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2E90A6">
      <w:pPr>
        <w:widowControl/>
        <w:spacing w:line="720" w:lineRule="auto"/>
        <w:ind w:firstLine="0" w:firstLineChars="0"/>
        <w:jc w:val="both"/>
        <w:rPr>
          <w:rFonts w:hint="eastAsia" w:ascii="宋体" w:hAnsi="宋体" w:eastAsia="宋体" w:cs="宋体"/>
          <w:b/>
          <w:bCs/>
          <w:color w:val="000000"/>
          <w:kern w:val="0"/>
          <w:sz w:val="52"/>
          <w:szCs w:val="52"/>
          <w:highlight w:val="none"/>
        </w:rPr>
      </w:pPr>
      <w:r>
        <w:rPr>
          <w:rFonts w:hint="eastAsia" w:ascii="宋体" w:hAnsi="宋体" w:eastAsia="宋体" w:cs="宋体"/>
          <w:b/>
          <w:bCs/>
          <w:color w:val="000000"/>
          <w:kern w:val="0"/>
          <w:sz w:val="52"/>
          <w:szCs w:val="52"/>
          <w:highlight w:val="none"/>
          <w:lang w:val="zh-CN"/>
        </w:rPr>
        <w:drawing>
          <wp:inline distT="0" distB="0" distL="114300" distR="114300">
            <wp:extent cx="3051810" cy="405765"/>
            <wp:effectExtent l="0" t="0" r="15240" b="13335"/>
            <wp:docPr id="5" name="图片 2" descr="1650443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1650443536"/>
                    <pic:cNvPicPr>
                      <a:picLocks noChangeAspect="1"/>
                    </pic:cNvPicPr>
                  </pic:nvPicPr>
                  <pic:blipFill>
                    <a:blip r:embed="rId14"/>
                    <a:stretch>
                      <a:fillRect/>
                    </a:stretch>
                  </pic:blipFill>
                  <pic:spPr>
                    <a:xfrm>
                      <a:off x="0" y="0"/>
                      <a:ext cx="3051810" cy="405765"/>
                    </a:xfrm>
                    <a:prstGeom prst="rect">
                      <a:avLst/>
                    </a:prstGeom>
                    <a:noFill/>
                    <a:ln>
                      <a:noFill/>
                    </a:ln>
                  </pic:spPr>
                </pic:pic>
              </a:graphicData>
            </a:graphic>
          </wp:inline>
        </w:drawing>
      </w:r>
    </w:p>
    <w:p w14:paraId="02A13276">
      <w:pPr>
        <w:widowControl w:val="0"/>
        <w:spacing w:after="120" w:line="360" w:lineRule="auto"/>
        <w:ind w:left="0" w:leftChars="0" w:firstLine="0" w:firstLineChars="0"/>
        <w:jc w:val="both"/>
        <w:rPr>
          <w:rFonts w:hint="eastAsia" w:ascii="宋体" w:hAnsi="宋体" w:eastAsia="宋体" w:cs="宋体"/>
          <w:b/>
          <w:bCs/>
          <w:color w:val="000000"/>
          <w:kern w:val="0"/>
          <w:sz w:val="52"/>
          <w:szCs w:val="52"/>
          <w:highlight w:val="none"/>
          <w:lang w:val="en-US" w:eastAsia="zh-CN" w:bidi="ar-SA"/>
        </w:rPr>
      </w:pPr>
    </w:p>
    <w:p w14:paraId="28184433">
      <w:pPr>
        <w:numPr>
          <w:ilvl w:val="0"/>
          <w:numId w:val="0"/>
        </w:numPr>
        <w:jc w:val="center"/>
        <w:rPr>
          <w:rFonts w:hint="eastAsia" w:ascii="宋体" w:hAnsi="宋体" w:eastAsia="宋体" w:cs="宋体"/>
          <w:b/>
          <w:bCs/>
          <w:color w:val="000000"/>
          <w:kern w:val="0"/>
          <w:sz w:val="52"/>
          <w:szCs w:val="52"/>
          <w:highlight w:val="none"/>
          <w:lang w:val="en-US" w:eastAsia="zh-CN"/>
        </w:rPr>
      </w:pPr>
      <w:r>
        <w:rPr>
          <w:rFonts w:hint="eastAsia" w:ascii="宋体" w:hAnsi="宋体" w:eastAsia="宋体" w:cs="宋体"/>
          <w:b/>
          <w:bCs/>
          <w:color w:val="000000"/>
          <w:kern w:val="0"/>
          <w:sz w:val="52"/>
          <w:szCs w:val="52"/>
          <w:highlight w:val="none"/>
          <w:lang w:val="en-US" w:eastAsia="zh-CN"/>
        </w:rPr>
        <w:t>西安市市场监督管理局浐灞国际港分局2025年食品安全监督抽检项目</w:t>
      </w:r>
    </w:p>
    <w:p w14:paraId="2E38C6D4">
      <w:pPr>
        <w:widowControl/>
        <w:spacing w:line="360" w:lineRule="auto"/>
        <w:ind w:firstLine="0" w:firstLineChars="0"/>
        <w:jc w:val="both"/>
        <w:outlineLvl w:val="0"/>
        <w:rPr>
          <w:rFonts w:hint="eastAsia" w:ascii="宋体" w:hAnsi="宋体" w:eastAsia="宋体" w:cs="宋体"/>
          <w:b/>
          <w:bCs/>
          <w:color w:val="000000"/>
          <w:kern w:val="0"/>
          <w:sz w:val="52"/>
          <w:szCs w:val="52"/>
          <w:highlight w:val="none"/>
          <w:lang w:eastAsia="zh-CN"/>
        </w:rPr>
      </w:pPr>
    </w:p>
    <w:p w14:paraId="24783C46">
      <w:pPr>
        <w:widowControl/>
        <w:spacing w:line="360" w:lineRule="auto"/>
        <w:ind w:firstLine="0" w:firstLineChars="0"/>
        <w:jc w:val="center"/>
        <w:outlineLvl w:val="0"/>
        <w:rPr>
          <w:rFonts w:hint="eastAsia" w:ascii="宋体" w:hAnsi="宋体" w:eastAsia="宋体" w:cs="宋体"/>
          <w:b/>
          <w:bCs/>
          <w:color w:val="000000"/>
          <w:kern w:val="0"/>
          <w:sz w:val="52"/>
          <w:szCs w:val="52"/>
          <w:highlight w:val="none"/>
        </w:rPr>
      </w:pPr>
    </w:p>
    <w:p w14:paraId="0399A4E9">
      <w:pPr>
        <w:widowControl/>
        <w:spacing w:line="360" w:lineRule="auto"/>
        <w:ind w:firstLine="0" w:firstLineChars="0"/>
        <w:jc w:val="center"/>
        <w:rPr>
          <w:rFonts w:hint="eastAsia" w:ascii="宋体" w:hAnsi="宋体" w:eastAsia="宋体" w:cs="宋体"/>
          <w:b/>
          <w:bCs/>
          <w:color w:val="000000"/>
          <w:kern w:val="0"/>
          <w:sz w:val="72"/>
          <w:szCs w:val="72"/>
          <w:highlight w:val="none"/>
          <w:lang w:val="zh-CN"/>
        </w:rPr>
      </w:pPr>
      <w:r>
        <w:rPr>
          <w:rFonts w:hint="eastAsia" w:ascii="宋体" w:hAnsi="宋体" w:eastAsia="宋体" w:cs="宋体"/>
          <w:b/>
          <w:bCs/>
          <w:color w:val="000000"/>
          <w:kern w:val="0"/>
          <w:sz w:val="72"/>
          <w:szCs w:val="72"/>
          <w:highlight w:val="none"/>
        </w:rPr>
        <w:t>招</w:t>
      </w:r>
      <w:r>
        <w:rPr>
          <w:rFonts w:hint="eastAsia" w:ascii="宋体" w:hAnsi="宋体" w:eastAsia="宋体" w:cs="宋体"/>
          <w:b/>
          <w:bCs/>
          <w:color w:val="000000"/>
          <w:kern w:val="0"/>
          <w:sz w:val="72"/>
          <w:szCs w:val="72"/>
          <w:highlight w:val="none"/>
          <w:lang w:val="zh-CN"/>
        </w:rPr>
        <w:t xml:space="preserve"> 标 文 件</w:t>
      </w:r>
    </w:p>
    <w:p w14:paraId="6D431796">
      <w:pPr>
        <w:widowControl w:val="0"/>
        <w:spacing w:line="360" w:lineRule="auto"/>
        <w:ind w:firstLine="0" w:firstLineChars="0"/>
        <w:jc w:val="center"/>
        <w:outlineLvl w:val="0"/>
        <w:rPr>
          <w:rFonts w:hint="eastAsia" w:ascii="宋体" w:hAnsi="宋体" w:eastAsia="宋体" w:cs="宋体"/>
          <w:b/>
          <w:bCs/>
          <w:color w:val="000000"/>
          <w:kern w:val="0"/>
          <w:sz w:val="32"/>
          <w:szCs w:val="32"/>
          <w:highlight w:val="none"/>
          <w:lang w:val="en-US"/>
        </w:rPr>
      </w:pPr>
      <w:bookmarkStart w:id="0" w:name="_Toc8279"/>
      <w:bookmarkStart w:id="1" w:name="_Toc25893"/>
      <w:bookmarkStart w:id="2" w:name="_Toc30750"/>
      <w:bookmarkStart w:id="3" w:name="_Toc2001"/>
      <w:bookmarkStart w:id="4" w:name="_Toc3191"/>
      <w:bookmarkStart w:id="5" w:name="_Toc9086"/>
      <w:bookmarkStart w:id="6" w:name="_Toc25859"/>
      <w:r>
        <w:rPr>
          <w:rFonts w:hint="eastAsia" w:ascii="宋体" w:hAnsi="宋体" w:eastAsia="宋体" w:cs="宋体"/>
          <w:b/>
          <w:bCs/>
          <w:color w:val="000000"/>
          <w:kern w:val="0"/>
          <w:sz w:val="32"/>
          <w:szCs w:val="32"/>
          <w:highlight w:val="none"/>
          <w:lang w:val="zh-CN"/>
        </w:rPr>
        <w:t>采购项目编号：</w:t>
      </w:r>
      <w:bookmarkEnd w:id="0"/>
      <w:bookmarkEnd w:id="1"/>
      <w:bookmarkEnd w:id="2"/>
      <w:bookmarkEnd w:id="3"/>
      <w:bookmarkEnd w:id="4"/>
      <w:r>
        <w:rPr>
          <w:rFonts w:hint="eastAsia" w:ascii="宋体" w:hAnsi="宋体" w:eastAsia="宋体" w:cs="宋体"/>
          <w:b/>
          <w:bCs/>
          <w:color w:val="000000"/>
          <w:kern w:val="0"/>
          <w:sz w:val="32"/>
          <w:szCs w:val="32"/>
          <w:highlight w:val="none"/>
          <w:lang w:val="zh-CN"/>
        </w:rPr>
        <w:t>HYTF-202503012</w:t>
      </w:r>
      <w:bookmarkEnd w:id="5"/>
      <w:bookmarkEnd w:id="6"/>
    </w:p>
    <w:p w14:paraId="4BA4775F">
      <w:pPr>
        <w:pStyle w:val="16"/>
        <w:rPr>
          <w:rFonts w:hint="eastAsia" w:ascii="宋体" w:hAnsi="宋体" w:eastAsia="宋体" w:cs="宋体"/>
          <w:highlight w:val="none"/>
          <w:lang w:val="en-US" w:eastAsia="zh-CN"/>
        </w:rPr>
      </w:pPr>
    </w:p>
    <w:p w14:paraId="1EB6EA74">
      <w:pPr>
        <w:pStyle w:val="16"/>
        <w:rPr>
          <w:rFonts w:hint="eastAsia" w:ascii="宋体" w:hAnsi="宋体" w:eastAsia="宋体" w:cs="宋体"/>
          <w:highlight w:val="none"/>
          <w:lang w:val="en-US" w:eastAsia="zh-CN"/>
        </w:rPr>
      </w:pPr>
    </w:p>
    <w:p w14:paraId="7D861C81">
      <w:pPr>
        <w:pStyle w:val="16"/>
        <w:rPr>
          <w:rFonts w:hint="eastAsia" w:ascii="宋体" w:hAnsi="宋体" w:eastAsia="宋体" w:cs="宋体"/>
          <w:highlight w:val="none"/>
          <w:lang w:val="en-US" w:eastAsia="zh-CN"/>
        </w:rPr>
      </w:pPr>
    </w:p>
    <w:p w14:paraId="7A97C91F">
      <w:pPr>
        <w:pStyle w:val="16"/>
        <w:rPr>
          <w:rFonts w:hint="eastAsia" w:ascii="宋体" w:hAnsi="宋体" w:eastAsia="宋体" w:cs="宋体"/>
          <w:highlight w:val="none"/>
          <w:lang w:val="en-US" w:eastAsia="zh-CN"/>
        </w:rPr>
      </w:pPr>
    </w:p>
    <w:p w14:paraId="6046A764">
      <w:pPr>
        <w:pStyle w:val="16"/>
        <w:rPr>
          <w:rFonts w:hint="eastAsia" w:ascii="宋体" w:hAnsi="宋体" w:eastAsia="宋体" w:cs="宋体"/>
          <w:highlight w:val="none"/>
          <w:lang w:val="en-US" w:eastAsia="zh-CN"/>
        </w:rPr>
      </w:pPr>
    </w:p>
    <w:p w14:paraId="36FC6AEF">
      <w:pPr>
        <w:widowControl w:val="0"/>
        <w:spacing w:line="360" w:lineRule="auto"/>
        <w:ind w:firstLine="480" w:firstLineChars="200"/>
        <w:jc w:val="center"/>
        <w:rPr>
          <w:rFonts w:hint="eastAsia" w:ascii="宋体" w:hAnsi="宋体" w:eastAsia="宋体" w:cs="宋体"/>
          <w:color w:val="000000"/>
          <w:highlight w:val="none"/>
        </w:rPr>
      </w:pPr>
    </w:p>
    <w:p w14:paraId="33FC870D">
      <w:pPr>
        <w:widowControl w:val="0"/>
        <w:spacing w:line="360" w:lineRule="auto"/>
        <w:ind w:firstLine="643" w:firstLineChars="200"/>
        <w:jc w:val="center"/>
        <w:outlineLvl w:val="0"/>
        <w:rPr>
          <w:rFonts w:hint="eastAsia" w:ascii="宋体" w:hAnsi="宋体" w:eastAsia="宋体" w:cs="宋体"/>
          <w:b/>
          <w:bCs/>
          <w:color w:val="000000"/>
          <w:sz w:val="32"/>
          <w:szCs w:val="32"/>
          <w:highlight w:val="none"/>
        </w:rPr>
      </w:pPr>
      <w:bookmarkStart w:id="7" w:name="_Toc26332"/>
      <w:bookmarkStart w:id="8" w:name="_Toc23503"/>
      <w:bookmarkStart w:id="9" w:name="_Toc3617"/>
      <w:bookmarkStart w:id="10" w:name="_Toc21034"/>
      <w:bookmarkStart w:id="11" w:name="_Toc21519"/>
      <w:bookmarkStart w:id="12" w:name="_Toc12155"/>
      <w:bookmarkStart w:id="13" w:name="_Toc25595"/>
      <w:r>
        <w:rPr>
          <w:rFonts w:hint="eastAsia" w:ascii="宋体" w:hAnsi="宋体" w:eastAsia="宋体" w:cs="宋体"/>
          <w:b/>
          <w:bCs/>
          <w:color w:val="000000"/>
          <w:sz w:val="32"/>
          <w:szCs w:val="32"/>
          <w:highlight w:val="none"/>
        </w:rPr>
        <w:t>陕西四方衡裕项目管理有限公司</w:t>
      </w:r>
      <w:bookmarkEnd w:id="7"/>
      <w:bookmarkEnd w:id="8"/>
      <w:bookmarkEnd w:id="9"/>
      <w:bookmarkEnd w:id="10"/>
      <w:bookmarkEnd w:id="11"/>
      <w:bookmarkEnd w:id="12"/>
      <w:bookmarkEnd w:id="13"/>
    </w:p>
    <w:p w14:paraId="1F30A2FE">
      <w:pPr>
        <w:widowControl w:val="0"/>
        <w:spacing w:line="360" w:lineRule="auto"/>
        <w:ind w:firstLine="643" w:firstLineChars="200"/>
        <w:jc w:val="center"/>
        <w:rPr>
          <w:rFonts w:hint="eastAsia" w:ascii="宋体" w:hAnsi="宋体" w:eastAsia="宋体" w:cs="宋体"/>
          <w:b/>
          <w:bCs/>
          <w:color w:val="000000"/>
          <w:sz w:val="32"/>
          <w:szCs w:val="32"/>
          <w:highlight w:val="none"/>
        </w:rPr>
      </w:pPr>
      <w:r>
        <w:rPr>
          <w:rFonts w:hint="eastAsia" w:ascii="宋体" w:hAnsi="宋体" w:eastAsia="宋体" w:cs="宋体"/>
          <w:b/>
          <w:bCs/>
          <w:color w:val="000000"/>
          <w:sz w:val="32"/>
          <w:szCs w:val="32"/>
          <w:highlight w:val="none"/>
        </w:rPr>
        <w:t>二0二</w:t>
      </w:r>
      <w:r>
        <w:rPr>
          <w:rFonts w:hint="eastAsia" w:ascii="宋体" w:hAnsi="宋体" w:eastAsia="宋体" w:cs="宋体"/>
          <w:b/>
          <w:bCs/>
          <w:color w:val="000000"/>
          <w:sz w:val="32"/>
          <w:szCs w:val="32"/>
          <w:highlight w:val="none"/>
          <w:lang w:val="en-US" w:eastAsia="zh-CN"/>
        </w:rPr>
        <w:t>五</w:t>
      </w:r>
      <w:r>
        <w:rPr>
          <w:rFonts w:hint="eastAsia" w:ascii="宋体" w:hAnsi="宋体" w:eastAsia="宋体" w:cs="宋体"/>
          <w:b/>
          <w:bCs/>
          <w:color w:val="000000"/>
          <w:sz w:val="32"/>
          <w:szCs w:val="32"/>
          <w:highlight w:val="none"/>
        </w:rPr>
        <w:t>年</w:t>
      </w:r>
      <w:r>
        <w:rPr>
          <w:rFonts w:hint="eastAsia" w:ascii="宋体" w:hAnsi="宋体" w:eastAsia="宋体" w:cs="宋体"/>
          <w:b/>
          <w:bCs/>
          <w:color w:val="000000"/>
          <w:sz w:val="32"/>
          <w:szCs w:val="32"/>
          <w:highlight w:val="none"/>
          <w:lang w:val="en-US" w:eastAsia="zh-CN"/>
        </w:rPr>
        <w:t>四</w:t>
      </w:r>
      <w:bookmarkStart w:id="117" w:name="_GoBack"/>
      <w:bookmarkEnd w:id="117"/>
      <w:r>
        <w:rPr>
          <w:rFonts w:hint="eastAsia" w:ascii="宋体" w:hAnsi="宋体" w:eastAsia="宋体" w:cs="宋体"/>
          <w:b/>
          <w:bCs/>
          <w:color w:val="000000"/>
          <w:sz w:val="32"/>
          <w:szCs w:val="32"/>
          <w:highlight w:val="none"/>
        </w:rPr>
        <w:t>月</w:t>
      </w:r>
    </w:p>
    <w:p w14:paraId="2B92437F">
      <w:pPr>
        <w:widowControl w:val="0"/>
        <w:topLinePunct/>
        <w:jc w:val="center"/>
        <w:rPr>
          <w:rFonts w:hint="eastAsia" w:ascii="宋体" w:hAnsi="宋体" w:eastAsia="宋体" w:cs="宋体"/>
          <w:sz w:val="44"/>
          <w:szCs w:val="44"/>
          <w:highlight w:val="none"/>
        </w:rPr>
      </w:pPr>
      <w:r>
        <w:rPr>
          <w:rFonts w:hint="eastAsia" w:ascii="宋体" w:hAnsi="宋体" w:eastAsia="宋体" w:cs="宋体"/>
          <w:b/>
          <w:bCs/>
          <w:color w:val="000000"/>
          <w:sz w:val="44"/>
          <w:szCs w:val="44"/>
          <w:highlight w:val="none"/>
        </w:rPr>
        <w:br w:type="page"/>
      </w:r>
    </w:p>
    <w:p w14:paraId="604CF951">
      <w:pPr>
        <w:widowControl w:val="0"/>
        <w:spacing w:after="312" w:afterLines="100" w:line="360" w:lineRule="auto"/>
        <w:ind w:firstLine="0" w:firstLineChars="0"/>
        <w:jc w:val="center"/>
        <w:rPr>
          <w:rFonts w:hint="eastAsia" w:ascii="宋体" w:hAnsi="宋体" w:eastAsia="宋体" w:cs="宋体"/>
          <w:b/>
          <w:bCs/>
          <w:color w:val="000000"/>
          <w:sz w:val="44"/>
          <w:szCs w:val="44"/>
          <w:highlight w:val="none"/>
        </w:rPr>
      </w:pPr>
      <w:r>
        <w:rPr>
          <w:rFonts w:hint="eastAsia" w:ascii="宋体" w:hAnsi="宋体" w:eastAsia="宋体" w:cs="宋体"/>
          <w:b/>
          <w:bCs/>
          <w:color w:val="000000"/>
          <w:sz w:val="44"/>
          <w:szCs w:val="44"/>
          <w:highlight w:val="none"/>
        </w:rPr>
        <w:t>特别提醒</w:t>
      </w:r>
    </w:p>
    <w:p w14:paraId="2B2C0EF8">
      <w:pPr>
        <w:widowControl w:val="0"/>
        <w:spacing w:line="480" w:lineRule="exact"/>
        <w:ind w:firstLine="562" w:firstLineChars="200"/>
        <w:jc w:val="both"/>
        <w:rPr>
          <w:rFonts w:hint="eastAsia" w:ascii="宋体" w:hAnsi="宋体" w:eastAsia="宋体" w:cs="宋体"/>
          <w:b/>
          <w:bCs/>
          <w:color w:val="000000"/>
          <w:sz w:val="28"/>
          <w:szCs w:val="28"/>
          <w:highlight w:val="none"/>
        </w:rPr>
      </w:pPr>
      <w:r>
        <w:rPr>
          <w:rFonts w:hint="eastAsia" w:ascii="宋体" w:hAnsi="宋体" w:eastAsia="宋体" w:cs="宋体"/>
          <w:b/>
          <w:bCs/>
          <w:color w:val="000000"/>
          <w:sz w:val="28"/>
          <w:szCs w:val="28"/>
          <w:highlight w:val="none"/>
        </w:rPr>
        <w:t>1、本项目采用电子化投标的方式投标，投标人须使用数字认证证书（CA锁）对电子投标文件进行签章、加密、递交及开标时解密等相关招投标事宜。开标时</w:t>
      </w:r>
      <w:r>
        <w:rPr>
          <w:rFonts w:hint="eastAsia" w:ascii="宋体" w:hAnsi="宋体" w:eastAsia="宋体" w:cs="宋体"/>
          <w:b/>
          <w:bCs/>
          <w:color w:val="000000"/>
          <w:sz w:val="28"/>
          <w:szCs w:val="28"/>
          <w:highlight w:val="none"/>
          <w:lang w:val="zh-CN"/>
        </w:rPr>
        <w:t>因</w:t>
      </w:r>
      <w:r>
        <w:rPr>
          <w:rFonts w:hint="eastAsia" w:ascii="宋体" w:hAnsi="宋体" w:eastAsia="宋体" w:cs="宋体"/>
          <w:b/>
          <w:bCs/>
          <w:color w:val="000000"/>
          <w:sz w:val="28"/>
          <w:szCs w:val="28"/>
          <w:highlight w:val="none"/>
        </w:rPr>
        <w:t>投标人</w:t>
      </w:r>
      <w:r>
        <w:rPr>
          <w:rFonts w:hint="eastAsia" w:ascii="宋体" w:hAnsi="宋体" w:eastAsia="宋体" w:cs="宋体"/>
          <w:b/>
          <w:bCs/>
          <w:color w:val="000000"/>
          <w:sz w:val="28"/>
          <w:szCs w:val="28"/>
          <w:highlight w:val="none"/>
          <w:lang w:val="zh-CN"/>
        </w:rPr>
        <w:t>自身设施故障或自身原因导致无法完成投标的，由</w:t>
      </w:r>
      <w:r>
        <w:rPr>
          <w:rFonts w:hint="eastAsia" w:ascii="宋体" w:hAnsi="宋体" w:eastAsia="宋体" w:cs="宋体"/>
          <w:b/>
          <w:bCs/>
          <w:color w:val="000000"/>
          <w:sz w:val="28"/>
          <w:szCs w:val="28"/>
          <w:highlight w:val="none"/>
        </w:rPr>
        <w:t>投标人</w:t>
      </w:r>
      <w:r>
        <w:rPr>
          <w:rFonts w:hint="eastAsia" w:ascii="宋体" w:hAnsi="宋体" w:eastAsia="宋体" w:cs="宋体"/>
          <w:b/>
          <w:bCs/>
          <w:color w:val="000000"/>
          <w:sz w:val="28"/>
          <w:szCs w:val="28"/>
          <w:highlight w:val="none"/>
          <w:lang w:val="zh-CN"/>
        </w:rPr>
        <w:t>自行承担后果。</w:t>
      </w:r>
    </w:p>
    <w:p w14:paraId="0849CE6A">
      <w:pPr>
        <w:widowControl w:val="0"/>
        <w:spacing w:line="480" w:lineRule="exact"/>
        <w:ind w:firstLine="562" w:firstLineChars="200"/>
        <w:jc w:val="both"/>
        <w:rPr>
          <w:rFonts w:hint="eastAsia" w:ascii="宋体" w:hAnsi="宋体" w:eastAsia="宋体" w:cs="宋体"/>
          <w:b/>
          <w:bCs/>
          <w:color w:val="000000"/>
          <w:sz w:val="28"/>
          <w:szCs w:val="28"/>
          <w:highlight w:val="none"/>
        </w:rPr>
      </w:pPr>
      <w:r>
        <w:rPr>
          <w:rFonts w:hint="eastAsia" w:ascii="宋体" w:hAnsi="宋体" w:eastAsia="宋体" w:cs="宋体"/>
          <w:b/>
          <w:bCs/>
          <w:color w:val="000000"/>
          <w:sz w:val="28"/>
          <w:szCs w:val="28"/>
          <w:highlight w:val="none"/>
        </w:rPr>
        <w:t>2、制作电子投标文件（*.SXSTF）需要使用专用制作工具进行编制，编制完成后使用CA锁对电子投标文件进行签章、加密递交电子投标文件。软件下载及操作说明详见全国公共资源交易平台（陕西省·西安市）〖首页·〉服务指南·〉下载专区〗中的《政府采购项目投标文件制作软件及操作手册》。提交电子投标文件：在提交投标文件截止时间前及时提交加密后电子投标文件，逾期提交的，系统将会拒收。因投标人自身设施故障或自身原因导致无法完成签到、解密或投标的，由投标人自行承担后果。</w:t>
      </w:r>
    </w:p>
    <w:p w14:paraId="568B37FD">
      <w:pPr>
        <w:keepNext w:val="0"/>
        <w:keepLines w:val="0"/>
        <w:pageBreakBefore w:val="0"/>
        <w:widowControl w:val="0"/>
        <w:kinsoku/>
        <w:wordWrap w:val="0"/>
        <w:overflowPunct/>
        <w:topLinePunct w:val="0"/>
        <w:autoSpaceDE/>
        <w:autoSpaceDN/>
        <w:bidi w:val="0"/>
        <w:adjustRightInd/>
        <w:snapToGrid/>
        <w:spacing w:line="480" w:lineRule="exact"/>
        <w:ind w:firstLine="562" w:firstLineChars="200"/>
        <w:jc w:val="both"/>
        <w:textAlignment w:val="auto"/>
        <w:rPr>
          <w:rFonts w:hint="eastAsia" w:ascii="宋体" w:hAnsi="宋体" w:eastAsia="宋体" w:cs="宋体"/>
          <w:b/>
          <w:bCs/>
          <w:color w:val="000000"/>
          <w:sz w:val="28"/>
          <w:szCs w:val="28"/>
          <w:highlight w:val="none"/>
          <w:lang w:val="en-US" w:eastAsia="zh-CN"/>
        </w:rPr>
      </w:pPr>
      <w:r>
        <w:rPr>
          <w:rFonts w:hint="eastAsia" w:ascii="宋体" w:hAnsi="宋体" w:eastAsia="宋体" w:cs="宋体"/>
          <w:b/>
          <w:bCs/>
          <w:color w:val="000000"/>
          <w:sz w:val="28"/>
          <w:szCs w:val="28"/>
          <w:highlight w:val="none"/>
        </w:rPr>
        <w:t>3、请供应商按照陕西省财政厅关于政府采购供应商注册登记有关事项的通知中的要求，通过陕西省政府采购网（http://www.ccgp-shaanxi.gov.cn/）注册登记加入陕西省政府采购供应商库。联系方式（电话）：029-</w:t>
      </w:r>
      <w:r>
        <w:rPr>
          <w:rFonts w:hint="eastAsia" w:ascii="宋体" w:hAnsi="宋体" w:eastAsia="宋体" w:cs="宋体"/>
          <w:b/>
          <w:bCs/>
          <w:color w:val="000000"/>
          <w:sz w:val="28"/>
          <w:szCs w:val="28"/>
          <w:highlight w:val="none"/>
          <w:lang w:val="en-US" w:eastAsia="zh-CN"/>
        </w:rPr>
        <w:t>96702</w:t>
      </w:r>
    </w:p>
    <w:p w14:paraId="09C0151B">
      <w:pPr>
        <w:widowControl w:val="0"/>
        <w:spacing w:after="120" w:line="480" w:lineRule="exact"/>
        <w:ind w:left="0" w:leftChars="0" w:firstLine="562" w:firstLineChars="200"/>
        <w:jc w:val="both"/>
        <w:rPr>
          <w:rFonts w:hint="eastAsia" w:ascii="宋体" w:hAnsi="宋体" w:eastAsia="宋体" w:cs="宋体"/>
          <w:b/>
          <w:bCs/>
          <w:color w:val="000000"/>
          <w:kern w:val="2"/>
          <w:sz w:val="28"/>
          <w:szCs w:val="28"/>
          <w:highlight w:val="none"/>
          <w:lang w:val="en-US" w:eastAsia="zh-CN" w:bidi="ar-SA"/>
        </w:rPr>
      </w:pPr>
      <w:r>
        <w:rPr>
          <w:rFonts w:hint="eastAsia" w:ascii="宋体" w:hAnsi="宋体" w:eastAsia="宋体" w:cs="宋体"/>
          <w:b/>
          <w:bCs/>
          <w:color w:val="000000"/>
          <w:kern w:val="2"/>
          <w:sz w:val="28"/>
          <w:szCs w:val="28"/>
          <w:highlight w:val="none"/>
          <w:lang w:val="en-US" w:eastAsia="zh-CN" w:bidi="ar-SA"/>
        </w:rPr>
        <w:t>4、供应商免费获取采购文件的，如不参与项目投标，应在递交投标(或响应)文件截止时间前一日以书面形式告知采购代理机构。否则，采购代理机构可以向财政部门反映情况并提供相应的佐证。供应商一年内累计出现三次该情形，将被监管部门记录为失信行为。</w:t>
      </w:r>
    </w:p>
    <w:p w14:paraId="25DD1F4F">
      <w:pPr>
        <w:widowControl w:val="0"/>
        <w:spacing w:line="480" w:lineRule="auto"/>
        <w:ind w:firstLine="600" w:firstLineChars="200"/>
        <w:jc w:val="both"/>
        <w:rPr>
          <w:rFonts w:hint="eastAsia" w:ascii="宋体" w:hAnsi="宋体" w:eastAsia="宋体" w:cs="宋体"/>
          <w:color w:val="000000"/>
          <w:sz w:val="30"/>
          <w:szCs w:val="30"/>
          <w:highlight w:val="none"/>
        </w:rPr>
      </w:pPr>
    </w:p>
    <w:p w14:paraId="47153338">
      <w:pPr>
        <w:widowControl w:val="0"/>
        <w:spacing w:line="480" w:lineRule="auto"/>
        <w:ind w:left="403" w:leftChars="168" w:firstLine="0" w:firstLineChars="0"/>
        <w:jc w:val="both"/>
        <w:rPr>
          <w:rFonts w:hint="eastAsia" w:ascii="宋体" w:hAnsi="宋体" w:eastAsia="宋体" w:cs="宋体"/>
          <w:b/>
          <w:highlight w:val="none"/>
        </w:rPr>
      </w:pPr>
      <w:r>
        <w:rPr>
          <w:rFonts w:hint="eastAsia" w:ascii="宋体" w:hAnsi="宋体" w:eastAsia="宋体" w:cs="宋体"/>
          <w:b/>
          <w:highlight w:val="none"/>
        </w:rPr>
        <w:br w:type="page"/>
      </w:r>
      <w:r>
        <w:rPr>
          <w:rFonts w:hint="eastAsia" w:ascii="宋体" w:hAnsi="宋体" w:eastAsia="宋体" w:cs="宋体"/>
          <w:b/>
          <w:highlight w:val="none"/>
        </w:rPr>
        <w:t>格式</w:t>
      </w:r>
    </w:p>
    <w:p w14:paraId="2FEF5B35">
      <w:pPr>
        <w:widowControl w:val="0"/>
        <w:spacing w:line="360" w:lineRule="auto"/>
        <w:ind w:firstLine="472" w:firstLineChars="196"/>
        <w:jc w:val="center"/>
        <w:rPr>
          <w:rFonts w:hint="eastAsia" w:ascii="宋体" w:hAnsi="宋体" w:eastAsia="宋体" w:cs="宋体"/>
          <w:b/>
          <w:highlight w:val="none"/>
        </w:rPr>
      </w:pPr>
    </w:p>
    <w:p w14:paraId="7D37171D">
      <w:pPr>
        <w:widowControl w:val="0"/>
        <w:spacing w:line="360" w:lineRule="auto"/>
        <w:ind w:firstLine="590" w:firstLineChars="196"/>
        <w:jc w:val="center"/>
        <w:outlineLvl w:val="0"/>
        <w:rPr>
          <w:rFonts w:hint="eastAsia" w:ascii="宋体" w:hAnsi="宋体" w:eastAsia="宋体" w:cs="宋体"/>
          <w:b/>
          <w:sz w:val="30"/>
          <w:szCs w:val="30"/>
          <w:highlight w:val="none"/>
        </w:rPr>
      </w:pPr>
      <w:bookmarkStart w:id="14" w:name="_Toc18051"/>
      <w:bookmarkStart w:id="15" w:name="_Toc18651"/>
      <w:bookmarkStart w:id="16" w:name="_Toc25658"/>
      <w:bookmarkStart w:id="17" w:name="_Toc2743"/>
      <w:bookmarkStart w:id="18" w:name="_Toc9386"/>
      <w:bookmarkStart w:id="19" w:name="_Toc17782"/>
      <w:r>
        <w:rPr>
          <w:rFonts w:hint="eastAsia" w:ascii="宋体" w:hAnsi="宋体" w:eastAsia="宋体" w:cs="宋体"/>
          <w:b/>
          <w:sz w:val="30"/>
          <w:szCs w:val="30"/>
          <w:highlight w:val="none"/>
        </w:rPr>
        <w:t>弃标告知函</w:t>
      </w:r>
      <w:bookmarkEnd w:id="14"/>
      <w:bookmarkEnd w:id="15"/>
      <w:bookmarkEnd w:id="16"/>
      <w:bookmarkEnd w:id="17"/>
      <w:bookmarkEnd w:id="18"/>
      <w:bookmarkEnd w:id="19"/>
    </w:p>
    <w:p w14:paraId="02419DBB">
      <w:pPr>
        <w:widowControl w:val="0"/>
        <w:adjustRightInd w:val="0"/>
        <w:spacing w:line="360" w:lineRule="auto"/>
        <w:ind w:firstLine="422" w:firstLineChars="175"/>
        <w:jc w:val="left"/>
        <w:rPr>
          <w:rFonts w:hint="eastAsia" w:ascii="宋体" w:hAnsi="宋体" w:eastAsia="宋体" w:cs="宋体"/>
          <w:b/>
          <w:bCs/>
          <w:highlight w:val="none"/>
        </w:rPr>
      </w:pPr>
    </w:p>
    <w:p w14:paraId="0C743B81">
      <w:pPr>
        <w:widowControl w:val="0"/>
        <w:adjustRightInd w:val="0"/>
        <w:spacing w:line="360" w:lineRule="auto"/>
        <w:ind w:firstLine="422" w:firstLineChars="175"/>
        <w:jc w:val="left"/>
        <w:rPr>
          <w:rFonts w:hint="eastAsia" w:ascii="宋体" w:hAnsi="宋体" w:eastAsia="宋体" w:cs="宋体"/>
          <w:b/>
          <w:bCs/>
          <w:highlight w:val="none"/>
        </w:rPr>
      </w:pPr>
    </w:p>
    <w:p w14:paraId="4F566AA6">
      <w:pPr>
        <w:widowControl w:val="0"/>
        <w:spacing w:line="360" w:lineRule="auto"/>
        <w:ind w:firstLine="480" w:firstLineChars="200"/>
        <w:jc w:val="left"/>
        <w:outlineLvl w:val="0"/>
        <w:rPr>
          <w:rFonts w:hint="eastAsia" w:ascii="宋体" w:hAnsi="宋体" w:eastAsia="宋体" w:cs="宋体"/>
          <w:highlight w:val="none"/>
        </w:rPr>
      </w:pPr>
      <w:bookmarkStart w:id="20" w:name="_Toc4190"/>
      <w:bookmarkStart w:id="21" w:name="_Toc29234"/>
      <w:bookmarkStart w:id="22" w:name="_Toc10697"/>
      <w:bookmarkStart w:id="23" w:name="_Toc7195"/>
      <w:bookmarkStart w:id="24" w:name="_Toc12817"/>
      <w:bookmarkStart w:id="25" w:name="_Toc8200"/>
      <w:r>
        <w:rPr>
          <w:rFonts w:hint="eastAsia" w:ascii="宋体" w:hAnsi="宋体" w:eastAsia="宋体" w:cs="宋体"/>
          <w:highlight w:val="none"/>
          <w:u w:val="single"/>
        </w:rPr>
        <w:t>陕西四方衡裕项目管理有限公司</w:t>
      </w:r>
      <w:r>
        <w:rPr>
          <w:rFonts w:hint="eastAsia" w:ascii="宋体" w:hAnsi="宋体" w:eastAsia="宋体" w:cs="宋体"/>
          <w:highlight w:val="none"/>
        </w:rPr>
        <w:t>：</w:t>
      </w:r>
      <w:bookmarkEnd w:id="20"/>
      <w:bookmarkEnd w:id="21"/>
      <w:bookmarkEnd w:id="22"/>
      <w:bookmarkEnd w:id="23"/>
      <w:bookmarkEnd w:id="24"/>
      <w:bookmarkEnd w:id="25"/>
    </w:p>
    <w:p w14:paraId="235D6F68">
      <w:pPr>
        <w:widowControl w:val="0"/>
        <w:adjustRightInd w:val="0"/>
        <w:spacing w:line="360" w:lineRule="auto"/>
        <w:ind w:firstLine="422" w:firstLineChars="175"/>
        <w:jc w:val="left"/>
        <w:rPr>
          <w:rFonts w:hint="eastAsia" w:ascii="宋体" w:hAnsi="宋体" w:eastAsia="宋体" w:cs="宋体"/>
          <w:b/>
          <w:bCs/>
          <w:highlight w:val="none"/>
        </w:rPr>
      </w:pPr>
    </w:p>
    <w:p w14:paraId="643EAC18">
      <w:pPr>
        <w:widowControl w:val="0"/>
        <w:adjustRightInd w:val="0"/>
        <w:spacing w:line="360" w:lineRule="auto"/>
        <w:ind w:firstLine="422" w:firstLineChars="175"/>
        <w:jc w:val="left"/>
        <w:rPr>
          <w:rFonts w:hint="eastAsia" w:ascii="宋体" w:hAnsi="宋体" w:eastAsia="宋体" w:cs="宋体"/>
          <w:b/>
          <w:bCs/>
          <w:highlight w:val="none"/>
        </w:rPr>
      </w:pPr>
    </w:p>
    <w:p w14:paraId="212D548E">
      <w:pPr>
        <w:widowControl w:val="0"/>
        <w:adjustRightInd w:val="0"/>
        <w:spacing w:line="480" w:lineRule="auto"/>
        <w:ind w:left="480" w:leftChars="200" w:firstLine="480" w:firstLineChars="200"/>
        <w:jc w:val="left"/>
        <w:rPr>
          <w:rFonts w:hint="eastAsia" w:ascii="宋体" w:hAnsi="宋体" w:eastAsia="宋体" w:cs="宋体"/>
          <w:highlight w:val="none"/>
        </w:rPr>
      </w:pPr>
      <w:r>
        <w:rPr>
          <w:rFonts w:hint="eastAsia" w:ascii="宋体" w:hAnsi="宋体" w:eastAsia="宋体" w:cs="宋体"/>
          <w:highlight w:val="none"/>
        </w:rPr>
        <w:t>我公司因</w:t>
      </w:r>
      <w:r>
        <w:rPr>
          <w:rFonts w:hint="eastAsia" w:ascii="宋体" w:hAnsi="宋体" w:eastAsia="宋体" w:cs="宋体"/>
          <w:highlight w:val="none"/>
          <w:u w:val="single"/>
        </w:rPr>
        <w:t xml:space="preserve">            （原因概述）              </w:t>
      </w:r>
      <w:r>
        <w:rPr>
          <w:rFonts w:hint="eastAsia" w:ascii="宋体" w:hAnsi="宋体" w:eastAsia="宋体" w:cs="宋体"/>
          <w:highlight w:val="none"/>
        </w:rPr>
        <w:t>，确定不参加</w:t>
      </w:r>
      <w:r>
        <w:rPr>
          <w:rFonts w:hint="eastAsia" w:ascii="宋体" w:hAnsi="宋体" w:eastAsia="宋体" w:cs="宋体"/>
          <w:highlight w:val="none"/>
          <w:u w:val="single"/>
        </w:rPr>
        <w:t xml:space="preserve">               (采购项目名称、</w:t>
      </w:r>
      <w:r>
        <w:rPr>
          <w:rFonts w:hint="eastAsia" w:ascii="宋体" w:hAnsi="宋体" w:eastAsia="宋体" w:cs="宋体"/>
          <w:highlight w:val="none"/>
          <w:u w:val="single"/>
          <w:lang w:val="en-US" w:eastAsia="zh-CN"/>
        </w:rPr>
        <w:t>标项</w:t>
      </w:r>
      <w:r>
        <w:rPr>
          <w:rFonts w:hint="eastAsia" w:ascii="宋体" w:hAnsi="宋体" w:eastAsia="宋体" w:cs="宋体"/>
          <w:highlight w:val="none"/>
          <w:u w:val="single"/>
        </w:rPr>
        <w:t xml:space="preserve">编号）           </w:t>
      </w:r>
      <w:r>
        <w:rPr>
          <w:rFonts w:hint="eastAsia" w:ascii="宋体" w:hAnsi="宋体" w:eastAsia="宋体" w:cs="宋体"/>
          <w:highlight w:val="none"/>
        </w:rPr>
        <w:t>的投标。</w:t>
      </w:r>
    </w:p>
    <w:p w14:paraId="55BE0EB7">
      <w:pPr>
        <w:widowControl w:val="0"/>
        <w:adjustRightInd w:val="0"/>
        <w:spacing w:line="360" w:lineRule="auto"/>
        <w:ind w:firstLine="422" w:firstLineChars="175"/>
        <w:jc w:val="left"/>
        <w:rPr>
          <w:rFonts w:hint="eastAsia" w:ascii="宋体" w:hAnsi="宋体" w:eastAsia="宋体" w:cs="宋体"/>
          <w:b/>
          <w:bCs/>
          <w:highlight w:val="none"/>
        </w:rPr>
      </w:pPr>
    </w:p>
    <w:p w14:paraId="2ADB13B1">
      <w:pPr>
        <w:widowControl w:val="0"/>
        <w:adjustRightInd w:val="0"/>
        <w:spacing w:line="360" w:lineRule="auto"/>
        <w:ind w:firstLine="422" w:firstLineChars="175"/>
        <w:jc w:val="left"/>
        <w:rPr>
          <w:rFonts w:hint="eastAsia" w:ascii="宋体" w:hAnsi="宋体" w:eastAsia="宋体" w:cs="宋体"/>
          <w:b/>
          <w:bCs/>
          <w:highlight w:val="none"/>
        </w:rPr>
      </w:pPr>
    </w:p>
    <w:p w14:paraId="43BC7AF0">
      <w:pPr>
        <w:widowControl w:val="0"/>
        <w:adjustRightInd w:val="0"/>
        <w:spacing w:line="360" w:lineRule="auto"/>
        <w:ind w:firstLine="422" w:firstLineChars="175"/>
        <w:jc w:val="left"/>
        <w:rPr>
          <w:rFonts w:hint="eastAsia" w:ascii="宋体" w:hAnsi="宋体" w:eastAsia="宋体" w:cs="宋体"/>
          <w:b/>
          <w:bCs/>
          <w:highlight w:val="none"/>
        </w:rPr>
      </w:pPr>
    </w:p>
    <w:p w14:paraId="34B92E0C">
      <w:pPr>
        <w:widowControl/>
        <w:spacing w:line="360" w:lineRule="auto"/>
        <w:ind w:firstLine="480" w:firstLineChars="200"/>
        <w:jc w:val="right"/>
        <w:rPr>
          <w:rFonts w:hint="eastAsia" w:ascii="宋体" w:hAnsi="宋体" w:eastAsia="宋体" w:cs="宋体"/>
          <w:kern w:val="0"/>
          <w:highlight w:val="none"/>
        </w:rPr>
      </w:pPr>
      <w:r>
        <w:rPr>
          <w:rFonts w:hint="eastAsia" w:ascii="宋体" w:hAnsi="宋体" w:eastAsia="宋体" w:cs="宋体"/>
          <w:kern w:val="0"/>
          <w:highlight w:val="none"/>
          <w:lang w:val="en-US" w:eastAsia="zh-CN"/>
        </w:rPr>
        <w:t>投标人</w:t>
      </w:r>
      <w:r>
        <w:rPr>
          <w:rFonts w:hint="eastAsia" w:ascii="宋体" w:hAnsi="宋体" w:eastAsia="宋体" w:cs="宋体"/>
          <w:kern w:val="0"/>
          <w:highlight w:val="none"/>
        </w:rPr>
        <w:t>全称</w:t>
      </w:r>
      <w:r>
        <w:rPr>
          <w:rFonts w:hint="eastAsia" w:ascii="宋体" w:hAnsi="宋体" w:eastAsia="宋体" w:cs="宋体"/>
          <w:kern w:val="0"/>
          <w:highlight w:val="none"/>
          <w:lang w:val="zh-CN"/>
        </w:rPr>
        <w:t>：</w:t>
      </w:r>
      <w:r>
        <w:rPr>
          <w:rFonts w:hint="eastAsia" w:ascii="宋体" w:hAnsi="宋体" w:eastAsia="宋体" w:cs="宋体"/>
          <w:kern w:val="0"/>
          <w:highlight w:val="none"/>
          <w:u w:val="single"/>
        </w:rPr>
        <w:t xml:space="preserve">                          </w:t>
      </w:r>
      <w:r>
        <w:rPr>
          <w:rFonts w:hint="eastAsia" w:ascii="宋体" w:hAnsi="宋体" w:eastAsia="宋体" w:cs="宋体"/>
          <w:kern w:val="0"/>
          <w:highlight w:val="none"/>
        </w:rPr>
        <w:t xml:space="preserve">  </w:t>
      </w:r>
      <w:r>
        <w:rPr>
          <w:rFonts w:hint="eastAsia" w:ascii="宋体" w:hAnsi="宋体" w:eastAsia="宋体" w:cs="宋体"/>
          <w:kern w:val="0"/>
          <w:highlight w:val="none"/>
          <w:lang w:val="zh-CN"/>
        </w:rPr>
        <w:t>（公章）</w:t>
      </w:r>
    </w:p>
    <w:p w14:paraId="75D43FD1">
      <w:pPr>
        <w:widowControl/>
        <w:spacing w:line="360" w:lineRule="auto"/>
        <w:ind w:firstLine="480" w:firstLineChars="200"/>
        <w:jc w:val="right"/>
        <w:rPr>
          <w:rFonts w:hint="eastAsia" w:ascii="宋体" w:hAnsi="宋体" w:eastAsia="宋体" w:cs="宋体"/>
          <w:kern w:val="0"/>
          <w:highlight w:val="none"/>
        </w:rPr>
      </w:pPr>
    </w:p>
    <w:p w14:paraId="754E437F">
      <w:pPr>
        <w:widowControl/>
        <w:spacing w:line="360" w:lineRule="auto"/>
        <w:ind w:firstLine="480" w:firstLineChars="200"/>
        <w:jc w:val="right"/>
        <w:rPr>
          <w:rFonts w:hint="eastAsia" w:ascii="宋体" w:hAnsi="宋体" w:eastAsia="宋体" w:cs="宋体"/>
          <w:kern w:val="0"/>
          <w:highlight w:val="none"/>
          <w:lang w:val="zh-CN"/>
        </w:rPr>
      </w:pPr>
      <w:r>
        <w:rPr>
          <w:rFonts w:hint="eastAsia" w:ascii="宋体" w:hAnsi="宋体" w:eastAsia="宋体" w:cs="宋体"/>
          <w:kern w:val="0"/>
          <w:highlight w:val="none"/>
          <w:lang w:val="zh-CN"/>
        </w:rPr>
        <w:t>法定代表人</w:t>
      </w:r>
      <w:r>
        <w:rPr>
          <w:rFonts w:hint="eastAsia" w:ascii="宋体" w:hAnsi="宋体" w:eastAsia="宋体" w:cs="宋体"/>
          <w:kern w:val="0"/>
          <w:highlight w:val="none"/>
        </w:rPr>
        <w:t>或</w:t>
      </w:r>
      <w:r>
        <w:rPr>
          <w:rFonts w:hint="eastAsia" w:ascii="宋体" w:hAnsi="宋体" w:eastAsia="宋体" w:cs="宋体"/>
          <w:kern w:val="0"/>
          <w:highlight w:val="none"/>
          <w:lang w:val="zh-CN"/>
        </w:rPr>
        <w:t>授权代表：</w:t>
      </w:r>
      <w:r>
        <w:rPr>
          <w:rFonts w:hint="eastAsia" w:ascii="宋体" w:hAnsi="宋体" w:eastAsia="宋体" w:cs="宋体"/>
          <w:kern w:val="0"/>
          <w:highlight w:val="none"/>
          <w:u w:val="single"/>
        </w:rPr>
        <w:t xml:space="preserve">                </w:t>
      </w:r>
      <w:r>
        <w:rPr>
          <w:rFonts w:hint="eastAsia" w:ascii="宋体" w:hAnsi="宋体" w:eastAsia="宋体" w:cs="宋体"/>
          <w:kern w:val="0"/>
          <w:highlight w:val="none"/>
          <w:lang w:val="zh-CN"/>
        </w:rPr>
        <w:t xml:space="preserve"> </w:t>
      </w:r>
      <w:r>
        <w:rPr>
          <w:rFonts w:hint="eastAsia" w:ascii="宋体" w:hAnsi="宋体" w:eastAsia="宋体" w:cs="宋体"/>
          <w:kern w:val="0"/>
          <w:highlight w:val="none"/>
        </w:rPr>
        <w:t xml:space="preserve"> </w:t>
      </w:r>
      <w:r>
        <w:rPr>
          <w:rFonts w:hint="eastAsia" w:ascii="宋体" w:hAnsi="宋体" w:eastAsia="宋体" w:cs="宋体"/>
          <w:kern w:val="0"/>
          <w:highlight w:val="none"/>
          <w:lang w:val="zh-CN"/>
        </w:rPr>
        <w:t>（签字</w:t>
      </w:r>
      <w:r>
        <w:rPr>
          <w:rFonts w:hint="eastAsia" w:ascii="宋体" w:hAnsi="宋体" w:eastAsia="宋体" w:cs="宋体"/>
          <w:kern w:val="0"/>
          <w:highlight w:val="none"/>
          <w:lang w:val="en-US" w:eastAsia="zh-CN"/>
        </w:rPr>
        <w:t>或盖章</w:t>
      </w:r>
      <w:r>
        <w:rPr>
          <w:rFonts w:hint="eastAsia" w:ascii="宋体" w:hAnsi="宋体" w:eastAsia="宋体" w:cs="宋体"/>
          <w:kern w:val="0"/>
          <w:highlight w:val="none"/>
          <w:lang w:val="zh-CN"/>
        </w:rPr>
        <w:t>）</w:t>
      </w:r>
    </w:p>
    <w:p w14:paraId="1D5E942B">
      <w:pPr>
        <w:widowControl/>
        <w:spacing w:line="360" w:lineRule="auto"/>
        <w:ind w:firstLine="480" w:firstLineChars="200"/>
        <w:jc w:val="right"/>
        <w:rPr>
          <w:rFonts w:hint="eastAsia" w:ascii="宋体" w:hAnsi="宋体" w:eastAsia="宋体" w:cs="宋体"/>
          <w:kern w:val="0"/>
          <w:highlight w:val="none"/>
        </w:rPr>
      </w:pPr>
      <w:r>
        <w:rPr>
          <w:rFonts w:hint="eastAsia" w:ascii="宋体" w:hAnsi="宋体" w:eastAsia="宋体" w:cs="宋体"/>
          <w:kern w:val="0"/>
          <w:highlight w:val="none"/>
          <w:lang w:val="zh-CN"/>
        </w:rPr>
        <w:t xml:space="preserve">  </w:t>
      </w:r>
    </w:p>
    <w:p w14:paraId="1991D23F">
      <w:pPr>
        <w:widowControl/>
        <w:spacing w:line="360" w:lineRule="auto"/>
        <w:ind w:firstLine="6000" w:firstLineChars="2500"/>
        <w:jc w:val="right"/>
        <w:rPr>
          <w:rFonts w:hint="eastAsia" w:ascii="宋体" w:hAnsi="宋体" w:eastAsia="宋体" w:cs="宋体"/>
          <w:kern w:val="0"/>
          <w:highlight w:val="none"/>
          <w:lang w:val="zh-CN"/>
        </w:rPr>
      </w:pPr>
      <w:r>
        <w:rPr>
          <w:rFonts w:hint="eastAsia" w:ascii="宋体" w:hAnsi="宋体" w:eastAsia="宋体" w:cs="宋体"/>
          <w:kern w:val="0"/>
          <w:highlight w:val="none"/>
          <w:lang w:val="zh-CN"/>
        </w:rPr>
        <w:t xml:space="preserve"> 年       月      日</w:t>
      </w:r>
    </w:p>
    <w:p w14:paraId="127C295D">
      <w:pPr>
        <w:widowControl w:val="0"/>
        <w:spacing w:line="360" w:lineRule="auto"/>
        <w:ind w:firstLine="560" w:firstLineChars="200"/>
        <w:jc w:val="left"/>
        <w:rPr>
          <w:rFonts w:hint="eastAsia" w:ascii="宋体" w:hAnsi="宋体" w:eastAsia="宋体" w:cs="宋体"/>
          <w:kern w:val="2"/>
          <w:sz w:val="28"/>
          <w:szCs w:val="24"/>
          <w:highlight w:val="none"/>
          <w:lang w:val="zh-CN" w:eastAsia="zh-CN" w:bidi="ar-SA"/>
        </w:rPr>
      </w:pPr>
    </w:p>
    <w:p w14:paraId="581672ED">
      <w:pPr>
        <w:widowControl w:val="0"/>
        <w:spacing w:line="480" w:lineRule="exact"/>
        <w:ind w:firstLine="480" w:firstLineChars="200"/>
        <w:jc w:val="both"/>
        <w:rPr>
          <w:rFonts w:hint="eastAsia" w:ascii="宋体" w:hAnsi="宋体" w:eastAsia="宋体" w:cs="宋体"/>
          <w:highlight w:val="none"/>
          <w:u w:val="single"/>
        </w:rPr>
      </w:pPr>
      <w:r>
        <w:rPr>
          <w:rFonts w:hint="eastAsia" w:ascii="宋体" w:hAnsi="宋体" w:eastAsia="宋体" w:cs="宋体"/>
          <w:highlight w:val="none"/>
          <w:u w:val="single"/>
        </w:rPr>
        <w:t xml:space="preserve">                                                                                </w:t>
      </w:r>
    </w:p>
    <w:p w14:paraId="34A42174">
      <w:pPr>
        <w:widowControl w:val="0"/>
        <w:spacing w:line="480" w:lineRule="exact"/>
        <w:ind w:firstLine="420" w:firstLineChars="200"/>
        <w:jc w:val="both"/>
        <w:rPr>
          <w:rFonts w:hint="eastAsia" w:ascii="宋体" w:hAnsi="宋体" w:eastAsia="宋体" w:cs="宋体"/>
          <w:sz w:val="21"/>
          <w:szCs w:val="21"/>
          <w:highlight w:val="none"/>
        </w:rPr>
      </w:pPr>
    </w:p>
    <w:p w14:paraId="34A20DEC">
      <w:pPr>
        <w:widowControl w:val="0"/>
        <w:spacing w:line="480" w:lineRule="exact"/>
        <w:ind w:firstLine="420" w:firstLineChars="200"/>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sz w:val="21"/>
          <w:szCs w:val="21"/>
          <w:highlight w:val="none"/>
        </w:rPr>
        <w:t>说明：按照《西安市财政局关于促进政府采购公平竞争优化营商环境的通知》（市财函〔2021) 431号）规定：</w:t>
      </w:r>
      <w:r>
        <w:rPr>
          <w:rFonts w:hint="eastAsia" w:ascii="宋体" w:hAnsi="宋体" w:eastAsia="宋体" w:cs="宋体"/>
          <w:sz w:val="21"/>
          <w:szCs w:val="21"/>
          <w:highlight w:val="none"/>
          <w:lang w:val="en-US" w:eastAsia="zh-CN"/>
        </w:rPr>
        <w:t>投标人</w:t>
      </w:r>
      <w:r>
        <w:rPr>
          <w:rFonts w:hint="eastAsia" w:ascii="宋体" w:hAnsi="宋体" w:eastAsia="宋体" w:cs="宋体"/>
          <w:sz w:val="21"/>
          <w:szCs w:val="21"/>
          <w:highlight w:val="none"/>
        </w:rPr>
        <w:t>登记免费领取招标文件的，如不参与项目投标，应在递交投标文件截止时间前一日以书面形式告知釆购代理机构；否则，采购代理机构可以向财政部门反映情况并提供相应的佐证。供应商一</w:t>
      </w:r>
      <w:r>
        <w:rPr>
          <w:rFonts w:hint="eastAsia" w:ascii="宋体" w:hAnsi="宋体" w:eastAsia="宋体" w:cs="宋体"/>
          <w:color w:val="000000" w:themeColor="text1"/>
          <w:sz w:val="21"/>
          <w:szCs w:val="21"/>
          <w:highlight w:val="none"/>
          <w14:textFill>
            <w14:solidFill>
              <w14:schemeClr w14:val="tx1"/>
            </w14:solidFill>
          </w14:textFill>
        </w:rPr>
        <w:t>年内累计出现三次该情形，将被监管部门记录为失信行为。</w:t>
      </w:r>
    </w:p>
    <w:p w14:paraId="04DBCA94">
      <w:pPr>
        <w:spacing w:line="360" w:lineRule="auto"/>
        <w:ind w:firstLine="422"/>
        <w:rPr>
          <w:rFonts w:hint="eastAsia" w:ascii="宋体" w:hAnsi="宋体" w:eastAsia="宋体" w:cs="宋体"/>
          <w:b/>
          <w:bCs/>
          <w:kern w:val="2"/>
          <w:sz w:val="21"/>
          <w:szCs w:val="21"/>
          <w:highlight w:val="none"/>
          <w:lang w:val="en-US" w:eastAsia="zh-CN" w:bidi="ar-SA"/>
        </w:rPr>
      </w:pPr>
      <w:r>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t>注：领取本项目采购文件的投标人，如不参与投标，请在规定时间前将书面《弃标告知函》回执至邮箱（邮箱地址：</w:t>
      </w:r>
      <w:r>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fldChar w:fldCharType="begin"/>
      </w:r>
      <w:r>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instrText xml:space="preserve"> HYPERLINK "mailto:shuxinxin@sfhyzb.com）。" </w:instrText>
      </w:r>
      <w:r>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fldChar w:fldCharType="separate"/>
      </w:r>
      <w:r>
        <w:rPr>
          <w:rStyle w:val="40"/>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t>sfhy001@sfhyzb.com）。</w:t>
      </w:r>
      <w:r>
        <w:rPr>
          <w:rStyle w:val="40"/>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br w:type="page"/>
      </w:r>
      <w:r>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fldChar w:fldCharType="end"/>
      </w:r>
    </w:p>
    <w:p w14:paraId="42A29731">
      <w:pPr>
        <w:pStyle w:val="32"/>
        <w:rPr>
          <w:rFonts w:hint="eastAsia" w:ascii="宋体" w:hAnsi="宋体" w:eastAsia="宋体" w:cs="宋体"/>
          <w:highlight w:val="none"/>
          <w:lang w:val="en-US" w:eastAsia="zh-CN"/>
        </w:rPr>
      </w:pPr>
    </w:p>
    <w:p w14:paraId="40D457F8">
      <w:pPr>
        <w:widowControl w:val="0"/>
        <w:topLinePunct/>
        <w:jc w:val="center"/>
      </w:pPr>
      <w:r>
        <w:rPr>
          <w:rFonts w:hint="eastAsia" w:ascii="宋体" w:hAnsi="宋体" w:eastAsia="宋体" w:cs="宋体"/>
          <w:sz w:val="44"/>
          <w:szCs w:val="44"/>
          <w:highlight w:val="none"/>
        </w:rPr>
        <w:t>目　　录</w:t>
      </w:r>
      <w:r>
        <w:rPr>
          <w:rFonts w:hint="eastAsia" w:ascii="宋体" w:hAnsi="宋体" w:eastAsia="宋体" w:cs="宋体"/>
          <w:szCs w:val="30"/>
          <w:highlight w:val="none"/>
        </w:rPr>
        <w:fldChar w:fldCharType="begin"/>
      </w:r>
      <w:r>
        <w:rPr>
          <w:rFonts w:hint="eastAsia" w:ascii="宋体" w:hAnsi="宋体" w:eastAsia="宋体" w:cs="宋体"/>
          <w:szCs w:val="30"/>
          <w:highlight w:val="none"/>
        </w:rPr>
        <w:instrText xml:space="preserve"> TOC \o "1-1" \h \z \u </w:instrText>
      </w:r>
      <w:r>
        <w:rPr>
          <w:rFonts w:hint="eastAsia" w:ascii="宋体" w:hAnsi="宋体" w:eastAsia="宋体" w:cs="宋体"/>
          <w:szCs w:val="30"/>
          <w:highlight w:val="none"/>
        </w:rPr>
        <w:fldChar w:fldCharType="separate"/>
      </w:r>
    </w:p>
    <w:p w14:paraId="55216E90">
      <w:pPr>
        <w:pStyle w:val="25"/>
        <w:tabs>
          <w:tab w:val="right" w:leader="dot" w:pos="9120"/>
        </w:tabs>
      </w:pPr>
      <w:r>
        <w:rPr>
          <w:rFonts w:hint="eastAsia" w:ascii="宋体" w:hAnsi="宋体" w:eastAsia="宋体" w:cs="宋体"/>
          <w:szCs w:val="30"/>
          <w:highlight w:val="none"/>
        </w:rPr>
        <w:fldChar w:fldCharType="begin"/>
      </w:r>
      <w:r>
        <w:rPr>
          <w:rFonts w:hint="eastAsia" w:ascii="宋体" w:hAnsi="宋体" w:eastAsia="宋体" w:cs="宋体"/>
          <w:szCs w:val="30"/>
          <w:highlight w:val="none"/>
        </w:rPr>
        <w:instrText xml:space="preserve"> HYPERLINK \l _Toc2427 </w:instrText>
      </w:r>
      <w:r>
        <w:rPr>
          <w:rFonts w:hint="eastAsia" w:ascii="宋体" w:hAnsi="宋体" w:eastAsia="宋体" w:cs="宋体"/>
          <w:szCs w:val="30"/>
          <w:highlight w:val="none"/>
        </w:rPr>
        <w:fldChar w:fldCharType="separate"/>
      </w:r>
      <w:r>
        <w:rPr>
          <w:rFonts w:hint="eastAsia" w:ascii="宋体" w:hAnsi="宋体" w:eastAsia="宋体" w:cs="宋体"/>
          <w:bCs w:val="0"/>
          <w:highlight w:val="none"/>
        </w:rPr>
        <w:t>第一章　投标邀请函</w:t>
      </w:r>
      <w:r>
        <w:tab/>
      </w:r>
      <w:r>
        <w:fldChar w:fldCharType="begin"/>
      </w:r>
      <w:r>
        <w:instrText xml:space="preserve"> PAGEREF _Toc2427 \h </w:instrText>
      </w:r>
      <w:r>
        <w:fldChar w:fldCharType="separate"/>
      </w:r>
      <w:r>
        <w:t>1</w:t>
      </w:r>
      <w:r>
        <w:fldChar w:fldCharType="end"/>
      </w:r>
      <w:r>
        <w:rPr>
          <w:rFonts w:hint="eastAsia" w:ascii="宋体" w:hAnsi="宋体" w:eastAsia="宋体" w:cs="宋体"/>
          <w:szCs w:val="30"/>
          <w:highlight w:val="none"/>
        </w:rPr>
        <w:fldChar w:fldCharType="end"/>
      </w:r>
    </w:p>
    <w:p w14:paraId="646A5596">
      <w:pPr>
        <w:pStyle w:val="25"/>
        <w:tabs>
          <w:tab w:val="right" w:leader="dot" w:pos="9120"/>
        </w:tabs>
      </w:pPr>
      <w:r>
        <w:rPr>
          <w:rFonts w:hint="eastAsia" w:ascii="宋体" w:hAnsi="宋体" w:eastAsia="宋体" w:cs="宋体"/>
          <w:szCs w:val="30"/>
          <w:highlight w:val="none"/>
        </w:rPr>
        <w:fldChar w:fldCharType="begin"/>
      </w:r>
      <w:r>
        <w:rPr>
          <w:rFonts w:hint="eastAsia" w:ascii="宋体" w:hAnsi="宋体" w:eastAsia="宋体" w:cs="宋体"/>
          <w:szCs w:val="30"/>
          <w:highlight w:val="none"/>
        </w:rPr>
        <w:instrText xml:space="preserve"> HYPERLINK \l _Toc31789 </w:instrText>
      </w:r>
      <w:r>
        <w:rPr>
          <w:rFonts w:hint="eastAsia" w:ascii="宋体" w:hAnsi="宋体" w:eastAsia="宋体" w:cs="宋体"/>
          <w:szCs w:val="30"/>
          <w:highlight w:val="none"/>
        </w:rPr>
        <w:fldChar w:fldCharType="separate"/>
      </w:r>
      <w:r>
        <w:rPr>
          <w:rFonts w:hint="eastAsia" w:ascii="宋体" w:hAnsi="宋体" w:eastAsia="宋体" w:cs="宋体"/>
          <w:bCs w:val="0"/>
          <w:highlight w:val="none"/>
        </w:rPr>
        <w:t>第二章　</w:t>
      </w:r>
      <w:r>
        <w:rPr>
          <w:rFonts w:hint="eastAsia" w:ascii="宋体" w:hAnsi="宋体" w:eastAsia="宋体" w:cs="宋体"/>
          <w:bCs w:val="0"/>
          <w:highlight w:val="none"/>
          <w:lang w:val="en-US" w:eastAsia="zh-CN"/>
        </w:rPr>
        <w:t>投标人</w:t>
      </w:r>
      <w:r>
        <w:rPr>
          <w:rFonts w:hint="eastAsia" w:ascii="宋体" w:hAnsi="宋体" w:eastAsia="宋体" w:cs="宋体"/>
          <w:bCs w:val="0"/>
          <w:highlight w:val="none"/>
        </w:rPr>
        <w:t>须知</w:t>
      </w:r>
      <w:r>
        <w:tab/>
      </w:r>
      <w:r>
        <w:fldChar w:fldCharType="begin"/>
      </w:r>
      <w:r>
        <w:instrText xml:space="preserve"> PAGEREF _Toc31789 \h </w:instrText>
      </w:r>
      <w:r>
        <w:fldChar w:fldCharType="separate"/>
      </w:r>
      <w:r>
        <w:t>9</w:t>
      </w:r>
      <w:r>
        <w:fldChar w:fldCharType="end"/>
      </w:r>
      <w:r>
        <w:rPr>
          <w:rFonts w:hint="eastAsia" w:ascii="宋体" w:hAnsi="宋体" w:eastAsia="宋体" w:cs="宋体"/>
          <w:szCs w:val="30"/>
          <w:highlight w:val="none"/>
        </w:rPr>
        <w:fldChar w:fldCharType="end"/>
      </w:r>
    </w:p>
    <w:p w14:paraId="1A17D4BE">
      <w:pPr>
        <w:pStyle w:val="25"/>
        <w:tabs>
          <w:tab w:val="right" w:leader="dot" w:pos="9120"/>
        </w:tabs>
      </w:pPr>
      <w:r>
        <w:rPr>
          <w:rFonts w:hint="eastAsia" w:ascii="宋体" w:hAnsi="宋体" w:eastAsia="宋体" w:cs="宋体"/>
          <w:szCs w:val="30"/>
          <w:highlight w:val="none"/>
        </w:rPr>
        <w:fldChar w:fldCharType="begin"/>
      </w:r>
      <w:r>
        <w:rPr>
          <w:rFonts w:hint="eastAsia" w:ascii="宋体" w:hAnsi="宋体" w:eastAsia="宋体" w:cs="宋体"/>
          <w:szCs w:val="30"/>
          <w:highlight w:val="none"/>
        </w:rPr>
        <w:instrText xml:space="preserve"> HYPERLINK \l _Toc4563 </w:instrText>
      </w:r>
      <w:r>
        <w:rPr>
          <w:rFonts w:hint="eastAsia" w:ascii="宋体" w:hAnsi="宋体" w:eastAsia="宋体" w:cs="宋体"/>
          <w:szCs w:val="30"/>
          <w:highlight w:val="none"/>
        </w:rPr>
        <w:fldChar w:fldCharType="separate"/>
      </w:r>
      <w:r>
        <w:rPr>
          <w:rFonts w:hint="eastAsia" w:ascii="宋体" w:hAnsi="宋体" w:eastAsia="宋体" w:cs="宋体"/>
          <w:bCs w:val="0"/>
          <w:highlight w:val="none"/>
        </w:rPr>
        <w:t>第三章　采购内容及需求</w:t>
      </w:r>
      <w:r>
        <w:tab/>
      </w:r>
      <w:r>
        <w:fldChar w:fldCharType="begin"/>
      </w:r>
      <w:r>
        <w:instrText xml:space="preserve"> PAGEREF _Toc4563 \h </w:instrText>
      </w:r>
      <w:r>
        <w:fldChar w:fldCharType="separate"/>
      </w:r>
      <w:r>
        <w:t>40</w:t>
      </w:r>
      <w:r>
        <w:fldChar w:fldCharType="end"/>
      </w:r>
      <w:r>
        <w:rPr>
          <w:rFonts w:hint="eastAsia" w:ascii="宋体" w:hAnsi="宋体" w:eastAsia="宋体" w:cs="宋体"/>
          <w:szCs w:val="30"/>
          <w:highlight w:val="none"/>
        </w:rPr>
        <w:fldChar w:fldCharType="end"/>
      </w:r>
    </w:p>
    <w:p w14:paraId="52F6CED1">
      <w:pPr>
        <w:pStyle w:val="25"/>
        <w:tabs>
          <w:tab w:val="right" w:leader="dot" w:pos="9120"/>
        </w:tabs>
      </w:pPr>
      <w:r>
        <w:rPr>
          <w:rFonts w:hint="eastAsia" w:ascii="宋体" w:hAnsi="宋体" w:eastAsia="宋体" w:cs="宋体"/>
          <w:szCs w:val="30"/>
          <w:highlight w:val="none"/>
        </w:rPr>
        <w:fldChar w:fldCharType="begin"/>
      </w:r>
      <w:r>
        <w:rPr>
          <w:rFonts w:hint="eastAsia" w:ascii="宋体" w:hAnsi="宋体" w:eastAsia="宋体" w:cs="宋体"/>
          <w:szCs w:val="30"/>
          <w:highlight w:val="none"/>
        </w:rPr>
        <w:instrText xml:space="preserve"> HYPERLINK \l _Toc27937 </w:instrText>
      </w:r>
      <w:r>
        <w:rPr>
          <w:rFonts w:hint="eastAsia" w:ascii="宋体" w:hAnsi="宋体" w:eastAsia="宋体" w:cs="宋体"/>
          <w:szCs w:val="30"/>
          <w:highlight w:val="none"/>
        </w:rPr>
        <w:fldChar w:fldCharType="separate"/>
      </w:r>
      <w:r>
        <w:rPr>
          <w:rFonts w:hint="eastAsia" w:ascii="宋体" w:hAnsi="宋体" w:eastAsia="宋体" w:cs="宋体"/>
          <w:bCs w:val="0"/>
          <w:highlight w:val="none"/>
        </w:rPr>
        <w:t>第四章　</w:t>
      </w:r>
      <w:r>
        <w:rPr>
          <w:rFonts w:hint="eastAsia" w:ascii="宋体" w:hAnsi="宋体" w:eastAsia="宋体" w:cs="宋体"/>
          <w:bCs w:val="0"/>
          <w:highlight w:val="none"/>
          <w:lang w:val="en-US" w:eastAsia="zh-CN"/>
        </w:rPr>
        <w:t>拟签订的</w:t>
      </w:r>
      <w:r>
        <w:rPr>
          <w:rFonts w:hint="eastAsia" w:ascii="宋体" w:hAnsi="宋体" w:eastAsia="宋体" w:cs="宋体"/>
          <w:bCs w:val="0"/>
          <w:highlight w:val="none"/>
        </w:rPr>
        <w:t>合同文本</w:t>
      </w:r>
      <w:r>
        <w:tab/>
      </w:r>
      <w:r>
        <w:fldChar w:fldCharType="begin"/>
      </w:r>
      <w:r>
        <w:instrText xml:space="preserve"> PAGEREF _Toc27937 \h </w:instrText>
      </w:r>
      <w:r>
        <w:fldChar w:fldCharType="separate"/>
      </w:r>
      <w:r>
        <w:t>51</w:t>
      </w:r>
      <w:r>
        <w:fldChar w:fldCharType="end"/>
      </w:r>
      <w:r>
        <w:rPr>
          <w:rFonts w:hint="eastAsia" w:ascii="宋体" w:hAnsi="宋体" w:eastAsia="宋体" w:cs="宋体"/>
          <w:szCs w:val="30"/>
          <w:highlight w:val="none"/>
        </w:rPr>
        <w:fldChar w:fldCharType="end"/>
      </w:r>
    </w:p>
    <w:p w14:paraId="45FF17C0">
      <w:pPr>
        <w:pStyle w:val="25"/>
        <w:tabs>
          <w:tab w:val="right" w:leader="dot" w:pos="9120"/>
        </w:tabs>
      </w:pPr>
      <w:r>
        <w:rPr>
          <w:rFonts w:hint="eastAsia" w:ascii="宋体" w:hAnsi="宋体" w:eastAsia="宋体" w:cs="宋体"/>
          <w:szCs w:val="30"/>
          <w:highlight w:val="none"/>
        </w:rPr>
        <w:fldChar w:fldCharType="begin"/>
      </w:r>
      <w:r>
        <w:rPr>
          <w:rFonts w:hint="eastAsia" w:ascii="宋体" w:hAnsi="宋体" w:eastAsia="宋体" w:cs="宋体"/>
          <w:szCs w:val="30"/>
          <w:highlight w:val="none"/>
        </w:rPr>
        <w:instrText xml:space="preserve"> HYPERLINK \l _Toc5669 </w:instrText>
      </w:r>
      <w:r>
        <w:rPr>
          <w:rFonts w:hint="eastAsia" w:ascii="宋体" w:hAnsi="宋体" w:eastAsia="宋体" w:cs="宋体"/>
          <w:szCs w:val="30"/>
          <w:highlight w:val="none"/>
        </w:rPr>
        <w:fldChar w:fldCharType="separate"/>
      </w:r>
      <w:r>
        <w:rPr>
          <w:rFonts w:hint="eastAsia" w:ascii="宋体" w:hAnsi="宋体" w:eastAsia="宋体" w:cs="宋体"/>
          <w:bCs w:val="0"/>
          <w:highlight w:val="none"/>
        </w:rPr>
        <w:t>第五章　投标文件格式</w:t>
      </w:r>
      <w:r>
        <w:tab/>
      </w:r>
      <w:r>
        <w:fldChar w:fldCharType="begin"/>
      </w:r>
      <w:r>
        <w:instrText xml:space="preserve"> PAGEREF _Toc5669 \h </w:instrText>
      </w:r>
      <w:r>
        <w:fldChar w:fldCharType="separate"/>
      </w:r>
      <w:r>
        <w:t>62</w:t>
      </w:r>
      <w:r>
        <w:fldChar w:fldCharType="end"/>
      </w:r>
      <w:r>
        <w:rPr>
          <w:rFonts w:hint="eastAsia" w:ascii="宋体" w:hAnsi="宋体" w:eastAsia="宋体" w:cs="宋体"/>
          <w:szCs w:val="30"/>
          <w:highlight w:val="none"/>
        </w:rPr>
        <w:fldChar w:fldCharType="end"/>
      </w:r>
    </w:p>
    <w:p w14:paraId="2375C1C2">
      <w:pPr>
        <w:widowControl w:val="0"/>
        <w:topLinePunct/>
        <w:jc w:val="center"/>
        <w:rPr>
          <w:rFonts w:hint="eastAsia" w:ascii="宋体" w:hAnsi="宋体" w:eastAsia="宋体" w:cs="宋体"/>
          <w:highlight w:val="none"/>
        </w:rPr>
        <w:sectPr>
          <w:headerReference r:id="rId6" w:type="first"/>
          <w:headerReference r:id="rId5" w:type="default"/>
          <w:footerReference r:id="rId7" w:type="default"/>
          <w:pgSz w:w="11906" w:h="16838"/>
          <w:pgMar w:top="1440" w:right="1466" w:bottom="1440" w:left="1320" w:header="851" w:footer="992" w:gutter="0"/>
          <w:pgBorders>
            <w:top w:val="none" w:sz="0" w:space="0"/>
            <w:left w:val="none" w:sz="0" w:space="0"/>
            <w:bottom w:val="none" w:sz="0" w:space="0"/>
            <w:right w:val="none" w:sz="0" w:space="0"/>
          </w:pgBorders>
          <w:cols w:space="720" w:num="1"/>
          <w:titlePg/>
          <w:docGrid w:type="lines" w:linePitch="312" w:charSpace="0"/>
        </w:sectPr>
      </w:pPr>
      <w:r>
        <w:rPr>
          <w:rFonts w:hint="eastAsia" w:ascii="宋体" w:hAnsi="宋体" w:eastAsia="宋体" w:cs="宋体"/>
          <w:szCs w:val="30"/>
          <w:highlight w:val="none"/>
        </w:rPr>
        <w:fldChar w:fldCharType="end"/>
      </w:r>
    </w:p>
    <w:p w14:paraId="28361B77">
      <w:pPr>
        <w:pStyle w:val="2"/>
        <w:numPr>
          <w:ilvl w:val="0"/>
          <w:numId w:val="0"/>
        </w:numPr>
        <w:spacing w:beforeLines="0" w:afterLines="0"/>
        <w:ind w:leftChars="0"/>
        <w:jc w:val="center"/>
        <w:outlineLvl w:val="0"/>
        <w:rPr>
          <w:rFonts w:hint="eastAsia" w:ascii="宋体" w:hAnsi="宋体" w:eastAsia="宋体" w:cs="宋体"/>
          <w:b/>
          <w:bCs w:val="0"/>
          <w:highlight w:val="none"/>
        </w:rPr>
      </w:pPr>
      <w:bookmarkStart w:id="26" w:name="_Toc2427"/>
      <w:r>
        <w:rPr>
          <w:rFonts w:hint="eastAsia" w:ascii="宋体" w:hAnsi="宋体" w:eastAsia="宋体" w:cs="宋体"/>
          <w:b/>
          <w:bCs w:val="0"/>
          <w:highlight w:val="none"/>
        </w:rPr>
        <w:t>第一章　投标邀请函</w:t>
      </w:r>
      <w:bookmarkEnd w:id="26"/>
    </w:p>
    <w:p w14:paraId="6AA55021">
      <w:pPr>
        <w:numPr>
          <w:ilvl w:val="0"/>
          <w:numId w:val="0"/>
        </w:numPr>
        <w:ind w:firstLine="480" w:firstLineChars="200"/>
        <w:jc w:val="both"/>
        <w:rPr>
          <w:rFonts w:hint="eastAsia" w:ascii="宋体" w:hAnsi="宋体" w:eastAsia="宋体" w:cs="宋体"/>
          <w:highlight w:val="none"/>
        </w:rPr>
      </w:pPr>
      <w:r>
        <w:rPr>
          <w:rFonts w:hint="eastAsia" w:ascii="宋体" w:hAnsi="宋体" w:eastAsia="宋体" w:cs="宋体"/>
          <w:highlight w:val="none"/>
        </w:rPr>
        <w:t>陕西四方衡裕项目管理有限公司受</w:t>
      </w:r>
      <w:r>
        <w:rPr>
          <w:rFonts w:hint="eastAsia" w:ascii="宋体" w:hAnsi="宋体" w:eastAsia="宋体" w:cs="宋体"/>
          <w:highlight w:val="none"/>
          <w:lang w:val="en-US" w:eastAsia="zh-CN"/>
        </w:rPr>
        <w:t>西安市市场监督管理局浐灞国际港分局</w:t>
      </w:r>
      <w:r>
        <w:rPr>
          <w:rFonts w:hint="eastAsia" w:ascii="宋体" w:hAnsi="宋体" w:eastAsia="宋体" w:cs="宋体"/>
          <w:highlight w:val="none"/>
        </w:rPr>
        <w:t>的委托，经政府采购监管部门批准，按照政府采购程序，对</w:t>
      </w:r>
      <w:r>
        <w:rPr>
          <w:rFonts w:hint="eastAsia" w:ascii="宋体" w:hAnsi="宋体" w:eastAsia="宋体" w:cs="宋体"/>
          <w:highlight w:val="none"/>
          <w:lang w:val="en-US" w:eastAsia="zh-CN"/>
        </w:rPr>
        <w:t>西安市市场监督管理局浐灞国际港分局2025年食品安全监督抽检项目</w:t>
      </w:r>
      <w:r>
        <w:rPr>
          <w:rFonts w:hint="eastAsia" w:ascii="宋体" w:hAnsi="宋体" w:eastAsia="宋体" w:cs="宋体"/>
          <w:highlight w:val="none"/>
        </w:rPr>
        <w:t>进行公开招标，欢迎符合资格条件的、有能力提供本项目所需货物和服务的供应商参加投标。</w:t>
      </w:r>
    </w:p>
    <w:p w14:paraId="7897684D">
      <w:pPr>
        <w:widowControl w:val="0"/>
        <w:topLinePunct/>
        <w:ind w:firstLine="480" w:firstLineChars="200"/>
        <w:jc w:val="both"/>
        <w:rPr>
          <w:rFonts w:hint="eastAsia" w:ascii="宋体" w:hAnsi="宋体" w:eastAsia="宋体" w:cs="宋体"/>
          <w:b/>
          <w:highlight w:val="none"/>
        </w:rPr>
      </w:pPr>
      <w:r>
        <w:rPr>
          <w:rFonts w:hint="eastAsia" w:ascii="宋体" w:hAnsi="宋体" w:eastAsia="宋体" w:cs="宋体"/>
          <w:b/>
          <w:highlight w:val="none"/>
        </w:rPr>
        <w:t>一、项目基本信息：</w:t>
      </w:r>
    </w:p>
    <w:p w14:paraId="2723C710">
      <w:pPr>
        <w:keepNext w:val="0"/>
        <w:keepLines w:val="0"/>
        <w:widowControl/>
        <w:suppressLineNumbers w:val="0"/>
        <w:ind w:firstLine="480" w:firstLineChars="200"/>
        <w:jc w:val="left"/>
        <w:rPr>
          <w:rFonts w:hint="eastAsia" w:ascii="宋体" w:hAnsi="宋体" w:eastAsia="宋体" w:cs="宋体"/>
          <w:b/>
          <w:bCs w:val="0"/>
          <w:highlight w:val="none"/>
          <w:lang w:eastAsia="zh-CN"/>
        </w:rPr>
      </w:pPr>
      <w:r>
        <w:rPr>
          <w:rFonts w:hint="eastAsia" w:ascii="宋体" w:hAnsi="宋体" w:eastAsia="宋体" w:cs="宋体"/>
          <w:highlight w:val="none"/>
        </w:rPr>
        <w:t>项目名称：</w:t>
      </w:r>
      <w:r>
        <w:rPr>
          <w:rFonts w:hint="eastAsia" w:ascii="宋体" w:hAnsi="宋体" w:eastAsia="宋体" w:cs="宋体"/>
          <w:highlight w:val="none"/>
          <w:lang w:val="en-US" w:eastAsia="zh-CN"/>
        </w:rPr>
        <w:t>西安市市场监督管理局浐灞国际港分局2025年食品安全监督抽检项目</w:t>
      </w:r>
    </w:p>
    <w:p w14:paraId="6139B07A">
      <w:pPr>
        <w:widowControl w:val="0"/>
        <w:topLinePunct/>
        <w:ind w:firstLine="480" w:firstLineChars="200"/>
        <w:jc w:val="both"/>
        <w:rPr>
          <w:rFonts w:hint="eastAsia" w:ascii="宋体" w:hAnsi="宋体" w:eastAsia="宋体" w:cs="宋体"/>
          <w:b w:val="0"/>
          <w:bCs/>
          <w:highlight w:val="yellow"/>
        </w:rPr>
      </w:pPr>
      <w:r>
        <w:rPr>
          <w:rFonts w:hint="eastAsia" w:ascii="宋体" w:hAnsi="宋体" w:eastAsia="宋体" w:cs="宋体"/>
          <w:b w:val="0"/>
          <w:bCs/>
          <w:highlight w:val="none"/>
        </w:rPr>
        <w:t>项目编号：HYTF-202503012</w:t>
      </w:r>
    </w:p>
    <w:p w14:paraId="5D3E5C0C">
      <w:pPr>
        <w:keepNext w:val="0"/>
        <w:keepLines w:val="0"/>
        <w:widowControl/>
        <w:suppressLineNumbers w:val="0"/>
        <w:ind w:firstLine="480" w:firstLineChars="200"/>
        <w:jc w:val="left"/>
        <w:rPr>
          <w:highlight w:val="none"/>
        </w:rPr>
      </w:pPr>
      <w:r>
        <w:rPr>
          <w:rFonts w:hint="eastAsia" w:ascii="宋体" w:hAnsi="宋体" w:eastAsia="宋体" w:cs="宋体"/>
          <w:b w:val="0"/>
          <w:bCs/>
          <w:highlight w:val="none"/>
        </w:rPr>
        <w:t>预算执行书编号：</w:t>
      </w:r>
      <w:r>
        <w:rPr>
          <w:rFonts w:hint="eastAsia" w:ascii="宋体" w:hAnsi="宋体" w:eastAsia="宋体" w:cs="宋体"/>
          <w:color w:val="000000"/>
          <w:kern w:val="0"/>
          <w:sz w:val="24"/>
          <w:szCs w:val="24"/>
          <w:highlight w:val="none"/>
          <w:lang w:val="en-US" w:eastAsia="zh-CN" w:bidi="ar"/>
        </w:rPr>
        <w:t>YS-西安市-2025-01389</w:t>
      </w:r>
      <w:r>
        <w:rPr>
          <w:rFonts w:hint="eastAsia" w:ascii="宋体" w:hAnsi="宋体" w:eastAsia="宋体" w:cs="宋体"/>
          <w:b w:val="0"/>
          <w:bCs/>
          <w:highlight w:val="none"/>
          <w:lang w:eastAsia="zh-CN"/>
        </w:rPr>
        <w:t>、</w:t>
      </w:r>
      <w:r>
        <w:rPr>
          <w:rFonts w:hint="eastAsia" w:ascii="宋体" w:hAnsi="宋体" w:eastAsia="宋体" w:cs="宋体"/>
          <w:color w:val="000000"/>
          <w:kern w:val="0"/>
          <w:sz w:val="24"/>
          <w:szCs w:val="24"/>
          <w:highlight w:val="none"/>
          <w:lang w:val="en-US" w:eastAsia="zh-CN" w:bidi="ar"/>
        </w:rPr>
        <w:t>YS-西安市-2025-05538</w:t>
      </w:r>
    </w:p>
    <w:p w14:paraId="1F033B46">
      <w:pPr>
        <w:widowControl w:val="0"/>
        <w:topLinePunct/>
        <w:ind w:firstLine="480" w:firstLineChars="200"/>
        <w:jc w:val="both"/>
        <w:rPr>
          <w:rFonts w:hint="eastAsia" w:ascii="宋体" w:hAnsi="宋体" w:eastAsia="宋体" w:cs="宋体"/>
          <w:highlight w:val="none"/>
        </w:rPr>
      </w:pPr>
      <w:r>
        <w:rPr>
          <w:rFonts w:hint="eastAsia" w:ascii="宋体" w:hAnsi="宋体" w:eastAsia="宋体" w:cs="宋体"/>
          <w:b/>
          <w:highlight w:val="none"/>
        </w:rPr>
        <w:t>二、项目性质：专门面向中小企业的采购</w:t>
      </w:r>
    </w:p>
    <w:p w14:paraId="5D337703">
      <w:pPr>
        <w:widowControl w:val="0"/>
        <w:topLinePunct/>
        <w:ind w:firstLine="480" w:firstLineChars="200"/>
        <w:jc w:val="both"/>
        <w:rPr>
          <w:rFonts w:hint="eastAsia" w:ascii="宋体" w:hAnsi="宋体" w:eastAsia="宋体" w:cs="宋体"/>
          <w:highlight w:val="none"/>
        </w:rPr>
      </w:pPr>
      <w:r>
        <w:rPr>
          <w:rFonts w:hint="eastAsia" w:ascii="宋体" w:hAnsi="宋体" w:eastAsia="宋体" w:cs="宋体"/>
          <w:b/>
          <w:highlight w:val="none"/>
        </w:rPr>
        <w:t>三、采购内容和要求：</w:t>
      </w:r>
      <w:r>
        <w:rPr>
          <w:rFonts w:hint="eastAsia" w:ascii="宋体" w:hAnsi="宋体" w:eastAsia="宋体" w:cs="宋体"/>
          <w:highlight w:val="none"/>
          <w:lang w:val="en-US" w:eastAsia="zh-CN"/>
        </w:rPr>
        <w:t>食品安全监督抽检，服务期限：自合同签订之日起一年，具体以采购人安排工作时间为准，</w:t>
      </w:r>
      <w:r>
        <w:rPr>
          <w:rFonts w:hint="eastAsia" w:ascii="宋体" w:hAnsi="宋体" w:eastAsia="宋体" w:cs="宋体"/>
          <w:highlight w:val="none"/>
        </w:rPr>
        <w:t>详见招标文件第三章〈</w:t>
      </w:r>
      <w:r>
        <w:rPr>
          <w:rFonts w:hint="eastAsia" w:ascii="宋体" w:hAnsi="宋体" w:eastAsia="宋体" w:cs="宋体"/>
          <w:highlight w:val="none"/>
          <w:lang w:val="en-US" w:eastAsia="zh-CN"/>
        </w:rPr>
        <w:t>采购</w:t>
      </w:r>
      <w:r>
        <w:rPr>
          <w:rFonts w:hint="eastAsia" w:ascii="宋体" w:hAnsi="宋体" w:eastAsia="宋体" w:cs="宋体"/>
          <w:highlight w:val="none"/>
        </w:rPr>
        <w:t>内容及</w:t>
      </w:r>
      <w:r>
        <w:rPr>
          <w:rFonts w:hint="eastAsia" w:ascii="宋体" w:hAnsi="宋体" w:eastAsia="宋体" w:cs="宋体"/>
          <w:highlight w:val="none"/>
          <w:lang w:val="en-US" w:eastAsia="zh-CN"/>
        </w:rPr>
        <w:t>需</w:t>
      </w:r>
      <w:r>
        <w:rPr>
          <w:rFonts w:hint="eastAsia" w:ascii="宋体" w:hAnsi="宋体" w:eastAsia="宋体" w:cs="宋体"/>
          <w:highlight w:val="none"/>
        </w:rPr>
        <w:t>求〉）</w:t>
      </w:r>
    </w:p>
    <w:p w14:paraId="6EC37415">
      <w:pPr>
        <w:widowControl w:val="0"/>
        <w:topLinePunct/>
        <w:jc w:val="both"/>
        <w:rPr>
          <w:rFonts w:hint="default" w:ascii="宋体" w:hAnsi="宋体" w:eastAsia="宋体" w:cs="宋体"/>
          <w:b/>
          <w:highlight w:val="none"/>
          <w:lang w:val="en-US" w:eastAsia="zh-CN"/>
        </w:rPr>
      </w:pPr>
      <w:r>
        <w:rPr>
          <w:rFonts w:hint="eastAsia" w:ascii="宋体" w:hAnsi="宋体" w:eastAsia="宋体" w:cs="宋体"/>
          <w:b/>
          <w:highlight w:val="none"/>
        </w:rPr>
        <w:t>四、采购预算：</w:t>
      </w:r>
      <w:r>
        <w:rPr>
          <w:rFonts w:hint="eastAsia" w:ascii="宋体" w:hAnsi="宋体" w:eastAsia="宋体" w:cs="宋体"/>
          <w:highlight w:val="none"/>
          <w:lang w:val="en-US" w:eastAsia="zh-CN"/>
        </w:rPr>
        <w:t>￥4,399,500.00元，其中</w:t>
      </w:r>
      <w:r>
        <w:rPr>
          <w:rFonts w:hint="eastAsia" w:ascii="宋体" w:hAnsi="宋体" w:eastAsia="宋体" w:cs="宋体"/>
          <w:color w:val="auto"/>
          <w:highlight w:val="none"/>
          <w:lang w:val="en-US" w:eastAsia="zh-CN"/>
        </w:rPr>
        <w:t>第1标段：￥1,069,500.00元；第2标段：￥930,000.00元；第3标段：￥892,500.00元；第4标段：￥892,500.00元；第5标段：￥615,000.00元。</w:t>
      </w:r>
    </w:p>
    <w:p w14:paraId="428FDC24">
      <w:pPr>
        <w:widowControl w:val="0"/>
        <w:topLinePunct/>
        <w:ind w:firstLine="480" w:firstLineChars="200"/>
        <w:jc w:val="both"/>
        <w:rPr>
          <w:rFonts w:hint="eastAsia" w:ascii="宋体" w:hAnsi="宋体" w:eastAsia="宋体" w:cs="宋体"/>
          <w:b/>
          <w:highlight w:val="none"/>
        </w:rPr>
      </w:pPr>
      <w:r>
        <w:rPr>
          <w:rFonts w:hint="eastAsia" w:ascii="宋体" w:hAnsi="宋体" w:eastAsia="宋体" w:cs="宋体"/>
          <w:b/>
          <w:highlight w:val="none"/>
        </w:rPr>
        <w:t>五、供应商资格要求：</w:t>
      </w:r>
    </w:p>
    <w:p w14:paraId="64D2E4BA">
      <w:pPr>
        <w:widowControl w:val="0"/>
        <w:topLinePunct/>
        <w:ind w:firstLine="480" w:firstLineChars="200"/>
        <w:jc w:val="both"/>
        <w:rPr>
          <w:rFonts w:hint="eastAsia" w:ascii="宋体" w:hAnsi="宋体" w:eastAsia="宋体" w:cs="宋体"/>
          <w:b/>
          <w:highlight w:val="none"/>
        </w:rPr>
      </w:pPr>
      <w:r>
        <w:rPr>
          <w:rFonts w:hint="eastAsia" w:ascii="宋体" w:hAnsi="宋体" w:eastAsia="宋体" w:cs="宋体"/>
          <w:highlight w:val="none"/>
        </w:rPr>
        <w:t>1．</w:t>
      </w:r>
      <w:r>
        <w:rPr>
          <w:rFonts w:hint="eastAsia" w:ascii="宋体" w:hAnsi="宋体" w:eastAsia="宋体" w:cs="宋体"/>
          <w:b/>
          <w:highlight w:val="none"/>
        </w:rPr>
        <w:t>基本资格条件</w:t>
      </w:r>
    </w:p>
    <w:p w14:paraId="0A2C177B">
      <w:pPr>
        <w:widowControl w:val="0"/>
        <w:topLinePunct/>
        <w:ind w:firstLine="480" w:firstLineChars="200"/>
        <w:jc w:val="both"/>
        <w:rPr>
          <w:rFonts w:hint="eastAsia" w:ascii="宋体" w:hAnsi="宋体" w:eastAsia="宋体" w:cs="宋体"/>
          <w:highlight w:val="none"/>
        </w:rPr>
      </w:pPr>
      <w:r>
        <w:rPr>
          <w:rFonts w:hint="eastAsia" w:ascii="宋体" w:hAnsi="宋体" w:eastAsia="宋体" w:cs="宋体"/>
          <w:highlight w:val="none"/>
        </w:rPr>
        <w:t>满足《中华人民共和国政府釆购法》第二十二条规定。</w:t>
      </w:r>
    </w:p>
    <w:p w14:paraId="6EC5E907">
      <w:pPr>
        <w:widowControl w:val="0"/>
        <w:topLinePunct/>
        <w:ind w:firstLine="480" w:firstLineChars="200"/>
        <w:jc w:val="both"/>
        <w:rPr>
          <w:rFonts w:hint="eastAsia" w:ascii="宋体" w:hAnsi="宋体" w:eastAsia="宋体" w:cs="宋体"/>
          <w:b/>
          <w:highlight w:val="none"/>
        </w:rPr>
      </w:pPr>
      <w:r>
        <w:rPr>
          <w:rFonts w:hint="eastAsia" w:ascii="宋体" w:hAnsi="宋体" w:eastAsia="宋体" w:cs="宋体"/>
          <w:highlight w:val="none"/>
        </w:rPr>
        <w:t>2．</w:t>
      </w:r>
      <w:r>
        <w:rPr>
          <w:rFonts w:hint="eastAsia" w:ascii="宋体" w:hAnsi="宋体" w:eastAsia="宋体" w:cs="宋体"/>
          <w:b/>
          <w:highlight w:val="none"/>
        </w:rPr>
        <w:t>特定资格条件</w:t>
      </w:r>
    </w:p>
    <w:p w14:paraId="1B19E67C">
      <w:pPr>
        <w:widowControl w:val="0"/>
        <w:topLinePunct/>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合</w:t>
      </w:r>
      <w:r>
        <w:rPr>
          <w:rFonts w:hint="eastAsia" w:ascii="宋体" w:hAnsi="宋体" w:eastAsia="宋体" w:cs="宋体"/>
          <w:color w:val="auto"/>
          <w:highlight w:val="none"/>
          <w:lang w:val="en-US" w:eastAsia="zh-CN"/>
        </w:rPr>
        <w:t>同包1(西安市市场监督管理局浐灞国际港分局2025年食品安全监督抽检项目第1标段)特</w:t>
      </w:r>
      <w:r>
        <w:rPr>
          <w:rFonts w:hint="eastAsia" w:ascii="宋体" w:hAnsi="宋体" w:eastAsia="宋体" w:cs="宋体"/>
          <w:color w:val="auto"/>
          <w:highlight w:val="none"/>
        </w:rPr>
        <w:t>定资格要求如下:</w:t>
      </w:r>
    </w:p>
    <w:p w14:paraId="348E4A4B">
      <w:pPr>
        <w:widowControl w:val="0"/>
        <w:topLinePunct/>
        <w:ind w:firstLine="480" w:firstLineChars="200"/>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lang w:eastAsia="zh-CN"/>
        </w:rPr>
        <w:t>）营业执照等主体资格证明文件：提供有效存续的企业营业执照/事业单位法人证书/专业服务机构执业许可证/民办非企业单位登记证书，自然人投标的提供其身份证明；</w:t>
      </w:r>
    </w:p>
    <w:p w14:paraId="09F41646">
      <w:pPr>
        <w:widowControl w:val="0"/>
        <w:topLinePunct/>
        <w:ind w:firstLine="480" w:firstLineChars="200"/>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lang w:eastAsia="zh-CN"/>
        </w:rPr>
        <w:t>）财务状况报告：提供</w:t>
      </w:r>
      <w:r>
        <w:rPr>
          <w:rFonts w:hint="eastAsia" w:ascii="宋体" w:hAnsi="宋体" w:eastAsia="宋体" w:cs="宋体"/>
          <w:color w:val="auto"/>
          <w:highlight w:val="none"/>
          <w:lang w:val="en-US" w:eastAsia="zh-CN"/>
        </w:rPr>
        <w:t>2023年度</w:t>
      </w:r>
      <w:r>
        <w:rPr>
          <w:rFonts w:hint="eastAsia" w:ascii="宋体" w:hAnsi="宋体" w:eastAsia="宋体" w:cs="宋体"/>
          <w:color w:val="auto"/>
          <w:highlight w:val="none"/>
          <w:lang w:eastAsia="zh-CN"/>
        </w:rPr>
        <w:t>经审计的完整财务报告（成立时间至提交</w:t>
      </w:r>
      <w:r>
        <w:rPr>
          <w:rFonts w:hint="eastAsia" w:ascii="宋体" w:hAnsi="宋体" w:eastAsia="宋体" w:cs="宋体"/>
          <w:color w:val="auto"/>
          <w:highlight w:val="none"/>
          <w:lang w:val="en-US" w:eastAsia="zh-CN"/>
        </w:rPr>
        <w:t>投标</w:t>
      </w:r>
      <w:r>
        <w:rPr>
          <w:rFonts w:hint="eastAsia" w:ascii="宋体" w:hAnsi="宋体" w:eastAsia="宋体" w:cs="宋体"/>
          <w:color w:val="auto"/>
          <w:highlight w:val="none"/>
          <w:lang w:eastAsia="zh-CN"/>
        </w:rPr>
        <w:t>文件截止时间不足一年的可提供成立后任意时段的资产负债表），或其开标前三个月内基本开户银行出具的资信证明及其基本存款账户开户许可证（无基本存款账户开户许可证可提供其基本存款账户信息证明）；（以上两种形式的资料提供任何一种即可）</w:t>
      </w:r>
    </w:p>
    <w:p w14:paraId="60772A29">
      <w:pPr>
        <w:widowControl w:val="0"/>
        <w:topLinePunct/>
        <w:ind w:firstLine="480" w:firstLineChars="200"/>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lang w:eastAsia="zh-CN"/>
        </w:rPr>
        <w:t>）税收缴纳证明：提供202</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lang w:eastAsia="zh-CN"/>
        </w:rPr>
        <w:t>年</w:t>
      </w:r>
      <w:r>
        <w:rPr>
          <w:rFonts w:hint="eastAsia" w:ascii="宋体" w:hAnsi="宋体" w:eastAsia="宋体" w:cs="宋体"/>
          <w:color w:val="auto"/>
          <w:highlight w:val="none"/>
          <w:lang w:val="en-US" w:eastAsia="zh-CN"/>
        </w:rPr>
        <w:t>9</w:t>
      </w:r>
      <w:r>
        <w:rPr>
          <w:rFonts w:hint="eastAsia" w:ascii="宋体" w:hAnsi="宋体" w:eastAsia="宋体" w:cs="宋体"/>
          <w:color w:val="auto"/>
          <w:highlight w:val="none"/>
          <w:lang w:eastAsia="zh-CN"/>
        </w:rPr>
        <w:t>月至今已缴纳任意一个月纳税证明或税务机关开具的完税证明（时间以税款所属日期为准，凭据应有税务机关或代收机关的公章或业务专用章。）依法免税或无须缴纳税收的单位应提供相应证明文件；</w:t>
      </w:r>
    </w:p>
    <w:p w14:paraId="1B9D732B">
      <w:pPr>
        <w:widowControl w:val="0"/>
        <w:topLinePunct/>
        <w:ind w:firstLine="480" w:firstLineChars="200"/>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lang w:eastAsia="zh-CN"/>
        </w:rPr>
        <w:t>）社保缴纳证明：提供202</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lang w:eastAsia="zh-CN"/>
        </w:rPr>
        <w:t>年</w:t>
      </w:r>
      <w:r>
        <w:rPr>
          <w:rFonts w:hint="eastAsia" w:ascii="宋体" w:hAnsi="宋体" w:eastAsia="宋体" w:cs="宋体"/>
          <w:color w:val="auto"/>
          <w:highlight w:val="none"/>
          <w:lang w:val="en-US" w:eastAsia="zh-CN"/>
        </w:rPr>
        <w:t>9</w:t>
      </w:r>
      <w:r>
        <w:rPr>
          <w:rFonts w:hint="eastAsia" w:ascii="宋体" w:hAnsi="宋体" w:eastAsia="宋体" w:cs="宋体"/>
          <w:color w:val="auto"/>
          <w:highlight w:val="none"/>
          <w:lang w:eastAsia="zh-CN"/>
        </w:rPr>
        <w:t>月至今已缴存任意一个月社会保障资金缴存单据或社保机构开具的社会保险参保缴费证明，依法不需要缴纳社会保障资金的单位应提供相应证明文件；</w:t>
      </w:r>
    </w:p>
    <w:p w14:paraId="1375BB91">
      <w:pPr>
        <w:widowControl w:val="0"/>
        <w:topLinePunct/>
        <w:ind w:firstLine="480" w:firstLineChars="200"/>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lang w:eastAsia="zh-CN"/>
        </w:rPr>
        <w:t>）具备履行合同所必需的设备和专业技术能力的证明材料或书面声明；</w:t>
      </w:r>
    </w:p>
    <w:p w14:paraId="1105EAE4">
      <w:pPr>
        <w:widowControl w:val="0"/>
        <w:topLinePunct/>
        <w:ind w:firstLine="480" w:firstLineChars="200"/>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lang w:eastAsia="zh-CN"/>
        </w:rPr>
        <w:t>）参加政府采购活动前三年内在经营活动中没有重大违法记录的书面声明；</w:t>
      </w:r>
    </w:p>
    <w:p w14:paraId="0ECA78B4">
      <w:pPr>
        <w:widowControl w:val="0"/>
        <w:topLinePunct/>
        <w:ind w:firstLine="480" w:firstLineChars="200"/>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7</w:t>
      </w:r>
      <w:r>
        <w:rPr>
          <w:rFonts w:hint="eastAsia" w:ascii="宋体" w:hAnsi="宋体" w:eastAsia="宋体" w:cs="宋体"/>
          <w:color w:val="auto"/>
          <w:highlight w:val="none"/>
          <w:lang w:eastAsia="zh-CN"/>
        </w:rPr>
        <w:t>）具备法律、行政法规规定的其他条件的证明材料。</w:t>
      </w:r>
    </w:p>
    <w:p w14:paraId="1948708F">
      <w:pPr>
        <w:widowControl w:val="0"/>
        <w:topLinePunct/>
        <w:ind w:firstLine="480" w:firstLineChars="200"/>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（8）投标人须提供检验检测机构资质认定证书CMA（证书附表包含食品)。</w:t>
      </w:r>
    </w:p>
    <w:p w14:paraId="118590C5">
      <w:pPr>
        <w:widowControl w:val="0"/>
        <w:topLinePunct/>
        <w:ind w:firstLine="480" w:firstLineChars="200"/>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（9）投标人</w:t>
      </w:r>
      <w:r>
        <w:rPr>
          <w:rFonts w:hint="eastAsia" w:ascii="宋体" w:hAnsi="宋体" w:eastAsia="宋体" w:cs="宋体"/>
          <w:color w:val="auto"/>
          <w:highlight w:val="none"/>
          <w:lang w:eastAsia="zh-CN"/>
        </w:rPr>
        <w:t>通过“信用中国”网站(www.creditchina.gov.cn)、中国政府采购网(www.ccgp.gov.cn) 等查询相关主体信用记录。（对列入失信被执行人、重大税收违法失信主体、政府采购严重违法失信行为记录名单及其他不符合《中华人民共和国政府采购法》第二十二条规定条件的供应商，采购代理机构将拒绝其参与政府采购活动。）</w:t>
      </w:r>
    </w:p>
    <w:p w14:paraId="59964F6B">
      <w:pPr>
        <w:widowControl w:val="0"/>
        <w:topLinePunct/>
        <w:ind w:firstLine="480" w:firstLineChars="200"/>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10</w:t>
      </w:r>
      <w:r>
        <w:rPr>
          <w:rFonts w:hint="eastAsia" w:ascii="宋体" w:hAnsi="宋体" w:eastAsia="宋体" w:cs="宋体"/>
          <w:color w:val="auto"/>
          <w:highlight w:val="none"/>
          <w:lang w:eastAsia="zh-CN"/>
        </w:rPr>
        <w:t>）法定代表人授权委托书：法定代表人直接参加</w:t>
      </w:r>
      <w:r>
        <w:rPr>
          <w:rFonts w:hint="eastAsia" w:ascii="宋体" w:hAnsi="宋体" w:eastAsia="宋体" w:cs="宋体"/>
          <w:color w:val="auto"/>
          <w:highlight w:val="none"/>
          <w:lang w:val="en-US" w:eastAsia="zh-CN"/>
        </w:rPr>
        <w:t>投标</w:t>
      </w:r>
      <w:r>
        <w:rPr>
          <w:rFonts w:hint="eastAsia" w:ascii="宋体" w:hAnsi="宋体" w:eastAsia="宋体" w:cs="宋体"/>
          <w:color w:val="auto"/>
          <w:highlight w:val="none"/>
          <w:lang w:eastAsia="zh-CN"/>
        </w:rPr>
        <w:t>的，须出具法人身份证，并与营业执照上信息一致。法定代表人授权代表参加</w:t>
      </w:r>
      <w:r>
        <w:rPr>
          <w:rFonts w:hint="eastAsia" w:ascii="宋体" w:hAnsi="宋体" w:eastAsia="宋体" w:cs="宋体"/>
          <w:color w:val="auto"/>
          <w:highlight w:val="none"/>
          <w:lang w:val="en-US" w:eastAsia="zh-CN"/>
        </w:rPr>
        <w:t>投标</w:t>
      </w:r>
      <w:r>
        <w:rPr>
          <w:rFonts w:hint="eastAsia" w:ascii="宋体" w:hAnsi="宋体" w:eastAsia="宋体" w:cs="宋体"/>
          <w:color w:val="auto"/>
          <w:highlight w:val="none"/>
          <w:lang w:eastAsia="zh-CN"/>
        </w:rPr>
        <w:t>的，须出具法定代表人授权书及授权代表身份证、授权代表本单位证明（</w:t>
      </w:r>
      <w:r>
        <w:rPr>
          <w:rFonts w:hint="eastAsia" w:ascii="宋体" w:hAnsi="宋体" w:eastAsia="宋体" w:cs="宋体"/>
          <w:color w:val="auto"/>
          <w:highlight w:val="none"/>
          <w:lang w:val="en-US" w:eastAsia="zh-CN"/>
        </w:rPr>
        <w:t>开标</w:t>
      </w:r>
      <w:r>
        <w:rPr>
          <w:rFonts w:hint="eastAsia" w:ascii="宋体" w:hAnsi="宋体" w:eastAsia="宋体" w:cs="宋体"/>
          <w:color w:val="auto"/>
          <w:highlight w:val="none"/>
          <w:lang w:eastAsia="zh-CN"/>
        </w:rPr>
        <w:t>前的个人养老保险缴纳证明）。</w:t>
      </w:r>
    </w:p>
    <w:p w14:paraId="1E3E1F37">
      <w:pPr>
        <w:widowControl w:val="0"/>
        <w:topLinePunct/>
        <w:ind w:firstLine="480" w:firstLineChars="200"/>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法人的分支机构参与</w:t>
      </w:r>
      <w:r>
        <w:rPr>
          <w:rFonts w:hint="eastAsia" w:ascii="宋体" w:hAnsi="宋体" w:eastAsia="宋体" w:cs="宋体"/>
          <w:color w:val="auto"/>
          <w:highlight w:val="none"/>
          <w:lang w:val="en-US" w:eastAsia="zh-CN"/>
        </w:rPr>
        <w:t>投标</w:t>
      </w:r>
      <w:r>
        <w:rPr>
          <w:rFonts w:hint="eastAsia" w:ascii="宋体" w:hAnsi="宋体" w:eastAsia="宋体" w:cs="宋体"/>
          <w:color w:val="auto"/>
          <w:highlight w:val="none"/>
          <w:lang w:eastAsia="zh-CN"/>
        </w:rPr>
        <w:t>时，除提供《法定代表人授权委托书》外，还须同时提供法人给分支机构出具的授权书。 </w:t>
      </w:r>
    </w:p>
    <w:p w14:paraId="1D31B2BC">
      <w:pPr>
        <w:widowControl w:val="0"/>
        <w:numPr>
          <w:ilvl w:val="0"/>
          <w:numId w:val="2"/>
        </w:numPr>
        <w:topLinePunct/>
        <w:ind w:firstLine="480" w:firstLineChars="200"/>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本项目不接受联合体投标，不允许分包：</w:t>
      </w:r>
      <w:r>
        <w:rPr>
          <w:rFonts w:hint="eastAsia" w:ascii="宋体" w:hAnsi="宋体" w:eastAsia="宋体" w:cs="宋体"/>
          <w:color w:val="auto"/>
          <w:highlight w:val="none"/>
          <w:lang w:val="en-US" w:eastAsia="zh-CN"/>
        </w:rPr>
        <w:t>投标人</w:t>
      </w:r>
      <w:r>
        <w:rPr>
          <w:rFonts w:hint="eastAsia" w:ascii="宋体" w:hAnsi="宋体" w:eastAsia="宋体" w:cs="宋体"/>
          <w:color w:val="auto"/>
          <w:highlight w:val="none"/>
          <w:lang w:eastAsia="zh-CN"/>
        </w:rPr>
        <w:t>提供《非联合体不分包投标声明》，视为独立投标，不分包。</w:t>
      </w:r>
    </w:p>
    <w:p w14:paraId="18A832F2">
      <w:pPr>
        <w:widowControl w:val="0"/>
        <w:topLinePunct/>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合同包</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西安市市场监督管理局浐灞国际港分局2025年食品安全监督抽检项目第2标段</w:t>
      </w:r>
      <w:r>
        <w:rPr>
          <w:rFonts w:hint="eastAsia" w:ascii="宋体" w:hAnsi="宋体" w:eastAsia="宋体" w:cs="宋体"/>
          <w:color w:val="auto"/>
          <w:highlight w:val="none"/>
        </w:rPr>
        <w:t>)特定资格要求如下:</w:t>
      </w:r>
    </w:p>
    <w:p w14:paraId="6FE88F6E">
      <w:pPr>
        <w:widowControl w:val="0"/>
        <w:topLinePunct/>
        <w:ind w:firstLine="480" w:firstLineChars="200"/>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lang w:eastAsia="zh-CN"/>
        </w:rPr>
        <w:t>）营业执照等主体资格证明文件：提供有效存续的企业营业执照/事业单位法人证书/专业服务机构执业许可证/民办非企业单位登记证书，自然人投标的提供其身份证明；</w:t>
      </w:r>
    </w:p>
    <w:p w14:paraId="7AA723A0">
      <w:pPr>
        <w:widowControl w:val="0"/>
        <w:topLinePunct/>
        <w:ind w:firstLine="480" w:firstLineChars="200"/>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lang w:eastAsia="zh-CN"/>
        </w:rPr>
        <w:t>）财务状况报告：提供</w:t>
      </w:r>
      <w:r>
        <w:rPr>
          <w:rFonts w:hint="eastAsia" w:ascii="宋体" w:hAnsi="宋体" w:eastAsia="宋体" w:cs="宋体"/>
          <w:color w:val="auto"/>
          <w:highlight w:val="none"/>
          <w:lang w:val="en-US" w:eastAsia="zh-CN"/>
        </w:rPr>
        <w:t>2023年度</w:t>
      </w:r>
      <w:r>
        <w:rPr>
          <w:rFonts w:hint="eastAsia" w:ascii="宋体" w:hAnsi="宋体" w:eastAsia="宋体" w:cs="宋体"/>
          <w:color w:val="auto"/>
          <w:highlight w:val="none"/>
          <w:lang w:eastAsia="zh-CN"/>
        </w:rPr>
        <w:t>经审计的完整财务报告（成立时间至提交</w:t>
      </w:r>
      <w:r>
        <w:rPr>
          <w:rFonts w:hint="eastAsia" w:ascii="宋体" w:hAnsi="宋体" w:eastAsia="宋体" w:cs="宋体"/>
          <w:color w:val="auto"/>
          <w:highlight w:val="none"/>
          <w:lang w:val="en-US" w:eastAsia="zh-CN"/>
        </w:rPr>
        <w:t>投标</w:t>
      </w:r>
      <w:r>
        <w:rPr>
          <w:rFonts w:hint="eastAsia" w:ascii="宋体" w:hAnsi="宋体" w:eastAsia="宋体" w:cs="宋体"/>
          <w:color w:val="auto"/>
          <w:highlight w:val="none"/>
          <w:lang w:eastAsia="zh-CN"/>
        </w:rPr>
        <w:t>文件截止时间不足一年的可提供成立后任意时段的资产负债表），或其开标前三个月内基本开户银行出具的资信证明及其基本存款账户开户许可证（无基本存款账户开户许可证可提供其基本存款账户信息证明）；（以上两种形式的资料提供任何一种即可）</w:t>
      </w:r>
    </w:p>
    <w:p w14:paraId="101B443B">
      <w:pPr>
        <w:widowControl w:val="0"/>
        <w:topLinePunct/>
        <w:ind w:firstLine="480" w:firstLineChars="200"/>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lang w:eastAsia="zh-CN"/>
        </w:rPr>
        <w:t>）税收缴纳证明：提供202</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lang w:eastAsia="zh-CN"/>
        </w:rPr>
        <w:t>年</w:t>
      </w:r>
      <w:r>
        <w:rPr>
          <w:rFonts w:hint="eastAsia" w:ascii="宋体" w:hAnsi="宋体" w:eastAsia="宋体" w:cs="宋体"/>
          <w:color w:val="auto"/>
          <w:highlight w:val="none"/>
          <w:lang w:val="en-US" w:eastAsia="zh-CN"/>
        </w:rPr>
        <w:t>9</w:t>
      </w:r>
      <w:r>
        <w:rPr>
          <w:rFonts w:hint="eastAsia" w:ascii="宋体" w:hAnsi="宋体" w:eastAsia="宋体" w:cs="宋体"/>
          <w:color w:val="auto"/>
          <w:highlight w:val="none"/>
          <w:lang w:eastAsia="zh-CN"/>
        </w:rPr>
        <w:t>月至今已缴纳任意一个月纳税证明或税务机关开具的完税证明（时间以税款所属日期为准，凭据应有税务机关或代收机关的公章或业务专用章。）依法免税或无须缴纳税收的单位应提供相应证明文件；</w:t>
      </w:r>
    </w:p>
    <w:p w14:paraId="47821C4A">
      <w:pPr>
        <w:widowControl w:val="0"/>
        <w:topLinePunct/>
        <w:ind w:firstLine="480" w:firstLineChars="200"/>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lang w:eastAsia="zh-CN"/>
        </w:rPr>
        <w:t>）社保缴纳证明：提供202</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lang w:eastAsia="zh-CN"/>
        </w:rPr>
        <w:t>年</w:t>
      </w:r>
      <w:r>
        <w:rPr>
          <w:rFonts w:hint="eastAsia" w:ascii="宋体" w:hAnsi="宋体" w:eastAsia="宋体" w:cs="宋体"/>
          <w:color w:val="auto"/>
          <w:highlight w:val="none"/>
          <w:lang w:val="en-US" w:eastAsia="zh-CN"/>
        </w:rPr>
        <w:t>9</w:t>
      </w:r>
      <w:r>
        <w:rPr>
          <w:rFonts w:hint="eastAsia" w:ascii="宋体" w:hAnsi="宋体" w:eastAsia="宋体" w:cs="宋体"/>
          <w:color w:val="auto"/>
          <w:highlight w:val="none"/>
          <w:lang w:eastAsia="zh-CN"/>
        </w:rPr>
        <w:t>月至今已缴存任意一个月社会保障资金缴存单据或社保机构开具的社会保险参保缴费证明，依法不需要缴纳社会保障资金的单位应提供相应证明文件；</w:t>
      </w:r>
    </w:p>
    <w:p w14:paraId="523A8E91">
      <w:pPr>
        <w:widowControl w:val="0"/>
        <w:topLinePunct/>
        <w:ind w:firstLine="480" w:firstLineChars="200"/>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lang w:eastAsia="zh-CN"/>
        </w:rPr>
        <w:t>）具备履行合同所必需的设备和专业技术能力的证明材料或书面声明；</w:t>
      </w:r>
    </w:p>
    <w:p w14:paraId="1B9EDE4C">
      <w:pPr>
        <w:widowControl w:val="0"/>
        <w:topLinePunct/>
        <w:ind w:firstLine="480" w:firstLineChars="200"/>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lang w:eastAsia="zh-CN"/>
        </w:rPr>
        <w:t>）参加政府采购活动前三年内在经营活动中没有重大违法记录的书面声明；</w:t>
      </w:r>
    </w:p>
    <w:p w14:paraId="003ADBE5">
      <w:pPr>
        <w:widowControl w:val="0"/>
        <w:topLinePunct/>
        <w:ind w:firstLine="480" w:firstLineChars="200"/>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7</w:t>
      </w:r>
      <w:r>
        <w:rPr>
          <w:rFonts w:hint="eastAsia" w:ascii="宋体" w:hAnsi="宋体" w:eastAsia="宋体" w:cs="宋体"/>
          <w:color w:val="auto"/>
          <w:highlight w:val="none"/>
          <w:lang w:eastAsia="zh-CN"/>
        </w:rPr>
        <w:t>）具备法律、行政法规规定的其他条件的证明材料。</w:t>
      </w:r>
    </w:p>
    <w:p w14:paraId="56BD2645">
      <w:pPr>
        <w:widowControl w:val="0"/>
        <w:topLinePunct/>
        <w:ind w:firstLine="480" w:firstLineChars="200"/>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（8）投标人须提供检验检测机构资质认定证书CMA（证书附表包含食品)。</w:t>
      </w:r>
    </w:p>
    <w:p w14:paraId="2B6EFE28">
      <w:pPr>
        <w:widowControl w:val="0"/>
        <w:topLinePunct/>
        <w:ind w:firstLine="480" w:firstLineChars="200"/>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（9）投标人</w:t>
      </w:r>
      <w:r>
        <w:rPr>
          <w:rFonts w:hint="eastAsia" w:ascii="宋体" w:hAnsi="宋体" w:eastAsia="宋体" w:cs="宋体"/>
          <w:color w:val="auto"/>
          <w:highlight w:val="none"/>
          <w:lang w:eastAsia="zh-CN"/>
        </w:rPr>
        <w:t>通过“信用中国”网站(www.creditchina.gov.cn)、中国政府采购网(www.ccgp.gov.cn) 等查询相关主体信用记录。（对列入失信被执行人、重大税收违法失信主体、政府采购严重违法失信行为记录名单及其他不符合《中华人民共和国政府采购法》第二十二条规定条件的供应商，采购代理机构将拒绝其参与政府采购活动。）</w:t>
      </w:r>
    </w:p>
    <w:p w14:paraId="6FCAC389">
      <w:pPr>
        <w:widowControl w:val="0"/>
        <w:topLinePunct/>
        <w:ind w:firstLine="480" w:firstLineChars="200"/>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10</w:t>
      </w:r>
      <w:r>
        <w:rPr>
          <w:rFonts w:hint="eastAsia" w:ascii="宋体" w:hAnsi="宋体" w:eastAsia="宋体" w:cs="宋体"/>
          <w:color w:val="auto"/>
          <w:highlight w:val="none"/>
          <w:lang w:eastAsia="zh-CN"/>
        </w:rPr>
        <w:t>）法定代表人授权委托书：法定代表人直接参加</w:t>
      </w:r>
      <w:r>
        <w:rPr>
          <w:rFonts w:hint="eastAsia" w:ascii="宋体" w:hAnsi="宋体" w:eastAsia="宋体" w:cs="宋体"/>
          <w:color w:val="auto"/>
          <w:highlight w:val="none"/>
          <w:lang w:val="en-US" w:eastAsia="zh-CN"/>
        </w:rPr>
        <w:t>投标</w:t>
      </w:r>
      <w:r>
        <w:rPr>
          <w:rFonts w:hint="eastAsia" w:ascii="宋体" w:hAnsi="宋体" w:eastAsia="宋体" w:cs="宋体"/>
          <w:color w:val="auto"/>
          <w:highlight w:val="none"/>
          <w:lang w:eastAsia="zh-CN"/>
        </w:rPr>
        <w:t>的，须出具法人身份证，并与营业执照上信息一致。法定代表人授权代表参加</w:t>
      </w:r>
      <w:r>
        <w:rPr>
          <w:rFonts w:hint="eastAsia" w:ascii="宋体" w:hAnsi="宋体" w:eastAsia="宋体" w:cs="宋体"/>
          <w:color w:val="auto"/>
          <w:highlight w:val="none"/>
          <w:lang w:val="en-US" w:eastAsia="zh-CN"/>
        </w:rPr>
        <w:t>投标</w:t>
      </w:r>
      <w:r>
        <w:rPr>
          <w:rFonts w:hint="eastAsia" w:ascii="宋体" w:hAnsi="宋体" w:eastAsia="宋体" w:cs="宋体"/>
          <w:color w:val="auto"/>
          <w:highlight w:val="none"/>
          <w:lang w:eastAsia="zh-CN"/>
        </w:rPr>
        <w:t>的，须出具法定代表人授权书及授权代表身份证、授权代表本单位证明（</w:t>
      </w:r>
      <w:r>
        <w:rPr>
          <w:rFonts w:hint="eastAsia" w:ascii="宋体" w:hAnsi="宋体" w:eastAsia="宋体" w:cs="宋体"/>
          <w:color w:val="auto"/>
          <w:highlight w:val="none"/>
          <w:lang w:val="en-US" w:eastAsia="zh-CN"/>
        </w:rPr>
        <w:t>开标</w:t>
      </w:r>
      <w:r>
        <w:rPr>
          <w:rFonts w:hint="eastAsia" w:ascii="宋体" w:hAnsi="宋体" w:eastAsia="宋体" w:cs="宋体"/>
          <w:color w:val="auto"/>
          <w:highlight w:val="none"/>
          <w:lang w:eastAsia="zh-CN"/>
        </w:rPr>
        <w:t>前的个人养老保险缴纳证明）。</w:t>
      </w:r>
    </w:p>
    <w:p w14:paraId="0766C8E0">
      <w:pPr>
        <w:widowControl w:val="0"/>
        <w:topLinePunct/>
        <w:ind w:firstLine="480" w:firstLineChars="200"/>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法人的分支机构参与</w:t>
      </w:r>
      <w:r>
        <w:rPr>
          <w:rFonts w:hint="eastAsia" w:ascii="宋体" w:hAnsi="宋体" w:eastAsia="宋体" w:cs="宋体"/>
          <w:color w:val="auto"/>
          <w:highlight w:val="none"/>
          <w:lang w:val="en-US" w:eastAsia="zh-CN"/>
        </w:rPr>
        <w:t>投标</w:t>
      </w:r>
      <w:r>
        <w:rPr>
          <w:rFonts w:hint="eastAsia" w:ascii="宋体" w:hAnsi="宋体" w:eastAsia="宋体" w:cs="宋体"/>
          <w:color w:val="auto"/>
          <w:highlight w:val="none"/>
          <w:lang w:eastAsia="zh-CN"/>
        </w:rPr>
        <w:t>时，除提供《法定代表人授权委托书》外，还须同时提供法人给分支机构出具的授权书。 </w:t>
      </w:r>
    </w:p>
    <w:p w14:paraId="53380D33">
      <w:pPr>
        <w:widowControl w:val="0"/>
        <w:topLinePunct/>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11</w:t>
      </w:r>
      <w:r>
        <w:rPr>
          <w:rFonts w:hint="eastAsia" w:ascii="宋体" w:hAnsi="宋体" w:eastAsia="宋体" w:cs="宋体"/>
          <w:color w:val="auto"/>
          <w:highlight w:val="none"/>
          <w:lang w:eastAsia="zh-CN"/>
        </w:rPr>
        <w:t>）本项目不接受联合体投标，不允许分包：</w:t>
      </w:r>
      <w:r>
        <w:rPr>
          <w:rFonts w:hint="eastAsia" w:ascii="宋体" w:hAnsi="宋体" w:eastAsia="宋体" w:cs="宋体"/>
          <w:color w:val="auto"/>
          <w:highlight w:val="none"/>
          <w:lang w:val="en-US" w:eastAsia="zh-CN"/>
        </w:rPr>
        <w:t>投标人</w:t>
      </w:r>
      <w:r>
        <w:rPr>
          <w:rFonts w:hint="eastAsia" w:ascii="宋体" w:hAnsi="宋体" w:eastAsia="宋体" w:cs="宋体"/>
          <w:color w:val="auto"/>
          <w:highlight w:val="none"/>
          <w:lang w:eastAsia="zh-CN"/>
        </w:rPr>
        <w:t>提供《非联合体不分包投标声明》，视为独立投标，不分包。</w:t>
      </w:r>
    </w:p>
    <w:p w14:paraId="6BCFA688">
      <w:pPr>
        <w:widowControl w:val="0"/>
        <w:topLinePunct/>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合同包</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西安市市场监督管理局浐灞国际港分局2025年食品安全监督抽检项目第3标段</w:t>
      </w:r>
      <w:r>
        <w:rPr>
          <w:rFonts w:hint="eastAsia" w:ascii="宋体" w:hAnsi="宋体" w:eastAsia="宋体" w:cs="宋体"/>
          <w:color w:val="auto"/>
          <w:highlight w:val="none"/>
        </w:rPr>
        <w:t>)特定资格要求如下:</w:t>
      </w:r>
    </w:p>
    <w:p w14:paraId="01F7CB1C">
      <w:pPr>
        <w:widowControl w:val="0"/>
        <w:topLinePunct/>
        <w:ind w:firstLine="480" w:firstLineChars="200"/>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lang w:eastAsia="zh-CN"/>
        </w:rPr>
        <w:t>）营业执照等主体资格证明文件：提供有效存续的企业营业执照/事业单位法人证书/专业服务机构执业许可证/民办非企业单位登记证书，自然人投标的提供其身份证明；</w:t>
      </w:r>
    </w:p>
    <w:p w14:paraId="6BAA528C">
      <w:pPr>
        <w:widowControl w:val="0"/>
        <w:topLinePunct/>
        <w:ind w:firstLine="480" w:firstLineChars="200"/>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lang w:eastAsia="zh-CN"/>
        </w:rPr>
        <w:t>）财务状况报告：提供</w:t>
      </w:r>
      <w:r>
        <w:rPr>
          <w:rFonts w:hint="eastAsia" w:ascii="宋体" w:hAnsi="宋体" w:eastAsia="宋体" w:cs="宋体"/>
          <w:color w:val="auto"/>
          <w:highlight w:val="none"/>
          <w:lang w:val="en-US" w:eastAsia="zh-CN"/>
        </w:rPr>
        <w:t>2023年度</w:t>
      </w:r>
      <w:r>
        <w:rPr>
          <w:rFonts w:hint="eastAsia" w:ascii="宋体" w:hAnsi="宋体" w:eastAsia="宋体" w:cs="宋体"/>
          <w:color w:val="auto"/>
          <w:highlight w:val="none"/>
          <w:lang w:eastAsia="zh-CN"/>
        </w:rPr>
        <w:t>经审计的完整财务报告（成立时间至提交</w:t>
      </w:r>
      <w:r>
        <w:rPr>
          <w:rFonts w:hint="eastAsia" w:ascii="宋体" w:hAnsi="宋体" w:eastAsia="宋体" w:cs="宋体"/>
          <w:color w:val="auto"/>
          <w:highlight w:val="none"/>
          <w:lang w:val="en-US" w:eastAsia="zh-CN"/>
        </w:rPr>
        <w:t>投标</w:t>
      </w:r>
      <w:r>
        <w:rPr>
          <w:rFonts w:hint="eastAsia" w:ascii="宋体" w:hAnsi="宋体" w:eastAsia="宋体" w:cs="宋体"/>
          <w:color w:val="auto"/>
          <w:highlight w:val="none"/>
          <w:lang w:eastAsia="zh-CN"/>
        </w:rPr>
        <w:t>文件截止时间不足一年的可提供成立后任意时段的资产负债表），或其开标前三个月内基本开户银行出具的资信证明及其基本存款账户开户许可证（无基本存款账户开户许可证可提供其基本存款账户信息证明）；（以上两种形式的资料提供任何一种即可）</w:t>
      </w:r>
    </w:p>
    <w:p w14:paraId="5A27B174">
      <w:pPr>
        <w:widowControl w:val="0"/>
        <w:topLinePunct/>
        <w:ind w:firstLine="480" w:firstLineChars="200"/>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lang w:eastAsia="zh-CN"/>
        </w:rPr>
        <w:t>）税收缴纳证明：提供202</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lang w:eastAsia="zh-CN"/>
        </w:rPr>
        <w:t>年</w:t>
      </w:r>
      <w:r>
        <w:rPr>
          <w:rFonts w:hint="eastAsia" w:ascii="宋体" w:hAnsi="宋体" w:eastAsia="宋体" w:cs="宋体"/>
          <w:color w:val="auto"/>
          <w:highlight w:val="none"/>
          <w:lang w:val="en-US" w:eastAsia="zh-CN"/>
        </w:rPr>
        <w:t>9</w:t>
      </w:r>
      <w:r>
        <w:rPr>
          <w:rFonts w:hint="eastAsia" w:ascii="宋体" w:hAnsi="宋体" w:eastAsia="宋体" w:cs="宋体"/>
          <w:color w:val="auto"/>
          <w:highlight w:val="none"/>
          <w:lang w:eastAsia="zh-CN"/>
        </w:rPr>
        <w:t>月至今已缴纳任意一个月纳税证明或税务机关开具的完税证明（时间以税款所属日期为准，凭据应有税务机关或代收机关的公章或业务专用章。）依法免税或无须缴纳税收的单位应提供相应证明文件；</w:t>
      </w:r>
    </w:p>
    <w:p w14:paraId="5112D222">
      <w:pPr>
        <w:widowControl w:val="0"/>
        <w:topLinePunct/>
        <w:ind w:firstLine="480" w:firstLineChars="200"/>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lang w:eastAsia="zh-CN"/>
        </w:rPr>
        <w:t>）社保缴纳证明：提供202</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lang w:eastAsia="zh-CN"/>
        </w:rPr>
        <w:t>年</w:t>
      </w:r>
      <w:r>
        <w:rPr>
          <w:rFonts w:hint="eastAsia" w:ascii="宋体" w:hAnsi="宋体" w:eastAsia="宋体" w:cs="宋体"/>
          <w:color w:val="auto"/>
          <w:highlight w:val="none"/>
          <w:lang w:val="en-US" w:eastAsia="zh-CN"/>
        </w:rPr>
        <w:t>9</w:t>
      </w:r>
      <w:r>
        <w:rPr>
          <w:rFonts w:hint="eastAsia" w:ascii="宋体" w:hAnsi="宋体" w:eastAsia="宋体" w:cs="宋体"/>
          <w:color w:val="auto"/>
          <w:highlight w:val="none"/>
          <w:lang w:eastAsia="zh-CN"/>
        </w:rPr>
        <w:t>月至今已缴存任意一个月社会保障资金缴存单据或社保机构开具的社会保险参保缴费证明，依法不需要缴纳社会保障资金的单位应提供相应证明文件；</w:t>
      </w:r>
    </w:p>
    <w:p w14:paraId="784DFD87">
      <w:pPr>
        <w:widowControl w:val="0"/>
        <w:topLinePunct/>
        <w:ind w:firstLine="480" w:firstLineChars="200"/>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lang w:eastAsia="zh-CN"/>
        </w:rPr>
        <w:t>）具备履行合同所必需的设备和专业技术能力的证明材料或书面声明；</w:t>
      </w:r>
    </w:p>
    <w:p w14:paraId="01EBA037">
      <w:pPr>
        <w:widowControl w:val="0"/>
        <w:topLinePunct/>
        <w:ind w:firstLine="480" w:firstLineChars="200"/>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lang w:eastAsia="zh-CN"/>
        </w:rPr>
        <w:t>）参加政府采购活动前三年内在经营活动中没有重大违法记录的书面声明；</w:t>
      </w:r>
    </w:p>
    <w:p w14:paraId="1FF6BE79">
      <w:pPr>
        <w:widowControl w:val="0"/>
        <w:topLinePunct/>
        <w:ind w:firstLine="480" w:firstLineChars="200"/>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7</w:t>
      </w:r>
      <w:r>
        <w:rPr>
          <w:rFonts w:hint="eastAsia" w:ascii="宋体" w:hAnsi="宋体" w:eastAsia="宋体" w:cs="宋体"/>
          <w:color w:val="auto"/>
          <w:highlight w:val="none"/>
          <w:lang w:eastAsia="zh-CN"/>
        </w:rPr>
        <w:t>）具备法律、行政法规规定的其他条件的证明材料。</w:t>
      </w:r>
    </w:p>
    <w:p w14:paraId="459B5E4D">
      <w:pPr>
        <w:widowControl w:val="0"/>
        <w:topLinePunct/>
        <w:ind w:firstLine="480" w:firstLineChars="200"/>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（8）投标人须提供检验检测机构资质认定证书CMA（证书附表包含食品)。</w:t>
      </w:r>
    </w:p>
    <w:p w14:paraId="2E06C507">
      <w:pPr>
        <w:widowControl w:val="0"/>
        <w:topLinePunct/>
        <w:ind w:firstLine="480" w:firstLineChars="200"/>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（9）投标人</w:t>
      </w:r>
      <w:r>
        <w:rPr>
          <w:rFonts w:hint="eastAsia" w:ascii="宋体" w:hAnsi="宋体" w:eastAsia="宋体" w:cs="宋体"/>
          <w:color w:val="auto"/>
          <w:highlight w:val="none"/>
          <w:lang w:eastAsia="zh-CN"/>
        </w:rPr>
        <w:t>通过“信用中国”网站(www.creditchina.gov.cn)、中国政府采购网(www.ccgp.gov.cn) 等查询相关主体信用记录。（对列入失信被执行人、重大税收违法失信主体、政府采购严重违法失信行为记录名单及其他不符合《中华人民共和国政府采购法》第二十二条规定条件的供应商，采购代理机构将拒绝其参与政府采购活动。）</w:t>
      </w:r>
    </w:p>
    <w:p w14:paraId="458F11E5">
      <w:pPr>
        <w:widowControl w:val="0"/>
        <w:topLinePunct/>
        <w:ind w:firstLine="480" w:firstLineChars="200"/>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10</w:t>
      </w:r>
      <w:r>
        <w:rPr>
          <w:rFonts w:hint="eastAsia" w:ascii="宋体" w:hAnsi="宋体" w:eastAsia="宋体" w:cs="宋体"/>
          <w:color w:val="auto"/>
          <w:highlight w:val="none"/>
          <w:lang w:eastAsia="zh-CN"/>
        </w:rPr>
        <w:t>）法定代表人授权委托书：法定代表人直接参加</w:t>
      </w:r>
      <w:r>
        <w:rPr>
          <w:rFonts w:hint="eastAsia" w:ascii="宋体" w:hAnsi="宋体" w:eastAsia="宋体" w:cs="宋体"/>
          <w:color w:val="auto"/>
          <w:highlight w:val="none"/>
          <w:lang w:val="en-US" w:eastAsia="zh-CN"/>
        </w:rPr>
        <w:t>投标</w:t>
      </w:r>
      <w:r>
        <w:rPr>
          <w:rFonts w:hint="eastAsia" w:ascii="宋体" w:hAnsi="宋体" w:eastAsia="宋体" w:cs="宋体"/>
          <w:color w:val="auto"/>
          <w:highlight w:val="none"/>
          <w:lang w:eastAsia="zh-CN"/>
        </w:rPr>
        <w:t>的，须出具法人身份证，并与营业执照上信息一致。法定代表人授权代表参加</w:t>
      </w:r>
      <w:r>
        <w:rPr>
          <w:rFonts w:hint="eastAsia" w:ascii="宋体" w:hAnsi="宋体" w:eastAsia="宋体" w:cs="宋体"/>
          <w:color w:val="auto"/>
          <w:highlight w:val="none"/>
          <w:lang w:val="en-US" w:eastAsia="zh-CN"/>
        </w:rPr>
        <w:t>投标</w:t>
      </w:r>
      <w:r>
        <w:rPr>
          <w:rFonts w:hint="eastAsia" w:ascii="宋体" w:hAnsi="宋体" w:eastAsia="宋体" w:cs="宋体"/>
          <w:color w:val="auto"/>
          <w:highlight w:val="none"/>
          <w:lang w:eastAsia="zh-CN"/>
        </w:rPr>
        <w:t>的，须出具法定代表人授权书及授权代表身份证、授权代表本单位证明（</w:t>
      </w:r>
      <w:r>
        <w:rPr>
          <w:rFonts w:hint="eastAsia" w:ascii="宋体" w:hAnsi="宋体" w:eastAsia="宋体" w:cs="宋体"/>
          <w:color w:val="auto"/>
          <w:highlight w:val="none"/>
          <w:lang w:val="en-US" w:eastAsia="zh-CN"/>
        </w:rPr>
        <w:t>开标</w:t>
      </w:r>
      <w:r>
        <w:rPr>
          <w:rFonts w:hint="eastAsia" w:ascii="宋体" w:hAnsi="宋体" w:eastAsia="宋体" w:cs="宋体"/>
          <w:color w:val="auto"/>
          <w:highlight w:val="none"/>
          <w:lang w:eastAsia="zh-CN"/>
        </w:rPr>
        <w:t>前的个人养老保险缴纳证明）。</w:t>
      </w:r>
    </w:p>
    <w:p w14:paraId="0C1C4737">
      <w:pPr>
        <w:widowControl w:val="0"/>
        <w:topLinePunct/>
        <w:ind w:firstLine="480" w:firstLineChars="200"/>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法人的分支机构参与</w:t>
      </w:r>
      <w:r>
        <w:rPr>
          <w:rFonts w:hint="eastAsia" w:ascii="宋体" w:hAnsi="宋体" w:eastAsia="宋体" w:cs="宋体"/>
          <w:color w:val="auto"/>
          <w:highlight w:val="none"/>
          <w:lang w:val="en-US" w:eastAsia="zh-CN"/>
        </w:rPr>
        <w:t>投标</w:t>
      </w:r>
      <w:r>
        <w:rPr>
          <w:rFonts w:hint="eastAsia" w:ascii="宋体" w:hAnsi="宋体" w:eastAsia="宋体" w:cs="宋体"/>
          <w:color w:val="auto"/>
          <w:highlight w:val="none"/>
          <w:lang w:eastAsia="zh-CN"/>
        </w:rPr>
        <w:t>时，除提供《法定代表人授权委托书》外，还须同时提供法人给分支机构出具的授权书。 </w:t>
      </w:r>
    </w:p>
    <w:p w14:paraId="40464330">
      <w:pPr>
        <w:widowControl w:val="0"/>
        <w:topLinePunct/>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11</w:t>
      </w:r>
      <w:r>
        <w:rPr>
          <w:rFonts w:hint="eastAsia" w:ascii="宋体" w:hAnsi="宋体" w:eastAsia="宋体" w:cs="宋体"/>
          <w:color w:val="auto"/>
          <w:highlight w:val="none"/>
          <w:lang w:eastAsia="zh-CN"/>
        </w:rPr>
        <w:t>）本项目不接受联合体投标，不允许分包：</w:t>
      </w:r>
      <w:r>
        <w:rPr>
          <w:rFonts w:hint="eastAsia" w:ascii="宋体" w:hAnsi="宋体" w:eastAsia="宋体" w:cs="宋体"/>
          <w:color w:val="auto"/>
          <w:highlight w:val="none"/>
          <w:lang w:val="en-US" w:eastAsia="zh-CN"/>
        </w:rPr>
        <w:t>投标人</w:t>
      </w:r>
      <w:r>
        <w:rPr>
          <w:rFonts w:hint="eastAsia" w:ascii="宋体" w:hAnsi="宋体" w:eastAsia="宋体" w:cs="宋体"/>
          <w:color w:val="auto"/>
          <w:highlight w:val="none"/>
          <w:lang w:eastAsia="zh-CN"/>
        </w:rPr>
        <w:t>提供《非联合体不分包投标声明》，视为独立投标，不分包。</w:t>
      </w:r>
    </w:p>
    <w:p w14:paraId="62C591A4">
      <w:pPr>
        <w:widowControl w:val="0"/>
        <w:topLinePunct/>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合同包</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西安市市场监督管理局浐灞国际港分局2025年食品安全监督抽检项目第4标段</w:t>
      </w:r>
      <w:r>
        <w:rPr>
          <w:rFonts w:hint="eastAsia" w:ascii="宋体" w:hAnsi="宋体" w:eastAsia="宋体" w:cs="宋体"/>
          <w:color w:val="auto"/>
          <w:highlight w:val="none"/>
        </w:rPr>
        <w:t>)特定资格要求如下:</w:t>
      </w:r>
    </w:p>
    <w:p w14:paraId="7AE10A88">
      <w:pPr>
        <w:widowControl w:val="0"/>
        <w:topLinePunct/>
        <w:ind w:firstLine="480" w:firstLineChars="200"/>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lang w:eastAsia="zh-CN"/>
        </w:rPr>
        <w:t>）营业执照等主体资格证明文件：提供有效存续的企业营业执照/事业单位法人证书/专业服务机构执业许可证/民办非企业单位登记证书，自然人投标的提供其身份证明；</w:t>
      </w:r>
    </w:p>
    <w:p w14:paraId="6792AB2B">
      <w:pPr>
        <w:widowControl w:val="0"/>
        <w:topLinePunct/>
        <w:ind w:firstLine="480" w:firstLineChars="200"/>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lang w:eastAsia="zh-CN"/>
        </w:rPr>
        <w:t>）财务状况报告：提供</w:t>
      </w:r>
      <w:r>
        <w:rPr>
          <w:rFonts w:hint="eastAsia" w:ascii="宋体" w:hAnsi="宋体" w:eastAsia="宋体" w:cs="宋体"/>
          <w:color w:val="auto"/>
          <w:highlight w:val="none"/>
          <w:lang w:val="en-US" w:eastAsia="zh-CN"/>
        </w:rPr>
        <w:t>2023年度</w:t>
      </w:r>
      <w:r>
        <w:rPr>
          <w:rFonts w:hint="eastAsia" w:ascii="宋体" w:hAnsi="宋体" w:eastAsia="宋体" w:cs="宋体"/>
          <w:color w:val="auto"/>
          <w:highlight w:val="none"/>
          <w:lang w:eastAsia="zh-CN"/>
        </w:rPr>
        <w:t>经审计的完整财务报告（成立时间至提交</w:t>
      </w:r>
      <w:r>
        <w:rPr>
          <w:rFonts w:hint="eastAsia" w:ascii="宋体" w:hAnsi="宋体" w:eastAsia="宋体" w:cs="宋体"/>
          <w:color w:val="auto"/>
          <w:highlight w:val="none"/>
          <w:lang w:val="en-US" w:eastAsia="zh-CN"/>
        </w:rPr>
        <w:t>投标</w:t>
      </w:r>
      <w:r>
        <w:rPr>
          <w:rFonts w:hint="eastAsia" w:ascii="宋体" w:hAnsi="宋体" w:eastAsia="宋体" w:cs="宋体"/>
          <w:color w:val="auto"/>
          <w:highlight w:val="none"/>
          <w:lang w:eastAsia="zh-CN"/>
        </w:rPr>
        <w:t>文件截止时间不足一年的可提供成立后任意时段的资产负债表），或其开标前三个月内基本开户银行出具的资信证明及其基本存款账户开户许可证（无基本存款账户开户许可证可提供其基本存款账户信息证明）；（以上两种形式的资料提供任何一种即可）</w:t>
      </w:r>
    </w:p>
    <w:p w14:paraId="6320C40E">
      <w:pPr>
        <w:widowControl w:val="0"/>
        <w:topLinePunct/>
        <w:ind w:firstLine="480" w:firstLineChars="200"/>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lang w:eastAsia="zh-CN"/>
        </w:rPr>
        <w:t>）税收缴纳证明：提供202</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lang w:eastAsia="zh-CN"/>
        </w:rPr>
        <w:t>年</w:t>
      </w:r>
      <w:r>
        <w:rPr>
          <w:rFonts w:hint="eastAsia" w:ascii="宋体" w:hAnsi="宋体" w:eastAsia="宋体" w:cs="宋体"/>
          <w:color w:val="auto"/>
          <w:highlight w:val="none"/>
          <w:lang w:val="en-US" w:eastAsia="zh-CN"/>
        </w:rPr>
        <w:t>9</w:t>
      </w:r>
      <w:r>
        <w:rPr>
          <w:rFonts w:hint="eastAsia" w:ascii="宋体" w:hAnsi="宋体" w:eastAsia="宋体" w:cs="宋体"/>
          <w:color w:val="auto"/>
          <w:highlight w:val="none"/>
          <w:lang w:eastAsia="zh-CN"/>
        </w:rPr>
        <w:t>月至今已缴纳任意一个月纳税证明或税务机关开具的完税证明（时间以税款所属日期为准，凭据应有税务机关或代收机关的公章或业务专用章。）依法免税或无须缴纳税收的单位应提供相应证明文件；</w:t>
      </w:r>
    </w:p>
    <w:p w14:paraId="77D531DB">
      <w:pPr>
        <w:widowControl w:val="0"/>
        <w:topLinePunct/>
        <w:ind w:firstLine="480" w:firstLineChars="200"/>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lang w:eastAsia="zh-CN"/>
        </w:rPr>
        <w:t>）社保缴纳证明：提供202</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lang w:eastAsia="zh-CN"/>
        </w:rPr>
        <w:t>年</w:t>
      </w:r>
      <w:r>
        <w:rPr>
          <w:rFonts w:hint="eastAsia" w:ascii="宋体" w:hAnsi="宋体" w:eastAsia="宋体" w:cs="宋体"/>
          <w:color w:val="auto"/>
          <w:highlight w:val="none"/>
          <w:lang w:val="en-US" w:eastAsia="zh-CN"/>
        </w:rPr>
        <w:t>9</w:t>
      </w:r>
      <w:r>
        <w:rPr>
          <w:rFonts w:hint="eastAsia" w:ascii="宋体" w:hAnsi="宋体" w:eastAsia="宋体" w:cs="宋体"/>
          <w:color w:val="auto"/>
          <w:highlight w:val="none"/>
          <w:lang w:eastAsia="zh-CN"/>
        </w:rPr>
        <w:t>月至今已缴存任意一个月社会保障资金缴存单据或社保机构开具的社会保险参保缴费证明，依法不需要缴纳社会保障资金的单位应提供相应证明文件；</w:t>
      </w:r>
    </w:p>
    <w:p w14:paraId="18B1D050">
      <w:pPr>
        <w:widowControl w:val="0"/>
        <w:topLinePunct/>
        <w:ind w:firstLine="480" w:firstLineChars="200"/>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lang w:eastAsia="zh-CN"/>
        </w:rPr>
        <w:t>）具备履行合同所必需的设备和专业技术能力的证明材料或书面声明；</w:t>
      </w:r>
    </w:p>
    <w:p w14:paraId="4589E3CB">
      <w:pPr>
        <w:widowControl w:val="0"/>
        <w:topLinePunct/>
        <w:ind w:firstLine="480" w:firstLineChars="200"/>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lang w:eastAsia="zh-CN"/>
        </w:rPr>
        <w:t>）参加政府采购活动前三年内在经营活动中没有重大违法记录的书面声明；</w:t>
      </w:r>
    </w:p>
    <w:p w14:paraId="54C5DD34">
      <w:pPr>
        <w:widowControl w:val="0"/>
        <w:topLinePunct/>
        <w:ind w:firstLine="480" w:firstLineChars="200"/>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7</w:t>
      </w:r>
      <w:r>
        <w:rPr>
          <w:rFonts w:hint="eastAsia" w:ascii="宋体" w:hAnsi="宋体" w:eastAsia="宋体" w:cs="宋体"/>
          <w:color w:val="auto"/>
          <w:highlight w:val="none"/>
          <w:lang w:eastAsia="zh-CN"/>
        </w:rPr>
        <w:t>）具备法律、行政法规规定的其他条件的证明材料。</w:t>
      </w:r>
    </w:p>
    <w:p w14:paraId="7EEE2ABA">
      <w:pPr>
        <w:widowControl w:val="0"/>
        <w:topLinePunct/>
        <w:ind w:firstLine="480" w:firstLineChars="200"/>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（8）投标人须提供检验检测机构资质认定证书CMA（证书附表包含食品)。</w:t>
      </w:r>
    </w:p>
    <w:p w14:paraId="1AE8473B">
      <w:pPr>
        <w:widowControl w:val="0"/>
        <w:topLinePunct/>
        <w:ind w:firstLine="480" w:firstLineChars="200"/>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（9）投标人</w:t>
      </w:r>
      <w:r>
        <w:rPr>
          <w:rFonts w:hint="eastAsia" w:ascii="宋体" w:hAnsi="宋体" w:eastAsia="宋体" w:cs="宋体"/>
          <w:color w:val="auto"/>
          <w:highlight w:val="none"/>
          <w:lang w:eastAsia="zh-CN"/>
        </w:rPr>
        <w:t>通过“信用中国”网站(www.creditchina.gov.cn)、中国政府采购网(www.ccgp.gov.cn) 等查询相关主体信用记录。（对列入失信被执行人、重大税收违法失信主体、政府采购严重违法失信行为记录名单及其他不符合《中华人民共和国政府采购法》第二十二条规定条件的供应商，采购代理机构将拒绝其参与政府采购活动。）</w:t>
      </w:r>
    </w:p>
    <w:p w14:paraId="3CC8AB32">
      <w:pPr>
        <w:widowControl w:val="0"/>
        <w:topLinePunct/>
        <w:ind w:firstLine="480" w:firstLineChars="200"/>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10</w:t>
      </w:r>
      <w:r>
        <w:rPr>
          <w:rFonts w:hint="eastAsia" w:ascii="宋体" w:hAnsi="宋体" w:eastAsia="宋体" w:cs="宋体"/>
          <w:color w:val="auto"/>
          <w:highlight w:val="none"/>
          <w:lang w:eastAsia="zh-CN"/>
        </w:rPr>
        <w:t>）法定代表人授权委托书：法定代表人直接参加</w:t>
      </w:r>
      <w:r>
        <w:rPr>
          <w:rFonts w:hint="eastAsia" w:ascii="宋体" w:hAnsi="宋体" w:eastAsia="宋体" w:cs="宋体"/>
          <w:color w:val="auto"/>
          <w:highlight w:val="none"/>
          <w:lang w:val="en-US" w:eastAsia="zh-CN"/>
        </w:rPr>
        <w:t>投标</w:t>
      </w:r>
      <w:r>
        <w:rPr>
          <w:rFonts w:hint="eastAsia" w:ascii="宋体" w:hAnsi="宋体" w:eastAsia="宋体" w:cs="宋体"/>
          <w:color w:val="auto"/>
          <w:highlight w:val="none"/>
          <w:lang w:eastAsia="zh-CN"/>
        </w:rPr>
        <w:t>的，须出具法人身份证，并与营业执照上信息一致。法定代表人授权代表参加</w:t>
      </w:r>
      <w:r>
        <w:rPr>
          <w:rFonts w:hint="eastAsia" w:ascii="宋体" w:hAnsi="宋体" w:eastAsia="宋体" w:cs="宋体"/>
          <w:color w:val="auto"/>
          <w:highlight w:val="none"/>
          <w:lang w:val="en-US" w:eastAsia="zh-CN"/>
        </w:rPr>
        <w:t>投标</w:t>
      </w:r>
      <w:r>
        <w:rPr>
          <w:rFonts w:hint="eastAsia" w:ascii="宋体" w:hAnsi="宋体" w:eastAsia="宋体" w:cs="宋体"/>
          <w:color w:val="auto"/>
          <w:highlight w:val="none"/>
          <w:lang w:eastAsia="zh-CN"/>
        </w:rPr>
        <w:t>的，须出具法定代表人授权书及授权代表身份证、授权代表本单位证明（</w:t>
      </w:r>
      <w:r>
        <w:rPr>
          <w:rFonts w:hint="eastAsia" w:ascii="宋体" w:hAnsi="宋体" w:eastAsia="宋体" w:cs="宋体"/>
          <w:color w:val="auto"/>
          <w:highlight w:val="none"/>
          <w:lang w:val="en-US" w:eastAsia="zh-CN"/>
        </w:rPr>
        <w:t>开标</w:t>
      </w:r>
      <w:r>
        <w:rPr>
          <w:rFonts w:hint="eastAsia" w:ascii="宋体" w:hAnsi="宋体" w:eastAsia="宋体" w:cs="宋体"/>
          <w:color w:val="auto"/>
          <w:highlight w:val="none"/>
          <w:lang w:eastAsia="zh-CN"/>
        </w:rPr>
        <w:t>前的个人养老保险缴纳证明）。</w:t>
      </w:r>
    </w:p>
    <w:p w14:paraId="3B072EDA">
      <w:pPr>
        <w:widowControl w:val="0"/>
        <w:topLinePunct/>
        <w:ind w:firstLine="480" w:firstLineChars="200"/>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法人的分支机构参与</w:t>
      </w:r>
      <w:r>
        <w:rPr>
          <w:rFonts w:hint="eastAsia" w:ascii="宋体" w:hAnsi="宋体" w:eastAsia="宋体" w:cs="宋体"/>
          <w:color w:val="auto"/>
          <w:highlight w:val="none"/>
          <w:lang w:val="en-US" w:eastAsia="zh-CN"/>
        </w:rPr>
        <w:t>投标</w:t>
      </w:r>
      <w:r>
        <w:rPr>
          <w:rFonts w:hint="eastAsia" w:ascii="宋体" w:hAnsi="宋体" w:eastAsia="宋体" w:cs="宋体"/>
          <w:color w:val="auto"/>
          <w:highlight w:val="none"/>
          <w:lang w:eastAsia="zh-CN"/>
        </w:rPr>
        <w:t>时，除提供《法定代表人授权委托书》外，还须同时提供法人给分支机构出具的授权书。 </w:t>
      </w:r>
    </w:p>
    <w:p w14:paraId="16EF1AB6">
      <w:pPr>
        <w:widowControl w:val="0"/>
        <w:topLinePunct/>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11</w:t>
      </w:r>
      <w:r>
        <w:rPr>
          <w:rFonts w:hint="eastAsia" w:ascii="宋体" w:hAnsi="宋体" w:eastAsia="宋体" w:cs="宋体"/>
          <w:color w:val="auto"/>
          <w:highlight w:val="none"/>
          <w:lang w:eastAsia="zh-CN"/>
        </w:rPr>
        <w:t>）本项目不接受联合体投标，不允许分包：</w:t>
      </w:r>
      <w:r>
        <w:rPr>
          <w:rFonts w:hint="eastAsia" w:ascii="宋体" w:hAnsi="宋体" w:eastAsia="宋体" w:cs="宋体"/>
          <w:color w:val="auto"/>
          <w:highlight w:val="none"/>
          <w:lang w:val="en-US" w:eastAsia="zh-CN"/>
        </w:rPr>
        <w:t>投标人</w:t>
      </w:r>
      <w:r>
        <w:rPr>
          <w:rFonts w:hint="eastAsia" w:ascii="宋体" w:hAnsi="宋体" w:eastAsia="宋体" w:cs="宋体"/>
          <w:color w:val="auto"/>
          <w:highlight w:val="none"/>
          <w:lang w:eastAsia="zh-CN"/>
        </w:rPr>
        <w:t>提供《非联合体不分包投标声明》，视为独立投标，不分包。</w:t>
      </w:r>
    </w:p>
    <w:p w14:paraId="08602A50">
      <w:pPr>
        <w:widowControl w:val="0"/>
        <w:topLinePunct/>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合同包</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西安市市场监督管理局浐灞国际港分局2025年食品安全监督抽检项目第5标段</w:t>
      </w:r>
      <w:r>
        <w:rPr>
          <w:rFonts w:hint="eastAsia" w:ascii="宋体" w:hAnsi="宋体" w:eastAsia="宋体" w:cs="宋体"/>
          <w:color w:val="auto"/>
          <w:highlight w:val="none"/>
        </w:rPr>
        <w:t>)特定资格要求如下:</w:t>
      </w:r>
    </w:p>
    <w:p w14:paraId="037FDA46">
      <w:pPr>
        <w:widowControl w:val="0"/>
        <w:topLinePunct/>
        <w:ind w:firstLine="480" w:firstLineChars="200"/>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lang w:eastAsia="zh-CN"/>
        </w:rPr>
        <w:t>）营业执照等主体资格证明文件：提供有效存续的企业营业执照/事业单位法人证书/专业服务机构执业许可证/民办非企业单位登记证书，自然人投标的提供其身份证明；</w:t>
      </w:r>
    </w:p>
    <w:p w14:paraId="7D5F10E5">
      <w:pPr>
        <w:widowControl w:val="0"/>
        <w:topLinePunct/>
        <w:ind w:firstLine="480" w:firstLineChars="200"/>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lang w:eastAsia="zh-CN"/>
        </w:rPr>
        <w:t>）财务状况报告：提供</w:t>
      </w:r>
      <w:r>
        <w:rPr>
          <w:rFonts w:hint="eastAsia" w:ascii="宋体" w:hAnsi="宋体" w:eastAsia="宋体" w:cs="宋体"/>
          <w:color w:val="auto"/>
          <w:highlight w:val="none"/>
          <w:lang w:val="en-US" w:eastAsia="zh-CN"/>
        </w:rPr>
        <w:t>2023年度</w:t>
      </w:r>
      <w:r>
        <w:rPr>
          <w:rFonts w:hint="eastAsia" w:ascii="宋体" w:hAnsi="宋体" w:eastAsia="宋体" w:cs="宋体"/>
          <w:color w:val="auto"/>
          <w:highlight w:val="none"/>
          <w:lang w:eastAsia="zh-CN"/>
        </w:rPr>
        <w:t>经审计的完整财务报告（成立时间至提交</w:t>
      </w:r>
      <w:r>
        <w:rPr>
          <w:rFonts w:hint="eastAsia" w:ascii="宋体" w:hAnsi="宋体" w:eastAsia="宋体" w:cs="宋体"/>
          <w:color w:val="auto"/>
          <w:highlight w:val="none"/>
          <w:lang w:val="en-US" w:eastAsia="zh-CN"/>
        </w:rPr>
        <w:t>投标</w:t>
      </w:r>
      <w:r>
        <w:rPr>
          <w:rFonts w:hint="eastAsia" w:ascii="宋体" w:hAnsi="宋体" w:eastAsia="宋体" w:cs="宋体"/>
          <w:color w:val="auto"/>
          <w:highlight w:val="none"/>
          <w:lang w:eastAsia="zh-CN"/>
        </w:rPr>
        <w:t>文件截止时间不足一年的可提供成立后任意时段的资产负债表），或其开标前三个月内基本开户银行出具的资信证明及其基本存款账户开户许可证（无基本存款账户开户许可证可提供其基本存款账户信息证明）；（以上两种形式的资料提供任何一种即可）</w:t>
      </w:r>
    </w:p>
    <w:p w14:paraId="56AAC740">
      <w:pPr>
        <w:widowControl w:val="0"/>
        <w:topLinePunct/>
        <w:ind w:firstLine="480" w:firstLineChars="200"/>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lang w:eastAsia="zh-CN"/>
        </w:rPr>
        <w:t>）税收缴纳证明：提供202</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lang w:eastAsia="zh-CN"/>
        </w:rPr>
        <w:t>年</w:t>
      </w:r>
      <w:r>
        <w:rPr>
          <w:rFonts w:hint="eastAsia" w:ascii="宋体" w:hAnsi="宋体" w:eastAsia="宋体" w:cs="宋体"/>
          <w:color w:val="auto"/>
          <w:highlight w:val="none"/>
          <w:lang w:val="en-US" w:eastAsia="zh-CN"/>
        </w:rPr>
        <w:t>9</w:t>
      </w:r>
      <w:r>
        <w:rPr>
          <w:rFonts w:hint="eastAsia" w:ascii="宋体" w:hAnsi="宋体" w:eastAsia="宋体" w:cs="宋体"/>
          <w:color w:val="auto"/>
          <w:highlight w:val="none"/>
          <w:lang w:eastAsia="zh-CN"/>
        </w:rPr>
        <w:t>月至今已缴纳任意一个月纳税证明或税务机关开具的完税证明（时间以税款所属日期为准，凭据应有税务机关或代收机关的公章或业务专用章。）依法免税或无须缴纳税收的单位应提供相应证明文件；</w:t>
      </w:r>
    </w:p>
    <w:p w14:paraId="0558D0D6">
      <w:pPr>
        <w:widowControl w:val="0"/>
        <w:topLinePunct/>
        <w:ind w:firstLine="480" w:firstLineChars="200"/>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lang w:eastAsia="zh-CN"/>
        </w:rPr>
        <w:t>）社保缴纳证明：提供202</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lang w:eastAsia="zh-CN"/>
        </w:rPr>
        <w:t>年</w:t>
      </w:r>
      <w:r>
        <w:rPr>
          <w:rFonts w:hint="eastAsia" w:ascii="宋体" w:hAnsi="宋体" w:eastAsia="宋体" w:cs="宋体"/>
          <w:color w:val="auto"/>
          <w:highlight w:val="none"/>
          <w:lang w:val="en-US" w:eastAsia="zh-CN"/>
        </w:rPr>
        <w:t>9</w:t>
      </w:r>
      <w:r>
        <w:rPr>
          <w:rFonts w:hint="eastAsia" w:ascii="宋体" w:hAnsi="宋体" w:eastAsia="宋体" w:cs="宋体"/>
          <w:color w:val="auto"/>
          <w:highlight w:val="none"/>
          <w:lang w:eastAsia="zh-CN"/>
        </w:rPr>
        <w:t>月至今已缴存任意一个月社会保障资金缴存单据或社保机构开具的社会保险参保缴费证明，依法不需要缴纳社会保障资金的单位应提供相应证明文件；</w:t>
      </w:r>
    </w:p>
    <w:p w14:paraId="2FD5D09A">
      <w:pPr>
        <w:widowControl w:val="0"/>
        <w:topLinePunct/>
        <w:ind w:firstLine="480" w:firstLineChars="200"/>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lang w:eastAsia="zh-CN"/>
        </w:rPr>
        <w:t>）具备履行合同所必需的设备和专业技术能力的证明材料或书面声明；</w:t>
      </w:r>
    </w:p>
    <w:p w14:paraId="104886F3">
      <w:pPr>
        <w:widowControl w:val="0"/>
        <w:topLinePunct/>
        <w:ind w:firstLine="480" w:firstLineChars="200"/>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lang w:eastAsia="zh-CN"/>
        </w:rPr>
        <w:t>）参加政府采购活动前三年内在经营活动中没有重大违法记录的书面声明；</w:t>
      </w:r>
    </w:p>
    <w:p w14:paraId="07DB9F31">
      <w:pPr>
        <w:widowControl w:val="0"/>
        <w:topLinePunct/>
        <w:ind w:firstLine="480" w:firstLineChars="200"/>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7</w:t>
      </w:r>
      <w:r>
        <w:rPr>
          <w:rFonts w:hint="eastAsia" w:ascii="宋体" w:hAnsi="宋体" w:eastAsia="宋体" w:cs="宋体"/>
          <w:color w:val="auto"/>
          <w:highlight w:val="none"/>
          <w:lang w:eastAsia="zh-CN"/>
        </w:rPr>
        <w:t>）具备法律、行政法规规定的其他条件的证明材料。</w:t>
      </w:r>
    </w:p>
    <w:p w14:paraId="021B3140">
      <w:pPr>
        <w:widowControl w:val="0"/>
        <w:topLinePunct/>
        <w:ind w:firstLine="480" w:firstLineChars="200"/>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（8）投标人须提供检验检测机构资质认定证书CMA（证书附表包含食品)。</w:t>
      </w:r>
    </w:p>
    <w:p w14:paraId="4E59F8D6">
      <w:pPr>
        <w:widowControl w:val="0"/>
        <w:topLinePunct/>
        <w:ind w:firstLine="480" w:firstLineChars="200"/>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（9）投标人</w:t>
      </w:r>
      <w:r>
        <w:rPr>
          <w:rFonts w:hint="eastAsia" w:ascii="宋体" w:hAnsi="宋体" w:eastAsia="宋体" w:cs="宋体"/>
          <w:color w:val="auto"/>
          <w:highlight w:val="none"/>
          <w:lang w:eastAsia="zh-CN"/>
        </w:rPr>
        <w:t>通过“信用中国”网站(www.creditchina.gov.cn)、中国政府采购网(www.ccgp.gov.cn) 等查询相关主体信用记录。（对列入失信被执行人、重大税收违法失信主体、政府采购严重违法失信行为记录名单及其他不符合《中华人民共和国政府采购法》第二十二条规定条件的供应商，采购代理机构将拒绝其参与政府采购活动。）</w:t>
      </w:r>
    </w:p>
    <w:p w14:paraId="2048B303">
      <w:pPr>
        <w:widowControl w:val="0"/>
        <w:topLinePunct/>
        <w:ind w:firstLine="480" w:firstLineChars="200"/>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10</w:t>
      </w:r>
      <w:r>
        <w:rPr>
          <w:rFonts w:hint="eastAsia" w:ascii="宋体" w:hAnsi="宋体" w:eastAsia="宋体" w:cs="宋体"/>
          <w:color w:val="auto"/>
          <w:highlight w:val="none"/>
          <w:lang w:eastAsia="zh-CN"/>
        </w:rPr>
        <w:t>）法定代表人授权委托书：法定代表人直接参加</w:t>
      </w:r>
      <w:r>
        <w:rPr>
          <w:rFonts w:hint="eastAsia" w:ascii="宋体" w:hAnsi="宋体" w:eastAsia="宋体" w:cs="宋体"/>
          <w:color w:val="auto"/>
          <w:highlight w:val="none"/>
          <w:lang w:val="en-US" w:eastAsia="zh-CN"/>
        </w:rPr>
        <w:t>投标</w:t>
      </w:r>
      <w:r>
        <w:rPr>
          <w:rFonts w:hint="eastAsia" w:ascii="宋体" w:hAnsi="宋体" w:eastAsia="宋体" w:cs="宋体"/>
          <w:color w:val="auto"/>
          <w:highlight w:val="none"/>
          <w:lang w:eastAsia="zh-CN"/>
        </w:rPr>
        <w:t>的，须出具法人身份证，并与营业执照上信息一致。法定代表人授权代表参加</w:t>
      </w:r>
      <w:r>
        <w:rPr>
          <w:rFonts w:hint="eastAsia" w:ascii="宋体" w:hAnsi="宋体" w:eastAsia="宋体" w:cs="宋体"/>
          <w:color w:val="auto"/>
          <w:highlight w:val="none"/>
          <w:lang w:val="en-US" w:eastAsia="zh-CN"/>
        </w:rPr>
        <w:t>投标</w:t>
      </w:r>
      <w:r>
        <w:rPr>
          <w:rFonts w:hint="eastAsia" w:ascii="宋体" w:hAnsi="宋体" w:eastAsia="宋体" w:cs="宋体"/>
          <w:color w:val="auto"/>
          <w:highlight w:val="none"/>
          <w:lang w:eastAsia="zh-CN"/>
        </w:rPr>
        <w:t>的，须出具法定代表人授权书及授权代表身份证、授权代表本单位证明（</w:t>
      </w:r>
      <w:r>
        <w:rPr>
          <w:rFonts w:hint="eastAsia" w:ascii="宋体" w:hAnsi="宋体" w:eastAsia="宋体" w:cs="宋体"/>
          <w:color w:val="auto"/>
          <w:highlight w:val="none"/>
          <w:lang w:val="en-US" w:eastAsia="zh-CN"/>
        </w:rPr>
        <w:t>开标</w:t>
      </w:r>
      <w:r>
        <w:rPr>
          <w:rFonts w:hint="eastAsia" w:ascii="宋体" w:hAnsi="宋体" w:eastAsia="宋体" w:cs="宋体"/>
          <w:color w:val="auto"/>
          <w:highlight w:val="none"/>
          <w:lang w:eastAsia="zh-CN"/>
        </w:rPr>
        <w:t>前的个人养老保险缴纳证明）。</w:t>
      </w:r>
    </w:p>
    <w:p w14:paraId="6CDA7703">
      <w:pPr>
        <w:widowControl w:val="0"/>
        <w:topLinePunct/>
        <w:ind w:firstLine="480" w:firstLineChars="200"/>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法人的分支机构参与</w:t>
      </w:r>
      <w:r>
        <w:rPr>
          <w:rFonts w:hint="eastAsia" w:ascii="宋体" w:hAnsi="宋体" w:eastAsia="宋体" w:cs="宋体"/>
          <w:color w:val="auto"/>
          <w:highlight w:val="none"/>
          <w:lang w:val="en-US" w:eastAsia="zh-CN"/>
        </w:rPr>
        <w:t>投标</w:t>
      </w:r>
      <w:r>
        <w:rPr>
          <w:rFonts w:hint="eastAsia" w:ascii="宋体" w:hAnsi="宋体" w:eastAsia="宋体" w:cs="宋体"/>
          <w:color w:val="auto"/>
          <w:highlight w:val="none"/>
          <w:lang w:eastAsia="zh-CN"/>
        </w:rPr>
        <w:t>时，除提供《法定代表人授权委托书》外，还须同时提供法人给分支机构出具的授权书。 </w:t>
      </w:r>
    </w:p>
    <w:p w14:paraId="59334E15">
      <w:pPr>
        <w:widowControl w:val="0"/>
        <w:topLinePunct/>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11</w:t>
      </w:r>
      <w:r>
        <w:rPr>
          <w:rFonts w:hint="eastAsia" w:ascii="宋体" w:hAnsi="宋体" w:eastAsia="宋体" w:cs="宋体"/>
          <w:color w:val="auto"/>
          <w:highlight w:val="none"/>
          <w:lang w:eastAsia="zh-CN"/>
        </w:rPr>
        <w:t>）本项目不接受联合体投标，不允许分包：</w:t>
      </w:r>
      <w:r>
        <w:rPr>
          <w:rFonts w:hint="eastAsia" w:ascii="宋体" w:hAnsi="宋体" w:eastAsia="宋体" w:cs="宋体"/>
          <w:color w:val="auto"/>
          <w:highlight w:val="none"/>
          <w:lang w:val="en-US" w:eastAsia="zh-CN"/>
        </w:rPr>
        <w:t>投标人</w:t>
      </w:r>
      <w:r>
        <w:rPr>
          <w:rFonts w:hint="eastAsia" w:ascii="宋体" w:hAnsi="宋体" w:eastAsia="宋体" w:cs="宋体"/>
          <w:color w:val="auto"/>
          <w:highlight w:val="none"/>
          <w:lang w:eastAsia="zh-CN"/>
        </w:rPr>
        <w:t>提供《非联合体不分包投标声明》，视为独立投标，不分包。</w:t>
      </w:r>
    </w:p>
    <w:p w14:paraId="4FC6E269">
      <w:pPr>
        <w:widowControl w:val="0"/>
        <w:topLinePunct/>
        <w:ind w:firstLine="480" w:firstLineChars="200"/>
        <w:jc w:val="both"/>
        <w:rPr>
          <w:rFonts w:hint="eastAsia" w:ascii="宋体" w:hAnsi="宋体" w:eastAsia="宋体" w:cs="宋体"/>
          <w:b/>
          <w:highlight w:val="none"/>
        </w:rPr>
      </w:pPr>
      <w:r>
        <w:rPr>
          <w:rFonts w:hint="eastAsia" w:ascii="宋体" w:hAnsi="宋体" w:eastAsia="宋体" w:cs="宋体"/>
          <w:b/>
          <w:highlight w:val="none"/>
        </w:rPr>
        <w:t>六、执行的其他政府采购政策：</w:t>
      </w:r>
    </w:p>
    <w:p w14:paraId="5C6C56FE">
      <w:pPr>
        <w:widowControl w:val="0"/>
        <w:topLinePunct/>
        <w:ind w:firstLine="480" w:firstLineChars="200"/>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关于在政府采购活动中查询及使用信用记录有关问题的通知》（财库〔2016〕125号）、《政府采购促进中小企业发展管理办法》（财库〔2020〕46号）、《关于进一步加大政府采购支持中小企业力度的通知》(财库〔2022〕19号)、《关于政府采购支持监狱企业发展有关问题的通知》（财库〔2014〕68号）以及《关于促进残疾人就业政府采购政策的通知》（财库〔2017〕141号）。</w:t>
      </w:r>
    </w:p>
    <w:p w14:paraId="2D551188">
      <w:pPr>
        <w:widowControl w:val="0"/>
        <w:topLinePunct/>
        <w:ind w:firstLine="480" w:firstLineChars="200"/>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（2）国务院办公厅《关于建立政府强制采购节能产品制度的通知》（国办发〔2007〕51号）、《财政部 发展改革委 生态环境部 市场监管总局 关于调整优化节能产品、环境标志产品政府采购执行机制的通知》--财库〔2019〕9号。</w:t>
      </w:r>
    </w:p>
    <w:p w14:paraId="04607BA9">
      <w:pPr>
        <w:widowControl w:val="0"/>
        <w:topLinePunct/>
        <w:ind w:firstLine="480" w:firstLineChars="200"/>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3）《关于运用政府采购政策支持乡村产业振兴的通知》（财库[2021]19号）、关于印发《商品包装政府采购需求标准（试行）》、《快递包装政府采购需求标准（试行）》的通知--财办库〔2020〕123号、《关于扩大政府采购支持绿色建材促进建筑品质提升政策实施范围的通知》(财库〔2022〕35 号）。</w:t>
      </w:r>
    </w:p>
    <w:p w14:paraId="6E3035B4">
      <w:pPr>
        <w:widowControl w:val="0"/>
        <w:topLinePunct/>
        <w:ind w:firstLine="480" w:firstLineChars="200"/>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（4）陕西省财政厅关于印发《陕西省中小企业政府采购信用融资办法》（陕财办采〔2018〕23号）。</w:t>
      </w:r>
    </w:p>
    <w:p w14:paraId="28710679">
      <w:pPr>
        <w:widowControl w:val="0"/>
        <w:topLinePunct/>
        <w:ind w:firstLine="480" w:firstLineChars="200"/>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（5）《关于进一步加强政府绿色采购有关问题的通知》（陕财办采〔2021〕29号）。</w:t>
      </w:r>
    </w:p>
    <w:p w14:paraId="065AD5C6">
      <w:pPr>
        <w:widowControl w:val="0"/>
        <w:topLinePunct/>
        <w:ind w:firstLine="480" w:firstLineChars="200"/>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（6）其他需要落实的政府采购政策。</w:t>
      </w:r>
    </w:p>
    <w:p w14:paraId="32147C97">
      <w:pPr>
        <w:widowControl w:val="0"/>
        <w:topLinePunct/>
        <w:ind w:left="480" w:leftChars="200" w:firstLine="0" w:firstLineChars="0"/>
        <w:jc w:val="both"/>
        <w:rPr>
          <w:rFonts w:hint="eastAsia" w:ascii="宋体" w:hAnsi="宋体" w:eastAsia="宋体" w:cs="宋体"/>
          <w:color w:val="auto"/>
          <w:highlight w:val="none"/>
        </w:rPr>
      </w:pPr>
      <w:r>
        <w:rPr>
          <w:rFonts w:hint="eastAsia" w:ascii="宋体" w:hAnsi="宋体" w:eastAsia="宋体" w:cs="宋体"/>
          <w:color w:val="auto"/>
          <w:highlight w:val="none"/>
        </w:rPr>
        <w:t>注：如有最新颁布的政府采购政策，按最新的文件执行。</w:t>
      </w:r>
    </w:p>
    <w:p w14:paraId="2FDD3754">
      <w:pPr>
        <w:widowControl w:val="0"/>
        <w:topLinePunct/>
        <w:ind w:left="480" w:leftChars="200" w:firstLine="0" w:firstLineChars="0"/>
        <w:jc w:val="both"/>
        <w:rPr>
          <w:rFonts w:hint="eastAsia" w:ascii="宋体" w:hAnsi="宋体" w:eastAsia="宋体" w:cs="宋体"/>
          <w:b/>
          <w:highlight w:val="none"/>
        </w:rPr>
      </w:pPr>
      <w:r>
        <w:rPr>
          <w:rFonts w:hint="eastAsia" w:ascii="宋体" w:hAnsi="宋体" w:eastAsia="宋体" w:cs="宋体"/>
          <w:b/>
          <w:highlight w:val="none"/>
        </w:rPr>
        <w:t>七、招标文件获取方式及公告期限：</w:t>
      </w:r>
    </w:p>
    <w:p w14:paraId="135533C9">
      <w:pPr>
        <w:widowControl w:val="0"/>
        <w:topLinePunct/>
        <w:ind w:firstLine="480" w:firstLineChars="200"/>
        <w:jc w:val="both"/>
        <w:rPr>
          <w:rFonts w:hint="eastAsia" w:ascii="宋体" w:hAnsi="宋体" w:eastAsia="宋体" w:cs="宋体"/>
          <w:b/>
          <w:bCs/>
          <w:color w:val="auto"/>
          <w:sz w:val="24"/>
          <w:highlight w:val="none"/>
        </w:rPr>
      </w:pPr>
      <w:r>
        <w:rPr>
          <w:rFonts w:hint="eastAsia" w:ascii="宋体" w:hAnsi="宋体" w:eastAsia="宋体" w:cs="宋体"/>
          <w:color w:val="auto"/>
          <w:highlight w:val="none"/>
        </w:rPr>
        <w:t>1．获取方式：打开【全国公共资源交易平台（陕西省·西安市）】网站（简称西安市公共资源交易平台，官网地址：</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HYPERLINK "http://sxggzyjy.xa.gov.cn/"</w:instrText>
      </w:r>
      <w:r>
        <w:rPr>
          <w:rFonts w:hint="eastAsia" w:ascii="宋体" w:hAnsi="宋体" w:eastAsia="宋体" w:cs="宋体"/>
          <w:color w:val="auto"/>
          <w:highlight w:val="none"/>
        </w:rPr>
        <w:fldChar w:fldCharType="separate"/>
      </w:r>
      <w:r>
        <w:rPr>
          <w:rStyle w:val="40"/>
          <w:rFonts w:hint="eastAsia" w:ascii="宋体" w:hAnsi="宋体" w:eastAsia="宋体" w:cs="宋体"/>
          <w:color w:val="auto"/>
          <w:highlight w:val="none"/>
        </w:rPr>
        <w:t>http://sxggzyjy.xa.gov.cn/</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t>），从〖首页·〉电子交易平台·〉陕西政府采购交易系统·〉企业端〗登录后，首先在〖招</w:t>
      </w:r>
      <w:r>
        <w:rPr>
          <w:rFonts w:hint="eastAsia" w:ascii="宋体" w:hAnsi="宋体" w:eastAsia="宋体" w:cs="宋体"/>
          <w:color w:val="auto"/>
          <w:w w:val="1"/>
          <w:highlight w:val="none"/>
        </w:rPr>
        <w:t xml:space="preserve"> </w:t>
      </w:r>
      <w:r>
        <w:rPr>
          <w:rFonts w:hint="eastAsia" w:ascii="宋体" w:hAnsi="宋体" w:eastAsia="宋体" w:cs="宋体"/>
          <w:color w:val="auto"/>
          <w:highlight w:val="none"/>
        </w:rPr>
        <w:t>标公告/出让公告〗模块中预览全部可供参与的项目，然后选择有意向的项目点击〖我要投</w:t>
      </w:r>
      <w:r>
        <w:rPr>
          <w:rFonts w:hint="eastAsia" w:ascii="宋体" w:hAnsi="宋体" w:eastAsia="宋体" w:cs="宋体"/>
          <w:color w:val="auto"/>
          <w:w w:val="1"/>
          <w:highlight w:val="none"/>
        </w:rPr>
        <w:t xml:space="preserve"> </w:t>
      </w:r>
      <w:r>
        <w:rPr>
          <w:rFonts w:hint="eastAsia" w:ascii="宋体" w:hAnsi="宋体" w:eastAsia="宋体" w:cs="宋体"/>
          <w:color w:val="auto"/>
          <w:highlight w:val="none"/>
        </w:rPr>
        <w:t>标〗，成功后切换到〖我的项目〗模块，依次点选〖项目流程·〉项目管理·〉交易文件下载〗免费获取本项目电子招标文件（*.SXSZF）。</w:t>
      </w:r>
      <w:r>
        <w:rPr>
          <w:rFonts w:hint="eastAsia" w:ascii="宋体" w:hAnsi="宋体" w:eastAsia="宋体" w:cs="宋体"/>
          <w:b/>
          <w:bCs/>
          <w:color w:val="auto"/>
          <w:highlight w:val="none"/>
        </w:rPr>
        <w:t>投标人须在获取招标文件时限内，下载获取电子采购文件并做好备份，逾期下载通道将关闭，未及时下载招标文件将会影响后续开评标活动。</w:t>
      </w:r>
    </w:p>
    <w:p w14:paraId="591A6DA0">
      <w:pPr>
        <w:widowControl w:val="0"/>
        <w:topLinePunct/>
        <w:ind w:firstLine="480" w:firstLineChars="200"/>
        <w:jc w:val="both"/>
        <w:rPr>
          <w:rFonts w:hint="eastAsia" w:ascii="宋体" w:hAnsi="宋体" w:eastAsia="宋体" w:cs="宋体"/>
          <w:highlight w:val="none"/>
        </w:rPr>
      </w:pPr>
      <w:r>
        <w:rPr>
          <w:rFonts w:hint="eastAsia" w:ascii="宋体" w:hAnsi="宋体" w:eastAsia="宋体" w:cs="宋体"/>
          <w:highlight w:val="none"/>
        </w:rPr>
        <w:t>2．招标文件公告期：自招标公告发布之日起5个工作日</w:t>
      </w:r>
    </w:p>
    <w:p w14:paraId="6D2D244D">
      <w:pPr>
        <w:widowControl w:val="0"/>
        <w:topLinePunct/>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3．友情提示：</w:t>
      </w:r>
    </w:p>
    <w:p w14:paraId="08C74D65">
      <w:pPr>
        <w:widowControl w:val="0"/>
        <w:topLinePunct/>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1）本项目为电子化政府采购项目，供应商初次登录西安市公共资源交易平台前应先完成诚信入库登记、CA认证和企业信息绑定。详见西安市公共资源交易平台〖首页·〉服务指南·〉下载专区〗中的《西安市市级单位电子化政府采购项目投</w:t>
      </w:r>
      <w:r>
        <w:rPr>
          <w:rFonts w:hint="eastAsia" w:ascii="宋体" w:hAnsi="宋体" w:eastAsia="宋体" w:cs="宋体"/>
          <w:color w:val="auto"/>
          <w:w w:val="1"/>
          <w:highlight w:val="none"/>
        </w:rPr>
        <w:t xml:space="preserve"> </w:t>
      </w:r>
      <w:r>
        <w:rPr>
          <w:rFonts w:hint="eastAsia" w:ascii="宋体" w:hAnsi="宋体" w:eastAsia="宋体" w:cs="宋体"/>
          <w:color w:val="auto"/>
          <w:highlight w:val="none"/>
        </w:rPr>
        <w:t>标指南》。</w:t>
      </w:r>
    </w:p>
    <w:p w14:paraId="69DE337B">
      <w:pPr>
        <w:widowControl w:val="0"/>
        <w:topLinePunct/>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办理CA认证:电子交易平台现已接入陕西 CA、深圳 CA、西部 CA、北京CA四家数字证书公司,各投标人在交易过程中登录系统、加密/解密投标文件、文件签章等均可使用上述四家CA公司签发的数字证书。办理须知及所需资料详见:http://www.sxggzyjy.cn/fwzn/004003/20220701/6972fe02-f996-4928-951e-545dab02e53c.html</w:t>
      </w:r>
    </w:p>
    <w:p w14:paraId="5A7D861D">
      <w:pPr>
        <w:widowControl w:val="0"/>
        <w:topLinePunct/>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）制作电子投标文件（*.SXSTF）需要使用专用制作工具。软件下载及操作说明详见西安市公共资源交易平台〖首页·〉服务指南·〉下载专区〗中的《政府采购项目投</w:t>
      </w:r>
      <w:r>
        <w:rPr>
          <w:rFonts w:hint="eastAsia" w:ascii="宋体" w:hAnsi="宋体" w:eastAsia="宋体" w:cs="宋体"/>
          <w:color w:val="auto"/>
          <w:w w:val="1"/>
          <w:highlight w:val="none"/>
        </w:rPr>
        <w:t xml:space="preserve"> </w:t>
      </w:r>
      <w:r>
        <w:rPr>
          <w:rFonts w:hint="eastAsia" w:ascii="宋体" w:hAnsi="宋体" w:eastAsia="宋体" w:cs="宋体"/>
          <w:color w:val="auto"/>
          <w:highlight w:val="none"/>
        </w:rPr>
        <w:t>标文件制作软件及操作手册》。</w:t>
      </w:r>
    </w:p>
    <w:p w14:paraId="705695B6">
      <w:pPr>
        <w:widowControl w:val="0"/>
        <w:topLinePunct/>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提交投标文件截止时间前，供应商应随时留意【陕西省政府采购网】、【全国公共资源交易平台（陕西省·西安市）】上可能发布的变更公告。若变更公告中明确注明本项目提供有变更文件的，供应商应登录企业端后，从〖项目流程·〉项目管理·〉答疑文件下载〗获取更新后的电子招标文件（*.SXSCF），使用旧版电子招标文件制作的电子投标文件（*.SXSTF），系统将拒绝接收。</w:t>
      </w:r>
    </w:p>
    <w:p w14:paraId="3EB36BA8">
      <w:pPr>
        <w:widowControl w:val="0"/>
        <w:topLinePunct/>
        <w:ind w:firstLine="480" w:firstLineChars="200"/>
        <w:jc w:val="both"/>
        <w:rPr>
          <w:rFonts w:hint="eastAsia" w:ascii="宋体" w:hAnsi="宋体" w:eastAsia="宋体" w:cs="宋体"/>
          <w:b/>
          <w:color w:val="auto"/>
          <w:highlight w:val="none"/>
        </w:rPr>
      </w:pPr>
      <w:r>
        <w:rPr>
          <w:rFonts w:hint="eastAsia" w:ascii="宋体" w:hAnsi="宋体" w:eastAsia="宋体" w:cs="宋体"/>
          <w:b/>
          <w:color w:val="auto"/>
          <w:highlight w:val="none"/>
        </w:rPr>
        <w:t>八、提交投标文件方式、截止时间及开标时间、形式：</w:t>
      </w:r>
    </w:p>
    <w:p w14:paraId="601773C6">
      <w:pPr>
        <w:widowControl w:val="0"/>
        <w:topLinePunct/>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1．提交投标文件的方式：从西安市公共资源交易平台〖首页·〉电子交易平台·〉陕西政府采购交易系统·〉企业端〗登录，登录后切换到〖我的项目〗模块，依次点选〖项目流程·〉项目管理·〉上传响</w:t>
      </w:r>
      <w:r>
        <w:rPr>
          <w:rFonts w:hint="eastAsia" w:ascii="宋体" w:hAnsi="宋体" w:eastAsia="宋体" w:cs="宋体"/>
          <w:color w:val="auto"/>
          <w:w w:val="1"/>
          <w:highlight w:val="none"/>
        </w:rPr>
        <w:t xml:space="preserve"> </w:t>
      </w:r>
      <w:r>
        <w:rPr>
          <w:rFonts w:hint="eastAsia" w:ascii="宋体" w:hAnsi="宋体" w:eastAsia="宋体" w:cs="宋体"/>
          <w:color w:val="auto"/>
          <w:highlight w:val="none"/>
        </w:rPr>
        <w:t>应文件〗上传加密后的电子投标文件（*.SXSTF）。</w:t>
      </w:r>
    </w:p>
    <w:p w14:paraId="592185B5">
      <w:pPr>
        <w:widowControl w:val="0"/>
        <w:topLinePunct/>
        <w:ind w:firstLine="480" w:firstLineChars="200"/>
        <w:jc w:val="both"/>
        <w:rPr>
          <w:rFonts w:hint="eastAsia" w:ascii="宋体" w:hAnsi="宋体" w:eastAsia="宋体" w:cs="宋体"/>
          <w:highlight w:val="none"/>
        </w:rPr>
      </w:pPr>
      <w:r>
        <w:rPr>
          <w:rFonts w:hint="eastAsia" w:ascii="宋体" w:hAnsi="宋体" w:eastAsia="宋体" w:cs="宋体"/>
          <w:highlight w:val="none"/>
        </w:rPr>
        <w:t>2．提交投标文件截止时间及开标时间：202</w:t>
      </w:r>
      <w:r>
        <w:rPr>
          <w:rFonts w:hint="eastAsia" w:ascii="宋体" w:hAnsi="宋体" w:eastAsia="宋体" w:cs="宋体"/>
          <w:highlight w:val="none"/>
          <w:lang w:val="en-US" w:eastAsia="zh-CN"/>
        </w:rPr>
        <w:t>5</w:t>
      </w:r>
      <w:r>
        <w:rPr>
          <w:rFonts w:hint="eastAsia" w:ascii="宋体" w:hAnsi="宋体" w:eastAsia="宋体" w:cs="宋体"/>
          <w:highlight w:val="none"/>
        </w:rPr>
        <w:t>年</w:t>
      </w:r>
      <w:r>
        <w:rPr>
          <w:rFonts w:hint="eastAsia" w:ascii="宋体" w:hAnsi="宋体" w:eastAsia="宋体" w:cs="宋体"/>
          <w:highlight w:val="none"/>
          <w:lang w:val="en-US" w:eastAsia="zh-CN"/>
        </w:rPr>
        <w:t>4</w:t>
      </w:r>
      <w:r>
        <w:rPr>
          <w:rFonts w:hint="eastAsia" w:ascii="宋体" w:hAnsi="宋体" w:eastAsia="宋体" w:cs="宋体"/>
          <w:highlight w:val="none"/>
        </w:rPr>
        <w:t>月</w:t>
      </w:r>
      <w:r>
        <w:rPr>
          <w:rFonts w:hint="eastAsia" w:ascii="宋体" w:hAnsi="宋体" w:eastAsia="宋体" w:cs="宋体"/>
          <w:highlight w:val="none"/>
          <w:lang w:val="en-US" w:eastAsia="zh-CN"/>
        </w:rPr>
        <w:t>23</w:t>
      </w:r>
      <w:r>
        <w:rPr>
          <w:rFonts w:hint="eastAsia" w:ascii="宋体" w:hAnsi="宋体" w:eastAsia="宋体" w:cs="宋体"/>
          <w:highlight w:val="none"/>
        </w:rPr>
        <w:t>日</w:t>
      </w:r>
      <w:r>
        <w:rPr>
          <w:rFonts w:hint="eastAsia" w:ascii="宋体" w:hAnsi="宋体" w:eastAsia="宋体" w:cs="宋体"/>
          <w:highlight w:val="none"/>
          <w:lang w:val="en-US" w:eastAsia="zh-CN"/>
        </w:rPr>
        <w:t>9</w:t>
      </w:r>
      <w:r>
        <w:rPr>
          <w:rFonts w:hint="eastAsia" w:ascii="宋体" w:hAnsi="宋体" w:eastAsia="宋体" w:cs="宋体"/>
          <w:highlight w:val="none"/>
        </w:rPr>
        <w:t>:</w:t>
      </w:r>
      <w:r>
        <w:rPr>
          <w:rFonts w:hint="eastAsia" w:ascii="宋体" w:hAnsi="宋体" w:eastAsia="宋体" w:cs="宋体"/>
          <w:highlight w:val="none"/>
          <w:lang w:val="en-US" w:eastAsia="zh-CN"/>
        </w:rPr>
        <w:t>3</w:t>
      </w:r>
      <w:r>
        <w:rPr>
          <w:rFonts w:hint="eastAsia" w:ascii="宋体" w:hAnsi="宋体" w:eastAsia="宋体" w:cs="宋体"/>
          <w:highlight w:val="none"/>
        </w:rPr>
        <w:t>0，逾期提交的，系统将拒绝接收。</w:t>
      </w:r>
    </w:p>
    <w:p w14:paraId="54AE4A85">
      <w:pPr>
        <w:widowControl w:val="0"/>
        <w:topLinePunct/>
        <w:ind w:firstLine="480" w:firstLineChars="200"/>
        <w:jc w:val="both"/>
        <w:rPr>
          <w:rFonts w:hint="eastAsia" w:ascii="宋体" w:hAnsi="宋体" w:eastAsia="宋体" w:cs="宋体"/>
          <w:highlight w:val="none"/>
        </w:rPr>
      </w:pPr>
      <w:r>
        <w:rPr>
          <w:rFonts w:hint="eastAsia" w:ascii="宋体" w:hAnsi="宋体" w:eastAsia="宋体" w:cs="宋体"/>
          <w:highlight w:val="none"/>
        </w:rPr>
        <w:t>3．开标形式：本项目将采用“不见面开</w:t>
      </w:r>
      <w:r>
        <w:rPr>
          <w:rFonts w:hint="eastAsia" w:ascii="宋体" w:hAnsi="宋体" w:eastAsia="宋体" w:cs="宋体"/>
          <w:w w:val="1"/>
          <w:highlight w:val="none"/>
        </w:rPr>
        <w:t xml:space="preserve"> </w:t>
      </w:r>
      <w:r>
        <w:rPr>
          <w:rFonts w:hint="eastAsia" w:ascii="宋体" w:hAnsi="宋体" w:eastAsia="宋体" w:cs="宋体"/>
          <w:highlight w:val="none"/>
        </w:rPr>
        <w:t>标”形式。操作说明详见平台〖首页·〉服务指南·〉下载专区〗中的《西安公共资源交易不见面开</w:t>
      </w:r>
      <w:r>
        <w:rPr>
          <w:rFonts w:hint="eastAsia" w:ascii="宋体" w:hAnsi="宋体" w:eastAsia="宋体" w:cs="宋体"/>
          <w:w w:val="1"/>
          <w:highlight w:val="none"/>
        </w:rPr>
        <w:t xml:space="preserve"> </w:t>
      </w:r>
      <w:r>
        <w:rPr>
          <w:rFonts w:hint="eastAsia" w:ascii="宋体" w:hAnsi="宋体" w:eastAsia="宋体" w:cs="宋体"/>
          <w:highlight w:val="none"/>
        </w:rPr>
        <w:t>标大厅供应商操作手册》。</w:t>
      </w:r>
    </w:p>
    <w:p w14:paraId="6AD04480">
      <w:pPr>
        <w:widowControl w:val="0"/>
        <w:topLinePunct/>
        <w:ind w:firstLine="480" w:firstLineChars="200"/>
        <w:jc w:val="both"/>
        <w:rPr>
          <w:rFonts w:hint="eastAsia" w:ascii="宋体" w:hAnsi="宋体" w:eastAsia="宋体" w:cs="宋体"/>
          <w:b/>
          <w:highlight w:val="none"/>
        </w:rPr>
      </w:pPr>
      <w:r>
        <w:rPr>
          <w:rFonts w:hint="eastAsia" w:ascii="宋体" w:hAnsi="宋体" w:eastAsia="宋体" w:cs="宋体"/>
          <w:b/>
          <w:highlight w:val="none"/>
        </w:rPr>
        <w:t>九、联系方式</w:t>
      </w:r>
    </w:p>
    <w:p w14:paraId="005D8A32">
      <w:pPr>
        <w:widowControl w:val="0"/>
        <w:topLinePunct/>
        <w:ind w:firstLine="480" w:firstLineChars="200"/>
        <w:jc w:val="both"/>
        <w:rPr>
          <w:rFonts w:hint="eastAsia" w:ascii="宋体" w:hAnsi="宋体" w:eastAsia="宋体" w:cs="宋体"/>
          <w:highlight w:val="none"/>
        </w:rPr>
      </w:pPr>
      <w:r>
        <w:rPr>
          <w:rFonts w:hint="eastAsia" w:ascii="宋体" w:hAnsi="宋体" w:eastAsia="宋体" w:cs="宋体"/>
          <w:highlight w:val="none"/>
        </w:rPr>
        <w:t>1．采购人：</w:t>
      </w:r>
      <w:r>
        <w:rPr>
          <w:rFonts w:hint="eastAsia" w:ascii="宋体" w:hAnsi="宋体" w:eastAsia="宋体" w:cs="宋体"/>
          <w:highlight w:val="none"/>
          <w:lang w:val="en-US" w:eastAsia="zh-CN"/>
        </w:rPr>
        <w:t>西安市市场监督管理局浐灞国际港分局</w:t>
      </w:r>
    </w:p>
    <w:p w14:paraId="15E9552F">
      <w:pPr>
        <w:widowControl w:val="0"/>
        <w:topLinePunct/>
        <w:ind w:firstLine="480" w:firstLineChars="200"/>
        <w:jc w:val="both"/>
        <w:rPr>
          <w:rFonts w:hint="eastAsia" w:ascii="宋体" w:hAnsi="宋体" w:eastAsia="宋体" w:cs="宋体"/>
          <w:highlight w:val="none"/>
          <w:lang w:val="en-US" w:eastAsia="zh-CN"/>
        </w:rPr>
      </w:pPr>
      <w:r>
        <w:rPr>
          <w:rFonts w:hint="eastAsia" w:ascii="宋体" w:hAnsi="宋体" w:eastAsia="宋体" w:cs="宋体"/>
          <w:highlight w:val="none"/>
          <w:lang w:val="en-US" w:eastAsia="zh-CN"/>
        </w:rPr>
        <w:t>地址：西安国际港务区港务大道7号</w:t>
      </w:r>
    </w:p>
    <w:p w14:paraId="5E7C777B">
      <w:pPr>
        <w:widowControl w:val="0"/>
        <w:topLinePunct/>
        <w:ind w:firstLine="480" w:firstLineChars="200"/>
        <w:jc w:val="both"/>
        <w:rPr>
          <w:rFonts w:hint="default" w:ascii="宋体" w:hAnsi="宋体" w:eastAsia="宋体" w:cs="宋体"/>
          <w:highlight w:val="none"/>
          <w:lang w:val="en-US" w:eastAsia="zh-CN"/>
        </w:rPr>
      </w:pPr>
      <w:r>
        <w:rPr>
          <w:rFonts w:hint="eastAsia" w:ascii="宋体" w:hAnsi="宋体" w:eastAsia="宋体" w:cs="宋体"/>
          <w:highlight w:val="none"/>
          <w:lang w:val="en-US" w:eastAsia="zh-CN"/>
        </w:rPr>
        <w:t>联系人：殷勇</w:t>
      </w:r>
    </w:p>
    <w:p w14:paraId="4DFB0F19">
      <w:pPr>
        <w:widowControl w:val="0"/>
        <w:topLinePunct/>
        <w:ind w:firstLine="480" w:firstLineChars="200"/>
        <w:jc w:val="both"/>
        <w:rPr>
          <w:rFonts w:hint="eastAsia" w:ascii="宋体" w:hAnsi="宋体" w:eastAsia="宋体" w:cs="宋体"/>
          <w:highlight w:val="none"/>
          <w:lang w:val="en-US" w:eastAsia="zh-CN"/>
        </w:rPr>
      </w:pPr>
      <w:r>
        <w:rPr>
          <w:rFonts w:hint="eastAsia" w:ascii="宋体" w:hAnsi="宋体" w:eastAsia="宋体" w:cs="宋体"/>
          <w:highlight w:val="none"/>
          <w:lang w:val="en-US" w:eastAsia="zh-CN"/>
        </w:rPr>
        <w:t>联系方式：029-88077956</w:t>
      </w:r>
    </w:p>
    <w:p w14:paraId="25973E31">
      <w:pPr>
        <w:widowControl w:val="0"/>
        <w:topLinePunct/>
        <w:ind w:firstLine="480" w:firstLineChars="200"/>
        <w:jc w:val="both"/>
        <w:rPr>
          <w:rFonts w:hint="eastAsia" w:ascii="宋体" w:hAnsi="宋体" w:eastAsia="宋体" w:cs="宋体"/>
          <w:highlight w:val="none"/>
        </w:rPr>
      </w:pPr>
      <w:r>
        <w:rPr>
          <w:rFonts w:hint="eastAsia" w:ascii="宋体" w:hAnsi="宋体" w:eastAsia="宋体" w:cs="宋体"/>
          <w:highlight w:val="none"/>
        </w:rPr>
        <w:t>2．采购代理</w:t>
      </w:r>
      <w:r>
        <w:rPr>
          <w:rFonts w:hint="eastAsia" w:ascii="宋体" w:hAnsi="宋体" w:eastAsia="宋体" w:cs="宋体"/>
          <w:color w:val="auto"/>
          <w:highlight w:val="none"/>
        </w:rPr>
        <w:t>机构：陕西四方衡裕项目管理有限公司</w:t>
      </w:r>
    </w:p>
    <w:p w14:paraId="63CABA0E">
      <w:pPr>
        <w:widowControl w:val="0"/>
        <w:topLinePunct/>
        <w:ind w:firstLine="480" w:firstLineChars="200"/>
        <w:jc w:val="both"/>
        <w:rPr>
          <w:rFonts w:hint="eastAsia" w:ascii="宋体" w:hAnsi="宋体" w:eastAsia="宋体" w:cs="宋体"/>
          <w:highlight w:val="none"/>
        </w:rPr>
      </w:pPr>
      <w:r>
        <w:rPr>
          <w:rFonts w:hint="eastAsia" w:ascii="宋体" w:hAnsi="宋体" w:eastAsia="宋体" w:cs="宋体"/>
          <w:highlight w:val="none"/>
        </w:rPr>
        <w:t>地址：西安市高新区沣惠路16号泰华金贸国际8号楼28层</w:t>
      </w:r>
    </w:p>
    <w:p w14:paraId="3E62B619">
      <w:pPr>
        <w:widowControl w:val="0"/>
        <w:topLinePunct/>
        <w:ind w:firstLine="480" w:firstLineChars="200"/>
        <w:jc w:val="both"/>
        <w:rPr>
          <w:rFonts w:hint="eastAsia" w:ascii="宋体" w:hAnsi="宋体" w:eastAsia="宋体" w:cs="宋体"/>
          <w:highlight w:val="none"/>
        </w:rPr>
      </w:pPr>
      <w:r>
        <w:rPr>
          <w:rFonts w:hint="eastAsia" w:ascii="宋体" w:hAnsi="宋体" w:eastAsia="宋体" w:cs="宋体"/>
          <w:highlight w:val="none"/>
        </w:rPr>
        <w:t>总机：029-89284433</w:t>
      </w:r>
    </w:p>
    <w:p w14:paraId="73977823">
      <w:pPr>
        <w:widowControl w:val="0"/>
        <w:topLinePunct/>
        <w:ind w:firstLine="480" w:firstLineChars="200"/>
        <w:jc w:val="both"/>
        <w:rPr>
          <w:rFonts w:hint="eastAsia" w:ascii="宋体" w:hAnsi="宋体" w:eastAsia="宋体" w:cs="宋体"/>
          <w:highlight w:val="none"/>
          <w:lang w:val="en-US" w:eastAsia="zh-CN"/>
        </w:rPr>
      </w:pPr>
      <w:r>
        <w:rPr>
          <w:rFonts w:hint="eastAsia" w:ascii="宋体" w:hAnsi="宋体" w:eastAsia="宋体" w:cs="宋体"/>
          <w:highlight w:val="none"/>
        </w:rPr>
        <w:t>标书联系人及分机号：</w:t>
      </w:r>
      <w:r>
        <w:rPr>
          <w:rFonts w:hint="eastAsia" w:ascii="宋体" w:hAnsi="宋体" w:eastAsia="宋体" w:cs="宋体"/>
          <w:highlight w:val="none"/>
          <w:lang w:val="en-US" w:eastAsia="zh-CN"/>
        </w:rPr>
        <w:t xml:space="preserve">王维、李亚容、赵维 </w:t>
      </w:r>
      <w:r>
        <w:rPr>
          <w:rFonts w:hint="eastAsia" w:ascii="宋体" w:hAnsi="宋体" w:eastAsia="宋体" w:cs="宋体"/>
          <w:highlight w:val="none"/>
        </w:rPr>
        <w:t xml:space="preserve">  029-89284433-6</w:t>
      </w:r>
      <w:r>
        <w:rPr>
          <w:rFonts w:hint="eastAsia" w:ascii="宋体" w:hAnsi="宋体" w:eastAsia="宋体" w:cs="宋体"/>
          <w:highlight w:val="none"/>
          <w:lang w:val="en-US" w:eastAsia="zh-CN"/>
        </w:rPr>
        <w:t>05</w:t>
      </w:r>
    </w:p>
    <w:p w14:paraId="21200257">
      <w:pPr>
        <w:widowControl w:val="0"/>
        <w:topLinePunct/>
        <w:ind w:firstLine="480" w:firstLineChars="200"/>
        <w:jc w:val="both"/>
        <w:rPr>
          <w:rFonts w:hint="eastAsia" w:ascii="宋体" w:hAnsi="宋体" w:eastAsia="宋体" w:cs="宋体"/>
          <w:highlight w:val="none"/>
          <w:lang w:eastAsia="zh-CN"/>
        </w:rPr>
      </w:pPr>
      <w:r>
        <w:rPr>
          <w:rFonts w:hint="eastAsia" w:ascii="宋体" w:hAnsi="宋体" w:eastAsia="宋体" w:cs="宋体"/>
          <w:highlight w:val="none"/>
        </w:rPr>
        <w:t>开标联系人及分机号：</w:t>
      </w:r>
      <w:r>
        <w:rPr>
          <w:rFonts w:hint="eastAsia" w:ascii="宋体" w:hAnsi="宋体" w:eastAsia="宋体" w:cs="宋体"/>
          <w:highlight w:val="none"/>
          <w:lang w:val="en-US" w:eastAsia="zh-CN"/>
        </w:rPr>
        <w:t>王维、李亚容、赵维   029-89284433-605</w:t>
      </w:r>
    </w:p>
    <w:p w14:paraId="7A63C8E5">
      <w:pPr>
        <w:widowControl w:val="0"/>
        <w:topLinePunct/>
        <w:jc w:val="both"/>
        <w:rPr>
          <w:rFonts w:hint="eastAsia" w:ascii="宋体" w:hAnsi="宋体" w:eastAsia="宋体" w:cs="宋体"/>
          <w:highlight w:val="none"/>
        </w:rPr>
      </w:pPr>
    </w:p>
    <w:p w14:paraId="1FBDCEC6">
      <w:pPr>
        <w:widowControl w:val="0"/>
        <w:topLinePunct/>
        <w:jc w:val="both"/>
        <w:rPr>
          <w:rFonts w:hint="eastAsia" w:ascii="宋体" w:hAnsi="宋体" w:eastAsia="宋体" w:cs="宋体"/>
          <w:highlight w:val="none"/>
        </w:rPr>
      </w:pPr>
    </w:p>
    <w:p w14:paraId="38D3FE8B">
      <w:pPr>
        <w:rPr>
          <w:rFonts w:hint="eastAsia" w:ascii="宋体" w:hAnsi="宋体" w:eastAsia="宋体" w:cs="宋体"/>
          <w:highlight w:val="none"/>
        </w:rPr>
        <w:sectPr>
          <w:headerReference r:id="rId8" w:type="default"/>
          <w:footerReference r:id="rId10" w:type="default"/>
          <w:headerReference r:id="rId9" w:type="even"/>
          <w:footerReference r:id="rId11" w:type="even"/>
          <w:pgSz w:w="11906" w:h="16838"/>
          <w:pgMar w:top="1418" w:right="1304" w:bottom="1418" w:left="1701" w:header="851" w:footer="851" w:gutter="0"/>
          <w:pgBorders>
            <w:top w:val="none" w:sz="0" w:space="0"/>
            <w:left w:val="none" w:sz="0" w:space="0"/>
            <w:bottom w:val="none" w:sz="0" w:space="0"/>
            <w:right w:val="none" w:sz="0" w:space="0"/>
          </w:pgBorders>
          <w:pgNumType w:start="1"/>
          <w:cols w:space="425" w:num="1"/>
          <w:docGrid w:type="linesAndChars" w:linePitch="460" w:charSpace="0"/>
        </w:sectPr>
      </w:pPr>
    </w:p>
    <w:p w14:paraId="5D59A53E">
      <w:pPr>
        <w:pStyle w:val="2"/>
        <w:spacing w:before="210" w:after="210"/>
        <w:rPr>
          <w:rFonts w:hint="eastAsia" w:ascii="宋体" w:hAnsi="宋体" w:eastAsia="宋体" w:cs="宋体"/>
          <w:b/>
          <w:bCs w:val="0"/>
          <w:highlight w:val="none"/>
        </w:rPr>
      </w:pPr>
      <w:bookmarkStart w:id="27" w:name="_Toc31789"/>
      <w:r>
        <w:rPr>
          <w:rFonts w:hint="eastAsia" w:ascii="宋体" w:hAnsi="宋体" w:eastAsia="宋体" w:cs="宋体"/>
          <w:b/>
          <w:bCs w:val="0"/>
          <w:highlight w:val="none"/>
        </w:rPr>
        <w:t>第二章　</w:t>
      </w:r>
      <w:r>
        <w:rPr>
          <w:rFonts w:hint="eastAsia" w:ascii="宋体" w:hAnsi="宋体" w:eastAsia="宋体" w:cs="宋体"/>
          <w:b/>
          <w:bCs w:val="0"/>
          <w:highlight w:val="none"/>
          <w:lang w:val="en-US" w:eastAsia="zh-CN"/>
        </w:rPr>
        <w:t>投标人</w:t>
      </w:r>
      <w:r>
        <w:rPr>
          <w:rFonts w:hint="eastAsia" w:ascii="宋体" w:hAnsi="宋体" w:eastAsia="宋体" w:cs="宋体"/>
          <w:b/>
          <w:bCs w:val="0"/>
          <w:highlight w:val="none"/>
        </w:rPr>
        <w:t>须知</w:t>
      </w:r>
      <w:bookmarkEnd w:id="27"/>
    </w:p>
    <w:p w14:paraId="747186AD">
      <w:pPr>
        <w:jc w:val="center"/>
        <w:outlineLvl w:val="1"/>
        <w:rPr>
          <w:rFonts w:hint="eastAsia" w:ascii="宋体" w:hAnsi="宋体" w:eastAsia="宋体" w:cs="宋体"/>
          <w:color w:val="auto"/>
          <w:highlight w:val="none"/>
        </w:rPr>
      </w:pPr>
      <w:r>
        <w:rPr>
          <w:rFonts w:hint="eastAsia" w:ascii="宋体" w:hAnsi="宋体" w:eastAsia="宋体" w:cs="宋体"/>
          <w:color w:val="auto"/>
          <w:sz w:val="32"/>
          <w:szCs w:val="32"/>
          <w:highlight w:val="none"/>
          <w:lang w:val="en-US" w:eastAsia="zh-CN"/>
        </w:rPr>
        <w:t>投标人须知</w:t>
      </w:r>
      <w:r>
        <w:rPr>
          <w:rFonts w:hint="eastAsia" w:ascii="宋体" w:hAnsi="宋体" w:eastAsia="宋体" w:cs="宋体"/>
          <w:color w:val="auto"/>
          <w:sz w:val="32"/>
          <w:szCs w:val="32"/>
          <w:highlight w:val="none"/>
        </w:rPr>
        <w:t>前附表</w:t>
      </w:r>
    </w:p>
    <w:tbl>
      <w:tblPr>
        <w:tblStyle w:val="34"/>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694"/>
        <w:gridCol w:w="2410"/>
        <w:gridCol w:w="5766"/>
      </w:tblGrid>
      <w:tr w14:paraId="0C8D9E9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tcBorders>
              <w:top w:val="single" w:color="auto" w:sz="12" w:space="0"/>
              <w:bottom w:val="single" w:color="auto" w:sz="2" w:space="0"/>
            </w:tcBorders>
            <w:shd w:val="clear" w:color="auto" w:fill="F1F1F1" w:themeFill="background1" w:themeFillShade="F2"/>
            <w:vAlign w:val="center"/>
          </w:tcPr>
          <w:p w14:paraId="67F5B86F">
            <w:pPr>
              <w:spacing w:line="240" w:lineRule="auto"/>
              <w:jc w:val="center"/>
              <w:rPr>
                <w:rFonts w:hint="eastAsia" w:ascii="宋体" w:hAnsi="宋体" w:eastAsia="宋体" w:cs="宋体"/>
                <w:b/>
                <w:sz w:val="21"/>
                <w:highlight w:val="none"/>
              </w:rPr>
            </w:pPr>
            <w:r>
              <w:rPr>
                <w:rFonts w:hint="eastAsia" w:ascii="宋体" w:hAnsi="宋体" w:eastAsia="宋体" w:cs="宋体"/>
                <w:b/>
                <w:sz w:val="21"/>
                <w:highlight w:val="none"/>
              </w:rPr>
              <w:t>序号</w:t>
            </w:r>
          </w:p>
        </w:tc>
        <w:tc>
          <w:tcPr>
            <w:tcW w:w="2410" w:type="dxa"/>
            <w:tcBorders>
              <w:top w:val="single" w:color="auto" w:sz="12" w:space="0"/>
              <w:bottom w:val="single" w:color="auto" w:sz="2" w:space="0"/>
            </w:tcBorders>
            <w:shd w:val="clear" w:color="auto" w:fill="F1F1F1" w:themeFill="background1" w:themeFillShade="F2"/>
            <w:vAlign w:val="center"/>
          </w:tcPr>
          <w:p w14:paraId="1FBBB251">
            <w:pPr>
              <w:spacing w:line="240" w:lineRule="auto"/>
              <w:jc w:val="center"/>
              <w:rPr>
                <w:rFonts w:hint="eastAsia" w:ascii="宋体" w:hAnsi="宋体" w:eastAsia="宋体" w:cs="宋体"/>
                <w:b/>
                <w:sz w:val="21"/>
                <w:highlight w:val="none"/>
              </w:rPr>
            </w:pPr>
            <w:r>
              <w:rPr>
                <w:rFonts w:hint="eastAsia" w:ascii="宋体" w:hAnsi="宋体" w:eastAsia="宋体" w:cs="宋体"/>
                <w:b/>
                <w:sz w:val="21"/>
                <w:highlight w:val="none"/>
              </w:rPr>
              <w:t>内容</w:t>
            </w:r>
          </w:p>
        </w:tc>
        <w:tc>
          <w:tcPr>
            <w:tcW w:w="5766" w:type="dxa"/>
            <w:tcBorders>
              <w:top w:val="single" w:color="auto" w:sz="12" w:space="0"/>
              <w:bottom w:val="single" w:color="auto" w:sz="2" w:space="0"/>
            </w:tcBorders>
            <w:shd w:val="clear" w:color="auto" w:fill="F1F1F1" w:themeFill="background1" w:themeFillShade="F2"/>
            <w:vAlign w:val="center"/>
          </w:tcPr>
          <w:p w14:paraId="3DC91809">
            <w:pPr>
              <w:spacing w:line="240" w:lineRule="auto"/>
              <w:jc w:val="center"/>
              <w:rPr>
                <w:rFonts w:hint="eastAsia" w:ascii="宋体" w:hAnsi="宋体" w:eastAsia="宋体" w:cs="宋体"/>
                <w:b/>
                <w:sz w:val="21"/>
                <w:highlight w:val="none"/>
              </w:rPr>
            </w:pPr>
            <w:r>
              <w:rPr>
                <w:rFonts w:hint="eastAsia" w:ascii="宋体" w:hAnsi="宋体" w:eastAsia="宋体" w:cs="宋体"/>
                <w:b/>
                <w:sz w:val="21"/>
                <w:highlight w:val="none"/>
              </w:rPr>
              <w:t>说明和要求</w:t>
            </w:r>
          </w:p>
        </w:tc>
      </w:tr>
      <w:tr w14:paraId="7266D32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tcBorders>
              <w:top w:val="single" w:color="auto" w:sz="2" w:space="0"/>
            </w:tcBorders>
            <w:shd w:val="clear" w:color="auto" w:fill="auto"/>
            <w:vAlign w:val="center"/>
          </w:tcPr>
          <w:p w14:paraId="2A98404C">
            <w:pPr>
              <w:pStyle w:val="79"/>
              <w:numPr>
                <w:ilvl w:val="0"/>
                <w:numId w:val="3"/>
              </w:numPr>
              <w:spacing w:line="240" w:lineRule="auto"/>
              <w:ind w:left="0" w:firstLine="210" w:firstLineChars="100"/>
              <w:rPr>
                <w:rFonts w:hint="eastAsia" w:ascii="宋体" w:hAnsi="宋体" w:eastAsia="宋体" w:cs="宋体"/>
                <w:sz w:val="21"/>
                <w:highlight w:val="none"/>
              </w:rPr>
            </w:pPr>
          </w:p>
        </w:tc>
        <w:tc>
          <w:tcPr>
            <w:tcW w:w="2410" w:type="dxa"/>
            <w:tcBorders>
              <w:top w:val="single" w:color="auto" w:sz="2" w:space="0"/>
            </w:tcBorders>
            <w:shd w:val="clear" w:color="auto" w:fill="auto"/>
            <w:vAlign w:val="center"/>
          </w:tcPr>
          <w:p w14:paraId="402AC209">
            <w:pPr>
              <w:spacing w:line="240" w:lineRule="auto"/>
              <w:rPr>
                <w:rFonts w:hint="eastAsia" w:ascii="宋体" w:hAnsi="宋体" w:eastAsia="宋体" w:cs="宋体"/>
                <w:sz w:val="21"/>
                <w:highlight w:val="none"/>
              </w:rPr>
            </w:pPr>
            <w:r>
              <w:rPr>
                <w:rFonts w:hint="eastAsia" w:ascii="宋体" w:hAnsi="宋体" w:eastAsia="宋体" w:cs="宋体"/>
                <w:sz w:val="21"/>
                <w:highlight w:val="none"/>
              </w:rPr>
              <w:t>项目名称</w:t>
            </w:r>
          </w:p>
        </w:tc>
        <w:tc>
          <w:tcPr>
            <w:tcW w:w="5766" w:type="dxa"/>
            <w:tcBorders>
              <w:top w:val="single" w:color="auto" w:sz="2" w:space="0"/>
            </w:tcBorders>
            <w:shd w:val="clear" w:color="auto" w:fill="auto"/>
            <w:vAlign w:val="center"/>
          </w:tcPr>
          <w:p w14:paraId="2CEF5671">
            <w:pPr>
              <w:spacing w:line="240" w:lineRule="auto"/>
              <w:rPr>
                <w:rFonts w:hint="eastAsia" w:ascii="宋体" w:hAnsi="宋体" w:eastAsia="宋体" w:cs="宋体"/>
                <w:sz w:val="21"/>
                <w:highlight w:val="none"/>
                <w:lang w:eastAsia="zh-CN"/>
              </w:rPr>
            </w:pPr>
            <w:r>
              <w:rPr>
                <w:rFonts w:hint="eastAsia" w:ascii="宋体" w:hAnsi="宋体" w:eastAsia="宋体" w:cs="宋体"/>
                <w:sz w:val="21"/>
                <w:highlight w:val="none"/>
                <w:lang w:val="en-US" w:eastAsia="zh-CN"/>
              </w:rPr>
              <w:t>西安市市场监督管理局浐灞国际港分局2025年食品安全监督抽检项目</w:t>
            </w:r>
          </w:p>
        </w:tc>
      </w:tr>
      <w:tr w14:paraId="4AA138B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694" w:type="dxa"/>
            <w:shd w:val="clear" w:color="auto" w:fill="auto"/>
            <w:vAlign w:val="center"/>
          </w:tcPr>
          <w:p w14:paraId="674B209A">
            <w:pPr>
              <w:pStyle w:val="79"/>
              <w:numPr>
                <w:ilvl w:val="0"/>
                <w:numId w:val="3"/>
              </w:numPr>
              <w:spacing w:line="240" w:lineRule="auto"/>
              <w:ind w:left="0" w:firstLine="210" w:firstLineChars="100"/>
              <w:rPr>
                <w:rFonts w:hint="eastAsia" w:ascii="宋体" w:hAnsi="宋体" w:eastAsia="宋体" w:cs="宋体"/>
                <w:sz w:val="21"/>
                <w:highlight w:val="none"/>
              </w:rPr>
            </w:pPr>
          </w:p>
        </w:tc>
        <w:tc>
          <w:tcPr>
            <w:tcW w:w="2410" w:type="dxa"/>
            <w:shd w:val="clear" w:color="auto" w:fill="auto"/>
            <w:vAlign w:val="center"/>
          </w:tcPr>
          <w:p w14:paraId="1319AB23">
            <w:pPr>
              <w:spacing w:line="240" w:lineRule="auto"/>
              <w:rPr>
                <w:rFonts w:hint="eastAsia" w:ascii="宋体" w:hAnsi="宋体" w:eastAsia="宋体" w:cs="宋体"/>
                <w:sz w:val="21"/>
                <w:highlight w:val="none"/>
              </w:rPr>
            </w:pPr>
            <w:r>
              <w:rPr>
                <w:rFonts w:hint="eastAsia" w:ascii="宋体" w:hAnsi="宋体" w:eastAsia="宋体" w:cs="宋体"/>
                <w:sz w:val="21"/>
                <w:highlight w:val="none"/>
              </w:rPr>
              <w:t>项目编号</w:t>
            </w:r>
          </w:p>
        </w:tc>
        <w:tc>
          <w:tcPr>
            <w:tcW w:w="5766" w:type="dxa"/>
            <w:shd w:val="clear" w:color="auto" w:fill="auto"/>
            <w:vAlign w:val="center"/>
          </w:tcPr>
          <w:p w14:paraId="2EB5B10B">
            <w:pPr>
              <w:spacing w:line="240" w:lineRule="auto"/>
              <w:rPr>
                <w:rFonts w:hint="eastAsia" w:ascii="宋体" w:hAnsi="宋体" w:eastAsia="宋体" w:cs="宋体"/>
                <w:sz w:val="21"/>
                <w:highlight w:val="none"/>
                <w:lang w:eastAsia="zh-CN"/>
              </w:rPr>
            </w:pPr>
            <w:r>
              <w:rPr>
                <w:rFonts w:hint="eastAsia" w:ascii="宋体" w:hAnsi="宋体" w:eastAsia="宋体" w:cs="宋体"/>
                <w:sz w:val="21"/>
                <w:highlight w:val="none"/>
                <w:lang w:eastAsia="zh-CN"/>
              </w:rPr>
              <w:t>HYTF-202503012</w:t>
            </w:r>
          </w:p>
        </w:tc>
      </w:tr>
      <w:tr w14:paraId="301FB34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76506131">
            <w:pPr>
              <w:pStyle w:val="79"/>
              <w:numPr>
                <w:ilvl w:val="0"/>
                <w:numId w:val="3"/>
              </w:numPr>
              <w:spacing w:line="240" w:lineRule="auto"/>
              <w:ind w:left="0" w:firstLine="210" w:firstLineChars="100"/>
              <w:rPr>
                <w:rFonts w:hint="eastAsia" w:ascii="宋体" w:hAnsi="宋体" w:eastAsia="宋体" w:cs="宋体"/>
                <w:sz w:val="21"/>
                <w:highlight w:val="none"/>
              </w:rPr>
            </w:pPr>
          </w:p>
        </w:tc>
        <w:tc>
          <w:tcPr>
            <w:tcW w:w="2410" w:type="dxa"/>
            <w:shd w:val="clear" w:color="auto" w:fill="auto"/>
            <w:vAlign w:val="center"/>
          </w:tcPr>
          <w:p w14:paraId="5C5BFC64">
            <w:pPr>
              <w:spacing w:line="240" w:lineRule="auto"/>
              <w:rPr>
                <w:rFonts w:hint="eastAsia" w:ascii="宋体" w:hAnsi="宋体" w:eastAsia="宋体" w:cs="宋体"/>
                <w:sz w:val="21"/>
                <w:highlight w:val="none"/>
              </w:rPr>
            </w:pPr>
            <w:r>
              <w:rPr>
                <w:rFonts w:hint="eastAsia" w:ascii="宋体" w:hAnsi="宋体" w:eastAsia="宋体" w:cs="宋体"/>
                <w:sz w:val="21"/>
                <w:highlight w:val="none"/>
              </w:rPr>
              <w:t>预算执行书编号</w:t>
            </w:r>
          </w:p>
        </w:tc>
        <w:tc>
          <w:tcPr>
            <w:tcW w:w="5766" w:type="dxa"/>
            <w:shd w:val="clear" w:color="auto" w:fill="auto"/>
            <w:vAlign w:val="center"/>
          </w:tcPr>
          <w:p w14:paraId="5DE1E866">
            <w:pPr>
              <w:spacing w:line="240" w:lineRule="auto"/>
              <w:rPr>
                <w:rFonts w:hint="eastAsia" w:ascii="宋体" w:hAnsi="宋体" w:eastAsia="宋体" w:cs="宋体"/>
                <w:sz w:val="21"/>
                <w:highlight w:val="none"/>
              </w:rPr>
            </w:pPr>
            <w:r>
              <w:rPr>
                <w:rFonts w:hint="eastAsia" w:ascii="宋体" w:hAnsi="宋体" w:eastAsia="宋体" w:cs="宋体"/>
                <w:sz w:val="21"/>
                <w:highlight w:val="none"/>
                <w:lang w:val="en-US" w:eastAsia="zh-CN"/>
              </w:rPr>
              <w:t>YS-西安市-2025-01389</w:t>
            </w:r>
            <w:r>
              <w:rPr>
                <w:rFonts w:hint="eastAsia" w:ascii="宋体" w:hAnsi="宋体" w:eastAsia="宋体" w:cs="宋体"/>
                <w:sz w:val="21"/>
                <w:highlight w:val="none"/>
                <w:lang w:eastAsia="zh-CN"/>
              </w:rPr>
              <w:t>、</w:t>
            </w:r>
            <w:r>
              <w:rPr>
                <w:rFonts w:hint="eastAsia" w:ascii="宋体" w:hAnsi="宋体" w:eastAsia="宋体" w:cs="宋体"/>
                <w:sz w:val="21"/>
                <w:highlight w:val="none"/>
                <w:lang w:val="en-US" w:eastAsia="zh-CN"/>
              </w:rPr>
              <w:t>YS-西安市-2025-05538</w:t>
            </w:r>
          </w:p>
        </w:tc>
      </w:tr>
      <w:tr w14:paraId="270D7E4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3A59AD8E">
            <w:pPr>
              <w:pStyle w:val="79"/>
              <w:numPr>
                <w:ilvl w:val="0"/>
                <w:numId w:val="3"/>
              </w:numPr>
              <w:spacing w:line="240" w:lineRule="auto"/>
              <w:ind w:left="0" w:firstLine="210" w:firstLineChars="100"/>
              <w:rPr>
                <w:rFonts w:hint="eastAsia" w:ascii="宋体" w:hAnsi="宋体" w:eastAsia="宋体" w:cs="宋体"/>
                <w:sz w:val="21"/>
                <w:highlight w:val="none"/>
              </w:rPr>
            </w:pPr>
          </w:p>
        </w:tc>
        <w:tc>
          <w:tcPr>
            <w:tcW w:w="2410" w:type="dxa"/>
            <w:shd w:val="clear" w:color="auto" w:fill="auto"/>
            <w:vAlign w:val="center"/>
          </w:tcPr>
          <w:p w14:paraId="1F031852">
            <w:pPr>
              <w:spacing w:line="240" w:lineRule="auto"/>
              <w:rPr>
                <w:rFonts w:hint="eastAsia" w:ascii="宋体" w:hAnsi="宋体" w:eastAsia="宋体" w:cs="宋体"/>
                <w:sz w:val="21"/>
                <w:highlight w:val="none"/>
                <w:lang w:eastAsia="zh-CN"/>
              </w:rPr>
            </w:pPr>
            <w:r>
              <w:rPr>
                <w:rFonts w:hint="eastAsia" w:ascii="宋体" w:hAnsi="宋体" w:eastAsia="宋体" w:cs="宋体"/>
                <w:sz w:val="21"/>
                <w:highlight w:val="none"/>
              </w:rPr>
              <w:t>是否预留份额</w:t>
            </w:r>
          </w:p>
          <w:p w14:paraId="2B122A61">
            <w:pPr>
              <w:spacing w:line="240" w:lineRule="auto"/>
              <w:rPr>
                <w:rFonts w:hint="eastAsia" w:ascii="宋体" w:hAnsi="宋体" w:eastAsia="宋体" w:cs="宋体"/>
                <w:sz w:val="21"/>
                <w:highlight w:val="none"/>
              </w:rPr>
            </w:pPr>
            <w:r>
              <w:rPr>
                <w:rFonts w:hint="eastAsia" w:ascii="宋体" w:hAnsi="宋体" w:eastAsia="宋体" w:cs="宋体"/>
                <w:sz w:val="21"/>
                <w:highlight w:val="none"/>
              </w:rPr>
              <w:t>专门面向中小企业采购</w:t>
            </w:r>
          </w:p>
        </w:tc>
        <w:tc>
          <w:tcPr>
            <w:tcW w:w="5766" w:type="dxa"/>
            <w:shd w:val="clear" w:color="auto" w:fill="auto"/>
            <w:vAlign w:val="center"/>
          </w:tcPr>
          <w:p w14:paraId="46560978">
            <w:pPr>
              <w:spacing w:line="240" w:lineRule="auto"/>
              <w:rPr>
                <w:rFonts w:hint="eastAsia" w:ascii="宋体" w:hAnsi="宋体" w:eastAsia="宋体" w:cs="宋体"/>
                <w:sz w:val="21"/>
                <w:highlight w:val="none"/>
              </w:rPr>
            </w:pPr>
            <w:r>
              <w:rPr>
                <w:rFonts w:hint="eastAsia" w:ascii="宋体" w:hAnsi="宋体" w:eastAsia="宋体" w:cs="宋体"/>
                <w:sz w:val="21"/>
                <w:highlight w:val="none"/>
              </w:rPr>
              <w:fldChar w:fldCharType="begin"/>
            </w:r>
            <w:r>
              <w:rPr>
                <w:rFonts w:hint="eastAsia" w:ascii="宋体" w:hAnsi="宋体" w:eastAsia="宋体" w:cs="宋体"/>
                <w:sz w:val="21"/>
                <w:highlight w:val="none"/>
              </w:rPr>
              <w:instrText xml:space="preserve"> eq \o\ac(□</w:instrText>
            </w:r>
            <w:r>
              <w:rPr>
                <w:rFonts w:hint="eastAsia" w:ascii="宋体" w:hAnsi="宋体" w:eastAsia="宋体" w:cs="宋体"/>
                <w:sz w:val="21"/>
                <w:highlight w:val="none"/>
                <w:lang w:eastAsia="zh-CN"/>
              </w:rPr>
              <w:instrText xml:space="preserve">,</w:instrText>
            </w:r>
            <w:r>
              <w:rPr>
                <w:rFonts w:hint="eastAsia" w:ascii="宋体" w:hAnsi="宋体" w:eastAsia="宋体" w:cs="宋体"/>
                <w:position w:val="2"/>
                <w:sz w:val="14"/>
                <w:highlight w:val="none"/>
                <w:lang w:eastAsia="zh-CN"/>
              </w:rPr>
              <w:instrText xml:space="preserve">√</w:instrText>
            </w:r>
            <w:r>
              <w:rPr>
                <w:rFonts w:hint="eastAsia" w:ascii="宋体" w:hAnsi="宋体" w:eastAsia="宋体" w:cs="宋体"/>
                <w:sz w:val="21"/>
                <w:highlight w:val="none"/>
              </w:rPr>
              <w:instrText xml:space="preserve">)</w:instrText>
            </w:r>
            <w:r>
              <w:rPr>
                <w:rFonts w:hint="eastAsia" w:ascii="宋体" w:hAnsi="宋体" w:eastAsia="宋体" w:cs="宋体"/>
                <w:sz w:val="21"/>
                <w:highlight w:val="none"/>
              </w:rPr>
              <w:fldChar w:fldCharType="end"/>
            </w:r>
            <w:r>
              <w:rPr>
                <w:rFonts w:hint="eastAsia" w:ascii="宋体" w:hAnsi="宋体" w:eastAsia="宋体" w:cs="宋体"/>
                <w:sz w:val="21"/>
                <w:highlight w:val="none"/>
              </w:rPr>
              <w:t xml:space="preserve">是  </w:t>
            </w:r>
            <w:r>
              <w:rPr>
                <w:rFonts w:hint="eastAsia" w:ascii="宋体" w:hAnsi="宋体" w:eastAsia="宋体" w:cs="宋体"/>
                <w:sz w:val="21"/>
                <w:highlight w:val="none"/>
              </w:rPr>
              <w:fldChar w:fldCharType="begin"/>
            </w:r>
            <w:r>
              <w:rPr>
                <w:rFonts w:hint="eastAsia" w:ascii="宋体" w:hAnsi="宋体" w:eastAsia="宋体" w:cs="宋体"/>
                <w:sz w:val="21"/>
                <w:highlight w:val="none"/>
              </w:rPr>
              <w:instrText xml:space="preserve"> eq \o\ac(□)</w:instrText>
            </w:r>
            <w:r>
              <w:rPr>
                <w:rFonts w:hint="eastAsia" w:ascii="宋体" w:hAnsi="宋体" w:eastAsia="宋体" w:cs="宋体"/>
                <w:sz w:val="21"/>
                <w:highlight w:val="none"/>
              </w:rPr>
              <w:fldChar w:fldCharType="end"/>
            </w:r>
            <w:r>
              <w:rPr>
                <w:rFonts w:hint="eastAsia" w:ascii="宋体" w:hAnsi="宋体" w:eastAsia="宋体" w:cs="宋体"/>
                <w:sz w:val="21"/>
                <w:highlight w:val="none"/>
              </w:rPr>
              <w:t>否</w:t>
            </w:r>
          </w:p>
        </w:tc>
      </w:tr>
      <w:tr w14:paraId="1E3B07E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694" w:type="dxa"/>
            <w:shd w:val="clear" w:color="auto" w:fill="auto"/>
            <w:vAlign w:val="center"/>
          </w:tcPr>
          <w:p w14:paraId="0FCEB342">
            <w:pPr>
              <w:pStyle w:val="79"/>
              <w:numPr>
                <w:ilvl w:val="0"/>
                <w:numId w:val="3"/>
              </w:numPr>
              <w:spacing w:line="240" w:lineRule="auto"/>
              <w:ind w:left="0" w:firstLine="210" w:firstLineChars="100"/>
              <w:rPr>
                <w:rFonts w:hint="eastAsia" w:ascii="宋体" w:hAnsi="宋体" w:eastAsia="宋体" w:cs="宋体"/>
                <w:sz w:val="21"/>
                <w:highlight w:val="none"/>
              </w:rPr>
            </w:pPr>
          </w:p>
        </w:tc>
        <w:tc>
          <w:tcPr>
            <w:tcW w:w="2410" w:type="dxa"/>
            <w:shd w:val="clear" w:color="auto" w:fill="auto"/>
            <w:vAlign w:val="center"/>
          </w:tcPr>
          <w:p w14:paraId="5FDA424C">
            <w:pPr>
              <w:spacing w:line="240" w:lineRule="auto"/>
              <w:rPr>
                <w:rFonts w:hint="eastAsia" w:ascii="宋体" w:hAnsi="宋体" w:eastAsia="宋体" w:cs="宋体"/>
                <w:sz w:val="21"/>
                <w:highlight w:val="none"/>
              </w:rPr>
            </w:pPr>
            <w:r>
              <w:rPr>
                <w:rFonts w:hint="eastAsia" w:ascii="宋体" w:hAnsi="宋体" w:eastAsia="宋体" w:cs="宋体"/>
                <w:sz w:val="21"/>
                <w:highlight w:val="none"/>
              </w:rPr>
              <w:t>预算金额</w:t>
            </w:r>
          </w:p>
        </w:tc>
        <w:tc>
          <w:tcPr>
            <w:tcW w:w="5766" w:type="dxa"/>
            <w:shd w:val="clear" w:color="auto" w:fill="auto"/>
            <w:vAlign w:val="center"/>
          </w:tcPr>
          <w:p w14:paraId="2878DD1C">
            <w:pPr>
              <w:widowControl w:val="0"/>
              <w:topLinePunct/>
              <w:jc w:val="both"/>
              <w:rPr>
                <w:rFonts w:hint="eastAsia" w:ascii="宋体" w:hAnsi="宋体" w:eastAsia="宋体" w:cs="宋体"/>
                <w:highlight w:val="none"/>
                <w:lang w:val="en-US" w:eastAsia="zh-CN"/>
              </w:rPr>
            </w:pPr>
            <w:r>
              <w:rPr>
                <w:rFonts w:hint="eastAsia" w:ascii="宋体" w:hAnsi="宋体" w:eastAsia="宋体" w:cs="宋体"/>
                <w:highlight w:val="none"/>
                <w:lang w:val="en-US" w:eastAsia="zh-CN"/>
              </w:rPr>
              <w:t>￥4,399,500.00元，其中</w:t>
            </w:r>
          </w:p>
          <w:p w14:paraId="579B8E5C">
            <w:pPr>
              <w:widowControl w:val="0"/>
              <w:topLinePunct/>
              <w:jc w:val="both"/>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第1标段：￥1,069,500.00元；</w:t>
            </w:r>
          </w:p>
          <w:p w14:paraId="578C1FA1">
            <w:pPr>
              <w:widowControl w:val="0"/>
              <w:topLinePunct/>
              <w:jc w:val="both"/>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第2标段：￥930,000.00元；</w:t>
            </w:r>
          </w:p>
          <w:p w14:paraId="2096392E">
            <w:pPr>
              <w:widowControl w:val="0"/>
              <w:topLinePunct/>
              <w:jc w:val="both"/>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第3标段：￥892,500.00元；</w:t>
            </w:r>
          </w:p>
          <w:p w14:paraId="508C20CF">
            <w:pPr>
              <w:widowControl w:val="0"/>
              <w:topLinePunct/>
              <w:jc w:val="both"/>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第4标段：￥892,500.00元；</w:t>
            </w:r>
          </w:p>
          <w:p w14:paraId="1BDE3746">
            <w:pPr>
              <w:widowControl w:val="0"/>
              <w:topLinePunct/>
              <w:jc w:val="both"/>
              <w:rPr>
                <w:rFonts w:hint="eastAsia" w:ascii="宋体" w:hAnsi="宋体" w:eastAsia="宋体" w:cs="宋体"/>
                <w:color w:val="auto"/>
                <w:sz w:val="21"/>
                <w:highlight w:val="none"/>
                <w:lang w:val="en-US" w:eastAsia="zh-CN"/>
              </w:rPr>
            </w:pPr>
            <w:r>
              <w:rPr>
                <w:rFonts w:hint="eastAsia" w:ascii="宋体" w:hAnsi="宋体" w:eastAsia="宋体" w:cs="宋体"/>
                <w:color w:val="auto"/>
                <w:highlight w:val="none"/>
                <w:lang w:val="en-US" w:eastAsia="zh-CN"/>
              </w:rPr>
              <w:t>第5标段：￥615,000.00元。</w:t>
            </w:r>
          </w:p>
        </w:tc>
      </w:tr>
      <w:tr w14:paraId="5F59F81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1DA5E1DE">
            <w:pPr>
              <w:pStyle w:val="79"/>
              <w:numPr>
                <w:ilvl w:val="0"/>
                <w:numId w:val="3"/>
              </w:numPr>
              <w:spacing w:line="240" w:lineRule="auto"/>
              <w:ind w:left="0" w:firstLine="210" w:firstLineChars="100"/>
              <w:rPr>
                <w:rFonts w:hint="eastAsia" w:ascii="宋体" w:hAnsi="宋体" w:eastAsia="宋体" w:cs="宋体"/>
                <w:sz w:val="21"/>
                <w:highlight w:val="none"/>
              </w:rPr>
            </w:pPr>
          </w:p>
        </w:tc>
        <w:tc>
          <w:tcPr>
            <w:tcW w:w="2410" w:type="dxa"/>
            <w:shd w:val="clear" w:color="auto" w:fill="auto"/>
            <w:vAlign w:val="center"/>
          </w:tcPr>
          <w:p w14:paraId="05CBA961">
            <w:pPr>
              <w:spacing w:line="240" w:lineRule="auto"/>
              <w:rPr>
                <w:rFonts w:hint="eastAsia" w:ascii="宋体" w:hAnsi="宋体" w:eastAsia="宋体" w:cs="宋体"/>
                <w:sz w:val="21"/>
                <w:highlight w:val="none"/>
              </w:rPr>
            </w:pPr>
            <w:r>
              <w:rPr>
                <w:rFonts w:hint="eastAsia" w:ascii="宋体" w:hAnsi="宋体" w:eastAsia="宋体" w:cs="宋体"/>
                <w:sz w:val="21"/>
                <w:highlight w:val="none"/>
              </w:rPr>
              <w:t>是否接受联合体</w:t>
            </w:r>
          </w:p>
        </w:tc>
        <w:tc>
          <w:tcPr>
            <w:tcW w:w="5766" w:type="dxa"/>
            <w:shd w:val="clear" w:color="auto" w:fill="auto"/>
            <w:vAlign w:val="center"/>
          </w:tcPr>
          <w:p w14:paraId="433C6425">
            <w:pPr>
              <w:spacing w:line="240" w:lineRule="auto"/>
              <w:rPr>
                <w:rFonts w:hint="eastAsia" w:ascii="宋体" w:hAnsi="宋体" w:eastAsia="宋体" w:cs="宋体"/>
                <w:sz w:val="21"/>
                <w:highlight w:val="none"/>
              </w:rPr>
            </w:pPr>
            <w:r>
              <w:rPr>
                <w:rFonts w:hint="eastAsia" w:ascii="宋体" w:hAnsi="宋体" w:eastAsia="宋体" w:cs="宋体"/>
                <w:sz w:val="21"/>
                <w:highlight w:val="none"/>
              </w:rPr>
              <w:t xml:space="preserve">☐是  </w:t>
            </w:r>
            <w:r>
              <w:rPr>
                <w:rFonts w:hint="eastAsia" w:ascii="宋体" w:hAnsi="宋体" w:eastAsia="宋体" w:cs="宋体"/>
                <w:sz w:val="21"/>
                <w:highlight w:val="none"/>
              </w:rPr>
              <w:fldChar w:fldCharType="begin"/>
            </w:r>
            <w:r>
              <w:rPr>
                <w:rFonts w:hint="eastAsia" w:ascii="宋体" w:hAnsi="宋体" w:eastAsia="宋体" w:cs="宋体"/>
                <w:sz w:val="21"/>
                <w:highlight w:val="none"/>
              </w:rPr>
              <w:instrText xml:space="preserve"> eq \o\ac(□</w:instrText>
            </w:r>
            <w:r>
              <w:rPr>
                <w:rFonts w:hint="eastAsia" w:ascii="宋体" w:hAnsi="宋体" w:eastAsia="宋体" w:cs="宋体"/>
                <w:sz w:val="21"/>
                <w:highlight w:val="none"/>
                <w:lang w:eastAsia="zh-CN"/>
              </w:rPr>
              <w:instrText xml:space="preserve">,</w:instrText>
            </w:r>
            <w:r>
              <w:rPr>
                <w:rFonts w:hint="eastAsia" w:ascii="宋体" w:hAnsi="宋体" w:eastAsia="宋体" w:cs="宋体"/>
                <w:position w:val="2"/>
                <w:sz w:val="14"/>
                <w:highlight w:val="none"/>
                <w:lang w:eastAsia="zh-CN"/>
              </w:rPr>
              <w:instrText xml:space="preserve">√</w:instrText>
            </w:r>
            <w:r>
              <w:rPr>
                <w:rFonts w:hint="eastAsia" w:ascii="宋体" w:hAnsi="宋体" w:eastAsia="宋体" w:cs="宋体"/>
                <w:sz w:val="21"/>
                <w:highlight w:val="none"/>
              </w:rPr>
              <w:instrText xml:space="preserve">)</w:instrText>
            </w:r>
            <w:r>
              <w:rPr>
                <w:rFonts w:hint="eastAsia" w:ascii="宋体" w:hAnsi="宋体" w:eastAsia="宋体" w:cs="宋体"/>
                <w:sz w:val="21"/>
                <w:highlight w:val="none"/>
              </w:rPr>
              <w:fldChar w:fldCharType="end"/>
            </w:r>
            <w:r>
              <w:rPr>
                <w:rFonts w:hint="eastAsia" w:ascii="宋体" w:hAnsi="宋体" w:eastAsia="宋体" w:cs="宋体"/>
                <w:sz w:val="21"/>
                <w:highlight w:val="none"/>
              </w:rPr>
              <w:t>否</w:t>
            </w:r>
          </w:p>
        </w:tc>
      </w:tr>
      <w:tr w14:paraId="2AD8CD5E">
        <w:tblPrEx>
          <w:tblCellMar>
            <w:top w:w="0" w:type="dxa"/>
            <w:left w:w="108" w:type="dxa"/>
            <w:bottom w:w="0" w:type="dxa"/>
            <w:right w:w="108" w:type="dxa"/>
          </w:tblCellMar>
        </w:tblPrEx>
        <w:trPr>
          <w:trHeight w:val="397" w:hRule="atLeast"/>
          <w:jc w:val="center"/>
        </w:trPr>
        <w:tc>
          <w:tcPr>
            <w:tcW w:w="694" w:type="dxa"/>
            <w:shd w:val="clear" w:color="auto" w:fill="auto"/>
            <w:vAlign w:val="center"/>
          </w:tcPr>
          <w:p w14:paraId="7E28661F">
            <w:pPr>
              <w:pStyle w:val="79"/>
              <w:numPr>
                <w:ilvl w:val="0"/>
                <w:numId w:val="3"/>
              </w:numPr>
              <w:spacing w:line="240" w:lineRule="auto"/>
              <w:ind w:left="0" w:firstLine="210" w:firstLineChars="100"/>
              <w:rPr>
                <w:rFonts w:hint="eastAsia" w:ascii="宋体" w:hAnsi="宋体" w:eastAsia="宋体" w:cs="宋体"/>
                <w:sz w:val="21"/>
                <w:highlight w:val="none"/>
              </w:rPr>
            </w:pPr>
          </w:p>
        </w:tc>
        <w:tc>
          <w:tcPr>
            <w:tcW w:w="2410" w:type="dxa"/>
            <w:shd w:val="clear" w:color="auto" w:fill="auto"/>
            <w:vAlign w:val="center"/>
          </w:tcPr>
          <w:p w14:paraId="3CC3595D">
            <w:pPr>
              <w:spacing w:line="240" w:lineRule="auto"/>
              <w:rPr>
                <w:rFonts w:hint="eastAsia" w:ascii="宋体" w:hAnsi="宋体" w:eastAsia="宋体" w:cs="宋体"/>
                <w:sz w:val="21"/>
                <w:highlight w:val="none"/>
              </w:rPr>
            </w:pPr>
            <w:r>
              <w:rPr>
                <w:rFonts w:hint="eastAsia" w:ascii="宋体" w:hAnsi="宋体" w:eastAsia="宋体" w:cs="宋体"/>
                <w:sz w:val="21"/>
                <w:highlight w:val="none"/>
              </w:rPr>
              <w:t>是否允许进口产品</w:t>
            </w:r>
          </w:p>
        </w:tc>
        <w:tc>
          <w:tcPr>
            <w:tcW w:w="5766" w:type="dxa"/>
            <w:shd w:val="clear" w:color="auto" w:fill="auto"/>
            <w:vAlign w:val="center"/>
          </w:tcPr>
          <w:p w14:paraId="666D6A25">
            <w:pPr>
              <w:spacing w:line="240" w:lineRule="auto"/>
              <w:rPr>
                <w:rFonts w:hint="eastAsia" w:ascii="宋体" w:hAnsi="宋体" w:eastAsia="宋体" w:cs="宋体"/>
                <w:sz w:val="21"/>
                <w:highlight w:val="none"/>
              </w:rPr>
            </w:pPr>
            <w:r>
              <w:rPr>
                <w:rFonts w:hint="eastAsia" w:ascii="宋体" w:hAnsi="宋体" w:eastAsia="宋体" w:cs="宋体"/>
                <w:sz w:val="21"/>
                <w:highlight w:val="none"/>
              </w:rPr>
              <w:t xml:space="preserve">☐是  </w:t>
            </w:r>
            <w:r>
              <w:rPr>
                <w:rFonts w:hint="eastAsia" w:ascii="宋体" w:hAnsi="宋体" w:eastAsia="宋体" w:cs="宋体"/>
                <w:sz w:val="21"/>
                <w:highlight w:val="none"/>
              </w:rPr>
              <w:fldChar w:fldCharType="begin"/>
            </w:r>
            <w:r>
              <w:rPr>
                <w:rFonts w:hint="eastAsia" w:ascii="宋体" w:hAnsi="宋体" w:eastAsia="宋体" w:cs="宋体"/>
                <w:sz w:val="21"/>
                <w:highlight w:val="none"/>
              </w:rPr>
              <w:instrText xml:space="preserve"> eq \o\ac(□</w:instrText>
            </w:r>
            <w:r>
              <w:rPr>
                <w:rFonts w:hint="eastAsia" w:ascii="宋体" w:hAnsi="宋体" w:eastAsia="宋体" w:cs="宋体"/>
                <w:sz w:val="21"/>
                <w:highlight w:val="none"/>
                <w:lang w:eastAsia="zh-CN"/>
              </w:rPr>
              <w:instrText xml:space="preserve">,√</w:instrText>
            </w:r>
            <w:r>
              <w:rPr>
                <w:rFonts w:hint="eastAsia" w:ascii="宋体" w:hAnsi="宋体" w:eastAsia="宋体" w:cs="宋体"/>
                <w:sz w:val="21"/>
                <w:highlight w:val="none"/>
              </w:rPr>
              <w:instrText xml:space="preserve">)</w:instrText>
            </w:r>
            <w:r>
              <w:rPr>
                <w:rFonts w:hint="eastAsia" w:ascii="宋体" w:hAnsi="宋体" w:eastAsia="宋体" w:cs="宋体"/>
                <w:sz w:val="21"/>
                <w:highlight w:val="none"/>
              </w:rPr>
              <w:fldChar w:fldCharType="end"/>
            </w:r>
            <w:r>
              <w:rPr>
                <w:rFonts w:hint="eastAsia" w:ascii="宋体" w:hAnsi="宋体" w:eastAsia="宋体" w:cs="宋体"/>
                <w:sz w:val="21"/>
                <w:highlight w:val="none"/>
              </w:rPr>
              <w:t>否</w:t>
            </w:r>
          </w:p>
        </w:tc>
      </w:tr>
      <w:tr w14:paraId="66A05BD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6810D40A">
            <w:pPr>
              <w:pStyle w:val="79"/>
              <w:numPr>
                <w:ilvl w:val="0"/>
                <w:numId w:val="3"/>
              </w:numPr>
              <w:spacing w:line="240" w:lineRule="auto"/>
              <w:ind w:left="0" w:firstLine="210" w:firstLineChars="100"/>
              <w:rPr>
                <w:rFonts w:hint="eastAsia" w:ascii="宋体" w:hAnsi="宋体" w:eastAsia="宋体" w:cs="宋体"/>
                <w:sz w:val="21"/>
                <w:highlight w:val="none"/>
              </w:rPr>
            </w:pPr>
          </w:p>
        </w:tc>
        <w:tc>
          <w:tcPr>
            <w:tcW w:w="2410" w:type="dxa"/>
            <w:shd w:val="clear" w:color="auto" w:fill="auto"/>
            <w:vAlign w:val="center"/>
          </w:tcPr>
          <w:p w14:paraId="6B157C42">
            <w:pPr>
              <w:spacing w:line="240" w:lineRule="auto"/>
              <w:rPr>
                <w:rFonts w:hint="eastAsia" w:ascii="宋体" w:hAnsi="宋体" w:eastAsia="宋体" w:cs="宋体"/>
                <w:sz w:val="21"/>
                <w:highlight w:val="none"/>
                <w:lang w:eastAsia="zh-CN"/>
              </w:rPr>
            </w:pPr>
            <w:r>
              <w:rPr>
                <w:rFonts w:hint="eastAsia" w:ascii="宋体" w:hAnsi="宋体" w:eastAsia="宋体" w:cs="宋体"/>
                <w:sz w:val="21"/>
                <w:highlight w:val="none"/>
              </w:rPr>
              <w:t>是否允许大中企业</w:t>
            </w:r>
          </w:p>
          <w:p w14:paraId="4C7B142B">
            <w:pPr>
              <w:spacing w:line="240" w:lineRule="auto"/>
              <w:rPr>
                <w:rFonts w:hint="eastAsia" w:ascii="宋体" w:hAnsi="宋体" w:eastAsia="宋体" w:cs="宋体"/>
                <w:sz w:val="21"/>
                <w:highlight w:val="none"/>
              </w:rPr>
            </w:pPr>
            <w:r>
              <w:rPr>
                <w:rFonts w:hint="eastAsia" w:ascii="宋体" w:hAnsi="宋体" w:eastAsia="宋体" w:cs="宋体"/>
                <w:sz w:val="21"/>
                <w:highlight w:val="none"/>
              </w:rPr>
              <w:t>向小微企业分包</w:t>
            </w:r>
          </w:p>
        </w:tc>
        <w:tc>
          <w:tcPr>
            <w:tcW w:w="5766" w:type="dxa"/>
            <w:shd w:val="clear" w:color="auto" w:fill="auto"/>
            <w:vAlign w:val="center"/>
          </w:tcPr>
          <w:p w14:paraId="29BDF988">
            <w:pPr>
              <w:spacing w:line="240" w:lineRule="auto"/>
              <w:rPr>
                <w:rFonts w:hint="eastAsia" w:ascii="宋体" w:hAnsi="宋体" w:eastAsia="宋体" w:cs="宋体"/>
                <w:sz w:val="21"/>
                <w:highlight w:val="none"/>
              </w:rPr>
            </w:pPr>
            <w:r>
              <w:rPr>
                <w:rFonts w:hint="eastAsia" w:ascii="宋体" w:hAnsi="宋体" w:eastAsia="宋体" w:cs="宋体"/>
                <w:sz w:val="21"/>
                <w:highlight w:val="none"/>
              </w:rPr>
              <w:t xml:space="preserve">☐是  </w:t>
            </w:r>
            <w:r>
              <w:rPr>
                <w:rFonts w:hint="eastAsia" w:ascii="宋体" w:hAnsi="宋体" w:eastAsia="宋体" w:cs="宋体"/>
                <w:sz w:val="21"/>
                <w:highlight w:val="none"/>
              </w:rPr>
              <w:fldChar w:fldCharType="begin"/>
            </w:r>
            <w:r>
              <w:rPr>
                <w:rFonts w:hint="eastAsia" w:ascii="宋体" w:hAnsi="宋体" w:eastAsia="宋体" w:cs="宋体"/>
                <w:sz w:val="21"/>
                <w:highlight w:val="none"/>
              </w:rPr>
              <w:instrText xml:space="preserve"> eq \o\ac(□</w:instrText>
            </w:r>
            <w:r>
              <w:rPr>
                <w:rFonts w:hint="eastAsia" w:ascii="宋体" w:hAnsi="宋体" w:eastAsia="宋体" w:cs="宋体"/>
                <w:sz w:val="21"/>
                <w:highlight w:val="none"/>
                <w:lang w:eastAsia="zh-CN"/>
              </w:rPr>
              <w:instrText xml:space="preserve">,√</w:instrText>
            </w:r>
            <w:r>
              <w:rPr>
                <w:rFonts w:hint="eastAsia" w:ascii="宋体" w:hAnsi="宋体" w:eastAsia="宋体" w:cs="宋体"/>
                <w:sz w:val="21"/>
                <w:highlight w:val="none"/>
              </w:rPr>
              <w:instrText xml:space="preserve">)</w:instrText>
            </w:r>
            <w:r>
              <w:rPr>
                <w:rFonts w:hint="eastAsia" w:ascii="宋体" w:hAnsi="宋体" w:eastAsia="宋体" w:cs="宋体"/>
                <w:sz w:val="21"/>
                <w:highlight w:val="none"/>
              </w:rPr>
              <w:fldChar w:fldCharType="end"/>
            </w:r>
            <w:r>
              <w:rPr>
                <w:rFonts w:hint="eastAsia" w:ascii="宋体" w:hAnsi="宋体" w:eastAsia="宋体" w:cs="宋体"/>
                <w:sz w:val="21"/>
                <w:highlight w:val="none"/>
              </w:rPr>
              <w:t>否</w:t>
            </w:r>
          </w:p>
        </w:tc>
      </w:tr>
      <w:tr w14:paraId="1DDAF56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46909F57">
            <w:pPr>
              <w:pStyle w:val="79"/>
              <w:numPr>
                <w:ilvl w:val="0"/>
                <w:numId w:val="3"/>
              </w:numPr>
              <w:spacing w:line="240" w:lineRule="auto"/>
              <w:ind w:left="0" w:firstLine="210" w:firstLineChars="100"/>
              <w:rPr>
                <w:rFonts w:hint="eastAsia" w:ascii="宋体" w:hAnsi="宋体" w:eastAsia="宋体" w:cs="宋体"/>
                <w:sz w:val="21"/>
                <w:highlight w:val="none"/>
              </w:rPr>
            </w:pPr>
          </w:p>
        </w:tc>
        <w:tc>
          <w:tcPr>
            <w:tcW w:w="2410" w:type="dxa"/>
            <w:shd w:val="clear" w:color="auto" w:fill="auto"/>
            <w:vAlign w:val="center"/>
          </w:tcPr>
          <w:p w14:paraId="65846111">
            <w:pPr>
              <w:spacing w:line="240" w:lineRule="auto"/>
              <w:rPr>
                <w:rFonts w:hint="eastAsia" w:ascii="宋体" w:hAnsi="宋体" w:eastAsia="宋体" w:cs="宋体"/>
                <w:sz w:val="21"/>
                <w:highlight w:val="none"/>
              </w:rPr>
            </w:pPr>
            <w:r>
              <w:rPr>
                <w:rFonts w:hint="eastAsia" w:ascii="宋体" w:hAnsi="宋体" w:eastAsia="宋体" w:cs="宋体"/>
                <w:sz w:val="21"/>
                <w:highlight w:val="none"/>
              </w:rPr>
              <w:t>投标保证金</w:t>
            </w:r>
          </w:p>
        </w:tc>
        <w:tc>
          <w:tcPr>
            <w:tcW w:w="5766" w:type="dxa"/>
            <w:shd w:val="clear" w:color="auto" w:fill="auto"/>
            <w:vAlign w:val="center"/>
          </w:tcPr>
          <w:p w14:paraId="6B45164A">
            <w:pPr>
              <w:spacing w:line="240" w:lineRule="auto"/>
              <w:rPr>
                <w:rFonts w:hint="eastAsia" w:ascii="宋体" w:hAnsi="宋体" w:eastAsia="宋体" w:cs="宋体"/>
                <w:sz w:val="21"/>
                <w:highlight w:val="none"/>
              </w:rPr>
            </w:pPr>
            <w:r>
              <w:rPr>
                <w:rFonts w:hint="eastAsia" w:ascii="宋体" w:hAnsi="宋体" w:eastAsia="宋体" w:cs="宋体"/>
                <w:sz w:val="21"/>
                <w:highlight w:val="none"/>
              </w:rPr>
              <w:t>免交</w:t>
            </w:r>
          </w:p>
        </w:tc>
      </w:tr>
      <w:tr w14:paraId="0723A44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694" w:type="dxa"/>
            <w:shd w:val="clear" w:color="auto" w:fill="auto"/>
            <w:vAlign w:val="center"/>
          </w:tcPr>
          <w:p w14:paraId="12EFE097">
            <w:pPr>
              <w:pStyle w:val="79"/>
              <w:numPr>
                <w:ilvl w:val="0"/>
                <w:numId w:val="3"/>
              </w:numPr>
              <w:spacing w:line="240" w:lineRule="auto"/>
              <w:ind w:left="0" w:firstLine="210" w:firstLineChars="100"/>
              <w:rPr>
                <w:rFonts w:hint="eastAsia" w:ascii="宋体" w:hAnsi="宋体" w:eastAsia="宋体" w:cs="宋体"/>
                <w:sz w:val="21"/>
                <w:highlight w:val="none"/>
              </w:rPr>
            </w:pPr>
          </w:p>
        </w:tc>
        <w:tc>
          <w:tcPr>
            <w:tcW w:w="2410" w:type="dxa"/>
            <w:shd w:val="clear" w:color="auto" w:fill="auto"/>
            <w:vAlign w:val="center"/>
          </w:tcPr>
          <w:p w14:paraId="7FE64502">
            <w:pPr>
              <w:spacing w:line="240" w:lineRule="auto"/>
              <w:rPr>
                <w:rFonts w:hint="eastAsia" w:ascii="宋体" w:hAnsi="宋体" w:eastAsia="宋体" w:cs="宋体"/>
                <w:sz w:val="21"/>
                <w:highlight w:val="none"/>
              </w:rPr>
            </w:pPr>
            <w:r>
              <w:rPr>
                <w:rFonts w:hint="eastAsia" w:ascii="宋体" w:hAnsi="宋体" w:eastAsia="宋体" w:cs="宋体"/>
                <w:sz w:val="21"/>
                <w:highlight w:val="none"/>
              </w:rPr>
              <w:t>履约保证金</w:t>
            </w:r>
          </w:p>
        </w:tc>
        <w:tc>
          <w:tcPr>
            <w:tcW w:w="5766" w:type="dxa"/>
            <w:shd w:val="clear" w:color="auto" w:fill="auto"/>
            <w:vAlign w:val="center"/>
          </w:tcPr>
          <w:p w14:paraId="762EF05C">
            <w:pPr>
              <w:spacing w:line="240" w:lineRule="auto"/>
              <w:rPr>
                <w:rFonts w:hint="eastAsia" w:ascii="宋体" w:hAnsi="宋体" w:eastAsia="宋体" w:cs="宋体"/>
                <w:sz w:val="21"/>
                <w:highlight w:val="none"/>
              </w:rPr>
            </w:pPr>
            <w:r>
              <w:rPr>
                <w:rFonts w:hint="eastAsia" w:ascii="宋体" w:hAnsi="宋体" w:eastAsia="宋体" w:cs="宋体"/>
                <w:sz w:val="21"/>
                <w:highlight w:val="none"/>
              </w:rPr>
              <w:t xml:space="preserve">☐是  </w:t>
            </w:r>
            <w:r>
              <w:rPr>
                <w:rFonts w:hint="eastAsia" w:ascii="宋体" w:hAnsi="宋体" w:eastAsia="宋体" w:cs="宋体"/>
                <w:sz w:val="21"/>
                <w:highlight w:val="none"/>
              </w:rPr>
              <w:fldChar w:fldCharType="begin"/>
            </w:r>
            <w:r>
              <w:rPr>
                <w:rFonts w:hint="eastAsia" w:ascii="宋体" w:hAnsi="宋体" w:eastAsia="宋体" w:cs="宋体"/>
                <w:sz w:val="21"/>
                <w:highlight w:val="none"/>
              </w:rPr>
              <w:instrText xml:space="preserve"> eq \o\ac(□</w:instrText>
            </w:r>
            <w:r>
              <w:rPr>
                <w:rFonts w:hint="eastAsia" w:ascii="宋体" w:hAnsi="宋体" w:eastAsia="宋体" w:cs="宋体"/>
                <w:sz w:val="21"/>
                <w:highlight w:val="none"/>
                <w:lang w:eastAsia="zh-CN"/>
              </w:rPr>
              <w:instrText xml:space="preserve">,√</w:instrText>
            </w:r>
            <w:r>
              <w:rPr>
                <w:rFonts w:hint="eastAsia" w:ascii="宋体" w:hAnsi="宋体" w:eastAsia="宋体" w:cs="宋体"/>
                <w:sz w:val="21"/>
                <w:highlight w:val="none"/>
              </w:rPr>
              <w:instrText xml:space="preserve">)</w:instrText>
            </w:r>
            <w:r>
              <w:rPr>
                <w:rFonts w:hint="eastAsia" w:ascii="宋体" w:hAnsi="宋体" w:eastAsia="宋体" w:cs="宋体"/>
                <w:sz w:val="21"/>
                <w:highlight w:val="none"/>
              </w:rPr>
              <w:fldChar w:fldCharType="end"/>
            </w:r>
            <w:r>
              <w:rPr>
                <w:rFonts w:hint="eastAsia" w:ascii="宋体" w:hAnsi="宋体" w:eastAsia="宋体" w:cs="宋体"/>
                <w:sz w:val="21"/>
                <w:highlight w:val="none"/>
              </w:rPr>
              <w:t>否</w:t>
            </w:r>
          </w:p>
        </w:tc>
      </w:tr>
      <w:tr w14:paraId="3672B4A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237332E0">
            <w:pPr>
              <w:pStyle w:val="79"/>
              <w:numPr>
                <w:ilvl w:val="0"/>
                <w:numId w:val="3"/>
              </w:numPr>
              <w:spacing w:line="240" w:lineRule="auto"/>
              <w:ind w:left="0" w:firstLine="210" w:firstLineChars="100"/>
              <w:rPr>
                <w:rFonts w:hint="eastAsia" w:ascii="宋体" w:hAnsi="宋体" w:eastAsia="宋体" w:cs="宋体"/>
                <w:sz w:val="21"/>
                <w:highlight w:val="none"/>
              </w:rPr>
            </w:pPr>
          </w:p>
        </w:tc>
        <w:tc>
          <w:tcPr>
            <w:tcW w:w="2410" w:type="dxa"/>
            <w:shd w:val="clear" w:color="auto" w:fill="auto"/>
            <w:vAlign w:val="center"/>
          </w:tcPr>
          <w:p w14:paraId="45BAB136">
            <w:pPr>
              <w:spacing w:line="240" w:lineRule="auto"/>
              <w:rPr>
                <w:rFonts w:hint="eastAsia" w:ascii="宋体" w:hAnsi="宋体" w:eastAsia="宋体" w:cs="宋体"/>
                <w:sz w:val="21"/>
                <w:highlight w:val="none"/>
              </w:rPr>
            </w:pPr>
            <w:r>
              <w:rPr>
                <w:rFonts w:hint="eastAsia" w:ascii="宋体" w:hAnsi="宋体" w:eastAsia="宋体" w:cs="宋体"/>
                <w:sz w:val="21"/>
                <w:highlight w:val="none"/>
              </w:rPr>
              <w:t>投标文件份数</w:t>
            </w:r>
          </w:p>
        </w:tc>
        <w:tc>
          <w:tcPr>
            <w:tcW w:w="5766" w:type="dxa"/>
            <w:shd w:val="clear" w:color="auto" w:fill="auto"/>
            <w:vAlign w:val="center"/>
          </w:tcPr>
          <w:p w14:paraId="7D46D546">
            <w:pPr>
              <w:spacing w:line="240" w:lineRule="auto"/>
              <w:ind w:firstLine="420" w:firstLineChars="200"/>
              <w:rPr>
                <w:rFonts w:hint="eastAsia" w:ascii="宋体" w:hAnsi="宋体" w:eastAsia="宋体" w:cs="宋体"/>
                <w:sz w:val="21"/>
                <w:highlight w:val="none"/>
              </w:rPr>
            </w:pPr>
            <w:r>
              <w:rPr>
                <w:rFonts w:hint="eastAsia" w:ascii="宋体" w:hAnsi="宋体" w:eastAsia="宋体" w:cs="宋体"/>
                <w:sz w:val="21"/>
                <w:highlight w:val="none"/>
              </w:rPr>
              <w:t>投标</w:t>
            </w:r>
            <w:r>
              <w:rPr>
                <w:rFonts w:hint="eastAsia" w:ascii="宋体" w:hAnsi="宋体" w:eastAsia="宋体" w:cs="宋体"/>
                <w:sz w:val="21"/>
                <w:highlight w:val="none"/>
                <w:lang w:val="en-US" w:eastAsia="zh-CN"/>
              </w:rPr>
              <w:t>人</w:t>
            </w:r>
            <w:r>
              <w:rPr>
                <w:rFonts w:hint="eastAsia" w:ascii="宋体" w:hAnsi="宋体" w:eastAsia="宋体" w:cs="宋体"/>
                <w:sz w:val="21"/>
                <w:highlight w:val="none"/>
              </w:rPr>
              <w:t>无需提供；</w:t>
            </w:r>
          </w:p>
          <w:p w14:paraId="1E1525D5">
            <w:pPr>
              <w:spacing w:line="240" w:lineRule="auto"/>
              <w:ind w:firstLine="420" w:firstLineChars="200"/>
              <w:rPr>
                <w:rFonts w:hint="eastAsia" w:ascii="宋体" w:hAnsi="宋体" w:eastAsia="宋体" w:cs="宋体"/>
                <w:sz w:val="21"/>
                <w:highlight w:val="none"/>
              </w:rPr>
            </w:pPr>
            <w:r>
              <w:rPr>
                <w:rFonts w:hint="eastAsia" w:ascii="宋体" w:hAnsi="宋体" w:eastAsia="宋体" w:cs="宋体"/>
                <w:sz w:val="21"/>
                <w:highlight w:val="none"/>
              </w:rPr>
              <w:t>开标结束后，中标</w:t>
            </w:r>
            <w:r>
              <w:rPr>
                <w:rFonts w:hint="eastAsia" w:ascii="宋体" w:hAnsi="宋体" w:eastAsia="宋体" w:cs="宋体"/>
                <w:sz w:val="21"/>
                <w:highlight w:val="none"/>
                <w:lang w:eastAsia="zh-CN"/>
              </w:rPr>
              <w:t>人</w:t>
            </w:r>
            <w:r>
              <w:rPr>
                <w:rFonts w:hint="eastAsia" w:ascii="宋体" w:hAnsi="宋体" w:eastAsia="宋体" w:cs="宋体"/>
                <w:sz w:val="21"/>
                <w:highlight w:val="none"/>
              </w:rPr>
              <w:t>须无偿为采购人提供盖章齐全的纸质版投标文件三套（一正二副）（同时提供U盘电子投标文件 1 份），纸质版应与电子投标文件保持一致（电子投标文件中应包含：1、与纸质投标文件一致的PDF格式的电子U盘（投标文件中盖章签字处扫描后以PDF格式存储）；2、与纸质投标文件一致的word格式文件；3、使用政府采购电子标书制作工具制作的非加密电子投标文件（非加密.SXSTF格式））</w:t>
            </w:r>
          </w:p>
          <w:p w14:paraId="5B5DA20E">
            <w:pPr>
              <w:spacing w:line="240" w:lineRule="auto"/>
              <w:ind w:firstLine="420" w:firstLineChars="200"/>
              <w:rPr>
                <w:rFonts w:hint="eastAsia" w:ascii="宋体" w:hAnsi="宋体" w:eastAsia="宋体" w:cs="宋体"/>
                <w:b/>
                <w:bCs/>
                <w:sz w:val="21"/>
                <w:highlight w:val="none"/>
              </w:rPr>
            </w:pPr>
            <w:r>
              <w:rPr>
                <w:rFonts w:hint="eastAsia" w:ascii="宋体" w:hAnsi="宋体" w:eastAsia="宋体" w:cs="宋体"/>
                <w:b/>
                <w:bCs/>
                <w:sz w:val="21"/>
                <w:highlight w:val="none"/>
              </w:rPr>
              <w:t>中标</w:t>
            </w:r>
            <w:r>
              <w:rPr>
                <w:rFonts w:hint="eastAsia" w:ascii="宋体" w:hAnsi="宋体" w:eastAsia="宋体" w:cs="宋体"/>
                <w:b/>
                <w:bCs/>
                <w:sz w:val="21"/>
                <w:highlight w:val="none"/>
                <w:lang w:eastAsia="zh-CN"/>
              </w:rPr>
              <w:t>人</w:t>
            </w:r>
            <w:r>
              <w:rPr>
                <w:rFonts w:hint="eastAsia" w:ascii="宋体" w:hAnsi="宋体" w:eastAsia="宋体" w:cs="宋体"/>
                <w:b/>
                <w:bCs/>
                <w:sz w:val="21"/>
                <w:highlight w:val="none"/>
              </w:rPr>
              <w:t xml:space="preserve">投标文件请于公示期内递交至西安市高新区沣惠路16号泰华金贸国际8号楼28层。 </w:t>
            </w:r>
          </w:p>
          <w:p w14:paraId="1324DBFF">
            <w:pPr>
              <w:spacing w:line="240" w:lineRule="auto"/>
              <w:ind w:firstLine="420" w:firstLineChars="200"/>
              <w:rPr>
                <w:rFonts w:hint="eastAsia" w:ascii="宋体" w:hAnsi="宋体" w:eastAsia="宋体" w:cs="宋体"/>
                <w:sz w:val="21"/>
                <w:highlight w:val="none"/>
              </w:rPr>
            </w:pPr>
            <w:r>
              <w:rPr>
                <w:rFonts w:hint="eastAsia" w:ascii="宋体" w:hAnsi="宋体" w:eastAsia="宋体" w:cs="宋体"/>
                <w:b/>
                <w:bCs/>
                <w:sz w:val="21"/>
                <w:highlight w:val="none"/>
              </w:rPr>
              <w:t>评审结果依据仅以电子投标文件为准，纸质版用途只作为采购人存档留存使用（投标文件纸质版建议双面打印）。</w:t>
            </w:r>
          </w:p>
        </w:tc>
      </w:tr>
      <w:tr w14:paraId="2706B03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203DE059">
            <w:pPr>
              <w:pStyle w:val="79"/>
              <w:numPr>
                <w:ilvl w:val="0"/>
                <w:numId w:val="3"/>
              </w:numPr>
              <w:spacing w:line="240" w:lineRule="auto"/>
              <w:ind w:left="0" w:firstLine="210" w:firstLineChars="100"/>
              <w:rPr>
                <w:rFonts w:hint="eastAsia" w:ascii="宋体" w:hAnsi="宋体" w:eastAsia="宋体" w:cs="宋体"/>
                <w:sz w:val="21"/>
                <w:highlight w:val="none"/>
              </w:rPr>
            </w:pPr>
          </w:p>
        </w:tc>
        <w:tc>
          <w:tcPr>
            <w:tcW w:w="2410" w:type="dxa"/>
            <w:shd w:val="clear" w:color="auto" w:fill="auto"/>
            <w:vAlign w:val="center"/>
          </w:tcPr>
          <w:p w14:paraId="25657235">
            <w:pPr>
              <w:spacing w:line="240" w:lineRule="auto"/>
              <w:rPr>
                <w:rFonts w:hint="eastAsia" w:ascii="宋体" w:hAnsi="宋体" w:eastAsia="宋体" w:cs="宋体"/>
                <w:sz w:val="21"/>
                <w:highlight w:val="none"/>
              </w:rPr>
            </w:pPr>
            <w:r>
              <w:rPr>
                <w:rFonts w:hint="eastAsia" w:ascii="宋体" w:hAnsi="宋体" w:eastAsia="宋体" w:cs="宋体"/>
                <w:sz w:val="21"/>
                <w:highlight w:val="none"/>
              </w:rPr>
              <w:t>获取项目图纸</w:t>
            </w:r>
          </w:p>
        </w:tc>
        <w:tc>
          <w:tcPr>
            <w:tcW w:w="5766" w:type="dxa"/>
            <w:shd w:val="clear" w:color="auto" w:fill="auto"/>
            <w:vAlign w:val="center"/>
          </w:tcPr>
          <w:p w14:paraId="7752089E">
            <w:pPr>
              <w:spacing w:line="240" w:lineRule="auto"/>
              <w:rPr>
                <w:rFonts w:hint="eastAsia" w:ascii="宋体" w:hAnsi="宋体" w:eastAsia="宋体" w:cs="宋体"/>
                <w:sz w:val="21"/>
                <w:highlight w:val="none"/>
              </w:rPr>
            </w:pPr>
            <w:r>
              <w:rPr>
                <w:rFonts w:hint="eastAsia" w:ascii="宋体" w:hAnsi="宋体" w:eastAsia="宋体" w:cs="宋体"/>
                <w:sz w:val="21"/>
                <w:highlight w:val="none"/>
              </w:rPr>
              <w:t>本项目无图纸</w:t>
            </w:r>
          </w:p>
        </w:tc>
      </w:tr>
      <w:tr w14:paraId="6CB7C94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0496E14E">
            <w:pPr>
              <w:pStyle w:val="79"/>
              <w:numPr>
                <w:ilvl w:val="0"/>
                <w:numId w:val="3"/>
              </w:numPr>
              <w:spacing w:line="240" w:lineRule="auto"/>
              <w:ind w:left="0" w:firstLine="210" w:firstLineChars="100"/>
              <w:rPr>
                <w:rFonts w:hint="eastAsia" w:ascii="宋体" w:hAnsi="宋体" w:eastAsia="宋体" w:cs="宋体"/>
                <w:sz w:val="21"/>
                <w:highlight w:val="none"/>
              </w:rPr>
            </w:pPr>
          </w:p>
        </w:tc>
        <w:tc>
          <w:tcPr>
            <w:tcW w:w="2410" w:type="dxa"/>
            <w:shd w:val="clear" w:color="auto" w:fill="auto"/>
            <w:vAlign w:val="center"/>
          </w:tcPr>
          <w:p w14:paraId="36C278E3">
            <w:pPr>
              <w:spacing w:line="240" w:lineRule="auto"/>
              <w:rPr>
                <w:rFonts w:hint="eastAsia" w:ascii="宋体" w:hAnsi="宋体" w:eastAsia="宋体" w:cs="宋体"/>
                <w:sz w:val="21"/>
                <w:highlight w:val="none"/>
              </w:rPr>
            </w:pPr>
            <w:r>
              <w:rPr>
                <w:rFonts w:hint="eastAsia" w:ascii="宋体" w:hAnsi="宋体" w:eastAsia="宋体" w:cs="宋体"/>
                <w:sz w:val="21"/>
                <w:highlight w:val="none"/>
              </w:rPr>
              <w:t>现场踏勘和集中答疑</w:t>
            </w:r>
          </w:p>
        </w:tc>
        <w:tc>
          <w:tcPr>
            <w:tcW w:w="5766" w:type="dxa"/>
            <w:shd w:val="clear" w:color="auto" w:fill="auto"/>
            <w:vAlign w:val="center"/>
          </w:tcPr>
          <w:p w14:paraId="053474BA">
            <w:pPr>
              <w:spacing w:line="240" w:lineRule="auto"/>
              <w:rPr>
                <w:rFonts w:hint="eastAsia" w:ascii="宋体" w:hAnsi="宋体" w:eastAsia="宋体" w:cs="宋体"/>
                <w:sz w:val="21"/>
                <w:highlight w:val="none"/>
              </w:rPr>
            </w:pPr>
            <w:r>
              <w:rPr>
                <w:rFonts w:hint="eastAsia" w:ascii="宋体" w:hAnsi="宋体" w:eastAsia="宋体" w:cs="宋体"/>
                <w:sz w:val="21"/>
                <w:highlight w:val="none"/>
              </w:rPr>
              <w:fldChar w:fldCharType="begin"/>
            </w:r>
            <w:r>
              <w:rPr>
                <w:rFonts w:hint="eastAsia" w:ascii="宋体" w:hAnsi="宋体" w:eastAsia="宋体" w:cs="宋体"/>
                <w:sz w:val="21"/>
                <w:highlight w:val="none"/>
              </w:rPr>
              <w:instrText xml:space="preserve"> eq \o\ac(□,√)</w:instrText>
            </w:r>
            <w:r>
              <w:rPr>
                <w:rFonts w:hint="eastAsia" w:ascii="宋体" w:hAnsi="宋体" w:eastAsia="宋体" w:cs="宋体"/>
                <w:sz w:val="21"/>
                <w:highlight w:val="none"/>
              </w:rPr>
              <w:fldChar w:fldCharType="end"/>
            </w:r>
            <w:r>
              <w:rPr>
                <w:rFonts w:hint="eastAsia" w:ascii="宋体" w:hAnsi="宋体" w:eastAsia="宋体" w:cs="宋体"/>
                <w:sz w:val="21"/>
                <w:highlight w:val="none"/>
              </w:rPr>
              <w:t>不集中组织</w:t>
            </w:r>
          </w:p>
          <w:p w14:paraId="04E1D53D">
            <w:pPr>
              <w:spacing w:line="240" w:lineRule="auto"/>
              <w:rPr>
                <w:rFonts w:hint="eastAsia" w:ascii="宋体" w:hAnsi="宋体" w:eastAsia="宋体" w:cs="宋体"/>
                <w:sz w:val="21"/>
                <w:highlight w:val="none"/>
              </w:rPr>
            </w:pPr>
            <w:r>
              <w:rPr>
                <w:rFonts w:hint="eastAsia" w:ascii="宋体" w:hAnsi="宋体" w:eastAsia="宋体" w:cs="宋体"/>
                <w:sz w:val="21"/>
                <w:highlight w:val="none"/>
              </w:rPr>
              <w:fldChar w:fldCharType="begin"/>
            </w:r>
            <w:r>
              <w:rPr>
                <w:rFonts w:hint="eastAsia" w:ascii="宋体" w:hAnsi="宋体" w:eastAsia="宋体" w:cs="宋体"/>
                <w:sz w:val="21"/>
                <w:highlight w:val="none"/>
              </w:rPr>
              <w:instrText xml:space="preserve"> eq \o\ac(□)</w:instrText>
            </w:r>
            <w:r>
              <w:rPr>
                <w:rFonts w:hint="eastAsia" w:ascii="宋体" w:hAnsi="宋体" w:eastAsia="宋体" w:cs="宋体"/>
                <w:sz w:val="21"/>
                <w:highlight w:val="none"/>
              </w:rPr>
              <w:fldChar w:fldCharType="end"/>
            </w:r>
            <w:r>
              <w:rPr>
                <w:rFonts w:hint="eastAsia" w:ascii="宋体" w:hAnsi="宋体" w:eastAsia="宋体" w:cs="宋体"/>
                <w:sz w:val="21"/>
                <w:highlight w:val="none"/>
              </w:rPr>
              <w:t>集中组织</w:t>
            </w:r>
          </w:p>
        </w:tc>
      </w:tr>
      <w:tr w14:paraId="4AF0378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41916BCC">
            <w:pPr>
              <w:pStyle w:val="79"/>
              <w:numPr>
                <w:ilvl w:val="0"/>
                <w:numId w:val="3"/>
              </w:numPr>
              <w:spacing w:line="240" w:lineRule="auto"/>
              <w:ind w:left="0" w:firstLine="210" w:firstLineChars="100"/>
              <w:rPr>
                <w:rFonts w:hint="eastAsia" w:ascii="宋体" w:hAnsi="宋体" w:eastAsia="宋体" w:cs="宋体"/>
                <w:sz w:val="21"/>
                <w:highlight w:val="none"/>
              </w:rPr>
            </w:pPr>
          </w:p>
        </w:tc>
        <w:tc>
          <w:tcPr>
            <w:tcW w:w="2410" w:type="dxa"/>
            <w:shd w:val="clear" w:color="auto" w:fill="auto"/>
            <w:vAlign w:val="center"/>
          </w:tcPr>
          <w:p w14:paraId="6E2785A0">
            <w:pPr>
              <w:spacing w:line="240" w:lineRule="auto"/>
              <w:rPr>
                <w:rFonts w:hint="eastAsia" w:ascii="宋体" w:hAnsi="宋体" w:eastAsia="宋体" w:cs="宋体"/>
                <w:sz w:val="21"/>
                <w:highlight w:val="none"/>
              </w:rPr>
            </w:pPr>
            <w:r>
              <w:rPr>
                <w:rFonts w:hint="eastAsia" w:ascii="宋体" w:hAnsi="宋体" w:eastAsia="宋体" w:cs="宋体"/>
                <w:sz w:val="21"/>
                <w:highlight w:val="none"/>
              </w:rPr>
              <w:t>查看定制产品原样</w:t>
            </w:r>
          </w:p>
        </w:tc>
        <w:tc>
          <w:tcPr>
            <w:tcW w:w="5766" w:type="dxa"/>
            <w:shd w:val="clear" w:color="auto" w:fill="auto"/>
            <w:vAlign w:val="center"/>
          </w:tcPr>
          <w:p w14:paraId="770221E6">
            <w:pPr>
              <w:spacing w:line="240" w:lineRule="auto"/>
              <w:rPr>
                <w:rFonts w:hint="eastAsia" w:ascii="宋体" w:hAnsi="宋体" w:eastAsia="宋体" w:cs="宋体"/>
                <w:sz w:val="21"/>
                <w:highlight w:val="none"/>
              </w:rPr>
            </w:pPr>
            <w:r>
              <w:rPr>
                <w:rFonts w:hint="eastAsia" w:ascii="宋体" w:hAnsi="宋体" w:eastAsia="宋体" w:cs="宋体"/>
                <w:sz w:val="21"/>
                <w:highlight w:val="none"/>
              </w:rPr>
              <w:t>本项目无定制产品</w:t>
            </w:r>
          </w:p>
        </w:tc>
      </w:tr>
      <w:tr w14:paraId="58775E9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69CAADC2">
            <w:pPr>
              <w:pStyle w:val="79"/>
              <w:numPr>
                <w:ilvl w:val="0"/>
                <w:numId w:val="3"/>
              </w:numPr>
              <w:spacing w:line="240" w:lineRule="auto"/>
              <w:ind w:left="0" w:firstLine="210" w:firstLineChars="100"/>
              <w:rPr>
                <w:rFonts w:hint="eastAsia" w:ascii="宋体" w:hAnsi="宋体" w:eastAsia="宋体" w:cs="宋体"/>
                <w:sz w:val="21"/>
                <w:highlight w:val="none"/>
              </w:rPr>
            </w:pPr>
          </w:p>
        </w:tc>
        <w:tc>
          <w:tcPr>
            <w:tcW w:w="2410" w:type="dxa"/>
            <w:shd w:val="clear" w:color="auto" w:fill="auto"/>
            <w:vAlign w:val="center"/>
          </w:tcPr>
          <w:p w14:paraId="12A07266">
            <w:pPr>
              <w:spacing w:line="240" w:lineRule="auto"/>
              <w:rPr>
                <w:rFonts w:hint="eastAsia" w:ascii="宋体" w:hAnsi="宋体" w:eastAsia="宋体" w:cs="宋体"/>
                <w:sz w:val="21"/>
                <w:highlight w:val="none"/>
              </w:rPr>
            </w:pPr>
            <w:r>
              <w:rPr>
                <w:rFonts w:hint="eastAsia" w:ascii="宋体" w:hAnsi="宋体" w:eastAsia="宋体" w:cs="宋体"/>
                <w:sz w:val="21"/>
                <w:highlight w:val="none"/>
              </w:rPr>
              <w:t>提交投标样品</w:t>
            </w:r>
          </w:p>
        </w:tc>
        <w:tc>
          <w:tcPr>
            <w:tcW w:w="5766" w:type="dxa"/>
            <w:shd w:val="clear" w:color="auto" w:fill="auto"/>
            <w:vAlign w:val="center"/>
          </w:tcPr>
          <w:p w14:paraId="0A774737">
            <w:pPr>
              <w:spacing w:line="240" w:lineRule="auto"/>
              <w:rPr>
                <w:rFonts w:hint="eastAsia" w:ascii="宋体" w:hAnsi="宋体" w:eastAsia="宋体" w:cs="宋体"/>
                <w:sz w:val="21"/>
                <w:highlight w:val="none"/>
                <w:lang w:eastAsia="zh-CN"/>
              </w:rPr>
            </w:pPr>
            <w:r>
              <w:rPr>
                <w:rFonts w:hint="eastAsia" w:ascii="宋体" w:hAnsi="宋体" w:eastAsia="宋体" w:cs="宋体"/>
                <w:sz w:val="21"/>
                <w:highlight w:val="none"/>
              </w:rPr>
              <w:t>本项目无</w:t>
            </w:r>
            <w:r>
              <w:rPr>
                <w:rFonts w:hint="eastAsia" w:ascii="宋体" w:hAnsi="宋体" w:eastAsia="宋体" w:cs="宋体"/>
                <w:sz w:val="21"/>
                <w:highlight w:val="none"/>
                <w:lang w:val="en-US" w:eastAsia="zh-CN"/>
              </w:rPr>
              <w:t>样品</w:t>
            </w:r>
          </w:p>
        </w:tc>
      </w:tr>
      <w:tr w14:paraId="06F1077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29204111">
            <w:pPr>
              <w:pStyle w:val="79"/>
              <w:numPr>
                <w:ilvl w:val="0"/>
                <w:numId w:val="3"/>
              </w:numPr>
              <w:spacing w:line="240" w:lineRule="auto"/>
              <w:ind w:left="0" w:firstLine="210" w:firstLineChars="100"/>
              <w:rPr>
                <w:rFonts w:hint="eastAsia" w:ascii="宋体" w:hAnsi="宋体" w:eastAsia="宋体" w:cs="宋体"/>
                <w:sz w:val="21"/>
                <w:highlight w:val="none"/>
              </w:rPr>
            </w:pPr>
          </w:p>
        </w:tc>
        <w:tc>
          <w:tcPr>
            <w:tcW w:w="2410" w:type="dxa"/>
            <w:shd w:val="clear" w:color="auto" w:fill="auto"/>
            <w:vAlign w:val="center"/>
          </w:tcPr>
          <w:p w14:paraId="43B30F55">
            <w:pPr>
              <w:spacing w:line="240" w:lineRule="auto"/>
              <w:rPr>
                <w:rFonts w:hint="eastAsia" w:ascii="宋体" w:hAnsi="宋体" w:eastAsia="宋体" w:cs="宋体"/>
                <w:sz w:val="21"/>
                <w:highlight w:val="none"/>
              </w:rPr>
            </w:pPr>
            <w:r>
              <w:rPr>
                <w:rFonts w:hint="eastAsia" w:ascii="宋体" w:hAnsi="宋体" w:eastAsia="宋体" w:cs="宋体"/>
                <w:sz w:val="21"/>
                <w:highlight w:val="none"/>
              </w:rPr>
              <w:t>政府采购信息发布媒体</w:t>
            </w:r>
          </w:p>
          <w:p w14:paraId="7950D367">
            <w:pPr>
              <w:spacing w:line="240" w:lineRule="auto"/>
              <w:rPr>
                <w:rFonts w:hint="eastAsia" w:ascii="宋体" w:hAnsi="宋体" w:eastAsia="宋体" w:cs="宋体"/>
                <w:sz w:val="21"/>
                <w:highlight w:val="none"/>
              </w:rPr>
            </w:pPr>
            <w:r>
              <w:rPr>
                <w:rFonts w:hint="eastAsia" w:ascii="宋体" w:hAnsi="宋体" w:eastAsia="宋体" w:cs="宋体"/>
                <w:sz w:val="21"/>
                <w:highlight w:val="none"/>
              </w:rPr>
              <w:t>（采购公告、采购结果公告、变更公告）</w:t>
            </w:r>
          </w:p>
        </w:tc>
        <w:tc>
          <w:tcPr>
            <w:tcW w:w="5766" w:type="dxa"/>
            <w:shd w:val="clear" w:color="auto" w:fill="auto"/>
            <w:vAlign w:val="center"/>
          </w:tcPr>
          <w:p w14:paraId="019615E6">
            <w:pPr>
              <w:spacing w:line="240" w:lineRule="auto"/>
              <w:rPr>
                <w:rFonts w:hint="eastAsia" w:ascii="宋体" w:hAnsi="宋体" w:eastAsia="宋体" w:cs="宋体"/>
                <w:sz w:val="21"/>
                <w:highlight w:val="none"/>
              </w:rPr>
            </w:pPr>
            <w:r>
              <w:rPr>
                <w:rFonts w:hint="eastAsia" w:ascii="宋体" w:hAnsi="宋体" w:eastAsia="宋体" w:cs="宋体"/>
                <w:sz w:val="21"/>
                <w:highlight w:val="none"/>
              </w:rPr>
              <w:t>1．陕西省政府采购网：仅提供项目公告，官网地址：http://ccgp-shaanxi.gov.cn/。</w:t>
            </w:r>
          </w:p>
          <w:p w14:paraId="411E6C32">
            <w:pPr>
              <w:spacing w:line="240" w:lineRule="auto"/>
              <w:rPr>
                <w:rFonts w:hint="eastAsia" w:ascii="宋体" w:hAnsi="宋体" w:eastAsia="宋体" w:cs="宋体"/>
                <w:sz w:val="21"/>
                <w:highlight w:val="none"/>
                <w:lang w:eastAsia="zh-CN"/>
              </w:rPr>
            </w:pPr>
            <w:r>
              <w:rPr>
                <w:rFonts w:hint="eastAsia" w:ascii="宋体" w:hAnsi="宋体" w:eastAsia="宋体" w:cs="宋体"/>
                <w:sz w:val="21"/>
                <w:highlight w:val="none"/>
              </w:rPr>
              <w:t>2．全国公共资源交易平台（陕西省·西安市）：即西安市公共资源交易平台，提供项目公告和采购文件下载。官网地址：http://sxggzyjy.xa.gov.cn/</w:t>
            </w:r>
            <w:r>
              <w:rPr>
                <w:rFonts w:hint="eastAsia" w:ascii="宋体" w:hAnsi="宋体" w:eastAsia="宋体" w:cs="宋体"/>
                <w:sz w:val="21"/>
                <w:highlight w:val="none"/>
                <w:lang w:eastAsia="zh-CN"/>
              </w:rPr>
              <w:t>。</w:t>
            </w:r>
          </w:p>
        </w:tc>
      </w:tr>
      <w:tr w14:paraId="6B41F5B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4CFBA2D2">
            <w:pPr>
              <w:pStyle w:val="79"/>
              <w:numPr>
                <w:ilvl w:val="0"/>
                <w:numId w:val="3"/>
              </w:numPr>
              <w:spacing w:line="240" w:lineRule="auto"/>
              <w:ind w:left="0" w:firstLine="210" w:firstLineChars="100"/>
              <w:rPr>
                <w:rFonts w:hint="eastAsia" w:ascii="宋体" w:hAnsi="宋体" w:eastAsia="宋体" w:cs="宋体"/>
                <w:sz w:val="21"/>
                <w:highlight w:val="none"/>
              </w:rPr>
            </w:pPr>
          </w:p>
        </w:tc>
        <w:tc>
          <w:tcPr>
            <w:tcW w:w="2410" w:type="dxa"/>
            <w:shd w:val="clear" w:color="auto" w:fill="auto"/>
            <w:vAlign w:val="center"/>
          </w:tcPr>
          <w:p w14:paraId="7CFD50C6">
            <w:pPr>
              <w:spacing w:line="240" w:lineRule="auto"/>
              <w:rPr>
                <w:rFonts w:hint="eastAsia" w:ascii="宋体" w:hAnsi="宋体" w:eastAsia="宋体" w:cs="宋体"/>
                <w:sz w:val="21"/>
                <w:highlight w:val="none"/>
              </w:rPr>
            </w:pPr>
            <w:r>
              <w:rPr>
                <w:rFonts w:hint="eastAsia" w:ascii="宋体" w:hAnsi="宋体" w:eastAsia="宋体" w:cs="宋体"/>
                <w:sz w:val="21"/>
                <w:highlight w:val="none"/>
              </w:rPr>
              <w:t>询问和质疑</w:t>
            </w:r>
          </w:p>
        </w:tc>
        <w:tc>
          <w:tcPr>
            <w:tcW w:w="5766" w:type="dxa"/>
            <w:shd w:val="clear" w:color="auto" w:fill="auto"/>
            <w:vAlign w:val="center"/>
          </w:tcPr>
          <w:p w14:paraId="3F316F27">
            <w:pPr>
              <w:spacing w:line="240" w:lineRule="auto"/>
              <w:rPr>
                <w:rFonts w:hint="eastAsia" w:ascii="宋体" w:hAnsi="宋体" w:eastAsia="宋体" w:cs="宋体"/>
                <w:sz w:val="21"/>
                <w:highlight w:val="none"/>
              </w:rPr>
            </w:pPr>
            <w:r>
              <w:rPr>
                <w:rFonts w:hint="eastAsia" w:ascii="宋体" w:hAnsi="宋体" w:eastAsia="宋体" w:cs="宋体"/>
                <w:sz w:val="21"/>
                <w:highlight w:val="none"/>
              </w:rPr>
              <w:t>见投标邀请函中的“联系方式”</w:t>
            </w:r>
          </w:p>
        </w:tc>
      </w:tr>
      <w:tr w14:paraId="490BC20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4107CCE9">
            <w:pPr>
              <w:pStyle w:val="79"/>
              <w:numPr>
                <w:ilvl w:val="0"/>
                <w:numId w:val="3"/>
              </w:numPr>
              <w:spacing w:line="240" w:lineRule="auto"/>
              <w:ind w:left="0" w:firstLine="210" w:firstLineChars="100"/>
              <w:rPr>
                <w:rFonts w:hint="eastAsia" w:ascii="宋体" w:hAnsi="宋体" w:eastAsia="宋体" w:cs="宋体"/>
                <w:sz w:val="21"/>
                <w:highlight w:val="none"/>
              </w:rPr>
            </w:pPr>
          </w:p>
        </w:tc>
        <w:tc>
          <w:tcPr>
            <w:tcW w:w="2410" w:type="dxa"/>
            <w:shd w:val="clear" w:color="auto" w:fill="auto"/>
            <w:vAlign w:val="center"/>
          </w:tcPr>
          <w:p w14:paraId="5592ABAC">
            <w:pPr>
              <w:spacing w:line="240" w:lineRule="auto"/>
              <w:rPr>
                <w:rFonts w:hint="eastAsia" w:ascii="宋体" w:hAnsi="宋体" w:eastAsia="宋体" w:cs="宋体"/>
                <w:sz w:val="21"/>
                <w:highlight w:val="none"/>
              </w:rPr>
            </w:pPr>
            <w:r>
              <w:rPr>
                <w:rFonts w:hint="eastAsia" w:ascii="宋体" w:hAnsi="宋体" w:eastAsia="宋体" w:cs="宋体"/>
                <w:sz w:val="21"/>
                <w:highlight w:val="none"/>
              </w:rPr>
              <w:t>投诉受理</w:t>
            </w:r>
          </w:p>
        </w:tc>
        <w:tc>
          <w:tcPr>
            <w:tcW w:w="5766" w:type="dxa"/>
            <w:shd w:val="clear" w:color="auto" w:fill="auto"/>
            <w:vAlign w:val="center"/>
          </w:tcPr>
          <w:p w14:paraId="6070FB0B">
            <w:pPr>
              <w:spacing w:line="240" w:lineRule="auto"/>
              <w:rPr>
                <w:rFonts w:hint="eastAsia" w:ascii="宋体" w:hAnsi="宋体" w:eastAsia="宋体" w:cs="宋体"/>
                <w:sz w:val="21"/>
                <w:highlight w:val="none"/>
                <w:lang w:val="en-US" w:eastAsia="zh-CN"/>
              </w:rPr>
            </w:pPr>
            <w:r>
              <w:rPr>
                <w:rFonts w:hint="eastAsia" w:ascii="宋体" w:hAnsi="宋体" w:eastAsia="宋体" w:cs="宋体"/>
                <w:sz w:val="21"/>
                <w:highlight w:val="none"/>
              </w:rPr>
              <w:t>1．受理单位：</w:t>
            </w:r>
            <w:r>
              <w:rPr>
                <w:rFonts w:hint="eastAsia" w:ascii="宋体" w:hAnsi="宋体" w:eastAsia="宋体" w:cs="宋体"/>
                <w:sz w:val="21"/>
                <w:highlight w:val="none"/>
                <w:lang w:val="en-US" w:eastAsia="zh-CN"/>
              </w:rPr>
              <w:t>西安市财政局政府采购管理处</w:t>
            </w:r>
          </w:p>
          <w:p w14:paraId="32A23B0E">
            <w:pPr>
              <w:spacing w:line="240" w:lineRule="auto"/>
              <w:rPr>
                <w:rFonts w:hint="eastAsia" w:ascii="宋体" w:hAnsi="宋体" w:eastAsia="宋体" w:cs="宋体"/>
                <w:sz w:val="21"/>
                <w:highlight w:val="none"/>
                <w:lang w:val="en-US" w:eastAsia="zh-CN"/>
              </w:rPr>
            </w:pPr>
            <w:r>
              <w:rPr>
                <w:rFonts w:hint="eastAsia" w:ascii="宋体" w:hAnsi="宋体" w:eastAsia="宋体" w:cs="宋体"/>
                <w:sz w:val="21"/>
                <w:highlight w:val="none"/>
                <w:lang w:val="en-US" w:eastAsia="zh-CN"/>
              </w:rPr>
              <w:t>2．联系电话：029-89821846</w:t>
            </w:r>
          </w:p>
          <w:p w14:paraId="032237A9">
            <w:pPr>
              <w:spacing w:line="240" w:lineRule="auto"/>
              <w:rPr>
                <w:rFonts w:hint="eastAsia" w:ascii="宋体" w:hAnsi="宋体" w:eastAsia="宋体" w:cs="宋体"/>
                <w:sz w:val="21"/>
                <w:highlight w:val="none"/>
              </w:rPr>
            </w:pPr>
            <w:r>
              <w:rPr>
                <w:rFonts w:hint="eastAsia" w:ascii="宋体" w:hAnsi="宋体" w:eastAsia="宋体" w:cs="宋体"/>
                <w:sz w:val="21"/>
                <w:highlight w:val="none"/>
                <w:lang w:val="en-US" w:eastAsia="zh-CN"/>
              </w:rPr>
              <w:t>3．地址：西安市未央区西北国金中心A座18层</w:t>
            </w:r>
          </w:p>
        </w:tc>
      </w:tr>
      <w:tr w14:paraId="31FB865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vMerge w:val="restart"/>
            <w:shd w:val="clear" w:color="auto" w:fill="auto"/>
            <w:vAlign w:val="center"/>
          </w:tcPr>
          <w:p w14:paraId="59CB47CC">
            <w:pPr>
              <w:pStyle w:val="79"/>
              <w:numPr>
                <w:ilvl w:val="0"/>
                <w:numId w:val="3"/>
              </w:numPr>
              <w:spacing w:line="240" w:lineRule="auto"/>
              <w:ind w:left="0" w:firstLine="210" w:firstLineChars="100"/>
              <w:rPr>
                <w:rFonts w:hint="eastAsia" w:ascii="宋体" w:hAnsi="宋体" w:eastAsia="宋体" w:cs="宋体"/>
                <w:sz w:val="21"/>
                <w:highlight w:val="none"/>
              </w:rPr>
            </w:pPr>
          </w:p>
        </w:tc>
        <w:tc>
          <w:tcPr>
            <w:tcW w:w="2410" w:type="dxa"/>
            <w:shd w:val="clear" w:color="auto" w:fill="auto"/>
            <w:vAlign w:val="center"/>
          </w:tcPr>
          <w:p w14:paraId="3E1C6EE4">
            <w:pPr>
              <w:spacing w:line="240" w:lineRule="auto"/>
              <w:rPr>
                <w:rFonts w:hint="eastAsia" w:ascii="宋体" w:hAnsi="宋体" w:eastAsia="宋体" w:cs="宋体"/>
                <w:sz w:val="21"/>
                <w:highlight w:val="none"/>
                <w:lang w:val="en-US" w:eastAsia="zh-CN"/>
              </w:rPr>
            </w:pPr>
            <w:r>
              <w:rPr>
                <w:rFonts w:hint="eastAsia" w:ascii="宋体" w:hAnsi="宋体" w:eastAsia="宋体" w:cs="宋体"/>
                <w:sz w:val="21"/>
                <w:highlight w:val="none"/>
              </w:rPr>
              <w:t>资格</w:t>
            </w:r>
            <w:r>
              <w:rPr>
                <w:rFonts w:hint="eastAsia" w:ascii="宋体" w:hAnsi="宋体" w:eastAsia="宋体" w:cs="宋体"/>
                <w:sz w:val="21"/>
                <w:highlight w:val="none"/>
                <w:lang w:val="en-US" w:eastAsia="zh-CN"/>
              </w:rPr>
              <w:t>审查方式</w:t>
            </w:r>
          </w:p>
        </w:tc>
        <w:tc>
          <w:tcPr>
            <w:tcW w:w="5766" w:type="dxa"/>
            <w:shd w:val="clear" w:color="auto" w:fill="auto"/>
            <w:vAlign w:val="center"/>
          </w:tcPr>
          <w:p w14:paraId="6FF514D8">
            <w:pPr>
              <w:spacing w:line="240" w:lineRule="auto"/>
              <w:rPr>
                <w:rFonts w:hint="eastAsia" w:ascii="宋体" w:hAnsi="宋体" w:eastAsia="宋体" w:cs="宋体"/>
                <w:sz w:val="21"/>
                <w:highlight w:val="none"/>
              </w:rPr>
            </w:pPr>
            <w:r>
              <w:rPr>
                <w:rFonts w:hint="eastAsia" w:ascii="宋体" w:hAnsi="宋体" w:eastAsia="宋体" w:cs="宋体"/>
                <w:sz w:val="21"/>
                <w:highlight w:val="none"/>
              </w:rPr>
              <w:t>本项目采用资格后审方式</w:t>
            </w:r>
          </w:p>
        </w:tc>
      </w:tr>
      <w:tr w14:paraId="4FEE7FD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vMerge w:val="continue"/>
            <w:shd w:val="clear" w:color="auto" w:fill="auto"/>
            <w:vAlign w:val="center"/>
          </w:tcPr>
          <w:p w14:paraId="0D26BDCE">
            <w:pPr>
              <w:pStyle w:val="79"/>
              <w:numPr>
                <w:ilvl w:val="0"/>
                <w:numId w:val="0"/>
              </w:numPr>
              <w:spacing w:line="240" w:lineRule="auto"/>
              <w:ind w:leftChars="100"/>
              <w:rPr>
                <w:rFonts w:hint="eastAsia" w:ascii="宋体" w:hAnsi="宋体" w:eastAsia="宋体" w:cs="宋体"/>
                <w:sz w:val="21"/>
                <w:highlight w:val="none"/>
              </w:rPr>
            </w:pPr>
          </w:p>
        </w:tc>
        <w:tc>
          <w:tcPr>
            <w:tcW w:w="2410" w:type="dxa"/>
            <w:shd w:val="clear" w:color="auto" w:fill="auto"/>
            <w:vAlign w:val="center"/>
          </w:tcPr>
          <w:p w14:paraId="223B8488">
            <w:pPr>
              <w:spacing w:line="240" w:lineRule="auto"/>
              <w:rPr>
                <w:rFonts w:hint="eastAsia" w:ascii="宋体" w:hAnsi="宋体" w:eastAsia="宋体" w:cs="宋体"/>
                <w:sz w:val="21"/>
                <w:highlight w:val="none"/>
              </w:rPr>
            </w:pPr>
            <w:r>
              <w:rPr>
                <w:rFonts w:hint="eastAsia" w:ascii="宋体" w:hAnsi="宋体" w:eastAsia="宋体" w:cs="宋体"/>
                <w:sz w:val="21"/>
                <w:highlight w:val="none"/>
              </w:rPr>
              <w:t>投标人资格条件</w:t>
            </w:r>
          </w:p>
        </w:tc>
        <w:tc>
          <w:tcPr>
            <w:tcW w:w="5766" w:type="dxa"/>
            <w:shd w:val="clear" w:color="auto" w:fill="auto"/>
            <w:vAlign w:val="center"/>
          </w:tcPr>
          <w:p w14:paraId="553CEAA5">
            <w:pPr>
              <w:spacing w:line="240" w:lineRule="auto"/>
              <w:ind w:firstLine="420" w:firstLineChars="200"/>
              <w:rPr>
                <w:rFonts w:hint="default" w:ascii="宋体" w:hAnsi="宋体" w:eastAsia="宋体" w:cs="宋体"/>
                <w:b/>
                <w:bCs/>
                <w:sz w:val="21"/>
                <w:highlight w:val="none"/>
                <w:lang w:val="en-US" w:eastAsia="zh-CN"/>
              </w:rPr>
            </w:pPr>
            <w:r>
              <w:rPr>
                <w:rFonts w:hint="eastAsia" w:ascii="宋体" w:hAnsi="宋体" w:eastAsia="宋体" w:cs="宋体"/>
                <w:b/>
                <w:bCs/>
                <w:sz w:val="21"/>
                <w:highlight w:val="none"/>
                <w:lang w:val="en-US" w:eastAsia="zh-CN"/>
              </w:rPr>
              <w:t>第1-5标段：</w:t>
            </w:r>
          </w:p>
          <w:p w14:paraId="06C0C77C">
            <w:pPr>
              <w:spacing w:line="240" w:lineRule="auto"/>
              <w:ind w:firstLine="420" w:firstLineChars="200"/>
              <w:rPr>
                <w:rFonts w:hint="eastAsia" w:ascii="宋体" w:hAnsi="宋体" w:eastAsia="宋体" w:cs="宋体"/>
                <w:sz w:val="21"/>
                <w:highlight w:val="none"/>
              </w:rPr>
            </w:pPr>
            <w:r>
              <w:rPr>
                <w:rFonts w:hint="eastAsia" w:ascii="宋体" w:hAnsi="宋体" w:eastAsia="宋体" w:cs="宋体"/>
                <w:sz w:val="21"/>
                <w:highlight w:val="none"/>
              </w:rPr>
              <w:t>1、符合《中华人民共和国政府采购法》第二十二条规定的投标人条件；</w:t>
            </w:r>
          </w:p>
          <w:p w14:paraId="65B14C6B">
            <w:pPr>
              <w:keepNext w:val="0"/>
              <w:keepLines w:val="0"/>
              <w:pageBreakBefore w:val="0"/>
              <w:widowControl/>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b w:val="0"/>
                <w:bCs w:val="0"/>
                <w:sz w:val="21"/>
                <w:highlight w:val="none"/>
                <w:lang w:val="en-US" w:eastAsia="zh-CN"/>
              </w:rPr>
            </w:pPr>
            <w:r>
              <w:rPr>
                <w:rFonts w:hint="eastAsia" w:ascii="宋体" w:hAnsi="宋体" w:eastAsia="宋体" w:cs="宋体"/>
                <w:b w:val="0"/>
                <w:bCs w:val="0"/>
                <w:sz w:val="21"/>
                <w:highlight w:val="none"/>
                <w:lang w:val="en-US" w:eastAsia="zh-CN"/>
              </w:rPr>
              <w:t>1-1营业执照等主体资格证明文件：提供有效存续的企业营业执照/事业单位法人证书/专业服务机构执业许可证/民办非企业单位登记证书，自然人投标的提供其身份证明；</w:t>
            </w:r>
          </w:p>
          <w:p w14:paraId="68805C78">
            <w:pPr>
              <w:keepNext w:val="0"/>
              <w:keepLines w:val="0"/>
              <w:pageBreakBefore w:val="0"/>
              <w:widowControl/>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b w:val="0"/>
                <w:bCs w:val="0"/>
                <w:sz w:val="21"/>
                <w:highlight w:val="none"/>
                <w:lang w:val="en-US" w:eastAsia="zh-CN"/>
              </w:rPr>
            </w:pPr>
            <w:r>
              <w:rPr>
                <w:rFonts w:hint="eastAsia" w:ascii="宋体" w:hAnsi="宋体" w:eastAsia="宋体" w:cs="宋体"/>
                <w:b w:val="0"/>
                <w:bCs w:val="0"/>
                <w:sz w:val="21"/>
                <w:highlight w:val="none"/>
                <w:lang w:val="en-US" w:eastAsia="zh-CN"/>
              </w:rPr>
              <w:t>1-2财务状况报告：提供2023年度经审计的完整财务报告（成立时间至提交投标文件截止时间不足一年的可提供成立后任意时段的资产负债表），或其开标前三个月内基本开户银行出具的资信证明及其基本存款账户开户许可证（无基本存款账户开户许可证可提供其基本存款账户信息证明）；（以上两种形式的资料提供任何一种即可）</w:t>
            </w:r>
          </w:p>
          <w:p w14:paraId="14EB5955">
            <w:pPr>
              <w:keepNext w:val="0"/>
              <w:keepLines w:val="0"/>
              <w:pageBreakBefore w:val="0"/>
              <w:widowControl/>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b w:val="0"/>
                <w:bCs w:val="0"/>
                <w:sz w:val="21"/>
                <w:highlight w:val="none"/>
                <w:lang w:val="en-US" w:eastAsia="zh-CN"/>
              </w:rPr>
            </w:pPr>
            <w:r>
              <w:rPr>
                <w:rFonts w:hint="eastAsia" w:ascii="宋体" w:hAnsi="宋体" w:eastAsia="宋体" w:cs="宋体"/>
                <w:b w:val="0"/>
                <w:bCs w:val="0"/>
                <w:sz w:val="21"/>
                <w:highlight w:val="none"/>
                <w:lang w:val="en-US" w:eastAsia="zh-CN"/>
              </w:rPr>
              <w:t>1-3税收缴纳证明：提供2024年9月至今已缴纳任意一个月纳税证明或税务机关开具的完税证明（时间以税款所属日期为准，凭据应有税务机关或代收机关的公章或业务专用章。）依法免税或无须缴纳税收的单位应提供相应证明文件；</w:t>
            </w:r>
          </w:p>
          <w:p w14:paraId="63F220EC">
            <w:pPr>
              <w:keepNext w:val="0"/>
              <w:keepLines w:val="0"/>
              <w:pageBreakBefore w:val="0"/>
              <w:widowControl/>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b w:val="0"/>
                <w:bCs w:val="0"/>
                <w:sz w:val="21"/>
                <w:highlight w:val="none"/>
                <w:lang w:val="en-US" w:eastAsia="zh-CN"/>
              </w:rPr>
            </w:pPr>
            <w:r>
              <w:rPr>
                <w:rFonts w:hint="eastAsia" w:ascii="宋体" w:hAnsi="宋体" w:eastAsia="宋体" w:cs="宋体"/>
                <w:b w:val="0"/>
                <w:bCs w:val="0"/>
                <w:sz w:val="21"/>
                <w:highlight w:val="none"/>
                <w:lang w:val="en-US" w:eastAsia="zh-CN"/>
              </w:rPr>
              <w:t>1-4社保缴纳证明：提供2024年9月至今已缴存任意一个月社会保障资金缴存单据或社保机构开具的社会保险参保缴费证明，依法不需要缴纳社会保障资金的单位应提供相应证明文件；</w:t>
            </w:r>
          </w:p>
          <w:p w14:paraId="4D11267B">
            <w:pPr>
              <w:keepNext w:val="0"/>
              <w:keepLines w:val="0"/>
              <w:pageBreakBefore w:val="0"/>
              <w:widowControl/>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b w:val="0"/>
                <w:bCs w:val="0"/>
                <w:sz w:val="21"/>
                <w:highlight w:val="none"/>
                <w:lang w:val="en-US" w:eastAsia="zh-CN"/>
              </w:rPr>
            </w:pPr>
            <w:r>
              <w:rPr>
                <w:rFonts w:hint="eastAsia" w:ascii="宋体" w:hAnsi="宋体" w:eastAsia="宋体" w:cs="宋体"/>
                <w:b w:val="0"/>
                <w:bCs w:val="0"/>
                <w:sz w:val="21"/>
                <w:highlight w:val="none"/>
                <w:lang w:val="en-US" w:eastAsia="zh-CN"/>
              </w:rPr>
              <w:t>1-5具备履行合同所必需的设备和专业技术能力的证明材料或书面声明；</w:t>
            </w:r>
          </w:p>
          <w:p w14:paraId="5FD8080A">
            <w:pPr>
              <w:keepNext w:val="0"/>
              <w:keepLines w:val="0"/>
              <w:pageBreakBefore w:val="0"/>
              <w:widowControl/>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b w:val="0"/>
                <w:bCs w:val="0"/>
                <w:sz w:val="21"/>
                <w:highlight w:val="none"/>
                <w:lang w:val="en-US" w:eastAsia="zh-CN"/>
              </w:rPr>
            </w:pPr>
            <w:r>
              <w:rPr>
                <w:rFonts w:hint="eastAsia" w:ascii="宋体" w:hAnsi="宋体" w:eastAsia="宋体" w:cs="宋体"/>
                <w:b w:val="0"/>
                <w:bCs w:val="0"/>
                <w:sz w:val="21"/>
                <w:highlight w:val="none"/>
                <w:lang w:val="en-US" w:eastAsia="zh-CN"/>
              </w:rPr>
              <w:t>1-6参加政府采购活动前三年内在经营活动中没有重大违法记录的书面声明；</w:t>
            </w:r>
          </w:p>
          <w:p w14:paraId="3AD12E36">
            <w:pPr>
              <w:keepNext w:val="0"/>
              <w:keepLines w:val="0"/>
              <w:pageBreakBefore w:val="0"/>
              <w:widowControl/>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b w:val="0"/>
                <w:bCs w:val="0"/>
                <w:sz w:val="21"/>
                <w:highlight w:val="none"/>
                <w:lang w:val="en-US" w:eastAsia="zh-CN"/>
              </w:rPr>
            </w:pPr>
            <w:r>
              <w:rPr>
                <w:rFonts w:hint="eastAsia" w:ascii="宋体" w:hAnsi="宋体" w:eastAsia="宋体" w:cs="宋体"/>
                <w:b w:val="0"/>
                <w:bCs w:val="0"/>
                <w:sz w:val="21"/>
                <w:highlight w:val="none"/>
                <w:lang w:val="en-US" w:eastAsia="zh-CN"/>
              </w:rPr>
              <w:t>1-7具备法律、行政法规规定的其他条件的证明材料。</w:t>
            </w:r>
          </w:p>
          <w:p w14:paraId="71F8C109">
            <w:pPr>
              <w:keepNext w:val="0"/>
              <w:keepLines w:val="0"/>
              <w:pageBreakBefore w:val="0"/>
              <w:widowControl/>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b w:val="0"/>
                <w:bCs w:val="0"/>
                <w:sz w:val="21"/>
                <w:highlight w:val="none"/>
                <w:lang w:val="en-US" w:eastAsia="zh-CN"/>
              </w:rPr>
            </w:pPr>
            <w:r>
              <w:rPr>
                <w:rFonts w:hint="eastAsia" w:ascii="宋体" w:hAnsi="宋体" w:eastAsia="宋体" w:cs="宋体"/>
                <w:b w:val="0"/>
                <w:bCs w:val="0"/>
                <w:sz w:val="21"/>
                <w:highlight w:val="none"/>
                <w:lang w:val="en-US" w:eastAsia="zh-CN"/>
              </w:rPr>
              <w:t>2、投标人须提供检验检测机构资质认定证书CMA（证书附表包含食品)。</w:t>
            </w:r>
          </w:p>
          <w:p w14:paraId="04ED7FE0">
            <w:pPr>
              <w:keepNext w:val="0"/>
              <w:keepLines w:val="0"/>
              <w:pageBreakBefore w:val="0"/>
              <w:widowControl/>
              <w:kinsoku/>
              <w:wordWrap w:val="0"/>
              <w:overflowPunct/>
              <w:topLinePunct w:val="0"/>
              <w:autoSpaceDE/>
              <w:autoSpaceDN/>
              <w:bidi w:val="0"/>
              <w:adjustRightInd/>
              <w:snapToGrid/>
              <w:spacing w:line="240" w:lineRule="auto"/>
              <w:ind w:firstLine="420" w:firstLineChars="200"/>
              <w:textAlignment w:val="auto"/>
              <w:rPr>
                <w:rFonts w:hint="eastAsia" w:ascii="宋体" w:hAnsi="宋体" w:eastAsia="宋体" w:cs="宋体"/>
                <w:b w:val="0"/>
                <w:bCs w:val="0"/>
                <w:sz w:val="21"/>
                <w:highlight w:val="none"/>
                <w:lang w:val="en-US" w:eastAsia="zh-CN"/>
              </w:rPr>
            </w:pPr>
            <w:r>
              <w:rPr>
                <w:rFonts w:hint="eastAsia" w:ascii="宋体" w:hAnsi="宋体" w:eastAsia="宋体" w:cs="宋体"/>
                <w:b w:val="0"/>
                <w:bCs w:val="0"/>
                <w:sz w:val="21"/>
                <w:highlight w:val="none"/>
                <w:lang w:val="en-US" w:eastAsia="zh-CN"/>
              </w:rPr>
              <w:t>3、投标人通过“信用中国”网站(www.creditchina.gov.cn)、中国政府采购网(www.ccgp.gov.cn) 等查询相关主体信用记录。（对列入失信被执行人、重大税收违法失信主体、政府采购严重违法失信行为记录名单及其他不符合《中华人民共和国政府采购法》第二十二条规定条件的供应商，采购代理机构将拒绝其参与政府采购活动。）</w:t>
            </w:r>
          </w:p>
          <w:p w14:paraId="2968F094">
            <w:pPr>
              <w:keepNext w:val="0"/>
              <w:keepLines w:val="0"/>
              <w:pageBreakBefore w:val="0"/>
              <w:widowControl/>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b w:val="0"/>
                <w:bCs w:val="0"/>
                <w:sz w:val="21"/>
                <w:highlight w:val="none"/>
                <w:lang w:val="en-US" w:eastAsia="zh-CN"/>
              </w:rPr>
            </w:pPr>
            <w:r>
              <w:rPr>
                <w:rFonts w:hint="eastAsia" w:ascii="宋体" w:hAnsi="宋体" w:eastAsia="宋体" w:cs="宋体"/>
                <w:b w:val="0"/>
                <w:bCs w:val="0"/>
                <w:sz w:val="21"/>
                <w:highlight w:val="none"/>
                <w:lang w:val="en-US" w:eastAsia="zh-CN"/>
              </w:rPr>
              <w:t>4、法定代表人授权委托书：法定代表人直接参加投标的，须出具法人身份证，并与营业执照上信息一致。法定代表人授权代表参加投标的，须出具法定代表人授权书及授权代表身份证、授权代表本单位证明（开标前的个人养老保险缴纳证明）。</w:t>
            </w:r>
          </w:p>
          <w:p w14:paraId="19A7E5A3">
            <w:pPr>
              <w:keepNext w:val="0"/>
              <w:keepLines w:val="0"/>
              <w:pageBreakBefore w:val="0"/>
              <w:widowControl/>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b w:val="0"/>
                <w:bCs w:val="0"/>
                <w:sz w:val="21"/>
                <w:highlight w:val="none"/>
                <w:lang w:val="en-US" w:eastAsia="zh-CN"/>
              </w:rPr>
            </w:pPr>
            <w:r>
              <w:rPr>
                <w:rFonts w:hint="eastAsia" w:ascii="宋体" w:hAnsi="宋体" w:eastAsia="宋体" w:cs="宋体"/>
                <w:b w:val="0"/>
                <w:bCs w:val="0"/>
                <w:sz w:val="21"/>
                <w:highlight w:val="none"/>
                <w:lang w:val="en-US" w:eastAsia="zh-CN"/>
              </w:rPr>
              <w:t>法人的分支机构参与投标时，除提供《法定代表人授权委托书》外，还须同时提供法人给分支机构出具的授权书。 </w:t>
            </w:r>
          </w:p>
          <w:p w14:paraId="67B026CD">
            <w:pPr>
              <w:keepNext w:val="0"/>
              <w:keepLines w:val="0"/>
              <w:pageBreakBefore w:val="0"/>
              <w:widowControl/>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b w:val="0"/>
                <w:bCs w:val="0"/>
                <w:sz w:val="21"/>
                <w:highlight w:val="none"/>
                <w:lang w:val="en-US" w:eastAsia="zh-CN"/>
              </w:rPr>
            </w:pPr>
            <w:r>
              <w:rPr>
                <w:rFonts w:hint="eastAsia" w:ascii="宋体" w:hAnsi="宋体" w:eastAsia="宋体" w:cs="宋体"/>
                <w:b w:val="0"/>
                <w:bCs w:val="0"/>
                <w:sz w:val="21"/>
                <w:highlight w:val="none"/>
                <w:lang w:val="en-US" w:eastAsia="zh-CN"/>
              </w:rPr>
              <w:t>5、本项目不接受联合体投标，不允许分包：投标人提供《非联合体不分包投标声明》，视为独立投标，不分包。</w:t>
            </w:r>
          </w:p>
          <w:p w14:paraId="41746C9C">
            <w:pPr>
              <w:spacing w:line="240" w:lineRule="auto"/>
              <w:rPr>
                <w:rFonts w:hint="eastAsia" w:ascii="宋体" w:hAnsi="宋体" w:eastAsia="宋体" w:cs="宋体"/>
                <w:b/>
                <w:bCs/>
                <w:sz w:val="21"/>
                <w:highlight w:val="none"/>
                <w:lang w:val="en-US" w:eastAsia="zh-CN"/>
              </w:rPr>
            </w:pPr>
            <w:r>
              <w:rPr>
                <w:rFonts w:hint="eastAsia" w:ascii="宋体" w:hAnsi="宋体" w:eastAsia="宋体" w:cs="宋体"/>
                <w:b/>
                <w:bCs/>
                <w:sz w:val="21"/>
                <w:highlight w:val="none"/>
                <w:lang w:val="en-US" w:eastAsia="zh-CN"/>
              </w:rPr>
              <w:t>备注：</w:t>
            </w:r>
          </w:p>
          <w:p w14:paraId="6E2CC527">
            <w:pPr>
              <w:spacing w:line="240" w:lineRule="auto"/>
              <w:rPr>
                <w:rFonts w:hint="eastAsia" w:ascii="宋体" w:hAnsi="宋体" w:eastAsia="宋体" w:cs="宋体"/>
                <w:b/>
                <w:bCs/>
                <w:sz w:val="21"/>
                <w:highlight w:val="none"/>
                <w:lang w:val="en-US" w:eastAsia="zh-CN"/>
              </w:rPr>
            </w:pPr>
            <w:r>
              <w:rPr>
                <w:rFonts w:hint="eastAsia" w:ascii="宋体" w:hAnsi="宋体" w:eastAsia="宋体" w:cs="宋体"/>
                <w:b/>
                <w:bCs/>
                <w:sz w:val="21"/>
                <w:highlight w:val="none"/>
                <w:lang w:val="en-US" w:eastAsia="zh-CN"/>
              </w:rPr>
              <w:t xml:space="preserve">1、以上资格要求均为必备资格，需提供相关证明文件并加盖投标人公章（如相关证明材料由第三方出具，应有第三方公章），缺少其中任何一项，其投标文件视为无效文件。 </w:t>
            </w:r>
          </w:p>
          <w:p w14:paraId="60D2641F">
            <w:pPr>
              <w:spacing w:line="240" w:lineRule="auto"/>
              <w:rPr>
                <w:rFonts w:hint="eastAsia" w:ascii="宋体" w:hAnsi="宋体" w:eastAsia="宋体" w:cs="宋体"/>
                <w:b/>
                <w:bCs/>
                <w:sz w:val="21"/>
                <w:highlight w:val="none"/>
                <w:lang w:val="en-US" w:eastAsia="zh-CN"/>
              </w:rPr>
            </w:pPr>
            <w:r>
              <w:rPr>
                <w:rFonts w:hint="eastAsia" w:ascii="宋体" w:hAnsi="宋体" w:eastAsia="宋体" w:cs="宋体"/>
                <w:b/>
                <w:bCs/>
                <w:sz w:val="21"/>
                <w:highlight w:val="none"/>
                <w:lang w:val="en-US" w:eastAsia="zh-CN"/>
              </w:rPr>
              <w:t>2、《法定代表人授权委托书》、《书面声明》、《投标人</w:t>
            </w:r>
            <w:r>
              <w:rPr>
                <w:rFonts w:hint="eastAsia" w:ascii="宋体" w:hAnsi="宋体" w:eastAsia="宋体" w:cs="宋体"/>
                <w:b/>
                <w:bCs/>
                <w:sz w:val="21"/>
                <w:highlight w:val="none"/>
                <w:lang w:val="zh-CN" w:eastAsia="zh-CN"/>
              </w:rPr>
              <w:t>承诺书》、《非联合体不分包投标声明》</w:t>
            </w:r>
            <w:r>
              <w:rPr>
                <w:rFonts w:hint="eastAsia" w:ascii="宋体" w:hAnsi="宋体" w:eastAsia="宋体" w:cs="宋体"/>
                <w:b/>
                <w:bCs/>
                <w:sz w:val="21"/>
                <w:highlight w:val="none"/>
                <w:lang w:val="en-US" w:eastAsia="zh-CN"/>
              </w:rPr>
              <w:t xml:space="preserve">应按招标文件给定的格式填写。 </w:t>
            </w:r>
          </w:p>
          <w:p w14:paraId="338D3B0C">
            <w:pPr>
              <w:spacing w:line="240" w:lineRule="auto"/>
              <w:rPr>
                <w:rFonts w:hint="eastAsia" w:ascii="宋体" w:hAnsi="宋体" w:eastAsia="宋体" w:cs="宋体"/>
                <w:sz w:val="21"/>
                <w:highlight w:val="none"/>
              </w:rPr>
            </w:pPr>
            <w:r>
              <w:rPr>
                <w:rFonts w:hint="eastAsia" w:ascii="宋体" w:hAnsi="宋体" w:eastAsia="宋体" w:cs="宋体"/>
                <w:b/>
                <w:bCs/>
                <w:sz w:val="21"/>
                <w:highlight w:val="none"/>
                <w:lang w:val="en-US" w:eastAsia="zh-CN"/>
              </w:rPr>
              <w:t>3、法人的分支机构参与投标时，投标文件中应附法人给分支机构出具的授权书。授权书附在《法定代表人授权委托书》后，如无授权，将被视为无效文件。法人只能授权一家分支机构参与投标，且不能与分支机构同时参与投标。</w:t>
            </w:r>
          </w:p>
        </w:tc>
      </w:tr>
      <w:tr w14:paraId="525FE6E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035B768F">
            <w:pPr>
              <w:pStyle w:val="79"/>
              <w:numPr>
                <w:ilvl w:val="0"/>
                <w:numId w:val="3"/>
              </w:numPr>
              <w:spacing w:line="240" w:lineRule="auto"/>
              <w:ind w:left="0" w:firstLine="210" w:firstLineChars="100"/>
              <w:rPr>
                <w:rFonts w:hint="eastAsia" w:ascii="宋体" w:hAnsi="宋体" w:eastAsia="宋体" w:cs="宋体"/>
                <w:sz w:val="21"/>
                <w:highlight w:val="none"/>
              </w:rPr>
            </w:pPr>
          </w:p>
        </w:tc>
        <w:tc>
          <w:tcPr>
            <w:tcW w:w="2410" w:type="dxa"/>
            <w:shd w:val="clear" w:color="auto" w:fill="auto"/>
            <w:vAlign w:val="center"/>
          </w:tcPr>
          <w:p w14:paraId="742F0C94">
            <w:pPr>
              <w:spacing w:line="240" w:lineRule="auto"/>
              <w:rPr>
                <w:rFonts w:hint="eastAsia" w:ascii="宋体" w:hAnsi="宋体" w:eastAsia="宋体" w:cs="宋体"/>
                <w:sz w:val="21"/>
                <w:highlight w:val="none"/>
              </w:rPr>
            </w:pPr>
            <w:r>
              <w:rPr>
                <w:rFonts w:hint="eastAsia" w:ascii="宋体" w:hAnsi="宋体" w:eastAsia="宋体" w:cs="宋体"/>
                <w:sz w:val="21"/>
                <w:highlight w:val="none"/>
              </w:rPr>
              <w:t>信用信息查询截至时点</w:t>
            </w:r>
          </w:p>
        </w:tc>
        <w:tc>
          <w:tcPr>
            <w:tcW w:w="5766" w:type="dxa"/>
            <w:shd w:val="clear" w:color="auto" w:fill="auto"/>
            <w:vAlign w:val="center"/>
          </w:tcPr>
          <w:p w14:paraId="543F22F0">
            <w:pPr>
              <w:spacing w:line="240" w:lineRule="auto"/>
              <w:rPr>
                <w:rFonts w:hint="eastAsia" w:ascii="宋体" w:hAnsi="宋体" w:eastAsia="宋体" w:cs="宋体"/>
                <w:sz w:val="21"/>
                <w:highlight w:val="none"/>
              </w:rPr>
            </w:pPr>
            <w:r>
              <w:rPr>
                <w:rFonts w:hint="eastAsia" w:ascii="宋体" w:hAnsi="宋体" w:eastAsia="宋体" w:cs="宋体"/>
                <w:sz w:val="21"/>
                <w:highlight w:val="none"/>
              </w:rPr>
              <w:t>同提交投标文件截止时间</w:t>
            </w:r>
          </w:p>
        </w:tc>
      </w:tr>
      <w:tr w14:paraId="2FC1135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6E941A39">
            <w:pPr>
              <w:pStyle w:val="79"/>
              <w:numPr>
                <w:ilvl w:val="0"/>
                <w:numId w:val="3"/>
              </w:numPr>
              <w:spacing w:line="240" w:lineRule="auto"/>
              <w:ind w:left="0" w:firstLine="210" w:firstLineChars="100"/>
              <w:rPr>
                <w:rFonts w:hint="eastAsia" w:ascii="宋体" w:hAnsi="宋体" w:eastAsia="宋体" w:cs="宋体"/>
                <w:sz w:val="21"/>
                <w:highlight w:val="none"/>
              </w:rPr>
            </w:pPr>
          </w:p>
        </w:tc>
        <w:tc>
          <w:tcPr>
            <w:tcW w:w="2410" w:type="dxa"/>
            <w:shd w:val="clear" w:color="auto" w:fill="auto"/>
            <w:vAlign w:val="center"/>
          </w:tcPr>
          <w:p w14:paraId="136F6BE3">
            <w:pPr>
              <w:spacing w:line="240" w:lineRule="auto"/>
              <w:rPr>
                <w:rFonts w:hint="eastAsia" w:ascii="宋体" w:hAnsi="宋体" w:eastAsia="宋体" w:cs="宋体"/>
                <w:color w:val="auto"/>
                <w:sz w:val="21"/>
                <w:highlight w:val="none"/>
              </w:rPr>
            </w:pPr>
            <w:r>
              <w:rPr>
                <w:rFonts w:hint="eastAsia" w:ascii="宋体" w:hAnsi="宋体" w:eastAsia="宋体" w:cs="宋体"/>
                <w:color w:val="auto"/>
                <w:sz w:val="21"/>
                <w:highlight w:val="none"/>
              </w:rPr>
              <w:t>开标形式</w:t>
            </w:r>
          </w:p>
        </w:tc>
        <w:tc>
          <w:tcPr>
            <w:tcW w:w="5766" w:type="dxa"/>
            <w:shd w:val="clear" w:color="auto" w:fill="auto"/>
            <w:vAlign w:val="center"/>
          </w:tcPr>
          <w:p w14:paraId="65509458">
            <w:pPr>
              <w:spacing w:line="240" w:lineRule="auto"/>
              <w:rPr>
                <w:rFonts w:hint="eastAsia" w:ascii="宋体" w:hAnsi="宋体" w:eastAsia="宋体" w:cs="宋体"/>
                <w:color w:val="auto"/>
                <w:sz w:val="21"/>
                <w:highlight w:val="none"/>
              </w:rPr>
            </w:pPr>
            <w:r>
              <w:rPr>
                <w:rFonts w:hint="eastAsia" w:ascii="宋体" w:hAnsi="宋体" w:eastAsia="宋体" w:cs="宋体"/>
                <w:color w:val="auto"/>
                <w:sz w:val="21"/>
                <w:highlight w:val="none"/>
              </w:rPr>
              <w:fldChar w:fldCharType="begin"/>
            </w:r>
            <w:r>
              <w:rPr>
                <w:rFonts w:hint="eastAsia" w:ascii="宋体" w:hAnsi="宋体" w:eastAsia="宋体" w:cs="宋体"/>
                <w:color w:val="auto"/>
                <w:sz w:val="21"/>
                <w:highlight w:val="none"/>
              </w:rPr>
              <w:instrText xml:space="preserve"> eq \o\ac(□</w:instrText>
            </w:r>
            <w:r>
              <w:rPr>
                <w:rFonts w:hint="eastAsia" w:ascii="宋体" w:hAnsi="宋体" w:eastAsia="宋体" w:cs="宋体"/>
                <w:color w:val="auto"/>
                <w:sz w:val="21"/>
                <w:highlight w:val="none"/>
                <w:lang w:eastAsia="zh-CN"/>
              </w:rPr>
              <w:instrText xml:space="preserve">,</w:instrText>
            </w:r>
            <w:r>
              <w:rPr>
                <w:rFonts w:hint="eastAsia" w:ascii="宋体" w:hAnsi="宋体" w:eastAsia="宋体" w:cs="宋体"/>
                <w:color w:val="auto"/>
                <w:position w:val="2"/>
                <w:sz w:val="14"/>
                <w:highlight w:val="none"/>
                <w:lang w:eastAsia="zh-CN"/>
              </w:rPr>
              <w:instrText xml:space="preserve">√</w:instrText>
            </w:r>
            <w:r>
              <w:rPr>
                <w:rFonts w:hint="eastAsia" w:ascii="宋体" w:hAnsi="宋体" w:eastAsia="宋体" w:cs="宋体"/>
                <w:color w:val="auto"/>
                <w:sz w:val="21"/>
                <w:highlight w:val="none"/>
              </w:rPr>
              <w:instrText xml:space="preserve">)</w:instrText>
            </w:r>
            <w:r>
              <w:rPr>
                <w:rFonts w:hint="eastAsia" w:ascii="宋体" w:hAnsi="宋体" w:eastAsia="宋体" w:cs="宋体"/>
                <w:color w:val="auto"/>
                <w:sz w:val="21"/>
                <w:highlight w:val="none"/>
              </w:rPr>
              <w:fldChar w:fldCharType="end"/>
            </w:r>
            <w:r>
              <w:rPr>
                <w:rFonts w:hint="eastAsia" w:ascii="宋体" w:hAnsi="宋体" w:eastAsia="宋体" w:cs="宋体"/>
                <w:color w:val="auto"/>
                <w:sz w:val="21"/>
                <w:highlight w:val="none"/>
              </w:rPr>
              <w:t xml:space="preserve">不见面开标  </w:t>
            </w:r>
            <w:r>
              <w:rPr>
                <w:rFonts w:hint="eastAsia" w:ascii="宋体" w:hAnsi="宋体" w:eastAsia="宋体" w:cs="宋体"/>
                <w:color w:val="auto"/>
                <w:sz w:val="21"/>
                <w:highlight w:val="none"/>
              </w:rPr>
              <w:fldChar w:fldCharType="begin"/>
            </w:r>
            <w:r>
              <w:rPr>
                <w:rFonts w:hint="eastAsia" w:ascii="宋体" w:hAnsi="宋体" w:eastAsia="宋体" w:cs="宋体"/>
                <w:color w:val="auto"/>
                <w:sz w:val="21"/>
                <w:highlight w:val="none"/>
              </w:rPr>
              <w:instrText xml:space="preserve"> eq \o\ac(□)</w:instrText>
            </w:r>
            <w:r>
              <w:rPr>
                <w:rFonts w:hint="eastAsia" w:ascii="宋体" w:hAnsi="宋体" w:eastAsia="宋体" w:cs="宋体"/>
                <w:color w:val="auto"/>
                <w:sz w:val="21"/>
                <w:highlight w:val="none"/>
              </w:rPr>
              <w:fldChar w:fldCharType="end"/>
            </w:r>
            <w:r>
              <w:rPr>
                <w:rFonts w:hint="eastAsia" w:ascii="宋体" w:hAnsi="宋体" w:eastAsia="宋体" w:cs="宋体"/>
                <w:color w:val="auto"/>
                <w:sz w:val="21"/>
                <w:highlight w:val="none"/>
              </w:rPr>
              <w:t>见面开标</w:t>
            </w:r>
          </w:p>
          <w:p w14:paraId="616D2580">
            <w:pPr>
              <w:spacing w:line="240" w:lineRule="auto"/>
              <w:rPr>
                <w:rFonts w:hint="eastAsia" w:ascii="宋体" w:hAnsi="宋体" w:eastAsia="宋体" w:cs="宋体"/>
                <w:color w:val="auto"/>
                <w:sz w:val="21"/>
                <w:highlight w:val="none"/>
              </w:rPr>
            </w:pPr>
            <w:r>
              <w:rPr>
                <w:rFonts w:hint="eastAsia" w:ascii="宋体" w:hAnsi="宋体" w:eastAsia="宋体" w:cs="宋体"/>
                <w:color w:val="auto"/>
                <w:sz w:val="21"/>
                <w:highlight w:val="none"/>
              </w:rPr>
              <w:t>详见本章“开标程序”有关内容。</w:t>
            </w:r>
          </w:p>
        </w:tc>
      </w:tr>
      <w:tr w14:paraId="2DEE546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34C7E597">
            <w:pPr>
              <w:pStyle w:val="79"/>
              <w:numPr>
                <w:ilvl w:val="0"/>
                <w:numId w:val="3"/>
              </w:numPr>
              <w:spacing w:line="240" w:lineRule="auto"/>
              <w:ind w:left="0" w:firstLine="210" w:firstLineChars="100"/>
              <w:rPr>
                <w:rFonts w:hint="eastAsia" w:ascii="宋体" w:hAnsi="宋体" w:eastAsia="宋体" w:cs="宋体"/>
                <w:sz w:val="21"/>
                <w:highlight w:val="none"/>
              </w:rPr>
            </w:pPr>
          </w:p>
        </w:tc>
        <w:tc>
          <w:tcPr>
            <w:tcW w:w="2410" w:type="dxa"/>
            <w:shd w:val="clear" w:color="auto" w:fill="auto"/>
            <w:vAlign w:val="center"/>
          </w:tcPr>
          <w:p w14:paraId="34D6AF60">
            <w:pPr>
              <w:spacing w:line="240" w:lineRule="auto"/>
              <w:rPr>
                <w:rFonts w:hint="eastAsia" w:ascii="宋体" w:hAnsi="宋体" w:eastAsia="宋体" w:cs="宋体"/>
                <w:sz w:val="21"/>
                <w:highlight w:val="none"/>
              </w:rPr>
            </w:pPr>
            <w:r>
              <w:rPr>
                <w:rFonts w:hint="eastAsia" w:ascii="宋体" w:hAnsi="宋体" w:eastAsia="宋体" w:cs="宋体"/>
                <w:sz w:val="21"/>
                <w:highlight w:val="none"/>
              </w:rPr>
              <w:t>是否允许递交多个备选投标方案</w:t>
            </w:r>
          </w:p>
        </w:tc>
        <w:tc>
          <w:tcPr>
            <w:tcW w:w="5766" w:type="dxa"/>
            <w:shd w:val="clear" w:color="auto" w:fill="auto"/>
            <w:vAlign w:val="center"/>
          </w:tcPr>
          <w:p w14:paraId="156D8D62">
            <w:pPr>
              <w:spacing w:line="240" w:lineRule="auto"/>
              <w:rPr>
                <w:rFonts w:hint="eastAsia" w:ascii="宋体" w:hAnsi="宋体" w:eastAsia="宋体" w:cs="宋体"/>
                <w:sz w:val="21"/>
                <w:highlight w:val="none"/>
              </w:rPr>
            </w:pPr>
            <w:r>
              <w:rPr>
                <w:rFonts w:hint="eastAsia" w:ascii="宋体" w:hAnsi="宋体" w:eastAsia="宋体" w:cs="宋体"/>
                <w:sz w:val="21"/>
                <w:highlight w:val="none"/>
              </w:rPr>
              <w:t xml:space="preserve">☐是  </w:t>
            </w:r>
            <w:r>
              <w:rPr>
                <w:rFonts w:hint="eastAsia" w:ascii="宋体" w:hAnsi="宋体" w:eastAsia="宋体" w:cs="宋体"/>
                <w:sz w:val="21"/>
                <w:highlight w:val="none"/>
              </w:rPr>
              <w:fldChar w:fldCharType="begin"/>
            </w:r>
            <w:r>
              <w:rPr>
                <w:rFonts w:hint="eastAsia" w:ascii="宋体" w:hAnsi="宋体" w:eastAsia="宋体" w:cs="宋体"/>
                <w:sz w:val="21"/>
                <w:highlight w:val="none"/>
              </w:rPr>
              <w:instrText xml:space="preserve"> eq \o\ac(□</w:instrText>
            </w:r>
            <w:r>
              <w:rPr>
                <w:rFonts w:hint="eastAsia" w:ascii="宋体" w:hAnsi="宋体" w:eastAsia="宋体" w:cs="宋体"/>
                <w:sz w:val="21"/>
                <w:highlight w:val="none"/>
                <w:lang w:eastAsia="zh-CN"/>
              </w:rPr>
              <w:instrText xml:space="preserve">,</w:instrText>
            </w:r>
            <w:r>
              <w:rPr>
                <w:rFonts w:hint="eastAsia" w:ascii="宋体" w:hAnsi="宋体" w:eastAsia="宋体" w:cs="宋体"/>
                <w:position w:val="2"/>
                <w:sz w:val="14"/>
                <w:highlight w:val="none"/>
                <w:lang w:eastAsia="zh-CN"/>
              </w:rPr>
              <w:instrText xml:space="preserve">√</w:instrText>
            </w:r>
            <w:r>
              <w:rPr>
                <w:rFonts w:hint="eastAsia" w:ascii="宋体" w:hAnsi="宋体" w:eastAsia="宋体" w:cs="宋体"/>
                <w:sz w:val="21"/>
                <w:highlight w:val="none"/>
              </w:rPr>
              <w:instrText xml:space="preserve">)</w:instrText>
            </w:r>
            <w:r>
              <w:rPr>
                <w:rFonts w:hint="eastAsia" w:ascii="宋体" w:hAnsi="宋体" w:eastAsia="宋体" w:cs="宋体"/>
                <w:sz w:val="21"/>
                <w:highlight w:val="none"/>
              </w:rPr>
              <w:fldChar w:fldCharType="end"/>
            </w:r>
            <w:r>
              <w:rPr>
                <w:rFonts w:hint="eastAsia" w:ascii="宋体" w:hAnsi="宋体" w:eastAsia="宋体" w:cs="宋体"/>
                <w:sz w:val="21"/>
                <w:highlight w:val="none"/>
              </w:rPr>
              <w:t>否</w:t>
            </w:r>
          </w:p>
        </w:tc>
      </w:tr>
      <w:tr w14:paraId="600CB60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26C6618D">
            <w:pPr>
              <w:pStyle w:val="79"/>
              <w:numPr>
                <w:ilvl w:val="0"/>
                <w:numId w:val="3"/>
              </w:numPr>
              <w:spacing w:line="240" w:lineRule="auto"/>
              <w:ind w:left="0" w:firstLine="210" w:firstLineChars="100"/>
              <w:rPr>
                <w:rFonts w:hint="eastAsia" w:ascii="宋体" w:hAnsi="宋体" w:eastAsia="宋体" w:cs="宋体"/>
                <w:sz w:val="21"/>
                <w:highlight w:val="none"/>
              </w:rPr>
            </w:pPr>
          </w:p>
        </w:tc>
        <w:tc>
          <w:tcPr>
            <w:tcW w:w="2410" w:type="dxa"/>
            <w:shd w:val="clear" w:color="auto" w:fill="auto"/>
            <w:vAlign w:val="center"/>
          </w:tcPr>
          <w:p w14:paraId="71946DF0">
            <w:pPr>
              <w:spacing w:line="240" w:lineRule="auto"/>
              <w:rPr>
                <w:rFonts w:hint="eastAsia" w:ascii="宋体" w:hAnsi="宋体" w:eastAsia="宋体" w:cs="宋体"/>
                <w:sz w:val="21"/>
                <w:highlight w:val="none"/>
              </w:rPr>
            </w:pPr>
            <w:r>
              <w:rPr>
                <w:rFonts w:hint="eastAsia" w:ascii="宋体" w:hAnsi="宋体" w:eastAsia="宋体" w:cs="宋体"/>
                <w:sz w:val="21"/>
                <w:highlight w:val="none"/>
              </w:rPr>
              <w:t>中标通知书</w:t>
            </w:r>
          </w:p>
        </w:tc>
        <w:tc>
          <w:tcPr>
            <w:tcW w:w="5766" w:type="dxa"/>
            <w:shd w:val="clear" w:color="auto" w:fill="auto"/>
            <w:vAlign w:val="center"/>
          </w:tcPr>
          <w:p w14:paraId="0EBF7448">
            <w:pPr>
              <w:spacing w:line="240" w:lineRule="auto"/>
              <w:rPr>
                <w:rFonts w:hint="eastAsia" w:ascii="宋体" w:hAnsi="宋体" w:eastAsia="宋体" w:cs="宋体"/>
                <w:sz w:val="21"/>
                <w:highlight w:val="none"/>
              </w:rPr>
            </w:pPr>
            <w:r>
              <w:rPr>
                <w:rFonts w:hint="eastAsia" w:ascii="宋体" w:hAnsi="宋体" w:eastAsia="宋体" w:cs="宋体"/>
                <w:sz w:val="21"/>
                <w:highlight w:val="none"/>
              </w:rPr>
              <w:t>1.中标</w:t>
            </w:r>
            <w:r>
              <w:rPr>
                <w:rFonts w:hint="eastAsia" w:ascii="宋体" w:hAnsi="宋体" w:eastAsia="宋体" w:cs="宋体"/>
                <w:sz w:val="21"/>
                <w:highlight w:val="none"/>
                <w:lang w:eastAsia="zh-CN"/>
              </w:rPr>
              <w:t>人</w:t>
            </w:r>
            <w:r>
              <w:rPr>
                <w:rFonts w:hint="eastAsia" w:ascii="宋体" w:hAnsi="宋体" w:eastAsia="宋体" w:cs="宋体"/>
                <w:sz w:val="21"/>
                <w:highlight w:val="none"/>
              </w:rPr>
              <w:t>自行在“西安市公共资源交易平台（sxggzyjy.xa.gov.cn）”打印中标通知书。</w:t>
            </w:r>
          </w:p>
          <w:p w14:paraId="6B39969E">
            <w:pPr>
              <w:spacing w:line="240" w:lineRule="auto"/>
              <w:rPr>
                <w:rFonts w:hint="eastAsia" w:ascii="宋体" w:hAnsi="宋体" w:eastAsia="宋体" w:cs="宋体"/>
                <w:sz w:val="21"/>
                <w:highlight w:val="none"/>
              </w:rPr>
            </w:pPr>
            <w:r>
              <w:rPr>
                <w:rFonts w:hint="eastAsia" w:ascii="宋体" w:hAnsi="宋体" w:eastAsia="宋体" w:cs="宋体"/>
                <w:sz w:val="21"/>
                <w:highlight w:val="none"/>
              </w:rPr>
              <w:t>2.代理机构人员上传“中标通知书.pdf”，中标供应商登陆平台自行下载。</w:t>
            </w:r>
          </w:p>
        </w:tc>
      </w:tr>
      <w:tr w14:paraId="7B340CD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421C880D">
            <w:pPr>
              <w:pStyle w:val="79"/>
              <w:numPr>
                <w:ilvl w:val="0"/>
                <w:numId w:val="3"/>
              </w:numPr>
              <w:spacing w:line="240" w:lineRule="auto"/>
              <w:ind w:left="0" w:firstLine="210" w:firstLineChars="100"/>
              <w:rPr>
                <w:rFonts w:hint="eastAsia" w:ascii="宋体" w:hAnsi="宋体" w:eastAsia="宋体" w:cs="宋体"/>
                <w:sz w:val="21"/>
                <w:highlight w:val="none"/>
              </w:rPr>
            </w:pPr>
          </w:p>
        </w:tc>
        <w:tc>
          <w:tcPr>
            <w:tcW w:w="2410" w:type="dxa"/>
            <w:shd w:val="clear" w:color="auto" w:fill="auto"/>
            <w:vAlign w:val="center"/>
          </w:tcPr>
          <w:p w14:paraId="68322E29">
            <w:pPr>
              <w:spacing w:line="240" w:lineRule="auto"/>
              <w:rPr>
                <w:rFonts w:hint="eastAsia" w:ascii="宋体" w:hAnsi="宋体" w:eastAsia="宋体" w:cs="宋体"/>
                <w:sz w:val="21"/>
                <w:highlight w:val="none"/>
              </w:rPr>
            </w:pPr>
            <w:r>
              <w:rPr>
                <w:rFonts w:hint="eastAsia" w:ascii="宋体" w:hAnsi="宋体" w:eastAsia="宋体" w:cs="宋体"/>
                <w:sz w:val="21"/>
                <w:highlight w:val="none"/>
              </w:rPr>
              <w:t>西安市公共资源交易中心电子化政府采购系统技术支持（软件开发商）</w:t>
            </w:r>
          </w:p>
        </w:tc>
        <w:tc>
          <w:tcPr>
            <w:tcW w:w="5766" w:type="dxa"/>
            <w:shd w:val="clear" w:color="auto" w:fill="auto"/>
            <w:vAlign w:val="center"/>
          </w:tcPr>
          <w:p w14:paraId="40A829C0">
            <w:pPr>
              <w:spacing w:line="240" w:lineRule="auto"/>
              <w:rPr>
                <w:rFonts w:hint="eastAsia" w:ascii="宋体" w:hAnsi="宋体" w:eastAsia="宋体" w:cs="宋体"/>
                <w:sz w:val="21"/>
                <w:highlight w:val="none"/>
              </w:rPr>
            </w:pPr>
            <w:r>
              <w:rPr>
                <w:rFonts w:hint="eastAsia" w:ascii="宋体" w:hAnsi="宋体" w:eastAsia="宋体" w:cs="宋体"/>
                <w:sz w:val="21"/>
                <w:highlight w:val="none"/>
              </w:rPr>
              <w:t>国泰新点软件股份有限公司</w:t>
            </w:r>
          </w:p>
          <w:p w14:paraId="16F31A89">
            <w:pPr>
              <w:spacing w:line="240" w:lineRule="auto"/>
              <w:rPr>
                <w:rFonts w:hint="eastAsia" w:ascii="宋体" w:hAnsi="宋体" w:eastAsia="宋体" w:cs="宋体"/>
                <w:sz w:val="21"/>
                <w:highlight w:val="none"/>
              </w:rPr>
            </w:pPr>
            <w:r>
              <w:rPr>
                <w:rFonts w:hint="eastAsia" w:ascii="宋体" w:hAnsi="宋体" w:eastAsia="宋体" w:cs="宋体"/>
                <w:sz w:val="21"/>
                <w:highlight w:val="none"/>
              </w:rPr>
              <w:t>1．技术支持热线：400-998-0000/400-928-0095</w:t>
            </w:r>
          </w:p>
          <w:p w14:paraId="3853BE56">
            <w:pPr>
              <w:spacing w:line="240" w:lineRule="auto"/>
              <w:rPr>
                <w:rFonts w:hint="eastAsia" w:ascii="宋体" w:hAnsi="宋体" w:eastAsia="宋体" w:cs="宋体"/>
                <w:sz w:val="21"/>
                <w:highlight w:val="none"/>
              </w:rPr>
            </w:pPr>
            <w:r>
              <w:rPr>
                <w:rFonts w:hint="eastAsia" w:ascii="宋体" w:hAnsi="宋体" w:eastAsia="宋体" w:cs="宋体"/>
                <w:sz w:val="21"/>
                <w:highlight w:val="none"/>
              </w:rPr>
              <w:t>2．驻场技术人员：029-86510166/86510167转80310</w:t>
            </w:r>
          </w:p>
        </w:tc>
      </w:tr>
      <w:tr w14:paraId="71DE953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61910FC5">
            <w:pPr>
              <w:pStyle w:val="79"/>
              <w:numPr>
                <w:ilvl w:val="0"/>
                <w:numId w:val="3"/>
              </w:numPr>
              <w:spacing w:line="240" w:lineRule="auto"/>
              <w:ind w:left="0" w:firstLine="210" w:firstLineChars="100"/>
              <w:rPr>
                <w:rFonts w:hint="eastAsia" w:ascii="宋体" w:hAnsi="宋体" w:eastAsia="宋体" w:cs="宋体"/>
                <w:sz w:val="21"/>
                <w:highlight w:val="none"/>
              </w:rPr>
            </w:pPr>
          </w:p>
        </w:tc>
        <w:tc>
          <w:tcPr>
            <w:tcW w:w="2410" w:type="dxa"/>
            <w:shd w:val="clear" w:color="auto" w:fill="auto"/>
            <w:vAlign w:val="center"/>
          </w:tcPr>
          <w:p w14:paraId="3971EFDD">
            <w:pPr>
              <w:spacing w:line="240" w:lineRule="auto"/>
              <w:rPr>
                <w:rFonts w:hint="eastAsia" w:ascii="宋体" w:hAnsi="宋体" w:eastAsia="宋体" w:cs="宋体"/>
                <w:sz w:val="21"/>
                <w:highlight w:val="none"/>
              </w:rPr>
            </w:pPr>
            <w:r>
              <w:rPr>
                <w:rFonts w:hint="eastAsia" w:ascii="宋体" w:hAnsi="宋体" w:eastAsia="宋体" w:cs="宋体"/>
                <w:sz w:val="21"/>
                <w:highlight w:val="none"/>
              </w:rPr>
              <w:t>CA业务网点</w:t>
            </w:r>
          </w:p>
        </w:tc>
        <w:tc>
          <w:tcPr>
            <w:tcW w:w="5766" w:type="dxa"/>
            <w:shd w:val="clear" w:color="auto" w:fill="auto"/>
            <w:vAlign w:val="center"/>
          </w:tcPr>
          <w:p w14:paraId="18924567">
            <w:pPr>
              <w:spacing w:line="240" w:lineRule="auto"/>
              <w:rPr>
                <w:rFonts w:hint="eastAsia" w:ascii="宋体" w:hAnsi="宋体" w:eastAsia="宋体" w:cs="宋体"/>
                <w:sz w:val="21"/>
                <w:highlight w:val="none"/>
              </w:rPr>
            </w:pPr>
            <w:r>
              <w:rPr>
                <w:rFonts w:hint="eastAsia" w:ascii="宋体" w:hAnsi="宋体" w:eastAsia="宋体" w:cs="宋体"/>
                <w:sz w:val="21"/>
                <w:highlight w:val="none"/>
              </w:rPr>
              <w:t>陕西省数字证书认证中心股份有限公司</w:t>
            </w:r>
          </w:p>
          <w:p w14:paraId="0E8C574F">
            <w:pPr>
              <w:spacing w:line="240" w:lineRule="auto"/>
              <w:rPr>
                <w:rFonts w:hint="eastAsia" w:ascii="宋体" w:hAnsi="宋体" w:eastAsia="宋体" w:cs="宋体"/>
                <w:sz w:val="21"/>
                <w:highlight w:val="none"/>
              </w:rPr>
            </w:pPr>
            <w:r>
              <w:rPr>
                <w:rFonts w:hint="eastAsia" w:ascii="宋体" w:hAnsi="宋体" w:eastAsia="宋体" w:cs="宋体"/>
                <w:sz w:val="21"/>
                <w:highlight w:val="none"/>
              </w:rPr>
              <w:t>网点1：西安市高新三路信息港大厦1楼客服中心</w:t>
            </w:r>
          </w:p>
          <w:p w14:paraId="74DEF930">
            <w:pPr>
              <w:spacing w:line="240" w:lineRule="auto"/>
              <w:rPr>
                <w:rFonts w:hint="eastAsia" w:ascii="宋体" w:hAnsi="宋体" w:eastAsia="宋体" w:cs="宋体"/>
                <w:sz w:val="21"/>
                <w:highlight w:val="none"/>
              </w:rPr>
            </w:pPr>
            <w:r>
              <w:rPr>
                <w:rFonts w:hint="eastAsia" w:ascii="宋体" w:hAnsi="宋体" w:eastAsia="宋体" w:cs="宋体"/>
                <w:sz w:val="21"/>
                <w:highlight w:val="none"/>
              </w:rPr>
              <w:t>客服电话：4006-369-888</w:t>
            </w:r>
          </w:p>
          <w:p w14:paraId="7C4B8864">
            <w:pPr>
              <w:spacing w:line="240" w:lineRule="auto"/>
              <w:rPr>
                <w:rFonts w:hint="eastAsia" w:ascii="宋体" w:hAnsi="宋体" w:eastAsia="宋体" w:cs="宋体"/>
                <w:sz w:val="21"/>
                <w:highlight w:val="none"/>
              </w:rPr>
            </w:pPr>
            <w:r>
              <w:rPr>
                <w:rFonts w:hint="eastAsia" w:ascii="宋体" w:hAnsi="宋体" w:eastAsia="宋体" w:cs="宋体"/>
                <w:sz w:val="21"/>
                <w:highlight w:val="none"/>
              </w:rPr>
              <w:t>网点2：西安市长安北路14号省体育公寓B座一楼</w:t>
            </w:r>
          </w:p>
          <w:p w14:paraId="614BBB92">
            <w:pPr>
              <w:spacing w:line="240" w:lineRule="auto"/>
              <w:rPr>
                <w:rFonts w:hint="eastAsia" w:ascii="宋体" w:hAnsi="宋体" w:eastAsia="宋体" w:cs="宋体"/>
                <w:sz w:val="21"/>
                <w:highlight w:val="none"/>
              </w:rPr>
            </w:pPr>
            <w:r>
              <w:rPr>
                <w:rFonts w:hint="eastAsia" w:ascii="宋体" w:hAnsi="宋体" w:eastAsia="宋体" w:cs="宋体"/>
                <w:sz w:val="21"/>
                <w:highlight w:val="none"/>
              </w:rPr>
              <w:t>咨询电话：029-88661241</w:t>
            </w:r>
          </w:p>
          <w:p w14:paraId="78DF9A24">
            <w:pPr>
              <w:spacing w:line="240" w:lineRule="auto"/>
              <w:rPr>
                <w:rFonts w:hint="eastAsia" w:ascii="宋体" w:hAnsi="宋体" w:eastAsia="宋体" w:cs="宋体"/>
                <w:sz w:val="21"/>
                <w:highlight w:val="none"/>
              </w:rPr>
            </w:pPr>
            <w:r>
              <w:rPr>
                <w:rFonts w:hint="eastAsia" w:ascii="宋体" w:hAnsi="宋体" w:eastAsia="宋体" w:cs="宋体"/>
                <w:sz w:val="21"/>
                <w:highlight w:val="none"/>
              </w:rPr>
              <w:t>网点3：西安市文景北路16号白桦林国际B座2楼11#窗口</w:t>
            </w:r>
          </w:p>
          <w:p w14:paraId="512E0FB7">
            <w:pPr>
              <w:spacing w:line="240" w:lineRule="auto"/>
              <w:rPr>
                <w:rFonts w:hint="eastAsia" w:ascii="宋体" w:hAnsi="宋体" w:eastAsia="宋体" w:cs="宋体"/>
                <w:sz w:val="21"/>
                <w:highlight w:val="none"/>
              </w:rPr>
            </w:pPr>
            <w:r>
              <w:rPr>
                <w:rFonts w:hint="eastAsia" w:ascii="宋体" w:hAnsi="宋体" w:eastAsia="宋体" w:cs="宋体"/>
                <w:sz w:val="21"/>
                <w:highlight w:val="none"/>
              </w:rPr>
              <w:t>咨询电话：029-86510073转80211</w:t>
            </w:r>
          </w:p>
        </w:tc>
      </w:tr>
    </w:tbl>
    <w:p w14:paraId="2A903D5E">
      <w:pPr>
        <w:rPr>
          <w:rFonts w:hint="eastAsia" w:ascii="宋体" w:hAnsi="宋体" w:eastAsia="宋体" w:cs="宋体"/>
          <w:highlight w:val="none"/>
        </w:rPr>
      </w:pPr>
      <w:r>
        <w:rPr>
          <w:rFonts w:hint="eastAsia" w:ascii="宋体" w:hAnsi="宋体" w:eastAsia="宋体" w:cs="宋体"/>
          <w:highlight w:val="none"/>
        </w:rPr>
        <w:br w:type="page"/>
      </w:r>
    </w:p>
    <w:p w14:paraId="781C4127">
      <w:pPr>
        <w:pStyle w:val="3"/>
        <w:jc w:val="center"/>
        <w:rPr>
          <w:rFonts w:hint="eastAsia" w:ascii="宋体" w:hAnsi="宋体" w:eastAsia="宋体" w:cs="宋体"/>
          <w:b/>
          <w:bCs w:val="0"/>
          <w:highlight w:val="none"/>
        </w:rPr>
      </w:pPr>
      <w:r>
        <w:rPr>
          <w:rFonts w:hint="eastAsia" w:ascii="宋体" w:hAnsi="宋体" w:eastAsia="宋体" w:cs="宋体"/>
          <w:b/>
          <w:bCs w:val="0"/>
          <w:highlight w:val="none"/>
        </w:rPr>
        <w:t>投标人须知正文</w:t>
      </w:r>
    </w:p>
    <w:p w14:paraId="19302A5E">
      <w:pPr>
        <w:pStyle w:val="3"/>
        <w:jc w:val="both"/>
        <w:rPr>
          <w:rFonts w:hint="eastAsia" w:ascii="宋体" w:hAnsi="宋体" w:eastAsia="宋体" w:cs="宋体"/>
          <w:highlight w:val="none"/>
        </w:rPr>
      </w:pPr>
      <w:r>
        <w:rPr>
          <w:rFonts w:hint="eastAsia" w:ascii="宋体" w:hAnsi="宋体" w:eastAsia="宋体" w:cs="宋体"/>
          <w:highlight w:val="none"/>
        </w:rPr>
        <w:t>一、有关定义</w:t>
      </w:r>
    </w:p>
    <w:p w14:paraId="3E180E62">
      <w:pPr>
        <w:ind w:firstLine="480" w:firstLineChars="200"/>
        <w:jc w:val="both"/>
        <w:rPr>
          <w:rFonts w:hint="eastAsia" w:ascii="宋体" w:hAnsi="宋体" w:eastAsia="宋体" w:cs="宋体"/>
          <w:highlight w:val="none"/>
        </w:rPr>
      </w:pPr>
      <w:r>
        <w:rPr>
          <w:rFonts w:hint="eastAsia" w:ascii="宋体" w:hAnsi="宋体" w:eastAsia="宋体" w:cs="宋体"/>
          <w:highlight w:val="none"/>
        </w:rPr>
        <w:t>1．采购人：依法进行政府采购的西安市市级机关、事业单位或团体组织。</w:t>
      </w:r>
    </w:p>
    <w:p w14:paraId="4AE29918">
      <w:pPr>
        <w:ind w:firstLine="480" w:firstLineChars="200"/>
        <w:jc w:val="both"/>
        <w:rPr>
          <w:rFonts w:hint="eastAsia" w:ascii="宋体" w:hAnsi="宋体" w:eastAsia="宋体" w:cs="宋体"/>
          <w:highlight w:val="none"/>
        </w:rPr>
      </w:pPr>
      <w:r>
        <w:rPr>
          <w:rFonts w:hint="eastAsia" w:ascii="宋体" w:hAnsi="宋体" w:eastAsia="宋体" w:cs="宋体"/>
          <w:highlight w:val="none"/>
        </w:rPr>
        <w:t>2．</w:t>
      </w:r>
      <w:r>
        <w:rPr>
          <w:rFonts w:hint="eastAsia" w:ascii="宋体" w:hAnsi="宋体" w:eastAsia="宋体" w:cs="宋体"/>
          <w:highlight w:val="none"/>
          <w:lang w:val="en-US" w:eastAsia="zh-CN"/>
        </w:rPr>
        <w:t>投标人</w:t>
      </w:r>
      <w:r>
        <w:rPr>
          <w:rFonts w:hint="eastAsia" w:ascii="宋体" w:hAnsi="宋体" w:eastAsia="宋体" w:cs="宋体"/>
          <w:highlight w:val="none"/>
        </w:rPr>
        <w:t>：指向采购人提供货物、工程或者服务的法人、其他组织或者自然人。</w:t>
      </w:r>
    </w:p>
    <w:p w14:paraId="4C3AD03A">
      <w:pPr>
        <w:ind w:firstLine="480" w:firstLineChars="200"/>
        <w:jc w:val="both"/>
        <w:rPr>
          <w:rFonts w:hint="eastAsia" w:ascii="宋体" w:hAnsi="宋体" w:eastAsia="宋体" w:cs="宋体"/>
          <w:highlight w:val="none"/>
        </w:rPr>
      </w:pPr>
      <w:r>
        <w:rPr>
          <w:rFonts w:hint="eastAsia" w:ascii="宋体" w:hAnsi="宋体" w:eastAsia="宋体" w:cs="宋体"/>
          <w:highlight w:val="none"/>
        </w:rPr>
        <w:t>3．同级政府采购监管部门：</w:t>
      </w:r>
      <w:r>
        <w:rPr>
          <w:rFonts w:hint="eastAsia" w:ascii="宋体" w:hAnsi="宋体" w:eastAsia="宋体" w:cs="宋体"/>
          <w:highlight w:val="none"/>
          <w:lang w:eastAsia="zh-CN"/>
        </w:rPr>
        <w:t>西安市财政局</w:t>
      </w:r>
      <w:r>
        <w:rPr>
          <w:rFonts w:hint="eastAsia" w:ascii="宋体" w:hAnsi="宋体" w:eastAsia="宋体" w:cs="宋体"/>
          <w:highlight w:val="none"/>
        </w:rPr>
        <w:t>。</w:t>
      </w:r>
    </w:p>
    <w:p w14:paraId="356E140D">
      <w:pPr>
        <w:ind w:firstLine="480" w:firstLineChars="200"/>
        <w:jc w:val="both"/>
        <w:rPr>
          <w:rFonts w:hint="eastAsia" w:ascii="宋体" w:hAnsi="宋体" w:eastAsia="宋体" w:cs="宋体"/>
          <w:highlight w:val="none"/>
        </w:rPr>
      </w:pPr>
      <w:r>
        <w:rPr>
          <w:rFonts w:hint="eastAsia" w:ascii="宋体" w:hAnsi="宋体" w:eastAsia="宋体" w:cs="宋体"/>
          <w:highlight w:val="none"/>
        </w:rPr>
        <w:t>4．西安市公共资源交易平台：即【全国公共资源交易平台（陕西省·西安市）】的简称，官网地址</w:t>
      </w:r>
      <w:r>
        <w:rPr>
          <w:rFonts w:hint="eastAsia" w:ascii="宋体" w:hAnsi="宋体" w:eastAsia="宋体" w:cs="宋体"/>
          <w:highlight w:val="none"/>
        </w:rPr>
        <w:fldChar w:fldCharType="begin"/>
      </w:r>
      <w:r>
        <w:rPr>
          <w:rFonts w:hint="eastAsia" w:ascii="宋体" w:hAnsi="宋体" w:eastAsia="宋体" w:cs="宋体"/>
          <w:highlight w:val="none"/>
        </w:rPr>
        <w:instrText xml:space="preserve">HYPERLINK "http://sxggzyjy.xa.gov.cn/"</w:instrText>
      </w:r>
      <w:r>
        <w:rPr>
          <w:rFonts w:hint="eastAsia" w:ascii="宋体" w:hAnsi="宋体" w:eastAsia="宋体" w:cs="宋体"/>
          <w:highlight w:val="none"/>
        </w:rPr>
        <w:fldChar w:fldCharType="separate"/>
      </w:r>
      <w:r>
        <w:rPr>
          <w:rStyle w:val="40"/>
          <w:rFonts w:hint="eastAsia" w:ascii="宋体" w:hAnsi="宋体" w:eastAsia="宋体" w:cs="宋体"/>
          <w:highlight w:val="none"/>
        </w:rPr>
        <w:t>http://sxggzyjy.xa.gov.cn/</w:t>
      </w:r>
      <w:r>
        <w:rPr>
          <w:rFonts w:hint="eastAsia" w:ascii="宋体" w:hAnsi="宋体" w:eastAsia="宋体" w:cs="宋体"/>
          <w:highlight w:val="none"/>
        </w:rPr>
        <w:fldChar w:fldCharType="end"/>
      </w:r>
      <w:r>
        <w:rPr>
          <w:rFonts w:hint="eastAsia" w:ascii="宋体" w:hAnsi="宋体" w:eastAsia="宋体" w:cs="宋体"/>
          <w:highlight w:val="none"/>
        </w:rPr>
        <w:t>。</w:t>
      </w:r>
    </w:p>
    <w:p w14:paraId="52A03597">
      <w:pPr>
        <w:ind w:firstLine="480" w:firstLineChars="200"/>
        <w:jc w:val="both"/>
        <w:rPr>
          <w:rFonts w:hint="eastAsia" w:ascii="宋体" w:hAnsi="宋体" w:eastAsia="宋体" w:cs="宋体"/>
          <w:highlight w:val="none"/>
        </w:rPr>
      </w:pPr>
      <w:r>
        <w:rPr>
          <w:rFonts w:hint="eastAsia" w:ascii="宋体" w:hAnsi="宋体" w:eastAsia="宋体" w:cs="宋体"/>
          <w:highlight w:val="none"/>
        </w:rPr>
        <w:t>5．企业端：指西安市公共资源交易平台〖首页·〉电子交易平台·〉陕西政府采购交易系统·〉企业端〗，快捷登录网址</w:t>
      </w:r>
      <w:r>
        <w:rPr>
          <w:rFonts w:hint="eastAsia" w:ascii="宋体" w:hAnsi="宋体" w:eastAsia="宋体" w:cs="宋体"/>
          <w:highlight w:val="none"/>
        </w:rPr>
        <w:fldChar w:fldCharType="begin"/>
      </w:r>
      <w:r>
        <w:rPr>
          <w:rFonts w:hint="eastAsia" w:ascii="宋体" w:hAnsi="宋体" w:eastAsia="宋体" w:cs="宋体"/>
          <w:highlight w:val="none"/>
        </w:rPr>
        <w:instrText xml:space="preserve">HYPERLINK "http://www.sxggzyjy.cn:9002/TPBidder/memberLogin"</w:instrText>
      </w:r>
      <w:r>
        <w:rPr>
          <w:rFonts w:hint="eastAsia" w:ascii="宋体" w:hAnsi="宋体" w:eastAsia="宋体" w:cs="宋体"/>
          <w:highlight w:val="none"/>
        </w:rPr>
        <w:fldChar w:fldCharType="separate"/>
      </w:r>
      <w:r>
        <w:rPr>
          <w:rStyle w:val="40"/>
          <w:rFonts w:hint="eastAsia" w:ascii="宋体" w:hAnsi="宋体" w:eastAsia="宋体" w:cs="宋体"/>
          <w:highlight w:val="none"/>
        </w:rPr>
        <w:t>http://www.sxggzyjy.cn:9002/TPBidder/memberLogin</w:t>
      </w:r>
      <w:r>
        <w:rPr>
          <w:rFonts w:hint="eastAsia" w:ascii="宋体" w:hAnsi="宋体" w:eastAsia="宋体" w:cs="宋体"/>
          <w:highlight w:val="none"/>
        </w:rPr>
        <w:fldChar w:fldCharType="end"/>
      </w:r>
      <w:r>
        <w:rPr>
          <w:rFonts w:hint="eastAsia" w:ascii="宋体" w:hAnsi="宋体" w:eastAsia="宋体" w:cs="宋体"/>
          <w:highlight w:val="none"/>
        </w:rPr>
        <w:t>。</w:t>
      </w:r>
    </w:p>
    <w:p w14:paraId="74BA9C7F">
      <w:pPr>
        <w:pStyle w:val="3"/>
        <w:jc w:val="both"/>
        <w:rPr>
          <w:rFonts w:hint="eastAsia" w:ascii="宋体" w:hAnsi="宋体" w:eastAsia="宋体" w:cs="宋体"/>
          <w:highlight w:val="none"/>
        </w:rPr>
      </w:pPr>
      <w:r>
        <w:rPr>
          <w:rFonts w:hint="eastAsia" w:ascii="宋体" w:hAnsi="宋体" w:eastAsia="宋体" w:cs="宋体"/>
          <w:highlight w:val="none"/>
        </w:rPr>
        <w:t>二、</w:t>
      </w:r>
      <w:r>
        <w:rPr>
          <w:rFonts w:hint="eastAsia" w:ascii="宋体" w:hAnsi="宋体" w:eastAsia="宋体" w:cs="宋体"/>
          <w:highlight w:val="none"/>
          <w:lang w:val="en-US" w:eastAsia="zh-CN"/>
        </w:rPr>
        <w:t>投标人</w:t>
      </w:r>
      <w:r>
        <w:rPr>
          <w:rFonts w:hint="eastAsia" w:ascii="宋体" w:hAnsi="宋体" w:eastAsia="宋体" w:cs="宋体"/>
          <w:highlight w:val="none"/>
        </w:rPr>
        <w:t>注意事项</w:t>
      </w:r>
    </w:p>
    <w:p w14:paraId="20ED6A5A">
      <w:pPr>
        <w:pStyle w:val="4"/>
        <w:ind w:firstLine="482"/>
        <w:jc w:val="both"/>
        <w:rPr>
          <w:rFonts w:hint="eastAsia" w:ascii="宋体" w:hAnsi="宋体" w:eastAsia="宋体" w:cs="宋体"/>
          <w:highlight w:val="none"/>
        </w:rPr>
      </w:pPr>
      <w:r>
        <w:rPr>
          <w:rFonts w:hint="eastAsia" w:ascii="宋体" w:hAnsi="宋体" w:eastAsia="宋体" w:cs="宋体"/>
          <w:highlight w:val="none"/>
        </w:rPr>
        <w:t>（一）</w:t>
      </w:r>
      <w:r>
        <w:rPr>
          <w:rFonts w:hint="eastAsia" w:ascii="宋体" w:hAnsi="宋体" w:eastAsia="宋体" w:cs="宋体"/>
          <w:highlight w:val="none"/>
          <w:lang w:val="en-US" w:eastAsia="zh-CN"/>
        </w:rPr>
        <w:t>投标人</w:t>
      </w:r>
      <w:r>
        <w:rPr>
          <w:rFonts w:hint="eastAsia" w:ascii="宋体" w:hAnsi="宋体" w:eastAsia="宋体" w:cs="宋体"/>
          <w:highlight w:val="none"/>
        </w:rPr>
        <w:t>投</w:t>
      </w:r>
      <w:r>
        <w:rPr>
          <w:rFonts w:hint="eastAsia" w:ascii="宋体" w:hAnsi="宋体" w:eastAsia="宋体" w:cs="宋体"/>
          <w:w w:val="1"/>
          <w:highlight w:val="none"/>
        </w:rPr>
        <w:t xml:space="preserve"> </w:t>
      </w:r>
      <w:r>
        <w:rPr>
          <w:rFonts w:hint="eastAsia" w:ascii="宋体" w:hAnsi="宋体" w:eastAsia="宋体" w:cs="宋体"/>
          <w:highlight w:val="none"/>
        </w:rPr>
        <w:t>标流程</w:t>
      </w:r>
    </w:p>
    <w:p w14:paraId="0B9CFC71">
      <w:pPr>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使用电子交易系统的采购项目（即线上项目），将同时提供PDF格式（仅用于预览）和SXSZF格式（用于制作电子投标文件）两个版本，文件内容一致。</w:t>
      </w:r>
    </w:p>
    <w:p w14:paraId="137AC53B">
      <w:pPr>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1．预览采购文件：打开西安市公共资源交易平台〖首页·〉交易大厅·〉政府采购〗栏目，下载和阅读本项目采购文件的预览版本（WORD格式）；</w:t>
      </w:r>
    </w:p>
    <w:p w14:paraId="2A1B569E">
      <w:pPr>
        <w:ind w:firstLine="480" w:firstLineChars="200"/>
        <w:jc w:val="both"/>
        <w:rPr>
          <w:rFonts w:hint="eastAsia" w:ascii="宋体" w:hAnsi="宋体" w:eastAsia="宋体" w:cs="宋体"/>
          <w:highlight w:val="none"/>
        </w:rPr>
      </w:pPr>
      <w:r>
        <w:rPr>
          <w:rFonts w:hint="eastAsia" w:ascii="宋体" w:hAnsi="宋体" w:eastAsia="宋体" w:cs="宋体"/>
          <w:highlight w:val="none"/>
        </w:rPr>
        <w:t>2．办理注册登记（针对初次使用电子交易系统的用户）：</w:t>
      </w:r>
    </w:p>
    <w:p w14:paraId="4B0C43EF">
      <w:pPr>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（1）办理诚信入库注册：在决定参加本项目采购活动后，</w:t>
      </w:r>
      <w:r>
        <w:rPr>
          <w:rFonts w:hint="eastAsia" w:ascii="宋体" w:hAnsi="宋体" w:eastAsia="宋体" w:cs="宋体"/>
          <w:color w:val="auto"/>
          <w:highlight w:val="none"/>
          <w:lang w:val="en-US" w:eastAsia="zh-CN"/>
        </w:rPr>
        <w:t>投标人</w:t>
      </w:r>
      <w:r>
        <w:rPr>
          <w:rFonts w:hint="eastAsia" w:ascii="宋体" w:hAnsi="宋体" w:eastAsia="宋体" w:cs="宋体"/>
          <w:color w:val="auto"/>
          <w:highlight w:val="none"/>
        </w:rPr>
        <w:t>应先在西安市公共资源交易平台上完成“诚信入库登记”；</w:t>
      </w:r>
    </w:p>
    <w:p w14:paraId="3C35814E">
      <w:pPr>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2）办理数字认证（CA锁）：一般分为法人锁（必选）、企业锁主锁（必选）及副锁（可选）。CA锁将用于对电子投标文件进行签章、加密、递交及开标时解密等相关操作。CA办理及售后服务统一由第三方机构（陕西省数字证书认证中心股份有限公司）负责。</w:t>
      </w:r>
    </w:p>
    <w:p w14:paraId="6EB193DE">
      <w:pPr>
        <w:ind w:firstLine="480" w:firstLineChars="200"/>
        <w:jc w:val="both"/>
        <w:rPr>
          <w:rFonts w:hint="eastAsia" w:ascii="宋体" w:hAnsi="宋体" w:eastAsia="宋体" w:cs="宋体"/>
          <w:highlight w:val="none"/>
        </w:rPr>
      </w:pPr>
      <w:r>
        <w:rPr>
          <w:rFonts w:hint="eastAsia" w:ascii="宋体" w:hAnsi="宋体" w:eastAsia="宋体" w:cs="宋体"/>
          <w:highlight w:val="none"/>
        </w:rPr>
        <w:t>办理须知：</w:t>
      </w:r>
      <w:r>
        <w:rPr>
          <w:rFonts w:hint="eastAsia" w:ascii="宋体" w:hAnsi="宋体" w:eastAsia="宋体" w:cs="宋体"/>
          <w:color w:val="0070C0"/>
          <w:highlight w:val="none"/>
        </w:rPr>
        <w:t>http://</w:t>
      </w:r>
      <w:r>
        <w:rPr>
          <w:rFonts w:hint="eastAsia" w:ascii="宋体" w:hAnsi="宋体" w:eastAsia="宋体" w:cs="宋体"/>
          <w:highlight w:val="none"/>
        </w:rPr>
        <w:fldChar w:fldCharType="begin"/>
      </w:r>
      <w:r>
        <w:rPr>
          <w:rFonts w:hint="eastAsia" w:ascii="宋体" w:hAnsi="宋体" w:eastAsia="宋体" w:cs="宋体"/>
          <w:highlight w:val="none"/>
        </w:rPr>
        <w:instrText xml:space="preserve">HYPERLINK "http://www.snca.com.cn/channel/show/27.html"</w:instrText>
      </w:r>
      <w:r>
        <w:rPr>
          <w:rFonts w:hint="eastAsia" w:ascii="宋体" w:hAnsi="宋体" w:eastAsia="宋体" w:cs="宋体"/>
          <w:highlight w:val="none"/>
        </w:rPr>
        <w:fldChar w:fldCharType="separate"/>
      </w:r>
      <w:r>
        <w:rPr>
          <w:rStyle w:val="40"/>
          <w:rFonts w:hint="eastAsia" w:ascii="宋体" w:hAnsi="宋体" w:eastAsia="宋体" w:cs="宋体"/>
          <w:color w:val="0070C0"/>
          <w:highlight w:val="none"/>
        </w:rPr>
        <w:t>www.snca.com.cn/channel/show/27.html</w:t>
      </w:r>
      <w:r>
        <w:rPr>
          <w:rFonts w:hint="eastAsia" w:ascii="宋体" w:hAnsi="宋体" w:eastAsia="宋体" w:cs="宋体"/>
          <w:highlight w:val="none"/>
        </w:rPr>
        <w:fldChar w:fldCharType="end"/>
      </w:r>
    </w:p>
    <w:p w14:paraId="28AC289D">
      <w:pPr>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（3）绑定和激活CA：将数字证书与诚信库中的</w:t>
      </w:r>
      <w:r>
        <w:rPr>
          <w:rFonts w:hint="eastAsia" w:ascii="宋体" w:hAnsi="宋体" w:eastAsia="宋体" w:cs="宋体"/>
          <w:color w:val="auto"/>
          <w:highlight w:val="none"/>
          <w:lang w:val="en-US" w:eastAsia="zh-CN"/>
        </w:rPr>
        <w:t>投标人</w:t>
      </w:r>
      <w:r>
        <w:rPr>
          <w:rFonts w:hint="eastAsia" w:ascii="宋体" w:hAnsi="宋体" w:eastAsia="宋体" w:cs="宋体"/>
          <w:color w:val="auto"/>
          <w:highlight w:val="none"/>
        </w:rPr>
        <w:t>账户进行绑定。</w:t>
      </w:r>
    </w:p>
    <w:p w14:paraId="1D70A34B">
      <w:pPr>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3．下载电子招标文件：</w:t>
      </w:r>
      <w:r>
        <w:rPr>
          <w:rFonts w:hint="eastAsia" w:ascii="宋体" w:hAnsi="宋体" w:eastAsia="宋体" w:cs="宋体"/>
          <w:color w:val="auto"/>
          <w:highlight w:val="none"/>
          <w:lang w:eastAsia="zh-CN"/>
        </w:rPr>
        <w:t>投标人</w:t>
      </w:r>
      <w:r>
        <w:rPr>
          <w:rFonts w:hint="eastAsia" w:ascii="宋体" w:hAnsi="宋体" w:eastAsia="宋体" w:cs="宋体"/>
          <w:color w:val="auto"/>
          <w:highlight w:val="none"/>
        </w:rPr>
        <w:t>应登录西安市公共资源交易平台〖首页·〉电子交易平台·〉陕西政府采购交易系统·〉企业端〗，在〖招</w:t>
      </w:r>
      <w:r>
        <w:rPr>
          <w:rFonts w:hint="eastAsia" w:ascii="宋体" w:hAnsi="宋体" w:eastAsia="宋体" w:cs="宋体"/>
          <w:color w:val="auto"/>
          <w:w w:val="1"/>
          <w:highlight w:val="none"/>
        </w:rPr>
        <w:t xml:space="preserve"> </w:t>
      </w:r>
      <w:r>
        <w:rPr>
          <w:rFonts w:hint="eastAsia" w:ascii="宋体" w:hAnsi="宋体" w:eastAsia="宋体" w:cs="宋体"/>
          <w:color w:val="auto"/>
          <w:highlight w:val="none"/>
        </w:rPr>
        <w:t>标公告/出让公告〗模块中预览全部可供参与的项目，然后选择有意向的项目点击〖我要投标〗，成功后切换到〖我的项目〗模块，依次点选〖项目流程·〉项目管理·〉交易文件下载〗免费获取本项目电子招标文件（*.SXSZF）。请务必在采购文件获取期限内及时下载电子招标文件并做好备份，逾期无法再下载！</w:t>
      </w:r>
    </w:p>
    <w:p w14:paraId="309CBCA2">
      <w:pPr>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4．制作电子投标文件：需要使用专用制作软件“新点投</w:t>
      </w:r>
      <w:r>
        <w:rPr>
          <w:rFonts w:hint="eastAsia" w:ascii="宋体" w:hAnsi="宋体" w:eastAsia="宋体" w:cs="宋体"/>
          <w:color w:val="auto"/>
          <w:w w:val="1"/>
          <w:highlight w:val="none"/>
        </w:rPr>
        <w:t xml:space="preserve"> </w:t>
      </w:r>
      <w:r>
        <w:rPr>
          <w:rFonts w:hint="eastAsia" w:ascii="宋体" w:hAnsi="宋体" w:eastAsia="宋体" w:cs="宋体"/>
          <w:color w:val="auto"/>
          <w:highlight w:val="none"/>
        </w:rPr>
        <w:t>标文件制作软件（陕西公共资源）”进行编制，编制完成后使用CA锁对电子投标文件进行签章、加密。详见本章中的“投标文件”相关内容。</w:t>
      </w:r>
    </w:p>
    <w:p w14:paraId="7730EA26">
      <w:pPr>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5．提交电子投标文件：在提交投标文件截止时间前及时提交加密后电子投标文件，逾期提交的，系统将会拒收；</w:t>
      </w:r>
    </w:p>
    <w:p w14:paraId="343F2CC4">
      <w:pPr>
        <w:ind w:firstLine="480" w:firstLineChars="200"/>
        <w:jc w:val="both"/>
        <w:rPr>
          <w:rFonts w:hint="eastAsia" w:ascii="宋体" w:hAnsi="宋体" w:eastAsia="宋体" w:cs="宋体"/>
          <w:color w:val="auto"/>
          <w:highlight w:val="none"/>
        </w:rPr>
      </w:pPr>
      <w:r>
        <w:rPr>
          <w:rFonts w:hint="eastAsia" w:ascii="宋体" w:hAnsi="宋体" w:eastAsia="宋体" w:cs="宋体"/>
          <w:vanish/>
          <w:color w:val="auto"/>
          <w:highlight w:val="none"/>
        </w:rPr>
        <w:t>[适用于不见面开标项目]</w:t>
      </w:r>
      <w:r>
        <w:rPr>
          <w:rFonts w:hint="eastAsia" w:ascii="宋体" w:hAnsi="宋体" w:eastAsia="宋体" w:cs="宋体"/>
          <w:color w:val="auto"/>
          <w:highlight w:val="none"/>
        </w:rPr>
        <w:t>6．在线参加开标大会：开标当日，</w:t>
      </w:r>
      <w:r>
        <w:rPr>
          <w:rFonts w:hint="eastAsia" w:ascii="宋体" w:hAnsi="宋体" w:eastAsia="宋体" w:cs="宋体"/>
          <w:color w:val="auto"/>
          <w:highlight w:val="none"/>
          <w:lang w:eastAsia="zh-CN"/>
        </w:rPr>
        <w:t>投标人</w:t>
      </w:r>
      <w:r>
        <w:rPr>
          <w:rFonts w:hint="eastAsia" w:ascii="宋体" w:hAnsi="宋体" w:eastAsia="宋体" w:cs="宋体"/>
          <w:color w:val="auto"/>
          <w:highlight w:val="none"/>
        </w:rPr>
        <w:t>法定代表人或其授权代表需提前登录“不见面开</w:t>
      </w:r>
      <w:r>
        <w:rPr>
          <w:rFonts w:hint="eastAsia" w:ascii="宋体" w:hAnsi="宋体" w:eastAsia="宋体" w:cs="宋体"/>
          <w:color w:val="auto"/>
          <w:w w:val="1"/>
          <w:highlight w:val="none"/>
        </w:rPr>
        <w:t xml:space="preserve"> </w:t>
      </w:r>
      <w:r>
        <w:rPr>
          <w:rFonts w:hint="eastAsia" w:ascii="宋体" w:hAnsi="宋体" w:eastAsia="宋体" w:cs="宋体"/>
          <w:color w:val="auto"/>
          <w:highlight w:val="none"/>
        </w:rPr>
        <w:t>标”系统，收到主持人“开始解密”指令后，使用CA锁（必须与加密文件时的CA锁为同一把锁）在线对电子投标文件进行解密。采用“不见面开</w:t>
      </w:r>
      <w:r>
        <w:rPr>
          <w:rFonts w:hint="eastAsia" w:ascii="宋体" w:hAnsi="宋体" w:eastAsia="宋体" w:cs="宋体"/>
          <w:color w:val="auto"/>
          <w:w w:val="1"/>
          <w:highlight w:val="none"/>
        </w:rPr>
        <w:t xml:space="preserve"> </w:t>
      </w:r>
      <w:r>
        <w:rPr>
          <w:rFonts w:hint="eastAsia" w:ascii="宋体" w:hAnsi="宋体" w:eastAsia="宋体" w:cs="宋体"/>
          <w:color w:val="auto"/>
          <w:highlight w:val="none"/>
        </w:rPr>
        <w:t>标”系统后，</w:t>
      </w:r>
      <w:r>
        <w:rPr>
          <w:rFonts w:hint="eastAsia" w:ascii="宋体" w:hAnsi="宋体" w:eastAsia="宋体" w:cs="宋体"/>
          <w:color w:val="auto"/>
          <w:highlight w:val="none"/>
          <w:lang w:eastAsia="zh-CN"/>
        </w:rPr>
        <w:t>投标人</w:t>
      </w:r>
      <w:r>
        <w:rPr>
          <w:rFonts w:hint="eastAsia" w:ascii="宋体" w:hAnsi="宋体" w:eastAsia="宋体" w:cs="宋体"/>
          <w:color w:val="auto"/>
          <w:highlight w:val="none"/>
        </w:rPr>
        <w:t>无需到达开标现场，即可在线参与整个开标过程。相关技术问题，请咨询软件开发商。</w:t>
      </w:r>
    </w:p>
    <w:p w14:paraId="3893764A">
      <w:pPr>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7．等待专家评审：评审期间，可能需要对评审专家提出的问题进行澄清或答复。在主持人宣布评审结束前，</w:t>
      </w:r>
      <w:r>
        <w:rPr>
          <w:rFonts w:hint="eastAsia" w:ascii="宋体" w:hAnsi="宋体" w:eastAsia="宋体" w:cs="宋体"/>
          <w:color w:val="auto"/>
          <w:highlight w:val="none"/>
          <w:lang w:eastAsia="zh-CN"/>
        </w:rPr>
        <w:t>投标人</w:t>
      </w:r>
      <w:r>
        <w:rPr>
          <w:rFonts w:hint="eastAsia" w:ascii="宋体" w:hAnsi="宋体" w:eastAsia="宋体" w:cs="宋体"/>
          <w:color w:val="auto"/>
          <w:highlight w:val="none"/>
        </w:rPr>
        <w:t>请勿擅自离席，否则由此造成的不利后果，由</w:t>
      </w:r>
      <w:r>
        <w:rPr>
          <w:rFonts w:hint="eastAsia" w:ascii="宋体" w:hAnsi="宋体" w:eastAsia="宋体" w:cs="宋体"/>
          <w:color w:val="auto"/>
          <w:highlight w:val="none"/>
          <w:lang w:eastAsia="zh-CN"/>
        </w:rPr>
        <w:t>投标人</w:t>
      </w:r>
      <w:r>
        <w:rPr>
          <w:rFonts w:hint="eastAsia" w:ascii="宋体" w:hAnsi="宋体" w:eastAsia="宋体" w:cs="宋体"/>
          <w:color w:val="auto"/>
          <w:highlight w:val="none"/>
        </w:rPr>
        <w:t>自行承担。</w:t>
      </w:r>
    </w:p>
    <w:p w14:paraId="1160D36A">
      <w:pPr>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8．中标</w:t>
      </w:r>
      <w:r>
        <w:rPr>
          <w:rFonts w:hint="eastAsia" w:ascii="宋体" w:hAnsi="宋体" w:eastAsia="宋体" w:cs="宋体"/>
          <w:color w:val="auto"/>
          <w:highlight w:val="none"/>
          <w:lang w:eastAsia="zh-CN"/>
        </w:rPr>
        <w:t>人</w:t>
      </w:r>
      <w:r>
        <w:rPr>
          <w:rFonts w:hint="eastAsia" w:ascii="宋体" w:hAnsi="宋体" w:eastAsia="宋体" w:cs="宋体"/>
          <w:color w:val="auto"/>
          <w:highlight w:val="none"/>
        </w:rPr>
        <w:t>注册：按照陕西省政府采购监管部门的要求，采购代理机构在发布中标公告前，应由中标</w:t>
      </w:r>
      <w:r>
        <w:rPr>
          <w:rFonts w:hint="eastAsia" w:ascii="宋体" w:hAnsi="宋体" w:eastAsia="宋体" w:cs="宋体"/>
          <w:color w:val="auto"/>
          <w:highlight w:val="none"/>
          <w:lang w:eastAsia="zh-CN"/>
        </w:rPr>
        <w:t>人</w:t>
      </w:r>
      <w:r>
        <w:rPr>
          <w:rFonts w:hint="eastAsia" w:ascii="宋体" w:hAnsi="宋体" w:eastAsia="宋体" w:cs="宋体"/>
          <w:color w:val="auto"/>
          <w:highlight w:val="none"/>
        </w:rPr>
        <w:t>在陕西省政府采购网上完成注册。</w:t>
      </w:r>
    </w:p>
    <w:p w14:paraId="52918B60">
      <w:pPr>
        <w:pStyle w:val="4"/>
        <w:ind w:firstLine="482"/>
        <w:jc w:val="both"/>
        <w:rPr>
          <w:rFonts w:hint="eastAsia" w:ascii="宋体" w:hAnsi="宋体" w:eastAsia="宋体" w:cs="宋体"/>
          <w:highlight w:val="none"/>
        </w:rPr>
      </w:pPr>
      <w:r>
        <w:rPr>
          <w:rFonts w:hint="eastAsia" w:ascii="宋体" w:hAnsi="宋体" w:eastAsia="宋体" w:cs="宋体"/>
          <w:highlight w:val="none"/>
        </w:rPr>
        <w:t>（二）关于询问、质疑和投诉</w:t>
      </w:r>
    </w:p>
    <w:p w14:paraId="3115775F">
      <w:pPr>
        <w:ind w:firstLine="480" w:firstLineChars="200"/>
        <w:jc w:val="both"/>
        <w:rPr>
          <w:rFonts w:hint="eastAsia" w:ascii="宋体" w:hAnsi="宋体" w:eastAsia="宋体" w:cs="宋体"/>
          <w:b/>
          <w:highlight w:val="none"/>
        </w:rPr>
      </w:pPr>
      <w:r>
        <w:rPr>
          <w:rFonts w:hint="eastAsia" w:ascii="宋体" w:hAnsi="宋体" w:eastAsia="宋体" w:cs="宋体"/>
          <w:b/>
          <w:highlight w:val="none"/>
        </w:rPr>
        <w:t>1</w:t>
      </w:r>
      <w:r>
        <w:rPr>
          <w:rFonts w:hint="eastAsia" w:ascii="宋体" w:hAnsi="宋体" w:eastAsia="宋体" w:cs="宋体"/>
          <w:highlight w:val="none"/>
        </w:rPr>
        <w:t>．</w:t>
      </w:r>
      <w:r>
        <w:rPr>
          <w:rFonts w:hint="eastAsia" w:ascii="宋体" w:hAnsi="宋体" w:eastAsia="宋体" w:cs="宋体"/>
          <w:b/>
          <w:highlight w:val="none"/>
        </w:rPr>
        <w:t>询问</w:t>
      </w:r>
    </w:p>
    <w:p w14:paraId="75C389D4">
      <w:pPr>
        <w:ind w:firstLine="480" w:firstLineChars="200"/>
        <w:jc w:val="both"/>
        <w:rPr>
          <w:rFonts w:hint="eastAsia" w:ascii="宋体" w:hAnsi="宋体" w:eastAsia="宋体" w:cs="宋体"/>
          <w:highlight w:val="none"/>
        </w:rPr>
      </w:pPr>
      <w:r>
        <w:rPr>
          <w:rFonts w:hint="eastAsia" w:ascii="宋体" w:hAnsi="宋体" w:eastAsia="宋体" w:cs="宋体"/>
          <w:highlight w:val="none"/>
          <w:lang w:eastAsia="zh-CN"/>
        </w:rPr>
        <w:t>投标人</w:t>
      </w:r>
      <w:r>
        <w:rPr>
          <w:rFonts w:hint="eastAsia" w:ascii="宋体" w:hAnsi="宋体" w:eastAsia="宋体" w:cs="宋体"/>
          <w:highlight w:val="none"/>
        </w:rPr>
        <w:t>对政府采购活动事项有疑问的，可以向采购人或采购代理机构提出询问。采购人或采购代理机构将在3个工作日内对</w:t>
      </w:r>
      <w:r>
        <w:rPr>
          <w:rFonts w:hint="eastAsia" w:ascii="宋体" w:hAnsi="宋体" w:eastAsia="宋体" w:cs="宋体"/>
          <w:highlight w:val="none"/>
          <w:lang w:eastAsia="zh-CN"/>
        </w:rPr>
        <w:t>投标人</w:t>
      </w:r>
      <w:r>
        <w:rPr>
          <w:rFonts w:hint="eastAsia" w:ascii="宋体" w:hAnsi="宋体" w:eastAsia="宋体" w:cs="宋体"/>
          <w:highlight w:val="none"/>
        </w:rPr>
        <w:t>依法提出的询问作出答复。</w:t>
      </w:r>
    </w:p>
    <w:p w14:paraId="4D39BB4F">
      <w:pPr>
        <w:ind w:firstLine="480" w:firstLineChars="200"/>
        <w:jc w:val="both"/>
        <w:rPr>
          <w:rFonts w:hint="eastAsia" w:ascii="宋体" w:hAnsi="宋体" w:eastAsia="宋体" w:cs="宋体"/>
          <w:color w:val="C00000"/>
          <w:highlight w:val="none"/>
        </w:rPr>
      </w:pPr>
      <w:r>
        <w:rPr>
          <w:rFonts w:hint="eastAsia" w:ascii="宋体" w:hAnsi="宋体" w:eastAsia="宋体" w:cs="宋体"/>
          <w:highlight w:val="none"/>
        </w:rPr>
        <w:t>根据采购人和采购代理机构签订的《政府采购委托代理协议》，针对采购需求（包括采购内容、技术或服务要求、商务要求、合同条款、</w:t>
      </w:r>
      <w:r>
        <w:rPr>
          <w:rFonts w:hint="eastAsia" w:ascii="宋体" w:hAnsi="宋体" w:eastAsia="宋体" w:cs="宋体"/>
          <w:highlight w:val="none"/>
          <w:lang w:eastAsia="zh-CN"/>
        </w:rPr>
        <w:t>投标人</w:t>
      </w:r>
      <w:r>
        <w:rPr>
          <w:rFonts w:hint="eastAsia" w:ascii="宋体" w:hAnsi="宋体" w:eastAsia="宋体" w:cs="宋体"/>
          <w:highlight w:val="none"/>
        </w:rPr>
        <w:t>资格条件、评审要素及分值一览表）的询问请向采购人提出。</w:t>
      </w:r>
    </w:p>
    <w:p w14:paraId="4C6D6663">
      <w:pPr>
        <w:ind w:firstLine="480" w:firstLineChars="200"/>
        <w:jc w:val="both"/>
        <w:rPr>
          <w:rFonts w:hint="eastAsia" w:ascii="宋体" w:hAnsi="宋体" w:eastAsia="宋体" w:cs="宋体"/>
          <w:b/>
          <w:highlight w:val="none"/>
        </w:rPr>
      </w:pPr>
      <w:r>
        <w:rPr>
          <w:rFonts w:hint="eastAsia" w:ascii="宋体" w:hAnsi="宋体" w:eastAsia="宋体" w:cs="宋体"/>
          <w:b/>
          <w:highlight w:val="none"/>
        </w:rPr>
        <w:t>2</w:t>
      </w:r>
      <w:r>
        <w:rPr>
          <w:rFonts w:hint="eastAsia" w:ascii="宋体" w:hAnsi="宋体" w:eastAsia="宋体" w:cs="宋体"/>
          <w:highlight w:val="none"/>
        </w:rPr>
        <w:t>．</w:t>
      </w:r>
      <w:r>
        <w:rPr>
          <w:rFonts w:hint="eastAsia" w:ascii="宋体" w:hAnsi="宋体" w:eastAsia="宋体" w:cs="宋体"/>
          <w:b/>
          <w:highlight w:val="none"/>
        </w:rPr>
        <w:t>质疑</w:t>
      </w:r>
    </w:p>
    <w:p w14:paraId="202AA1BB">
      <w:pPr>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eastAsia="zh-CN"/>
        </w:rPr>
        <w:t>投标人</w:t>
      </w:r>
      <w:r>
        <w:rPr>
          <w:rFonts w:hint="eastAsia" w:ascii="宋体" w:hAnsi="宋体" w:eastAsia="宋体" w:cs="宋体"/>
          <w:color w:val="auto"/>
          <w:highlight w:val="none"/>
        </w:rPr>
        <w:t>认为采购文件、采购过程、成交结果使自己的权益受到损害的，可以在知道或应知其权益受到损害之日起7个工作日内以书面形式向采购人、采购代理机构提出。</w:t>
      </w:r>
    </w:p>
    <w:p w14:paraId="5400D874">
      <w:pPr>
        <w:ind w:firstLine="480" w:firstLineChars="200"/>
        <w:jc w:val="both"/>
        <w:rPr>
          <w:rFonts w:hint="eastAsia" w:ascii="宋体" w:hAnsi="宋体" w:eastAsia="宋体" w:cs="宋体"/>
          <w:highlight w:val="none"/>
        </w:rPr>
      </w:pPr>
      <w:r>
        <w:rPr>
          <w:rFonts w:hint="eastAsia" w:ascii="宋体" w:hAnsi="宋体" w:eastAsia="宋体" w:cs="宋体"/>
          <w:highlight w:val="none"/>
        </w:rPr>
        <w:t>（2）质疑方式：</w:t>
      </w:r>
    </w:p>
    <w:p w14:paraId="07F326F7">
      <w:pPr>
        <w:ind w:firstLine="480" w:firstLineChars="200"/>
        <w:jc w:val="both"/>
        <w:rPr>
          <w:rFonts w:hint="eastAsia" w:ascii="宋体" w:hAnsi="宋体" w:eastAsia="宋体" w:cs="宋体"/>
          <w:highlight w:val="none"/>
        </w:rPr>
      </w:pPr>
      <w:r>
        <w:rPr>
          <w:rFonts w:hint="eastAsia" w:ascii="宋体" w:hAnsi="宋体" w:eastAsia="宋体" w:cs="宋体"/>
          <w:highlight w:val="none"/>
        </w:rPr>
        <w:t>①在线质疑：</w:t>
      </w:r>
    </w:p>
    <w:p w14:paraId="594BE673">
      <w:pPr>
        <w:ind w:firstLine="480" w:firstLineChars="200"/>
        <w:jc w:val="both"/>
        <w:rPr>
          <w:rFonts w:hint="eastAsia" w:ascii="宋体" w:hAnsi="宋体" w:eastAsia="宋体" w:cs="宋体"/>
          <w:highlight w:val="none"/>
        </w:rPr>
      </w:pPr>
      <w:r>
        <w:rPr>
          <w:rFonts w:hint="eastAsia" w:ascii="宋体" w:hAnsi="宋体" w:eastAsia="宋体" w:cs="宋体"/>
          <w:highlight w:val="none"/>
        </w:rPr>
        <w:t>登录西安市公共资源交易平台〖首页·〉电子交易平台·〉企业端〗，在〖我的项目〗中点击“项目流程·〉提出质疑”，填写表单并提交质疑。</w:t>
      </w:r>
    </w:p>
    <w:p w14:paraId="72D1740F">
      <w:pPr>
        <w:ind w:firstLine="480" w:firstLineChars="200"/>
        <w:jc w:val="both"/>
        <w:rPr>
          <w:rFonts w:hint="eastAsia" w:ascii="宋体" w:hAnsi="宋体" w:eastAsia="宋体" w:cs="宋体"/>
          <w:highlight w:val="none"/>
        </w:rPr>
      </w:pPr>
      <w:r>
        <w:rPr>
          <w:rFonts w:hint="eastAsia" w:ascii="宋体" w:hAnsi="宋体" w:eastAsia="宋体" w:cs="宋体"/>
          <w:highlight w:val="none"/>
        </w:rPr>
        <w:t>②书面质疑：</w:t>
      </w:r>
    </w:p>
    <w:p w14:paraId="590657FC">
      <w:pPr>
        <w:ind w:firstLine="480" w:firstLineChars="200"/>
        <w:jc w:val="both"/>
        <w:rPr>
          <w:rFonts w:hint="eastAsia" w:ascii="宋体" w:hAnsi="宋体" w:eastAsia="宋体" w:cs="宋体"/>
          <w:highlight w:val="none"/>
        </w:rPr>
      </w:pPr>
      <w:r>
        <w:rPr>
          <w:rFonts w:hint="eastAsia" w:ascii="宋体" w:hAnsi="宋体" w:eastAsia="宋体" w:cs="宋体"/>
          <w:highlight w:val="none"/>
        </w:rPr>
        <w:t>书面质疑函应按照财政部国库司制定的《政府采购供</w:t>
      </w:r>
      <w:r>
        <w:rPr>
          <w:rFonts w:hint="eastAsia" w:ascii="宋体" w:hAnsi="宋体" w:eastAsia="宋体" w:cs="宋体"/>
          <w:w w:val="1"/>
          <w:highlight w:val="none"/>
        </w:rPr>
        <w:t xml:space="preserve"> </w:t>
      </w:r>
      <w:r>
        <w:rPr>
          <w:rFonts w:hint="eastAsia" w:ascii="宋体" w:hAnsi="宋体" w:eastAsia="宋体" w:cs="宋体"/>
          <w:highlight w:val="none"/>
        </w:rPr>
        <w:t>应</w:t>
      </w:r>
      <w:r>
        <w:rPr>
          <w:rFonts w:hint="eastAsia" w:ascii="宋体" w:hAnsi="宋体" w:eastAsia="宋体" w:cs="宋体"/>
          <w:w w:val="1"/>
          <w:highlight w:val="none"/>
        </w:rPr>
        <w:t xml:space="preserve"> </w:t>
      </w:r>
      <w:r>
        <w:rPr>
          <w:rFonts w:hint="eastAsia" w:ascii="宋体" w:hAnsi="宋体" w:eastAsia="宋体" w:cs="宋体"/>
          <w:highlight w:val="none"/>
        </w:rPr>
        <w:t>商质疑函范本》（见下方链接）进行填写，签字、盖章后提交至采购人、采购代理机构。</w:t>
      </w:r>
    </w:p>
    <w:p w14:paraId="14DA02CD">
      <w:pPr>
        <w:wordWrap w:val="0"/>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质疑函范本地址：</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HYPERLINK "http://download.ccgp.gov.cn/2018/zhiyihanfanben.zip"</w:instrText>
      </w:r>
      <w:r>
        <w:rPr>
          <w:rFonts w:hint="eastAsia" w:ascii="宋体" w:hAnsi="宋体" w:eastAsia="宋体" w:cs="宋体"/>
          <w:color w:val="auto"/>
          <w:highlight w:val="none"/>
        </w:rPr>
        <w:fldChar w:fldCharType="separate"/>
      </w:r>
      <w:r>
        <w:rPr>
          <w:rStyle w:val="40"/>
          <w:rFonts w:hint="eastAsia" w:ascii="宋体" w:hAnsi="宋体" w:eastAsia="宋体" w:cs="宋体"/>
          <w:color w:val="auto"/>
          <w:highlight w:val="none"/>
        </w:rPr>
        <w:t>http://download.ccgp.gov.cn/2018/zhiyihanfanben.zip</w:t>
      </w:r>
      <w:r>
        <w:rPr>
          <w:rFonts w:hint="eastAsia" w:ascii="宋体" w:hAnsi="宋体" w:eastAsia="宋体" w:cs="宋体"/>
          <w:color w:val="auto"/>
          <w:highlight w:val="none"/>
        </w:rPr>
        <w:fldChar w:fldCharType="end"/>
      </w:r>
    </w:p>
    <w:p w14:paraId="2622C730">
      <w:pPr>
        <w:ind w:firstLine="480" w:firstLineChars="200"/>
        <w:jc w:val="both"/>
        <w:rPr>
          <w:rFonts w:hint="eastAsia" w:ascii="宋体" w:hAnsi="宋体" w:eastAsia="宋体" w:cs="宋体"/>
          <w:highlight w:val="none"/>
        </w:rPr>
      </w:pPr>
      <w:r>
        <w:rPr>
          <w:rFonts w:hint="eastAsia" w:ascii="宋体" w:hAnsi="宋体" w:eastAsia="宋体" w:cs="宋体"/>
          <w:highlight w:val="none"/>
        </w:rPr>
        <w:t>（3）</w:t>
      </w:r>
      <w:r>
        <w:rPr>
          <w:rFonts w:hint="eastAsia" w:ascii="宋体" w:hAnsi="宋体" w:eastAsia="宋体" w:cs="宋体"/>
          <w:highlight w:val="none"/>
          <w:lang w:eastAsia="zh-CN"/>
        </w:rPr>
        <w:t>投标人</w:t>
      </w:r>
      <w:r>
        <w:rPr>
          <w:rFonts w:hint="eastAsia" w:ascii="宋体" w:hAnsi="宋体" w:eastAsia="宋体" w:cs="宋体"/>
          <w:highlight w:val="none"/>
        </w:rPr>
        <w:t>为自然人的，应当由本人签字；</w:t>
      </w:r>
      <w:r>
        <w:rPr>
          <w:rFonts w:hint="eastAsia" w:ascii="宋体" w:hAnsi="宋体" w:eastAsia="宋体" w:cs="宋体"/>
          <w:highlight w:val="none"/>
          <w:lang w:eastAsia="zh-CN"/>
        </w:rPr>
        <w:t>投标人</w:t>
      </w:r>
      <w:r>
        <w:rPr>
          <w:rFonts w:hint="eastAsia" w:ascii="宋体" w:hAnsi="宋体" w:eastAsia="宋体" w:cs="宋体"/>
          <w:highlight w:val="none"/>
        </w:rPr>
        <w:t>为法人或者其他组织的，应当由法定代表人、主要负责人，或者其授权代表签字或者盖章，并加盖单位公章，公章不得以合同章或其他印章代替。</w:t>
      </w:r>
      <w:r>
        <w:rPr>
          <w:rFonts w:hint="eastAsia" w:ascii="宋体" w:hAnsi="宋体" w:eastAsia="宋体" w:cs="宋体"/>
          <w:highlight w:val="none"/>
          <w:lang w:eastAsia="zh-CN"/>
        </w:rPr>
        <w:t>投标人</w:t>
      </w:r>
      <w:r>
        <w:rPr>
          <w:rFonts w:hint="eastAsia" w:ascii="宋体" w:hAnsi="宋体" w:eastAsia="宋体" w:cs="宋体"/>
          <w:highlight w:val="none"/>
        </w:rPr>
        <w:t>委托代理人提出质疑的，应当同时提交</w:t>
      </w:r>
      <w:r>
        <w:rPr>
          <w:rFonts w:hint="eastAsia" w:ascii="宋体" w:hAnsi="宋体" w:eastAsia="宋体" w:cs="宋体"/>
          <w:highlight w:val="none"/>
          <w:lang w:eastAsia="zh-CN"/>
        </w:rPr>
        <w:t>投标人</w:t>
      </w:r>
      <w:r>
        <w:rPr>
          <w:rFonts w:hint="eastAsia" w:ascii="宋体" w:hAnsi="宋体" w:eastAsia="宋体" w:cs="宋体"/>
          <w:highlight w:val="none"/>
        </w:rPr>
        <w:t>签署的授权委托书。</w:t>
      </w:r>
    </w:p>
    <w:p w14:paraId="747851BF">
      <w:pPr>
        <w:ind w:firstLine="480" w:firstLineChars="200"/>
        <w:jc w:val="both"/>
        <w:rPr>
          <w:rFonts w:hint="eastAsia" w:ascii="宋体" w:hAnsi="宋体" w:eastAsia="宋体" w:cs="宋体"/>
          <w:highlight w:val="none"/>
        </w:rPr>
      </w:pPr>
      <w:r>
        <w:rPr>
          <w:rFonts w:hint="eastAsia" w:ascii="宋体" w:hAnsi="宋体" w:eastAsia="宋体" w:cs="宋体"/>
          <w:highlight w:val="none"/>
        </w:rPr>
        <w:t>（4）在法定质疑期内，针对同一采购程序环节的质疑应当一次性提出。采购人、采购代理机构将在收到书面质疑后7个工作日内做出答复，并以书面形式通知质疑人和其他有关</w:t>
      </w:r>
      <w:r>
        <w:rPr>
          <w:rFonts w:hint="eastAsia" w:ascii="宋体" w:hAnsi="宋体" w:eastAsia="宋体" w:cs="宋体"/>
          <w:highlight w:val="none"/>
          <w:lang w:eastAsia="zh-CN"/>
        </w:rPr>
        <w:t>投标人</w:t>
      </w:r>
      <w:r>
        <w:rPr>
          <w:rFonts w:hint="eastAsia" w:ascii="宋体" w:hAnsi="宋体" w:eastAsia="宋体" w:cs="宋体"/>
          <w:highlight w:val="none"/>
        </w:rPr>
        <w:t>。</w:t>
      </w:r>
    </w:p>
    <w:p w14:paraId="16273AF6">
      <w:pPr>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（5）有下列情形之一的，属于无效质疑：</w:t>
      </w:r>
    </w:p>
    <w:p w14:paraId="7950288B">
      <w:pPr>
        <w:ind w:firstLine="480" w:firstLineChars="200"/>
        <w:jc w:val="both"/>
        <w:rPr>
          <w:rFonts w:hint="eastAsia" w:ascii="宋体" w:hAnsi="宋体" w:eastAsia="宋体" w:cs="宋体"/>
          <w:highlight w:val="none"/>
        </w:rPr>
      </w:pPr>
      <w:r>
        <w:rPr>
          <w:rFonts w:hint="eastAsia" w:ascii="宋体" w:hAnsi="宋体" w:eastAsia="宋体" w:cs="宋体"/>
          <w:highlight w:val="none"/>
        </w:rPr>
        <w:t>① 对采购文件提出质疑的质疑人不是依法获取采购文件的潜在</w:t>
      </w:r>
      <w:r>
        <w:rPr>
          <w:rFonts w:hint="eastAsia" w:ascii="宋体" w:hAnsi="宋体" w:eastAsia="宋体" w:cs="宋体"/>
          <w:highlight w:val="none"/>
          <w:lang w:eastAsia="zh-CN"/>
        </w:rPr>
        <w:t>投标人</w:t>
      </w:r>
      <w:r>
        <w:rPr>
          <w:rFonts w:hint="eastAsia" w:ascii="宋体" w:hAnsi="宋体" w:eastAsia="宋体" w:cs="宋体"/>
          <w:highlight w:val="none"/>
        </w:rPr>
        <w:t>；对采购过程、中标结果提出质疑的质疑人不是参与本次政府采购项目的</w:t>
      </w:r>
      <w:r>
        <w:rPr>
          <w:rFonts w:hint="eastAsia" w:ascii="宋体" w:hAnsi="宋体" w:eastAsia="宋体" w:cs="宋体"/>
          <w:highlight w:val="none"/>
          <w:lang w:eastAsia="zh-CN"/>
        </w:rPr>
        <w:t>投标人</w:t>
      </w:r>
      <w:r>
        <w:rPr>
          <w:rFonts w:hint="eastAsia" w:ascii="宋体" w:hAnsi="宋体" w:eastAsia="宋体" w:cs="宋体"/>
          <w:highlight w:val="none"/>
        </w:rPr>
        <w:t>；</w:t>
      </w:r>
    </w:p>
    <w:p w14:paraId="14E4E8CA">
      <w:pPr>
        <w:ind w:firstLine="480" w:firstLineChars="200"/>
        <w:jc w:val="both"/>
        <w:rPr>
          <w:rFonts w:hint="eastAsia" w:ascii="宋体" w:hAnsi="宋体" w:eastAsia="宋体" w:cs="宋体"/>
          <w:highlight w:val="none"/>
        </w:rPr>
      </w:pPr>
      <w:r>
        <w:rPr>
          <w:rFonts w:hint="eastAsia" w:ascii="宋体" w:hAnsi="宋体" w:eastAsia="宋体" w:cs="宋体"/>
          <w:highlight w:val="none"/>
        </w:rPr>
        <w:t>② 超过法定期限或未以书面形式提出的；</w:t>
      </w:r>
    </w:p>
    <w:p w14:paraId="26D5441B">
      <w:pPr>
        <w:ind w:firstLine="480" w:firstLineChars="200"/>
        <w:jc w:val="both"/>
        <w:rPr>
          <w:rFonts w:hint="eastAsia" w:ascii="宋体" w:hAnsi="宋体" w:eastAsia="宋体" w:cs="宋体"/>
          <w:highlight w:val="none"/>
        </w:rPr>
      </w:pPr>
      <w:r>
        <w:rPr>
          <w:rFonts w:hint="eastAsia" w:ascii="宋体" w:hAnsi="宋体" w:eastAsia="宋体" w:cs="宋体"/>
          <w:highlight w:val="none"/>
        </w:rPr>
        <w:t>③ 缺乏必要的证明材料，或捏造事实、提供虚假材料，或以非法手段取得证明材料的；</w:t>
      </w:r>
    </w:p>
    <w:p w14:paraId="6FEBC219">
      <w:pPr>
        <w:ind w:firstLine="480" w:firstLineChars="200"/>
        <w:jc w:val="both"/>
        <w:rPr>
          <w:rFonts w:hint="eastAsia" w:ascii="宋体" w:hAnsi="宋体" w:eastAsia="宋体" w:cs="宋体"/>
          <w:highlight w:val="none"/>
        </w:rPr>
      </w:pPr>
      <w:r>
        <w:rPr>
          <w:rFonts w:hint="eastAsia" w:ascii="宋体" w:hAnsi="宋体" w:eastAsia="宋体" w:cs="宋体"/>
          <w:highlight w:val="none"/>
        </w:rPr>
        <w:t>④ 质疑函没有合法有效的签字、盖章或委托授权书的（代理人提出质疑和投诉，应当提交</w:t>
      </w:r>
      <w:r>
        <w:rPr>
          <w:rFonts w:hint="eastAsia" w:ascii="宋体" w:hAnsi="宋体" w:eastAsia="宋体" w:cs="宋体"/>
          <w:highlight w:val="none"/>
          <w:lang w:eastAsia="zh-CN"/>
        </w:rPr>
        <w:t>投标人</w:t>
      </w:r>
      <w:r>
        <w:rPr>
          <w:rFonts w:hint="eastAsia" w:ascii="宋体" w:hAnsi="宋体" w:eastAsia="宋体" w:cs="宋体"/>
          <w:highlight w:val="none"/>
        </w:rPr>
        <w:t>签署的授权委托书）；</w:t>
      </w:r>
    </w:p>
    <w:p w14:paraId="0649463E">
      <w:pPr>
        <w:ind w:firstLine="480" w:firstLineChars="200"/>
        <w:jc w:val="both"/>
        <w:rPr>
          <w:rFonts w:hint="eastAsia" w:ascii="宋体" w:hAnsi="宋体" w:eastAsia="宋体" w:cs="宋体"/>
          <w:highlight w:val="none"/>
        </w:rPr>
      </w:pPr>
      <w:r>
        <w:rPr>
          <w:rFonts w:hint="eastAsia" w:ascii="宋体" w:hAnsi="宋体" w:eastAsia="宋体" w:cs="宋体"/>
          <w:highlight w:val="none"/>
        </w:rPr>
        <w:t>⑤ 针对同一采购程序环节又提出其他质疑事项的，或质疑答复后就同一事项再次提出质疑的；</w:t>
      </w:r>
    </w:p>
    <w:p w14:paraId="60320CC3">
      <w:pPr>
        <w:ind w:firstLine="480" w:firstLineChars="200"/>
        <w:jc w:val="both"/>
        <w:rPr>
          <w:rFonts w:hint="eastAsia" w:ascii="宋体" w:hAnsi="宋体" w:eastAsia="宋体" w:cs="宋体"/>
          <w:highlight w:val="none"/>
        </w:rPr>
      </w:pPr>
      <w:r>
        <w:rPr>
          <w:rFonts w:hint="eastAsia" w:ascii="宋体" w:hAnsi="宋体" w:eastAsia="宋体" w:cs="宋体"/>
          <w:highlight w:val="none"/>
        </w:rPr>
        <w:t>⑥ 不符合法律、法规、规章和政府采购监管机构规定的其他条件的。</w:t>
      </w:r>
    </w:p>
    <w:p w14:paraId="09037239">
      <w:pPr>
        <w:ind w:firstLine="480" w:firstLineChars="200"/>
        <w:jc w:val="both"/>
        <w:rPr>
          <w:rFonts w:hint="eastAsia" w:ascii="宋体" w:hAnsi="宋体" w:eastAsia="宋体" w:cs="宋体"/>
          <w:b/>
          <w:highlight w:val="none"/>
        </w:rPr>
      </w:pPr>
      <w:r>
        <w:rPr>
          <w:rFonts w:hint="eastAsia" w:ascii="宋体" w:hAnsi="宋体" w:eastAsia="宋体" w:cs="宋体"/>
          <w:b/>
          <w:highlight w:val="none"/>
        </w:rPr>
        <w:t>3</w:t>
      </w:r>
      <w:r>
        <w:rPr>
          <w:rFonts w:hint="eastAsia" w:ascii="宋体" w:hAnsi="宋体" w:eastAsia="宋体" w:cs="宋体"/>
          <w:highlight w:val="none"/>
        </w:rPr>
        <w:t>．</w:t>
      </w:r>
      <w:r>
        <w:rPr>
          <w:rFonts w:hint="eastAsia" w:ascii="宋体" w:hAnsi="宋体" w:eastAsia="宋体" w:cs="宋体"/>
          <w:b/>
          <w:highlight w:val="none"/>
        </w:rPr>
        <w:t>投诉</w:t>
      </w:r>
    </w:p>
    <w:p w14:paraId="0A8787D9">
      <w:pPr>
        <w:ind w:firstLine="480" w:firstLineChars="200"/>
        <w:jc w:val="both"/>
        <w:rPr>
          <w:rFonts w:hint="eastAsia" w:ascii="宋体" w:hAnsi="宋体" w:eastAsia="宋体" w:cs="宋体"/>
          <w:highlight w:val="none"/>
        </w:rPr>
      </w:pPr>
      <w:r>
        <w:rPr>
          <w:rFonts w:hint="eastAsia" w:ascii="宋体" w:hAnsi="宋体" w:eastAsia="宋体" w:cs="宋体"/>
          <w:highlight w:val="none"/>
        </w:rPr>
        <w:t>（1）质疑</w:t>
      </w:r>
      <w:r>
        <w:rPr>
          <w:rFonts w:hint="eastAsia" w:ascii="宋体" w:hAnsi="宋体" w:eastAsia="宋体" w:cs="宋体"/>
          <w:highlight w:val="none"/>
          <w:lang w:eastAsia="zh-CN"/>
        </w:rPr>
        <w:t>投标人</w:t>
      </w:r>
      <w:r>
        <w:rPr>
          <w:rFonts w:hint="eastAsia" w:ascii="宋体" w:hAnsi="宋体" w:eastAsia="宋体" w:cs="宋体"/>
          <w:highlight w:val="none"/>
        </w:rPr>
        <w:t>对采购人、采购</w:t>
      </w:r>
      <w:r>
        <w:rPr>
          <w:rFonts w:hint="eastAsia" w:ascii="宋体" w:hAnsi="宋体" w:eastAsia="宋体" w:cs="宋体"/>
          <w:color w:val="auto"/>
          <w:highlight w:val="none"/>
        </w:rPr>
        <w:t>代理机构的答复不满意，或者采购人、采购代理机构未在规定的时间内做出答复的，可以在答复期满后15个工作日内按照《政府采购质疑和投诉办法》（财政部94号令）相关规定向</w:t>
      </w:r>
      <w:r>
        <w:rPr>
          <w:rFonts w:hint="eastAsia" w:ascii="宋体" w:hAnsi="宋体" w:eastAsia="宋体" w:cs="宋体"/>
          <w:highlight w:val="none"/>
          <w:lang w:eastAsia="zh-CN"/>
        </w:rPr>
        <w:t>西安市财政局</w:t>
      </w:r>
      <w:r>
        <w:rPr>
          <w:rFonts w:hint="eastAsia" w:ascii="宋体" w:hAnsi="宋体" w:eastAsia="宋体" w:cs="宋体"/>
          <w:highlight w:val="none"/>
        </w:rPr>
        <w:t>。</w:t>
      </w:r>
      <w:r>
        <w:rPr>
          <w:rFonts w:hint="eastAsia" w:ascii="宋体" w:hAnsi="宋体" w:eastAsia="宋体" w:cs="宋体"/>
          <w:color w:val="auto"/>
          <w:highlight w:val="none"/>
        </w:rPr>
        <w:t>提出投诉。</w:t>
      </w:r>
    </w:p>
    <w:p w14:paraId="585BC7BE">
      <w:pPr>
        <w:ind w:firstLine="480" w:firstLineChars="200"/>
        <w:jc w:val="both"/>
        <w:rPr>
          <w:rFonts w:hint="eastAsia" w:ascii="宋体" w:hAnsi="宋体" w:eastAsia="宋体" w:cs="宋体"/>
          <w:highlight w:val="none"/>
        </w:rPr>
      </w:pPr>
      <w:r>
        <w:rPr>
          <w:rFonts w:hint="eastAsia" w:ascii="宋体" w:hAnsi="宋体" w:eastAsia="宋体" w:cs="宋体"/>
          <w:highlight w:val="none"/>
        </w:rPr>
        <w:t>（2）</w:t>
      </w:r>
      <w:r>
        <w:rPr>
          <w:rFonts w:hint="eastAsia" w:ascii="宋体" w:hAnsi="宋体" w:eastAsia="宋体" w:cs="宋体"/>
          <w:highlight w:val="none"/>
          <w:lang w:eastAsia="zh-CN"/>
        </w:rPr>
        <w:t>投标人</w:t>
      </w:r>
      <w:r>
        <w:rPr>
          <w:rFonts w:hint="eastAsia" w:ascii="宋体" w:hAnsi="宋体" w:eastAsia="宋体" w:cs="宋体"/>
          <w:highlight w:val="none"/>
        </w:rPr>
        <w:t>投诉的事项不得超出已质疑事项的范围。</w:t>
      </w:r>
      <w:r>
        <w:rPr>
          <w:rFonts w:hint="eastAsia" w:ascii="宋体" w:hAnsi="宋体" w:eastAsia="宋体" w:cs="宋体"/>
          <w:highlight w:val="none"/>
          <w:lang w:eastAsia="zh-CN"/>
        </w:rPr>
        <w:t>投标人</w:t>
      </w:r>
      <w:r>
        <w:rPr>
          <w:rFonts w:hint="eastAsia" w:ascii="宋体" w:hAnsi="宋体" w:eastAsia="宋体" w:cs="宋体"/>
          <w:highlight w:val="none"/>
        </w:rPr>
        <w:t>提出投诉时，应当提交投诉书和必要的证明材料，并按财政部《投诉书范本》给定的格式进行填写。</w:t>
      </w:r>
    </w:p>
    <w:p w14:paraId="282BA8F4">
      <w:pPr>
        <w:ind w:firstLine="480" w:firstLineChars="200"/>
        <w:jc w:val="both"/>
        <w:rPr>
          <w:rFonts w:hint="eastAsia" w:ascii="宋体" w:hAnsi="宋体" w:eastAsia="宋体" w:cs="宋体"/>
          <w:color w:val="0070C0"/>
          <w:highlight w:val="none"/>
        </w:rPr>
      </w:pPr>
      <w:r>
        <w:rPr>
          <w:rFonts w:hint="eastAsia" w:ascii="宋体" w:hAnsi="宋体" w:eastAsia="宋体" w:cs="宋体"/>
          <w:highlight w:val="none"/>
        </w:rPr>
        <w:t>投诉书范本地址：</w:t>
      </w:r>
      <w:r>
        <w:rPr>
          <w:rFonts w:hint="eastAsia" w:ascii="宋体" w:hAnsi="宋体" w:eastAsia="宋体" w:cs="宋体"/>
          <w:highlight w:val="none"/>
        </w:rPr>
        <w:fldChar w:fldCharType="begin"/>
      </w:r>
      <w:r>
        <w:rPr>
          <w:rFonts w:hint="eastAsia" w:ascii="宋体" w:hAnsi="宋体" w:eastAsia="宋体" w:cs="宋体"/>
          <w:highlight w:val="none"/>
        </w:rPr>
        <w:instrText xml:space="preserve">HYPERLINK "http://download.ccgp.gov.cn/2018/tousushufanben.zip"</w:instrText>
      </w:r>
      <w:r>
        <w:rPr>
          <w:rFonts w:hint="eastAsia" w:ascii="宋体" w:hAnsi="宋体" w:eastAsia="宋体" w:cs="宋体"/>
          <w:highlight w:val="none"/>
        </w:rPr>
        <w:fldChar w:fldCharType="separate"/>
      </w:r>
      <w:r>
        <w:rPr>
          <w:rStyle w:val="40"/>
          <w:rFonts w:hint="eastAsia" w:ascii="宋体" w:hAnsi="宋体" w:eastAsia="宋体" w:cs="宋体"/>
          <w:color w:val="0070C0"/>
          <w:highlight w:val="none"/>
        </w:rPr>
        <w:t>http://download.ccgp.gov.cn/2018/tousushufanben.zip</w:t>
      </w:r>
      <w:r>
        <w:rPr>
          <w:rFonts w:hint="eastAsia" w:ascii="宋体" w:hAnsi="宋体" w:eastAsia="宋体" w:cs="宋体"/>
          <w:highlight w:val="none"/>
        </w:rPr>
        <w:fldChar w:fldCharType="end"/>
      </w:r>
    </w:p>
    <w:p w14:paraId="2BA2C1DF">
      <w:pPr>
        <w:ind w:firstLine="480" w:firstLineChars="200"/>
        <w:jc w:val="both"/>
        <w:rPr>
          <w:rFonts w:hint="eastAsia" w:ascii="宋体" w:hAnsi="宋体" w:eastAsia="宋体" w:cs="宋体"/>
          <w:b/>
          <w:highlight w:val="none"/>
        </w:rPr>
      </w:pPr>
      <w:r>
        <w:rPr>
          <w:rFonts w:hint="eastAsia" w:ascii="宋体" w:hAnsi="宋体" w:eastAsia="宋体" w:cs="宋体"/>
          <w:b/>
          <w:highlight w:val="none"/>
        </w:rPr>
        <w:t>4</w:t>
      </w:r>
      <w:r>
        <w:rPr>
          <w:rFonts w:hint="eastAsia" w:ascii="宋体" w:hAnsi="宋体" w:eastAsia="宋体" w:cs="宋体"/>
          <w:highlight w:val="none"/>
        </w:rPr>
        <w:t>．</w:t>
      </w:r>
      <w:r>
        <w:rPr>
          <w:rFonts w:hint="eastAsia" w:ascii="宋体" w:hAnsi="宋体" w:eastAsia="宋体" w:cs="宋体"/>
          <w:b/>
          <w:highlight w:val="none"/>
        </w:rPr>
        <w:t>恶意质疑、投诉的法律后果</w:t>
      </w:r>
    </w:p>
    <w:p w14:paraId="78BF4EC0">
      <w:pPr>
        <w:ind w:firstLine="480" w:firstLineChars="200"/>
        <w:jc w:val="both"/>
        <w:rPr>
          <w:rFonts w:hint="eastAsia" w:ascii="宋体" w:hAnsi="宋体" w:eastAsia="宋体" w:cs="宋体"/>
          <w:highlight w:val="none"/>
        </w:rPr>
      </w:pPr>
      <w:r>
        <w:rPr>
          <w:rFonts w:hint="eastAsia" w:ascii="宋体" w:hAnsi="宋体" w:eastAsia="宋体" w:cs="宋体"/>
          <w:highlight w:val="none"/>
        </w:rPr>
        <w:t>（1）对捏造事实、提供虚假材料进行质疑、投诉的行为予以严肃处理：</w:t>
      </w:r>
    </w:p>
    <w:p w14:paraId="6D2AF41C">
      <w:pPr>
        <w:ind w:firstLine="480" w:firstLineChars="200"/>
        <w:jc w:val="both"/>
        <w:rPr>
          <w:rFonts w:hint="eastAsia" w:ascii="宋体" w:hAnsi="宋体" w:eastAsia="宋体" w:cs="宋体"/>
          <w:highlight w:val="none"/>
        </w:rPr>
      </w:pPr>
      <w:r>
        <w:rPr>
          <w:rFonts w:hint="eastAsia" w:ascii="宋体" w:hAnsi="宋体" w:eastAsia="宋体" w:cs="宋体"/>
          <w:highlight w:val="none"/>
        </w:rPr>
        <w:t>《政府采购质疑和投诉办法》（财政部94号令）规定，投诉人在全国范围内十二个月内三次以上投诉查无实据的，由财政部门列入不良行为记录名单。对于捏造事实、或提供虚假材料、或以非法手段取得证明材料（证据来源的合法性存在明显疑问，投诉人无法证明其取得方式合法的，视为以非法手段取得证明材料）进行投诉的，属于虚假、恶意投诉，由财政部门列入不良行为记录名单，并禁止其一至三年内参加政府采购活动。</w:t>
      </w:r>
    </w:p>
    <w:p w14:paraId="52E37EC6">
      <w:pPr>
        <w:ind w:firstLine="480" w:firstLineChars="200"/>
        <w:jc w:val="both"/>
        <w:rPr>
          <w:rFonts w:hint="eastAsia" w:ascii="宋体" w:hAnsi="宋体" w:eastAsia="宋体" w:cs="宋体"/>
          <w:highlight w:val="none"/>
        </w:rPr>
      </w:pPr>
      <w:r>
        <w:rPr>
          <w:rFonts w:hint="eastAsia" w:ascii="宋体" w:hAnsi="宋体" w:eastAsia="宋体" w:cs="宋体"/>
          <w:highlight w:val="none"/>
        </w:rPr>
        <w:t>（2）对捏造事实诬告陷害他人、诽谤他人的法律适用：</w:t>
      </w:r>
    </w:p>
    <w:p w14:paraId="7594A686">
      <w:pPr>
        <w:ind w:firstLine="480" w:firstLineChars="200"/>
        <w:jc w:val="both"/>
        <w:rPr>
          <w:rFonts w:hint="eastAsia" w:ascii="宋体" w:hAnsi="宋体" w:eastAsia="宋体" w:cs="宋体"/>
          <w:highlight w:val="none"/>
        </w:rPr>
      </w:pPr>
      <w:r>
        <w:rPr>
          <w:rFonts w:hint="eastAsia" w:ascii="宋体" w:hAnsi="宋体" w:eastAsia="宋体" w:cs="宋体"/>
          <w:highlight w:val="none"/>
        </w:rPr>
        <w:t>《中华人民共和国刑法》第243条【诬告陷害罪】捏造事实诬告陷害他人，意图使他人受刑事追究，情节严重的，处三年以下有期徒刑、拘役或者管制；造成严重后果的，处三年以上十年以下有期徒刑。</w:t>
      </w:r>
    </w:p>
    <w:p w14:paraId="4217B761">
      <w:pPr>
        <w:ind w:firstLine="480" w:firstLineChars="200"/>
        <w:jc w:val="both"/>
        <w:rPr>
          <w:rFonts w:hint="eastAsia" w:ascii="宋体" w:hAnsi="宋体" w:eastAsia="宋体" w:cs="宋体"/>
          <w:highlight w:val="none"/>
        </w:rPr>
      </w:pPr>
      <w:r>
        <w:rPr>
          <w:rFonts w:hint="eastAsia" w:ascii="宋体" w:hAnsi="宋体" w:eastAsia="宋体" w:cs="宋体"/>
          <w:highlight w:val="none"/>
        </w:rPr>
        <w:t>《中华人民共和国刑法》第246条【侮辱罪、诽谤罪】以暴力或者其他方法公然侮辱他人或者捏造事实诽谤他人，情节严重的，处三年以下有期徒刑、拘役、管制或者剥夺政治权利。</w:t>
      </w:r>
    </w:p>
    <w:p w14:paraId="5CDF2E17">
      <w:pPr>
        <w:pStyle w:val="4"/>
        <w:ind w:firstLine="482"/>
        <w:rPr>
          <w:rFonts w:hint="eastAsia" w:ascii="宋体" w:hAnsi="宋体" w:eastAsia="宋体" w:cs="宋体"/>
          <w:highlight w:val="none"/>
        </w:rPr>
      </w:pPr>
      <w:r>
        <w:rPr>
          <w:rFonts w:hint="eastAsia" w:ascii="宋体" w:hAnsi="宋体" w:eastAsia="宋体" w:cs="宋体"/>
          <w:highlight w:val="none"/>
        </w:rPr>
        <w:t>（三）关于保证金</w:t>
      </w:r>
    </w:p>
    <w:p w14:paraId="78F6681E">
      <w:pPr>
        <w:ind w:firstLine="480" w:firstLineChars="200"/>
        <w:jc w:val="both"/>
        <w:rPr>
          <w:rFonts w:hint="eastAsia" w:ascii="宋体" w:hAnsi="宋体" w:eastAsia="宋体" w:cs="宋体"/>
          <w:b/>
          <w:highlight w:val="none"/>
        </w:rPr>
      </w:pPr>
      <w:r>
        <w:rPr>
          <w:rFonts w:hint="eastAsia" w:ascii="宋体" w:hAnsi="宋体" w:eastAsia="宋体" w:cs="宋体"/>
          <w:b/>
          <w:highlight w:val="none"/>
        </w:rPr>
        <w:t>1</w:t>
      </w:r>
      <w:r>
        <w:rPr>
          <w:rFonts w:hint="eastAsia" w:ascii="宋体" w:hAnsi="宋体" w:eastAsia="宋体" w:cs="宋体"/>
          <w:highlight w:val="none"/>
        </w:rPr>
        <w:t>．</w:t>
      </w:r>
      <w:r>
        <w:rPr>
          <w:rFonts w:hint="eastAsia" w:ascii="宋体" w:hAnsi="宋体" w:eastAsia="宋体" w:cs="宋体"/>
          <w:b/>
          <w:highlight w:val="none"/>
        </w:rPr>
        <w:t>西安市政府采购信用担保及信用融资政策</w:t>
      </w:r>
    </w:p>
    <w:p w14:paraId="3273996C">
      <w:pPr>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为发挥政府采购促进中小企业发展的政策功能，西安市财政局制定了《西安市政府采购信用担保及信用融资工作实施方案（试行）》（市财发〔2014〕167号，以下简称《实施方案》），为参与西安市市级政府采购项目的</w:t>
      </w:r>
      <w:r>
        <w:rPr>
          <w:rFonts w:hint="eastAsia" w:ascii="宋体" w:hAnsi="宋体" w:eastAsia="宋体" w:cs="宋体"/>
          <w:color w:val="auto"/>
          <w:highlight w:val="none"/>
          <w:lang w:eastAsia="zh-CN"/>
        </w:rPr>
        <w:t>投标人</w:t>
      </w:r>
      <w:r>
        <w:rPr>
          <w:rFonts w:hint="eastAsia" w:ascii="宋体" w:hAnsi="宋体" w:eastAsia="宋体" w:cs="宋体"/>
          <w:color w:val="auto"/>
          <w:highlight w:val="none"/>
        </w:rPr>
        <w:t>提供政府采购信用担保和融资服务。</w:t>
      </w:r>
      <w:r>
        <w:rPr>
          <w:rFonts w:hint="eastAsia" w:ascii="宋体" w:hAnsi="宋体" w:eastAsia="宋体" w:cs="宋体"/>
          <w:color w:val="auto"/>
          <w:highlight w:val="none"/>
          <w:lang w:eastAsia="zh-CN"/>
        </w:rPr>
        <w:t>投标人</w:t>
      </w:r>
      <w:r>
        <w:rPr>
          <w:rFonts w:hint="eastAsia" w:ascii="宋体" w:hAnsi="宋体" w:eastAsia="宋体" w:cs="宋体"/>
          <w:color w:val="auto"/>
          <w:highlight w:val="none"/>
        </w:rPr>
        <w:t>在交纳投</w:t>
      </w:r>
      <w:r>
        <w:rPr>
          <w:rFonts w:hint="eastAsia" w:ascii="宋体" w:hAnsi="宋体" w:eastAsia="宋体" w:cs="宋体"/>
          <w:color w:val="auto"/>
          <w:w w:val="1"/>
          <w:highlight w:val="none"/>
        </w:rPr>
        <w:t xml:space="preserve"> </w:t>
      </w:r>
      <w:r>
        <w:rPr>
          <w:rFonts w:hint="eastAsia" w:ascii="宋体" w:hAnsi="宋体" w:eastAsia="宋体" w:cs="宋体"/>
          <w:color w:val="auto"/>
          <w:highlight w:val="none"/>
        </w:rPr>
        <w:t>标保证金、履约保证金时可自愿选择通过担保函的形式交纳，</w:t>
      </w:r>
      <w:r>
        <w:rPr>
          <w:rFonts w:hint="eastAsia" w:ascii="宋体" w:hAnsi="宋体" w:eastAsia="宋体" w:cs="宋体"/>
          <w:color w:val="auto"/>
          <w:highlight w:val="none"/>
          <w:lang w:eastAsia="zh-CN"/>
        </w:rPr>
        <w:t>投标人</w:t>
      </w:r>
      <w:r>
        <w:rPr>
          <w:rFonts w:hint="eastAsia" w:ascii="宋体" w:hAnsi="宋体" w:eastAsia="宋体" w:cs="宋体"/>
          <w:color w:val="auto"/>
          <w:highlight w:val="none"/>
        </w:rPr>
        <w:t>违约，开具担保函单位承担连带责任。</w:t>
      </w:r>
    </w:p>
    <w:p w14:paraId="6878C766">
      <w:pPr>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为发挥政府采购促进中小企业发展的政策功能，进一步做好政府采购信用担保及信用融资相关工作，2015年西安市财政局先后发布了《关于贯彻落实〈西安市政府采购信用担保及信用融资工作实施方案（试行）〉有关事宜的通知》和《关于进一步做好政府采购信用担保及信用融资工作有关事宜的通知》。2017年西安市财政局对合作机构名单进行了调整，详见《2017年西安市政府采购信用担保及信用融资合作机构联系名单》（以下简称合作机构名单）。</w:t>
      </w:r>
    </w:p>
    <w:p w14:paraId="0B4005ED">
      <w:pPr>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《实施方案》链接地址：</w:t>
      </w:r>
    </w:p>
    <w:p w14:paraId="14CE0ADD">
      <w:pPr>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HYPERLINK "http://xaczj.xa.gov.cn/zfcg/cgfg/5db90552fd850863a9e4594d.html"</w:instrText>
      </w:r>
      <w:r>
        <w:rPr>
          <w:rFonts w:hint="eastAsia" w:ascii="宋体" w:hAnsi="宋体" w:eastAsia="宋体" w:cs="宋体"/>
          <w:color w:val="auto"/>
          <w:highlight w:val="none"/>
        </w:rPr>
        <w:fldChar w:fldCharType="separate"/>
      </w:r>
      <w:r>
        <w:rPr>
          <w:rStyle w:val="40"/>
          <w:rFonts w:hint="eastAsia" w:ascii="宋体" w:hAnsi="宋体" w:eastAsia="宋体" w:cs="宋体"/>
          <w:color w:val="auto"/>
          <w:highlight w:val="none"/>
        </w:rPr>
        <w:t>http://xaczj.xa.gov.cn/zfcg/cgfg/5db90552fd850863a9e4594d.html</w:t>
      </w:r>
      <w:r>
        <w:rPr>
          <w:rFonts w:hint="eastAsia" w:ascii="宋体" w:hAnsi="宋体" w:eastAsia="宋体" w:cs="宋体"/>
          <w:color w:val="auto"/>
          <w:highlight w:val="none"/>
        </w:rPr>
        <w:fldChar w:fldCharType="end"/>
      </w:r>
    </w:p>
    <w:p w14:paraId="2090CE30">
      <w:pPr>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《合作机构名单》链接地址：</w:t>
      </w:r>
    </w:p>
    <w:p w14:paraId="54A04AC8">
      <w:pPr>
        <w:ind w:firstLine="480" w:firstLineChars="200"/>
        <w:jc w:val="both"/>
        <w:rPr>
          <w:rFonts w:hint="eastAsia" w:ascii="宋体" w:hAnsi="宋体" w:eastAsia="宋体" w:cs="宋体"/>
          <w:b/>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HYPERLINK "http://xaczj.xa.gov.cn/zfcg/cgfg/5db9054565cbd804f69e97e0.html"</w:instrText>
      </w:r>
      <w:r>
        <w:rPr>
          <w:rFonts w:hint="eastAsia" w:ascii="宋体" w:hAnsi="宋体" w:eastAsia="宋体" w:cs="宋体"/>
          <w:color w:val="auto"/>
          <w:highlight w:val="none"/>
        </w:rPr>
        <w:fldChar w:fldCharType="separate"/>
      </w:r>
      <w:r>
        <w:rPr>
          <w:rStyle w:val="40"/>
          <w:rFonts w:hint="eastAsia" w:ascii="宋体" w:hAnsi="宋体" w:eastAsia="宋体" w:cs="宋体"/>
          <w:color w:val="auto"/>
          <w:highlight w:val="none"/>
        </w:rPr>
        <w:t>http://xaczj.xa.gov.cn/zfcg/cgfg/5db9054565cbd804f69e97e0.html</w:t>
      </w:r>
      <w:r>
        <w:rPr>
          <w:rFonts w:hint="eastAsia" w:ascii="宋体" w:hAnsi="宋体" w:eastAsia="宋体" w:cs="宋体"/>
          <w:color w:val="auto"/>
          <w:highlight w:val="none"/>
        </w:rPr>
        <w:fldChar w:fldCharType="end"/>
      </w:r>
    </w:p>
    <w:p w14:paraId="63538640">
      <w:pPr>
        <w:ind w:firstLine="480" w:firstLineChars="200"/>
        <w:jc w:val="both"/>
        <w:rPr>
          <w:rFonts w:hint="eastAsia" w:ascii="宋体" w:hAnsi="宋体" w:eastAsia="宋体" w:cs="宋体"/>
          <w:b/>
          <w:color w:val="auto"/>
          <w:highlight w:val="none"/>
        </w:rPr>
      </w:pPr>
      <w:r>
        <w:rPr>
          <w:rFonts w:hint="eastAsia" w:ascii="宋体" w:hAnsi="宋体" w:eastAsia="宋体" w:cs="宋体"/>
          <w:b/>
          <w:color w:val="auto"/>
          <w:highlight w:val="none"/>
        </w:rPr>
        <w:t>2</w:t>
      </w:r>
      <w:r>
        <w:rPr>
          <w:rFonts w:hint="eastAsia" w:ascii="宋体" w:hAnsi="宋体" w:eastAsia="宋体" w:cs="宋体"/>
          <w:color w:val="auto"/>
          <w:highlight w:val="none"/>
        </w:rPr>
        <w:t>．</w:t>
      </w:r>
      <w:r>
        <w:rPr>
          <w:rFonts w:hint="eastAsia" w:ascii="宋体" w:hAnsi="宋体" w:eastAsia="宋体" w:cs="宋体"/>
          <w:b/>
          <w:color w:val="auto"/>
          <w:highlight w:val="none"/>
        </w:rPr>
        <w:t>投</w:t>
      </w:r>
      <w:r>
        <w:rPr>
          <w:rFonts w:hint="eastAsia" w:ascii="宋体" w:hAnsi="宋体" w:eastAsia="宋体" w:cs="宋体"/>
          <w:b/>
          <w:color w:val="auto"/>
          <w:w w:val="1"/>
          <w:highlight w:val="none"/>
        </w:rPr>
        <w:t xml:space="preserve"> </w:t>
      </w:r>
      <w:r>
        <w:rPr>
          <w:rFonts w:hint="eastAsia" w:ascii="宋体" w:hAnsi="宋体" w:eastAsia="宋体" w:cs="宋体"/>
          <w:b/>
          <w:color w:val="auto"/>
          <w:highlight w:val="none"/>
        </w:rPr>
        <w:t>标保证金</w:t>
      </w:r>
    </w:p>
    <w:p w14:paraId="62A1CAB3">
      <w:pPr>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按照西安市财政局《关于促进政府采购公平竞争优化营商环境的通知》第三条规定，</w:t>
      </w:r>
      <w:r>
        <w:rPr>
          <w:rFonts w:hint="eastAsia" w:ascii="宋体" w:hAnsi="宋体" w:eastAsia="宋体" w:cs="宋体"/>
          <w:color w:val="auto"/>
          <w:highlight w:val="none"/>
          <w:lang w:eastAsia="zh-CN"/>
        </w:rPr>
        <w:t>投标人</w:t>
      </w:r>
      <w:r>
        <w:rPr>
          <w:rFonts w:hint="eastAsia" w:ascii="宋体" w:hAnsi="宋体" w:eastAsia="宋体" w:cs="宋体"/>
          <w:color w:val="auto"/>
          <w:highlight w:val="none"/>
        </w:rPr>
        <w:t>参与西安市政府采购活动时，免交投</w:t>
      </w:r>
      <w:r>
        <w:rPr>
          <w:rFonts w:hint="eastAsia" w:ascii="宋体" w:hAnsi="宋体" w:eastAsia="宋体" w:cs="宋体"/>
          <w:color w:val="auto"/>
          <w:w w:val="1"/>
          <w:highlight w:val="none"/>
        </w:rPr>
        <w:t xml:space="preserve"> </w:t>
      </w:r>
      <w:r>
        <w:rPr>
          <w:rFonts w:hint="eastAsia" w:ascii="宋体" w:hAnsi="宋体" w:eastAsia="宋体" w:cs="宋体"/>
          <w:color w:val="auto"/>
          <w:highlight w:val="none"/>
        </w:rPr>
        <w:t>标保证金。</w:t>
      </w:r>
    </w:p>
    <w:p w14:paraId="0D002171">
      <w:pPr>
        <w:ind w:firstLine="480" w:firstLineChars="200"/>
        <w:jc w:val="both"/>
        <w:rPr>
          <w:rFonts w:hint="eastAsia" w:ascii="宋体" w:hAnsi="宋体" w:eastAsia="宋体" w:cs="宋体"/>
          <w:b/>
          <w:highlight w:val="none"/>
        </w:rPr>
      </w:pPr>
      <w:r>
        <w:rPr>
          <w:rFonts w:hint="eastAsia" w:ascii="宋体" w:hAnsi="宋体" w:eastAsia="宋体" w:cs="宋体"/>
          <w:b/>
          <w:highlight w:val="none"/>
        </w:rPr>
        <w:t>3</w:t>
      </w:r>
      <w:r>
        <w:rPr>
          <w:rFonts w:hint="eastAsia" w:ascii="宋体" w:hAnsi="宋体" w:eastAsia="宋体" w:cs="宋体"/>
          <w:highlight w:val="none"/>
        </w:rPr>
        <w:t>．</w:t>
      </w:r>
      <w:r>
        <w:rPr>
          <w:rFonts w:hint="eastAsia" w:ascii="宋体" w:hAnsi="宋体" w:eastAsia="宋体" w:cs="宋体"/>
          <w:b/>
          <w:highlight w:val="none"/>
        </w:rPr>
        <w:t>履约保证金</w:t>
      </w:r>
    </w:p>
    <w:p w14:paraId="44013FA9">
      <w:pPr>
        <w:keepNext/>
        <w:numPr>
          <w:ilvl w:val="2"/>
          <w:numId w:val="1"/>
        </w:numPr>
        <w:spacing w:before="60" w:after="60"/>
        <w:ind w:firstLine="480" w:firstLineChars="200"/>
        <w:outlineLvl w:val="2"/>
        <w:rPr>
          <w:rFonts w:hint="eastAsia" w:ascii="宋体" w:hAnsi="宋体" w:eastAsia="宋体" w:cs="宋体"/>
          <w:b w:val="0"/>
          <w:bCs w:val="0"/>
          <w:kern w:val="30"/>
          <w:sz w:val="24"/>
          <w:szCs w:val="26"/>
          <w:highlight w:val="none"/>
          <w:lang w:val="en-US" w:eastAsia="zh-CN" w:bidi="ar-SA"/>
        </w:rPr>
      </w:pPr>
      <w:r>
        <w:rPr>
          <w:rFonts w:hint="eastAsia" w:ascii="宋体" w:hAnsi="宋体" w:eastAsia="宋体" w:cs="宋体"/>
          <w:b w:val="0"/>
          <w:bCs w:val="0"/>
          <w:kern w:val="30"/>
          <w:sz w:val="24"/>
          <w:szCs w:val="26"/>
          <w:highlight w:val="none"/>
          <w:lang w:val="en-US" w:eastAsia="zh-CN" w:bidi="ar-SA"/>
        </w:rPr>
        <w:t>（1）交纳履约保证金</w:t>
      </w:r>
    </w:p>
    <w:p w14:paraId="62525C97">
      <w:pPr>
        <w:keepNext/>
        <w:numPr>
          <w:ilvl w:val="2"/>
          <w:numId w:val="1"/>
        </w:numPr>
        <w:spacing w:before="60" w:after="60"/>
        <w:ind w:firstLine="480" w:firstLineChars="200"/>
        <w:outlineLvl w:val="2"/>
        <w:rPr>
          <w:rFonts w:hint="eastAsia" w:ascii="宋体" w:hAnsi="宋体" w:eastAsia="宋体" w:cs="宋体"/>
          <w:b w:val="0"/>
          <w:bCs w:val="0"/>
          <w:kern w:val="30"/>
          <w:sz w:val="24"/>
          <w:szCs w:val="26"/>
          <w:highlight w:val="none"/>
          <w:lang w:val="en-US" w:eastAsia="zh-CN" w:bidi="ar-SA"/>
        </w:rPr>
      </w:pPr>
      <w:r>
        <w:rPr>
          <w:rFonts w:hint="eastAsia" w:ascii="宋体" w:hAnsi="宋体" w:eastAsia="宋体" w:cs="宋体"/>
          <w:b w:val="0"/>
          <w:bCs w:val="0"/>
          <w:kern w:val="30"/>
          <w:sz w:val="24"/>
          <w:szCs w:val="26"/>
          <w:highlight w:val="none"/>
          <w:lang w:val="en-US" w:eastAsia="zh-CN" w:bidi="ar-SA"/>
        </w:rPr>
        <w:t>招标文件要求中标人提交履约保证金的，中标人可通过支票、本票、汇票、网上银行支付等非现金形式交纳，也可通过履约担保函（包含纸质保函、电子保函）形式提交，其中采用纸质保函的，应当提交保函原件；采用电子保函的，可登录西安市公共资源交易平台〖首页·〉电子交易平台·〉陕西政府采购交易系统·〉企业端〗，登录后切换到〖我的项目〗模块下，即可选择电子履约保函申请（点击申请后系统将自动跳转至电子保函业务平台，选择对应金融机构后，按要求填写相应信息进行申请）。</w:t>
      </w:r>
    </w:p>
    <w:p w14:paraId="4D2C6D58">
      <w:pPr>
        <w:keepNext/>
        <w:numPr>
          <w:ilvl w:val="2"/>
          <w:numId w:val="1"/>
        </w:numPr>
        <w:spacing w:before="60" w:after="60"/>
        <w:ind w:firstLine="480" w:firstLineChars="200"/>
        <w:outlineLvl w:val="2"/>
        <w:rPr>
          <w:rFonts w:hint="eastAsia" w:ascii="宋体" w:hAnsi="宋体" w:eastAsia="宋体" w:cs="宋体"/>
          <w:b w:val="0"/>
          <w:bCs w:val="0"/>
          <w:kern w:val="30"/>
          <w:sz w:val="24"/>
          <w:szCs w:val="26"/>
          <w:highlight w:val="none"/>
          <w:lang w:val="en-US" w:eastAsia="zh-CN" w:bidi="ar-SA"/>
        </w:rPr>
      </w:pPr>
      <w:r>
        <w:rPr>
          <w:rFonts w:hint="eastAsia" w:ascii="宋体" w:hAnsi="宋体" w:eastAsia="宋体" w:cs="宋体"/>
          <w:b w:val="0"/>
          <w:bCs w:val="0"/>
          <w:kern w:val="30"/>
          <w:sz w:val="24"/>
          <w:szCs w:val="26"/>
          <w:highlight w:val="none"/>
          <w:lang w:val="en-US" w:eastAsia="zh-CN" w:bidi="ar-SA"/>
        </w:rPr>
        <w:t>（2）采用履约保函形式时应注意以下事项：</w:t>
      </w:r>
    </w:p>
    <w:p w14:paraId="01CE8673">
      <w:pPr>
        <w:keepNext/>
        <w:numPr>
          <w:ilvl w:val="2"/>
          <w:numId w:val="1"/>
        </w:numPr>
        <w:spacing w:before="60" w:after="60"/>
        <w:ind w:firstLine="480" w:firstLineChars="200"/>
        <w:outlineLvl w:val="2"/>
        <w:rPr>
          <w:rFonts w:hint="eastAsia" w:ascii="宋体" w:hAnsi="宋体" w:eastAsia="宋体" w:cs="宋体"/>
          <w:b w:val="0"/>
          <w:bCs w:val="0"/>
          <w:kern w:val="30"/>
          <w:sz w:val="24"/>
          <w:szCs w:val="26"/>
          <w:highlight w:val="none"/>
          <w:lang w:val="en-US" w:eastAsia="zh-CN" w:bidi="ar-SA"/>
        </w:rPr>
      </w:pPr>
      <w:r>
        <w:rPr>
          <w:rFonts w:hint="eastAsia" w:ascii="宋体" w:hAnsi="宋体" w:eastAsia="宋体" w:cs="宋体"/>
          <w:b w:val="0"/>
          <w:bCs w:val="0"/>
          <w:kern w:val="30"/>
          <w:sz w:val="24"/>
          <w:szCs w:val="26"/>
          <w:highlight w:val="none"/>
          <w:lang w:val="en-US" w:eastAsia="zh-CN" w:bidi="ar-SA"/>
        </w:rPr>
        <w:t>① 履约保函的受益人为采购人，中标人未能按合同规定履行其义务时，采购人有权从履约保证金中取得补偿。</w:t>
      </w:r>
    </w:p>
    <w:p w14:paraId="7C62169F">
      <w:pPr>
        <w:keepNext/>
        <w:numPr>
          <w:ilvl w:val="2"/>
          <w:numId w:val="1"/>
        </w:numPr>
        <w:spacing w:before="60" w:after="60"/>
        <w:ind w:firstLine="480" w:firstLineChars="200"/>
        <w:outlineLvl w:val="2"/>
        <w:rPr>
          <w:rFonts w:hint="eastAsia" w:ascii="宋体" w:hAnsi="宋体" w:eastAsia="宋体" w:cs="宋体"/>
          <w:b w:val="0"/>
          <w:bCs w:val="0"/>
          <w:kern w:val="30"/>
          <w:sz w:val="24"/>
          <w:szCs w:val="26"/>
          <w:highlight w:val="none"/>
          <w:lang w:val="en-US" w:eastAsia="zh-CN" w:bidi="ar-SA"/>
        </w:rPr>
      </w:pPr>
      <w:r>
        <w:rPr>
          <w:rFonts w:hint="eastAsia" w:ascii="宋体" w:hAnsi="宋体" w:eastAsia="宋体" w:cs="宋体"/>
          <w:b w:val="0"/>
          <w:bCs w:val="0"/>
          <w:kern w:val="30"/>
          <w:sz w:val="24"/>
          <w:szCs w:val="26"/>
          <w:highlight w:val="none"/>
          <w:lang w:val="en-US" w:eastAsia="zh-CN" w:bidi="ar-SA"/>
        </w:rPr>
        <w:t>② 履约保函的内容包括但不限于保函申请人、项目名称（如分标段，还应写明所投标段）、担保金额、保函有效期（履约保函的有效期至少应覆盖至合同验收之日，履约保函有效期不足的，供应商应向履约保函签发机构办理担保续期手续）；</w:t>
      </w:r>
    </w:p>
    <w:p w14:paraId="46B04401">
      <w:pPr>
        <w:keepNext/>
        <w:numPr>
          <w:ilvl w:val="2"/>
          <w:numId w:val="1"/>
        </w:numPr>
        <w:spacing w:before="60" w:after="60"/>
        <w:ind w:firstLine="480" w:firstLineChars="200"/>
        <w:outlineLvl w:val="2"/>
        <w:rPr>
          <w:rFonts w:hint="eastAsia" w:ascii="宋体" w:hAnsi="宋体" w:eastAsia="宋体" w:cs="宋体"/>
          <w:b w:val="0"/>
          <w:bCs w:val="0"/>
          <w:kern w:val="30"/>
          <w:sz w:val="24"/>
          <w:szCs w:val="26"/>
          <w:highlight w:val="none"/>
          <w:lang w:val="en-US" w:eastAsia="zh-CN" w:bidi="ar-SA"/>
        </w:rPr>
      </w:pPr>
      <w:r>
        <w:rPr>
          <w:rFonts w:hint="eastAsia" w:ascii="宋体" w:hAnsi="宋体" w:eastAsia="宋体" w:cs="宋体"/>
          <w:b w:val="0"/>
          <w:bCs w:val="0"/>
          <w:kern w:val="30"/>
          <w:sz w:val="24"/>
          <w:szCs w:val="26"/>
          <w:highlight w:val="none"/>
          <w:lang w:val="en-US" w:eastAsia="zh-CN" w:bidi="ar-SA"/>
        </w:rPr>
        <w:t>③ 担保金额不少于《投标邀请函》中规定的履约保证金交纳金额；</w:t>
      </w:r>
    </w:p>
    <w:p w14:paraId="19B122FF">
      <w:pPr>
        <w:keepNext/>
        <w:numPr>
          <w:ilvl w:val="2"/>
          <w:numId w:val="1"/>
        </w:numPr>
        <w:spacing w:before="60" w:after="60"/>
        <w:ind w:firstLine="480" w:firstLineChars="200"/>
        <w:outlineLvl w:val="2"/>
        <w:rPr>
          <w:rFonts w:hint="eastAsia" w:ascii="宋体" w:hAnsi="宋体" w:eastAsia="宋体" w:cs="宋体"/>
          <w:b w:val="0"/>
          <w:bCs w:val="0"/>
          <w:kern w:val="30"/>
          <w:sz w:val="24"/>
          <w:szCs w:val="26"/>
          <w:highlight w:val="none"/>
          <w:lang w:val="en-US" w:eastAsia="zh-CN" w:bidi="ar-SA"/>
        </w:rPr>
      </w:pPr>
      <w:r>
        <w:rPr>
          <w:rFonts w:hint="eastAsia" w:ascii="宋体" w:hAnsi="宋体" w:eastAsia="宋体" w:cs="宋体"/>
          <w:b w:val="0"/>
          <w:bCs w:val="0"/>
          <w:kern w:val="30"/>
          <w:sz w:val="24"/>
          <w:szCs w:val="26"/>
          <w:highlight w:val="none"/>
          <w:lang w:val="en-US" w:eastAsia="zh-CN" w:bidi="ar-SA"/>
        </w:rPr>
        <w:t>④ 保函申请人须与中标人名称一致。若中标人为联合体形式，原则上可由联合体任意一方或多方作为保函申请人，然而对于电子保函，目前只能由下载电子招标文件的一方作为保函申请人。</w:t>
      </w:r>
    </w:p>
    <w:p w14:paraId="7032A573">
      <w:pPr>
        <w:keepNext/>
        <w:numPr>
          <w:ilvl w:val="2"/>
          <w:numId w:val="1"/>
        </w:numPr>
        <w:spacing w:before="60" w:after="60"/>
        <w:ind w:firstLine="480" w:firstLineChars="200"/>
        <w:outlineLvl w:val="2"/>
        <w:rPr>
          <w:rFonts w:hint="eastAsia" w:ascii="宋体" w:hAnsi="宋体" w:eastAsia="宋体" w:cs="宋体"/>
          <w:b w:val="0"/>
          <w:bCs w:val="0"/>
          <w:kern w:val="30"/>
          <w:sz w:val="24"/>
          <w:szCs w:val="26"/>
          <w:highlight w:val="none"/>
          <w:lang w:val="en-US" w:eastAsia="zh-CN" w:bidi="ar-SA"/>
        </w:rPr>
      </w:pPr>
      <w:r>
        <w:rPr>
          <w:rFonts w:hint="eastAsia" w:ascii="宋体" w:hAnsi="宋体" w:eastAsia="宋体" w:cs="宋体"/>
          <w:b w:val="0"/>
          <w:bCs w:val="0"/>
          <w:kern w:val="30"/>
          <w:sz w:val="24"/>
          <w:szCs w:val="26"/>
          <w:highlight w:val="none"/>
          <w:lang w:val="en-US" w:eastAsia="zh-CN" w:bidi="ar-SA"/>
        </w:rPr>
        <w:t>（3）退还履约保证金</w:t>
      </w:r>
    </w:p>
    <w:p w14:paraId="631B3DD2">
      <w:pPr>
        <w:keepNext/>
        <w:numPr>
          <w:ilvl w:val="2"/>
          <w:numId w:val="1"/>
        </w:numPr>
        <w:spacing w:before="60" w:after="60"/>
        <w:ind w:firstLine="480" w:firstLineChars="200"/>
        <w:outlineLvl w:val="2"/>
        <w:rPr>
          <w:rFonts w:hint="eastAsia" w:ascii="宋体" w:hAnsi="宋体" w:eastAsia="宋体" w:cs="宋体"/>
          <w:b w:val="0"/>
          <w:bCs w:val="0"/>
          <w:kern w:val="30"/>
          <w:sz w:val="24"/>
          <w:szCs w:val="26"/>
          <w:highlight w:val="none"/>
          <w:lang w:val="en-US" w:eastAsia="zh-CN" w:bidi="ar-SA"/>
        </w:rPr>
      </w:pPr>
      <w:r>
        <w:rPr>
          <w:rFonts w:hint="eastAsia" w:ascii="宋体" w:hAnsi="宋体" w:eastAsia="宋体" w:cs="宋体"/>
          <w:b w:val="0"/>
          <w:bCs w:val="0"/>
          <w:kern w:val="30"/>
          <w:sz w:val="24"/>
          <w:szCs w:val="26"/>
          <w:highlight w:val="none"/>
          <w:lang w:val="en-US" w:eastAsia="zh-CN" w:bidi="ar-SA"/>
        </w:rPr>
        <w:t>在采购项目验收合格后，中标人持政府采购项目验收单，到履约保证金原收取人处办理退还手续，5个工作日内无息退还（针对支票、本票、汇票、网上银行等支付形式）\当场返还（针对纸质保函）\当场注销（针对电子保函）。</w:t>
      </w:r>
    </w:p>
    <w:p w14:paraId="59F3CE40">
      <w:pPr>
        <w:ind w:firstLine="480" w:firstLineChars="200"/>
        <w:rPr>
          <w:rFonts w:hint="eastAsia" w:ascii="宋体" w:hAnsi="宋体" w:eastAsia="宋体" w:cs="宋体"/>
          <w:highlight w:val="none"/>
          <w:lang w:val="en-US" w:eastAsia="zh-CN"/>
        </w:rPr>
      </w:pPr>
      <w:r>
        <w:rPr>
          <w:rFonts w:hint="eastAsia" w:ascii="宋体" w:hAnsi="宋体" w:eastAsia="宋体" w:cs="宋体"/>
          <w:color w:val="auto"/>
          <w:highlight w:val="none"/>
          <w:lang w:val="en-US" w:eastAsia="zh-CN"/>
        </w:rPr>
        <w:t>本项目</w:t>
      </w:r>
      <w:r>
        <w:rPr>
          <w:rFonts w:hint="eastAsia" w:ascii="宋体" w:hAnsi="宋体" w:eastAsia="宋体" w:cs="宋体"/>
          <w:color w:val="auto"/>
          <w:highlight w:val="none"/>
        </w:rPr>
        <w:t>免交</w:t>
      </w:r>
      <w:r>
        <w:rPr>
          <w:rFonts w:hint="eastAsia" w:ascii="宋体" w:hAnsi="宋体" w:eastAsia="宋体" w:cs="宋体"/>
          <w:color w:val="auto"/>
          <w:highlight w:val="none"/>
          <w:lang w:val="en-US" w:eastAsia="zh-CN"/>
        </w:rPr>
        <w:t>履约</w:t>
      </w:r>
      <w:r>
        <w:rPr>
          <w:rFonts w:hint="eastAsia" w:ascii="宋体" w:hAnsi="宋体" w:eastAsia="宋体" w:cs="宋体"/>
          <w:color w:val="auto"/>
          <w:highlight w:val="none"/>
        </w:rPr>
        <w:t>保证金</w:t>
      </w:r>
    </w:p>
    <w:p w14:paraId="1A4BE48A">
      <w:pPr>
        <w:pStyle w:val="4"/>
        <w:ind w:firstLine="482"/>
        <w:rPr>
          <w:rFonts w:hint="eastAsia" w:ascii="宋体" w:hAnsi="宋体" w:eastAsia="宋体" w:cs="宋体"/>
          <w:highlight w:val="none"/>
        </w:rPr>
      </w:pPr>
      <w:r>
        <w:rPr>
          <w:rFonts w:hint="eastAsia" w:ascii="宋体" w:hAnsi="宋体" w:eastAsia="宋体" w:cs="宋体"/>
          <w:highlight w:val="none"/>
        </w:rPr>
        <w:t>（四）关于联合体</w:t>
      </w:r>
    </w:p>
    <w:p w14:paraId="66EF417E">
      <w:pPr>
        <w:ind w:firstLine="480" w:firstLineChars="200"/>
        <w:jc w:val="both"/>
        <w:rPr>
          <w:rFonts w:hint="eastAsia" w:ascii="宋体" w:hAnsi="宋体" w:eastAsia="宋体" w:cs="宋体"/>
          <w:highlight w:val="none"/>
        </w:rPr>
      </w:pPr>
      <w:r>
        <w:rPr>
          <w:rFonts w:hint="eastAsia" w:ascii="宋体" w:hAnsi="宋体" w:eastAsia="宋体" w:cs="宋体"/>
          <w:highlight w:val="none"/>
        </w:rPr>
        <w:t>1．《政府采购促进中小企业发展管理办法》（财库〔2020〕46号）</w:t>
      </w:r>
      <w:r>
        <w:rPr>
          <w:rFonts w:hint="eastAsia" w:ascii="宋体" w:hAnsi="宋体" w:eastAsia="宋体" w:cs="宋体"/>
          <w:highlight w:val="none"/>
          <w:lang w:eastAsia="zh-CN"/>
        </w:rPr>
        <w:t>、（</w:t>
      </w:r>
      <w:r>
        <w:rPr>
          <w:rFonts w:hint="eastAsia" w:ascii="宋体" w:hAnsi="宋体" w:eastAsia="宋体" w:cs="宋体"/>
          <w:highlight w:val="none"/>
          <w:lang w:val="en-US" w:eastAsia="zh-CN"/>
        </w:rPr>
        <w:t>陕财办采函〔2022〕10号）</w:t>
      </w:r>
      <w:r>
        <w:rPr>
          <w:rFonts w:hint="eastAsia" w:ascii="宋体" w:hAnsi="宋体" w:eastAsia="宋体" w:cs="宋体"/>
          <w:highlight w:val="none"/>
        </w:rPr>
        <w:t>鼓励大中型企业和其他自然人、法人或者其他组织与小型、微型企业组成联合体共同参加非专门面向中小企业的政府采购活动。联合体各方均为小型、微型企业的，联合体视同为小型、微型企业；联合协议中约定，小型、微型企业的协议合同金额占到联合体协议合同总金额30%以上的，对联合体或者大中型企业的报价给予</w:t>
      </w:r>
      <w:r>
        <w:rPr>
          <w:rFonts w:hint="eastAsia" w:ascii="宋体" w:hAnsi="宋体" w:eastAsia="宋体" w:cs="宋体"/>
          <w:highlight w:val="none"/>
          <w:lang w:val="en-US" w:eastAsia="zh-CN"/>
        </w:rPr>
        <w:t>4</w:t>
      </w:r>
      <w:r>
        <w:rPr>
          <w:rFonts w:hint="eastAsia" w:ascii="宋体" w:hAnsi="宋体" w:eastAsia="宋体" w:cs="宋体"/>
          <w:highlight w:val="none"/>
        </w:rPr>
        <w:t>%的扣除，用扣除后的价格参加评审。</w:t>
      </w:r>
    </w:p>
    <w:p w14:paraId="16822A31">
      <w:pPr>
        <w:ind w:firstLine="480" w:firstLineChars="200"/>
        <w:jc w:val="both"/>
        <w:rPr>
          <w:rFonts w:hint="eastAsia" w:ascii="宋体" w:hAnsi="宋体" w:eastAsia="宋体" w:cs="宋体"/>
          <w:highlight w:val="none"/>
        </w:rPr>
      </w:pPr>
      <w:r>
        <w:rPr>
          <w:rFonts w:hint="eastAsia" w:ascii="宋体" w:hAnsi="宋体" w:eastAsia="宋体" w:cs="宋体"/>
          <w:highlight w:val="none"/>
        </w:rPr>
        <w:t>2．投标</w:t>
      </w:r>
      <w:r>
        <w:rPr>
          <w:rFonts w:hint="eastAsia" w:ascii="宋体" w:hAnsi="宋体" w:eastAsia="宋体" w:cs="宋体"/>
          <w:highlight w:val="none"/>
          <w:lang w:val="en-US" w:eastAsia="zh-CN"/>
        </w:rPr>
        <w:t>人须知前附表</w:t>
      </w:r>
      <w:r>
        <w:rPr>
          <w:rFonts w:hint="eastAsia" w:ascii="宋体" w:hAnsi="宋体" w:eastAsia="宋体" w:cs="宋体"/>
          <w:highlight w:val="none"/>
        </w:rPr>
        <w:t>中载明“接受联合体”时，两个以上</w:t>
      </w:r>
      <w:r>
        <w:rPr>
          <w:rFonts w:hint="eastAsia" w:ascii="宋体" w:hAnsi="宋体" w:eastAsia="宋体" w:cs="宋体"/>
          <w:highlight w:val="none"/>
          <w:lang w:eastAsia="zh-CN"/>
        </w:rPr>
        <w:t>投标人</w:t>
      </w:r>
      <w:r>
        <w:rPr>
          <w:rFonts w:hint="eastAsia" w:ascii="宋体" w:hAnsi="宋体" w:eastAsia="宋体" w:cs="宋体"/>
          <w:highlight w:val="none"/>
        </w:rPr>
        <w:t>可以组成一个联合体，以一个</w:t>
      </w:r>
      <w:r>
        <w:rPr>
          <w:rFonts w:hint="eastAsia" w:ascii="宋体" w:hAnsi="宋体" w:eastAsia="宋体" w:cs="宋体"/>
          <w:highlight w:val="none"/>
          <w:lang w:eastAsia="zh-CN"/>
        </w:rPr>
        <w:t>投标人</w:t>
      </w:r>
      <w:r>
        <w:rPr>
          <w:rFonts w:hint="eastAsia" w:ascii="宋体" w:hAnsi="宋体" w:eastAsia="宋体" w:cs="宋体"/>
          <w:highlight w:val="none"/>
        </w:rPr>
        <w:t>的身份参与投标；投标</w:t>
      </w:r>
      <w:r>
        <w:rPr>
          <w:rFonts w:hint="eastAsia" w:ascii="宋体" w:hAnsi="宋体" w:eastAsia="宋体" w:cs="宋体"/>
          <w:highlight w:val="none"/>
          <w:lang w:val="en-US" w:eastAsia="zh-CN"/>
        </w:rPr>
        <w:t>人须知前附表</w:t>
      </w:r>
      <w:r>
        <w:rPr>
          <w:rFonts w:hint="eastAsia" w:ascii="宋体" w:hAnsi="宋体" w:eastAsia="宋体" w:cs="宋体"/>
          <w:highlight w:val="none"/>
        </w:rPr>
        <w:t>未明确载明“不接受联合体”时，视同接受联合体。采购项目接受联合体时，组成联合体的大中型企业和其他自然人、法人或者其他组织，与小型、微型企业之间不得存在投资关系的。</w:t>
      </w:r>
    </w:p>
    <w:p w14:paraId="6C6C8B2E">
      <w:pPr>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3．联合体各方之间应当签订《联合体协议书》，明确约定联合体各方承担的工作和相应的责任。联合体协议签订后，联合体各方不得再单独参加或者与其他</w:t>
      </w:r>
      <w:r>
        <w:rPr>
          <w:rFonts w:hint="eastAsia" w:ascii="宋体" w:hAnsi="宋体" w:eastAsia="宋体" w:cs="宋体"/>
          <w:color w:val="auto"/>
          <w:highlight w:val="none"/>
          <w:lang w:eastAsia="zh-CN"/>
        </w:rPr>
        <w:t>投标人</w:t>
      </w:r>
      <w:r>
        <w:rPr>
          <w:rFonts w:hint="eastAsia" w:ascii="宋体" w:hAnsi="宋体" w:eastAsia="宋体" w:cs="宋体"/>
          <w:color w:val="auto"/>
          <w:highlight w:val="none"/>
        </w:rPr>
        <w:t>另外组成联合体参加同一合同项下的政府采购活动。</w:t>
      </w:r>
    </w:p>
    <w:p w14:paraId="60451558">
      <w:pPr>
        <w:ind w:firstLine="480" w:firstLineChars="200"/>
        <w:jc w:val="both"/>
        <w:rPr>
          <w:rFonts w:hint="eastAsia" w:ascii="宋体" w:hAnsi="宋体" w:eastAsia="宋体" w:cs="宋体"/>
          <w:highlight w:val="none"/>
        </w:rPr>
      </w:pPr>
      <w:r>
        <w:rPr>
          <w:rFonts w:hint="eastAsia" w:ascii="宋体" w:hAnsi="宋体" w:eastAsia="宋体" w:cs="宋体"/>
          <w:highlight w:val="none"/>
        </w:rPr>
        <w:t>4．</w:t>
      </w:r>
      <w:r>
        <w:rPr>
          <w:rFonts w:hint="eastAsia" w:ascii="宋体" w:hAnsi="宋体" w:eastAsia="宋体" w:cs="宋体"/>
          <w:highlight w:val="none"/>
          <w:lang w:eastAsia="zh-CN"/>
        </w:rPr>
        <w:t>投标人</w:t>
      </w:r>
      <w:r>
        <w:rPr>
          <w:rFonts w:hint="eastAsia" w:ascii="宋体" w:hAnsi="宋体" w:eastAsia="宋体" w:cs="宋体"/>
          <w:highlight w:val="none"/>
        </w:rPr>
        <w:t>以联合体形式参加政府采购活动时，遵循以下规则：</w:t>
      </w:r>
    </w:p>
    <w:p w14:paraId="133BF6B5">
      <w:pPr>
        <w:ind w:firstLine="480" w:firstLineChars="200"/>
        <w:jc w:val="both"/>
        <w:rPr>
          <w:rFonts w:hint="eastAsia" w:ascii="宋体" w:hAnsi="宋体" w:eastAsia="宋体" w:cs="宋体"/>
          <w:highlight w:val="none"/>
        </w:rPr>
      </w:pPr>
      <w:r>
        <w:rPr>
          <w:rFonts w:hint="eastAsia" w:ascii="宋体" w:hAnsi="宋体" w:eastAsia="宋体" w:cs="宋体"/>
          <w:highlight w:val="none"/>
        </w:rPr>
        <w:t>① 联合体各方均应当具备投标</w:t>
      </w:r>
      <w:r>
        <w:rPr>
          <w:rFonts w:hint="eastAsia" w:ascii="宋体" w:hAnsi="宋体" w:eastAsia="宋体" w:cs="宋体"/>
          <w:highlight w:val="none"/>
          <w:lang w:val="en-US" w:eastAsia="zh-CN"/>
        </w:rPr>
        <w:t>人须知前附表</w:t>
      </w:r>
      <w:r>
        <w:rPr>
          <w:rFonts w:hint="eastAsia" w:ascii="宋体" w:hAnsi="宋体" w:eastAsia="宋体" w:cs="宋体"/>
          <w:highlight w:val="none"/>
        </w:rPr>
        <w:t>中</w:t>
      </w:r>
      <w:r>
        <w:rPr>
          <w:rFonts w:hint="eastAsia" w:ascii="宋体" w:hAnsi="宋体" w:eastAsia="宋体" w:cs="宋体"/>
          <w:highlight w:val="none"/>
          <w:lang w:val="en-US" w:eastAsia="zh-CN"/>
        </w:rPr>
        <w:t>投标人</w:t>
      </w:r>
      <w:r>
        <w:rPr>
          <w:rFonts w:hint="eastAsia" w:ascii="宋体" w:hAnsi="宋体" w:eastAsia="宋体" w:cs="宋体"/>
          <w:highlight w:val="none"/>
        </w:rPr>
        <w:t>资格</w:t>
      </w:r>
      <w:r>
        <w:rPr>
          <w:rFonts w:hint="eastAsia" w:ascii="宋体" w:hAnsi="宋体" w:eastAsia="宋体" w:cs="宋体"/>
          <w:highlight w:val="none"/>
          <w:lang w:val="en-US" w:eastAsia="zh-CN"/>
        </w:rPr>
        <w:t>条件</w:t>
      </w:r>
      <w:r>
        <w:rPr>
          <w:rFonts w:hint="eastAsia" w:ascii="宋体" w:hAnsi="宋体" w:eastAsia="宋体" w:cs="宋体"/>
          <w:highlight w:val="none"/>
        </w:rPr>
        <w:t>；《法定代表人委托授权书》由联合体牵头人的法定代表人（法人单位）或负责人（非法人单位）代表联合体各方进行签字、盖章，并对联合体各方负责。</w:t>
      </w:r>
    </w:p>
    <w:p w14:paraId="696EF28C">
      <w:pPr>
        <w:ind w:firstLine="480" w:firstLineChars="200"/>
        <w:jc w:val="both"/>
        <w:rPr>
          <w:rFonts w:hint="eastAsia" w:ascii="宋体" w:hAnsi="宋体" w:eastAsia="宋体" w:cs="宋体"/>
          <w:highlight w:val="none"/>
        </w:rPr>
      </w:pPr>
      <w:r>
        <w:rPr>
          <w:rFonts w:hint="eastAsia" w:ascii="宋体" w:hAnsi="宋体" w:eastAsia="宋体" w:cs="宋体"/>
          <w:highlight w:val="none"/>
        </w:rPr>
        <w:t>② 采购人根据采购项目的特殊要求规定</w:t>
      </w:r>
      <w:r>
        <w:rPr>
          <w:rFonts w:hint="eastAsia" w:ascii="宋体" w:hAnsi="宋体" w:eastAsia="宋体" w:cs="宋体"/>
          <w:highlight w:val="none"/>
          <w:lang w:eastAsia="zh-CN"/>
        </w:rPr>
        <w:t>投标人</w:t>
      </w:r>
      <w:r>
        <w:rPr>
          <w:rFonts w:hint="eastAsia" w:ascii="宋体" w:hAnsi="宋体" w:eastAsia="宋体" w:cs="宋体"/>
          <w:highlight w:val="none"/>
        </w:rPr>
        <w:t>特定条件的，联合体各方中至少应当有一方符合采购人规定的特定条件。联合体中有同类资质的</w:t>
      </w:r>
      <w:r>
        <w:rPr>
          <w:rFonts w:hint="eastAsia" w:ascii="宋体" w:hAnsi="宋体" w:eastAsia="宋体" w:cs="宋体"/>
          <w:highlight w:val="none"/>
          <w:lang w:eastAsia="zh-CN"/>
        </w:rPr>
        <w:t>投标人</w:t>
      </w:r>
      <w:r>
        <w:rPr>
          <w:rFonts w:hint="eastAsia" w:ascii="宋体" w:hAnsi="宋体" w:eastAsia="宋体" w:cs="宋体"/>
          <w:highlight w:val="none"/>
        </w:rPr>
        <w:t>按照联合体分工承担相同工作的，应当按照资质等级较低的</w:t>
      </w:r>
      <w:r>
        <w:rPr>
          <w:rFonts w:hint="eastAsia" w:ascii="宋体" w:hAnsi="宋体" w:eastAsia="宋体" w:cs="宋体"/>
          <w:highlight w:val="none"/>
          <w:lang w:eastAsia="zh-CN"/>
        </w:rPr>
        <w:t>投标人</w:t>
      </w:r>
      <w:r>
        <w:rPr>
          <w:rFonts w:hint="eastAsia" w:ascii="宋体" w:hAnsi="宋体" w:eastAsia="宋体" w:cs="宋体"/>
          <w:highlight w:val="none"/>
        </w:rPr>
        <w:t>确定资质等级。</w:t>
      </w:r>
    </w:p>
    <w:p w14:paraId="636EFB8B">
      <w:pPr>
        <w:ind w:firstLine="480" w:firstLineChars="200"/>
        <w:jc w:val="both"/>
        <w:rPr>
          <w:rFonts w:hint="eastAsia" w:ascii="宋体" w:hAnsi="宋体" w:eastAsia="宋体" w:cs="宋体"/>
          <w:highlight w:val="none"/>
        </w:rPr>
      </w:pPr>
      <w:r>
        <w:rPr>
          <w:rFonts w:hint="eastAsia" w:ascii="宋体" w:hAnsi="宋体" w:eastAsia="宋体" w:cs="宋体"/>
          <w:highlight w:val="none"/>
        </w:rPr>
        <w:t>③ 采用资格前审的项目，联合体应当在提交资格前审申请文件前组成。资格前审后联合体不得增减、更换成员。</w:t>
      </w:r>
    </w:p>
    <w:p w14:paraId="18BC50EA">
      <w:pPr>
        <w:ind w:firstLine="480" w:firstLineChars="200"/>
        <w:jc w:val="both"/>
        <w:rPr>
          <w:rFonts w:hint="eastAsia" w:ascii="宋体" w:hAnsi="宋体" w:eastAsia="宋体" w:cs="宋体"/>
          <w:highlight w:val="none"/>
        </w:rPr>
      </w:pPr>
      <w:r>
        <w:rPr>
          <w:rFonts w:hint="eastAsia" w:ascii="宋体" w:hAnsi="宋体" w:eastAsia="宋体" w:cs="宋体"/>
          <w:highlight w:val="none"/>
        </w:rPr>
        <w:t>④ 资格审查阶段，采购人将对所有联合体成员进行信用记录查询，联合体成员存在不良信用记录的，视同联合体存在不良信用记录。</w:t>
      </w:r>
    </w:p>
    <w:p w14:paraId="13009B67">
      <w:pPr>
        <w:ind w:firstLine="480" w:firstLineChars="200"/>
        <w:jc w:val="both"/>
        <w:rPr>
          <w:rFonts w:hint="eastAsia" w:ascii="宋体" w:hAnsi="宋体" w:eastAsia="宋体" w:cs="宋体"/>
          <w:highlight w:val="none"/>
        </w:rPr>
      </w:pPr>
      <w:r>
        <w:rPr>
          <w:rFonts w:hint="eastAsia" w:ascii="宋体" w:hAnsi="宋体" w:eastAsia="宋体" w:cs="宋体"/>
          <w:highlight w:val="none"/>
        </w:rPr>
        <w:t>⑤ 招标文件要求</w:t>
      </w:r>
      <w:r>
        <w:rPr>
          <w:rFonts w:hint="eastAsia" w:ascii="宋体" w:hAnsi="宋体" w:eastAsia="宋体" w:cs="宋体"/>
          <w:highlight w:val="none"/>
          <w:lang w:eastAsia="zh-CN"/>
        </w:rPr>
        <w:t>投标人</w:t>
      </w:r>
      <w:r>
        <w:rPr>
          <w:rFonts w:hint="eastAsia" w:ascii="宋体" w:hAnsi="宋体" w:eastAsia="宋体" w:cs="宋体"/>
          <w:highlight w:val="none"/>
        </w:rPr>
        <w:t>交纳保证金的，可以由联合体中的一方或者多方共同交纳保证金，其交纳的保证金对联合体各方均具有约束力。</w:t>
      </w:r>
    </w:p>
    <w:p w14:paraId="10BFD466">
      <w:pPr>
        <w:ind w:firstLine="480" w:firstLineChars="200"/>
        <w:jc w:val="both"/>
        <w:rPr>
          <w:rFonts w:hint="eastAsia" w:ascii="宋体" w:hAnsi="宋体" w:eastAsia="宋体" w:cs="宋体"/>
          <w:highlight w:val="none"/>
        </w:rPr>
      </w:pPr>
      <w:r>
        <w:rPr>
          <w:rFonts w:hint="eastAsia" w:ascii="宋体" w:hAnsi="宋体" w:eastAsia="宋体" w:cs="宋体"/>
          <w:highlight w:val="none"/>
        </w:rPr>
        <w:t>⑥ 招标文件要求</w:t>
      </w:r>
      <w:r>
        <w:rPr>
          <w:rFonts w:hint="eastAsia" w:ascii="宋体" w:hAnsi="宋体" w:eastAsia="宋体" w:cs="宋体"/>
          <w:highlight w:val="none"/>
          <w:lang w:eastAsia="zh-CN"/>
        </w:rPr>
        <w:t>投标人</w:t>
      </w:r>
      <w:r>
        <w:rPr>
          <w:rFonts w:hint="eastAsia" w:ascii="宋体" w:hAnsi="宋体" w:eastAsia="宋体" w:cs="宋体"/>
          <w:highlight w:val="none"/>
        </w:rPr>
        <w:t>提供履约人员和设备情况的，联合体各方均应提供，以说明其作为独立</w:t>
      </w:r>
      <w:r>
        <w:rPr>
          <w:rFonts w:hint="eastAsia" w:ascii="宋体" w:hAnsi="宋体" w:eastAsia="宋体" w:cs="宋体"/>
          <w:highlight w:val="none"/>
          <w:lang w:eastAsia="zh-CN"/>
        </w:rPr>
        <w:t>投标人</w:t>
      </w:r>
      <w:r>
        <w:rPr>
          <w:rFonts w:hint="eastAsia" w:ascii="宋体" w:hAnsi="宋体" w:eastAsia="宋体" w:cs="宋体"/>
          <w:highlight w:val="none"/>
        </w:rPr>
        <w:t>所具有的能有效执行合同的能力和资源。</w:t>
      </w:r>
    </w:p>
    <w:p w14:paraId="3BA45A13">
      <w:pPr>
        <w:ind w:firstLine="480" w:firstLineChars="200"/>
        <w:jc w:val="both"/>
        <w:rPr>
          <w:rFonts w:hint="eastAsia" w:ascii="宋体" w:hAnsi="宋体" w:eastAsia="宋体" w:cs="宋体"/>
          <w:highlight w:val="none"/>
        </w:rPr>
      </w:pPr>
      <w:r>
        <w:rPr>
          <w:rFonts w:hint="eastAsia" w:ascii="宋体" w:hAnsi="宋体" w:eastAsia="宋体" w:cs="宋体"/>
          <w:highlight w:val="none"/>
        </w:rPr>
        <w:t>⑦ 招标文件要求</w:t>
      </w:r>
      <w:r>
        <w:rPr>
          <w:rFonts w:hint="eastAsia" w:ascii="宋体" w:hAnsi="宋体" w:eastAsia="宋体" w:cs="宋体"/>
          <w:highlight w:val="none"/>
          <w:lang w:eastAsia="zh-CN"/>
        </w:rPr>
        <w:t>投标人</w:t>
      </w:r>
      <w:r>
        <w:rPr>
          <w:rFonts w:hint="eastAsia" w:ascii="宋体" w:hAnsi="宋体" w:eastAsia="宋体" w:cs="宋体"/>
          <w:highlight w:val="none"/>
        </w:rPr>
        <w:t>提供同类或类似项目业绩的，联合体各方符合招标文件要求的同类或类似业绩可以累计，但联合体一方或多方共同参与的同一业绩不重复计算。</w:t>
      </w:r>
    </w:p>
    <w:p w14:paraId="37431EE0">
      <w:pPr>
        <w:ind w:firstLine="480" w:firstLineChars="200"/>
        <w:jc w:val="both"/>
        <w:rPr>
          <w:rFonts w:hint="eastAsia" w:ascii="宋体" w:hAnsi="宋体" w:eastAsia="宋体" w:cs="宋体"/>
          <w:highlight w:val="none"/>
        </w:rPr>
      </w:pPr>
      <w:r>
        <w:rPr>
          <w:rFonts w:hint="eastAsia" w:ascii="宋体" w:hAnsi="宋体" w:eastAsia="宋体" w:cs="宋体"/>
          <w:highlight w:val="none"/>
        </w:rPr>
        <w:t>⑧ 投标文件中需要</w:t>
      </w:r>
      <w:r>
        <w:rPr>
          <w:rFonts w:hint="eastAsia" w:ascii="宋体" w:hAnsi="宋体" w:eastAsia="宋体" w:cs="宋体"/>
          <w:highlight w:val="none"/>
          <w:lang w:eastAsia="zh-CN"/>
        </w:rPr>
        <w:t>投标人</w:t>
      </w:r>
      <w:r>
        <w:rPr>
          <w:rFonts w:hint="eastAsia" w:ascii="宋体" w:hAnsi="宋体" w:eastAsia="宋体" w:cs="宋体"/>
          <w:highlight w:val="none"/>
        </w:rPr>
        <w:t>盖章之处，联合体牵头人加盖公章即可。除联合体协议必须由各方共同签署外，投标文件中要求由法定代表人签字、盖章之处，由联合体牵头人的法定代表人（法人单位）或负责人（非法人单位）代表联合体各方进行签字、盖章，并对联合体各方负责。</w:t>
      </w:r>
    </w:p>
    <w:p w14:paraId="4A266814">
      <w:pPr>
        <w:ind w:firstLine="480" w:firstLineChars="200"/>
        <w:jc w:val="both"/>
        <w:rPr>
          <w:rFonts w:hint="eastAsia" w:ascii="宋体" w:hAnsi="宋体" w:eastAsia="宋体" w:cs="宋体"/>
          <w:highlight w:val="none"/>
        </w:rPr>
      </w:pPr>
      <w:r>
        <w:rPr>
          <w:rFonts w:hint="eastAsia" w:ascii="宋体" w:hAnsi="宋体" w:eastAsia="宋体" w:cs="宋体"/>
          <w:highlight w:val="none"/>
        </w:rPr>
        <w:t>⑨ 对采购项目提出投诉时，应当由组成联合体的所有</w:t>
      </w:r>
      <w:r>
        <w:rPr>
          <w:rFonts w:hint="eastAsia" w:ascii="宋体" w:hAnsi="宋体" w:eastAsia="宋体" w:cs="宋体"/>
          <w:highlight w:val="none"/>
          <w:lang w:eastAsia="zh-CN"/>
        </w:rPr>
        <w:t>投标人</w:t>
      </w:r>
      <w:r>
        <w:rPr>
          <w:rFonts w:hint="eastAsia" w:ascii="宋体" w:hAnsi="宋体" w:eastAsia="宋体" w:cs="宋体"/>
          <w:highlight w:val="none"/>
        </w:rPr>
        <w:t>共同提出。</w:t>
      </w:r>
    </w:p>
    <w:p w14:paraId="42B27F4B">
      <w:pPr>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（5）联合体出现下列情形之一的，联合体投</w:t>
      </w:r>
      <w:r>
        <w:rPr>
          <w:rFonts w:hint="eastAsia" w:ascii="宋体" w:hAnsi="宋体" w:eastAsia="宋体" w:cs="宋体"/>
          <w:color w:val="auto"/>
          <w:w w:val="1"/>
          <w:highlight w:val="none"/>
        </w:rPr>
        <w:t xml:space="preserve"> </w:t>
      </w:r>
      <w:r>
        <w:rPr>
          <w:rFonts w:hint="eastAsia" w:ascii="宋体" w:hAnsi="宋体" w:eastAsia="宋体" w:cs="宋体"/>
          <w:color w:val="auto"/>
          <w:highlight w:val="none"/>
        </w:rPr>
        <w:t>标无效：</w:t>
      </w:r>
    </w:p>
    <w:p w14:paraId="294B4D22">
      <w:pPr>
        <w:ind w:firstLine="480" w:firstLineChars="200"/>
        <w:jc w:val="both"/>
        <w:rPr>
          <w:rFonts w:hint="eastAsia" w:ascii="宋体" w:hAnsi="宋体" w:eastAsia="宋体" w:cs="宋体"/>
          <w:highlight w:val="none"/>
        </w:rPr>
      </w:pPr>
      <w:r>
        <w:rPr>
          <w:rFonts w:hint="eastAsia" w:ascii="宋体" w:hAnsi="宋体" w:eastAsia="宋体" w:cs="宋体"/>
          <w:highlight w:val="none"/>
        </w:rPr>
        <w:t>① 没有提交有效的联合体协议的；</w:t>
      </w:r>
    </w:p>
    <w:p w14:paraId="1ABFB94E">
      <w:pPr>
        <w:ind w:firstLine="480" w:firstLineChars="200"/>
        <w:jc w:val="both"/>
        <w:rPr>
          <w:rFonts w:hint="eastAsia" w:ascii="宋体" w:hAnsi="宋体" w:eastAsia="宋体" w:cs="宋体"/>
          <w:highlight w:val="none"/>
        </w:rPr>
      </w:pPr>
      <w:r>
        <w:rPr>
          <w:rFonts w:hint="eastAsia" w:ascii="宋体" w:hAnsi="宋体" w:eastAsia="宋体" w:cs="宋体"/>
          <w:highlight w:val="none"/>
        </w:rPr>
        <w:t>② 组成联合体的大中型企业和其他自然人、法人或者其他组织，与小型、微型企业之间存在投资关系的；</w:t>
      </w:r>
    </w:p>
    <w:p w14:paraId="594BFE74">
      <w:pPr>
        <w:ind w:firstLine="480" w:firstLineChars="200"/>
        <w:jc w:val="both"/>
        <w:rPr>
          <w:rFonts w:hint="eastAsia" w:ascii="宋体" w:hAnsi="宋体" w:eastAsia="宋体" w:cs="宋体"/>
          <w:highlight w:val="none"/>
        </w:rPr>
      </w:pPr>
      <w:r>
        <w:rPr>
          <w:rFonts w:hint="eastAsia" w:ascii="宋体" w:hAnsi="宋体" w:eastAsia="宋体" w:cs="宋体"/>
          <w:highlight w:val="none"/>
        </w:rPr>
        <w:t>③ 联合体协议签订后，联合体成员单独参加或者与其他</w:t>
      </w:r>
      <w:r>
        <w:rPr>
          <w:rFonts w:hint="eastAsia" w:ascii="宋体" w:hAnsi="宋体" w:eastAsia="宋体" w:cs="宋体"/>
          <w:highlight w:val="none"/>
          <w:lang w:eastAsia="zh-CN"/>
        </w:rPr>
        <w:t>投标人</w:t>
      </w:r>
      <w:r>
        <w:rPr>
          <w:rFonts w:hint="eastAsia" w:ascii="宋体" w:hAnsi="宋体" w:eastAsia="宋体" w:cs="宋体"/>
          <w:highlight w:val="none"/>
        </w:rPr>
        <w:t>另外组成联合体参加同一合同项下的政府采购活动的；</w:t>
      </w:r>
    </w:p>
    <w:p w14:paraId="58A89708">
      <w:pPr>
        <w:ind w:firstLine="480" w:firstLineChars="200"/>
        <w:jc w:val="both"/>
        <w:rPr>
          <w:rFonts w:hint="eastAsia" w:ascii="宋体" w:hAnsi="宋体" w:eastAsia="宋体" w:cs="宋体"/>
          <w:highlight w:val="none"/>
        </w:rPr>
      </w:pPr>
      <w:r>
        <w:rPr>
          <w:rFonts w:hint="eastAsia" w:ascii="宋体" w:hAnsi="宋体" w:eastAsia="宋体" w:cs="宋体"/>
          <w:highlight w:val="none"/>
        </w:rPr>
        <w:t>④ 资格前审后联合体增减、更换成员的；</w:t>
      </w:r>
    </w:p>
    <w:p w14:paraId="5726444B">
      <w:pPr>
        <w:ind w:firstLine="480" w:firstLineChars="200"/>
        <w:jc w:val="both"/>
        <w:rPr>
          <w:rFonts w:hint="eastAsia" w:ascii="宋体" w:hAnsi="宋体" w:eastAsia="宋体" w:cs="宋体"/>
          <w:highlight w:val="none"/>
        </w:rPr>
      </w:pPr>
      <w:r>
        <w:rPr>
          <w:rFonts w:hint="eastAsia" w:ascii="宋体" w:hAnsi="宋体" w:eastAsia="宋体" w:cs="宋体"/>
          <w:highlight w:val="none"/>
        </w:rPr>
        <w:t>⑤ 联合体成员因存在不良信用记录，被拒绝其参与政府采购活动的。</w:t>
      </w:r>
    </w:p>
    <w:p w14:paraId="13AE4FB8">
      <w:pPr>
        <w:pStyle w:val="4"/>
        <w:ind w:firstLine="482"/>
        <w:rPr>
          <w:rFonts w:hint="eastAsia" w:ascii="宋体" w:hAnsi="宋体" w:eastAsia="宋体" w:cs="宋体"/>
          <w:highlight w:val="none"/>
        </w:rPr>
      </w:pPr>
      <w:r>
        <w:rPr>
          <w:rFonts w:hint="eastAsia" w:ascii="宋体" w:hAnsi="宋体" w:eastAsia="宋体" w:cs="宋体"/>
          <w:highlight w:val="none"/>
        </w:rPr>
        <w:t>（五）关于进口产品</w:t>
      </w:r>
    </w:p>
    <w:p w14:paraId="7E7ACAB1">
      <w:pPr>
        <w:ind w:firstLine="480" w:firstLineChars="200"/>
        <w:jc w:val="both"/>
        <w:rPr>
          <w:rFonts w:hint="eastAsia" w:ascii="宋体" w:hAnsi="宋体" w:eastAsia="宋体" w:cs="宋体"/>
          <w:highlight w:val="none"/>
        </w:rPr>
      </w:pPr>
      <w:r>
        <w:rPr>
          <w:rFonts w:hint="eastAsia" w:ascii="宋体" w:hAnsi="宋体" w:eastAsia="宋体" w:cs="宋体"/>
          <w:highlight w:val="none"/>
        </w:rPr>
        <w:t>1．根据《政府采购进口产品管理办法》（财库〔2007〕119号）规定，政府采购应当采购本国产品，确需采购进口产品的，应当在采购活动开始前向财政部门提出申请并获得财政部门审核同意后，依法开展政府采购活动。采购人采购进口产品时，优先采购向我国企业转让技术、与我国企业签订消化吸收再创新方案的</w:t>
      </w:r>
      <w:r>
        <w:rPr>
          <w:rFonts w:hint="eastAsia" w:ascii="宋体" w:hAnsi="宋体" w:eastAsia="宋体" w:cs="宋体"/>
          <w:highlight w:val="none"/>
          <w:lang w:eastAsia="zh-CN"/>
        </w:rPr>
        <w:t>投标人</w:t>
      </w:r>
      <w:r>
        <w:rPr>
          <w:rFonts w:hint="eastAsia" w:ascii="宋体" w:hAnsi="宋体" w:eastAsia="宋体" w:cs="宋体"/>
          <w:highlight w:val="none"/>
        </w:rPr>
        <w:t>的进口产品。</w:t>
      </w:r>
    </w:p>
    <w:p w14:paraId="07EF3F78">
      <w:pPr>
        <w:ind w:firstLine="480" w:firstLineChars="200"/>
        <w:jc w:val="both"/>
        <w:rPr>
          <w:rFonts w:hint="eastAsia" w:ascii="宋体" w:hAnsi="宋体" w:eastAsia="宋体" w:cs="宋体"/>
          <w:strike/>
          <w:highlight w:val="none"/>
        </w:rPr>
      </w:pPr>
      <w:r>
        <w:rPr>
          <w:rFonts w:hint="eastAsia" w:ascii="宋体" w:hAnsi="宋体" w:eastAsia="宋体" w:cs="宋体"/>
          <w:highlight w:val="none"/>
        </w:rPr>
        <w:t>2．根据《关于政府采购进口产品管理有关问题的通知》（财办库〔2008〕248号）有关规定，财政部门审核同意购买进口产品的，投标</w:t>
      </w:r>
      <w:r>
        <w:rPr>
          <w:rFonts w:hint="eastAsia" w:ascii="宋体" w:hAnsi="宋体" w:eastAsia="宋体" w:cs="宋体"/>
          <w:highlight w:val="none"/>
          <w:lang w:val="en-US" w:eastAsia="zh-CN"/>
        </w:rPr>
        <w:t>人须知前附表</w:t>
      </w:r>
      <w:r>
        <w:rPr>
          <w:rFonts w:hint="eastAsia" w:ascii="宋体" w:hAnsi="宋体" w:eastAsia="宋体" w:cs="宋体"/>
          <w:highlight w:val="none"/>
        </w:rPr>
        <w:t>将明确载明“允许进口产品参与”，此时满足招标文件要求的国产产品仍然可以参与竞争；否则，视为拒绝进口产品参与，</w:t>
      </w:r>
      <w:r>
        <w:rPr>
          <w:rFonts w:hint="eastAsia" w:ascii="宋体" w:hAnsi="宋体" w:eastAsia="宋体" w:cs="宋体"/>
          <w:highlight w:val="none"/>
          <w:lang w:eastAsia="zh-CN"/>
        </w:rPr>
        <w:t>投标人</w:t>
      </w:r>
      <w:r>
        <w:rPr>
          <w:rFonts w:hint="eastAsia" w:ascii="宋体" w:hAnsi="宋体" w:eastAsia="宋体" w:cs="宋体"/>
          <w:highlight w:val="none"/>
        </w:rPr>
        <w:t>以进口产品参与投标时，将作无效投标处理。</w:t>
      </w:r>
    </w:p>
    <w:p w14:paraId="33BD286B">
      <w:pPr>
        <w:pStyle w:val="4"/>
        <w:ind w:firstLine="482"/>
        <w:rPr>
          <w:rFonts w:hint="eastAsia" w:ascii="宋体" w:hAnsi="宋体" w:eastAsia="宋体" w:cs="宋体"/>
          <w:highlight w:val="none"/>
        </w:rPr>
      </w:pPr>
      <w:r>
        <w:rPr>
          <w:rFonts w:hint="eastAsia" w:ascii="宋体" w:hAnsi="宋体" w:eastAsia="宋体" w:cs="宋体"/>
          <w:highlight w:val="none"/>
        </w:rPr>
        <w:t>（六）关于政府采购政策</w:t>
      </w:r>
    </w:p>
    <w:p w14:paraId="76F8C8AA">
      <w:pPr>
        <w:ind w:firstLine="480" w:firstLineChars="200"/>
        <w:jc w:val="both"/>
        <w:rPr>
          <w:rFonts w:hint="eastAsia" w:ascii="宋体" w:hAnsi="宋体" w:eastAsia="宋体" w:cs="宋体"/>
          <w:b/>
          <w:color w:val="auto"/>
          <w:highlight w:val="none"/>
        </w:rPr>
      </w:pPr>
      <w:r>
        <w:rPr>
          <w:rFonts w:hint="eastAsia" w:ascii="宋体" w:hAnsi="宋体" w:eastAsia="宋体" w:cs="宋体"/>
          <w:b/>
          <w:color w:val="auto"/>
          <w:highlight w:val="none"/>
        </w:rPr>
        <w:t>1</w:t>
      </w:r>
      <w:r>
        <w:rPr>
          <w:rFonts w:hint="eastAsia" w:ascii="宋体" w:hAnsi="宋体" w:eastAsia="宋体" w:cs="宋体"/>
          <w:color w:val="auto"/>
          <w:highlight w:val="none"/>
        </w:rPr>
        <w:t>．</w:t>
      </w:r>
      <w:r>
        <w:rPr>
          <w:rFonts w:hint="eastAsia" w:ascii="宋体" w:hAnsi="宋体" w:eastAsia="宋体" w:cs="宋体"/>
          <w:b/>
          <w:color w:val="auto"/>
          <w:highlight w:val="none"/>
        </w:rPr>
        <w:t>对中小企业、监狱企业、残疾人福利性单位的优惠政策</w:t>
      </w:r>
    </w:p>
    <w:p w14:paraId="5C974EAD">
      <w:pPr>
        <w:ind w:firstLine="480" w:firstLineChars="200"/>
        <w:jc w:val="both"/>
        <w:rPr>
          <w:rFonts w:hint="eastAsia" w:ascii="宋体" w:hAnsi="宋体" w:eastAsia="宋体" w:cs="宋体"/>
          <w:highlight w:val="none"/>
        </w:rPr>
      </w:pPr>
      <w:r>
        <w:rPr>
          <w:rFonts w:hint="eastAsia" w:ascii="宋体" w:hAnsi="宋体" w:eastAsia="宋体" w:cs="宋体"/>
          <w:highlight w:val="none"/>
        </w:rPr>
        <w:t>（1）根据《政府采购促进中小企业发展管理办法》（财库〔2020〕46号）的有关规定，</w:t>
      </w:r>
      <w:r>
        <w:rPr>
          <w:rFonts w:hint="eastAsia" w:ascii="宋体" w:hAnsi="宋体" w:eastAsia="宋体" w:cs="宋体"/>
          <w:highlight w:val="none"/>
          <w:lang w:val="en-US" w:eastAsia="zh-CN"/>
        </w:rPr>
        <w:t>中小企业应提供《政府采购促进中小企业发展管理办法》（财库〔2020〕46 号）文件规定的《中小企业声明函》，以此为依据享受政府采购政策。</w:t>
      </w:r>
      <w:r>
        <w:rPr>
          <w:rFonts w:hint="eastAsia" w:ascii="宋体" w:hAnsi="宋体" w:eastAsia="宋体" w:cs="宋体"/>
          <w:color w:val="auto"/>
          <w:highlight w:val="none"/>
          <w:lang w:val="en-US" w:eastAsia="zh-CN"/>
        </w:rPr>
        <w:t>投标人</w:t>
      </w:r>
      <w:r>
        <w:rPr>
          <w:rFonts w:hint="eastAsia" w:ascii="宋体" w:hAnsi="宋体" w:eastAsia="宋体" w:cs="宋体"/>
          <w:color w:val="auto"/>
          <w:highlight w:val="none"/>
        </w:rPr>
        <w:t>提供的货物既有中小企业制造货物，也有大型企业制造货物的，不享受中小企业扶持政策。</w:t>
      </w:r>
    </w:p>
    <w:p w14:paraId="1D991784">
      <w:pPr>
        <w:ind w:firstLine="480" w:firstLineChars="200"/>
        <w:jc w:val="both"/>
        <w:rPr>
          <w:rFonts w:hint="eastAsia" w:ascii="宋体" w:hAnsi="宋体" w:eastAsia="宋体" w:cs="宋体"/>
          <w:highlight w:val="none"/>
        </w:rPr>
      </w:pPr>
      <w:r>
        <w:rPr>
          <w:rFonts w:hint="eastAsia" w:ascii="宋体" w:hAnsi="宋体" w:eastAsia="宋体" w:cs="宋体"/>
          <w:highlight w:val="none"/>
        </w:rPr>
        <w:t>（2）根据财政部、司法部联合下发的《关于政府采购支持监狱企业发展有关问题的通知》（财库〔2014〕68号）的规定，监狱企业视同小型、微型企业。</w:t>
      </w:r>
    </w:p>
    <w:p w14:paraId="2A6C5DA9">
      <w:pPr>
        <w:ind w:firstLine="480" w:firstLineChars="200"/>
        <w:jc w:val="both"/>
        <w:rPr>
          <w:rFonts w:hint="eastAsia" w:ascii="宋体" w:hAnsi="宋体" w:eastAsia="宋体" w:cs="宋体"/>
          <w:highlight w:val="none"/>
        </w:rPr>
      </w:pPr>
      <w:r>
        <w:rPr>
          <w:rFonts w:hint="eastAsia" w:ascii="宋体" w:hAnsi="宋体" w:eastAsia="宋体" w:cs="宋体"/>
          <w:highlight w:val="none"/>
        </w:rPr>
        <w:t>（3）根据财政部、民政部、中国残疾人联合会下发的《关于促进残疾人就业政府采购政策的通知》（财库〔2017〕141号）的规定，残疾人福利性单位提供本单位制造的货物、承建的工程或者承接的服务（以下简称产品），或者提供其他残疾人福利性单位制造的货物（不包括使用非残疾人福利性单位注册商标的货物）参与政府采购活动时，视同小型、微型企业，享受预留份额、评审中价格扣除等促进中小企业发展的政府采购政策。残疾人福利性单位属于小型、微型企业的，不重复享受政策。</w:t>
      </w:r>
    </w:p>
    <w:p w14:paraId="0EFD3E7B">
      <w:pPr>
        <w:ind w:firstLine="480" w:firstLineChars="200"/>
        <w:jc w:val="both"/>
        <w:rPr>
          <w:rFonts w:hint="eastAsia" w:ascii="宋体" w:hAnsi="宋体" w:eastAsia="宋体" w:cs="宋体"/>
          <w:highlight w:val="none"/>
        </w:rPr>
      </w:pPr>
      <w:r>
        <w:rPr>
          <w:rFonts w:hint="eastAsia" w:ascii="宋体" w:hAnsi="宋体" w:eastAsia="宋体" w:cs="宋体"/>
          <w:highlight w:val="none"/>
        </w:rPr>
        <w:t>（4）参加政府采购活动的中小企业、监狱企业、残疾人福利性单位应根据企业性质分别提供《中小企业声明函》\《监狱企业证明函》\《残疾人福利性单位声明函》。其中，《监狱企业证明函》应由省级以上监狱管理局、戒毒管理局（含新疆生产建设兵团）出具。</w:t>
      </w:r>
    </w:p>
    <w:p w14:paraId="2F05AAAE">
      <w:pPr>
        <w:ind w:firstLine="480" w:firstLineChars="200"/>
        <w:jc w:val="both"/>
        <w:rPr>
          <w:rFonts w:hint="eastAsia" w:ascii="宋体" w:hAnsi="宋体" w:eastAsia="宋体" w:cs="宋体"/>
          <w:highlight w:val="none"/>
        </w:rPr>
      </w:pPr>
      <w:r>
        <w:rPr>
          <w:rFonts w:hint="eastAsia" w:ascii="宋体" w:hAnsi="宋体" w:eastAsia="宋体" w:cs="宋体"/>
          <w:highlight w:val="none"/>
        </w:rPr>
        <w:t>（5）投标人须提供本企业制造的货物、承担的工程或者服务，或者提供其他中小企业制造的货物。本项所称货物是指由中小企业制造，即货物由中小企业生产且使用该中小企业商号或者注册商标；供应商提供的货物既有中小企业制造货物，也有大型企业制造货物的，不享受中小企业扶持政策。</w:t>
      </w:r>
    </w:p>
    <w:p w14:paraId="4CABE006">
      <w:pPr>
        <w:ind w:firstLine="480" w:firstLineChars="200"/>
        <w:jc w:val="both"/>
        <w:rPr>
          <w:rFonts w:hint="eastAsia" w:ascii="宋体" w:hAnsi="宋体" w:eastAsia="宋体" w:cs="宋体"/>
          <w:b/>
          <w:color w:val="auto"/>
          <w:highlight w:val="none"/>
        </w:rPr>
      </w:pPr>
      <w:r>
        <w:rPr>
          <w:rFonts w:hint="eastAsia" w:ascii="宋体" w:hAnsi="宋体" w:eastAsia="宋体" w:cs="宋体"/>
          <w:b/>
          <w:color w:val="auto"/>
          <w:highlight w:val="none"/>
        </w:rPr>
        <w:t>2</w:t>
      </w:r>
      <w:r>
        <w:rPr>
          <w:rFonts w:hint="eastAsia" w:ascii="宋体" w:hAnsi="宋体" w:eastAsia="宋体" w:cs="宋体"/>
          <w:color w:val="auto"/>
          <w:highlight w:val="none"/>
        </w:rPr>
        <w:t>．</w:t>
      </w:r>
      <w:r>
        <w:rPr>
          <w:rFonts w:hint="eastAsia" w:ascii="宋体" w:hAnsi="宋体" w:eastAsia="宋体" w:cs="宋体"/>
          <w:b/>
          <w:color w:val="auto"/>
          <w:highlight w:val="none"/>
        </w:rPr>
        <w:t>节能、环保产品采购政策</w:t>
      </w:r>
    </w:p>
    <w:p w14:paraId="60779900">
      <w:pPr>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1）根据财政部、发展改革委、生态环境部、市场监管总局《关于调整优化节能产品、环境标志产品政府采购执行机制的通知》（财库〔2019〕9号）规定“对政府采购节能产品、环境标志产品实施品目清单管理”。采购人拟采购的产品属于品目清单范围的，依据国家确定的认证机构出具的、处于有效期之内的节能产品、环境标志产品认证证书，对获得证书的产品实施政府优先采购或强制采购。</w:t>
      </w:r>
    </w:p>
    <w:p w14:paraId="44E23147">
      <w:pPr>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2）对于已列入品目清单的产品类别，采购人可在采购需求中提出更高的节约资源和保护环境要求，对符合条件的获证产品给予优先待遇。对于未列入品目清单的产品类别，鼓励采购人综合考虑节能、节水、环保、循环、低碳、再生、有机等因素，参考相关国家标准、行业标准或团体标准，在采购需求中提出相关绿色采购要求，促进绿色产品推广应用。</w:t>
      </w:r>
    </w:p>
    <w:p w14:paraId="449E47FC">
      <w:pPr>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（3）《节能产品政府采购品目清单》见财政部、发展改革委《关于印发节能产品政府采购品目清单的通知》（财库〔2019〕19号）附件。</w:t>
      </w:r>
    </w:p>
    <w:p w14:paraId="53EBADF5">
      <w:pPr>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（4）《环境标志产品政府采购品目清单》见财政部、生态环境部《关于印发环境标志产品政府采购品目清单的通知》（财库〔2019〕18号）附件。</w:t>
      </w:r>
    </w:p>
    <w:p w14:paraId="4597E146">
      <w:pPr>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（5）“国家确定的认证机构”名单见市场监管总局《关于发布参与实施政府采购节能产品、环境标志产品认证机构名录的公告》（2019年第16号）。</w:t>
      </w:r>
    </w:p>
    <w:p w14:paraId="513EE1FA">
      <w:pPr>
        <w:ind w:firstLine="480" w:firstLineChars="200"/>
        <w:jc w:val="both"/>
        <w:rPr>
          <w:rFonts w:hint="eastAsia" w:ascii="宋体" w:hAnsi="宋体" w:eastAsia="宋体" w:cs="宋体"/>
          <w:b/>
          <w:color w:val="auto"/>
          <w:highlight w:val="none"/>
        </w:rPr>
      </w:pPr>
      <w:r>
        <w:rPr>
          <w:rFonts w:hint="eastAsia" w:ascii="宋体" w:hAnsi="宋体" w:eastAsia="宋体" w:cs="宋体"/>
          <w:b/>
          <w:color w:val="auto"/>
          <w:highlight w:val="none"/>
          <w:lang w:val="en-US" w:eastAsia="zh-CN"/>
        </w:rPr>
        <w:t>3</w:t>
      </w:r>
      <w:r>
        <w:rPr>
          <w:rFonts w:hint="eastAsia" w:ascii="宋体" w:hAnsi="宋体" w:eastAsia="宋体" w:cs="宋体"/>
          <w:color w:val="auto"/>
          <w:highlight w:val="none"/>
        </w:rPr>
        <w:t>．</w:t>
      </w:r>
      <w:r>
        <w:rPr>
          <w:rFonts w:hint="eastAsia" w:ascii="宋体" w:hAnsi="宋体" w:eastAsia="宋体" w:cs="宋体"/>
          <w:b/>
          <w:color w:val="auto"/>
          <w:highlight w:val="none"/>
        </w:rPr>
        <w:t>陕西省中小企业政府采购信用融资办法</w:t>
      </w:r>
    </w:p>
    <w:p w14:paraId="22E221D4">
      <w:pPr>
        <w:wordWrap w:val="0"/>
        <w:ind w:firstLine="480" w:firstLineChars="200"/>
        <w:jc w:val="both"/>
        <w:rPr>
          <w:rFonts w:hint="eastAsia" w:ascii="宋体" w:hAnsi="宋体" w:eastAsia="宋体" w:cs="宋体"/>
          <w:highlight w:val="none"/>
        </w:rPr>
      </w:pPr>
      <w:r>
        <w:rPr>
          <w:rFonts w:hint="eastAsia" w:ascii="宋体" w:hAnsi="宋体" w:eastAsia="宋体" w:cs="宋体"/>
          <w:highlight w:val="none"/>
        </w:rPr>
        <w:t>为进一步贯彻落实国务院和陕西省关于支持中小企业发展的政策措施，发挥政府采购政策导向作用，充分利用信息化技术，通过搭建信息对称、相互对接的平台，有效缓解中小企业融资难、融资贵问题。陕西省财政厅结合陕西省政府采购信息化建设实际，制定了《陕西省中小企业政府采购信用融资办法》（陕财办采〔2018〕23号，简称融资办法）。</w:t>
      </w:r>
    </w:p>
    <w:p w14:paraId="7BD8D6D6">
      <w:pPr>
        <w:pStyle w:val="4"/>
        <w:ind w:firstLine="482"/>
        <w:rPr>
          <w:rFonts w:hint="eastAsia" w:ascii="宋体" w:hAnsi="宋体" w:eastAsia="宋体" w:cs="宋体"/>
          <w:b w:val="0"/>
          <w:bCs w:val="0"/>
          <w:highlight w:val="none"/>
        </w:rPr>
      </w:pPr>
      <w:r>
        <w:rPr>
          <w:rFonts w:hint="eastAsia" w:ascii="宋体" w:hAnsi="宋体" w:eastAsia="宋体" w:cs="宋体"/>
          <w:b w:val="0"/>
          <w:bCs w:val="0"/>
          <w:highlight w:val="none"/>
          <w:lang w:val="zh-CN"/>
        </w:rPr>
        <w:t>详见《陕西省财政厅关于印发</w:t>
      </w:r>
      <w:r>
        <w:rPr>
          <w:rFonts w:hint="eastAsia" w:ascii="宋体" w:hAnsi="宋体" w:eastAsia="宋体" w:cs="宋体"/>
          <w:b w:val="0"/>
          <w:bCs w:val="0"/>
          <w:highlight w:val="none"/>
        </w:rPr>
        <w:t>&lt;</w:t>
      </w:r>
      <w:r>
        <w:rPr>
          <w:rFonts w:hint="eastAsia" w:ascii="宋体" w:hAnsi="宋体" w:eastAsia="宋体" w:cs="宋体"/>
          <w:b w:val="0"/>
          <w:bCs w:val="0"/>
          <w:highlight w:val="none"/>
          <w:lang w:val="zh-CN"/>
        </w:rPr>
        <w:t>陕西省中小企业政府采购信用融资办法</w:t>
      </w:r>
      <w:r>
        <w:rPr>
          <w:rFonts w:hint="eastAsia" w:ascii="宋体" w:hAnsi="宋体" w:eastAsia="宋体" w:cs="宋体"/>
          <w:b w:val="0"/>
          <w:bCs w:val="0"/>
          <w:highlight w:val="none"/>
        </w:rPr>
        <w:t>&gt;</w:t>
      </w:r>
      <w:r>
        <w:rPr>
          <w:rFonts w:hint="eastAsia" w:ascii="宋体" w:hAnsi="宋体" w:eastAsia="宋体" w:cs="宋体"/>
          <w:b w:val="0"/>
          <w:bCs w:val="0"/>
          <w:highlight w:val="none"/>
          <w:lang w:val="zh-CN"/>
        </w:rPr>
        <w:t>的通知》</w:t>
      </w:r>
      <w:r>
        <w:rPr>
          <w:rFonts w:hint="eastAsia" w:ascii="宋体" w:hAnsi="宋体" w:eastAsia="宋体" w:cs="宋体"/>
          <w:b w:val="0"/>
          <w:bCs w:val="0"/>
          <w:highlight w:val="none"/>
        </w:rPr>
        <w:t>（</w:t>
      </w:r>
      <w:r>
        <w:rPr>
          <w:rFonts w:hint="eastAsia" w:ascii="宋体" w:hAnsi="宋体" w:eastAsia="宋体" w:cs="宋体"/>
          <w:b w:val="0"/>
          <w:bCs w:val="0"/>
          <w:highlight w:val="none"/>
          <w:lang w:val="zh-CN"/>
        </w:rPr>
        <w:t>陕财办采〔</w:t>
      </w:r>
      <w:r>
        <w:rPr>
          <w:rFonts w:hint="eastAsia" w:ascii="宋体" w:hAnsi="宋体" w:eastAsia="宋体" w:cs="宋体"/>
          <w:b w:val="0"/>
          <w:bCs w:val="0"/>
          <w:highlight w:val="none"/>
        </w:rPr>
        <w:t>2018</w:t>
      </w:r>
      <w:r>
        <w:rPr>
          <w:rFonts w:hint="eastAsia" w:ascii="宋体" w:hAnsi="宋体" w:eastAsia="宋体" w:cs="宋体"/>
          <w:b w:val="0"/>
          <w:bCs w:val="0"/>
          <w:highlight w:val="none"/>
          <w:lang w:val="zh-CN"/>
        </w:rPr>
        <w:t>〕</w:t>
      </w:r>
      <w:r>
        <w:rPr>
          <w:rFonts w:hint="eastAsia" w:ascii="宋体" w:hAnsi="宋体" w:eastAsia="宋体" w:cs="宋体"/>
          <w:b w:val="0"/>
          <w:bCs w:val="0"/>
          <w:highlight w:val="none"/>
        </w:rPr>
        <w:t>23</w:t>
      </w:r>
      <w:r>
        <w:rPr>
          <w:rFonts w:hint="eastAsia" w:ascii="宋体" w:hAnsi="宋体" w:eastAsia="宋体" w:cs="宋体"/>
          <w:b w:val="0"/>
          <w:bCs w:val="0"/>
          <w:highlight w:val="none"/>
          <w:lang w:val="zh-CN"/>
        </w:rPr>
        <w:t>号</w:t>
      </w:r>
      <w:r>
        <w:rPr>
          <w:rFonts w:hint="eastAsia" w:ascii="宋体" w:hAnsi="宋体" w:eastAsia="宋体" w:cs="宋体"/>
          <w:b w:val="0"/>
          <w:bCs w:val="0"/>
          <w:highlight w:val="none"/>
        </w:rPr>
        <w:t>）</w:t>
      </w:r>
      <w:r>
        <w:rPr>
          <w:rFonts w:hint="eastAsia" w:ascii="宋体" w:hAnsi="宋体" w:eastAsia="宋体" w:cs="宋体"/>
          <w:b w:val="0"/>
          <w:bCs w:val="0"/>
          <w:highlight w:val="none"/>
          <w:lang w:val="zh-CN"/>
        </w:rPr>
        <w:t>相关政策、业务流程、办理平台</w:t>
      </w:r>
      <w:r>
        <w:rPr>
          <w:rFonts w:hint="eastAsia" w:ascii="宋体" w:hAnsi="宋体" w:eastAsia="宋体" w:cs="宋体"/>
          <w:b w:val="0"/>
          <w:bCs w:val="0"/>
          <w:highlight w:val="none"/>
        </w:rPr>
        <w:t>（http://www.ccgp-shaanxi.gov.cn/zcdservice/zcd/shanxi/）</w:t>
      </w:r>
      <w:r>
        <w:rPr>
          <w:rFonts w:hint="eastAsia" w:ascii="宋体" w:hAnsi="宋体" w:eastAsia="宋体" w:cs="宋体"/>
          <w:b w:val="0"/>
          <w:bCs w:val="0"/>
          <w:highlight w:val="none"/>
          <w:lang w:val="zh-CN"/>
        </w:rPr>
        <w:t>。</w:t>
      </w:r>
    </w:p>
    <w:p w14:paraId="64B77B4B">
      <w:pPr>
        <w:ind w:firstLine="480" w:firstLineChars="200"/>
        <w:jc w:val="both"/>
        <w:rPr>
          <w:rFonts w:hint="eastAsia" w:ascii="宋体" w:hAnsi="宋体" w:eastAsia="宋体" w:cs="宋体"/>
          <w:b/>
          <w:color w:val="auto"/>
          <w:highlight w:val="none"/>
          <w:lang w:val="en-US" w:eastAsia="zh-CN"/>
        </w:rPr>
      </w:pPr>
      <w:r>
        <w:rPr>
          <w:rFonts w:hint="eastAsia" w:ascii="宋体" w:hAnsi="宋体" w:eastAsia="宋体" w:cs="宋体"/>
          <w:b/>
          <w:color w:val="auto"/>
          <w:highlight w:val="none"/>
          <w:lang w:val="en-US" w:eastAsia="zh-CN"/>
        </w:rPr>
        <w:t>4、《关于进一步加强政府绿色采购有关问题的通知》（陕财办采〔2021〕29号）。</w:t>
      </w:r>
    </w:p>
    <w:p w14:paraId="7E190237">
      <w:pPr>
        <w:pStyle w:val="4"/>
        <w:ind w:firstLine="482"/>
        <w:rPr>
          <w:rFonts w:hint="eastAsia" w:ascii="宋体" w:hAnsi="宋体" w:eastAsia="宋体" w:cs="宋体"/>
          <w:highlight w:val="none"/>
        </w:rPr>
      </w:pPr>
      <w:r>
        <w:rPr>
          <w:rFonts w:hint="eastAsia" w:ascii="宋体" w:hAnsi="宋体" w:eastAsia="宋体" w:cs="宋体"/>
          <w:highlight w:val="none"/>
        </w:rPr>
        <w:t>（七）关于现场踏勘和集中答疑</w:t>
      </w:r>
    </w:p>
    <w:p w14:paraId="09C4AD70">
      <w:pPr>
        <w:ind w:firstLine="480" w:firstLineChars="200"/>
        <w:jc w:val="both"/>
        <w:rPr>
          <w:rFonts w:hint="eastAsia" w:ascii="宋体" w:hAnsi="宋体" w:eastAsia="宋体" w:cs="宋体"/>
          <w:highlight w:val="none"/>
        </w:rPr>
      </w:pPr>
      <w:r>
        <w:rPr>
          <w:rFonts w:hint="eastAsia" w:ascii="宋体" w:hAnsi="宋体" w:eastAsia="宋体" w:cs="宋体"/>
          <w:highlight w:val="none"/>
        </w:rPr>
        <w:t>采购人可以根据项目实际情况决定是否组织现场踏勘\标前集中答疑。投标</w:t>
      </w:r>
      <w:r>
        <w:rPr>
          <w:rFonts w:hint="eastAsia" w:ascii="宋体" w:hAnsi="宋体" w:eastAsia="宋体" w:cs="宋体"/>
          <w:highlight w:val="none"/>
          <w:lang w:eastAsia="zh-CN"/>
        </w:rPr>
        <w:t>人</w:t>
      </w:r>
      <w:r>
        <w:rPr>
          <w:rFonts w:hint="eastAsia" w:ascii="宋体" w:hAnsi="宋体" w:eastAsia="宋体" w:cs="宋体"/>
          <w:highlight w:val="none"/>
          <w:lang w:val="en-US" w:eastAsia="zh-CN"/>
        </w:rPr>
        <w:t>须知前附表</w:t>
      </w:r>
      <w:r>
        <w:rPr>
          <w:rFonts w:hint="eastAsia" w:ascii="宋体" w:hAnsi="宋体" w:eastAsia="宋体" w:cs="宋体"/>
          <w:highlight w:val="none"/>
        </w:rPr>
        <w:t>中明确载明安排上述活动的，各</w:t>
      </w:r>
      <w:r>
        <w:rPr>
          <w:rFonts w:hint="eastAsia" w:ascii="宋体" w:hAnsi="宋体" w:eastAsia="宋体" w:cs="宋体"/>
          <w:highlight w:val="none"/>
          <w:lang w:val="en-US" w:eastAsia="zh-CN"/>
        </w:rPr>
        <w:t>投标人</w:t>
      </w:r>
      <w:r>
        <w:rPr>
          <w:rFonts w:hint="eastAsia" w:ascii="宋体" w:hAnsi="宋体" w:eastAsia="宋体" w:cs="宋体"/>
          <w:highlight w:val="none"/>
        </w:rPr>
        <w:t>应派出技术、预算等相关人员，在招标文件约定的时间、地点参加现场踏勘\标前集中答疑。</w:t>
      </w:r>
    </w:p>
    <w:p w14:paraId="572F0DDB">
      <w:pPr>
        <w:ind w:firstLine="480" w:firstLineChars="200"/>
        <w:jc w:val="both"/>
        <w:rPr>
          <w:rFonts w:hint="eastAsia" w:ascii="宋体" w:hAnsi="宋体" w:eastAsia="宋体" w:cs="宋体"/>
          <w:color w:val="auto"/>
          <w:highlight w:val="none"/>
        </w:rPr>
      </w:pPr>
      <w:r>
        <w:rPr>
          <w:rFonts w:hint="eastAsia" w:ascii="宋体" w:hAnsi="宋体" w:eastAsia="宋体" w:cs="宋体"/>
          <w:highlight w:val="none"/>
          <w:lang w:val="en-US" w:eastAsia="zh-CN"/>
        </w:rPr>
        <w:t>投标人</w:t>
      </w:r>
      <w:r>
        <w:rPr>
          <w:rFonts w:hint="eastAsia" w:ascii="宋体" w:hAnsi="宋体" w:eastAsia="宋体" w:cs="宋体"/>
          <w:highlight w:val="none"/>
        </w:rPr>
        <w:t>代表可在采购人指引下就采购内容相关数据进行实地测量，需要采购人或采购代理机构解答的问题可以以口头或书面形式做出。口头问题，口头答复；书面问题，将由采购人和采购代理机构整理</w:t>
      </w:r>
      <w:r>
        <w:rPr>
          <w:rFonts w:hint="eastAsia" w:ascii="宋体" w:hAnsi="宋体" w:eastAsia="宋体" w:cs="宋体"/>
          <w:color w:val="auto"/>
          <w:highlight w:val="none"/>
        </w:rPr>
        <w:t>后，在“政府采购信息发布媒体”上发布《答疑纪要》。答疑纪要是招标文件的组成部分，与招标文件中表述不一致的内容，以答疑纪要为准。</w:t>
      </w:r>
    </w:p>
    <w:p w14:paraId="5D1011C2">
      <w:pPr>
        <w:ind w:firstLine="480" w:firstLineChars="200"/>
        <w:jc w:val="both"/>
        <w:rPr>
          <w:rFonts w:hint="eastAsia" w:ascii="宋体" w:hAnsi="宋体" w:eastAsia="宋体" w:cs="宋体"/>
          <w:highlight w:val="none"/>
        </w:rPr>
      </w:pPr>
      <w:r>
        <w:rPr>
          <w:rFonts w:hint="eastAsia" w:ascii="宋体" w:hAnsi="宋体" w:eastAsia="宋体" w:cs="宋体"/>
          <w:color w:val="auto"/>
          <w:highlight w:val="none"/>
        </w:rPr>
        <w:t>凡未参加现场踏勘和集中答疑的</w:t>
      </w:r>
      <w:r>
        <w:rPr>
          <w:rFonts w:hint="eastAsia" w:ascii="宋体" w:hAnsi="宋体" w:eastAsia="宋体" w:cs="宋体"/>
          <w:color w:val="auto"/>
          <w:highlight w:val="none"/>
          <w:lang w:val="en-US" w:eastAsia="zh-CN"/>
        </w:rPr>
        <w:t>投标人</w:t>
      </w:r>
      <w:r>
        <w:rPr>
          <w:rFonts w:hint="eastAsia" w:ascii="宋体" w:hAnsi="宋体" w:eastAsia="宋体" w:cs="宋体"/>
          <w:color w:val="auto"/>
          <w:highlight w:val="none"/>
        </w:rPr>
        <w:t>，</w:t>
      </w:r>
      <w:r>
        <w:rPr>
          <w:rFonts w:hint="eastAsia" w:ascii="宋体" w:hAnsi="宋体" w:eastAsia="宋体" w:cs="宋体"/>
          <w:highlight w:val="none"/>
        </w:rPr>
        <w:t>由此带来的不利后果由该</w:t>
      </w:r>
      <w:r>
        <w:rPr>
          <w:rFonts w:hint="eastAsia" w:ascii="宋体" w:hAnsi="宋体" w:eastAsia="宋体" w:cs="宋体"/>
          <w:highlight w:val="none"/>
          <w:lang w:val="en-US" w:eastAsia="zh-CN"/>
        </w:rPr>
        <w:t>投标人</w:t>
      </w:r>
      <w:r>
        <w:rPr>
          <w:rFonts w:hint="eastAsia" w:ascii="宋体" w:hAnsi="宋体" w:eastAsia="宋体" w:cs="宋体"/>
          <w:highlight w:val="none"/>
        </w:rPr>
        <w:t>自行承担。</w:t>
      </w:r>
    </w:p>
    <w:p w14:paraId="661A5706">
      <w:pPr>
        <w:pStyle w:val="4"/>
        <w:ind w:firstLine="482"/>
        <w:rPr>
          <w:rFonts w:hint="eastAsia" w:ascii="宋体" w:hAnsi="宋体" w:eastAsia="宋体" w:cs="宋体"/>
          <w:highlight w:val="none"/>
        </w:rPr>
      </w:pPr>
      <w:r>
        <w:rPr>
          <w:rFonts w:hint="eastAsia" w:ascii="宋体" w:hAnsi="宋体" w:eastAsia="宋体" w:cs="宋体"/>
          <w:highlight w:val="none"/>
        </w:rPr>
        <w:t>（八）关于同一品牌产品的处理</w:t>
      </w:r>
    </w:p>
    <w:p w14:paraId="5F1E7848">
      <w:pPr>
        <w:wordWrap w:val="0"/>
        <w:ind w:firstLine="480" w:firstLineChars="200"/>
        <w:jc w:val="both"/>
        <w:rPr>
          <w:rFonts w:hint="eastAsia" w:ascii="宋体" w:hAnsi="宋体" w:eastAsia="宋体" w:cs="宋体"/>
          <w:highlight w:val="none"/>
        </w:rPr>
      </w:pPr>
      <w:r>
        <w:rPr>
          <w:rFonts w:hint="eastAsia" w:ascii="宋体" w:hAnsi="宋体" w:eastAsia="宋体" w:cs="宋体"/>
          <w:highlight w:val="none"/>
        </w:rPr>
        <w:t>1．采用最低评标价法的采购项目，提供相同品牌产品的不同供应商参加同一合同项下投标的，以其中通过资格审查、符合性审查且报价最低的参加评标；报价相同的，由采购人或者采购人委托评审委员会按照采购文件规定的方式确定一个参加评标的供应商，采购文件未规定的采取随机抽取方式确定，其他投标无效。</w:t>
      </w:r>
    </w:p>
    <w:p w14:paraId="07941979">
      <w:pPr>
        <w:wordWrap w:val="0"/>
        <w:ind w:firstLine="480" w:firstLineChars="200"/>
        <w:jc w:val="both"/>
        <w:rPr>
          <w:rFonts w:hint="eastAsia" w:ascii="宋体" w:hAnsi="宋体" w:eastAsia="宋体" w:cs="宋体"/>
          <w:highlight w:val="none"/>
          <w:lang w:eastAsia="zh-CN"/>
        </w:rPr>
      </w:pPr>
      <w:r>
        <w:rPr>
          <w:rFonts w:hint="eastAsia" w:ascii="宋体" w:hAnsi="宋体" w:eastAsia="宋体" w:cs="宋体"/>
          <w:highlight w:val="none"/>
        </w:rPr>
        <w:t>2．使用综合评分法的采购项目</w:t>
      </w:r>
      <w:r>
        <w:rPr>
          <w:rFonts w:hint="eastAsia" w:ascii="宋体" w:hAnsi="宋体" w:eastAsia="宋体" w:cs="宋体"/>
          <w:highlight w:val="none"/>
          <w:lang w:eastAsia="zh-CN"/>
        </w:rPr>
        <w:t>：</w:t>
      </w:r>
    </w:p>
    <w:p w14:paraId="422AF7C5">
      <w:pPr>
        <w:wordWrap w:val="0"/>
        <w:ind w:firstLine="480" w:firstLineChars="200"/>
        <w:jc w:val="both"/>
        <w:rPr>
          <w:rFonts w:hint="eastAsia" w:ascii="宋体" w:hAnsi="宋体" w:eastAsia="宋体" w:cs="宋体"/>
          <w:highlight w:val="none"/>
          <w:lang w:val="en-US" w:eastAsia="zh-CN"/>
        </w:rPr>
      </w:pPr>
      <w:r>
        <w:rPr>
          <w:rFonts w:hint="eastAsia" w:ascii="宋体" w:hAnsi="宋体" w:eastAsia="宋体" w:cs="宋体"/>
          <w:highlight w:val="none"/>
          <w:lang w:val="en-US" w:eastAsia="zh-CN"/>
        </w:rPr>
        <w:t xml:space="preserve"> 单一产品采购项目中，提供相同品牌的产品的不同供应商参加同一合同项下投标的，提供相同品牌产品且通过资格审查、符合性审查的不同供应商，按一家供应商计算，评审后得分最高的同品牌供应商获得成交供应商推荐资格；评审得分相同的，由评审委员会按照投标报价最低的方式确定一个获得中标供应商推荐资格，其他同品牌供应商不作为中标候选人。 </w:t>
      </w:r>
    </w:p>
    <w:p w14:paraId="3970B25D">
      <w:pPr>
        <w:wordWrap w:val="0"/>
        <w:ind w:firstLine="480" w:firstLineChars="200"/>
        <w:jc w:val="both"/>
        <w:rPr>
          <w:rFonts w:hint="eastAsia" w:ascii="宋体" w:hAnsi="宋体" w:eastAsia="宋体" w:cs="宋体"/>
          <w:highlight w:val="none"/>
          <w:lang w:val="en-US" w:eastAsia="zh-CN"/>
        </w:rPr>
      </w:pPr>
      <w:r>
        <w:rPr>
          <w:rFonts w:hint="eastAsia" w:ascii="宋体" w:hAnsi="宋体" w:eastAsia="宋体" w:cs="宋体"/>
          <w:highlight w:val="none"/>
          <w:lang w:val="en-US" w:eastAsia="zh-CN"/>
        </w:rPr>
        <w:t xml:space="preserve"> 非单一产品采购项目，采购人将根据采购项目技术构成、产品价格比重等因素确定核心产品（可能不止一种），并在招标文件中载明。提供相同品牌的核心产品且通过资格审查、符合性审查的不同供应商参加同一合同项下投标的，按一家供应商计算，评审后得分最高的同品牌供应商获得中标供应商推荐资格；评审得分相同的，由评审委员会按照投标报价最低的方式确定一个获得成交供应商推荐资格，其他同品牌供应商不作为中标候选人。 </w:t>
      </w:r>
    </w:p>
    <w:p w14:paraId="4FEBD751">
      <w:pPr>
        <w:wordWrap w:val="0"/>
        <w:ind w:firstLine="480" w:firstLineChars="200"/>
        <w:jc w:val="both"/>
        <w:rPr>
          <w:rFonts w:hint="eastAsia" w:ascii="宋体" w:hAnsi="宋体" w:eastAsia="宋体" w:cs="宋体"/>
          <w:highlight w:val="none"/>
        </w:rPr>
      </w:pPr>
      <w:r>
        <w:rPr>
          <w:rFonts w:hint="eastAsia" w:ascii="宋体" w:hAnsi="宋体" w:eastAsia="宋体" w:cs="宋体"/>
          <w:highlight w:val="none"/>
          <w:lang w:val="en-US" w:eastAsia="zh-CN"/>
        </w:rPr>
        <w:t>3.核心产品为两个以上时，多家供应商提供的核心产品有部分采用或全部采用相同品牌的，按一家供应商计算。</w:t>
      </w:r>
    </w:p>
    <w:p w14:paraId="193AB68E">
      <w:pPr>
        <w:pStyle w:val="4"/>
        <w:ind w:firstLine="482"/>
        <w:rPr>
          <w:rFonts w:hint="eastAsia" w:ascii="宋体" w:hAnsi="宋体" w:eastAsia="宋体" w:cs="宋体"/>
          <w:highlight w:val="none"/>
        </w:rPr>
      </w:pPr>
      <w:r>
        <w:rPr>
          <w:rFonts w:hint="eastAsia" w:ascii="宋体" w:hAnsi="宋体" w:eastAsia="宋体" w:cs="宋体"/>
          <w:highlight w:val="none"/>
        </w:rPr>
        <w:t>（九）关于知识产权和保密事项</w:t>
      </w:r>
    </w:p>
    <w:p w14:paraId="1D0103B2">
      <w:pPr>
        <w:wordWrap w:val="0"/>
        <w:ind w:firstLine="480" w:firstLineChars="200"/>
        <w:jc w:val="both"/>
        <w:rPr>
          <w:rFonts w:hint="eastAsia" w:ascii="宋体" w:hAnsi="宋体" w:eastAsia="宋体" w:cs="宋体"/>
          <w:highlight w:val="none"/>
        </w:rPr>
      </w:pPr>
      <w:r>
        <w:rPr>
          <w:rFonts w:hint="eastAsia" w:ascii="宋体" w:hAnsi="宋体" w:eastAsia="宋体" w:cs="宋体"/>
          <w:highlight w:val="none"/>
        </w:rPr>
        <w:t>1．所有涉及知识产权的产品及设计，</w:t>
      </w:r>
      <w:r>
        <w:rPr>
          <w:rFonts w:hint="eastAsia" w:ascii="宋体" w:hAnsi="宋体" w:eastAsia="宋体" w:cs="宋体"/>
          <w:highlight w:val="none"/>
          <w:lang w:val="en-US" w:eastAsia="zh-CN"/>
        </w:rPr>
        <w:t>投标人</w:t>
      </w:r>
      <w:r>
        <w:rPr>
          <w:rFonts w:hint="eastAsia" w:ascii="宋体" w:hAnsi="宋体" w:eastAsia="宋体" w:cs="宋体"/>
          <w:highlight w:val="none"/>
        </w:rPr>
        <w:t>必须确保委托人、采购人拥有其合法的、不受限制的无偿使用权，并免受任何侵权诉讼或索偿；否则，由此产生的一切经济损失和法律责任由供应商承担。</w:t>
      </w:r>
    </w:p>
    <w:p w14:paraId="3253B605">
      <w:pPr>
        <w:wordWrap w:val="0"/>
        <w:ind w:firstLine="480" w:firstLineChars="200"/>
        <w:jc w:val="both"/>
        <w:rPr>
          <w:rFonts w:hint="eastAsia" w:ascii="宋体" w:hAnsi="宋体" w:eastAsia="宋体" w:cs="宋体"/>
          <w:highlight w:val="none"/>
        </w:rPr>
      </w:pPr>
      <w:r>
        <w:rPr>
          <w:rFonts w:hint="eastAsia" w:ascii="宋体" w:hAnsi="宋体" w:eastAsia="宋体" w:cs="宋体"/>
          <w:highlight w:val="none"/>
        </w:rPr>
        <w:t>2．由采购人向</w:t>
      </w:r>
      <w:r>
        <w:rPr>
          <w:rFonts w:hint="eastAsia" w:ascii="宋体" w:hAnsi="宋体" w:eastAsia="宋体" w:cs="宋体"/>
          <w:highlight w:val="none"/>
          <w:lang w:val="en-US" w:eastAsia="zh-CN"/>
        </w:rPr>
        <w:t>投标人</w:t>
      </w:r>
      <w:r>
        <w:rPr>
          <w:rFonts w:hint="eastAsia" w:ascii="宋体" w:hAnsi="宋体" w:eastAsia="宋体" w:cs="宋体"/>
          <w:highlight w:val="none"/>
        </w:rPr>
        <w:t>提供的用户需求书、图纸、样品、模型、模件和所有资料，</w:t>
      </w:r>
      <w:r>
        <w:rPr>
          <w:rFonts w:hint="eastAsia" w:ascii="宋体" w:hAnsi="宋体" w:eastAsia="宋体" w:cs="宋体"/>
          <w:highlight w:val="none"/>
          <w:lang w:val="en-US" w:eastAsia="zh-CN"/>
        </w:rPr>
        <w:t>投标人</w:t>
      </w:r>
      <w:r>
        <w:rPr>
          <w:rFonts w:hint="eastAsia" w:ascii="宋体" w:hAnsi="宋体" w:eastAsia="宋体" w:cs="宋体"/>
          <w:highlight w:val="none"/>
        </w:rPr>
        <w:t>获得后，应对其保密。除非采购人同意，</w:t>
      </w:r>
      <w:r>
        <w:rPr>
          <w:rFonts w:hint="eastAsia" w:ascii="宋体" w:hAnsi="宋体" w:eastAsia="宋体" w:cs="宋体"/>
          <w:highlight w:val="none"/>
          <w:lang w:val="en-US" w:eastAsia="zh-CN"/>
        </w:rPr>
        <w:t>投标人</w:t>
      </w:r>
      <w:r>
        <w:rPr>
          <w:rFonts w:hint="eastAsia" w:ascii="宋体" w:hAnsi="宋体" w:eastAsia="宋体" w:cs="宋体"/>
          <w:highlight w:val="none"/>
        </w:rPr>
        <w:t>不得向第三方透露或将其用于本次投</w:t>
      </w:r>
      <w:r>
        <w:rPr>
          <w:rFonts w:hint="eastAsia" w:ascii="宋体" w:hAnsi="宋体" w:eastAsia="宋体" w:cs="宋体"/>
          <w:w w:val="1"/>
          <w:highlight w:val="none"/>
        </w:rPr>
        <w:t xml:space="preserve"> </w:t>
      </w:r>
      <w:r>
        <w:rPr>
          <w:rFonts w:hint="eastAsia" w:ascii="宋体" w:hAnsi="宋体" w:eastAsia="宋体" w:cs="宋体"/>
          <w:highlight w:val="none"/>
        </w:rPr>
        <w:t>标以外的任何用途。开标后，若采购人有要求，</w:t>
      </w:r>
      <w:r>
        <w:rPr>
          <w:rFonts w:hint="eastAsia" w:ascii="宋体" w:hAnsi="宋体" w:eastAsia="宋体" w:cs="宋体"/>
          <w:highlight w:val="none"/>
          <w:lang w:val="en-US" w:eastAsia="zh-CN"/>
        </w:rPr>
        <w:t>投标人</w:t>
      </w:r>
      <w:r>
        <w:rPr>
          <w:rFonts w:hint="eastAsia" w:ascii="宋体" w:hAnsi="宋体" w:eastAsia="宋体" w:cs="宋体"/>
          <w:highlight w:val="none"/>
        </w:rPr>
        <w:t>须归还采购人认为需保密的文件和资料，并销毁所有相应的备份文件及资料。</w:t>
      </w:r>
    </w:p>
    <w:p w14:paraId="34279191">
      <w:pPr>
        <w:pStyle w:val="4"/>
        <w:ind w:firstLine="482"/>
        <w:rPr>
          <w:rFonts w:hint="eastAsia" w:ascii="宋体" w:hAnsi="宋体" w:eastAsia="宋体" w:cs="宋体"/>
          <w:highlight w:val="none"/>
        </w:rPr>
      </w:pPr>
      <w:r>
        <w:rPr>
          <w:rFonts w:hint="eastAsia" w:ascii="宋体" w:hAnsi="宋体" w:eastAsia="宋体" w:cs="宋体"/>
          <w:highlight w:val="none"/>
        </w:rPr>
        <w:t>（十）关于信用记录的查询和使用</w:t>
      </w:r>
    </w:p>
    <w:p w14:paraId="7AAE250E">
      <w:pPr>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1．根据财政部《关于在政府采购活动中查询及使用信用记录有关问题的通知》（财库〔2016〕125号）第二条有关要求，采购人将在资格审查阶段通过【信用中国】（</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HYPERLINK "https://www.creditchina.gov.cn"</w:instrText>
      </w:r>
      <w:r>
        <w:rPr>
          <w:rFonts w:hint="eastAsia" w:ascii="宋体" w:hAnsi="宋体" w:eastAsia="宋体" w:cs="宋体"/>
          <w:color w:val="auto"/>
          <w:highlight w:val="none"/>
        </w:rPr>
        <w:fldChar w:fldCharType="separate"/>
      </w:r>
      <w:r>
        <w:rPr>
          <w:rStyle w:val="40"/>
          <w:rFonts w:hint="eastAsia" w:ascii="宋体" w:hAnsi="宋体" w:eastAsia="宋体" w:cs="宋体"/>
          <w:color w:val="auto"/>
          <w:highlight w:val="none"/>
        </w:rPr>
        <w:t>https://www.creditchina.gov.cn</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t>/）和【中国政府采购网】（</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HYPERLINK "http://www.ccgp.gov.cn/"</w:instrText>
      </w:r>
      <w:r>
        <w:rPr>
          <w:rFonts w:hint="eastAsia" w:ascii="宋体" w:hAnsi="宋体" w:eastAsia="宋体" w:cs="宋体"/>
          <w:color w:val="auto"/>
          <w:highlight w:val="none"/>
        </w:rPr>
        <w:fldChar w:fldCharType="separate"/>
      </w:r>
      <w:r>
        <w:rPr>
          <w:rStyle w:val="40"/>
          <w:rFonts w:hint="eastAsia" w:ascii="宋体" w:hAnsi="宋体" w:eastAsia="宋体" w:cs="宋体"/>
          <w:color w:val="auto"/>
          <w:highlight w:val="none"/>
        </w:rPr>
        <w:t>http://www.ccgp.gov.cn/）</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t>对供应商的信用情况进行甄别。</w:t>
      </w:r>
    </w:p>
    <w:p w14:paraId="4E433E87">
      <w:pPr>
        <w:ind w:firstLine="480" w:firstLineChars="200"/>
        <w:jc w:val="both"/>
        <w:rPr>
          <w:rFonts w:hint="eastAsia" w:ascii="宋体" w:hAnsi="宋体" w:eastAsia="宋体" w:cs="宋体"/>
          <w:highlight w:val="none"/>
        </w:rPr>
      </w:pPr>
      <w:r>
        <w:rPr>
          <w:rFonts w:hint="eastAsia" w:ascii="宋体" w:hAnsi="宋体" w:eastAsia="宋体" w:cs="宋体"/>
          <w:highlight w:val="none"/>
        </w:rPr>
        <w:t>2．对列入失信被执行人、重大税收违法失信主体、政府采购严重违法失信行为记录名单及其他不符合《中华人民共和国政府采购法》第二十二条规定条件的供应商，将拒绝其参与政府采购活动。</w:t>
      </w:r>
    </w:p>
    <w:p w14:paraId="0DD19667">
      <w:pPr>
        <w:ind w:firstLine="480" w:firstLineChars="200"/>
        <w:jc w:val="both"/>
        <w:rPr>
          <w:rFonts w:hint="eastAsia" w:ascii="宋体" w:hAnsi="宋体" w:eastAsia="宋体" w:cs="宋体"/>
          <w:highlight w:val="none"/>
        </w:rPr>
      </w:pPr>
      <w:r>
        <w:rPr>
          <w:rFonts w:hint="eastAsia" w:ascii="宋体" w:hAnsi="宋体" w:eastAsia="宋体" w:cs="宋体"/>
          <w:highlight w:val="none"/>
        </w:rPr>
        <w:t>3．</w:t>
      </w:r>
      <w:r>
        <w:rPr>
          <w:rFonts w:hint="eastAsia" w:ascii="宋体" w:hAnsi="宋体" w:eastAsia="宋体" w:cs="宋体"/>
          <w:highlight w:val="none"/>
          <w:lang w:val="en-US" w:eastAsia="zh-CN"/>
        </w:rPr>
        <w:t>投标人</w:t>
      </w:r>
      <w:r>
        <w:rPr>
          <w:rFonts w:hint="eastAsia" w:ascii="宋体" w:hAnsi="宋体" w:eastAsia="宋体" w:cs="宋体"/>
          <w:highlight w:val="none"/>
        </w:rPr>
        <w:t>在参加政府采购活动前3年内因违法经营被禁止在一定期限内参加政府采购活动，期限届满的，可以参加政府采购活动的，但</w:t>
      </w:r>
      <w:r>
        <w:rPr>
          <w:rFonts w:hint="eastAsia" w:ascii="宋体" w:hAnsi="宋体" w:eastAsia="宋体" w:cs="宋体"/>
          <w:highlight w:val="none"/>
          <w:lang w:val="en-US" w:eastAsia="zh-CN"/>
        </w:rPr>
        <w:t>投标人</w:t>
      </w:r>
      <w:r>
        <w:rPr>
          <w:rFonts w:hint="eastAsia" w:ascii="宋体" w:hAnsi="宋体" w:eastAsia="宋体" w:cs="宋体"/>
          <w:highlight w:val="none"/>
        </w:rPr>
        <w:t>应提供相关证明材料。</w:t>
      </w:r>
    </w:p>
    <w:p w14:paraId="2EF38141">
      <w:pPr>
        <w:ind w:firstLine="480" w:firstLineChars="200"/>
        <w:jc w:val="both"/>
        <w:rPr>
          <w:rFonts w:hint="eastAsia" w:ascii="宋体" w:hAnsi="宋体" w:eastAsia="宋体" w:cs="宋体"/>
          <w:highlight w:val="none"/>
        </w:rPr>
      </w:pPr>
      <w:r>
        <w:rPr>
          <w:rFonts w:hint="eastAsia" w:ascii="宋体" w:hAnsi="宋体" w:eastAsia="宋体" w:cs="宋体"/>
          <w:highlight w:val="none"/>
        </w:rPr>
        <w:t>4．信用记录查询结果打印后，将与其他采购文件一并保存。</w:t>
      </w:r>
    </w:p>
    <w:p w14:paraId="0C75743F">
      <w:pPr>
        <w:pStyle w:val="4"/>
        <w:ind w:firstLine="482"/>
        <w:rPr>
          <w:rFonts w:hint="eastAsia" w:ascii="宋体" w:hAnsi="宋体" w:eastAsia="宋体" w:cs="宋体"/>
          <w:highlight w:val="none"/>
        </w:rPr>
      </w:pPr>
      <w:r>
        <w:rPr>
          <w:rFonts w:hint="eastAsia" w:ascii="宋体" w:hAnsi="宋体" w:eastAsia="宋体" w:cs="宋体"/>
          <w:highlight w:val="none"/>
        </w:rPr>
        <w:t>（十一）其他重要事项</w:t>
      </w:r>
    </w:p>
    <w:p w14:paraId="7414E7D9">
      <w:pPr>
        <w:wordWrap w:val="0"/>
        <w:ind w:firstLine="480" w:firstLineChars="200"/>
        <w:jc w:val="both"/>
        <w:rPr>
          <w:rFonts w:hint="eastAsia" w:ascii="宋体" w:hAnsi="宋体" w:eastAsia="宋体" w:cs="宋体"/>
          <w:highlight w:val="none"/>
        </w:rPr>
      </w:pPr>
      <w:r>
        <w:rPr>
          <w:rFonts w:hint="eastAsia" w:ascii="宋体" w:hAnsi="宋体" w:eastAsia="宋体" w:cs="宋体"/>
          <w:highlight w:val="none"/>
        </w:rPr>
        <w:t>1．招标文件内所附网络链接仅供参考，不保证其长期有效性。</w:t>
      </w:r>
    </w:p>
    <w:p w14:paraId="1E47E640">
      <w:pPr>
        <w:wordWrap w:val="0"/>
        <w:ind w:firstLine="480" w:firstLineChars="200"/>
        <w:jc w:val="both"/>
        <w:rPr>
          <w:rFonts w:hint="eastAsia" w:ascii="宋体" w:hAnsi="宋体" w:eastAsia="宋体" w:cs="宋体"/>
          <w:highlight w:val="none"/>
        </w:rPr>
      </w:pPr>
      <w:r>
        <w:rPr>
          <w:rFonts w:hint="eastAsia" w:ascii="宋体" w:hAnsi="宋体" w:eastAsia="宋体" w:cs="宋体"/>
          <w:highlight w:val="none"/>
        </w:rPr>
        <w:t>2．</w:t>
      </w:r>
      <w:r>
        <w:rPr>
          <w:rFonts w:hint="eastAsia" w:ascii="宋体" w:hAnsi="宋体" w:eastAsia="宋体" w:cs="宋体"/>
          <w:highlight w:val="none"/>
          <w:lang w:val="en-US" w:eastAsia="zh-CN"/>
        </w:rPr>
        <w:t>投标人</w:t>
      </w:r>
      <w:r>
        <w:rPr>
          <w:rFonts w:hint="eastAsia" w:ascii="宋体" w:hAnsi="宋体" w:eastAsia="宋体" w:cs="宋体"/>
          <w:highlight w:val="none"/>
        </w:rPr>
        <w:t>的投标费用自理。</w:t>
      </w:r>
    </w:p>
    <w:p w14:paraId="582264B1">
      <w:pPr>
        <w:pStyle w:val="3"/>
        <w:spacing w:before="210" w:beforeLines="50" w:line="400" w:lineRule="exact"/>
        <w:jc w:val="both"/>
        <w:rPr>
          <w:rFonts w:hint="eastAsia" w:ascii="宋体" w:hAnsi="宋体" w:eastAsia="宋体" w:cs="宋体"/>
          <w:highlight w:val="none"/>
        </w:rPr>
      </w:pPr>
      <w:r>
        <w:rPr>
          <w:rFonts w:hint="eastAsia" w:ascii="宋体" w:hAnsi="宋体" w:eastAsia="宋体" w:cs="宋体"/>
          <w:highlight w:val="none"/>
        </w:rPr>
        <w:t>三、招标文件</w:t>
      </w:r>
    </w:p>
    <w:p w14:paraId="27422F25">
      <w:pPr>
        <w:pStyle w:val="4"/>
        <w:ind w:firstLine="482"/>
        <w:rPr>
          <w:rFonts w:hint="eastAsia" w:ascii="宋体" w:hAnsi="宋体" w:eastAsia="宋体" w:cs="宋体"/>
          <w:highlight w:val="none"/>
        </w:rPr>
      </w:pPr>
      <w:r>
        <w:rPr>
          <w:rFonts w:hint="eastAsia" w:ascii="宋体" w:hAnsi="宋体" w:eastAsia="宋体" w:cs="宋体"/>
          <w:highlight w:val="none"/>
        </w:rPr>
        <w:t>（一）招标文件的解释权</w:t>
      </w:r>
    </w:p>
    <w:p w14:paraId="702D62F3">
      <w:pPr>
        <w:ind w:firstLine="480" w:firstLineChars="200"/>
        <w:jc w:val="both"/>
        <w:rPr>
          <w:rFonts w:hint="eastAsia" w:ascii="宋体" w:hAnsi="宋体" w:eastAsia="宋体" w:cs="宋体"/>
          <w:highlight w:val="none"/>
        </w:rPr>
      </w:pPr>
      <w:r>
        <w:rPr>
          <w:rFonts w:hint="eastAsia" w:ascii="宋体" w:hAnsi="宋体" w:eastAsia="宋体" w:cs="宋体"/>
          <w:highlight w:val="none"/>
        </w:rPr>
        <w:t>本项目招标文件的解释权归采购代理机构，评标委员会成员应根据政府采购法律法规和招标文件所载明的评审方法、标准进行评审。</w:t>
      </w:r>
    </w:p>
    <w:p w14:paraId="50563EA6">
      <w:pPr>
        <w:pStyle w:val="4"/>
        <w:ind w:firstLine="482"/>
        <w:rPr>
          <w:rFonts w:hint="eastAsia" w:ascii="宋体" w:hAnsi="宋体" w:eastAsia="宋体" w:cs="宋体"/>
          <w:highlight w:val="none"/>
        </w:rPr>
      </w:pPr>
      <w:r>
        <w:rPr>
          <w:rFonts w:hint="eastAsia" w:ascii="宋体" w:hAnsi="宋体" w:eastAsia="宋体" w:cs="宋体"/>
          <w:highlight w:val="none"/>
        </w:rPr>
        <w:t>（二）招标文件主要内容</w:t>
      </w:r>
    </w:p>
    <w:p w14:paraId="02C0C965">
      <w:pPr>
        <w:ind w:firstLine="480" w:firstLineChars="200"/>
        <w:jc w:val="both"/>
        <w:rPr>
          <w:rFonts w:hint="eastAsia" w:ascii="宋体" w:hAnsi="宋体" w:eastAsia="宋体" w:cs="宋体"/>
          <w:highlight w:val="none"/>
        </w:rPr>
      </w:pPr>
      <w:r>
        <w:rPr>
          <w:rFonts w:hint="eastAsia" w:ascii="宋体" w:hAnsi="宋体" w:eastAsia="宋体" w:cs="宋体"/>
          <w:highlight w:val="none"/>
        </w:rPr>
        <w:t>第</w:t>
      </w:r>
      <w:r>
        <w:rPr>
          <w:rFonts w:hint="eastAsia" w:ascii="宋体" w:hAnsi="宋体" w:eastAsia="宋体" w:cs="宋体"/>
          <w:b/>
          <w:highlight w:val="none"/>
        </w:rPr>
        <w:t>1</w:t>
      </w:r>
      <w:r>
        <w:rPr>
          <w:rFonts w:hint="eastAsia" w:ascii="宋体" w:hAnsi="宋体" w:eastAsia="宋体" w:cs="宋体"/>
          <w:highlight w:val="none"/>
        </w:rPr>
        <w:t>章　投标邀请函</w:t>
      </w:r>
    </w:p>
    <w:p w14:paraId="0ECF5F25">
      <w:pPr>
        <w:ind w:firstLine="480" w:firstLineChars="200"/>
        <w:jc w:val="both"/>
        <w:rPr>
          <w:rFonts w:hint="eastAsia" w:ascii="宋体" w:hAnsi="宋体" w:eastAsia="宋体" w:cs="宋体"/>
          <w:highlight w:val="none"/>
          <w:lang w:val="en-US" w:eastAsia="zh-CN"/>
        </w:rPr>
      </w:pPr>
      <w:r>
        <w:rPr>
          <w:rFonts w:hint="eastAsia" w:ascii="宋体" w:hAnsi="宋体" w:eastAsia="宋体" w:cs="宋体"/>
          <w:highlight w:val="none"/>
        </w:rPr>
        <w:t>第</w:t>
      </w:r>
      <w:r>
        <w:rPr>
          <w:rFonts w:hint="eastAsia" w:ascii="宋体" w:hAnsi="宋体" w:eastAsia="宋体" w:cs="宋体"/>
          <w:b/>
          <w:highlight w:val="none"/>
        </w:rPr>
        <w:t>2</w:t>
      </w:r>
      <w:r>
        <w:rPr>
          <w:rFonts w:hint="eastAsia" w:ascii="宋体" w:hAnsi="宋体" w:eastAsia="宋体" w:cs="宋体"/>
          <w:highlight w:val="none"/>
        </w:rPr>
        <w:t>章　</w:t>
      </w:r>
      <w:r>
        <w:rPr>
          <w:rFonts w:hint="eastAsia" w:ascii="宋体" w:hAnsi="宋体" w:eastAsia="宋体" w:cs="宋体"/>
          <w:highlight w:val="none"/>
          <w:lang w:val="en-US" w:eastAsia="zh-CN"/>
        </w:rPr>
        <w:t>投标人</w:t>
      </w:r>
      <w:r>
        <w:rPr>
          <w:rFonts w:hint="eastAsia" w:ascii="宋体" w:hAnsi="宋体" w:eastAsia="宋体" w:cs="宋体"/>
          <w:highlight w:val="none"/>
        </w:rPr>
        <w:t>须知</w:t>
      </w:r>
    </w:p>
    <w:p w14:paraId="4F6ADED1">
      <w:pPr>
        <w:ind w:firstLine="480" w:firstLineChars="200"/>
        <w:jc w:val="both"/>
        <w:rPr>
          <w:rFonts w:hint="eastAsia" w:ascii="宋体" w:hAnsi="宋体" w:eastAsia="宋体" w:cs="宋体"/>
          <w:highlight w:val="none"/>
        </w:rPr>
      </w:pPr>
      <w:r>
        <w:rPr>
          <w:rFonts w:hint="eastAsia" w:ascii="宋体" w:hAnsi="宋体" w:eastAsia="宋体" w:cs="宋体"/>
          <w:highlight w:val="none"/>
        </w:rPr>
        <w:t>第</w:t>
      </w:r>
      <w:r>
        <w:rPr>
          <w:rFonts w:hint="eastAsia" w:ascii="宋体" w:hAnsi="宋体" w:eastAsia="宋体" w:cs="宋体"/>
          <w:b/>
          <w:highlight w:val="none"/>
        </w:rPr>
        <w:t>3</w:t>
      </w:r>
      <w:r>
        <w:rPr>
          <w:rFonts w:hint="eastAsia" w:ascii="宋体" w:hAnsi="宋体" w:eastAsia="宋体" w:cs="宋体"/>
          <w:highlight w:val="none"/>
        </w:rPr>
        <w:t>章　</w:t>
      </w:r>
      <w:r>
        <w:rPr>
          <w:rFonts w:hint="eastAsia" w:ascii="宋体" w:hAnsi="宋体" w:eastAsia="宋体" w:cs="宋体"/>
          <w:highlight w:val="none"/>
          <w:lang w:val="en-US" w:eastAsia="zh-CN"/>
        </w:rPr>
        <w:t>采购</w:t>
      </w:r>
      <w:r>
        <w:rPr>
          <w:rFonts w:hint="eastAsia" w:ascii="宋体" w:hAnsi="宋体" w:eastAsia="宋体" w:cs="宋体"/>
          <w:highlight w:val="none"/>
        </w:rPr>
        <w:t>内容及要求</w:t>
      </w:r>
    </w:p>
    <w:p w14:paraId="08E8C947">
      <w:pPr>
        <w:ind w:firstLine="480" w:firstLineChars="200"/>
        <w:jc w:val="both"/>
        <w:rPr>
          <w:rFonts w:hint="eastAsia" w:ascii="宋体" w:hAnsi="宋体" w:eastAsia="宋体" w:cs="宋体"/>
          <w:highlight w:val="none"/>
        </w:rPr>
      </w:pPr>
      <w:r>
        <w:rPr>
          <w:rFonts w:hint="eastAsia" w:ascii="宋体" w:hAnsi="宋体" w:eastAsia="宋体" w:cs="宋体"/>
          <w:highlight w:val="none"/>
        </w:rPr>
        <w:t>第</w:t>
      </w:r>
      <w:r>
        <w:rPr>
          <w:rFonts w:hint="eastAsia" w:ascii="宋体" w:hAnsi="宋体" w:eastAsia="宋体" w:cs="宋体"/>
          <w:b/>
          <w:highlight w:val="none"/>
        </w:rPr>
        <w:t>4</w:t>
      </w:r>
      <w:r>
        <w:rPr>
          <w:rFonts w:hint="eastAsia" w:ascii="宋体" w:hAnsi="宋体" w:eastAsia="宋体" w:cs="宋体"/>
          <w:highlight w:val="none"/>
        </w:rPr>
        <w:t>章　</w:t>
      </w:r>
      <w:r>
        <w:rPr>
          <w:rFonts w:hint="eastAsia" w:ascii="宋体" w:hAnsi="宋体" w:eastAsia="宋体" w:cs="宋体"/>
          <w:highlight w:val="none"/>
          <w:lang w:val="en-US" w:eastAsia="zh-CN"/>
        </w:rPr>
        <w:t>拟签订的</w:t>
      </w:r>
      <w:r>
        <w:rPr>
          <w:rFonts w:hint="eastAsia" w:ascii="宋体" w:hAnsi="宋体" w:eastAsia="宋体" w:cs="宋体"/>
          <w:highlight w:val="none"/>
        </w:rPr>
        <w:t>合同文本</w:t>
      </w:r>
    </w:p>
    <w:p w14:paraId="50E41CFA">
      <w:pPr>
        <w:ind w:firstLine="480" w:firstLineChars="200"/>
        <w:jc w:val="both"/>
        <w:rPr>
          <w:rFonts w:hint="eastAsia" w:ascii="宋体" w:hAnsi="宋体" w:eastAsia="宋体" w:cs="宋体"/>
          <w:highlight w:val="none"/>
        </w:rPr>
      </w:pPr>
      <w:r>
        <w:rPr>
          <w:rFonts w:hint="eastAsia" w:ascii="宋体" w:hAnsi="宋体" w:eastAsia="宋体" w:cs="宋体"/>
          <w:highlight w:val="none"/>
        </w:rPr>
        <w:t>第</w:t>
      </w:r>
      <w:r>
        <w:rPr>
          <w:rFonts w:hint="eastAsia" w:ascii="宋体" w:hAnsi="宋体" w:eastAsia="宋体" w:cs="宋体"/>
          <w:b/>
          <w:highlight w:val="none"/>
        </w:rPr>
        <w:t>5</w:t>
      </w:r>
      <w:r>
        <w:rPr>
          <w:rFonts w:hint="eastAsia" w:ascii="宋体" w:hAnsi="宋体" w:eastAsia="宋体" w:cs="宋体"/>
          <w:highlight w:val="none"/>
        </w:rPr>
        <w:t>章　投标文件格式</w:t>
      </w:r>
    </w:p>
    <w:p w14:paraId="69998B18">
      <w:pPr>
        <w:pStyle w:val="4"/>
        <w:ind w:firstLine="482"/>
        <w:rPr>
          <w:rFonts w:hint="eastAsia" w:ascii="宋体" w:hAnsi="宋体" w:eastAsia="宋体" w:cs="宋体"/>
          <w:highlight w:val="none"/>
        </w:rPr>
      </w:pPr>
      <w:r>
        <w:rPr>
          <w:rFonts w:hint="eastAsia" w:ascii="宋体" w:hAnsi="宋体" w:eastAsia="宋体" w:cs="宋体"/>
          <w:highlight w:val="none"/>
        </w:rPr>
        <w:t>（三）招标文件的检查及阅读</w:t>
      </w:r>
    </w:p>
    <w:p w14:paraId="4A00B47B">
      <w:pPr>
        <w:ind w:firstLine="480" w:firstLineChars="200"/>
        <w:jc w:val="both"/>
        <w:rPr>
          <w:rFonts w:hint="eastAsia" w:ascii="宋体" w:hAnsi="宋体" w:eastAsia="宋体" w:cs="宋体"/>
          <w:highlight w:val="none"/>
        </w:rPr>
      </w:pPr>
      <w:r>
        <w:rPr>
          <w:rFonts w:hint="eastAsia" w:ascii="宋体" w:hAnsi="宋体" w:eastAsia="宋体" w:cs="宋体"/>
          <w:highlight w:val="none"/>
          <w:lang w:val="en-US" w:eastAsia="zh-CN"/>
        </w:rPr>
        <w:t>投标人</w:t>
      </w:r>
      <w:r>
        <w:rPr>
          <w:rFonts w:hint="eastAsia" w:ascii="宋体" w:hAnsi="宋体" w:eastAsia="宋体" w:cs="宋体"/>
          <w:highlight w:val="none"/>
        </w:rPr>
        <w:t>应认真阅读和充分理解招标文件中所有的事项、格式条款和规范要求，在投标文件中对招标文件做出全面响</w:t>
      </w:r>
      <w:r>
        <w:rPr>
          <w:rFonts w:hint="eastAsia" w:ascii="宋体" w:hAnsi="宋体" w:eastAsia="宋体" w:cs="宋体"/>
          <w:w w:val="1"/>
          <w:highlight w:val="none"/>
        </w:rPr>
        <w:t xml:space="preserve"> </w:t>
      </w:r>
      <w:r>
        <w:rPr>
          <w:rFonts w:hint="eastAsia" w:ascii="宋体" w:hAnsi="宋体" w:eastAsia="宋体" w:cs="宋体"/>
          <w:highlight w:val="none"/>
        </w:rPr>
        <w:t>应，并按招标文件的要求提交全部资料。</w:t>
      </w:r>
    </w:p>
    <w:p w14:paraId="079DE0DA">
      <w:pPr>
        <w:ind w:firstLine="480" w:firstLineChars="200"/>
        <w:jc w:val="both"/>
        <w:rPr>
          <w:rFonts w:hint="eastAsia" w:ascii="宋体" w:hAnsi="宋体" w:eastAsia="宋体" w:cs="宋体"/>
          <w:highlight w:val="none"/>
        </w:rPr>
      </w:pPr>
      <w:r>
        <w:rPr>
          <w:rFonts w:hint="eastAsia" w:ascii="宋体" w:hAnsi="宋体" w:eastAsia="宋体" w:cs="宋体"/>
          <w:highlight w:val="none"/>
        </w:rPr>
        <w:t>项目废标后重新组织招标的，采购代理机构将重新编制、发布新版招标文件，</w:t>
      </w:r>
      <w:r>
        <w:rPr>
          <w:rFonts w:hint="eastAsia" w:ascii="宋体" w:hAnsi="宋体" w:eastAsia="宋体" w:cs="宋体"/>
          <w:highlight w:val="none"/>
          <w:lang w:val="en-US" w:eastAsia="zh-CN"/>
        </w:rPr>
        <w:t>投标人</w:t>
      </w:r>
      <w:r>
        <w:rPr>
          <w:rFonts w:hint="eastAsia" w:ascii="宋体" w:hAnsi="宋体" w:eastAsia="宋体" w:cs="宋体"/>
          <w:highlight w:val="none"/>
        </w:rPr>
        <w:t>应按新版招标文件重新编制投标文件。原招标文件及投标文件失效。</w:t>
      </w:r>
    </w:p>
    <w:p w14:paraId="4382ACDF">
      <w:pPr>
        <w:pStyle w:val="4"/>
        <w:ind w:firstLine="482"/>
        <w:rPr>
          <w:rFonts w:hint="eastAsia" w:ascii="宋体" w:hAnsi="宋体" w:eastAsia="宋体" w:cs="宋体"/>
          <w:highlight w:val="none"/>
        </w:rPr>
      </w:pPr>
      <w:r>
        <w:rPr>
          <w:rFonts w:hint="eastAsia" w:ascii="宋体" w:hAnsi="宋体" w:eastAsia="宋体" w:cs="宋体"/>
          <w:highlight w:val="none"/>
        </w:rPr>
        <w:t>（四）招标文件的修改、澄清</w:t>
      </w:r>
    </w:p>
    <w:p w14:paraId="5AF6A661">
      <w:pPr>
        <w:ind w:firstLine="480" w:firstLineChars="200"/>
        <w:jc w:val="both"/>
        <w:rPr>
          <w:rFonts w:hint="eastAsia" w:ascii="宋体" w:hAnsi="宋体" w:eastAsia="宋体" w:cs="宋体"/>
          <w:highlight w:val="none"/>
        </w:rPr>
      </w:pPr>
      <w:r>
        <w:rPr>
          <w:rFonts w:hint="eastAsia" w:ascii="宋体" w:hAnsi="宋体" w:eastAsia="宋体" w:cs="宋体"/>
          <w:highlight w:val="none"/>
        </w:rPr>
        <w:t>1．提交投标文件截止之日前，采购人或采购代理机构可能对已发出的招标文件进行澄清或者修改，澄清或者修改的内容为招标文件的组成部分。</w:t>
      </w:r>
    </w:p>
    <w:p w14:paraId="0697E8E6">
      <w:pPr>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2．当需要澄清或修改时，采购代理机构将在提交投标文件截止之日15日前，在财政部门指定的“政府采购信息发布媒体”上发布变更公告；不足15日的，将顺延提交投标文件截止时间。</w:t>
      </w:r>
    </w:p>
    <w:p w14:paraId="7CC0E2ED">
      <w:pPr>
        <w:ind w:firstLine="480" w:firstLineChars="200"/>
        <w:jc w:val="both"/>
        <w:rPr>
          <w:rFonts w:hint="eastAsia" w:ascii="宋体" w:hAnsi="宋体" w:eastAsia="宋体" w:cs="宋体"/>
          <w:highlight w:val="none"/>
        </w:rPr>
      </w:pPr>
      <w:r>
        <w:rPr>
          <w:rFonts w:hint="eastAsia" w:ascii="宋体" w:hAnsi="宋体" w:eastAsia="宋体" w:cs="宋体"/>
          <w:highlight w:val="none"/>
        </w:rPr>
        <w:t>3．澄清或修改的内容可能影响投标文件编制时，采购代理机构将在发布变更公告的同时，提醒</w:t>
      </w:r>
      <w:r>
        <w:rPr>
          <w:rFonts w:hint="eastAsia" w:ascii="宋体" w:hAnsi="宋体" w:eastAsia="宋体" w:cs="宋体"/>
          <w:highlight w:val="none"/>
          <w:lang w:val="en-US" w:eastAsia="zh-CN"/>
        </w:rPr>
        <w:t>投标人</w:t>
      </w:r>
      <w:r>
        <w:rPr>
          <w:rFonts w:hint="eastAsia" w:ascii="宋体" w:hAnsi="宋体" w:eastAsia="宋体" w:cs="宋体"/>
          <w:highlight w:val="none"/>
        </w:rPr>
        <w:t>下载答疑文件（*.SXSCF，即更新后的电子招标文件）。</w:t>
      </w:r>
      <w:r>
        <w:rPr>
          <w:rFonts w:hint="eastAsia" w:ascii="宋体" w:hAnsi="宋体" w:eastAsia="宋体" w:cs="宋体"/>
          <w:highlight w:val="none"/>
          <w:lang w:val="en-US" w:eastAsia="zh-CN"/>
        </w:rPr>
        <w:t>投标人</w:t>
      </w:r>
      <w:r>
        <w:rPr>
          <w:rFonts w:hint="eastAsia" w:ascii="宋体" w:hAnsi="宋体" w:eastAsia="宋体" w:cs="宋体"/>
          <w:highlight w:val="none"/>
        </w:rPr>
        <w:t>应及时从西安市公共资源交易平台〖首页·〉电子交易平台·〉陕西政府采购交易系统·〉企业端〗登录，登录后切换到〖我的项目〗模块，从〖项目流程·〉项目管理·〉答疑文件下载〗获取更新后的电子招标文件（*.SXSCF），使用旧版电子招标文件制作的电子投标文件（*.SXSTF），系统将拒绝接收。</w:t>
      </w:r>
    </w:p>
    <w:p w14:paraId="14D8BC32">
      <w:pPr>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4．请各</w:t>
      </w:r>
      <w:r>
        <w:rPr>
          <w:rFonts w:hint="eastAsia" w:ascii="宋体" w:hAnsi="宋体" w:eastAsia="宋体" w:cs="宋体"/>
          <w:color w:val="auto"/>
          <w:highlight w:val="none"/>
          <w:lang w:val="en-US" w:eastAsia="zh-CN"/>
        </w:rPr>
        <w:t>投标人</w:t>
      </w:r>
      <w:r>
        <w:rPr>
          <w:rFonts w:hint="eastAsia" w:ascii="宋体" w:hAnsi="宋体" w:eastAsia="宋体" w:cs="宋体"/>
          <w:color w:val="auto"/>
          <w:highlight w:val="none"/>
        </w:rPr>
        <w:t>在提交投标文件截止时间之前，务必随时关注“政府采购信息发布媒体”上发布的变更公告，采购代理机构不再另行通知，因供应商未及时关注所造成的一切后果由供应商自行承担：</w:t>
      </w:r>
    </w:p>
    <w:p w14:paraId="6555BFCC">
      <w:pPr>
        <w:ind w:firstLine="480" w:firstLineChars="200"/>
        <w:jc w:val="both"/>
        <w:rPr>
          <w:rFonts w:hint="eastAsia" w:ascii="宋体" w:hAnsi="宋体" w:eastAsia="宋体" w:cs="宋体"/>
          <w:highlight w:val="none"/>
        </w:rPr>
      </w:pPr>
      <w:r>
        <w:rPr>
          <w:rFonts w:hint="eastAsia" w:ascii="宋体" w:hAnsi="宋体" w:eastAsia="宋体" w:cs="宋体"/>
          <w:highlight w:val="none"/>
        </w:rPr>
        <w:t>（1）【</w:t>
      </w:r>
      <w:r>
        <w:rPr>
          <w:rFonts w:hint="eastAsia" w:ascii="宋体" w:hAnsi="宋体" w:eastAsia="宋体" w:cs="宋体"/>
          <w:highlight w:val="none"/>
        </w:rPr>
        <w:fldChar w:fldCharType="begin"/>
      </w:r>
      <w:r>
        <w:rPr>
          <w:rFonts w:hint="eastAsia" w:ascii="宋体" w:hAnsi="宋体" w:eastAsia="宋体" w:cs="宋体"/>
          <w:highlight w:val="none"/>
        </w:rPr>
        <w:instrText xml:space="preserve">HYPERLINK "http://www.ccgp-shaanxi.gov.cn"</w:instrText>
      </w:r>
      <w:r>
        <w:rPr>
          <w:rFonts w:hint="eastAsia" w:ascii="宋体" w:hAnsi="宋体" w:eastAsia="宋体" w:cs="宋体"/>
          <w:highlight w:val="none"/>
        </w:rPr>
        <w:fldChar w:fldCharType="separate"/>
      </w:r>
      <w:r>
        <w:rPr>
          <w:rFonts w:hint="eastAsia" w:ascii="宋体" w:hAnsi="宋体" w:eastAsia="宋体" w:cs="宋体"/>
          <w:highlight w:val="none"/>
        </w:rPr>
        <w:t>陕西省政府采购网</w:t>
      </w:r>
      <w:r>
        <w:rPr>
          <w:rFonts w:hint="eastAsia" w:ascii="宋体" w:hAnsi="宋体" w:eastAsia="宋体" w:cs="宋体"/>
          <w:highlight w:val="none"/>
        </w:rPr>
        <w:fldChar w:fldCharType="end"/>
      </w:r>
      <w:r>
        <w:rPr>
          <w:rFonts w:hint="eastAsia" w:ascii="宋体" w:hAnsi="宋体" w:eastAsia="宋体" w:cs="宋体"/>
          <w:highlight w:val="none"/>
        </w:rPr>
        <w:t>】（</w:t>
      </w:r>
      <w:r>
        <w:rPr>
          <w:rFonts w:hint="eastAsia" w:ascii="宋体" w:hAnsi="宋体" w:eastAsia="宋体" w:cs="宋体"/>
          <w:highlight w:val="none"/>
        </w:rPr>
        <w:fldChar w:fldCharType="begin"/>
      </w:r>
      <w:r>
        <w:rPr>
          <w:rFonts w:hint="eastAsia" w:ascii="宋体" w:hAnsi="宋体" w:eastAsia="宋体" w:cs="宋体"/>
          <w:highlight w:val="none"/>
        </w:rPr>
        <w:instrText xml:space="preserve">HYPERLINK "http://www.ccgp-shaanxi.gov.cn/"</w:instrText>
      </w:r>
      <w:r>
        <w:rPr>
          <w:rFonts w:hint="eastAsia" w:ascii="宋体" w:hAnsi="宋体" w:eastAsia="宋体" w:cs="宋体"/>
          <w:highlight w:val="none"/>
        </w:rPr>
        <w:fldChar w:fldCharType="separate"/>
      </w:r>
      <w:r>
        <w:rPr>
          <w:rStyle w:val="40"/>
          <w:rFonts w:hint="eastAsia" w:ascii="宋体" w:hAnsi="宋体" w:eastAsia="宋体" w:cs="宋体"/>
          <w:color w:val="0070C0"/>
          <w:highlight w:val="none"/>
        </w:rPr>
        <w:t>http://www.ccgp-shaanxi.gov.cn/</w:t>
      </w:r>
      <w:r>
        <w:rPr>
          <w:rFonts w:hint="eastAsia" w:ascii="宋体" w:hAnsi="宋体" w:eastAsia="宋体" w:cs="宋体"/>
          <w:highlight w:val="none"/>
        </w:rPr>
        <w:fldChar w:fldCharType="end"/>
      </w:r>
      <w:r>
        <w:rPr>
          <w:rFonts w:hint="eastAsia" w:ascii="宋体" w:hAnsi="宋体" w:eastAsia="宋体" w:cs="宋体"/>
          <w:highlight w:val="none"/>
        </w:rPr>
        <w:t>）中的〖首页·〉信息公告·〉市级·〉西安市〗；</w:t>
      </w:r>
    </w:p>
    <w:p w14:paraId="4E65BE74">
      <w:pPr>
        <w:ind w:firstLine="480" w:firstLineChars="200"/>
        <w:jc w:val="both"/>
        <w:rPr>
          <w:rFonts w:hint="eastAsia" w:ascii="宋体" w:hAnsi="宋体" w:eastAsia="宋体" w:cs="宋体"/>
          <w:highlight w:val="none"/>
        </w:rPr>
      </w:pPr>
      <w:r>
        <w:rPr>
          <w:rFonts w:hint="eastAsia" w:ascii="宋体" w:hAnsi="宋体" w:eastAsia="宋体" w:cs="宋体"/>
          <w:highlight w:val="none"/>
        </w:rPr>
        <w:t>（2）【</w:t>
      </w:r>
      <w:r>
        <w:rPr>
          <w:rFonts w:hint="eastAsia" w:ascii="宋体" w:hAnsi="宋体" w:eastAsia="宋体" w:cs="宋体"/>
          <w:highlight w:val="none"/>
        </w:rPr>
        <w:fldChar w:fldCharType="begin"/>
      </w:r>
      <w:r>
        <w:rPr>
          <w:rFonts w:hint="eastAsia" w:ascii="宋体" w:hAnsi="宋体" w:eastAsia="宋体" w:cs="宋体"/>
          <w:highlight w:val="none"/>
        </w:rPr>
        <w:instrText xml:space="preserve">HYPERLINK "http://xa.sxggzyjy.cn/"</w:instrText>
      </w:r>
      <w:r>
        <w:rPr>
          <w:rFonts w:hint="eastAsia" w:ascii="宋体" w:hAnsi="宋体" w:eastAsia="宋体" w:cs="宋体"/>
          <w:highlight w:val="none"/>
        </w:rPr>
        <w:fldChar w:fldCharType="separate"/>
      </w:r>
      <w:r>
        <w:rPr>
          <w:rFonts w:hint="eastAsia" w:ascii="宋体" w:hAnsi="宋体" w:eastAsia="宋体" w:cs="宋体"/>
          <w:highlight w:val="none"/>
        </w:rPr>
        <w:t>全国公共资源交易网（陕西省·西安市）</w:t>
      </w:r>
      <w:r>
        <w:rPr>
          <w:rFonts w:hint="eastAsia" w:ascii="宋体" w:hAnsi="宋体" w:eastAsia="宋体" w:cs="宋体"/>
          <w:highlight w:val="none"/>
        </w:rPr>
        <w:fldChar w:fldCharType="end"/>
      </w:r>
      <w:r>
        <w:rPr>
          <w:rFonts w:hint="eastAsia" w:ascii="宋体" w:hAnsi="宋体" w:eastAsia="宋体" w:cs="宋体"/>
          <w:highlight w:val="none"/>
        </w:rPr>
        <w:t>】（</w:t>
      </w:r>
      <w:r>
        <w:rPr>
          <w:rFonts w:hint="eastAsia" w:ascii="宋体" w:hAnsi="宋体" w:eastAsia="宋体" w:cs="宋体"/>
          <w:highlight w:val="none"/>
        </w:rPr>
        <w:fldChar w:fldCharType="begin"/>
      </w:r>
      <w:r>
        <w:rPr>
          <w:rFonts w:hint="eastAsia" w:ascii="宋体" w:hAnsi="宋体" w:eastAsia="宋体" w:cs="宋体"/>
          <w:highlight w:val="none"/>
        </w:rPr>
        <w:instrText xml:space="preserve">HYPERLINK "http://sxggzyjy.xa.gov.cn/"</w:instrText>
      </w:r>
      <w:r>
        <w:rPr>
          <w:rFonts w:hint="eastAsia" w:ascii="宋体" w:hAnsi="宋体" w:eastAsia="宋体" w:cs="宋体"/>
          <w:highlight w:val="none"/>
        </w:rPr>
        <w:fldChar w:fldCharType="separate"/>
      </w:r>
      <w:r>
        <w:rPr>
          <w:rStyle w:val="40"/>
          <w:rFonts w:hint="eastAsia" w:ascii="宋体" w:hAnsi="宋体" w:eastAsia="宋体" w:cs="宋体"/>
          <w:color w:val="0070C0"/>
          <w:highlight w:val="none"/>
        </w:rPr>
        <w:t>http://sxggzyjy.xa.gov.cn/</w:t>
      </w:r>
      <w:r>
        <w:rPr>
          <w:rFonts w:hint="eastAsia" w:ascii="宋体" w:hAnsi="宋体" w:eastAsia="宋体" w:cs="宋体"/>
          <w:highlight w:val="none"/>
        </w:rPr>
        <w:fldChar w:fldCharType="end"/>
      </w:r>
      <w:r>
        <w:rPr>
          <w:rFonts w:hint="eastAsia" w:ascii="宋体" w:hAnsi="宋体" w:eastAsia="宋体" w:cs="宋体"/>
          <w:highlight w:val="none"/>
        </w:rPr>
        <w:t>）中的〖首页·〉交易大厅·〉政府采购〗。</w:t>
      </w:r>
    </w:p>
    <w:p w14:paraId="54A96909">
      <w:pPr>
        <w:pStyle w:val="3"/>
        <w:rPr>
          <w:rFonts w:hint="eastAsia" w:ascii="宋体" w:hAnsi="宋体" w:eastAsia="宋体" w:cs="宋体"/>
          <w:highlight w:val="none"/>
        </w:rPr>
      </w:pPr>
      <w:r>
        <w:rPr>
          <w:rFonts w:hint="eastAsia" w:ascii="宋体" w:hAnsi="宋体" w:eastAsia="宋体" w:cs="宋体"/>
          <w:highlight w:val="none"/>
        </w:rPr>
        <w:t>四、投标文件</w:t>
      </w:r>
    </w:p>
    <w:p w14:paraId="4B4A6BBF">
      <w:pPr>
        <w:pStyle w:val="4"/>
        <w:ind w:firstLine="482"/>
        <w:rPr>
          <w:rFonts w:hint="eastAsia" w:ascii="宋体" w:hAnsi="宋体" w:eastAsia="宋体" w:cs="宋体"/>
          <w:highlight w:val="none"/>
        </w:rPr>
      </w:pPr>
      <w:r>
        <w:rPr>
          <w:rFonts w:hint="eastAsia" w:ascii="宋体" w:hAnsi="宋体" w:eastAsia="宋体" w:cs="宋体"/>
          <w:highlight w:val="none"/>
        </w:rPr>
        <w:t>（一）投标文件的式样</w:t>
      </w:r>
    </w:p>
    <w:p w14:paraId="4B271350">
      <w:pPr>
        <w:pStyle w:val="51"/>
        <w:ind w:firstLine="480"/>
        <w:rPr>
          <w:rFonts w:hint="eastAsia" w:ascii="宋体" w:hAnsi="宋体" w:eastAsia="宋体" w:cs="宋体"/>
          <w:highlight w:val="none"/>
        </w:rPr>
      </w:pPr>
      <w:r>
        <w:rPr>
          <w:rFonts w:hint="eastAsia" w:ascii="宋体" w:hAnsi="宋体" w:eastAsia="宋体" w:cs="宋体"/>
          <w:highlight w:val="none"/>
        </w:rPr>
        <w:t>1</w:t>
      </w:r>
      <w:r>
        <w:rPr>
          <w:rFonts w:hint="eastAsia" w:ascii="宋体" w:hAnsi="宋体" w:eastAsia="宋体" w:cs="宋体"/>
          <w:color w:val="auto"/>
          <w:highlight w:val="none"/>
        </w:rPr>
        <w:t>．</w:t>
      </w:r>
      <w:r>
        <w:rPr>
          <w:rFonts w:hint="eastAsia" w:ascii="宋体" w:hAnsi="宋体" w:eastAsia="宋体" w:cs="宋体"/>
          <w:highlight w:val="none"/>
        </w:rPr>
        <w:t>组成及格式</w:t>
      </w:r>
    </w:p>
    <w:p w14:paraId="01D6C44E">
      <w:pPr>
        <w:pStyle w:val="51"/>
        <w:ind w:firstLine="48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投标人</w:t>
      </w:r>
      <w:r>
        <w:rPr>
          <w:rFonts w:hint="eastAsia" w:ascii="宋体" w:hAnsi="宋体" w:eastAsia="宋体" w:cs="宋体"/>
          <w:color w:val="auto"/>
          <w:highlight w:val="none"/>
        </w:rPr>
        <w:t>依照招标文件第五章《投标文件格式》给定形式进行编制投标文件。</w:t>
      </w:r>
    </w:p>
    <w:p w14:paraId="7FE71322">
      <w:pPr>
        <w:pStyle w:val="51"/>
        <w:ind w:firstLine="480"/>
        <w:rPr>
          <w:rFonts w:hint="eastAsia" w:ascii="宋体" w:hAnsi="宋体" w:eastAsia="宋体" w:cs="宋体"/>
          <w:highlight w:val="none"/>
        </w:rPr>
      </w:pPr>
      <w:r>
        <w:rPr>
          <w:rFonts w:hint="eastAsia" w:ascii="宋体" w:hAnsi="宋体" w:eastAsia="宋体" w:cs="宋体"/>
          <w:highlight w:val="none"/>
        </w:rPr>
        <w:t>2</w:t>
      </w:r>
      <w:r>
        <w:rPr>
          <w:rFonts w:hint="eastAsia" w:ascii="宋体" w:hAnsi="宋体" w:eastAsia="宋体" w:cs="宋体"/>
          <w:color w:val="auto"/>
          <w:highlight w:val="none"/>
        </w:rPr>
        <w:t>．</w:t>
      </w:r>
      <w:r>
        <w:rPr>
          <w:rFonts w:hint="eastAsia" w:ascii="宋体" w:hAnsi="宋体" w:eastAsia="宋体" w:cs="宋体"/>
          <w:highlight w:val="none"/>
        </w:rPr>
        <w:t>语言</w:t>
      </w:r>
    </w:p>
    <w:p w14:paraId="7870D623">
      <w:pPr>
        <w:pStyle w:val="51"/>
        <w:ind w:firstLine="480"/>
        <w:rPr>
          <w:rFonts w:hint="eastAsia" w:ascii="宋体" w:hAnsi="宋体" w:eastAsia="宋体" w:cs="宋体"/>
          <w:highlight w:val="none"/>
        </w:rPr>
      </w:pPr>
      <w:r>
        <w:rPr>
          <w:rFonts w:hint="eastAsia" w:ascii="宋体" w:hAnsi="宋体" w:eastAsia="宋体" w:cs="宋体"/>
          <w:highlight w:val="none"/>
        </w:rPr>
        <w:t>招标活动的所有文件、资料、函电文字均使用简体中文，确需提交用其他语言形成的资料，必须翻译成简体中文，如有差异，以简体中文为准。</w:t>
      </w:r>
    </w:p>
    <w:p w14:paraId="6C8B84D7">
      <w:pPr>
        <w:pStyle w:val="51"/>
        <w:ind w:firstLine="480"/>
        <w:rPr>
          <w:rFonts w:hint="eastAsia" w:ascii="宋体" w:hAnsi="宋体" w:eastAsia="宋体" w:cs="宋体"/>
          <w:highlight w:val="none"/>
        </w:rPr>
      </w:pPr>
      <w:r>
        <w:rPr>
          <w:rFonts w:hint="eastAsia" w:ascii="宋体" w:hAnsi="宋体" w:eastAsia="宋体" w:cs="宋体"/>
          <w:highlight w:val="none"/>
        </w:rPr>
        <w:t>3</w:t>
      </w:r>
      <w:r>
        <w:rPr>
          <w:rFonts w:hint="eastAsia" w:ascii="宋体" w:hAnsi="宋体" w:eastAsia="宋体" w:cs="宋体"/>
          <w:color w:val="auto"/>
          <w:highlight w:val="none"/>
        </w:rPr>
        <w:t>．</w:t>
      </w:r>
      <w:r>
        <w:rPr>
          <w:rFonts w:hint="eastAsia" w:ascii="宋体" w:hAnsi="宋体" w:eastAsia="宋体" w:cs="宋体"/>
          <w:highlight w:val="none"/>
        </w:rPr>
        <w:t>计量单位</w:t>
      </w:r>
    </w:p>
    <w:p w14:paraId="79482AAF">
      <w:pPr>
        <w:pStyle w:val="51"/>
        <w:ind w:firstLine="480"/>
        <w:rPr>
          <w:rFonts w:hint="eastAsia" w:ascii="宋体" w:hAnsi="宋体" w:eastAsia="宋体" w:cs="宋体"/>
          <w:highlight w:val="none"/>
        </w:rPr>
      </w:pPr>
      <w:r>
        <w:rPr>
          <w:rFonts w:hint="eastAsia" w:ascii="宋体" w:hAnsi="宋体" w:eastAsia="宋体" w:cs="宋体"/>
          <w:highlight w:val="none"/>
        </w:rPr>
        <w:t>投标文件的计量单位应使用中华人民共和国法定计量单位，但招标文件另有规定的除外。</w:t>
      </w:r>
    </w:p>
    <w:p w14:paraId="5F4E585C">
      <w:pPr>
        <w:pStyle w:val="4"/>
        <w:ind w:firstLine="482"/>
        <w:rPr>
          <w:rFonts w:hint="eastAsia" w:ascii="宋体" w:hAnsi="宋体" w:eastAsia="宋体" w:cs="宋体"/>
          <w:highlight w:val="none"/>
        </w:rPr>
      </w:pPr>
      <w:r>
        <w:rPr>
          <w:rFonts w:hint="eastAsia" w:ascii="宋体" w:hAnsi="宋体" w:eastAsia="宋体" w:cs="宋体"/>
          <w:highlight w:val="none"/>
        </w:rPr>
        <w:t>（二）投标文件的有效期</w:t>
      </w:r>
    </w:p>
    <w:p w14:paraId="2C034717">
      <w:pPr>
        <w:pStyle w:val="51"/>
        <w:ind w:firstLine="480"/>
        <w:rPr>
          <w:rFonts w:hint="eastAsia" w:ascii="宋体" w:hAnsi="宋体" w:eastAsia="宋体" w:cs="宋体"/>
          <w:color w:val="auto"/>
          <w:highlight w:val="none"/>
        </w:rPr>
      </w:pPr>
      <w:r>
        <w:rPr>
          <w:rFonts w:hint="eastAsia" w:ascii="宋体" w:hAnsi="宋体" w:eastAsia="宋体" w:cs="宋体"/>
          <w:color w:val="auto"/>
          <w:highlight w:val="none"/>
        </w:rPr>
        <w:t>投标文件有效期为自开标之日起不少于90个日历日。如中标，延长至合同执行完毕时止。</w:t>
      </w:r>
    </w:p>
    <w:p w14:paraId="3AE94BAA">
      <w:pPr>
        <w:pStyle w:val="4"/>
        <w:ind w:firstLine="482"/>
        <w:rPr>
          <w:rFonts w:hint="eastAsia" w:ascii="宋体" w:hAnsi="宋体" w:eastAsia="宋体" w:cs="宋体"/>
          <w:highlight w:val="none"/>
        </w:rPr>
      </w:pPr>
      <w:r>
        <w:rPr>
          <w:rFonts w:hint="eastAsia" w:ascii="宋体" w:hAnsi="宋体" w:eastAsia="宋体" w:cs="宋体"/>
          <w:highlight w:val="none"/>
        </w:rPr>
        <w:t>（三）投标报价</w:t>
      </w:r>
    </w:p>
    <w:p w14:paraId="511EF8C3">
      <w:pPr>
        <w:pStyle w:val="51"/>
        <w:ind w:firstLine="480"/>
        <w:rPr>
          <w:rFonts w:hint="eastAsia" w:ascii="宋体" w:hAnsi="宋体" w:eastAsia="宋体" w:cs="宋体"/>
          <w:highlight w:val="none"/>
        </w:rPr>
      </w:pPr>
      <w:r>
        <w:rPr>
          <w:rFonts w:hint="eastAsia" w:ascii="宋体" w:hAnsi="宋体" w:eastAsia="宋体" w:cs="宋体"/>
          <w:highlight w:val="none"/>
        </w:rPr>
        <w:t>投标报价是</w:t>
      </w:r>
      <w:r>
        <w:rPr>
          <w:rFonts w:hint="eastAsia" w:ascii="宋体" w:hAnsi="宋体" w:eastAsia="宋体" w:cs="宋体"/>
          <w:highlight w:val="none"/>
          <w:lang w:val="en-US" w:eastAsia="zh-CN"/>
        </w:rPr>
        <w:t>投标人</w:t>
      </w:r>
      <w:r>
        <w:rPr>
          <w:rFonts w:hint="eastAsia" w:ascii="宋体" w:hAnsi="宋体" w:eastAsia="宋体" w:cs="宋体"/>
          <w:highlight w:val="none"/>
        </w:rPr>
        <w:t>响应采购项目要求的全部工作内容的价格体现，包括完成采购内容所需的直接费、间接费、利润、税金及其它相关的一切费用。</w:t>
      </w:r>
    </w:p>
    <w:p w14:paraId="166CD115">
      <w:pPr>
        <w:pStyle w:val="51"/>
        <w:ind w:firstLine="480"/>
        <w:rPr>
          <w:rFonts w:hint="eastAsia" w:ascii="宋体" w:hAnsi="宋体" w:eastAsia="宋体" w:cs="宋体"/>
          <w:highlight w:val="none"/>
        </w:rPr>
      </w:pPr>
      <w:r>
        <w:rPr>
          <w:rFonts w:hint="eastAsia" w:ascii="宋体" w:hAnsi="宋体" w:eastAsia="宋体" w:cs="宋体"/>
          <w:highlight w:val="none"/>
        </w:rPr>
        <w:t>1．</w:t>
      </w:r>
      <w:r>
        <w:rPr>
          <w:rFonts w:hint="eastAsia" w:ascii="宋体" w:hAnsi="宋体" w:eastAsia="宋体" w:cs="宋体"/>
          <w:highlight w:val="none"/>
          <w:lang w:val="en-US" w:eastAsia="zh-CN"/>
        </w:rPr>
        <w:t>投标人</w:t>
      </w:r>
      <w:r>
        <w:rPr>
          <w:rFonts w:hint="eastAsia" w:ascii="宋体" w:hAnsi="宋体" w:eastAsia="宋体" w:cs="宋体"/>
          <w:highlight w:val="none"/>
        </w:rPr>
        <w:t>在报价时应充分考虑所有可能发生的费用，招标文件未列明，而</w:t>
      </w:r>
      <w:r>
        <w:rPr>
          <w:rFonts w:hint="eastAsia" w:ascii="宋体" w:hAnsi="宋体" w:eastAsia="宋体" w:cs="宋体"/>
          <w:highlight w:val="none"/>
          <w:lang w:val="en-US" w:eastAsia="zh-CN"/>
        </w:rPr>
        <w:t>投标人</w:t>
      </w:r>
      <w:r>
        <w:rPr>
          <w:rFonts w:hint="eastAsia" w:ascii="宋体" w:hAnsi="宋体" w:eastAsia="宋体" w:cs="宋体"/>
          <w:highlight w:val="none"/>
        </w:rPr>
        <w:t>认为应当计取的费用均应列入报价中。报价时不论是否计取，采购人均按已计取对待。</w:t>
      </w:r>
    </w:p>
    <w:p w14:paraId="5498549E">
      <w:pPr>
        <w:pStyle w:val="51"/>
        <w:ind w:firstLine="480"/>
        <w:rPr>
          <w:rFonts w:hint="eastAsia" w:ascii="宋体" w:hAnsi="宋体" w:eastAsia="宋体" w:cs="宋体"/>
          <w:highlight w:val="none"/>
        </w:rPr>
      </w:pPr>
      <w:r>
        <w:rPr>
          <w:rFonts w:hint="eastAsia" w:ascii="宋体" w:hAnsi="宋体" w:eastAsia="宋体" w:cs="宋体"/>
          <w:highlight w:val="none"/>
        </w:rPr>
        <w:t>2．</w:t>
      </w:r>
      <w:r>
        <w:rPr>
          <w:rFonts w:hint="eastAsia" w:ascii="宋体" w:hAnsi="宋体" w:eastAsia="宋体" w:cs="宋体"/>
          <w:highlight w:val="none"/>
          <w:lang w:val="en-US" w:eastAsia="zh-CN"/>
        </w:rPr>
        <w:t>投标人</w:t>
      </w:r>
      <w:r>
        <w:rPr>
          <w:rFonts w:hint="eastAsia" w:ascii="宋体" w:hAnsi="宋体" w:eastAsia="宋体" w:cs="宋体"/>
          <w:highlight w:val="none"/>
        </w:rPr>
        <w:t>应严格按照《投标文件构成及格式》第二部分《开标一览表》中的相关要求填写分类报价及其他需要响应的内容。投标报价只能提交唯一报价，任何有选择的报价将不予接受，按无效投标处理。</w:t>
      </w:r>
    </w:p>
    <w:p w14:paraId="7B4B6C43">
      <w:pPr>
        <w:pStyle w:val="51"/>
        <w:ind w:firstLine="480"/>
        <w:rPr>
          <w:rFonts w:hint="eastAsia" w:ascii="宋体" w:hAnsi="宋体" w:eastAsia="宋体" w:cs="宋体"/>
          <w:highlight w:val="none"/>
        </w:rPr>
      </w:pPr>
      <w:r>
        <w:rPr>
          <w:rFonts w:hint="eastAsia" w:ascii="宋体" w:hAnsi="宋体" w:eastAsia="宋体" w:cs="宋体"/>
          <w:highlight w:val="none"/>
        </w:rPr>
        <w:t>3．投标报价货币：人民币；单位：元。</w:t>
      </w:r>
    </w:p>
    <w:p w14:paraId="2535D55E">
      <w:pPr>
        <w:pStyle w:val="51"/>
        <w:ind w:firstLine="480"/>
        <w:rPr>
          <w:rFonts w:hint="eastAsia" w:ascii="宋体" w:hAnsi="宋体" w:eastAsia="宋体" w:cs="宋体"/>
          <w:highlight w:val="none"/>
        </w:rPr>
      </w:pPr>
      <w:r>
        <w:rPr>
          <w:rFonts w:hint="eastAsia" w:ascii="宋体" w:hAnsi="宋体" w:eastAsia="宋体" w:cs="宋体"/>
          <w:highlight w:val="none"/>
        </w:rPr>
        <w:t>4</w:t>
      </w:r>
      <w:r>
        <w:rPr>
          <w:rFonts w:hint="eastAsia" w:ascii="宋体" w:hAnsi="宋体" w:eastAsia="宋体" w:cs="宋体"/>
          <w:color w:val="auto"/>
          <w:highlight w:val="none"/>
        </w:rPr>
        <w:t>．</w:t>
      </w:r>
      <w:r>
        <w:rPr>
          <w:rFonts w:hint="eastAsia" w:ascii="宋体" w:hAnsi="宋体" w:eastAsia="宋体" w:cs="宋体"/>
          <w:highlight w:val="none"/>
        </w:rPr>
        <w:t>投标文件报价出现前后不一致的，除招标文件另有规定外，按照下列规则修正：</w:t>
      </w:r>
    </w:p>
    <w:p w14:paraId="42743454">
      <w:pPr>
        <w:pStyle w:val="51"/>
        <w:ind w:firstLine="480"/>
        <w:rPr>
          <w:rFonts w:hint="eastAsia" w:ascii="宋体" w:hAnsi="宋体" w:eastAsia="宋体" w:cs="宋体"/>
          <w:highlight w:val="none"/>
        </w:rPr>
      </w:pPr>
      <w:r>
        <w:rPr>
          <w:rFonts w:hint="eastAsia" w:ascii="宋体" w:hAnsi="宋体" w:eastAsia="宋体" w:cs="宋体"/>
          <w:highlight w:val="none"/>
        </w:rPr>
        <w:t>（1）投标文件中开标一览表内容与投标文件中其他位置相应内容表述不一致的，以开标一览表为准；</w:t>
      </w:r>
    </w:p>
    <w:p w14:paraId="0F9AB608">
      <w:pPr>
        <w:pStyle w:val="51"/>
        <w:ind w:firstLine="480"/>
        <w:rPr>
          <w:rFonts w:hint="eastAsia" w:ascii="宋体" w:hAnsi="宋体" w:eastAsia="宋体" w:cs="宋体"/>
          <w:highlight w:val="none"/>
        </w:rPr>
      </w:pPr>
      <w:r>
        <w:rPr>
          <w:rFonts w:hint="eastAsia" w:ascii="宋体" w:hAnsi="宋体" w:eastAsia="宋体" w:cs="宋体"/>
          <w:highlight w:val="none"/>
        </w:rPr>
        <w:t>（2）大写金额和小写金额不一致的，以大写金额为准；</w:t>
      </w:r>
    </w:p>
    <w:p w14:paraId="233D5D76">
      <w:pPr>
        <w:pStyle w:val="51"/>
        <w:ind w:firstLine="480"/>
        <w:rPr>
          <w:rFonts w:hint="eastAsia" w:ascii="宋体" w:hAnsi="宋体" w:eastAsia="宋体" w:cs="宋体"/>
          <w:highlight w:val="none"/>
        </w:rPr>
      </w:pPr>
      <w:r>
        <w:rPr>
          <w:rFonts w:hint="eastAsia" w:ascii="宋体" w:hAnsi="宋体" w:eastAsia="宋体" w:cs="宋体"/>
          <w:highlight w:val="none"/>
        </w:rPr>
        <w:t>（3）单价金额小数点或者百分比有明显错位的，以开标一览表的总价为准，并修改单价；</w:t>
      </w:r>
    </w:p>
    <w:p w14:paraId="4DF99438">
      <w:pPr>
        <w:pStyle w:val="51"/>
        <w:ind w:firstLine="480"/>
        <w:rPr>
          <w:rFonts w:hint="eastAsia" w:ascii="宋体" w:hAnsi="宋体" w:eastAsia="宋体" w:cs="宋体"/>
          <w:highlight w:val="none"/>
        </w:rPr>
      </w:pPr>
      <w:r>
        <w:rPr>
          <w:rFonts w:hint="eastAsia" w:ascii="宋体" w:hAnsi="宋体" w:eastAsia="宋体" w:cs="宋体"/>
          <w:highlight w:val="none"/>
        </w:rPr>
        <w:t>（4）总价金额与按单价汇总金额不一致的，以单价金额计算结果为准。</w:t>
      </w:r>
    </w:p>
    <w:p w14:paraId="75C478E6">
      <w:pPr>
        <w:pStyle w:val="51"/>
        <w:ind w:firstLine="480"/>
        <w:rPr>
          <w:rFonts w:hint="eastAsia" w:ascii="宋体" w:hAnsi="宋体" w:eastAsia="宋体" w:cs="宋体"/>
          <w:highlight w:val="none"/>
        </w:rPr>
      </w:pPr>
      <w:r>
        <w:rPr>
          <w:rFonts w:hint="eastAsia" w:ascii="宋体" w:hAnsi="宋体" w:eastAsia="宋体" w:cs="宋体"/>
          <w:highlight w:val="none"/>
        </w:rPr>
        <w:t>同时出现两种以上不一致的，按照前款规定的顺序修正。修正后的报价经供应商确认后产生约束力，供应商不确认的，其投标无效。</w:t>
      </w:r>
    </w:p>
    <w:p w14:paraId="4503014A">
      <w:pPr>
        <w:pStyle w:val="51"/>
        <w:ind w:firstLine="480"/>
        <w:rPr>
          <w:rFonts w:hint="eastAsia" w:ascii="宋体" w:hAnsi="宋体" w:eastAsia="宋体" w:cs="宋体"/>
          <w:highlight w:val="none"/>
        </w:rPr>
      </w:pPr>
      <w:r>
        <w:rPr>
          <w:rFonts w:hint="eastAsia" w:ascii="宋体" w:hAnsi="宋体" w:eastAsia="宋体" w:cs="宋体"/>
          <w:highlight w:val="none"/>
        </w:rPr>
        <w:t>5</w:t>
      </w:r>
      <w:r>
        <w:rPr>
          <w:rFonts w:hint="eastAsia" w:ascii="宋体" w:hAnsi="宋体" w:eastAsia="宋体" w:cs="宋体"/>
          <w:color w:val="auto"/>
          <w:highlight w:val="none"/>
        </w:rPr>
        <w:t>．</w:t>
      </w:r>
      <w:r>
        <w:rPr>
          <w:rFonts w:hint="eastAsia" w:ascii="宋体" w:hAnsi="宋体" w:eastAsia="宋体" w:cs="宋体"/>
          <w:highlight w:val="none"/>
        </w:rPr>
        <w:t>因供应商对招标文件理解不透、误解、疏漏或对市场行情了解不清造成的后果和风险，均由供应商自己负责。</w:t>
      </w:r>
    </w:p>
    <w:p w14:paraId="7F1BE3DB">
      <w:pPr>
        <w:pStyle w:val="4"/>
        <w:ind w:firstLine="482"/>
        <w:rPr>
          <w:rFonts w:hint="eastAsia" w:ascii="宋体" w:hAnsi="宋体" w:eastAsia="宋体" w:cs="宋体"/>
          <w:highlight w:val="none"/>
        </w:rPr>
      </w:pPr>
      <w:r>
        <w:rPr>
          <w:rFonts w:hint="eastAsia" w:ascii="宋体" w:hAnsi="宋体" w:eastAsia="宋体" w:cs="宋体"/>
          <w:highlight w:val="none"/>
        </w:rPr>
        <w:t>（四）投标文件的制作和签章</w:t>
      </w:r>
    </w:p>
    <w:p w14:paraId="14E3D2A2">
      <w:pPr>
        <w:pStyle w:val="51"/>
        <w:ind w:firstLine="480"/>
        <w:rPr>
          <w:rFonts w:hint="eastAsia" w:ascii="宋体" w:hAnsi="宋体" w:eastAsia="宋体" w:cs="宋体"/>
          <w:color w:val="auto"/>
          <w:highlight w:val="none"/>
        </w:rPr>
      </w:pPr>
      <w:r>
        <w:rPr>
          <w:rFonts w:hint="eastAsia" w:ascii="宋体" w:hAnsi="宋体" w:eastAsia="宋体" w:cs="宋体"/>
          <w:color w:val="auto"/>
          <w:highlight w:val="none"/>
        </w:rPr>
        <w:t>1．电子投标文件（*.SXSTF）需要使用专用制作软件——“新点投</w:t>
      </w:r>
      <w:r>
        <w:rPr>
          <w:rFonts w:hint="eastAsia" w:ascii="宋体" w:hAnsi="宋体" w:eastAsia="宋体" w:cs="宋体"/>
          <w:color w:val="auto"/>
          <w:w w:val="1"/>
          <w:highlight w:val="none"/>
        </w:rPr>
        <w:t xml:space="preserve"> </w:t>
      </w:r>
      <w:r>
        <w:rPr>
          <w:rFonts w:hint="eastAsia" w:ascii="宋体" w:hAnsi="宋体" w:eastAsia="宋体" w:cs="宋体"/>
          <w:color w:val="auto"/>
          <w:highlight w:val="none"/>
        </w:rPr>
        <w:t>标文件制作软件（陕西公共资源）”进行编制。软件下载地址及操作手册：见西安市公共资源交易平台〖首页〉服务指南〉下载专区〗中的《政府采购项目投</w:t>
      </w:r>
      <w:r>
        <w:rPr>
          <w:rFonts w:hint="eastAsia" w:ascii="宋体" w:hAnsi="宋体" w:eastAsia="宋体" w:cs="宋体"/>
          <w:color w:val="auto"/>
          <w:w w:val="1"/>
          <w:highlight w:val="none"/>
        </w:rPr>
        <w:t xml:space="preserve"> </w:t>
      </w:r>
      <w:r>
        <w:rPr>
          <w:rFonts w:hint="eastAsia" w:ascii="宋体" w:hAnsi="宋体" w:eastAsia="宋体" w:cs="宋体"/>
          <w:color w:val="auto"/>
          <w:highlight w:val="none"/>
        </w:rPr>
        <w:t>标文件制作软件及操作手册》。</w:t>
      </w:r>
    </w:p>
    <w:p w14:paraId="562E27FE">
      <w:pPr>
        <w:pStyle w:val="51"/>
        <w:ind w:firstLine="480"/>
        <w:rPr>
          <w:rFonts w:hint="eastAsia" w:ascii="宋体" w:hAnsi="宋体" w:eastAsia="宋体" w:cs="宋体"/>
          <w:highlight w:val="none"/>
        </w:rPr>
      </w:pPr>
      <w:r>
        <w:rPr>
          <w:rFonts w:hint="eastAsia" w:ascii="宋体" w:hAnsi="宋体" w:eastAsia="宋体" w:cs="宋体"/>
          <w:highlight w:val="none"/>
        </w:rPr>
        <w:t>链接地址：</w:t>
      </w:r>
    </w:p>
    <w:p w14:paraId="27D54B28">
      <w:pPr>
        <w:pStyle w:val="51"/>
        <w:ind w:firstLine="48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HYPERLINK "http://sxggzyjy.xa.gov.cn/fwzn/004003/20181115/4d59c184-e8f6-4d5a-a416-c2f6b0601e66.html"</w:instrText>
      </w:r>
      <w:r>
        <w:rPr>
          <w:rFonts w:hint="eastAsia" w:ascii="宋体" w:hAnsi="宋体" w:eastAsia="宋体" w:cs="宋体"/>
          <w:color w:val="auto"/>
          <w:highlight w:val="none"/>
        </w:rPr>
        <w:fldChar w:fldCharType="separate"/>
      </w:r>
      <w:r>
        <w:rPr>
          <w:rStyle w:val="40"/>
          <w:rFonts w:hint="eastAsia" w:ascii="宋体" w:hAnsi="宋体" w:eastAsia="宋体" w:cs="宋体"/>
          <w:color w:val="auto"/>
          <w:highlight w:val="none"/>
        </w:rPr>
        <w:t>http://sxggzyjy.xa.gov.cn/fwzn/004003/20181115/4d59c184-e8f6-4d5a-a416-c2f6b0601e66.html</w:t>
      </w:r>
      <w:r>
        <w:rPr>
          <w:rFonts w:hint="eastAsia" w:ascii="宋体" w:hAnsi="宋体" w:eastAsia="宋体" w:cs="宋体"/>
          <w:color w:val="auto"/>
          <w:highlight w:val="none"/>
        </w:rPr>
        <w:fldChar w:fldCharType="end"/>
      </w:r>
    </w:p>
    <w:p w14:paraId="11FD6DE6">
      <w:pPr>
        <w:pStyle w:val="51"/>
        <w:ind w:firstLine="480"/>
        <w:rPr>
          <w:rFonts w:hint="eastAsia" w:ascii="宋体" w:hAnsi="宋体" w:eastAsia="宋体" w:cs="宋体"/>
          <w:highlight w:val="none"/>
        </w:rPr>
      </w:pPr>
      <w:r>
        <w:rPr>
          <w:rFonts w:hint="eastAsia" w:ascii="宋体" w:hAnsi="宋体" w:eastAsia="宋体" w:cs="宋体"/>
          <w:highlight w:val="none"/>
        </w:rPr>
        <w:t>2</w:t>
      </w:r>
      <w:r>
        <w:rPr>
          <w:rFonts w:hint="eastAsia" w:ascii="宋体" w:hAnsi="宋体" w:eastAsia="宋体" w:cs="宋体"/>
          <w:color w:val="auto"/>
          <w:highlight w:val="none"/>
        </w:rPr>
        <w:t>．</w:t>
      </w:r>
      <w:r>
        <w:rPr>
          <w:rFonts w:hint="eastAsia" w:ascii="宋体" w:hAnsi="宋体" w:eastAsia="宋体" w:cs="宋体"/>
          <w:highlight w:val="none"/>
        </w:rPr>
        <w:t>编制电子投标文件</w:t>
      </w:r>
      <w:r>
        <w:rPr>
          <w:rFonts w:hint="eastAsia" w:ascii="宋体" w:hAnsi="宋体" w:eastAsia="宋体" w:cs="宋体"/>
          <w:color w:val="auto"/>
          <w:highlight w:val="none"/>
        </w:rPr>
        <w:t>前，</w:t>
      </w:r>
      <w:r>
        <w:rPr>
          <w:rFonts w:hint="eastAsia" w:ascii="宋体" w:hAnsi="宋体" w:eastAsia="宋体" w:cs="宋体"/>
          <w:b/>
          <w:color w:val="auto"/>
          <w:highlight w:val="none"/>
        </w:rPr>
        <w:t>务必先做好电子招标文件的备份工作</w:t>
      </w:r>
      <w:r>
        <w:rPr>
          <w:rFonts w:hint="eastAsia" w:ascii="宋体" w:hAnsi="宋体" w:eastAsia="宋体" w:cs="宋体"/>
          <w:color w:val="auto"/>
          <w:highlight w:val="none"/>
        </w:rPr>
        <w:t>。然后按操作手册中给出的方法将电子招标文件（*.SXSZF）或答疑文件（*.SXSCF，即更新后的电子招标文件）导入制作软件，最后按照章节分别编制投标文件各个部分。</w:t>
      </w:r>
    </w:p>
    <w:p w14:paraId="4DDFE47C">
      <w:pPr>
        <w:pStyle w:val="51"/>
        <w:ind w:firstLine="482"/>
        <w:rPr>
          <w:rFonts w:hint="eastAsia" w:ascii="宋体" w:hAnsi="宋体" w:eastAsia="宋体" w:cs="宋体"/>
          <w:color w:val="auto"/>
          <w:highlight w:val="none"/>
        </w:rPr>
      </w:pPr>
      <w:r>
        <w:rPr>
          <w:rFonts w:hint="eastAsia" w:ascii="宋体" w:hAnsi="宋体" w:eastAsia="宋体" w:cs="宋体"/>
          <w:b/>
          <w:color w:val="auto"/>
          <w:highlight w:val="none"/>
        </w:rPr>
        <w:t>再次提醒：</w:t>
      </w:r>
      <w:r>
        <w:rPr>
          <w:rFonts w:hint="eastAsia" w:ascii="宋体" w:hAnsi="宋体" w:eastAsia="宋体" w:cs="宋体"/>
          <w:color w:val="auto"/>
          <w:highlight w:val="none"/>
        </w:rPr>
        <w:t>提交投标文件截止时间前，</w:t>
      </w:r>
      <w:r>
        <w:rPr>
          <w:rFonts w:hint="eastAsia" w:ascii="宋体" w:hAnsi="宋体" w:eastAsia="宋体" w:cs="宋体"/>
          <w:color w:val="auto"/>
          <w:highlight w:val="none"/>
          <w:lang w:val="en-US" w:eastAsia="zh-CN"/>
        </w:rPr>
        <w:t>投标人</w:t>
      </w:r>
      <w:r>
        <w:rPr>
          <w:rFonts w:hint="eastAsia" w:ascii="宋体" w:hAnsi="宋体" w:eastAsia="宋体" w:cs="宋体"/>
          <w:color w:val="auto"/>
          <w:highlight w:val="none"/>
        </w:rPr>
        <w:t>应随时留意“政府采购信息发布媒体”上可能发布的变更公告。若变更公告中明确注明本项目伴有变更文件的，</w:t>
      </w:r>
      <w:r>
        <w:rPr>
          <w:rFonts w:hint="eastAsia" w:ascii="宋体" w:hAnsi="宋体" w:eastAsia="宋体" w:cs="宋体"/>
          <w:color w:val="auto"/>
          <w:highlight w:val="none"/>
          <w:lang w:val="en-US" w:eastAsia="zh-CN"/>
        </w:rPr>
        <w:t>投标人</w:t>
      </w:r>
      <w:r>
        <w:rPr>
          <w:rFonts w:hint="eastAsia" w:ascii="宋体" w:hAnsi="宋体" w:eastAsia="宋体" w:cs="宋体"/>
          <w:color w:val="auto"/>
          <w:highlight w:val="none"/>
        </w:rPr>
        <w:t>应登录企业端后，从〖项目流程·〉项目管理·〉答疑文件下载〗获取更新后的电子招标文件（*.SXSCF），使用旧版电子招标文件制作的电子投标文件（*.SXSTF），系统将拒绝接收。</w:t>
      </w:r>
    </w:p>
    <w:p w14:paraId="6A6BCC72">
      <w:pPr>
        <w:pStyle w:val="51"/>
        <w:ind w:firstLine="480"/>
        <w:rPr>
          <w:rFonts w:hint="eastAsia" w:ascii="宋体" w:hAnsi="宋体" w:eastAsia="宋体" w:cs="宋体"/>
          <w:color w:val="auto"/>
          <w:highlight w:val="none"/>
        </w:rPr>
      </w:pPr>
      <w:r>
        <w:rPr>
          <w:rFonts w:hint="eastAsia" w:ascii="宋体" w:hAnsi="宋体" w:eastAsia="宋体" w:cs="宋体"/>
          <w:color w:val="auto"/>
          <w:highlight w:val="none"/>
        </w:rPr>
        <w:t>3．电子投标文件制作过程中，需要法定代表人签字或盖章的地方，请使用“法人CA锁”进行签章；需要加盖</w:t>
      </w:r>
      <w:r>
        <w:rPr>
          <w:rFonts w:hint="eastAsia" w:ascii="宋体" w:hAnsi="宋体" w:eastAsia="宋体" w:cs="宋体"/>
          <w:color w:val="auto"/>
          <w:highlight w:val="none"/>
          <w:lang w:val="en-US" w:eastAsia="zh-CN"/>
        </w:rPr>
        <w:t>投标人</w:t>
      </w:r>
      <w:r>
        <w:rPr>
          <w:rFonts w:hint="eastAsia" w:ascii="宋体" w:hAnsi="宋体" w:eastAsia="宋体" w:cs="宋体"/>
          <w:color w:val="auto"/>
          <w:highlight w:val="none"/>
        </w:rPr>
        <w:t>公章的地方，请使用“企业CA锁”进行签章。</w:t>
      </w:r>
    </w:p>
    <w:p w14:paraId="13A69B4D">
      <w:pPr>
        <w:pStyle w:val="51"/>
        <w:ind w:firstLine="480"/>
        <w:rPr>
          <w:rFonts w:hint="eastAsia" w:ascii="宋体" w:hAnsi="宋体" w:eastAsia="宋体" w:cs="宋体"/>
          <w:color w:val="auto"/>
          <w:highlight w:val="none"/>
        </w:rPr>
      </w:pPr>
      <w:r>
        <w:rPr>
          <w:rFonts w:hint="eastAsia" w:ascii="宋体" w:hAnsi="宋体" w:eastAsia="宋体" w:cs="宋体"/>
          <w:color w:val="auto"/>
          <w:highlight w:val="none"/>
        </w:rPr>
        <w:t>若导出的PDF文件里看不到签章，请尝试使用专用制作软件中的“查看投标文件工具”打开未加密的电子投标文件重新导出。在制作过程中，如有其他技术性问题，请先翻阅操作手册，或致电软件开发商。</w:t>
      </w:r>
    </w:p>
    <w:p w14:paraId="18F189B7">
      <w:pPr>
        <w:pStyle w:val="4"/>
        <w:ind w:firstLine="482"/>
        <w:rPr>
          <w:rFonts w:hint="eastAsia" w:ascii="宋体" w:hAnsi="宋体" w:eastAsia="宋体" w:cs="宋体"/>
          <w:highlight w:val="none"/>
        </w:rPr>
      </w:pPr>
      <w:r>
        <w:rPr>
          <w:rFonts w:hint="eastAsia" w:ascii="宋体" w:hAnsi="宋体" w:eastAsia="宋体" w:cs="宋体"/>
          <w:highlight w:val="none"/>
        </w:rPr>
        <w:t>（五）投标文件的加密和提交</w:t>
      </w:r>
    </w:p>
    <w:p w14:paraId="2D5BA1BE">
      <w:pPr>
        <w:pStyle w:val="51"/>
        <w:ind w:firstLine="480"/>
        <w:rPr>
          <w:rFonts w:hint="eastAsia" w:ascii="宋体" w:hAnsi="宋体" w:eastAsia="宋体" w:cs="宋体"/>
          <w:highlight w:val="none"/>
        </w:rPr>
      </w:pPr>
      <w:r>
        <w:rPr>
          <w:rFonts w:hint="eastAsia" w:ascii="宋体" w:hAnsi="宋体" w:eastAsia="宋体" w:cs="宋体"/>
          <w:highlight w:val="none"/>
        </w:rPr>
        <w:t>1</w:t>
      </w:r>
      <w:r>
        <w:rPr>
          <w:rFonts w:hint="eastAsia" w:ascii="宋体" w:hAnsi="宋体" w:eastAsia="宋体" w:cs="宋体"/>
          <w:color w:val="auto"/>
          <w:highlight w:val="none"/>
        </w:rPr>
        <w:t>．</w:t>
      </w:r>
      <w:r>
        <w:rPr>
          <w:rFonts w:hint="eastAsia" w:ascii="宋体" w:hAnsi="宋体" w:eastAsia="宋体" w:cs="宋体"/>
          <w:highlight w:val="none"/>
        </w:rPr>
        <w:t>在生成电子投标文件时，需要使用CA锁对投标文件进行加密。</w:t>
      </w:r>
    </w:p>
    <w:p w14:paraId="60EAE67F">
      <w:pPr>
        <w:pStyle w:val="51"/>
        <w:ind w:firstLine="480"/>
        <w:rPr>
          <w:rFonts w:hint="eastAsia" w:ascii="宋体" w:hAnsi="宋体" w:eastAsia="宋体" w:cs="宋体"/>
          <w:b/>
          <w:bCs/>
          <w:color w:val="auto"/>
          <w:highlight w:val="none"/>
        </w:rPr>
      </w:pPr>
      <w:r>
        <w:rPr>
          <w:rFonts w:hint="eastAsia" w:ascii="宋体" w:hAnsi="宋体" w:eastAsia="宋体" w:cs="宋体"/>
          <w:b/>
          <w:bCs/>
          <w:color w:val="auto"/>
          <w:highlight w:val="none"/>
        </w:rPr>
        <w:t>注意：加密投标文件和开标时解密投标文件应当使用同一CA，否则将会导致解密失败。</w:t>
      </w:r>
    </w:p>
    <w:p w14:paraId="77C41669">
      <w:pPr>
        <w:pStyle w:val="51"/>
        <w:ind w:firstLine="480"/>
        <w:rPr>
          <w:rFonts w:hint="eastAsia" w:ascii="宋体" w:hAnsi="宋体" w:eastAsia="宋体" w:cs="宋体"/>
          <w:highlight w:val="none"/>
        </w:rPr>
      </w:pPr>
      <w:r>
        <w:rPr>
          <w:rFonts w:hint="eastAsia" w:ascii="宋体" w:hAnsi="宋体" w:eastAsia="宋体" w:cs="宋体"/>
          <w:highlight w:val="none"/>
        </w:rPr>
        <w:t>2</w:t>
      </w:r>
      <w:r>
        <w:rPr>
          <w:rFonts w:hint="eastAsia" w:ascii="宋体" w:hAnsi="宋体" w:eastAsia="宋体" w:cs="宋体"/>
          <w:color w:val="auto"/>
          <w:highlight w:val="none"/>
        </w:rPr>
        <w:t>．</w:t>
      </w:r>
      <w:r>
        <w:rPr>
          <w:rFonts w:hint="eastAsia" w:ascii="宋体" w:hAnsi="宋体" w:eastAsia="宋体" w:cs="宋体"/>
          <w:highlight w:val="none"/>
        </w:rPr>
        <w:t>电子投标文件可于提交投标文件截止时间前任意时段，登录西安市公共资源交易平台〖首页·〉电子交易平台·〉企业端〗，登录后切换到〖我的项目〗模块下，依次点选〖项目流程·〉项目管理·〉上传响</w:t>
      </w:r>
      <w:r>
        <w:rPr>
          <w:rFonts w:hint="eastAsia" w:ascii="宋体" w:hAnsi="宋体" w:eastAsia="宋体" w:cs="宋体"/>
          <w:w w:val="1"/>
          <w:highlight w:val="none"/>
        </w:rPr>
        <w:t xml:space="preserve"> </w:t>
      </w:r>
      <w:r>
        <w:rPr>
          <w:rFonts w:hint="eastAsia" w:ascii="宋体" w:hAnsi="宋体" w:eastAsia="宋体" w:cs="宋体"/>
          <w:highlight w:val="none"/>
        </w:rPr>
        <w:t>应文件〗，上传加密后的电子投标文件（*.SXSTF）。上传成功后，西安市公共资源交易平台政府采购系统将予以记录。</w:t>
      </w:r>
    </w:p>
    <w:p w14:paraId="2E5076B6">
      <w:pPr>
        <w:pStyle w:val="51"/>
        <w:ind w:firstLine="480"/>
        <w:rPr>
          <w:rFonts w:hint="eastAsia" w:ascii="宋体" w:hAnsi="宋体" w:eastAsia="宋体" w:cs="宋体"/>
          <w:highlight w:val="none"/>
        </w:rPr>
      </w:pPr>
      <w:r>
        <w:rPr>
          <w:rFonts w:hint="eastAsia" w:ascii="宋体" w:hAnsi="宋体" w:eastAsia="宋体" w:cs="宋体"/>
          <w:highlight w:val="none"/>
        </w:rPr>
        <w:t>3</w:t>
      </w:r>
      <w:r>
        <w:rPr>
          <w:rFonts w:hint="eastAsia" w:ascii="宋体" w:hAnsi="宋体" w:eastAsia="宋体" w:cs="宋体"/>
          <w:color w:val="auto"/>
          <w:highlight w:val="none"/>
        </w:rPr>
        <w:t>．</w:t>
      </w:r>
      <w:r>
        <w:rPr>
          <w:rFonts w:hint="eastAsia" w:ascii="宋体" w:hAnsi="宋体" w:eastAsia="宋体" w:cs="宋体"/>
          <w:highlight w:val="none"/>
        </w:rPr>
        <w:t>上传文件有误或需要重新提交的，可先撤销已经上传的文件，然后重新上传新文件。</w:t>
      </w:r>
    </w:p>
    <w:p w14:paraId="6C00DC11">
      <w:pPr>
        <w:pStyle w:val="4"/>
        <w:ind w:firstLine="482"/>
        <w:rPr>
          <w:rFonts w:hint="eastAsia" w:ascii="宋体" w:hAnsi="宋体" w:eastAsia="宋体" w:cs="宋体"/>
          <w:highlight w:val="none"/>
        </w:rPr>
      </w:pPr>
      <w:r>
        <w:rPr>
          <w:rFonts w:hint="eastAsia" w:ascii="宋体" w:hAnsi="宋体" w:eastAsia="宋体" w:cs="宋体"/>
          <w:highlight w:val="none"/>
        </w:rPr>
        <w:t>（六）投标文件的补充、修改和撤回</w:t>
      </w:r>
    </w:p>
    <w:p w14:paraId="4B486409">
      <w:pPr>
        <w:pStyle w:val="51"/>
        <w:ind w:firstLine="480"/>
        <w:rPr>
          <w:rFonts w:hint="eastAsia" w:ascii="宋体" w:hAnsi="宋体" w:eastAsia="宋体" w:cs="宋体"/>
          <w:highlight w:val="none"/>
        </w:rPr>
      </w:pPr>
      <w:r>
        <w:rPr>
          <w:rFonts w:hint="eastAsia" w:ascii="宋体" w:hAnsi="宋体" w:eastAsia="宋体" w:cs="宋体"/>
          <w:highlight w:val="none"/>
        </w:rPr>
        <w:t>1</w:t>
      </w:r>
      <w:r>
        <w:rPr>
          <w:rFonts w:hint="eastAsia" w:ascii="宋体" w:hAnsi="宋体" w:eastAsia="宋体" w:cs="宋体"/>
          <w:color w:val="auto"/>
          <w:highlight w:val="none"/>
        </w:rPr>
        <w:t>．</w:t>
      </w:r>
      <w:r>
        <w:rPr>
          <w:rFonts w:hint="eastAsia" w:ascii="宋体" w:hAnsi="宋体" w:eastAsia="宋体" w:cs="宋体"/>
          <w:highlight w:val="none"/>
          <w:lang w:val="en-US" w:eastAsia="zh-CN"/>
        </w:rPr>
        <w:t>投标人</w:t>
      </w:r>
      <w:r>
        <w:rPr>
          <w:rFonts w:hint="eastAsia" w:ascii="宋体" w:hAnsi="宋体" w:eastAsia="宋体" w:cs="宋体"/>
          <w:highlight w:val="none"/>
        </w:rPr>
        <w:t>在提交投标文件截止时间前，可以对所提交的投标文件进行补充、修改或者撤回，并书面通知采购人、采购代理机构。补充、修改的内容作为投标文件的组成部分。补充、修改的内容与投标文件不一致的，以补充、修改的内容为准。</w:t>
      </w:r>
    </w:p>
    <w:p w14:paraId="7CE9D1B0">
      <w:pPr>
        <w:pStyle w:val="51"/>
        <w:ind w:firstLine="480"/>
        <w:rPr>
          <w:rFonts w:hint="eastAsia" w:ascii="宋体" w:hAnsi="宋体" w:eastAsia="宋体" w:cs="宋体"/>
          <w:highlight w:val="none"/>
        </w:rPr>
      </w:pPr>
      <w:r>
        <w:rPr>
          <w:rFonts w:hint="eastAsia" w:ascii="宋体" w:hAnsi="宋体" w:eastAsia="宋体" w:cs="宋体"/>
          <w:highlight w:val="none"/>
        </w:rPr>
        <w:t>2</w:t>
      </w:r>
      <w:r>
        <w:rPr>
          <w:rFonts w:hint="eastAsia" w:ascii="宋体" w:hAnsi="宋体" w:eastAsia="宋体" w:cs="宋体"/>
          <w:color w:val="auto"/>
          <w:highlight w:val="none"/>
        </w:rPr>
        <w:t>．</w:t>
      </w:r>
      <w:r>
        <w:rPr>
          <w:rFonts w:hint="eastAsia" w:ascii="宋体" w:hAnsi="宋体" w:eastAsia="宋体" w:cs="宋体"/>
          <w:highlight w:val="none"/>
          <w:lang w:val="en-US" w:eastAsia="zh-CN"/>
        </w:rPr>
        <w:t>投标人</w:t>
      </w:r>
      <w:r>
        <w:rPr>
          <w:rFonts w:hint="eastAsia" w:ascii="宋体" w:hAnsi="宋体" w:eastAsia="宋体" w:cs="宋体"/>
          <w:highlight w:val="none"/>
        </w:rPr>
        <w:t>在提交投标文件截止时间后，撤回投标文件的，</w:t>
      </w:r>
      <w:r>
        <w:rPr>
          <w:rFonts w:hint="eastAsia" w:ascii="宋体" w:hAnsi="宋体" w:eastAsia="宋体" w:cs="宋体"/>
          <w:highlight w:val="none"/>
          <w:lang w:val="en-US" w:eastAsia="zh-CN"/>
        </w:rPr>
        <w:t>承担相关责任</w:t>
      </w:r>
      <w:r>
        <w:rPr>
          <w:rFonts w:hint="eastAsia" w:ascii="宋体" w:hAnsi="宋体" w:eastAsia="宋体" w:cs="宋体"/>
          <w:highlight w:val="none"/>
        </w:rPr>
        <w:t>。</w:t>
      </w:r>
    </w:p>
    <w:p w14:paraId="38A706F8">
      <w:pPr>
        <w:pStyle w:val="51"/>
        <w:ind w:firstLine="480"/>
        <w:rPr>
          <w:rFonts w:hint="eastAsia" w:ascii="宋体" w:hAnsi="宋体" w:eastAsia="宋体" w:cs="宋体"/>
          <w:highlight w:val="none"/>
        </w:rPr>
      </w:pPr>
      <w:r>
        <w:rPr>
          <w:rFonts w:hint="eastAsia" w:ascii="宋体" w:hAnsi="宋体" w:eastAsia="宋体" w:cs="宋体"/>
          <w:highlight w:val="none"/>
        </w:rPr>
        <w:t>3</w:t>
      </w:r>
      <w:r>
        <w:rPr>
          <w:rFonts w:hint="eastAsia" w:ascii="宋体" w:hAnsi="宋体" w:eastAsia="宋体" w:cs="宋体"/>
          <w:color w:val="auto"/>
          <w:highlight w:val="none"/>
        </w:rPr>
        <w:t>．</w:t>
      </w:r>
      <w:r>
        <w:rPr>
          <w:rFonts w:hint="eastAsia" w:ascii="宋体" w:hAnsi="宋体" w:eastAsia="宋体" w:cs="宋体"/>
          <w:highlight w:val="none"/>
        </w:rPr>
        <w:t>对已提交的电子投标文件进行补充、修改的，应先从电子交易平台上撤回旧文件，再重新提交新文件；中标后提交的纸质文件（备案用）应从专用制作软件中直接打印，与电子投标文件保持一致，不允许补充和修改。</w:t>
      </w:r>
    </w:p>
    <w:p w14:paraId="3BC619D2">
      <w:pPr>
        <w:pStyle w:val="4"/>
        <w:ind w:firstLine="482"/>
        <w:rPr>
          <w:rFonts w:hint="eastAsia" w:ascii="宋体" w:hAnsi="宋体" w:eastAsia="宋体" w:cs="宋体"/>
          <w:color w:val="auto"/>
          <w:highlight w:val="none"/>
        </w:rPr>
      </w:pPr>
      <w:r>
        <w:rPr>
          <w:rFonts w:hint="eastAsia" w:ascii="宋体" w:hAnsi="宋体" w:eastAsia="宋体" w:cs="宋体"/>
          <w:color w:val="auto"/>
          <w:highlight w:val="none"/>
        </w:rPr>
        <w:t>（七）关于投标文件的雷同性分析</w:t>
      </w:r>
    </w:p>
    <w:p w14:paraId="779E46F8">
      <w:pPr>
        <w:pStyle w:val="51"/>
        <w:ind w:firstLine="480"/>
        <w:rPr>
          <w:rFonts w:hint="eastAsia" w:ascii="宋体" w:hAnsi="宋体" w:eastAsia="宋体" w:cs="宋体"/>
          <w:highlight w:val="none"/>
        </w:rPr>
      </w:pPr>
      <w:r>
        <w:rPr>
          <w:rFonts w:hint="eastAsia" w:ascii="宋体" w:hAnsi="宋体" w:eastAsia="宋体" w:cs="宋体"/>
          <w:highlight w:val="none"/>
        </w:rPr>
        <w:t>根据陕西省公共资源交易中心2021年7月22日印发的《关于在政府采购交易系统中开通标书雷同性分析功能的通知》，在符合性审查环节，将由评标委员会在评标系统中对供应商的电子投标文件进行雷同性分析。</w:t>
      </w:r>
    </w:p>
    <w:p w14:paraId="0A6F1502">
      <w:pPr>
        <w:pStyle w:val="51"/>
        <w:ind w:firstLine="480"/>
        <w:rPr>
          <w:rFonts w:hint="eastAsia" w:ascii="宋体" w:hAnsi="宋体" w:eastAsia="宋体" w:cs="宋体"/>
          <w:highlight w:val="none"/>
        </w:rPr>
      </w:pPr>
      <w:r>
        <w:rPr>
          <w:rFonts w:hint="eastAsia" w:ascii="宋体" w:hAnsi="宋体" w:eastAsia="宋体" w:cs="宋体"/>
          <w:highlight w:val="none"/>
        </w:rPr>
        <w:t>雷同性分析由两项指标组成，分别是“文件制作机器码”和“文件创建标识码”。其中，前者通过验证电子投标文件制作设备的特征信息（如MAC地址、硬盘序列号、CPU编号、主板号等），判断电子投标文件是否出自同一台设备。</w:t>
      </w:r>
    </w:p>
    <w:p w14:paraId="59474D6F">
      <w:pPr>
        <w:pStyle w:val="51"/>
        <w:ind w:firstLine="480"/>
        <w:rPr>
          <w:rFonts w:hint="eastAsia" w:ascii="宋体" w:hAnsi="宋体" w:eastAsia="宋体" w:cs="宋体"/>
          <w:highlight w:val="none"/>
        </w:rPr>
      </w:pPr>
      <w:r>
        <w:rPr>
          <w:rFonts w:hint="eastAsia" w:ascii="宋体" w:hAnsi="宋体" w:eastAsia="宋体" w:cs="宋体"/>
          <w:highlight w:val="none"/>
        </w:rPr>
        <w:t>若“文件制作机器码”一致，则表明不同投标供应商的电子投标文件出自同一台制作设备，根据《陕西省财政厅关于政府采购有关政策的复函》（陕财办采函〔2019〕18号），该情形可以视为投标供应商串通投标，其投标无效。</w:t>
      </w:r>
    </w:p>
    <w:p w14:paraId="3FF09D8E">
      <w:pPr>
        <w:pStyle w:val="51"/>
        <w:ind w:firstLine="480"/>
        <w:rPr>
          <w:rFonts w:hint="eastAsia" w:ascii="宋体" w:hAnsi="宋体" w:eastAsia="宋体" w:cs="宋体"/>
          <w:highlight w:val="none"/>
        </w:rPr>
      </w:pPr>
      <w:r>
        <w:rPr>
          <w:rFonts w:hint="eastAsia" w:ascii="宋体" w:hAnsi="宋体" w:eastAsia="宋体" w:cs="宋体"/>
          <w:highlight w:val="none"/>
        </w:rPr>
        <w:t>若“文件创建标识码”一致，则表示不同投标供应商使用投标文件制作软件时，使用同一源工程文件，该情形建议由评标委员会结合项目情况综合判定。</w:t>
      </w:r>
    </w:p>
    <w:p w14:paraId="2A4D3358">
      <w:pPr>
        <w:pStyle w:val="4"/>
        <w:ind w:firstLine="482"/>
        <w:rPr>
          <w:rFonts w:hint="eastAsia" w:ascii="宋体" w:hAnsi="宋体" w:eastAsia="宋体" w:cs="宋体"/>
          <w:highlight w:val="none"/>
        </w:rPr>
      </w:pPr>
      <w:r>
        <w:rPr>
          <w:rFonts w:hint="eastAsia" w:ascii="宋体" w:hAnsi="宋体" w:eastAsia="宋体" w:cs="宋体"/>
          <w:highlight w:val="none"/>
        </w:rPr>
        <w:t>（八）投标文件被拒绝接收的情形</w:t>
      </w:r>
    </w:p>
    <w:p w14:paraId="77363849">
      <w:pPr>
        <w:ind w:firstLine="480" w:firstLineChars="200"/>
        <w:rPr>
          <w:rFonts w:hint="eastAsia" w:ascii="宋体" w:hAnsi="宋体" w:eastAsia="宋体" w:cs="宋体"/>
          <w:highlight w:val="none"/>
        </w:rPr>
      </w:pPr>
      <w:r>
        <w:rPr>
          <w:rFonts w:hint="eastAsia" w:ascii="宋体" w:hAnsi="宋体" w:eastAsia="宋体" w:cs="宋体"/>
          <w:highlight w:val="none"/>
        </w:rPr>
        <w:t>1．误投的或采用旧版电子招标文件制作的；</w:t>
      </w:r>
    </w:p>
    <w:p w14:paraId="62500132">
      <w:pPr>
        <w:ind w:firstLine="480" w:firstLineChars="200"/>
        <w:rPr>
          <w:rFonts w:hint="eastAsia" w:ascii="宋体" w:hAnsi="宋体" w:eastAsia="宋体" w:cs="宋体"/>
          <w:highlight w:val="none"/>
        </w:rPr>
      </w:pPr>
      <w:r>
        <w:rPr>
          <w:rFonts w:hint="eastAsia" w:ascii="宋体" w:hAnsi="宋体" w:eastAsia="宋体" w:cs="宋体"/>
          <w:highlight w:val="none"/>
        </w:rPr>
        <w:t>2．逾期提交电子投标文件的。</w:t>
      </w:r>
    </w:p>
    <w:p w14:paraId="6DB77591">
      <w:pPr>
        <w:pStyle w:val="3"/>
        <w:rPr>
          <w:rFonts w:hint="eastAsia" w:ascii="宋体" w:hAnsi="宋体" w:eastAsia="宋体" w:cs="宋体"/>
          <w:highlight w:val="none"/>
        </w:rPr>
      </w:pPr>
      <w:r>
        <w:rPr>
          <w:rFonts w:hint="eastAsia" w:ascii="宋体" w:hAnsi="宋体" w:eastAsia="宋体" w:cs="宋体"/>
          <w:highlight w:val="none"/>
        </w:rPr>
        <w:t>五、开标程序</w:t>
      </w:r>
    </w:p>
    <w:p w14:paraId="4851A12C">
      <w:pPr>
        <w:pStyle w:val="51"/>
        <w:ind w:firstLine="480"/>
        <w:rPr>
          <w:rFonts w:hint="eastAsia" w:ascii="宋体" w:hAnsi="宋体" w:eastAsia="宋体" w:cs="宋体"/>
          <w:highlight w:val="none"/>
        </w:rPr>
      </w:pPr>
      <w:r>
        <w:rPr>
          <w:rFonts w:hint="eastAsia" w:ascii="宋体" w:hAnsi="宋体" w:eastAsia="宋体" w:cs="宋体"/>
          <w:highlight w:val="none"/>
        </w:rPr>
        <w:t>开标工作由采购代理机构组织实施，整个过程受同级政府采购监管机构的监督、管理。</w:t>
      </w:r>
    </w:p>
    <w:p w14:paraId="36A51A3E">
      <w:pPr>
        <w:pStyle w:val="4"/>
        <w:ind w:firstLine="482"/>
        <w:rPr>
          <w:rFonts w:hint="eastAsia" w:ascii="宋体" w:hAnsi="宋体" w:eastAsia="宋体" w:cs="宋体"/>
          <w:highlight w:val="none"/>
        </w:rPr>
      </w:pPr>
      <w:r>
        <w:rPr>
          <w:rFonts w:hint="eastAsia" w:ascii="宋体" w:hAnsi="宋体" w:eastAsia="宋体" w:cs="宋体"/>
          <w:vanish/>
          <w:color w:val="00B050"/>
          <w:highlight w:val="none"/>
        </w:rPr>
        <w:t>[适用于不见面开标项目]</w:t>
      </w:r>
      <w:r>
        <w:rPr>
          <w:rFonts w:hint="eastAsia" w:ascii="宋体" w:hAnsi="宋体" w:eastAsia="宋体" w:cs="宋体"/>
          <w:highlight w:val="none"/>
        </w:rPr>
        <w:t>（一）“不见面开</w:t>
      </w:r>
      <w:r>
        <w:rPr>
          <w:rFonts w:hint="eastAsia" w:ascii="宋体" w:hAnsi="宋体" w:eastAsia="宋体" w:cs="宋体"/>
          <w:w w:val="1"/>
          <w:highlight w:val="none"/>
        </w:rPr>
        <w:t xml:space="preserve"> </w:t>
      </w:r>
      <w:r>
        <w:rPr>
          <w:rFonts w:hint="eastAsia" w:ascii="宋体" w:hAnsi="宋体" w:eastAsia="宋体" w:cs="宋体"/>
          <w:highlight w:val="none"/>
        </w:rPr>
        <w:t>标”基本流程</w:t>
      </w:r>
    </w:p>
    <w:p w14:paraId="2CA558AB">
      <w:pPr>
        <w:pStyle w:val="51"/>
        <w:ind w:firstLine="480"/>
        <w:rPr>
          <w:rFonts w:hint="eastAsia" w:ascii="宋体" w:hAnsi="宋体" w:eastAsia="宋体" w:cs="宋体"/>
          <w:highlight w:val="none"/>
        </w:rPr>
      </w:pPr>
      <w:r>
        <w:rPr>
          <w:rFonts w:hint="eastAsia" w:ascii="宋体" w:hAnsi="宋体" w:eastAsia="宋体" w:cs="宋体"/>
          <w:highlight w:val="none"/>
        </w:rPr>
        <w:t>“不见面开标”是依托政府采购云平台实现的</w:t>
      </w:r>
      <w:r>
        <w:rPr>
          <w:rFonts w:hint="eastAsia" w:ascii="宋体" w:hAnsi="宋体" w:eastAsia="宋体" w:cs="宋体"/>
          <w:highlight w:val="none"/>
          <w:lang w:val="en-US" w:eastAsia="zh-CN"/>
        </w:rPr>
        <w:t>投标人</w:t>
      </w:r>
      <w:r>
        <w:rPr>
          <w:rFonts w:hint="eastAsia" w:ascii="宋体" w:hAnsi="宋体" w:eastAsia="宋体" w:cs="宋体"/>
          <w:highlight w:val="none"/>
        </w:rPr>
        <w:t>在线参与开标的一种组织形式。</w:t>
      </w:r>
      <w:r>
        <w:rPr>
          <w:rFonts w:hint="eastAsia" w:ascii="宋体" w:hAnsi="宋体" w:eastAsia="宋体" w:cs="宋体"/>
          <w:highlight w:val="none"/>
          <w:lang w:val="en-US" w:eastAsia="zh-CN"/>
        </w:rPr>
        <w:t>投标人</w:t>
      </w:r>
      <w:r>
        <w:rPr>
          <w:rFonts w:hint="eastAsia" w:ascii="宋体" w:hAnsi="宋体" w:eastAsia="宋体" w:cs="宋体"/>
          <w:highlight w:val="none"/>
        </w:rPr>
        <w:t>无需抵达开标现场，即可在线实现开标、解密、澄清等操作。</w:t>
      </w:r>
    </w:p>
    <w:p w14:paraId="4F1E6814">
      <w:pPr>
        <w:pStyle w:val="51"/>
        <w:ind w:firstLine="480"/>
        <w:rPr>
          <w:rFonts w:hint="eastAsia" w:ascii="宋体" w:hAnsi="宋体" w:eastAsia="宋体" w:cs="宋体"/>
          <w:highlight w:val="none"/>
        </w:rPr>
      </w:pPr>
      <w:r>
        <w:rPr>
          <w:rFonts w:hint="eastAsia" w:ascii="宋体" w:hAnsi="宋体" w:eastAsia="宋体" w:cs="宋体"/>
          <w:highlight w:val="none"/>
        </w:rPr>
        <w:t>1</w:t>
      </w:r>
      <w:r>
        <w:rPr>
          <w:rFonts w:hint="eastAsia" w:ascii="宋体" w:hAnsi="宋体" w:eastAsia="宋体" w:cs="宋体"/>
          <w:color w:val="auto"/>
          <w:highlight w:val="none"/>
        </w:rPr>
        <w:t>．</w:t>
      </w:r>
      <w:r>
        <w:rPr>
          <w:rFonts w:hint="eastAsia" w:ascii="宋体" w:hAnsi="宋体" w:eastAsia="宋体" w:cs="宋体"/>
          <w:highlight w:val="none"/>
          <w:lang w:val="en-US" w:eastAsia="zh-CN"/>
        </w:rPr>
        <w:t>投标人</w:t>
      </w:r>
      <w:r>
        <w:rPr>
          <w:rFonts w:hint="eastAsia" w:ascii="宋体" w:hAnsi="宋体" w:eastAsia="宋体" w:cs="宋体"/>
          <w:highlight w:val="none"/>
        </w:rPr>
        <w:t>登录：开标前，请各</w:t>
      </w:r>
      <w:r>
        <w:rPr>
          <w:rFonts w:hint="eastAsia" w:ascii="宋体" w:hAnsi="宋体" w:eastAsia="宋体" w:cs="宋体"/>
          <w:highlight w:val="none"/>
          <w:lang w:val="en-US" w:eastAsia="zh-CN"/>
        </w:rPr>
        <w:t>投标人</w:t>
      </w:r>
      <w:r>
        <w:rPr>
          <w:rFonts w:hint="eastAsia" w:ascii="宋体" w:hAnsi="宋体" w:eastAsia="宋体" w:cs="宋体"/>
          <w:highlight w:val="none"/>
        </w:rPr>
        <w:t>至少提前半小时登录西安市公共资源交易平台〖首页·〉不见面开标〗系统。</w:t>
      </w:r>
    </w:p>
    <w:p w14:paraId="45C60C3B">
      <w:pPr>
        <w:pStyle w:val="51"/>
        <w:ind w:firstLine="480"/>
        <w:rPr>
          <w:rFonts w:hint="eastAsia" w:ascii="宋体" w:hAnsi="宋体" w:eastAsia="宋体" w:cs="宋体"/>
          <w:highlight w:val="none"/>
        </w:rPr>
      </w:pPr>
      <w:r>
        <w:rPr>
          <w:rFonts w:hint="eastAsia" w:ascii="宋体" w:hAnsi="宋体" w:eastAsia="宋体" w:cs="宋体"/>
          <w:highlight w:val="none"/>
        </w:rPr>
        <w:t>2</w:t>
      </w:r>
      <w:r>
        <w:rPr>
          <w:rFonts w:hint="eastAsia" w:ascii="宋体" w:hAnsi="宋体" w:eastAsia="宋体" w:cs="宋体"/>
          <w:color w:val="auto"/>
          <w:highlight w:val="none"/>
        </w:rPr>
        <w:t>．</w:t>
      </w:r>
      <w:r>
        <w:rPr>
          <w:rFonts w:hint="eastAsia" w:ascii="宋体" w:hAnsi="宋体" w:eastAsia="宋体" w:cs="宋体"/>
          <w:highlight w:val="none"/>
        </w:rPr>
        <w:t>主持人宣布开标：提交投标文件截止时间过后，系统将不再接收任何投标文件。</w:t>
      </w:r>
    </w:p>
    <w:p w14:paraId="46C185EE">
      <w:pPr>
        <w:pStyle w:val="51"/>
        <w:ind w:firstLine="480"/>
        <w:rPr>
          <w:rFonts w:hint="eastAsia" w:ascii="宋体" w:hAnsi="宋体" w:eastAsia="宋体" w:cs="宋体"/>
          <w:color w:val="auto"/>
          <w:highlight w:val="none"/>
        </w:rPr>
      </w:pPr>
      <w:r>
        <w:rPr>
          <w:rFonts w:hint="eastAsia" w:ascii="宋体" w:hAnsi="宋体" w:eastAsia="宋体" w:cs="宋体"/>
          <w:color w:val="auto"/>
          <w:highlight w:val="none"/>
        </w:rPr>
        <w:t>3．解密投标文件：</w:t>
      </w:r>
      <w:r>
        <w:rPr>
          <w:rFonts w:hint="eastAsia" w:ascii="宋体" w:hAnsi="宋体" w:eastAsia="宋体" w:cs="宋体"/>
          <w:color w:val="auto"/>
          <w:highlight w:val="none"/>
          <w:lang w:val="en-US" w:eastAsia="zh-CN"/>
        </w:rPr>
        <w:t>投标人</w:t>
      </w:r>
      <w:r>
        <w:rPr>
          <w:rFonts w:hint="eastAsia" w:ascii="宋体" w:hAnsi="宋体" w:eastAsia="宋体" w:cs="宋体"/>
          <w:color w:val="auto"/>
          <w:highlight w:val="none"/>
        </w:rPr>
        <w:t>在收到主持人“开始解密”指令后，应使用“加密该投标文件的CA锁（必须是同一把锁）”在线完成投标文件解密。除因【西安市公共资源交易中心】断电、断网、系统故障及其他不可抗力等因素，导致“不见面开标”系统无法正常运行外，</w:t>
      </w:r>
      <w:r>
        <w:rPr>
          <w:rFonts w:hint="eastAsia" w:ascii="宋体" w:hAnsi="宋体" w:eastAsia="宋体" w:cs="宋体"/>
          <w:color w:val="auto"/>
          <w:highlight w:val="none"/>
          <w:lang w:val="en-US" w:eastAsia="zh-CN"/>
        </w:rPr>
        <w:t>投标人</w:t>
      </w:r>
      <w:r>
        <w:rPr>
          <w:rFonts w:hint="eastAsia" w:ascii="宋体" w:hAnsi="宋体" w:eastAsia="宋体" w:cs="宋体"/>
          <w:color w:val="auto"/>
          <w:highlight w:val="none"/>
        </w:rPr>
        <w:t>应在规定的解密时间内完成解密。</w:t>
      </w:r>
    </w:p>
    <w:p w14:paraId="27A31CC3">
      <w:pPr>
        <w:pStyle w:val="51"/>
        <w:ind w:firstLine="480"/>
        <w:rPr>
          <w:rFonts w:hint="eastAsia" w:ascii="宋体" w:hAnsi="宋体" w:eastAsia="宋体" w:cs="宋体"/>
          <w:highlight w:val="none"/>
        </w:rPr>
      </w:pPr>
      <w:r>
        <w:rPr>
          <w:rFonts w:hint="eastAsia" w:ascii="宋体" w:hAnsi="宋体" w:eastAsia="宋体" w:cs="宋体"/>
          <w:highlight w:val="none"/>
        </w:rPr>
        <w:t>4</w:t>
      </w:r>
      <w:r>
        <w:rPr>
          <w:rFonts w:hint="eastAsia" w:ascii="宋体" w:hAnsi="宋体" w:eastAsia="宋体" w:cs="宋体"/>
          <w:color w:val="auto"/>
          <w:highlight w:val="none"/>
        </w:rPr>
        <w:t>．</w:t>
      </w:r>
      <w:r>
        <w:rPr>
          <w:rFonts w:hint="eastAsia" w:ascii="宋体" w:hAnsi="宋体" w:eastAsia="宋体" w:cs="宋体"/>
          <w:highlight w:val="none"/>
        </w:rPr>
        <w:t>唱标：对于公开招标项目，“不见面开标”系统将自动展示</w:t>
      </w:r>
      <w:r>
        <w:rPr>
          <w:rFonts w:hint="eastAsia" w:ascii="宋体" w:hAnsi="宋体" w:eastAsia="宋体" w:cs="宋体"/>
          <w:highlight w:val="none"/>
          <w:lang w:val="en-US" w:eastAsia="zh-CN"/>
        </w:rPr>
        <w:t>投标人</w:t>
      </w:r>
      <w:r>
        <w:rPr>
          <w:rFonts w:hint="eastAsia" w:ascii="宋体" w:hAnsi="宋体" w:eastAsia="宋体" w:cs="宋体"/>
          <w:highlight w:val="none"/>
        </w:rPr>
        <w:t>名单及其投标报价。</w:t>
      </w:r>
    </w:p>
    <w:p w14:paraId="430D83DC">
      <w:pPr>
        <w:pStyle w:val="51"/>
        <w:ind w:firstLine="480"/>
        <w:rPr>
          <w:rFonts w:hint="eastAsia" w:ascii="宋体" w:hAnsi="宋体" w:eastAsia="宋体" w:cs="宋体"/>
          <w:color w:val="auto"/>
          <w:highlight w:val="none"/>
        </w:rPr>
      </w:pPr>
      <w:r>
        <w:rPr>
          <w:rFonts w:hint="eastAsia" w:ascii="宋体" w:hAnsi="宋体" w:eastAsia="宋体" w:cs="宋体"/>
          <w:highlight w:val="none"/>
        </w:rPr>
        <w:t>5</w:t>
      </w:r>
      <w:r>
        <w:rPr>
          <w:rFonts w:hint="eastAsia" w:ascii="宋体" w:hAnsi="宋体" w:eastAsia="宋体" w:cs="宋体"/>
          <w:color w:val="auto"/>
          <w:highlight w:val="none"/>
        </w:rPr>
        <w:t>．</w:t>
      </w:r>
      <w:r>
        <w:rPr>
          <w:rFonts w:hint="eastAsia" w:ascii="宋体" w:hAnsi="宋体" w:eastAsia="宋体" w:cs="宋体"/>
          <w:highlight w:val="none"/>
        </w:rPr>
        <w:t>开标结束：进入评审环节。</w:t>
      </w:r>
      <w:r>
        <w:rPr>
          <w:rFonts w:hint="eastAsia" w:ascii="宋体" w:hAnsi="宋体" w:eastAsia="宋体" w:cs="宋体"/>
          <w:highlight w:val="none"/>
          <w:lang w:val="en-US" w:eastAsia="zh-CN"/>
        </w:rPr>
        <w:t>投标人</w:t>
      </w:r>
      <w:r>
        <w:rPr>
          <w:rFonts w:hint="eastAsia" w:ascii="宋体" w:hAnsi="宋体" w:eastAsia="宋体" w:cs="宋体"/>
          <w:highlight w:val="none"/>
        </w:rPr>
        <w:t>请保持在线，评审期间评标委员会可能会要求</w:t>
      </w:r>
      <w:r>
        <w:rPr>
          <w:rFonts w:hint="eastAsia" w:ascii="宋体" w:hAnsi="宋体" w:eastAsia="宋体" w:cs="宋体"/>
          <w:color w:val="auto"/>
          <w:highlight w:val="none"/>
          <w:lang w:val="en-US" w:eastAsia="zh-CN"/>
        </w:rPr>
        <w:t>投标人</w:t>
      </w:r>
      <w:r>
        <w:rPr>
          <w:rFonts w:hint="eastAsia" w:ascii="宋体" w:hAnsi="宋体" w:eastAsia="宋体" w:cs="宋体"/>
          <w:color w:val="auto"/>
          <w:highlight w:val="none"/>
        </w:rPr>
        <w:t>做相应的澄清。因</w:t>
      </w:r>
      <w:r>
        <w:rPr>
          <w:rFonts w:hint="eastAsia" w:ascii="宋体" w:hAnsi="宋体" w:eastAsia="宋体" w:cs="宋体"/>
          <w:color w:val="auto"/>
          <w:highlight w:val="none"/>
          <w:lang w:val="en-US" w:eastAsia="zh-CN"/>
        </w:rPr>
        <w:t>投标人</w:t>
      </w:r>
      <w:r>
        <w:rPr>
          <w:rFonts w:hint="eastAsia" w:ascii="宋体" w:hAnsi="宋体" w:eastAsia="宋体" w:cs="宋体"/>
          <w:color w:val="auto"/>
          <w:highlight w:val="none"/>
        </w:rPr>
        <w:t>擅自离席造成的不利后果，由</w:t>
      </w:r>
      <w:r>
        <w:rPr>
          <w:rFonts w:hint="eastAsia" w:ascii="宋体" w:hAnsi="宋体" w:eastAsia="宋体" w:cs="宋体"/>
          <w:color w:val="auto"/>
          <w:highlight w:val="none"/>
          <w:lang w:val="en-US" w:eastAsia="zh-CN"/>
        </w:rPr>
        <w:t>投标人</w:t>
      </w:r>
      <w:r>
        <w:rPr>
          <w:rFonts w:hint="eastAsia" w:ascii="宋体" w:hAnsi="宋体" w:eastAsia="宋体" w:cs="宋体"/>
          <w:color w:val="auto"/>
          <w:highlight w:val="none"/>
        </w:rPr>
        <w:t>自行承担。</w:t>
      </w:r>
    </w:p>
    <w:p w14:paraId="6236BAEF">
      <w:pPr>
        <w:pStyle w:val="51"/>
        <w:ind w:firstLine="480"/>
        <w:rPr>
          <w:rFonts w:hint="eastAsia" w:ascii="宋体" w:hAnsi="宋体" w:eastAsia="宋体" w:cs="宋体"/>
          <w:color w:val="auto"/>
          <w:highlight w:val="none"/>
        </w:rPr>
      </w:pPr>
      <w:r>
        <w:rPr>
          <w:rFonts w:hint="eastAsia" w:ascii="宋体" w:hAnsi="宋体" w:eastAsia="宋体" w:cs="宋体"/>
          <w:color w:val="auto"/>
          <w:highlight w:val="none"/>
        </w:rPr>
        <w:t>“不见面开标”系统操作说明：详见西安市公共资源交易平台〖首页·〉服务指南·〉下载专区〗中的《西安公共资源交易不见面开标大厅供应商操作手册》。</w:t>
      </w:r>
    </w:p>
    <w:p w14:paraId="3811B571">
      <w:pPr>
        <w:pStyle w:val="51"/>
        <w:ind w:firstLine="480"/>
        <w:rPr>
          <w:rFonts w:hint="eastAsia" w:ascii="宋体" w:hAnsi="宋体" w:eastAsia="宋体" w:cs="宋体"/>
          <w:color w:val="auto"/>
          <w:highlight w:val="none"/>
        </w:rPr>
      </w:pPr>
      <w:r>
        <w:rPr>
          <w:rFonts w:hint="eastAsia" w:ascii="宋体" w:hAnsi="宋体" w:eastAsia="宋体" w:cs="宋体"/>
          <w:color w:val="auto"/>
          <w:highlight w:val="none"/>
        </w:rPr>
        <w:t>链接地址：</w:t>
      </w:r>
    </w:p>
    <w:p w14:paraId="7B3621C8">
      <w:pPr>
        <w:pStyle w:val="51"/>
        <w:ind w:firstLine="48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HYPERLINK "http://sxggzyjy.xa.gov.cn/fwzn/004003/20200426/bc8b2c1e-abe2-4168-913c-68ff93345faf.html"</w:instrText>
      </w:r>
      <w:r>
        <w:rPr>
          <w:rFonts w:hint="eastAsia" w:ascii="宋体" w:hAnsi="宋体" w:eastAsia="宋体" w:cs="宋体"/>
          <w:color w:val="auto"/>
          <w:highlight w:val="none"/>
        </w:rPr>
        <w:fldChar w:fldCharType="separate"/>
      </w:r>
      <w:r>
        <w:rPr>
          <w:rStyle w:val="40"/>
          <w:rFonts w:hint="eastAsia" w:ascii="宋体" w:hAnsi="宋体" w:eastAsia="宋体" w:cs="宋体"/>
          <w:color w:val="auto"/>
          <w:highlight w:val="none"/>
        </w:rPr>
        <w:t>http://sxggzyjy.xa.gov.cn/fwzn/004003/20200426/bc8b2c1e-abe2-4168-913c-68ff93345faf.html</w:t>
      </w:r>
      <w:r>
        <w:rPr>
          <w:rFonts w:hint="eastAsia" w:ascii="宋体" w:hAnsi="宋体" w:eastAsia="宋体" w:cs="宋体"/>
          <w:color w:val="auto"/>
          <w:highlight w:val="none"/>
        </w:rPr>
        <w:fldChar w:fldCharType="end"/>
      </w:r>
    </w:p>
    <w:p w14:paraId="57645E7C">
      <w:pPr>
        <w:pStyle w:val="4"/>
        <w:ind w:firstLine="482"/>
        <w:rPr>
          <w:rFonts w:hint="eastAsia" w:ascii="宋体" w:hAnsi="宋体" w:eastAsia="宋体" w:cs="宋体"/>
          <w:color w:val="auto"/>
          <w:highlight w:val="none"/>
        </w:rPr>
      </w:pPr>
      <w:r>
        <w:rPr>
          <w:rFonts w:hint="eastAsia" w:ascii="宋体" w:hAnsi="宋体" w:eastAsia="宋体" w:cs="宋体"/>
          <w:color w:val="auto"/>
          <w:highlight w:val="none"/>
        </w:rPr>
        <w:t>（二）开标环节投标文件视为无效的情形</w:t>
      </w:r>
    </w:p>
    <w:p w14:paraId="3EF73A52">
      <w:pPr>
        <w:pStyle w:val="51"/>
        <w:ind w:firstLine="480"/>
        <w:rPr>
          <w:rFonts w:hint="eastAsia" w:ascii="宋体" w:hAnsi="宋体" w:eastAsia="宋体" w:cs="宋体"/>
          <w:highlight w:val="none"/>
        </w:rPr>
      </w:pPr>
      <w:r>
        <w:rPr>
          <w:rFonts w:hint="eastAsia" w:ascii="宋体" w:hAnsi="宋体" w:eastAsia="宋体" w:cs="宋体"/>
          <w:highlight w:val="none"/>
        </w:rPr>
        <w:t>1</w:t>
      </w:r>
      <w:r>
        <w:rPr>
          <w:rFonts w:hint="eastAsia" w:ascii="宋体" w:hAnsi="宋体" w:eastAsia="宋体" w:cs="宋体"/>
          <w:color w:val="auto"/>
          <w:highlight w:val="none"/>
        </w:rPr>
        <w:t>．</w:t>
      </w:r>
      <w:r>
        <w:rPr>
          <w:rFonts w:hint="eastAsia" w:ascii="宋体" w:hAnsi="宋体" w:eastAsia="宋体" w:cs="宋体"/>
          <w:highlight w:val="none"/>
          <w:lang w:val="en-US" w:eastAsia="zh-CN"/>
        </w:rPr>
        <w:t>投标人</w:t>
      </w:r>
      <w:r>
        <w:rPr>
          <w:rFonts w:hint="eastAsia" w:ascii="宋体" w:hAnsi="宋体" w:eastAsia="宋体" w:cs="宋体"/>
          <w:highlight w:val="none"/>
        </w:rPr>
        <w:t>放弃或拒绝对电子投标文件进行解密的；</w:t>
      </w:r>
    </w:p>
    <w:p w14:paraId="0362BB68">
      <w:pPr>
        <w:pStyle w:val="51"/>
        <w:ind w:firstLine="480"/>
        <w:rPr>
          <w:rFonts w:hint="eastAsia" w:ascii="宋体" w:hAnsi="宋体" w:eastAsia="宋体" w:cs="宋体"/>
          <w:highlight w:val="none"/>
        </w:rPr>
      </w:pPr>
      <w:r>
        <w:rPr>
          <w:rFonts w:hint="eastAsia" w:ascii="宋体" w:hAnsi="宋体" w:eastAsia="宋体" w:cs="宋体"/>
          <w:highlight w:val="none"/>
        </w:rPr>
        <w:t>2</w:t>
      </w:r>
      <w:r>
        <w:rPr>
          <w:rFonts w:hint="eastAsia" w:ascii="宋体" w:hAnsi="宋体" w:eastAsia="宋体" w:cs="宋体"/>
          <w:color w:val="auto"/>
          <w:highlight w:val="none"/>
        </w:rPr>
        <w:t>．</w:t>
      </w:r>
      <w:r>
        <w:rPr>
          <w:rFonts w:hint="eastAsia" w:ascii="宋体" w:hAnsi="宋体" w:eastAsia="宋体" w:cs="宋体"/>
          <w:highlight w:val="none"/>
        </w:rPr>
        <w:t>因</w:t>
      </w:r>
      <w:r>
        <w:rPr>
          <w:rFonts w:hint="eastAsia" w:ascii="宋体" w:hAnsi="宋体" w:eastAsia="宋体" w:cs="宋体"/>
          <w:highlight w:val="none"/>
          <w:lang w:val="en-US" w:eastAsia="zh-CN"/>
        </w:rPr>
        <w:t>投标人</w:t>
      </w:r>
      <w:r>
        <w:rPr>
          <w:rFonts w:hint="eastAsia" w:ascii="宋体" w:hAnsi="宋体" w:eastAsia="宋体" w:cs="宋体"/>
          <w:highlight w:val="none"/>
        </w:rPr>
        <w:t>自身原因，导致未在规定的解密时限内完整解密的，如忘带CA锁、或携带的CA锁与加密文件的CA锁不同、或使用旧版招标文件编制投标文件等情形；</w:t>
      </w:r>
    </w:p>
    <w:p w14:paraId="2045703C">
      <w:pPr>
        <w:pStyle w:val="51"/>
        <w:ind w:firstLine="480"/>
        <w:rPr>
          <w:rFonts w:hint="eastAsia" w:ascii="宋体" w:hAnsi="宋体" w:eastAsia="宋体" w:cs="宋体"/>
          <w:highlight w:val="none"/>
        </w:rPr>
      </w:pPr>
      <w:r>
        <w:rPr>
          <w:rFonts w:hint="eastAsia" w:ascii="宋体" w:hAnsi="宋体" w:eastAsia="宋体" w:cs="宋体"/>
          <w:highlight w:val="none"/>
        </w:rPr>
        <w:t>3</w:t>
      </w:r>
      <w:r>
        <w:rPr>
          <w:rFonts w:hint="eastAsia" w:ascii="宋体" w:hAnsi="宋体" w:eastAsia="宋体" w:cs="宋体"/>
          <w:color w:val="auto"/>
          <w:highlight w:val="none"/>
        </w:rPr>
        <w:t>．</w:t>
      </w:r>
      <w:r>
        <w:rPr>
          <w:rFonts w:hint="eastAsia" w:ascii="宋体" w:hAnsi="宋体" w:eastAsia="宋体" w:cs="宋体"/>
          <w:highlight w:val="none"/>
        </w:rPr>
        <w:t>上传的电子投标文件无法正常打开的；</w:t>
      </w:r>
    </w:p>
    <w:p w14:paraId="4BBE73B0">
      <w:pPr>
        <w:pStyle w:val="51"/>
        <w:ind w:firstLine="480"/>
        <w:rPr>
          <w:rFonts w:hint="eastAsia" w:ascii="宋体" w:hAnsi="宋体" w:eastAsia="宋体" w:cs="宋体"/>
          <w:highlight w:val="none"/>
        </w:rPr>
      </w:pPr>
      <w:r>
        <w:rPr>
          <w:rFonts w:hint="eastAsia" w:ascii="宋体" w:hAnsi="宋体" w:eastAsia="宋体" w:cs="宋体"/>
          <w:highlight w:val="none"/>
        </w:rPr>
        <w:t>4</w:t>
      </w:r>
      <w:r>
        <w:rPr>
          <w:rFonts w:hint="eastAsia" w:ascii="宋体" w:hAnsi="宋体" w:eastAsia="宋体" w:cs="宋体"/>
          <w:color w:val="auto"/>
          <w:highlight w:val="none"/>
        </w:rPr>
        <w:t>．</w:t>
      </w:r>
      <w:r>
        <w:rPr>
          <w:rFonts w:hint="eastAsia" w:ascii="宋体" w:hAnsi="宋体" w:eastAsia="宋体" w:cs="宋体"/>
          <w:highlight w:val="none"/>
        </w:rPr>
        <w:t>政府采购法律法规规定的其他无效情形。</w:t>
      </w:r>
    </w:p>
    <w:p w14:paraId="0C3CBAB3">
      <w:pPr>
        <w:pStyle w:val="4"/>
        <w:ind w:firstLine="482"/>
        <w:rPr>
          <w:rFonts w:hint="eastAsia" w:ascii="宋体" w:hAnsi="宋体" w:eastAsia="宋体" w:cs="宋体"/>
          <w:color w:val="auto"/>
          <w:highlight w:val="none"/>
        </w:rPr>
      </w:pPr>
      <w:r>
        <w:rPr>
          <w:rFonts w:hint="eastAsia" w:ascii="宋体" w:hAnsi="宋体" w:eastAsia="宋体" w:cs="宋体"/>
          <w:color w:val="auto"/>
          <w:highlight w:val="none"/>
        </w:rPr>
        <w:t>（三）突发状况的应急处置</w:t>
      </w:r>
    </w:p>
    <w:p w14:paraId="4998F5F3">
      <w:pPr>
        <w:pStyle w:val="51"/>
        <w:ind w:firstLine="480"/>
        <w:rPr>
          <w:rFonts w:hint="eastAsia" w:ascii="宋体" w:hAnsi="宋体" w:eastAsia="宋体" w:cs="宋体"/>
          <w:color w:val="auto"/>
          <w:highlight w:val="none"/>
        </w:rPr>
      </w:pPr>
      <w:r>
        <w:rPr>
          <w:rFonts w:hint="eastAsia" w:ascii="宋体" w:hAnsi="宋体" w:eastAsia="宋体" w:cs="宋体"/>
          <w:color w:val="auto"/>
          <w:highlight w:val="none"/>
        </w:rPr>
        <w:t>在开评标过程中，如因停电、断网、电子化系统故障等特殊原因导致电子化开、评标工作无法正常进行时，采购代理机构将及时汇报政府采购监管部门，并等待或中止后续活动。</w:t>
      </w:r>
    </w:p>
    <w:p w14:paraId="1270A20D">
      <w:pPr>
        <w:pStyle w:val="3"/>
        <w:rPr>
          <w:rFonts w:hint="eastAsia" w:ascii="宋体" w:hAnsi="宋体" w:eastAsia="宋体" w:cs="宋体"/>
          <w:color w:val="auto"/>
          <w:highlight w:val="none"/>
        </w:rPr>
      </w:pPr>
      <w:r>
        <w:rPr>
          <w:rFonts w:hint="eastAsia" w:ascii="宋体" w:hAnsi="宋体" w:eastAsia="宋体" w:cs="宋体"/>
          <w:color w:val="auto"/>
          <w:highlight w:val="none"/>
        </w:rPr>
        <w:t>六、资格审查</w:t>
      </w:r>
    </w:p>
    <w:p w14:paraId="7F7F8354">
      <w:pPr>
        <w:pStyle w:val="51"/>
        <w:ind w:firstLine="480"/>
        <w:rPr>
          <w:rFonts w:hint="eastAsia" w:ascii="宋体" w:hAnsi="宋体" w:eastAsia="宋体" w:cs="宋体"/>
          <w:highlight w:val="none"/>
        </w:rPr>
      </w:pPr>
      <w:r>
        <w:rPr>
          <w:rFonts w:hint="eastAsia" w:ascii="宋体" w:hAnsi="宋体" w:eastAsia="宋体" w:cs="宋体"/>
          <w:color w:val="auto"/>
          <w:highlight w:val="none"/>
        </w:rPr>
        <w:t>开标结束后，由采购人委派的资格审查小组按照《政府采购货物和服务招</w:t>
      </w:r>
      <w:r>
        <w:rPr>
          <w:rFonts w:hint="eastAsia" w:ascii="宋体" w:hAnsi="宋体" w:eastAsia="宋体" w:cs="宋体"/>
          <w:color w:val="auto"/>
          <w:w w:val="1"/>
          <w:highlight w:val="none"/>
        </w:rPr>
        <w:t xml:space="preserve"> </w:t>
      </w:r>
      <w:r>
        <w:rPr>
          <w:rFonts w:hint="eastAsia" w:ascii="宋体" w:hAnsi="宋体" w:eastAsia="宋体" w:cs="宋体"/>
          <w:color w:val="auto"/>
          <w:highlight w:val="none"/>
        </w:rPr>
        <w:t>标投</w:t>
      </w:r>
      <w:r>
        <w:rPr>
          <w:rFonts w:hint="eastAsia" w:ascii="宋体" w:hAnsi="宋体" w:eastAsia="宋体" w:cs="宋体"/>
          <w:color w:val="auto"/>
          <w:w w:val="1"/>
          <w:highlight w:val="none"/>
        </w:rPr>
        <w:t xml:space="preserve"> </w:t>
      </w:r>
      <w:r>
        <w:rPr>
          <w:rFonts w:hint="eastAsia" w:ascii="宋体" w:hAnsi="宋体" w:eastAsia="宋体" w:cs="宋体"/>
          <w:color w:val="auto"/>
          <w:highlight w:val="none"/>
        </w:rPr>
        <w:t>标管理办法》（财政部第87号令）有关规定，对投标文件中的</w:t>
      </w:r>
      <w:r>
        <w:rPr>
          <w:rFonts w:hint="eastAsia" w:ascii="宋体" w:hAnsi="宋体" w:eastAsia="宋体" w:cs="宋体"/>
          <w:color w:val="auto"/>
          <w:highlight w:val="none"/>
          <w:lang w:val="en-US" w:eastAsia="zh-CN"/>
        </w:rPr>
        <w:t>投标人</w:t>
      </w:r>
      <w:r>
        <w:rPr>
          <w:rFonts w:hint="eastAsia" w:ascii="宋体" w:hAnsi="宋体" w:eastAsia="宋体" w:cs="宋体"/>
          <w:color w:val="auto"/>
          <w:highlight w:val="none"/>
        </w:rPr>
        <w:t>资格证明文件进行审查，并对</w:t>
      </w:r>
      <w:r>
        <w:rPr>
          <w:rFonts w:hint="eastAsia" w:ascii="宋体" w:hAnsi="宋体" w:eastAsia="宋体" w:cs="宋体"/>
          <w:color w:val="auto"/>
          <w:highlight w:val="none"/>
          <w:lang w:val="en-US" w:eastAsia="zh-CN"/>
        </w:rPr>
        <w:t>投标人</w:t>
      </w:r>
      <w:r>
        <w:rPr>
          <w:rFonts w:hint="eastAsia" w:ascii="宋体" w:hAnsi="宋体" w:eastAsia="宋体" w:cs="宋体"/>
          <w:color w:val="auto"/>
          <w:highlight w:val="none"/>
        </w:rPr>
        <w:t>信用记录进行核查。资格审查小组由3人</w:t>
      </w:r>
      <w:r>
        <w:rPr>
          <w:rFonts w:hint="eastAsia" w:ascii="宋体" w:hAnsi="宋体" w:eastAsia="宋体" w:cs="宋体"/>
          <w:highlight w:val="none"/>
        </w:rPr>
        <w:t>以上单数组成，采购人应出具书面授权函，并指定组长。</w:t>
      </w:r>
    </w:p>
    <w:p w14:paraId="28C8C9A7">
      <w:pPr>
        <w:pStyle w:val="51"/>
        <w:ind w:firstLine="480"/>
        <w:rPr>
          <w:rFonts w:hint="eastAsia" w:ascii="宋体" w:hAnsi="宋体" w:eastAsia="宋体" w:cs="宋体"/>
          <w:b/>
          <w:bCs/>
          <w:color w:val="auto"/>
          <w:highlight w:val="none"/>
        </w:rPr>
      </w:pPr>
      <w:r>
        <w:rPr>
          <w:rFonts w:hint="eastAsia" w:ascii="宋体" w:hAnsi="宋体" w:eastAsia="宋体" w:cs="宋体"/>
          <w:b/>
          <w:bCs/>
          <w:color w:val="auto"/>
          <w:highlight w:val="none"/>
          <w:lang w:val="en-US" w:eastAsia="zh-CN"/>
        </w:rPr>
        <w:t>投标人</w:t>
      </w:r>
      <w:r>
        <w:rPr>
          <w:rFonts w:hint="eastAsia" w:ascii="宋体" w:hAnsi="宋体" w:eastAsia="宋体" w:cs="宋体"/>
          <w:b/>
          <w:bCs/>
          <w:color w:val="auto"/>
          <w:highlight w:val="none"/>
        </w:rPr>
        <w:t>提供的资格证明文件缺少任何一项或有任何一项不满足，都将被视为无效投标。</w:t>
      </w:r>
      <w:r>
        <w:rPr>
          <w:rFonts w:hint="eastAsia" w:ascii="宋体" w:hAnsi="宋体" w:eastAsia="宋体" w:cs="宋体"/>
          <w:b/>
          <w:bCs/>
          <w:color w:val="auto"/>
          <w:highlight w:val="none"/>
          <w:lang w:val="en-US" w:eastAsia="zh-CN"/>
        </w:rPr>
        <w:t>投标人</w:t>
      </w:r>
      <w:r>
        <w:rPr>
          <w:rFonts w:hint="eastAsia" w:ascii="宋体" w:hAnsi="宋体" w:eastAsia="宋体" w:cs="宋体"/>
          <w:b/>
          <w:bCs/>
          <w:color w:val="auto"/>
          <w:highlight w:val="none"/>
        </w:rPr>
        <w:t>所提供的资格证明文件应图文清晰、易于辨识，否则由此带来的不利后果由</w:t>
      </w:r>
      <w:r>
        <w:rPr>
          <w:rFonts w:hint="eastAsia" w:ascii="宋体" w:hAnsi="宋体" w:eastAsia="宋体" w:cs="宋体"/>
          <w:b/>
          <w:bCs/>
          <w:color w:val="auto"/>
          <w:highlight w:val="none"/>
          <w:lang w:val="en-US" w:eastAsia="zh-CN"/>
        </w:rPr>
        <w:t>投标人</w:t>
      </w:r>
      <w:r>
        <w:rPr>
          <w:rFonts w:hint="eastAsia" w:ascii="宋体" w:hAnsi="宋体" w:eastAsia="宋体" w:cs="宋体"/>
          <w:b/>
          <w:bCs/>
          <w:color w:val="auto"/>
          <w:highlight w:val="none"/>
        </w:rPr>
        <w:t>自行承担。</w:t>
      </w:r>
    </w:p>
    <w:p w14:paraId="7C5B401B">
      <w:pPr>
        <w:pStyle w:val="51"/>
        <w:ind w:firstLine="480"/>
        <w:rPr>
          <w:rFonts w:hint="eastAsia" w:ascii="宋体" w:hAnsi="宋体" w:eastAsia="宋体" w:cs="宋体"/>
          <w:highlight w:val="none"/>
        </w:rPr>
      </w:pPr>
      <w:r>
        <w:rPr>
          <w:rFonts w:hint="eastAsia" w:ascii="宋体" w:hAnsi="宋体" w:eastAsia="宋体" w:cs="宋体"/>
          <w:highlight w:val="none"/>
        </w:rPr>
        <w:t>资格审查结束后，资格审查小组成员应当对审查结果进行签字确认；对未通过资格审查的</w:t>
      </w:r>
      <w:r>
        <w:rPr>
          <w:rFonts w:hint="eastAsia" w:ascii="宋体" w:hAnsi="宋体" w:eastAsia="宋体" w:cs="宋体"/>
          <w:highlight w:val="none"/>
          <w:lang w:val="en-US" w:eastAsia="zh-CN"/>
        </w:rPr>
        <w:t>投标人</w:t>
      </w:r>
      <w:r>
        <w:rPr>
          <w:rFonts w:hint="eastAsia" w:ascii="宋体" w:hAnsi="宋体" w:eastAsia="宋体" w:cs="宋体"/>
          <w:highlight w:val="none"/>
        </w:rPr>
        <w:t>，资格审查小组应当场告知其未通过的原因。</w:t>
      </w:r>
    </w:p>
    <w:p w14:paraId="7F435392">
      <w:pPr>
        <w:pStyle w:val="51"/>
        <w:ind w:firstLine="480"/>
        <w:rPr>
          <w:rFonts w:hint="eastAsia" w:ascii="宋体" w:hAnsi="宋体" w:eastAsia="宋体" w:cs="宋体"/>
          <w:highlight w:val="none"/>
        </w:rPr>
      </w:pPr>
      <w:r>
        <w:rPr>
          <w:rFonts w:hint="eastAsia" w:ascii="宋体" w:hAnsi="宋体" w:eastAsia="宋体" w:cs="宋体"/>
          <w:highlight w:val="none"/>
        </w:rPr>
        <w:t>合格供应商不足3家的，不得评标。</w:t>
      </w:r>
    </w:p>
    <w:p w14:paraId="25ABE95A">
      <w:pPr>
        <w:keepNext/>
        <w:spacing w:before="210" w:beforeLines="50" w:after="210" w:afterLines="50"/>
        <w:jc w:val="center"/>
        <w:outlineLvl w:val="3"/>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w:t>
      </w:r>
      <w:r>
        <w:rPr>
          <w:rFonts w:hint="eastAsia" w:ascii="宋体" w:hAnsi="宋体" w:eastAsia="宋体" w:cs="宋体"/>
          <w:b/>
          <w:bCs/>
          <w:color w:val="auto"/>
          <w:sz w:val="32"/>
          <w:szCs w:val="32"/>
          <w:highlight w:val="none"/>
          <w:lang w:val="en-US" w:eastAsia="zh-CN"/>
        </w:rPr>
        <w:t>第1-5标段</w:t>
      </w:r>
      <w:r>
        <w:rPr>
          <w:rFonts w:hint="eastAsia" w:ascii="宋体" w:hAnsi="宋体" w:eastAsia="宋体" w:cs="宋体"/>
          <w:color w:val="auto"/>
          <w:sz w:val="32"/>
          <w:szCs w:val="32"/>
          <w:highlight w:val="none"/>
        </w:rPr>
        <w:t>资格性审查表〗</w:t>
      </w:r>
    </w:p>
    <w:tbl>
      <w:tblPr>
        <w:tblStyle w:val="33"/>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03"/>
        <w:gridCol w:w="2543"/>
        <w:gridCol w:w="9"/>
        <w:gridCol w:w="5837"/>
      </w:tblGrid>
      <w:tr w14:paraId="2A4805F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3" w:type="dxa"/>
            <w:tcBorders>
              <w:top w:val="single" w:color="auto" w:sz="12" w:space="0"/>
              <w:bottom w:val="single" w:color="auto" w:sz="2" w:space="0"/>
            </w:tcBorders>
            <w:shd w:val="clear" w:color="auto" w:fill="F1F1F1" w:themeFill="background1" w:themeFillShade="F2"/>
            <w:vAlign w:val="center"/>
          </w:tcPr>
          <w:p w14:paraId="64F8C5D8">
            <w:pPr>
              <w:spacing w:line="320" w:lineRule="exact"/>
              <w:jc w:val="center"/>
              <w:rPr>
                <w:rFonts w:hint="eastAsia" w:ascii="宋体" w:hAnsi="宋体" w:eastAsia="宋体" w:cs="宋体"/>
                <w:b/>
                <w:bCs/>
                <w:sz w:val="21"/>
                <w:highlight w:val="none"/>
              </w:rPr>
            </w:pPr>
            <w:r>
              <w:rPr>
                <w:rFonts w:hint="eastAsia" w:ascii="宋体" w:hAnsi="宋体" w:eastAsia="宋体" w:cs="宋体"/>
                <w:b/>
                <w:bCs/>
                <w:sz w:val="21"/>
                <w:highlight w:val="none"/>
              </w:rPr>
              <w:t>序号</w:t>
            </w:r>
          </w:p>
        </w:tc>
        <w:tc>
          <w:tcPr>
            <w:tcW w:w="2543" w:type="dxa"/>
            <w:tcBorders>
              <w:top w:val="single" w:color="auto" w:sz="12" w:space="0"/>
              <w:bottom w:val="single" w:color="auto" w:sz="2" w:space="0"/>
            </w:tcBorders>
            <w:shd w:val="clear" w:color="auto" w:fill="F1F1F1" w:themeFill="background1" w:themeFillShade="F2"/>
            <w:vAlign w:val="center"/>
          </w:tcPr>
          <w:p w14:paraId="14C58747">
            <w:pPr>
              <w:spacing w:line="320" w:lineRule="exact"/>
              <w:jc w:val="center"/>
              <w:rPr>
                <w:rFonts w:hint="eastAsia" w:ascii="宋体" w:hAnsi="宋体" w:eastAsia="宋体" w:cs="宋体"/>
                <w:b/>
                <w:bCs/>
                <w:sz w:val="21"/>
                <w:highlight w:val="none"/>
              </w:rPr>
            </w:pPr>
            <w:r>
              <w:rPr>
                <w:rFonts w:hint="eastAsia" w:ascii="宋体" w:hAnsi="宋体" w:eastAsia="宋体" w:cs="宋体"/>
                <w:b/>
                <w:bCs/>
                <w:sz w:val="21"/>
                <w:highlight w:val="none"/>
              </w:rPr>
              <w:t>资格项</w:t>
            </w:r>
          </w:p>
        </w:tc>
        <w:tc>
          <w:tcPr>
            <w:tcW w:w="5846" w:type="dxa"/>
            <w:gridSpan w:val="2"/>
            <w:tcBorders>
              <w:top w:val="single" w:color="auto" w:sz="12" w:space="0"/>
              <w:bottom w:val="single" w:color="auto" w:sz="2" w:space="0"/>
            </w:tcBorders>
            <w:shd w:val="clear" w:color="auto" w:fill="F1F1F1" w:themeFill="background1" w:themeFillShade="F2"/>
            <w:vAlign w:val="center"/>
          </w:tcPr>
          <w:p w14:paraId="1C9F439F">
            <w:pPr>
              <w:spacing w:line="320" w:lineRule="exact"/>
              <w:jc w:val="center"/>
              <w:rPr>
                <w:rFonts w:hint="eastAsia" w:ascii="宋体" w:hAnsi="宋体" w:eastAsia="宋体" w:cs="宋体"/>
                <w:b/>
                <w:bCs/>
                <w:sz w:val="21"/>
                <w:highlight w:val="none"/>
              </w:rPr>
            </w:pPr>
            <w:r>
              <w:rPr>
                <w:rFonts w:hint="eastAsia" w:ascii="宋体" w:hAnsi="宋体" w:eastAsia="宋体" w:cs="宋体"/>
                <w:b/>
                <w:bCs/>
                <w:sz w:val="21"/>
                <w:highlight w:val="none"/>
              </w:rPr>
              <w:t>审查内容</w:t>
            </w:r>
          </w:p>
        </w:tc>
      </w:tr>
      <w:tr w14:paraId="2A96CC8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3" w:type="dxa"/>
            <w:tcBorders>
              <w:top w:val="single" w:color="auto" w:sz="2" w:space="0"/>
            </w:tcBorders>
            <w:shd w:val="clear" w:color="auto" w:fill="auto"/>
            <w:vAlign w:val="center"/>
          </w:tcPr>
          <w:p w14:paraId="56FF4B63">
            <w:pPr>
              <w:spacing w:line="320" w:lineRule="exact"/>
              <w:jc w:val="center"/>
              <w:rPr>
                <w:rFonts w:hint="eastAsia" w:ascii="宋体" w:hAnsi="宋体" w:eastAsia="宋体" w:cs="宋体"/>
                <w:b/>
                <w:bCs/>
                <w:sz w:val="21"/>
                <w:highlight w:val="none"/>
              </w:rPr>
            </w:pPr>
            <w:r>
              <w:rPr>
                <w:rFonts w:hint="eastAsia" w:ascii="宋体" w:hAnsi="宋体" w:eastAsia="宋体" w:cs="宋体"/>
                <w:b/>
                <w:bCs/>
                <w:sz w:val="21"/>
                <w:highlight w:val="none"/>
              </w:rPr>
              <w:t>一</w:t>
            </w:r>
          </w:p>
        </w:tc>
        <w:tc>
          <w:tcPr>
            <w:tcW w:w="8389" w:type="dxa"/>
            <w:gridSpan w:val="3"/>
            <w:tcBorders>
              <w:top w:val="single" w:color="auto" w:sz="2" w:space="0"/>
            </w:tcBorders>
            <w:shd w:val="clear" w:color="auto" w:fill="auto"/>
            <w:vAlign w:val="center"/>
          </w:tcPr>
          <w:p w14:paraId="3946F2D7">
            <w:pPr>
              <w:spacing w:line="320" w:lineRule="exact"/>
              <w:jc w:val="center"/>
              <w:rPr>
                <w:rFonts w:hint="eastAsia" w:ascii="宋体" w:hAnsi="宋体" w:eastAsia="宋体" w:cs="宋体"/>
                <w:b/>
                <w:bCs/>
                <w:sz w:val="21"/>
                <w:highlight w:val="none"/>
              </w:rPr>
            </w:pPr>
            <w:r>
              <w:rPr>
                <w:rFonts w:hint="eastAsia" w:ascii="宋体" w:hAnsi="宋体" w:eastAsia="宋体" w:cs="宋体"/>
                <w:b/>
                <w:bCs/>
                <w:sz w:val="21"/>
                <w:highlight w:val="none"/>
              </w:rPr>
              <w:t>基本资格条件</w:t>
            </w:r>
          </w:p>
        </w:tc>
      </w:tr>
      <w:tr w14:paraId="086AAB4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3" w:type="dxa"/>
            <w:vAlign w:val="center"/>
          </w:tcPr>
          <w:p w14:paraId="18ADA408">
            <w:pPr>
              <w:pStyle w:val="79"/>
              <w:numPr>
                <w:ilvl w:val="0"/>
                <w:numId w:val="4"/>
              </w:numPr>
              <w:spacing w:line="320" w:lineRule="exact"/>
              <w:ind w:left="0" w:firstLine="210" w:firstLineChars="100"/>
              <w:jc w:val="center"/>
              <w:rPr>
                <w:rFonts w:hint="eastAsia" w:ascii="宋体" w:hAnsi="宋体" w:eastAsia="宋体" w:cs="宋体"/>
                <w:bCs/>
                <w:sz w:val="21"/>
                <w:highlight w:val="none"/>
              </w:rPr>
            </w:pPr>
          </w:p>
        </w:tc>
        <w:tc>
          <w:tcPr>
            <w:tcW w:w="2543" w:type="dxa"/>
            <w:vAlign w:val="center"/>
          </w:tcPr>
          <w:p w14:paraId="708E0FC7">
            <w:pPr>
              <w:spacing w:line="320" w:lineRule="exact"/>
              <w:jc w:val="both"/>
              <w:rPr>
                <w:rFonts w:hint="eastAsia" w:ascii="宋体" w:hAnsi="宋体" w:eastAsia="宋体" w:cs="宋体"/>
                <w:bCs/>
                <w:sz w:val="21"/>
                <w:highlight w:val="none"/>
              </w:rPr>
            </w:pPr>
            <w:r>
              <w:rPr>
                <w:rFonts w:hint="eastAsia" w:ascii="宋体" w:hAnsi="宋体" w:eastAsia="宋体" w:cs="宋体"/>
                <w:bCs/>
                <w:sz w:val="21"/>
                <w:highlight w:val="none"/>
                <w:lang w:eastAsia="zh-CN"/>
              </w:rPr>
              <w:t>营业执照等主体资格证明文件</w:t>
            </w:r>
          </w:p>
        </w:tc>
        <w:tc>
          <w:tcPr>
            <w:tcW w:w="5846" w:type="dxa"/>
            <w:gridSpan w:val="2"/>
            <w:vAlign w:val="center"/>
          </w:tcPr>
          <w:p w14:paraId="69504D2F">
            <w:pPr>
              <w:spacing w:line="240" w:lineRule="auto"/>
              <w:jc w:val="both"/>
              <w:rPr>
                <w:rFonts w:hint="eastAsia" w:ascii="宋体" w:hAnsi="宋体" w:eastAsia="宋体" w:cs="宋体"/>
                <w:bCs/>
                <w:sz w:val="21"/>
                <w:highlight w:val="none"/>
              </w:rPr>
            </w:pPr>
            <w:r>
              <w:rPr>
                <w:rFonts w:hint="eastAsia" w:ascii="宋体" w:hAnsi="宋体" w:eastAsia="宋体" w:cs="宋体"/>
                <w:bCs/>
                <w:sz w:val="21"/>
                <w:highlight w:val="none"/>
                <w:lang w:eastAsia="zh-CN"/>
              </w:rPr>
              <w:t>提供有效存续的企业营业执照/事业单位法人证书/专业服务机构执业许可证/民办非企业单位登记证书，自然人投标的提供其身份证明；</w:t>
            </w:r>
          </w:p>
        </w:tc>
      </w:tr>
      <w:tr w14:paraId="5ADA017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3" w:type="dxa"/>
            <w:vAlign w:val="center"/>
          </w:tcPr>
          <w:p w14:paraId="2634B3BE">
            <w:pPr>
              <w:pStyle w:val="79"/>
              <w:numPr>
                <w:ilvl w:val="0"/>
                <w:numId w:val="4"/>
              </w:numPr>
              <w:spacing w:line="320" w:lineRule="exact"/>
              <w:ind w:left="0" w:firstLine="210" w:firstLineChars="100"/>
              <w:jc w:val="center"/>
              <w:rPr>
                <w:rFonts w:hint="eastAsia" w:ascii="宋体" w:hAnsi="宋体" w:eastAsia="宋体" w:cs="宋体"/>
                <w:bCs/>
                <w:sz w:val="21"/>
                <w:highlight w:val="none"/>
              </w:rPr>
            </w:pPr>
          </w:p>
        </w:tc>
        <w:tc>
          <w:tcPr>
            <w:tcW w:w="2543" w:type="dxa"/>
            <w:vAlign w:val="center"/>
          </w:tcPr>
          <w:p w14:paraId="3DAE8F2F">
            <w:pPr>
              <w:spacing w:line="320" w:lineRule="exact"/>
              <w:jc w:val="both"/>
              <w:rPr>
                <w:rFonts w:hint="eastAsia" w:ascii="宋体" w:hAnsi="宋体" w:eastAsia="宋体" w:cs="宋体"/>
                <w:bCs/>
                <w:sz w:val="21"/>
                <w:highlight w:val="none"/>
              </w:rPr>
            </w:pPr>
            <w:r>
              <w:rPr>
                <w:rFonts w:hint="eastAsia" w:ascii="宋体" w:hAnsi="宋体" w:eastAsia="宋体" w:cs="宋体"/>
                <w:bCs/>
                <w:sz w:val="21"/>
                <w:highlight w:val="none"/>
                <w:lang w:eastAsia="zh-CN"/>
              </w:rPr>
              <w:t>财务状况报告</w:t>
            </w:r>
          </w:p>
        </w:tc>
        <w:tc>
          <w:tcPr>
            <w:tcW w:w="5846" w:type="dxa"/>
            <w:gridSpan w:val="2"/>
            <w:vAlign w:val="center"/>
          </w:tcPr>
          <w:p w14:paraId="22298565">
            <w:pPr>
              <w:spacing w:line="240" w:lineRule="auto"/>
              <w:jc w:val="both"/>
              <w:rPr>
                <w:rFonts w:hint="eastAsia" w:ascii="宋体" w:hAnsi="宋体" w:eastAsia="宋体" w:cs="宋体"/>
                <w:bCs/>
                <w:sz w:val="21"/>
                <w:highlight w:val="none"/>
              </w:rPr>
            </w:pPr>
            <w:r>
              <w:rPr>
                <w:rFonts w:hint="eastAsia" w:ascii="宋体" w:hAnsi="宋体" w:eastAsia="宋体" w:cs="宋体"/>
                <w:bCs/>
                <w:sz w:val="21"/>
                <w:highlight w:val="none"/>
                <w:lang w:eastAsia="zh-CN"/>
              </w:rPr>
              <w:t>提供</w:t>
            </w:r>
            <w:r>
              <w:rPr>
                <w:rFonts w:hint="eastAsia" w:ascii="宋体" w:hAnsi="宋体" w:eastAsia="宋体" w:cs="宋体"/>
                <w:bCs/>
                <w:sz w:val="21"/>
                <w:highlight w:val="none"/>
                <w:lang w:val="en-US" w:eastAsia="zh-CN"/>
              </w:rPr>
              <w:t>2023年度</w:t>
            </w:r>
            <w:r>
              <w:rPr>
                <w:rFonts w:hint="eastAsia" w:ascii="宋体" w:hAnsi="宋体" w:eastAsia="宋体" w:cs="宋体"/>
                <w:bCs/>
                <w:sz w:val="21"/>
                <w:highlight w:val="none"/>
                <w:lang w:eastAsia="zh-CN"/>
              </w:rPr>
              <w:t>经审计的完整财务报告（成立时间至提交</w:t>
            </w:r>
            <w:r>
              <w:rPr>
                <w:rFonts w:hint="eastAsia" w:ascii="宋体" w:hAnsi="宋体" w:eastAsia="宋体" w:cs="宋体"/>
                <w:bCs/>
                <w:sz w:val="21"/>
                <w:highlight w:val="none"/>
                <w:lang w:val="en-US" w:eastAsia="zh-CN"/>
              </w:rPr>
              <w:t>投标</w:t>
            </w:r>
            <w:r>
              <w:rPr>
                <w:rFonts w:hint="eastAsia" w:ascii="宋体" w:hAnsi="宋体" w:eastAsia="宋体" w:cs="宋体"/>
                <w:bCs/>
                <w:sz w:val="21"/>
                <w:highlight w:val="none"/>
                <w:lang w:eastAsia="zh-CN"/>
              </w:rPr>
              <w:t>文件截止时间不足一年的可提供成立后任意时段的资产负债表），或其开标前三个月内基本开户银行出具的资信证明及其基本存款账户开户许可证（无基本存款账户开户许可证可提供其基本存款账户信息证明）；（以上两种形式的资料提供任何一种即可）</w:t>
            </w:r>
          </w:p>
        </w:tc>
      </w:tr>
      <w:tr w14:paraId="4EDF288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3" w:type="dxa"/>
            <w:vAlign w:val="center"/>
          </w:tcPr>
          <w:p w14:paraId="134E5C0E">
            <w:pPr>
              <w:pStyle w:val="79"/>
              <w:numPr>
                <w:ilvl w:val="0"/>
                <w:numId w:val="4"/>
              </w:numPr>
              <w:spacing w:line="320" w:lineRule="exact"/>
              <w:ind w:left="0" w:firstLine="210" w:firstLineChars="100"/>
              <w:jc w:val="center"/>
              <w:rPr>
                <w:rFonts w:hint="eastAsia" w:ascii="宋体" w:hAnsi="宋体" w:eastAsia="宋体" w:cs="宋体"/>
                <w:bCs/>
                <w:sz w:val="21"/>
                <w:highlight w:val="none"/>
              </w:rPr>
            </w:pPr>
          </w:p>
        </w:tc>
        <w:tc>
          <w:tcPr>
            <w:tcW w:w="2543" w:type="dxa"/>
            <w:vAlign w:val="center"/>
          </w:tcPr>
          <w:p w14:paraId="457FC436">
            <w:pPr>
              <w:spacing w:line="320" w:lineRule="exact"/>
              <w:jc w:val="both"/>
              <w:rPr>
                <w:rFonts w:hint="eastAsia" w:ascii="宋体" w:hAnsi="宋体" w:eastAsia="宋体" w:cs="宋体"/>
                <w:bCs/>
                <w:sz w:val="21"/>
                <w:highlight w:val="none"/>
              </w:rPr>
            </w:pPr>
            <w:r>
              <w:rPr>
                <w:rFonts w:hint="eastAsia" w:ascii="宋体" w:hAnsi="宋体" w:eastAsia="宋体" w:cs="宋体"/>
                <w:bCs/>
                <w:sz w:val="21"/>
                <w:highlight w:val="none"/>
                <w:lang w:eastAsia="zh-CN"/>
              </w:rPr>
              <w:t>税收缴纳证明</w:t>
            </w:r>
          </w:p>
        </w:tc>
        <w:tc>
          <w:tcPr>
            <w:tcW w:w="5846" w:type="dxa"/>
            <w:gridSpan w:val="2"/>
            <w:vAlign w:val="center"/>
          </w:tcPr>
          <w:p w14:paraId="4EEA4941">
            <w:pPr>
              <w:spacing w:line="240" w:lineRule="auto"/>
              <w:jc w:val="both"/>
              <w:rPr>
                <w:rFonts w:hint="eastAsia" w:ascii="宋体" w:hAnsi="宋体" w:eastAsia="宋体" w:cs="宋体"/>
                <w:bCs/>
                <w:sz w:val="21"/>
                <w:highlight w:val="none"/>
              </w:rPr>
            </w:pPr>
            <w:r>
              <w:rPr>
                <w:rFonts w:hint="eastAsia" w:ascii="宋体" w:hAnsi="宋体" w:eastAsia="宋体" w:cs="宋体"/>
                <w:bCs/>
                <w:sz w:val="21"/>
                <w:highlight w:val="none"/>
                <w:lang w:eastAsia="zh-CN"/>
              </w:rPr>
              <w:t>提供202</w:t>
            </w:r>
            <w:r>
              <w:rPr>
                <w:rFonts w:hint="eastAsia" w:ascii="宋体" w:hAnsi="宋体" w:eastAsia="宋体" w:cs="宋体"/>
                <w:bCs/>
                <w:sz w:val="21"/>
                <w:highlight w:val="none"/>
                <w:lang w:val="en-US" w:eastAsia="zh-CN"/>
              </w:rPr>
              <w:t>4</w:t>
            </w:r>
            <w:r>
              <w:rPr>
                <w:rFonts w:hint="eastAsia" w:ascii="宋体" w:hAnsi="宋体" w:eastAsia="宋体" w:cs="宋体"/>
                <w:bCs/>
                <w:sz w:val="21"/>
                <w:highlight w:val="none"/>
                <w:lang w:eastAsia="zh-CN"/>
              </w:rPr>
              <w:t>年</w:t>
            </w:r>
            <w:r>
              <w:rPr>
                <w:rFonts w:hint="eastAsia" w:ascii="宋体" w:hAnsi="宋体" w:eastAsia="宋体" w:cs="宋体"/>
                <w:bCs/>
                <w:sz w:val="21"/>
                <w:highlight w:val="none"/>
                <w:lang w:val="en-US" w:eastAsia="zh-CN"/>
              </w:rPr>
              <w:t>9</w:t>
            </w:r>
            <w:r>
              <w:rPr>
                <w:rFonts w:hint="eastAsia" w:ascii="宋体" w:hAnsi="宋体" w:eastAsia="宋体" w:cs="宋体"/>
                <w:bCs/>
                <w:sz w:val="21"/>
                <w:highlight w:val="none"/>
                <w:lang w:eastAsia="zh-CN"/>
              </w:rPr>
              <w:t>月至今已缴纳任意一个月纳税证明或税务机关开具的完税证明（时间以税款所属日期为准，凭据应有税务机关或代收机关的公章或业务专用章。）依法免税或无须缴纳税收的单位应提供相应证明文件；</w:t>
            </w:r>
          </w:p>
        </w:tc>
      </w:tr>
      <w:tr w14:paraId="2758EB7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3" w:type="dxa"/>
            <w:vAlign w:val="center"/>
          </w:tcPr>
          <w:p w14:paraId="2E470C44">
            <w:pPr>
              <w:pStyle w:val="79"/>
              <w:numPr>
                <w:ilvl w:val="0"/>
                <w:numId w:val="4"/>
              </w:numPr>
              <w:spacing w:line="320" w:lineRule="exact"/>
              <w:ind w:left="0" w:firstLine="210" w:firstLineChars="100"/>
              <w:jc w:val="center"/>
              <w:rPr>
                <w:rFonts w:hint="eastAsia" w:ascii="宋体" w:hAnsi="宋体" w:eastAsia="宋体" w:cs="宋体"/>
                <w:bCs/>
                <w:sz w:val="21"/>
                <w:highlight w:val="none"/>
              </w:rPr>
            </w:pPr>
          </w:p>
        </w:tc>
        <w:tc>
          <w:tcPr>
            <w:tcW w:w="2543" w:type="dxa"/>
            <w:vAlign w:val="center"/>
          </w:tcPr>
          <w:p w14:paraId="739934D5">
            <w:pPr>
              <w:spacing w:line="320" w:lineRule="exact"/>
              <w:jc w:val="both"/>
              <w:rPr>
                <w:rFonts w:hint="eastAsia" w:ascii="宋体" w:hAnsi="宋体" w:eastAsia="宋体" w:cs="宋体"/>
                <w:bCs/>
                <w:sz w:val="21"/>
                <w:highlight w:val="none"/>
              </w:rPr>
            </w:pPr>
            <w:r>
              <w:rPr>
                <w:rFonts w:hint="eastAsia" w:ascii="宋体" w:hAnsi="宋体" w:eastAsia="宋体" w:cs="宋体"/>
                <w:bCs/>
                <w:sz w:val="21"/>
                <w:highlight w:val="none"/>
                <w:lang w:eastAsia="zh-CN"/>
              </w:rPr>
              <w:t>社保缴纳证明</w:t>
            </w:r>
          </w:p>
        </w:tc>
        <w:tc>
          <w:tcPr>
            <w:tcW w:w="5846" w:type="dxa"/>
            <w:gridSpan w:val="2"/>
            <w:vAlign w:val="center"/>
          </w:tcPr>
          <w:p w14:paraId="1A059D47">
            <w:pPr>
              <w:spacing w:line="240" w:lineRule="auto"/>
              <w:jc w:val="both"/>
              <w:rPr>
                <w:rFonts w:hint="eastAsia" w:ascii="宋体" w:hAnsi="宋体" w:eastAsia="宋体" w:cs="宋体"/>
                <w:bCs/>
                <w:sz w:val="21"/>
                <w:highlight w:val="none"/>
              </w:rPr>
            </w:pPr>
            <w:r>
              <w:rPr>
                <w:rFonts w:hint="eastAsia" w:ascii="宋体" w:hAnsi="宋体" w:eastAsia="宋体" w:cs="宋体"/>
                <w:bCs/>
                <w:sz w:val="21"/>
                <w:highlight w:val="none"/>
                <w:lang w:eastAsia="zh-CN"/>
              </w:rPr>
              <w:t>提供202</w:t>
            </w:r>
            <w:r>
              <w:rPr>
                <w:rFonts w:hint="eastAsia" w:ascii="宋体" w:hAnsi="宋体" w:eastAsia="宋体" w:cs="宋体"/>
                <w:bCs/>
                <w:sz w:val="21"/>
                <w:highlight w:val="none"/>
                <w:lang w:val="en-US" w:eastAsia="zh-CN"/>
              </w:rPr>
              <w:t>4</w:t>
            </w:r>
            <w:r>
              <w:rPr>
                <w:rFonts w:hint="eastAsia" w:ascii="宋体" w:hAnsi="宋体" w:eastAsia="宋体" w:cs="宋体"/>
                <w:bCs/>
                <w:sz w:val="21"/>
                <w:highlight w:val="none"/>
                <w:lang w:eastAsia="zh-CN"/>
              </w:rPr>
              <w:t>年</w:t>
            </w:r>
            <w:r>
              <w:rPr>
                <w:rFonts w:hint="eastAsia" w:ascii="宋体" w:hAnsi="宋体" w:eastAsia="宋体" w:cs="宋体"/>
                <w:bCs/>
                <w:sz w:val="21"/>
                <w:highlight w:val="none"/>
                <w:lang w:val="en-US" w:eastAsia="zh-CN"/>
              </w:rPr>
              <w:t>9</w:t>
            </w:r>
            <w:r>
              <w:rPr>
                <w:rFonts w:hint="eastAsia" w:ascii="宋体" w:hAnsi="宋体" w:eastAsia="宋体" w:cs="宋体"/>
                <w:bCs/>
                <w:sz w:val="21"/>
                <w:highlight w:val="none"/>
                <w:lang w:eastAsia="zh-CN"/>
              </w:rPr>
              <w:t>月至今已缴存任意一个月社会保障资金缴存单据或社保机构开具的社会保险参保缴费证明，依法不需要缴纳社会保障资金的单位应提供相应证明文件；</w:t>
            </w:r>
          </w:p>
        </w:tc>
      </w:tr>
      <w:tr w14:paraId="18B0139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3" w:type="dxa"/>
            <w:vAlign w:val="center"/>
          </w:tcPr>
          <w:p w14:paraId="18B42564">
            <w:pPr>
              <w:spacing w:line="320" w:lineRule="exact"/>
              <w:jc w:val="center"/>
              <w:rPr>
                <w:rFonts w:hint="eastAsia" w:ascii="宋体" w:hAnsi="宋体" w:eastAsia="宋体" w:cs="宋体"/>
                <w:bCs/>
                <w:sz w:val="21"/>
                <w:highlight w:val="none"/>
                <w:lang w:val="en-US" w:eastAsia="zh-CN"/>
              </w:rPr>
            </w:pPr>
            <w:r>
              <w:rPr>
                <w:rFonts w:hint="eastAsia" w:ascii="宋体" w:hAnsi="宋体" w:eastAsia="宋体" w:cs="宋体"/>
                <w:bCs/>
                <w:sz w:val="21"/>
                <w:highlight w:val="none"/>
                <w:lang w:val="en-US" w:eastAsia="zh-CN"/>
              </w:rPr>
              <w:t>5</w:t>
            </w:r>
          </w:p>
        </w:tc>
        <w:tc>
          <w:tcPr>
            <w:tcW w:w="2543" w:type="dxa"/>
            <w:vAlign w:val="center"/>
          </w:tcPr>
          <w:p w14:paraId="1ACADA9A">
            <w:pPr>
              <w:spacing w:line="320" w:lineRule="exact"/>
              <w:jc w:val="both"/>
              <w:rPr>
                <w:rFonts w:hint="eastAsia" w:ascii="宋体" w:hAnsi="宋体" w:eastAsia="宋体" w:cs="宋体"/>
                <w:bCs/>
                <w:sz w:val="21"/>
                <w:highlight w:val="none"/>
                <w:lang w:val="en-US" w:eastAsia="zh-CN"/>
              </w:rPr>
            </w:pPr>
            <w:r>
              <w:rPr>
                <w:rFonts w:hint="eastAsia" w:ascii="宋体" w:hAnsi="宋体" w:eastAsia="宋体" w:cs="宋体"/>
                <w:bCs/>
                <w:sz w:val="21"/>
                <w:highlight w:val="none"/>
                <w:lang w:val="en-US" w:eastAsia="zh-CN"/>
              </w:rPr>
              <w:t>履行合同所必需的设备和专业技术能力的证明材料或书面声明</w:t>
            </w:r>
          </w:p>
        </w:tc>
        <w:tc>
          <w:tcPr>
            <w:tcW w:w="5846" w:type="dxa"/>
            <w:gridSpan w:val="2"/>
            <w:vAlign w:val="center"/>
          </w:tcPr>
          <w:p w14:paraId="742850D3">
            <w:pPr>
              <w:spacing w:line="240" w:lineRule="auto"/>
              <w:jc w:val="both"/>
              <w:rPr>
                <w:rFonts w:hint="eastAsia" w:ascii="宋体" w:hAnsi="宋体" w:eastAsia="宋体" w:cs="宋体"/>
                <w:bCs/>
                <w:sz w:val="21"/>
                <w:highlight w:val="none"/>
                <w:lang w:val="en-US" w:eastAsia="zh-CN"/>
              </w:rPr>
            </w:pPr>
            <w:r>
              <w:rPr>
                <w:rFonts w:hint="eastAsia" w:ascii="宋体" w:hAnsi="宋体" w:eastAsia="宋体" w:cs="宋体"/>
                <w:bCs/>
                <w:sz w:val="21"/>
                <w:highlight w:val="none"/>
                <w:lang w:eastAsia="zh-CN"/>
              </w:rPr>
              <w:t>具备履行合同所必需的设备和专业技术能力的证明材料或书面声明；</w:t>
            </w:r>
          </w:p>
        </w:tc>
      </w:tr>
      <w:tr w14:paraId="3646FD9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3" w:type="dxa"/>
            <w:vAlign w:val="center"/>
          </w:tcPr>
          <w:p w14:paraId="6AB08BA3">
            <w:pPr>
              <w:spacing w:line="320" w:lineRule="exact"/>
              <w:jc w:val="center"/>
              <w:rPr>
                <w:rFonts w:hint="eastAsia" w:ascii="宋体" w:hAnsi="宋体" w:eastAsia="宋体" w:cs="宋体"/>
                <w:bCs/>
                <w:sz w:val="21"/>
                <w:highlight w:val="none"/>
                <w:lang w:val="en-US" w:eastAsia="zh-CN"/>
              </w:rPr>
            </w:pPr>
            <w:r>
              <w:rPr>
                <w:rFonts w:hint="eastAsia" w:ascii="宋体" w:hAnsi="宋体" w:eastAsia="宋体" w:cs="宋体"/>
                <w:bCs/>
                <w:sz w:val="21"/>
                <w:highlight w:val="none"/>
                <w:lang w:val="en-US" w:eastAsia="zh-CN"/>
              </w:rPr>
              <w:t>6</w:t>
            </w:r>
          </w:p>
        </w:tc>
        <w:tc>
          <w:tcPr>
            <w:tcW w:w="2543" w:type="dxa"/>
            <w:vAlign w:val="center"/>
          </w:tcPr>
          <w:p w14:paraId="17EBB258">
            <w:pPr>
              <w:spacing w:line="320" w:lineRule="exact"/>
              <w:jc w:val="both"/>
              <w:rPr>
                <w:rFonts w:hint="eastAsia" w:ascii="宋体" w:hAnsi="宋体" w:eastAsia="宋体" w:cs="宋体"/>
                <w:bCs/>
                <w:sz w:val="21"/>
                <w:highlight w:val="none"/>
                <w:lang w:val="en-US" w:eastAsia="zh-CN"/>
              </w:rPr>
            </w:pPr>
            <w:r>
              <w:rPr>
                <w:rFonts w:hint="eastAsia" w:ascii="宋体" w:hAnsi="宋体" w:eastAsia="宋体" w:cs="宋体"/>
                <w:bCs/>
                <w:sz w:val="21"/>
                <w:highlight w:val="none"/>
              </w:rPr>
              <w:t>参加政府采购活动前三年内没有重大违法记录的书面声明</w:t>
            </w:r>
          </w:p>
        </w:tc>
        <w:tc>
          <w:tcPr>
            <w:tcW w:w="5846" w:type="dxa"/>
            <w:gridSpan w:val="2"/>
            <w:vAlign w:val="center"/>
          </w:tcPr>
          <w:p w14:paraId="4165C83B">
            <w:pPr>
              <w:spacing w:line="240" w:lineRule="auto"/>
              <w:jc w:val="both"/>
              <w:rPr>
                <w:rFonts w:hint="eastAsia" w:ascii="宋体" w:hAnsi="宋体" w:eastAsia="宋体" w:cs="宋体"/>
                <w:bCs/>
                <w:sz w:val="21"/>
                <w:highlight w:val="none"/>
                <w:lang w:val="en-US" w:eastAsia="zh-CN"/>
              </w:rPr>
            </w:pPr>
            <w:r>
              <w:rPr>
                <w:rFonts w:hint="eastAsia" w:ascii="宋体" w:hAnsi="宋体" w:eastAsia="宋体" w:cs="宋体"/>
                <w:bCs/>
                <w:sz w:val="21"/>
                <w:highlight w:val="none"/>
                <w:lang w:eastAsia="zh-CN"/>
              </w:rPr>
              <w:t>参加政府采购活动前三年内在经营活动中没有重大违法记录的书面声明；</w:t>
            </w:r>
          </w:p>
        </w:tc>
      </w:tr>
      <w:tr w14:paraId="211321E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3" w:type="dxa"/>
            <w:vAlign w:val="center"/>
          </w:tcPr>
          <w:p w14:paraId="7782B8D4">
            <w:pPr>
              <w:spacing w:line="320" w:lineRule="exact"/>
              <w:jc w:val="center"/>
              <w:rPr>
                <w:rFonts w:hint="eastAsia" w:ascii="宋体" w:hAnsi="宋体" w:eastAsia="宋体" w:cs="宋体"/>
                <w:bCs/>
                <w:sz w:val="21"/>
                <w:highlight w:val="none"/>
                <w:lang w:val="en-US" w:eastAsia="zh-CN"/>
              </w:rPr>
            </w:pPr>
            <w:r>
              <w:rPr>
                <w:rFonts w:hint="eastAsia" w:ascii="宋体" w:hAnsi="宋体" w:eastAsia="宋体" w:cs="宋体"/>
                <w:bCs/>
                <w:sz w:val="21"/>
                <w:highlight w:val="none"/>
                <w:lang w:val="en-US" w:eastAsia="zh-CN"/>
              </w:rPr>
              <w:t>7</w:t>
            </w:r>
          </w:p>
        </w:tc>
        <w:tc>
          <w:tcPr>
            <w:tcW w:w="2543" w:type="dxa"/>
            <w:vAlign w:val="center"/>
          </w:tcPr>
          <w:p w14:paraId="7942F8C6">
            <w:pPr>
              <w:spacing w:line="320" w:lineRule="exact"/>
              <w:jc w:val="both"/>
              <w:rPr>
                <w:rFonts w:hint="eastAsia" w:ascii="宋体" w:hAnsi="宋体" w:eastAsia="宋体" w:cs="宋体"/>
                <w:bCs/>
                <w:sz w:val="21"/>
                <w:highlight w:val="none"/>
                <w:lang w:val="en-US" w:eastAsia="zh-CN"/>
              </w:rPr>
            </w:pPr>
            <w:r>
              <w:rPr>
                <w:rFonts w:hint="eastAsia" w:ascii="宋体" w:hAnsi="宋体" w:eastAsia="宋体" w:cs="宋体"/>
                <w:bCs/>
                <w:sz w:val="21"/>
                <w:highlight w:val="none"/>
              </w:rPr>
              <w:t>具备法律、行政法规规定的其他条件的证明材料</w:t>
            </w:r>
          </w:p>
        </w:tc>
        <w:tc>
          <w:tcPr>
            <w:tcW w:w="5846" w:type="dxa"/>
            <w:gridSpan w:val="2"/>
            <w:vAlign w:val="center"/>
          </w:tcPr>
          <w:p w14:paraId="627628F2">
            <w:pPr>
              <w:spacing w:line="240" w:lineRule="auto"/>
              <w:jc w:val="both"/>
              <w:rPr>
                <w:rFonts w:hint="eastAsia" w:ascii="宋体" w:hAnsi="宋体" w:eastAsia="宋体" w:cs="宋体"/>
                <w:bCs/>
                <w:sz w:val="21"/>
                <w:highlight w:val="none"/>
                <w:lang w:val="en-US" w:eastAsia="zh-CN"/>
              </w:rPr>
            </w:pPr>
            <w:r>
              <w:rPr>
                <w:rFonts w:hint="eastAsia" w:ascii="宋体" w:hAnsi="宋体" w:eastAsia="宋体" w:cs="宋体"/>
                <w:bCs/>
                <w:sz w:val="21"/>
                <w:highlight w:val="none"/>
                <w:lang w:eastAsia="zh-CN"/>
              </w:rPr>
              <w:t>具备法律、行政法规规定的其他条件的证明材料。</w:t>
            </w:r>
          </w:p>
        </w:tc>
      </w:tr>
      <w:tr w14:paraId="1AA9F92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3" w:type="dxa"/>
            <w:vAlign w:val="center"/>
          </w:tcPr>
          <w:p w14:paraId="560E145B">
            <w:pPr>
              <w:spacing w:line="320" w:lineRule="exact"/>
              <w:jc w:val="center"/>
              <w:rPr>
                <w:rFonts w:hint="eastAsia" w:ascii="宋体" w:hAnsi="宋体" w:eastAsia="宋体" w:cs="宋体"/>
                <w:b/>
                <w:bCs/>
                <w:sz w:val="21"/>
                <w:highlight w:val="none"/>
              </w:rPr>
            </w:pPr>
            <w:r>
              <w:rPr>
                <w:rFonts w:hint="eastAsia" w:ascii="宋体" w:hAnsi="宋体" w:eastAsia="宋体" w:cs="宋体"/>
                <w:b/>
                <w:bCs/>
                <w:sz w:val="21"/>
                <w:highlight w:val="none"/>
              </w:rPr>
              <w:t>二</w:t>
            </w:r>
          </w:p>
        </w:tc>
        <w:tc>
          <w:tcPr>
            <w:tcW w:w="8389" w:type="dxa"/>
            <w:gridSpan w:val="3"/>
            <w:vAlign w:val="center"/>
          </w:tcPr>
          <w:p w14:paraId="34DD6CA7">
            <w:pPr>
              <w:spacing w:line="240" w:lineRule="auto"/>
              <w:jc w:val="both"/>
              <w:rPr>
                <w:rFonts w:hint="eastAsia" w:ascii="宋体" w:hAnsi="宋体" w:eastAsia="宋体" w:cs="宋体"/>
                <w:bCs/>
                <w:sz w:val="21"/>
                <w:highlight w:val="none"/>
              </w:rPr>
            </w:pPr>
            <w:r>
              <w:rPr>
                <w:rFonts w:hint="eastAsia" w:ascii="宋体" w:hAnsi="宋体" w:eastAsia="宋体" w:cs="宋体"/>
                <w:bCs/>
                <w:sz w:val="21"/>
                <w:highlight w:val="none"/>
              </w:rPr>
              <w:t>特定资格条件</w:t>
            </w:r>
          </w:p>
        </w:tc>
      </w:tr>
      <w:tr w14:paraId="1D33835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703" w:type="dxa"/>
            <w:vMerge w:val="restart"/>
            <w:vAlign w:val="center"/>
          </w:tcPr>
          <w:p w14:paraId="41DCF28E">
            <w:pPr>
              <w:pStyle w:val="79"/>
              <w:numPr>
                <w:ilvl w:val="0"/>
                <w:numId w:val="5"/>
              </w:numPr>
              <w:spacing w:line="320" w:lineRule="exact"/>
              <w:ind w:left="30" w:leftChars="0" w:firstLine="210" w:firstLineChars="0"/>
              <w:jc w:val="center"/>
              <w:rPr>
                <w:rFonts w:hint="eastAsia" w:ascii="宋体" w:hAnsi="宋体" w:eastAsia="宋体" w:cs="宋体"/>
                <w:bCs/>
                <w:sz w:val="21"/>
                <w:highlight w:val="none"/>
              </w:rPr>
            </w:pPr>
          </w:p>
        </w:tc>
        <w:tc>
          <w:tcPr>
            <w:tcW w:w="2552" w:type="dxa"/>
            <w:gridSpan w:val="2"/>
            <w:vMerge w:val="restart"/>
            <w:vAlign w:val="center"/>
          </w:tcPr>
          <w:p w14:paraId="6AAF5744">
            <w:pPr>
              <w:spacing w:line="240" w:lineRule="auto"/>
              <w:jc w:val="both"/>
              <w:rPr>
                <w:rFonts w:hint="eastAsia" w:ascii="宋体" w:hAnsi="宋体" w:eastAsia="宋体" w:cs="宋体"/>
                <w:bCs/>
                <w:sz w:val="21"/>
                <w:highlight w:val="none"/>
              </w:rPr>
            </w:pPr>
            <w:r>
              <w:rPr>
                <w:rFonts w:hint="eastAsia" w:ascii="宋体" w:hAnsi="宋体" w:eastAsia="宋体" w:cs="宋体"/>
                <w:bCs/>
                <w:sz w:val="21"/>
                <w:highlight w:val="none"/>
              </w:rPr>
              <w:t>特定资格条件</w:t>
            </w:r>
          </w:p>
        </w:tc>
        <w:tc>
          <w:tcPr>
            <w:tcW w:w="5837" w:type="dxa"/>
            <w:shd w:val="clear" w:color="auto" w:fill="auto"/>
            <w:vAlign w:val="center"/>
          </w:tcPr>
          <w:p w14:paraId="7215FB8A">
            <w:pPr>
              <w:spacing w:line="240" w:lineRule="auto"/>
              <w:jc w:val="both"/>
              <w:rPr>
                <w:rFonts w:hint="eastAsia" w:ascii="宋体" w:hAnsi="宋体" w:eastAsia="宋体" w:cs="宋体"/>
                <w:bCs/>
                <w:sz w:val="21"/>
                <w:highlight w:val="none"/>
                <w:lang w:val="en-US" w:eastAsia="zh-CN"/>
              </w:rPr>
            </w:pPr>
            <w:r>
              <w:rPr>
                <w:rFonts w:hint="eastAsia" w:ascii="宋体" w:hAnsi="宋体" w:eastAsia="宋体" w:cs="宋体"/>
                <w:bCs/>
                <w:sz w:val="21"/>
                <w:highlight w:val="none"/>
                <w:lang w:val="en-US" w:eastAsia="zh-CN"/>
              </w:rPr>
              <w:t>投标人须提供检验检测机构资质认定证书CMA（证书附表包含食品)。</w:t>
            </w:r>
          </w:p>
        </w:tc>
      </w:tr>
      <w:tr w14:paraId="75E8411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703" w:type="dxa"/>
            <w:vMerge w:val="continue"/>
            <w:vAlign w:val="center"/>
          </w:tcPr>
          <w:p w14:paraId="037BC342">
            <w:pPr>
              <w:pStyle w:val="79"/>
              <w:numPr>
                <w:ilvl w:val="0"/>
                <w:numId w:val="5"/>
              </w:numPr>
              <w:spacing w:line="320" w:lineRule="exact"/>
              <w:ind w:left="30" w:leftChars="0" w:firstLine="210" w:firstLineChars="0"/>
              <w:jc w:val="center"/>
              <w:rPr>
                <w:rFonts w:hint="eastAsia" w:ascii="宋体" w:hAnsi="宋体" w:eastAsia="宋体" w:cs="宋体"/>
                <w:bCs/>
                <w:sz w:val="21"/>
                <w:highlight w:val="none"/>
              </w:rPr>
            </w:pPr>
          </w:p>
        </w:tc>
        <w:tc>
          <w:tcPr>
            <w:tcW w:w="2552" w:type="dxa"/>
            <w:gridSpan w:val="2"/>
            <w:vMerge w:val="continue"/>
            <w:vAlign w:val="center"/>
          </w:tcPr>
          <w:p w14:paraId="20179C8A">
            <w:pPr>
              <w:spacing w:line="240" w:lineRule="auto"/>
              <w:jc w:val="both"/>
              <w:rPr>
                <w:rFonts w:hint="eastAsia" w:ascii="宋体" w:hAnsi="宋体" w:eastAsia="宋体" w:cs="宋体"/>
                <w:bCs/>
                <w:sz w:val="21"/>
                <w:highlight w:val="none"/>
              </w:rPr>
            </w:pPr>
          </w:p>
        </w:tc>
        <w:tc>
          <w:tcPr>
            <w:tcW w:w="5837" w:type="dxa"/>
            <w:shd w:val="clear" w:color="auto" w:fill="auto"/>
            <w:vAlign w:val="center"/>
          </w:tcPr>
          <w:p w14:paraId="2BC53C75">
            <w:pPr>
              <w:spacing w:line="240" w:lineRule="auto"/>
              <w:jc w:val="both"/>
              <w:rPr>
                <w:rFonts w:hint="eastAsia" w:ascii="宋体" w:hAnsi="宋体" w:eastAsia="宋体" w:cs="宋体"/>
                <w:bCs/>
                <w:sz w:val="21"/>
                <w:highlight w:val="none"/>
                <w:lang w:val="en-US" w:eastAsia="zh-CN"/>
              </w:rPr>
            </w:pPr>
            <w:r>
              <w:rPr>
                <w:rFonts w:hint="eastAsia" w:ascii="宋体" w:hAnsi="宋体" w:eastAsia="宋体" w:cs="宋体"/>
                <w:bCs/>
                <w:sz w:val="21"/>
                <w:highlight w:val="none"/>
                <w:lang w:val="en-US" w:eastAsia="zh-CN"/>
              </w:rPr>
              <w:t>投标人</w:t>
            </w:r>
            <w:r>
              <w:rPr>
                <w:rFonts w:hint="eastAsia" w:ascii="宋体" w:hAnsi="宋体" w:eastAsia="宋体" w:cs="宋体"/>
                <w:bCs/>
                <w:sz w:val="21"/>
                <w:highlight w:val="none"/>
                <w:lang w:eastAsia="zh-CN"/>
              </w:rPr>
              <w:t>通过“信用中国”网站(www.creditchina.gov.cn)、中国政府采购网(www.ccgp.gov.cn) 等查询相关主体信用记录。（对列入失信被执行人、重大税收违法失信主体、政府采购严重违法失信行为记录名单及其他不符合《中华人民共和国政府采购法》第二十二条规定条件的供应商，采购代理机构将拒绝其参与政府采购活动。）</w:t>
            </w:r>
          </w:p>
        </w:tc>
      </w:tr>
      <w:tr w14:paraId="3BB192F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3" w:type="dxa"/>
            <w:vMerge w:val="continue"/>
            <w:vAlign w:val="center"/>
          </w:tcPr>
          <w:p w14:paraId="3166DFFE">
            <w:pPr>
              <w:pStyle w:val="79"/>
              <w:numPr>
                <w:ilvl w:val="0"/>
                <w:numId w:val="5"/>
              </w:numPr>
              <w:spacing w:line="320" w:lineRule="exact"/>
              <w:ind w:left="30" w:leftChars="0" w:firstLine="210" w:firstLineChars="0"/>
              <w:jc w:val="center"/>
              <w:rPr>
                <w:rFonts w:hint="eastAsia" w:ascii="宋体" w:hAnsi="宋体" w:eastAsia="宋体" w:cs="宋体"/>
                <w:bCs/>
                <w:sz w:val="21"/>
                <w:highlight w:val="none"/>
              </w:rPr>
            </w:pPr>
          </w:p>
        </w:tc>
        <w:tc>
          <w:tcPr>
            <w:tcW w:w="2552" w:type="dxa"/>
            <w:gridSpan w:val="2"/>
            <w:vMerge w:val="continue"/>
            <w:vAlign w:val="center"/>
          </w:tcPr>
          <w:p w14:paraId="582B4D7A">
            <w:pPr>
              <w:spacing w:line="240" w:lineRule="auto"/>
              <w:jc w:val="both"/>
              <w:rPr>
                <w:rFonts w:hint="eastAsia" w:ascii="宋体" w:hAnsi="宋体" w:eastAsia="宋体" w:cs="宋体"/>
                <w:bCs/>
                <w:sz w:val="21"/>
                <w:highlight w:val="none"/>
              </w:rPr>
            </w:pPr>
          </w:p>
        </w:tc>
        <w:tc>
          <w:tcPr>
            <w:tcW w:w="5837" w:type="dxa"/>
            <w:shd w:val="clear" w:color="auto" w:fill="auto"/>
            <w:vAlign w:val="center"/>
          </w:tcPr>
          <w:p w14:paraId="1022DFA9">
            <w:pPr>
              <w:spacing w:line="240" w:lineRule="auto"/>
              <w:jc w:val="both"/>
              <w:rPr>
                <w:rFonts w:hint="eastAsia" w:ascii="宋体" w:hAnsi="宋体" w:eastAsia="宋体" w:cs="宋体"/>
                <w:bCs/>
                <w:sz w:val="21"/>
                <w:highlight w:val="none"/>
                <w:lang w:eastAsia="zh-CN"/>
              </w:rPr>
            </w:pPr>
            <w:r>
              <w:rPr>
                <w:rFonts w:hint="eastAsia" w:ascii="宋体" w:hAnsi="宋体" w:eastAsia="宋体" w:cs="宋体"/>
                <w:bCs/>
                <w:sz w:val="21"/>
                <w:highlight w:val="none"/>
                <w:lang w:eastAsia="zh-CN"/>
              </w:rPr>
              <w:t>法定代表人授权委托书：法定代表人直接参加</w:t>
            </w:r>
            <w:r>
              <w:rPr>
                <w:rFonts w:hint="eastAsia" w:ascii="宋体" w:hAnsi="宋体" w:eastAsia="宋体" w:cs="宋体"/>
                <w:bCs/>
                <w:sz w:val="21"/>
                <w:highlight w:val="none"/>
                <w:lang w:val="en-US" w:eastAsia="zh-CN"/>
              </w:rPr>
              <w:t>投标</w:t>
            </w:r>
            <w:r>
              <w:rPr>
                <w:rFonts w:hint="eastAsia" w:ascii="宋体" w:hAnsi="宋体" w:eastAsia="宋体" w:cs="宋体"/>
                <w:bCs/>
                <w:sz w:val="21"/>
                <w:highlight w:val="none"/>
                <w:lang w:eastAsia="zh-CN"/>
              </w:rPr>
              <w:t>的，须出具法人身份证，并与营业执照上信息一致。法定代表人授权代表参加</w:t>
            </w:r>
            <w:r>
              <w:rPr>
                <w:rFonts w:hint="eastAsia" w:ascii="宋体" w:hAnsi="宋体" w:eastAsia="宋体" w:cs="宋体"/>
                <w:bCs/>
                <w:sz w:val="21"/>
                <w:highlight w:val="none"/>
                <w:lang w:val="en-US" w:eastAsia="zh-CN"/>
              </w:rPr>
              <w:t>投标</w:t>
            </w:r>
            <w:r>
              <w:rPr>
                <w:rFonts w:hint="eastAsia" w:ascii="宋体" w:hAnsi="宋体" w:eastAsia="宋体" w:cs="宋体"/>
                <w:bCs/>
                <w:sz w:val="21"/>
                <w:highlight w:val="none"/>
                <w:lang w:eastAsia="zh-CN"/>
              </w:rPr>
              <w:t>的，须出具法定代表人授权书及授权代表身份证、授权代表本单位证明（</w:t>
            </w:r>
            <w:r>
              <w:rPr>
                <w:rFonts w:hint="eastAsia" w:ascii="宋体" w:hAnsi="宋体" w:eastAsia="宋体" w:cs="宋体"/>
                <w:bCs/>
                <w:sz w:val="21"/>
                <w:highlight w:val="none"/>
                <w:lang w:val="en-US" w:eastAsia="zh-CN"/>
              </w:rPr>
              <w:t>开标</w:t>
            </w:r>
            <w:r>
              <w:rPr>
                <w:rFonts w:hint="eastAsia" w:ascii="宋体" w:hAnsi="宋体" w:eastAsia="宋体" w:cs="宋体"/>
                <w:bCs/>
                <w:sz w:val="21"/>
                <w:highlight w:val="none"/>
                <w:lang w:eastAsia="zh-CN"/>
              </w:rPr>
              <w:t>前的个人养老保险缴纳证明）。</w:t>
            </w:r>
          </w:p>
          <w:p w14:paraId="40B2BD0B">
            <w:pPr>
              <w:spacing w:line="240" w:lineRule="auto"/>
              <w:jc w:val="both"/>
              <w:rPr>
                <w:rFonts w:hint="eastAsia" w:ascii="宋体" w:hAnsi="宋体" w:eastAsia="宋体" w:cs="宋体"/>
                <w:bCs/>
                <w:sz w:val="21"/>
                <w:highlight w:val="none"/>
                <w:lang w:val="en-US" w:eastAsia="zh-CN"/>
              </w:rPr>
            </w:pPr>
            <w:r>
              <w:rPr>
                <w:rFonts w:hint="eastAsia" w:ascii="宋体" w:hAnsi="宋体" w:eastAsia="宋体" w:cs="宋体"/>
                <w:bCs/>
                <w:sz w:val="21"/>
                <w:highlight w:val="none"/>
                <w:lang w:eastAsia="zh-CN"/>
              </w:rPr>
              <w:t>法人的分支机构参与</w:t>
            </w:r>
            <w:r>
              <w:rPr>
                <w:rFonts w:hint="eastAsia" w:ascii="宋体" w:hAnsi="宋体" w:eastAsia="宋体" w:cs="宋体"/>
                <w:bCs/>
                <w:sz w:val="21"/>
                <w:highlight w:val="none"/>
                <w:lang w:val="en-US" w:eastAsia="zh-CN"/>
              </w:rPr>
              <w:t>投标</w:t>
            </w:r>
            <w:r>
              <w:rPr>
                <w:rFonts w:hint="eastAsia" w:ascii="宋体" w:hAnsi="宋体" w:eastAsia="宋体" w:cs="宋体"/>
                <w:bCs/>
                <w:sz w:val="21"/>
                <w:highlight w:val="none"/>
                <w:lang w:eastAsia="zh-CN"/>
              </w:rPr>
              <w:t>时，除提供《法定代表人授权委托书》外，还须同时提供法人给分支机构出具的授权书。 </w:t>
            </w:r>
          </w:p>
        </w:tc>
      </w:tr>
      <w:tr w14:paraId="179A8DC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3" w:type="dxa"/>
            <w:vMerge w:val="continue"/>
            <w:vAlign w:val="center"/>
          </w:tcPr>
          <w:p w14:paraId="41962D06">
            <w:pPr>
              <w:pStyle w:val="79"/>
              <w:numPr>
                <w:ilvl w:val="0"/>
                <w:numId w:val="0"/>
              </w:numPr>
              <w:spacing w:line="320" w:lineRule="exact"/>
              <w:ind w:left="240" w:leftChars="0"/>
              <w:jc w:val="both"/>
              <w:rPr>
                <w:rFonts w:hint="eastAsia" w:ascii="宋体" w:hAnsi="宋体" w:eastAsia="宋体" w:cs="宋体"/>
                <w:bCs/>
                <w:sz w:val="21"/>
                <w:highlight w:val="none"/>
              </w:rPr>
            </w:pPr>
          </w:p>
        </w:tc>
        <w:tc>
          <w:tcPr>
            <w:tcW w:w="2552" w:type="dxa"/>
            <w:gridSpan w:val="2"/>
            <w:vMerge w:val="continue"/>
            <w:vAlign w:val="center"/>
          </w:tcPr>
          <w:p w14:paraId="23E55BAC">
            <w:pPr>
              <w:spacing w:line="240" w:lineRule="auto"/>
              <w:jc w:val="both"/>
              <w:rPr>
                <w:rFonts w:hint="eastAsia" w:ascii="宋体" w:hAnsi="宋体" w:eastAsia="宋体" w:cs="宋体"/>
                <w:bCs/>
                <w:sz w:val="21"/>
                <w:highlight w:val="none"/>
              </w:rPr>
            </w:pPr>
          </w:p>
        </w:tc>
        <w:tc>
          <w:tcPr>
            <w:tcW w:w="5837" w:type="dxa"/>
            <w:vAlign w:val="center"/>
          </w:tcPr>
          <w:p w14:paraId="2B3778DA">
            <w:pPr>
              <w:spacing w:line="240" w:lineRule="auto"/>
              <w:jc w:val="both"/>
              <w:rPr>
                <w:rFonts w:hint="eastAsia" w:ascii="宋体" w:hAnsi="宋体" w:eastAsia="宋体" w:cs="宋体"/>
                <w:bCs/>
                <w:sz w:val="21"/>
                <w:highlight w:val="none"/>
              </w:rPr>
            </w:pPr>
            <w:r>
              <w:rPr>
                <w:rFonts w:hint="eastAsia" w:ascii="宋体" w:hAnsi="宋体" w:eastAsia="宋体" w:cs="宋体"/>
                <w:bCs/>
                <w:sz w:val="21"/>
                <w:highlight w:val="none"/>
                <w:lang w:eastAsia="zh-CN"/>
              </w:rPr>
              <w:t>本项目不接受联合体投标，不允许分包：</w:t>
            </w:r>
            <w:r>
              <w:rPr>
                <w:rFonts w:hint="eastAsia" w:ascii="宋体" w:hAnsi="宋体" w:eastAsia="宋体" w:cs="宋体"/>
                <w:bCs/>
                <w:sz w:val="21"/>
                <w:highlight w:val="none"/>
                <w:lang w:val="en-US" w:eastAsia="zh-CN"/>
              </w:rPr>
              <w:t>投标人</w:t>
            </w:r>
            <w:r>
              <w:rPr>
                <w:rFonts w:hint="eastAsia" w:ascii="宋体" w:hAnsi="宋体" w:eastAsia="宋体" w:cs="宋体"/>
                <w:bCs/>
                <w:sz w:val="21"/>
                <w:highlight w:val="none"/>
                <w:lang w:eastAsia="zh-CN"/>
              </w:rPr>
              <w:t>提供《非联合体不分包投标声明》，视为独立投标，不分包。</w:t>
            </w:r>
          </w:p>
        </w:tc>
      </w:tr>
      <w:tr w14:paraId="7B8313D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3" w:type="dxa"/>
            <w:vAlign w:val="center"/>
          </w:tcPr>
          <w:p w14:paraId="2E10998C">
            <w:pPr>
              <w:spacing w:line="320" w:lineRule="exact"/>
              <w:jc w:val="center"/>
              <w:rPr>
                <w:rFonts w:hint="eastAsia" w:ascii="宋体" w:hAnsi="宋体" w:eastAsia="宋体" w:cs="宋体"/>
                <w:b/>
                <w:bCs/>
                <w:sz w:val="21"/>
                <w:highlight w:val="none"/>
              </w:rPr>
            </w:pPr>
            <w:r>
              <w:rPr>
                <w:rFonts w:hint="eastAsia" w:ascii="宋体" w:hAnsi="宋体" w:eastAsia="宋体" w:cs="宋体"/>
                <w:b/>
                <w:bCs/>
                <w:sz w:val="21"/>
                <w:highlight w:val="none"/>
              </w:rPr>
              <w:t>三</w:t>
            </w:r>
          </w:p>
        </w:tc>
        <w:tc>
          <w:tcPr>
            <w:tcW w:w="8389" w:type="dxa"/>
            <w:gridSpan w:val="3"/>
            <w:vAlign w:val="center"/>
          </w:tcPr>
          <w:p w14:paraId="3970104D">
            <w:pPr>
              <w:spacing w:line="320" w:lineRule="exact"/>
              <w:jc w:val="both"/>
              <w:rPr>
                <w:rFonts w:hint="eastAsia" w:ascii="宋体" w:hAnsi="宋体" w:eastAsia="宋体" w:cs="宋体"/>
                <w:b/>
                <w:bCs/>
                <w:sz w:val="21"/>
                <w:highlight w:val="none"/>
              </w:rPr>
            </w:pPr>
            <w:r>
              <w:rPr>
                <w:rFonts w:hint="eastAsia" w:ascii="宋体" w:hAnsi="宋体" w:eastAsia="宋体" w:cs="宋体"/>
                <w:b/>
                <w:bCs/>
                <w:sz w:val="21"/>
                <w:highlight w:val="none"/>
              </w:rPr>
              <w:t>其他</w:t>
            </w:r>
          </w:p>
        </w:tc>
      </w:tr>
      <w:tr w14:paraId="6FF4A2C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3" w:type="dxa"/>
            <w:vAlign w:val="center"/>
          </w:tcPr>
          <w:p w14:paraId="0FF5A9EE">
            <w:pPr>
              <w:pStyle w:val="79"/>
              <w:numPr>
                <w:ilvl w:val="0"/>
                <w:numId w:val="6"/>
              </w:numPr>
              <w:spacing w:line="320" w:lineRule="exact"/>
              <w:ind w:left="0" w:firstLine="210" w:firstLineChars="100"/>
              <w:jc w:val="center"/>
              <w:rPr>
                <w:rFonts w:hint="eastAsia" w:ascii="宋体" w:hAnsi="宋体" w:eastAsia="宋体" w:cs="宋体"/>
                <w:bCs/>
                <w:sz w:val="21"/>
                <w:highlight w:val="none"/>
              </w:rPr>
            </w:pPr>
          </w:p>
        </w:tc>
        <w:tc>
          <w:tcPr>
            <w:tcW w:w="2552" w:type="dxa"/>
            <w:gridSpan w:val="2"/>
            <w:vAlign w:val="center"/>
          </w:tcPr>
          <w:p w14:paraId="0AFF5CF5">
            <w:pPr>
              <w:spacing w:line="320" w:lineRule="exact"/>
              <w:jc w:val="both"/>
              <w:rPr>
                <w:rFonts w:hint="eastAsia" w:ascii="宋体" w:hAnsi="宋体" w:eastAsia="宋体" w:cs="宋体"/>
                <w:bCs/>
                <w:sz w:val="21"/>
                <w:highlight w:val="none"/>
              </w:rPr>
            </w:pPr>
            <w:r>
              <w:rPr>
                <w:rFonts w:hint="eastAsia" w:ascii="宋体" w:hAnsi="宋体" w:eastAsia="宋体" w:cs="宋体"/>
                <w:bCs/>
                <w:sz w:val="21"/>
                <w:highlight w:val="none"/>
              </w:rPr>
              <w:t>信用记录审查结果</w:t>
            </w:r>
          </w:p>
        </w:tc>
        <w:tc>
          <w:tcPr>
            <w:tcW w:w="5837" w:type="dxa"/>
            <w:vAlign w:val="center"/>
          </w:tcPr>
          <w:p w14:paraId="6FBFB507">
            <w:pPr>
              <w:spacing w:line="320" w:lineRule="exact"/>
              <w:jc w:val="both"/>
              <w:rPr>
                <w:rFonts w:hint="eastAsia" w:ascii="宋体" w:hAnsi="宋体" w:eastAsia="宋体" w:cs="宋体"/>
                <w:b/>
                <w:bCs/>
                <w:sz w:val="21"/>
                <w:highlight w:val="none"/>
                <w:lang w:val="en-US" w:eastAsia="zh-CN"/>
              </w:rPr>
            </w:pPr>
            <w:r>
              <w:rPr>
                <w:rFonts w:hint="eastAsia" w:ascii="宋体" w:hAnsi="宋体" w:eastAsia="宋体" w:cs="宋体"/>
                <w:b/>
                <w:bCs/>
                <w:sz w:val="21"/>
                <w:highlight w:val="none"/>
                <w:lang w:val="en-US" w:eastAsia="zh-CN"/>
              </w:rPr>
              <w:t>/</w:t>
            </w:r>
          </w:p>
        </w:tc>
      </w:tr>
      <w:tr w14:paraId="05DF4DC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9092" w:type="dxa"/>
            <w:gridSpan w:val="4"/>
            <w:vAlign w:val="center"/>
          </w:tcPr>
          <w:p w14:paraId="31987B71">
            <w:pPr>
              <w:spacing w:line="320" w:lineRule="exact"/>
              <w:jc w:val="both"/>
              <w:rPr>
                <w:rFonts w:hint="eastAsia" w:ascii="宋体" w:hAnsi="宋体" w:eastAsia="宋体" w:cs="宋体"/>
                <w:bCs/>
                <w:sz w:val="21"/>
                <w:highlight w:val="none"/>
              </w:rPr>
            </w:pPr>
            <w:r>
              <w:rPr>
                <w:rFonts w:hint="eastAsia" w:ascii="宋体" w:hAnsi="宋体" w:eastAsia="宋体" w:cs="宋体"/>
                <w:bCs/>
                <w:sz w:val="21"/>
                <w:highlight w:val="none"/>
              </w:rPr>
              <w:t>注意事项：</w:t>
            </w:r>
          </w:p>
          <w:p w14:paraId="47044E9F">
            <w:pPr>
              <w:spacing w:line="320" w:lineRule="exact"/>
              <w:jc w:val="both"/>
              <w:rPr>
                <w:rFonts w:hint="eastAsia" w:ascii="宋体" w:hAnsi="宋体" w:eastAsia="宋体" w:cs="宋体"/>
                <w:bCs/>
                <w:sz w:val="21"/>
                <w:highlight w:val="none"/>
              </w:rPr>
            </w:pPr>
            <w:r>
              <w:rPr>
                <w:rFonts w:hint="eastAsia" w:ascii="宋体" w:hAnsi="宋体" w:eastAsia="宋体" w:cs="宋体"/>
                <w:bCs/>
                <w:sz w:val="21"/>
                <w:highlight w:val="none"/>
              </w:rPr>
              <w:t>1．除银行、保险、石油石化、电力、电信行业外，其他行业分支机构在参与投标时，须同时提供分支机构主体资格证明文件和总公司（总所）出具的授权书，总公司（总所）只能授权一家分支机构。经总公司（总所）授权后，总公司（总所）取得的相关资质证书对分支机构有效（法律法规或行业另有规定的除外）。</w:t>
            </w:r>
          </w:p>
          <w:p w14:paraId="596F7452">
            <w:pPr>
              <w:spacing w:line="320" w:lineRule="exact"/>
              <w:jc w:val="both"/>
              <w:rPr>
                <w:rFonts w:hint="eastAsia" w:ascii="宋体" w:hAnsi="宋体" w:eastAsia="宋体" w:cs="宋体"/>
                <w:bCs/>
                <w:sz w:val="21"/>
                <w:highlight w:val="none"/>
              </w:rPr>
            </w:pPr>
            <w:r>
              <w:rPr>
                <w:rFonts w:hint="eastAsia" w:ascii="宋体" w:hAnsi="宋体" w:eastAsia="宋体" w:cs="宋体"/>
                <w:bCs/>
                <w:sz w:val="21"/>
                <w:highlight w:val="none"/>
              </w:rPr>
              <w:t>2．事业单位参与投标时，可不提供财务状况报告、社会保障资金和税收缴纳证明；依法免税或不需要缴纳社会保障资金的</w:t>
            </w:r>
            <w:r>
              <w:rPr>
                <w:rFonts w:hint="eastAsia" w:ascii="宋体" w:hAnsi="宋体" w:eastAsia="宋体" w:cs="宋体"/>
                <w:bCs/>
                <w:sz w:val="21"/>
                <w:highlight w:val="none"/>
                <w:lang w:val="en-US" w:eastAsia="zh-CN"/>
              </w:rPr>
              <w:t>投标人</w:t>
            </w:r>
            <w:r>
              <w:rPr>
                <w:rFonts w:hint="eastAsia" w:ascii="宋体" w:hAnsi="宋体" w:eastAsia="宋体" w:cs="宋体"/>
                <w:bCs/>
                <w:sz w:val="21"/>
                <w:highlight w:val="none"/>
              </w:rPr>
              <w:t>，应提供相应证明文件，证明其依法免税或不需要缴纳社会保障资金；自然人（仅限中国公民）参与投标时，只须提供身份证复印件。</w:t>
            </w:r>
          </w:p>
          <w:p w14:paraId="664CA748">
            <w:pPr>
              <w:spacing w:line="320" w:lineRule="exact"/>
              <w:jc w:val="both"/>
              <w:rPr>
                <w:rFonts w:hint="eastAsia" w:ascii="宋体" w:hAnsi="宋体" w:eastAsia="宋体" w:cs="宋体"/>
                <w:bCs/>
                <w:sz w:val="21"/>
                <w:highlight w:val="none"/>
              </w:rPr>
            </w:pPr>
            <w:r>
              <w:rPr>
                <w:rFonts w:hint="eastAsia" w:ascii="宋体" w:hAnsi="宋体" w:eastAsia="宋体" w:cs="宋体"/>
                <w:bCs/>
                <w:sz w:val="21"/>
                <w:highlight w:val="none"/>
                <w:lang w:val="en-US" w:eastAsia="zh-CN"/>
              </w:rPr>
              <w:t>3</w:t>
            </w:r>
            <w:r>
              <w:rPr>
                <w:rFonts w:hint="eastAsia" w:ascii="宋体" w:hAnsi="宋体" w:eastAsia="宋体" w:cs="宋体"/>
                <w:bCs/>
                <w:sz w:val="21"/>
                <w:highlight w:val="none"/>
              </w:rPr>
              <w:t>．按照财政部《关于在政府采购活动中查询及使用信用记录有关问题的通知》（财库〔2016〕125号）要求，在资格审查阶段，采购人将对投标</w:t>
            </w:r>
            <w:r>
              <w:rPr>
                <w:rFonts w:hint="eastAsia" w:ascii="宋体" w:hAnsi="宋体" w:eastAsia="宋体" w:cs="宋体"/>
                <w:bCs/>
                <w:sz w:val="21"/>
                <w:highlight w:val="none"/>
                <w:lang w:eastAsia="zh-CN"/>
              </w:rPr>
              <w:t>人</w:t>
            </w:r>
            <w:r>
              <w:rPr>
                <w:rFonts w:hint="eastAsia" w:ascii="宋体" w:hAnsi="宋体" w:eastAsia="宋体" w:cs="宋体"/>
                <w:bCs/>
                <w:sz w:val="21"/>
                <w:highlight w:val="none"/>
              </w:rPr>
              <w:t>的信用记录进行核查，出现招标文件第二章中“关于信用记录的查询和使用”所列失信行为的，将拒绝其参与政府采购活动。</w:t>
            </w:r>
          </w:p>
          <w:p w14:paraId="32D3FE85">
            <w:pPr>
              <w:spacing w:line="320" w:lineRule="exact"/>
              <w:jc w:val="both"/>
              <w:rPr>
                <w:rFonts w:hint="eastAsia" w:ascii="宋体" w:hAnsi="宋体" w:eastAsia="宋体" w:cs="宋体"/>
                <w:bCs/>
                <w:sz w:val="21"/>
                <w:highlight w:val="none"/>
                <w:lang w:val="en-US" w:eastAsia="zh-CN"/>
              </w:rPr>
            </w:pPr>
            <w:r>
              <w:rPr>
                <w:rFonts w:hint="eastAsia" w:ascii="宋体" w:hAnsi="宋体" w:eastAsia="宋体" w:cs="宋体"/>
                <w:bCs/>
                <w:sz w:val="21"/>
                <w:highlight w:val="none"/>
                <w:lang w:val="en-US" w:eastAsia="zh-CN"/>
              </w:rPr>
              <w:t>4.限制投标要求</w:t>
            </w:r>
          </w:p>
          <w:p w14:paraId="37EEB1FC">
            <w:pPr>
              <w:spacing w:line="320" w:lineRule="exact"/>
              <w:jc w:val="both"/>
              <w:rPr>
                <w:rFonts w:hint="eastAsia" w:ascii="宋体" w:hAnsi="宋体" w:eastAsia="宋体" w:cs="宋体"/>
                <w:b/>
                <w:bCs w:val="0"/>
                <w:sz w:val="21"/>
                <w:highlight w:val="none"/>
                <w:lang w:val="en-US" w:eastAsia="zh-CN"/>
              </w:rPr>
            </w:pPr>
            <w:r>
              <w:rPr>
                <w:rFonts w:hint="eastAsia" w:ascii="宋体" w:hAnsi="宋体" w:eastAsia="宋体" w:cs="宋体"/>
                <w:b/>
                <w:bCs w:val="0"/>
                <w:sz w:val="21"/>
                <w:highlight w:val="none"/>
                <w:lang w:val="en-US" w:eastAsia="zh-CN"/>
              </w:rPr>
              <w:t>（1）单位负责人为同一人或者存在直接控股、管理关系的不同投标人，不得参加同一合同项下的政府采购活动。</w:t>
            </w:r>
          </w:p>
          <w:p w14:paraId="67127695">
            <w:pPr>
              <w:spacing w:line="320" w:lineRule="exact"/>
              <w:jc w:val="both"/>
              <w:rPr>
                <w:rFonts w:hint="eastAsia" w:ascii="宋体" w:hAnsi="宋体" w:eastAsia="宋体" w:cs="宋体"/>
                <w:highlight w:val="none"/>
                <w:lang w:val="en-US" w:eastAsia="zh-CN"/>
              </w:rPr>
            </w:pPr>
            <w:r>
              <w:rPr>
                <w:rFonts w:hint="eastAsia" w:ascii="宋体" w:hAnsi="宋体" w:eastAsia="宋体" w:cs="宋体"/>
                <w:b/>
                <w:bCs w:val="0"/>
                <w:sz w:val="21"/>
                <w:highlight w:val="none"/>
                <w:lang w:val="en-US" w:eastAsia="zh-CN"/>
              </w:rPr>
              <w:t>（2）除单一来源采购项目外，为采购项目提供整体设计、规范编制或者项目管理、监理、检测等服务的投标人，不得再参加该采购项目的其他采购活动。</w:t>
            </w:r>
          </w:p>
        </w:tc>
      </w:tr>
    </w:tbl>
    <w:p w14:paraId="43D0A681">
      <w:pPr>
        <w:pStyle w:val="3"/>
        <w:rPr>
          <w:rFonts w:hint="eastAsia" w:ascii="宋体" w:hAnsi="宋体" w:eastAsia="宋体" w:cs="宋体"/>
          <w:highlight w:val="none"/>
        </w:rPr>
      </w:pPr>
      <w:r>
        <w:rPr>
          <w:rFonts w:hint="eastAsia" w:ascii="宋体" w:hAnsi="宋体" w:eastAsia="宋体" w:cs="宋体"/>
          <w:highlight w:val="none"/>
        </w:rPr>
        <w:t>七、评审方法和程序</w:t>
      </w:r>
    </w:p>
    <w:p w14:paraId="598E4759">
      <w:pPr>
        <w:pStyle w:val="4"/>
        <w:ind w:firstLine="482"/>
        <w:rPr>
          <w:rFonts w:hint="eastAsia" w:ascii="宋体" w:hAnsi="宋体" w:eastAsia="宋体" w:cs="宋体"/>
          <w:highlight w:val="none"/>
        </w:rPr>
      </w:pPr>
      <w:r>
        <w:rPr>
          <w:rFonts w:hint="eastAsia" w:ascii="宋体" w:hAnsi="宋体" w:eastAsia="宋体" w:cs="宋体"/>
          <w:highlight w:val="none"/>
        </w:rPr>
        <w:t>（一）评标方法</w:t>
      </w:r>
    </w:p>
    <w:p w14:paraId="6B77022E">
      <w:pPr>
        <w:pStyle w:val="51"/>
        <w:ind w:firstLine="480"/>
        <w:rPr>
          <w:rFonts w:hint="eastAsia" w:ascii="宋体" w:hAnsi="宋体" w:eastAsia="宋体" w:cs="宋体"/>
          <w:color w:val="auto"/>
          <w:highlight w:val="none"/>
        </w:rPr>
      </w:pPr>
      <w:r>
        <w:rPr>
          <w:rFonts w:hint="eastAsia" w:ascii="宋体" w:hAnsi="宋体" w:eastAsia="宋体" w:cs="宋体"/>
          <w:color w:val="auto"/>
          <w:highlight w:val="none"/>
        </w:rPr>
        <w:t>本项目采用综合评分法，即投标文件满足招标文件全部实质性要求，且按照评审因素的量化指标评审得分最高的供应商为中标候选人。</w:t>
      </w:r>
    </w:p>
    <w:p w14:paraId="78C0862D">
      <w:pPr>
        <w:pStyle w:val="4"/>
        <w:ind w:firstLine="482"/>
        <w:rPr>
          <w:rFonts w:hint="eastAsia" w:ascii="宋体" w:hAnsi="宋体" w:eastAsia="宋体" w:cs="宋体"/>
          <w:highlight w:val="none"/>
        </w:rPr>
      </w:pPr>
      <w:r>
        <w:rPr>
          <w:rFonts w:hint="eastAsia" w:ascii="宋体" w:hAnsi="宋体" w:eastAsia="宋体" w:cs="宋体"/>
          <w:highlight w:val="none"/>
        </w:rPr>
        <w:t>（二）评标程序</w:t>
      </w:r>
    </w:p>
    <w:p w14:paraId="308F3B3E">
      <w:pPr>
        <w:pStyle w:val="51"/>
        <w:ind w:firstLine="482"/>
        <w:rPr>
          <w:rFonts w:hint="eastAsia" w:ascii="宋体" w:hAnsi="宋体" w:eastAsia="宋体" w:cs="宋体"/>
          <w:b/>
          <w:highlight w:val="none"/>
        </w:rPr>
      </w:pPr>
      <w:r>
        <w:rPr>
          <w:rFonts w:hint="eastAsia" w:ascii="宋体" w:hAnsi="宋体" w:eastAsia="宋体" w:cs="宋体"/>
          <w:b/>
          <w:highlight w:val="none"/>
        </w:rPr>
        <w:t>1</w:t>
      </w:r>
      <w:r>
        <w:rPr>
          <w:rFonts w:hint="eastAsia" w:ascii="宋体" w:hAnsi="宋体" w:eastAsia="宋体" w:cs="宋体"/>
          <w:b/>
          <w:color w:val="auto"/>
          <w:highlight w:val="none"/>
        </w:rPr>
        <w:t>．</w:t>
      </w:r>
      <w:r>
        <w:rPr>
          <w:rFonts w:hint="eastAsia" w:ascii="宋体" w:hAnsi="宋体" w:eastAsia="宋体" w:cs="宋体"/>
          <w:b/>
          <w:highlight w:val="none"/>
        </w:rPr>
        <w:t>组建评标委员会</w:t>
      </w:r>
    </w:p>
    <w:p w14:paraId="7553EFDF">
      <w:pPr>
        <w:pStyle w:val="51"/>
        <w:ind w:firstLine="480"/>
        <w:rPr>
          <w:rFonts w:hint="eastAsia" w:ascii="宋体" w:hAnsi="宋体" w:eastAsia="宋体" w:cs="宋体"/>
          <w:highlight w:val="none"/>
        </w:rPr>
      </w:pPr>
      <w:r>
        <w:rPr>
          <w:rFonts w:hint="eastAsia" w:ascii="宋体" w:hAnsi="宋体" w:eastAsia="宋体" w:cs="宋体"/>
          <w:highlight w:val="none"/>
        </w:rPr>
        <w:t>为了确保评标工作的公平、公正，依据政府采购法和政府采购相关法规、规章，成立评标委员会，评标委员会由采购人代表和有关技术、经济等方面的专家组成，成员人数为5人以上单数（采购预算金额在1000万元以上、技术复杂、社会影响较大的采购项目评标委员会成员人数应当为7人以上单数）。其中，技术、经济等方面的专家不少于成员总数的三分之二。评标专家从政府采购评审专家库内相关专业的专家名单中随机抽取。</w:t>
      </w:r>
    </w:p>
    <w:p w14:paraId="2F380A66">
      <w:pPr>
        <w:pStyle w:val="51"/>
        <w:ind w:firstLine="480"/>
        <w:rPr>
          <w:rFonts w:hint="eastAsia" w:ascii="宋体" w:hAnsi="宋体" w:eastAsia="宋体" w:cs="宋体"/>
          <w:highlight w:val="none"/>
        </w:rPr>
      </w:pPr>
      <w:r>
        <w:rPr>
          <w:rFonts w:hint="eastAsia" w:ascii="宋体" w:hAnsi="宋体" w:eastAsia="宋体" w:cs="宋体"/>
          <w:highlight w:val="none"/>
        </w:rPr>
        <w:t>由采购代理机构组织评标委员会推选评标组长，采购人代表不得担任组长。</w:t>
      </w:r>
    </w:p>
    <w:p w14:paraId="3AC74A1D">
      <w:pPr>
        <w:pStyle w:val="51"/>
        <w:ind w:firstLine="482"/>
        <w:rPr>
          <w:rFonts w:hint="eastAsia" w:ascii="宋体" w:hAnsi="宋体" w:eastAsia="宋体" w:cs="宋体"/>
          <w:b/>
          <w:highlight w:val="none"/>
        </w:rPr>
      </w:pPr>
      <w:r>
        <w:rPr>
          <w:rFonts w:hint="eastAsia" w:ascii="宋体" w:hAnsi="宋体" w:eastAsia="宋体" w:cs="宋体"/>
          <w:b/>
          <w:highlight w:val="none"/>
        </w:rPr>
        <w:t>2</w:t>
      </w:r>
      <w:r>
        <w:rPr>
          <w:rFonts w:hint="eastAsia" w:ascii="宋体" w:hAnsi="宋体" w:eastAsia="宋体" w:cs="宋体"/>
          <w:b/>
          <w:color w:val="auto"/>
          <w:highlight w:val="none"/>
        </w:rPr>
        <w:t>．</w:t>
      </w:r>
      <w:r>
        <w:rPr>
          <w:rFonts w:hint="eastAsia" w:ascii="宋体" w:hAnsi="宋体" w:eastAsia="宋体" w:cs="宋体"/>
          <w:b/>
          <w:highlight w:val="none"/>
        </w:rPr>
        <w:t>投标文件的符合性审查</w:t>
      </w:r>
    </w:p>
    <w:p w14:paraId="31AA60EC">
      <w:pPr>
        <w:pStyle w:val="51"/>
        <w:ind w:firstLine="480"/>
        <w:rPr>
          <w:rFonts w:hint="eastAsia" w:ascii="宋体" w:hAnsi="宋体" w:eastAsia="宋体" w:cs="宋体"/>
          <w:bCs/>
          <w:highlight w:val="none"/>
        </w:rPr>
      </w:pPr>
      <w:r>
        <w:rPr>
          <w:rFonts w:hint="eastAsia" w:ascii="宋体" w:hAnsi="宋体" w:eastAsia="宋体" w:cs="宋体"/>
          <w:highlight w:val="none"/>
        </w:rPr>
        <w:t>供应商资格性审查通过后，</w:t>
      </w:r>
      <w:r>
        <w:rPr>
          <w:rFonts w:hint="eastAsia" w:ascii="宋体" w:hAnsi="宋体" w:eastAsia="宋体" w:cs="宋体"/>
          <w:bCs/>
          <w:highlight w:val="none"/>
        </w:rPr>
        <w:t>评标委员会对符合资格的投标人的投标文件进行符合性审查，以确定其是否满足招标文件的实质性要求。</w:t>
      </w:r>
    </w:p>
    <w:p w14:paraId="6FF534BF">
      <w:pPr>
        <w:pStyle w:val="51"/>
        <w:ind w:firstLine="480"/>
        <w:rPr>
          <w:rFonts w:hint="eastAsia" w:ascii="宋体" w:hAnsi="宋体" w:eastAsia="宋体" w:cs="宋体"/>
          <w:color w:val="auto"/>
          <w:highlight w:val="none"/>
        </w:rPr>
      </w:pPr>
      <w:r>
        <w:rPr>
          <w:rFonts w:hint="eastAsia" w:ascii="宋体" w:hAnsi="宋体" w:eastAsia="宋体" w:cs="宋体"/>
          <w:color w:val="auto"/>
          <w:highlight w:val="none"/>
        </w:rPr>
        <w:t>对于投标文件中含义不明确、同类问题表述不一致或者有明显文字和计算错误的内容，评标委员会应当以书面形式要求投标人作出必要的澄清、说明或者补正。</w:t>
      </w:r>
    </w:p>
    <w:p w14:paraId="5F0A064D">
      <w:pPr>
        <w:pStyle w:val="51"/>
        <w:ind w:firstLine="480"/>
        <w:rPr>
          <w:rFonts w:hint="eastAsia" w:ascii="宋体" w:hAnsi="宋体" w:eastAsia="宋体" w:cs="宋体"/>
          <w:color w:val="auto"/>
          <w:highlight w:val="none"/>
        </w:rPr>
      </w:pPr>
      <w:r>
        <w:rPr>
          <w:rFonts w:hint="eastAsia" w:ascii="宋体" w:hAnsi="宋体" w:eastAsia="宋体" w:cs="宋体"/>
          <w:color w:val="auto"/>
          <w:highlight w:val="none"/>
        </w:rPr>
        <w:t>投标人的澄清、说明或者补正应当采用书面形式，并加盖公章，或者由法定代表人或其授权的代表签字。投标人的澄清、说明或者补正不得超出投标文件的范围或者改变投标文件的实质性内容。</w:t>
      </w:r>
    </w:p>
    <w:p w14:paraId="72156FF7">
      <w:pPr>
        <w:keepNext/>
        <w:spacing w:before="210" w:beforeLines="50" w:after="210" w:afterLines="50"/>
        <w:jc w:val="center"/>
        <w:outlineLvl w:val="3"/>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w:t>
      </w:r>
      <w:r>
        <w:rPr>
          <w:rFonts w:hint="eastAsia" w:ascii="宋体" w:hAnsi="宋体" w:eastAsia="宋体" w:cs="宋体"/>
          <w:b/>
          <w:bCs/>
          <w:color w:val="auto"/>
          <w:sz w:val="32"/>
          <w:szCs w:val="32"/>
          <w:highlight w:val="none"/>
          <w:lang w:val="en-US" w:eastAsia="zh-CN"/>
        </w:rPr>
        <w:t>第1-5标段</w:t>
      </w:r>
      <w:r>
        <w:rPr>
          <w:rFonts w:hint="eastAsia" w:ascii="宋体" w:hAnsi="宋体" w:eastAsia="宋体" w:cs="宋体"/>
          <w:color w:val="auto"/>
          <w:sz w:val="32"/>
          <w:szCs w:val="32"/>
          <w:highlight w:val="none"/>
        </w:rPr>
        <w:t>符合性审查表〗</w:t>
      </w:r>
    </w:p>
    <w:tbl>
      <w:tblPr>
        <w:tblStyle w:val="33"/>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04"/>
        <w:gridCol w:w="2268"/>
        <w:gridCol w:w="5944"/>
      </w:tblGrid>
      <w:tr w14:paraId="2E589E7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tcBorders>
              <w:top w:val="single" w:color="auto" w:sz="12" w:space="0"/>
              <w:bottom w:val="single" w:color="auto" w:sz="2" w:space="0"/>
            </w:tcBorders>
            <w:shd w:val="clear" w:color="auto" w:fill="F1F1F1" w:themeFill="background1" w:themeFillShade="F2"/>
            <w:vAlign w:val="center"/>
          </w:tcPr>
          <w:p w14:paraId="14B29E1A">
            <w:pPr>
              <w:spacing w:line="320" w:lineRule="exact"/>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序号</w:t>
            </w:r>
          </w:p>
        </w:tc>
        <w:tc>
          <w:tcPr>
            <w:tcW w:w="2268" w:type="dxa"/>
            <w:tcBorders>
              <w:top w:val="single" w:color="auto" w:sz="12" w:space="0"/>
              <w:bottom w:val="single" w:color="auto" w:sz="2" w:space="0"/>
            </w:tcBorders>
            <w:shd w:val="clear" w:color="auto" w:fill="F1F1F1" w:themeFill="background1" w:themeFillShade="F2"/>
            <w:vAlign w:val="center"/>
          </w:tcPr>
          <w:p w14:paraId="449ADA37">
            <w:pPr>
              <w:spacing w:line="320" w:lineRule="exact"/>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符合性审查项</w:t>
            </w:r>
          </w:p>
        </w:tc>
        <w:tc>
          <w:tcPr>
            <w:tcW w:w="5944" w:type="dxa"/>
            <w:tcBorders>
              <w:top w:val="single" w:color="auto" w:sz="12" w:space="0"/>
              <w:bottom w:val="single" w:color="auto" w:sz="2" w:space="0"/>
            </w:tcBorders>
            <w:shd w:val="clear" w:color="auto" w:fill="F1F1F1" w:themeFill="background1" w:themeFillShade="F2"/>
            <w:vAlign w:val="center"/>
          </w:tcPr>
          <w:p w14:paraId="2791F0CE">
            <w:pPr>
              <w:spacing w:line="320" w:lineRule="exact"/>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通过条件</w:t>
            </w:r>
          </w:p>
        </w:tc>
      </w:tr>
      <w:tr w14:paraId="4403377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tcBorders>
              <w:top w:val="single" w:color="auto" w:sz="2" w:space="0"/>
            </w:tcBorders>
            <w:vAlign w:val="center"/>
          </w:tcPr>
          <w:p w14:paraId="2F4F52AD">
            <w:pPr>
              <w:pStyle w:val="79"/>
              <w:numPr>
                <w:ilvl w:val="0"/>
                <w:numId w:val="7"/>
              </w:numPr>
              <w:spacing w:line="320" w:lineRule="exact"/>
              <w:ind w:left="0" w:firstLine="210" w:firstLineChars="100"/>
              <w:contextualSpacing w:val="0"/>
              <w:jc w:val="both"/>
              <w:rPr>
                <w:rFonts w:hint="eastAsia" w:ascii="宋体" w:hAnsi="宋体" w:eastAsia="宋体" w:cs="宋体"/>
                <w:bCs/>
                <w:sz w:val="21"/>
                <w:szCs w:val="21"/>
                <w:highlight w:val="none"/>
              </w:rPr>
            </w:pPr>
          </w:p>
        </w:tc>
        <w:tc>
          <w:tcPr>
            <w:tcW w:w="2268" w:type="dxa"/>
            <w:tcBorders>
              <w:top w:val="single" w:color="auto" w:sz="2" w:space="0"/>
            </w:tcBorders>
            <w:vAlign w:val="center"/>
          </w:tcPr>
          <w:p w14:paraId="6AA626B2">
            <w:pPr>
              <w:spacing w:line="320" w:lineRule="exact"/>
              <w:jc w:val="both"/>
              <w:rPr>
                <w:rFonts w:hint="eastAsia" w:ascii="宋体" w:hAnsi="宋体" w:eastAsia="宋体" w:cs="宋体"/>
                <w:bCs/>
                <w:sz w:val="21"/>
                <w:szCs w:val="21"/>
                <w:highlight w:val="none"/>
              </w:rPr>
            </w:pPr>
            <w:r>
              <w:rPr>
                <w:rFonts w:hint="eastAsia" w:ascii="宋体" w:hAnsi="宋体" w:eastAsia="宋体" w:cs="宋体"/>
                <w:bCs/>
                <w:sz w:val="21"/>
                <w:szCs w:val="21"/>
                <w:highlight w:val="none"/>
              </w:rPr>
              <w:t>与项目的一致性</w:t>
            </w:r>
          </w:p>
        </w:tc>
        <w:tc>
          <w:tcPr>
            <w:tcW w:w="5944" w:type="dxa"/>
            <w:tcBorders>
              <w:top w:val="single" w:color="auto" w:sz="2" w:space="0"/>
            </w:tcBorders>
            <w:vAlign w:val="center"/>
          </w:tcPr>
          <w:p w14:paraId="24433C99">
            <w:pPr>
              <w:spacing w:line="320" w:lineRule="exact"/>
              <w:jc w:val="both"/>
              <w:rPr>
                <w:rFonts w:hint="eastAsia" w:ascii="宋体" w:hAnsi="宋体" w:eastAsia="宋体" w:cs="宋体"/>
                <w:bCs/>
                <w:sz w:val="21"/>
                <w:szCs w:val="21"/>
                <w:highlight w:val="none"/>
              </w:rPr>
            </w:pPr>
            <w:r>
              <w:rPr>
                <w:rFonts w:hint="eastAsia" w:ascii="宋体" w:hAnsi="宋体" w:eastAsia="宋体" w:cs="宋体"/>
                <w:bCs/>
                <w:sz w:val="21"/>
                <w:szCs w:val="21"/>
                <w:highlight w:val="none"/>
              </w:rPr>
              <w:t>至少以下三处的项目名称、项目编号</w:t>
            </w:r>
            <w:r>
              <w:rPr>
                <w:rFonts w:hint="eastAsia" w:ascii="宋体" w:hAnsi="宋体" w:eastAsia="宋体" w:cs="宋体"/>
                <w:bCs/>
                <w:sz w:val="21"/>
                <w:szCs w:val="21"/>
                <w:highlight w:val="none"/>
                <w:lang w:eastAsia="zh-CN"/>
              </w:rPr>
              <w:t>、</w:t>
            </w:r>
            <w:r>
              <w:rPr>
                <w:rFonts w:hint="eastAsia" w:ascii="宋体" w:hAnsi="宋体" w:eastAsia="宋体" w:cs="宋体"/>
                <w:bCs/>
                <w:sz w:val="21"/>
                <w:szCs w:val="21"/>
                <w:highlight w:val="none"/>
                <w:lang w:val="en-US" w:eastAsia="zh-CN"/>
              </w:rPr>
              <w:t>标段</w:t>
            </w:r>
            <w:r>
              <w:rPr>
                <w:rFonts w:hint="eastAsia" w:ascii="宋体" w:hAnsi="宋体" w:eastAsia="宋体" w:cs="宋体"/>
                <w:bCs/>
                <w:sz w:val="21"/>
                <w:szCs w:val="21"/>
                <w:highlight w:val="none"/>
              </w:rPr>
              <w:t>与本项目完全一致：</w:t>
            </w:r>
          </w:p>
          <w:p w14:paraId="3AE8D028">
            <w:pPr>
              <w:spacing w:line="320" w:lineRule="exact"/>
              <w:jc w:val="both"/>
              <w:rPr>
                <w:rFonts w:hint="eastAsia" w:ascii="宋体" w:hAnsi="宋体" w:eastAsia="宋体" w:cs="宋体"/>
                <w:bCs/>
                <w:sz w:val="21"/>
                <w:szCs w:val="21"/>
                <w:highlight w:val="none"/>
              </w:rPr>
            </w:pPr>
            <w:r>
              <w:rPr>
                <w:rFonts w:hint="eastAsia" w:ascii="宋体" w:hAnsi="宋体" w:eastAsia="宋体" w:cs="宋体"/>
                <w:bCs/>
                <w:sz w:val="21"/>
                <w:szCs w:val="21"/>
                <w:highlight w:val="none"/>
              </w:rPr>
              <w:t>（1）投标文件封面</w:t>
            </w:r>
          </w:p>
          <w:p w14:paraId="13E27368">
            <w:pPr>
              <w:spacing w:line="320" w:lineRule="exact"/>
              <w:jc w:val="both"/>
              <w:rPr>
                <w:rFonts w:hint="eastAsia" w:ascii="宋体" w:hAnsi="宋体" w:eastAsia="宋体" w:cs="宋体"/>
                <w:bCs/>
                <w:sz w:val="21"/>
                <w:szCs w:val="21"/>
                <w:highlight w:val="none"/>
              </w:rPr>
            </w:pPr>
            <w:r>
              <w:rPr>
                <w:rFonts w:hint="eastAsia" w:ascii="宋体" w:hAnsi="宋体" w:eastAsia="宋体" w:cs="宋体"/>
                <w:bCs/>
                <w:sz w:val="21"/>
                <w:szCs w:val="21"/>
                <w:highlight w:val="none"/>
              </w:rPr>
              <w:t>（2）投标函</w:t>
            </w:r>
          </w:p>
          <w:p w14:paraId="3B746592">
            <w:pPr>
              <w:spacing w:line="320" w:lineRule="exact"/>
              <w:jc w:val="both"/>
              <w:rPr>
                <w:rFonts w:hint="eastAsia" w:ascii="宋体" w:hAnsi="宋体" w:eastAsia="宋体" w:cs="宋体"/>
                <w:bCs/>
                <w:sz w:val="21"/>
                <w:szCs w:val="21"/>
                <w:highlight w:val="none"/>
              </w:rPr>
            </w:pPr>
            <w:r>
              <w:rPr>
                <w:rFonts w:hint="eastAsia" w:ascii="宋体" w:hAnsi="宋体" w:eastAsia="宋体" w:cs="宋体"/>
                <w:bCs/>
                <w:sz w:val="21"/>
                <w:szCs w:val="21"/>
                <w:highlight w:val="none"/>
              </w:rPr>
              <w:t>（3）法定代表人（主要负责人）委托授权书\身份证明</w:t>
            </w:r>
          </w:p>
        </w:tc>
      </w:tr>
      <w:tr w14:paraId="7361F00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vAlign w:val="center"/>
          </w:tcPr>
          <w:p w14:paraId="4728008A">
            <w:pPr>
              <w:pStyle w:val="79"/>
              <w:numPr>
                <w:ilvl w:val="0"/>
                <w:numId w:val="7"/>
              </w:numPr>
              <w:spacing w:line="320" w:lineRule="exact"/>
              <w:ind w:left="0" w:firstLine="210" w:firstLineChars="100"/>
              <w:contextualSpacing w:val="0"/>
              <w:jc w:val="both"/>
              <w:rPr>
                <w:rFonts w:hint="eastAsia" w:ascii="宋体" w:hAnsi="宋体" w:eastAsia="宋体" w:cs="宋体"/>
                <w:bCs/>
                <w:sz w:val="21"/>
                <w:szCs w:val="21"/>
                <w:highlight w:val="none"/>
              </w:rPr>
            </w:pPr>
          </w:p>
        </w:tc>
        <w:tc>
          <w:tcPr>
            <w:tcW w:w="2268" w:type="dxa"/>
            <w:vAlign w:val="center"/>
          </w:tcPr>
          <w:p w14:paraId="4114EC88">
            <w:pPr>
              <w:spacing w:line="320" w:lineRule="exact"/>
              <w:jc w:val="both"/>
              <w:rPr>
                <w:rFonts w:hint="eastAsia" w:ascii="宋体" w:hAnsi="宋体" w:eastAsia="宋体" w:cs="宋体"/>
                <w:bCs/>
                <w:sz w:val="21"/>
                <w:szCs w:val="21"/>
                <w:highlight w:val="none"/>
              </w:rPr>
            </w:pPr>
            <w:r>
              <w:rPr>
                <w:rFonts w:hint="eastAsia" w:ascii="宋体" w:hAnsi="宋体" w:eastAsia="宋体" w:cs="宋体"/>
                <w:bCs/>
                <w:sz w:val="21"/>
                <w:szCs w:val="21"/>
                <w:highlight w:val="none"/>
              </w:rPr>
              <w:t>投标文件组成</w:t>
            </w:r>
          </w:p>
        </w:tc>
        <w:tc>
          <w:tcPr>
            <w:tcW w:w="5944" w:type="dxa"/>
            <w:vAlign w:val="center"/>
          </w:tcPr>
          <w:p w14:paraId="71C439AD">
            <w:pPr>
              <w:spacing w:line="320" w:lineRule="exact"/>
              <w:jc w:val="both"/>
              <w:rPr>
                <w:rFonts w:hint="eastAsia" w:ascii="宋体" w:hAnsi="宋体" w:eastAsia="宋体" w:cs="宋体"/>
                <w:sz w:val="21"/>
                <w:szCs w:val="21"/>
                <w:highlight w:val="none"/>
              </w:rPr>
            </w:pPr>
            <w:r>
              <w:rPr>
                <w:rFonts w:hint="eastAsia" w:ascii="宋体" w:hAnsi="宋体" w:eastAsia="宋体" w:cs="宋体"/>
                <w:bCs/>
                <w:sz w:val="21"/>
                <w:szCs w:val="21"/>
                <w:highlight w:val="none"/>
              </w:rPr>
              <w:t>投标文件</w:t>
            </w:r>
            <w:r>
              <w:rPr>
                <w:rFonts w:hint="eastAsia" w:ascii="宋体" w:hAnsi="宋体" w:eastAsia="宋体" w:cs="宋体"/>
                <w:sz w:val="21"/>
                <w:szCs w:val="21"/>
                <w:highlight w:val="none"/>
              </w:rPr>
              <w:t>应包含以下部分：</w:t>
            </w:r>
          </w:p>
          <w:p w14:paraId="168CDE55">
            <w:pPr>
              <w:spacing w:line="320" w:lineRule="exact"/>
              <w:jc w:val="both"/>
              <w:rPr>
                <w:rFonts w:hint="eastAsia" w:ascii="宋体" w:hAnsi="宋体" w:eastAsia="宋体" w:cs="宋体"/>
                <w:sz w:val="21"/>
                <w:szCs w:val="21"/>
                <w:highlight w:val="none"/>
              </w:rPr>
            </w:pPr>
            <w:r>
              <w:rPr>
                <w:rFonts w:hint="eastAsia" w:ascii="宋体" w:hAnsi="宋体" w:eastAsia="宋体" w:cs="宋体"/>
                <w:bCs/>
                <w:sz w:val="21"/>
                <w:szCs w:val="21"/>
                <w:highlight w:val="none"/>
              </w:rPr>
              <w:t>（1）</w:t>
            </w:r>
            <w:r>
              <w:rPr>
                <w:rFonts w:hint="eastAsia" w:ascii="宋体" w:hAnsi="宋体" w:eastAsia="宋体" w:cs="宋体"/>
                <w:sz w:val="21"/>
                <w:szCs w:val="21"/>
                <w:highlight w:val="none"/>
                <w:lang w:val="en-AU"/>
              </w:rPr>
              <w:t>投标</w:t>
            </w:r>
            <w:r>
              <w:rPr>
                <w:rFonts w:hint="eastAsia" w:ascii="宋体" w:hAnsi="宋体" w:eastAsia="宋体" w:cs="宋体"/>
                <w:bCs/>
                <w:sz w:val="21"/>
                <w:szCs w:val="21"/>
                <w:highlight w:val="none"/>
              </w:rPr>
              <w:t>函</w:t>
            </w:r>
          </w:p>
          <w:p w14:paraId="6575B1A0">
            <w:pPr>
              <w:spacing w:line="320" w:lineRule="exact"/>
              <w:jc w:val="both"/>
              <w:rPr>
                <w:rFonts w:hint="eastAsia" w:ascii="宋体" w:hAnsi="宋体" w:eastAsia="宋体" w:cs="宋体"/>
                <w:sz w:val="21"/>
                <w:szCs w:val="21"/>
                <w:highlight w:val="none"/>
              </w:rPr>
            </w:pPr>
            <w:r>
              <w:rPr>
                <w:rFonts w:hint="eastAsia" w:ascii="宋体" w:hAnsi="宋体" w:eastAsia="宋体" w:cs="宋体"/>
                <w:bCs/>
                <w:sz w:val="21"/>
                <w:szCs w:val="21"/>
                <w:highlight w:val="none"/>
              </w:rPr>
              <w:t>（2）</w:t>
            </w:r>
            <w:r>
              <w:rPr>
                <w:rFonts w:hint="eastAsia" w:ascii="宋体" w:hAnsi="宋体" w:eastAsia="宋体" w:cs="宋体"/>
                <w:sz w:val="21"/>
                <w:szCs w:val="21"/>
                <w:highlight w:val="none"/>
                <w:lang w:val="en-AU"/>
              </w:rPr>
              <w:t>开标一览表</w:t>
            </w:r>
          </w:p>
          <w:p w14:paraId="745BA4C8">
            <w:pPr>
              <w:spacing w:line="320" w:lineRule="exact"/>
              <w:jc w:val="both"/>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rPr>
              <w:t>（3）</w:t>
            </w:r>
            <w:r>
              <w:rPr>
                <w:rFonts w:hint="eastAsia" w:ascii="宋体" w:hAnsi="宋体" w:eastAsia="宋体" w:cs="宋体"/>
                <w:bCs/>
                <w:sz w:val="21"/>
                <w:szCs w:val="21"/>
                <w:highlight w:val="none"/>
                <w:lang w:val="en-US" w:eastAsia="zh-CN"/>
              </w:rPr>
              <w:t>偏差表</w:t>
            </w:r>
          </w:p>
          <w:p w14:paraId="7D28D814">
            <w:pPr>
              <w:spacing w:line="320" w:lineRule="exact"/>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（4）</w:t>
            </w:r>
            <w:r>
              <w:rPr>
                <w:rFonts w:hint="eastAsia" w:ascii="宋体" w:hAnsi="宋体" w:eastAsia="宋体" w:cs="宋体"/>
                <w:sz w:val="21"/>
                <w:szCs w:val="21"/>
                <w:highlight w:val="none"/>
                <w:lang w:val="en-US" w:eastAsia="zh-CN"/>
              </w:rPr>
              <w:t>投标人承诺书</w:t>
            </w:r>
          </w:p>
          <w:p w14:paraId="14CF4AAD">
            <w:pPr>
              <w:spacing w:line="320" w:lineRule="exact"/>
              <w:jc w:val="both"/>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rPr>
              <w:t>资格证明</w:t>
            </w:r>
          </w:p>
          <w:p w14:paraId="313874AE">
            <w:pPr>
              <w:spacing w:line="320" w:lineRule="exact"/>
              <w:jc w:val="both"/>
              <w:rPr>
                <w:rFonts w:hint="eastAsia" w:ascii="宋体" w:hAnsi="宋体" w:eastAsia="宋体" w:cs="宋体"/>
                <w:bCs/>
                <w:sz w:val="21"/>
                <w:szCs w:val="21"/>
                <w:highlight w:val="none"/>
              </w:rPr>
            </w:pPr>
            <w:r>
              <w:rPr>
                <w:rFonts w:hint="eastAsia" w:ascii="宋体" w:hAnsi="宋体" w:eastAsia="宋体" w:cs="宋体"/>
                <w:bCs/>
                <w:sz w:val="21"/>
                <w:szCs w:val="21"/>
                <w:highlight w:val="none"/>
              </w:rPr>
              <w:t>（</w:t>
            </w:r>
            <w:r>
              <w:rPr>
                <w:rFonts w:hint="eastAsia" w:ascii="宋体" w:hAnsi="宋体" w:eastAsia="宋体" w:cs="宋体"/>
                <w:bCs/>
                <w:sz w:val="21"/>
                <w:szCs w:val="21"/>
                <w:highlight w:val="none"/>
                <w:lang w:val="en-US" w:eastAsia="zh-CN"/>
              </w:rPr>
              <w:t>6</w:t>
            </w:r>
            <w:r>
              <w:rPr>
                <w:rFonts w:hint="eastAsia" w:ascii="宋体" w:hAnsi="宋体" w:eastAsia="宋体" w:cs="宋体"/>
                <w:bCs/>
                <w:sz w:val="21"/>
                <w:szCs w:val="21"/>
                <w:highlight w:val="none"/>
              </w:rPr>
              <w:t>）</w:t>
            </w:r>
            <w:r>
              <w:rPr>
                <w:rFonts w:hint="eastAsia" w:ascii="宋体" w:hAnsi="宋体" w:eastAsia="宋体" w:cs="宋体"/>
                <w:bCs/>
                <w:sz w:val="21"/>
                <w:szCs w:val="21"/>
                <w:highlight w:val="none"/>
                <w:lang w:val="en-US" w:eastAsia="zh-CN"/>
              </w:rPr>
              <w:t>投标人</w:t>
            </w:r>
            <w:r>
              <w:rPr>
                <w:rFonts w:hint="eastAsia" w:ascii="宋体" w:hAnsi="宋体" w:eastAsia="宋体" w:cs="宋体"/>
                <w:bCs/>
                <w:sz w:val="21"/>
                <w:szCs w:val="21"/>
                <w:highlight w:val="none"/>
              </w:rPr>
              <w:t>概况</w:t>
            </w:r>
          </w:p>
          <w:p w14:paraId="0E72EEFF">
            <w:pPr>
              <w:spacing w:line="320" w:lineRule="exact"/>
              <w:jc w:val="both"/>
              <w:rPr>
                <w:rFonts w:hint="eastAsia" w:ascii="宋体" w:hAnsi="宋体" w:eastAsia="宋体" w:cs="宋体"/>
              </w:rPr>
            </w:pPr>
            <w:r>
              <w:rPr>
                <w:rFonts w:hint="eastAsia" w:ascii="宋体" w:hAnsi="宋体" w:eastAsia="宋体" w:cs="宋体"/>
                <w:bCs/>
                <w:sz w:val="21"/>
                <w:szCs w:val="21"/>
                <w:highlight w:val="none"/>
              </w:rPr>
              <w:t>（</w:t>
            </w:r>
            <w:r>
              <w:rPr>
                <w:rFonts w:hint="eastAsia" w:ascii="宋体" w:hAnsi="宋体" w:eastAsia="宋体" w:cs="宋体"/>
                <w:bCs/>
                <w:sz w:val="21"/>
                <w:szCs w:val="21"/>
                <w:highlight w:val="none"/>
                <w:lang w:val="en-US" w:eastAsia="zh-CN"/>
              </w:rPr>
              <w:t>7</w:t>
            </w:r>
            <w:r>
              <w:rPr>
                <w:rFonts w:hint="eastAsia" w:ascii="宋体" w:hAnsi="宋体" w:eastAsia="宋体" w:cs="宋体"/>
                <w:bCs/>
                <w:sz w:val="21"/>
                <w:szCs w:val="21"/>
                <w:highlight w:val="none"/>
              </w:rPr>
              <w:t>）</w:t>
            </w:r>
            <w:r>
              <w:rPr>
                <w:rFonts w:hint="eastAsia" w:ascii="宋体" w:hAnsi="宋体" w:eastAsia="宋体" w:cs="宋体"/>
                <w:bCs/>
                <w:sz w:val="21"/>
                <w:szCs w:val="21"/>
                <w:highlight w:val="none"/>
                <w:lang w:val="en-US" w:eastAsia="zh-CN"/>
              </w:rPr>
              <w:t>实施方案及承诺</w:t>
            </w:r>
          </w:p>
        </w:tc>
      </w:tr>
      <w:tr w14:paraId="39B3FA1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vAlign w:val="center"/>
          </w:tcPr>
          <w:p w14:paraId="0A13A8EA">
            <w:pPr>
              <w:pStyle w:val="79"/>
              <w:numPr>
                <w:ilvl w:val="0"/>
                <w:numId w:val="7"/>
              </w:numPr>
              <w:spacing w:line="320" w:lineRule="exact"/>
              <w:ind w:left="0" w:firstLine="210" w:firstLineChars="100"/>
              <w:contextualSpacing w:val="0"/>
              <w:jc w:val="both"/>
              <w:rPr>
                <w:rFonts w:hint="eastAsia" w:ascii="宋体" w:hAnsi="宋体" w:eastAsia="宋体" w:cs="宋体"/>
                <w:bCs/>
                <w:sz w:val="21"/>
                <w:szCs w:val="21"/>
                <w:highlight w:val="none"/>
              </w:rPr>
            </w:pPr>
          </w:p>
        </w:tc>
        <w:tc>
          <w:tcPr>
            <w:tcW w:w="2268" w:type="dxa"/>
            <w:vAlign w:val="center"/>
          </w:tcPr>
          <w:p w14:paraId="326FEF9C">
            <w:pPr>
              <w:spacing w:line="320" w:lineRule="exact"/>
              <w:jc w:val="both"/>
              <w:rPr>
                <w:rFonts w:hint="eastAsia" w:ascii="宋体" w:hAnsi="宋体" w:eastAsia="宋体" w:cs="宋体"/>
                <w:bCs/>
                <w:sz w:val="21"/>
                <w:szCs w:val="21"/>
                <w:highlight w:val="none"/>
              </w:rPr>
            </w:pPr>
            <w:r>
              <w:rPr>
                <w:rFonts w:hint="eastAsia" w:ascii="宋体" w:hAnsi="宋体" w:eastAsia="宋体" w:cs="宋体"/>
                <w:bCs/>
                <w:sz w:val="21"/>
                <w:szCs w:val="21"/>
                <w:highlight w:val="none"/>
              </w:rPr>
              <w:t>签章</w:t>
            </w:r>
          </w:p>
        </w:tc>
        <w:tc>
          <w:tcPr>
            <w:tcW w:w="5944" w:type="dxa"/>
            <w:vAlign w:val="center"/>
          </w:tcPr>
          <w:p w14:paraId="577B9C4B">
            <w:pPr>
              <w:spacing w:line="320" w:lineRule="exact"/>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签章均符合招标文件要求，且无遗漏。</w:t>
            </w:r>
          </w:p>
          <w:p w14:paraId="7150C742">
            <w:pPr>
              <w:spacing w:line="320" w:lineRule="exact"/>
              <w:jc w:val="both"/>
              <w:rPr>
                <w:rFonts w:hint="eastAsia" w:ascii="宋体" w:hAnsi="宋体" w:eastAsia="宋体" w:cs="宋体"/>
                <w:bCs/>
                <w:sz w:val="21"/>
                <w:szCs w:val="21"/>
                <w:highlight w:val="none"/>
              </w:rPr>
            </w:pPr>
            <w:r>
              <w:rPr>
                <w:rFonts w:hint="eastAsia" w:ascii="宋体" w:hAnsi="宋体" w:eastAsia="宋体" w:cs="宋体"/>
                <w:b/>
                <w:bCs/>
                <w:sz w:val="21"/>
                <w:szCs w:val="21"/>
                <w:highlight w:val="none"/>
                <w:lang w:val="en-US" w:eastAsia="zh-CN"/>
              </w:rPr>
              <w:t>备注：凡要求法定代表人签字或盖章之处，非法人单位负责人可参照执行。</w:t>
            </w:r>
          </w:p>
        </w:tc>
      </w:tr>
      <w:tr w14:paraId="1DC0D43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vAlign w:val="center"/>
          </w:tcPr>
          <w:p w14:paraId="62B9DFD7">
            <w:pPr>
              <w:pStyle w:val="79"/>
              <w:numPr>
                <w:ilvl w:val="0"/>
                <w:numId w:val="7"/>
              </w:numPr>
              <w:spacing w:line="320" w:lineRule="exact"/>
              <w:ind w:left="0" w:firstLine="210" w:firstLineChars="100"/>
              <w:contextualSpacing w:val="0"/>
              <w:jc w:val="both"/>
              <w:rPr>
                <w:rFonts w:hint="eastAsia" w:ascii="宋体" w:hAnsi="宋体" w:eastAsia="宋体" w:cs="宋体"/>
                <w:bCs/>
                <w:sz w:val="21"/>
                <w:szCs w:val="21"/>
                <w:highlight w:val="none"/>
              </w:rPr>
            </w:pPr>
          </w:p>
        </w:tc>
        <w:tc>
          <w:tcPr>
            <w:tcW w:w="2268" w:type="dxa"/>
            <w:vAlign w:val="center"/>
          </w:tcPr>
          <w:p w14:paraId="6A54A3EB">
            <w:pPr>
              <w:spacing w:line="320" w:lineRule="exact"/>
              <w:jc w:val="both"/>
              <w:rPr>
                <w:rFonts w:hint="eastAsia" w:ascii="宋体" w:hAnsi="宋体" w:eastAsia="宋体" w:cs="宋体"/>
                <w:bCs/>
                <w:sz w:val="21"/>
                <w:szCs w:val="21"/>
                <w:highlight w:val="none"/>
              </w:rPr>
            </w:pPr>
            <w:r>
              <w:rPr>
                <w:rFonts w:hint="eastAsia" w:ascii="宋体" w:hAnsi="宋体" w:eastAsia="宋体" w:cs="宋体"/>
                <w:bCs/>
                <w:sz w:val="21"/>
                <w:szCs w:val="21"/>
                <w:highlight w:val="none"/>
              </w:rPr>
              <w:t>语言和计量单位</w:t>
            </w:r>
          </w:p>
        </w:tc>
        <w:tc>
          <w:tcPr>
            <w:tcW w:w="5944" w:type="dxa"/>
            <w:vAlign w:val="center"/>
          </w:tcPr>
          <w:p w14:paraId="4BAA5B81">
            <w:pPr>
              <w:spacing w:line="320" w:lineRule="exact"/>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符合招标文件的要求</w:t>
            </w:r>
          </w:p>
        </w:tc>
      </w:tr>
      <w:tr w14:paraId="4C6CD4D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vAlign w:val="center"/>
          </w:tcPr>
          <w:p w14:paraId="2F5598B2">
            <w:pPr>
              <w:pStyle w:val="79"/>
              <w:numPr>
                <w:ilvl w:val="0"/>
                <w:numId w:val="7"/>
              </w:numPr>
              <w:spacing w:line="320" w:lineRule="exact"/>
              <w:ind w:left="0" w:firstLine="210" w:firstLineChars="100"/>
              <w:contextualSpacing w:val="0"/>
              <w:jc w:val="both"/>
              <w:rPr>
                <w:rFonts w:hint="eastAsia" w:ascii="宋体" w:hAnsi="宋体" w:eastAsia="宋体" w:cs="宋体"/>
                <w:bCs/>
                <w:sz w:val="21"/>
                <w:szCs w:val="21"/>
                <w:highlight w:val="none"/>
              </w:rPr>
            </w:pPr>
          </w:p>
        </w:tc>
        <w:tc>
          <w:tcPr>
            <w:tcW w:w="2268" w:type="dxa"/>
            <w:vAlign w:val="center"/>
          </w:tcPr>
          <w:p w14:paraId="787437C1">
            <w:pPr>
              <w:spacing w:line="320" w:lineRule="exact"/>
              <w:jc w:val="both"/>
              <w:rPr>
                <w:rFonts w:hint="eastAsia" w:ascii="宋体" w:hAnsi="宋体" w:eastAsia="宋体" w:cs="宋体"/>
                <w:bCs/>
                <w:sz w:val="21"/>
                <w:szCs w:val="21"/>
                <w:highlight w:val="none"/>
              </w:rPr>
            </w:pPr>
            <w:r>
              <w:rPr>
                <w:rFonts w:hint="eastAsia" w:ascii="宋体" w:hAnsi="宋体" w:eastAsia="宋体" w:cs="宋体"/>
                <w:bCs/>
                <w:sz w:val="21"/>
                <w:szCs w:val="21"/>
                <w:highlight w:val="none"/>
              </w:rPr>
              <w:t>投标文件有效期</w:t>
            </w:r>
          </w:p>
        </w:tc>
        <w:tc>
          <w:tcPr>
            <w:tcW w:w="5944" w:type="dxa"/>
            <w:vAlign w:val="center"/>
          </w:tcPr>
          <w:p w14:paraId="6FACD657">
            <w:pPr>
              <w:spacing w:line="320" w:lineRule="exact"/>
              <w:jc w:val="both"/>
              <w:rPr>
                <w:rFonts w:hint="eastAsia" w:ascii="宋体" w:hAnsi="宋体" w:eastAsia="宋体" w:cs="宋体"/>
                <w:b/>
                <w:bCs/>
                <w:sz w:val="21"/>
                <w:szCs w:val="21"/>
                <w:highlight w:val="none"/>
              </w:rPr>
            </w:pPr>
            <w:r>
              <w:rPr>
                <w:rFonts w:hint="eastAsia" w:ascii="宋体" w:hAnsi="宋体" w:eastAsia="宋体" w:cs="宋体"/>
                <w:sz w:val="21"/>
                <w:szCs w:val="21"/>
                <w:highlight w:val="none"/>
              </w:rPr>
              <w:t>符合招标文件的要求</w:t>
            </w:r>
          </w:p>
        </w:tc>
      </w:tr>
      <w:tr w14:paraId="14A5D86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075" w:hRule="atLeast"/>
          <w:jc w:val="center"/>
        </w:trPr>
        <w:tc>
          <w:tcPr>
            <w:tcW w:w="704" w:type="dxa"/>
            <w:vAlign w:val="center"/>
          </w:tcPr>
          <w:p w14:paraId="767FF910">
            <w:pPr>
              <w:pStyle w:val="79"/>
              <w:numPr>
                <w:ilvl w:val="0"/>
                <w:numId w:val="7"/>
              </w:numPr>
              <w:spacing w:line="320" w:lineRule="exact"/>
              <w:ind w:left="0" w:firstLine="210" w:firstLineChars="100"/>
              <w:contextualSpacing w:val="0"/>
              <w:jc w:val="both"/>
              <w:rPr>
                <w:rFonts w:hint="eastAsia" w:ascii="宋体" w:hAnsi="宋体" w:eastAsia="宋体" w:cs="宋体"/>
                <w:bCs/>
                <w:sz w:val="21"/>
                <w:szCs w:val="21"/>
                <w:highlight w:val="none"/>
              </w:rPr>
            </w:pPr>
          </w:p>
        </w:tc>
        <w:tc>
          <w:tcPr>
            <w:tcW w:w="2268" w:type="dxa"/>
            <w:vAlign w:val="center"/>
          </w:tcPr>
          <w:p w14:paraId="0C0AA91C">
            <w:pPr>
              <w:spacing w:line="320" w:lineRule="exact"/>
              <w:jc w:val="both"/>
              <w:rPr>
                <w:rFonts w:hint="eastAsia" w:ascii="宋体" w:hAnsi="宋体" w:eastAsia="宋体" w:cs="宋体"/>
                <w:bCs/>
                <w:sz w:val="21"/>
                <w:szCs w:val="21"/>
                <w:highlight w:val="none"/>
              </w:rPr>
            </w:pPr>
            <w:r>
              <w:rPr>
                <w:rFonts w:hint="eastAsia" w:ascii="宋体" w:hAnsi="宋体" w:eastAsia="宋体" w:cs="宋体"/>
                <w:bCs/>
                <w:sz w:val="21"/>
                <w:szCs w:val="21"/>
                <w:highlight w:val="none"/>
              </w:rPr>
              <w:t>投标报价</w:t>
            </w:r>
          </w:p>
        </w:tc>
        <w:tc>
          <w:tcPr>
            <w:tcW w:w="5944" w:type="dxa"/>
            <w:vAlign w:val="center"/>
          </w:tcPr>
          <w:p w14:paraId="5FB8397C">
            <w:pPr>
              <w:spacing w:line="320" w:lineRule="exact"/>
              <w:jc w:val="both"/>
              <w:rPr>
                <w:rFonts w:hint="eastAsia" w:ascii="宋体" w:hAnsi="宋体" w:eastAsia="宋体" w:cs="宋体"/>
                <w:bCs/>
                <w:sz w:val="21"/>
                <w:szCs w:val="21"/>
                <w:highlight w:val="none"/>
              </w:rPr>
            </w:pPr>
            <w:r>
              <w:rPr>
                <w:rFonts w:hint="eastAsia" w:ascii="宋体" w:hAnsi="宋体" w:eastAsia="宋体" w:cs="宋体"/>
                <w:bCs/>
                <w:sz w:val="21"/>
                <w:szCs w:val="21"/>
                <w:highlight w:val="none"/>
              </w:rPr>
              <w:t>同时满足以下条款：</w:t>
            </w:r>
          </w:p>
          <w:p w14:paraId="78D14611">
            <w:pPr>
              <w:spacing w:line="320" w:lineRule="exact"/>
              <w:jc w:val="both"/>
              <w:rPr>
                <w:rFonts w:hint="eastAsia" w:ascii="宋体" w:hAnsi="宋体" w:eastAsia="宋体" w:cs="宋体"/>
                <w:bCs/>
                <w:sz w:val="21"/>
                <w:szCs w:val="21"/>
                <w:highlight w:val="none"/>
              </w:rPr>
            </w:pPr>
            <w:r>
              <w:rPr>
                <w:rFonts w:hint="eastAsia" w:ascii="宋体" w:hAnsi="宋体" w:eastAsia="宋体" w:cs="宋体"/>
                <w:bCs/>
                <w:sz w:val="21"/>
                <w:szCs w:val="21"/>
                <w:highlight w:val="none"/>
              </w:rPr>
              <w:t>（1）货币单位符合招标文件要求</w:t>
            </w:r>
          </w:p>
          <w:p w14:paraId="5E1D7FA5">
            <w:pPr>
              <w:spacing w:line="320" w:lineRule="exact"/>
              <w:jc w:val="both"/>
              <w:rPr>
                <w:rFonts w:hint="eastAsia" w:ascii="宋体" w:hAnsi="宋体" w:eastAsia="宋体" w:cs="宋体"/>
                <w:bCs/>
                <w:sz w:val="21"/>
                <w:szCs w:val="21"/>
                <w:highlight w:val="none"/>
                <w:lang w:eastAsia="zh-CN"/>
              </w:rPr>
            </w:pPr>
            <w:r>
              <w:rPr>
                <w:rFonts w:hint="eastAsia" w:ascii="宋体" w:hAnsi="宋体" w:eastAsia="宋体" w:cs="宋体"/>
                <w:bCs/>
                <w:sz w:val="21"/>
                <w:szCs w:val="21"/>
                <w:highlight w:val="none"/>
              </w:rPr>
              <w:t>（2）报价符合唯一性要求</w:t>
            </w:r>
          </w:p>
          <w:p w14:paraId="44467D64">
            <w:pPr>
              <w:spacing w:line="320" w:lineRule="exact"/>
              <w:jc w:val="both"/>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rPr>
              <w:t>（3）投标人的投标报价</w:t>
            </w:r>
            <w:r>
              <w:rPr>
                <w:rFonts w:hint="eastAsia" w:ascii="宋体" w:hAnsi="宋体" w:eastAsia="宋体" w:cs="宋体"/>
                <w:bCs/>
                <w:sz w:val="21"/>
                <w:szCs w:val="21"/>
                <w:highlight w:val="none"/>
                <w:lang w:val="en-US" w:eastAsia="zh-CN"/>
              </w:rPr>
              <w:t>未</w:t>
            </w:r>
            <w:r>
              <w:rPr>
                <w:rFonts w:hint="eastAsia" w:ascii="宋体" w:hAnsi="宋体" w:eastAsia="宋体" w:cs="宋体"/>
                <w:bCs/>
                <w:sz w:val="21"/>
                <w:szCs w:val="21"/>
                <w:highlight w:val="none"/>
              </w:rPr>
              <w:t>超出采购预算、最高限价</w:t>
            </w:r>
          </w:p>
          <w:p w14:paraId="1503F768">
            <w:pPr>
              <w:spacing w:line="320" w:lineRule="exact"/>
              <w:jc w:val="both"/>
              <w:rPr>
                <w:rFonts w:hint="eastAsia" w:ascii="宋体" w:hAnsi="宋体" w:eastAsia="宋体" w:cs="宋体"/>
                <w:sz w:val="21"/>
                <w:szCs w:val="21"/>
                <w:highlight w:val="none"/>
              </w:rPr>
            </w:pPr>
            <w:r>
              <w:rPr>
                <w:rFonts w:hint="eastAsia" w:ascii="宋体" w:hAnsi="宋体" w:eastAsia="宋体" w:cs="宋体"/>
                <w:bCs/>
                <w:sz w:val="21"/>
                <w:szCs w:val="21"/>
                <w:highlight w:val="none"/>
              </w:rPr>
              <w:t>（4）符合《开标一览表》的填报要求</w:t>
            </w:r>
          </w:p>
        </w:tc>
      </w:tr>
      <w:tr w14:paraId="4CAB975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vAlign w:val="center"/>
          </w:tcPr>
          <w:p w14:paraId="0362B1D4">
            <w:pPr>
              <w:pStyle w:val="79"/>
              <w:numPr>
                <w:ilvl w:val="0"/>
                <w:numId w:val="7"/>
              </w:numPr>
              <w:spacing w:line="320" w:lineRule="exact"/>
              <w:ind w:left="0" w:firstLine="210" w:firstLineChars="100"/>
              <w:contextualSpacing w:val="0"/>
              <w:jc w:val="both"/>
              <w:rPr>
                <w:rFonts w:hint="eastAsia" w:ascii="宋体" w:hAnsi="宋体" w:eastAsia="宋体" w:cs="宋体"/>
                <w:bCs/>
                <w:sz w:val="21"/>
                <w:szCs w:val="21"/>
                <w:highlight w:val="none"/>
              </w:rPr>
            </w:pPr>
          </w:p>
        </w:tc>
        <w:tc>
          <w:tcPr>
            <w:tcW w:w="2268" w:type="dxa"/>
            <w:vAlign w:val="center"/>
          </w:tcPr>
          <w:p w14:paraId="6E8A6328">
            <w:pPr>
              <w:spacing w:line="320" w:lineRule="exact"/>
              <w:jc w:val="both"/>
              <w:rPr>
                <w:rFonts w:hint="eastAsia" w:ascii="宋体" w:hAnsi="宋体" w:eastAsia="宋体" w:cs="宋体"/>
                <w:bCs/>
                <w:sz w:val="21"/>
                <w:szCs w:val="21"/>
                <w:highlight w:val="none"/>
              </w:rPr>
            </w:pPr>
            <w:r>
              <w:rPr>
                <w:rFonts w:hint="eastAsia" w:ascii="宋体" w:hAnsi="宋体" w:eastAsia="宋体" w:cs="宋体"/>
                <w:bCs/>
                <w:sz w:val="21"/>
                <w:szCs w:val="21"/>
                <w:highlight w:val="none"/>
              </w:rPr>
              <w:t>投标文件内容</w:t>
            </w:r>
          </w:p>
        </w:tc>
        <w:tc>
          <w:tcPr>
            <w:tcW w:w="5944" w:type="dxa"/>
            <w:vAlign w:val="center"/>
          </w:tcPr>
          <w:p w14:paraId="3BCB3C5F">
            <w:pPr>
              <w:spacing w:line="320" w:lineRule="exact"/>
              <w:jc w:val="both"/>
              <w:rPr>
                <w:rFonts w:hint="eastAsia" w:ascii="宋体" w:hAnsi="宋体" w:eastAsia="宋体" w:cs="宋体"/>
                <w:bCs/>
                <w:sz w:val="21"/>
                <w:szCs w:val="21"/>
                <w:highlight w:val="none"/>
              </w:rPr>
            </w:pPr>
            <w:r>
              <w:rPr>
                <w:rFonts w:hint="eastAsia" w:ascii="宋体" w:hAnsi="宋体" w:eastAsia="宋体" w:cs="宋体"/>
                <w:bCs/>
                <w:sz w:val="21"/>
                <w:szCs w:val="21"/>
                <w:highlight w:val="none"/>
              </w:rPr>
              <w:t>投标文件内容齐全、无遗漏。</w:t>
            </w:r>
          </w:p>
        </w:tc>
      </w:tr>
      <w:tr w14:paraId="6E1076D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704" w:type="dxa"/>
            <w:vAlign w:val="center"/>
          </w:tcPr>
          <w:p w14:paraId="3C168E92">
            <w:pPr>
              <w:pStyle w:val="79"/>
              <w:numPr>
                <w:ilvl w:val="0"/>
                <w:numId w:val="7"/>
              </w:numPr>
              <w:spacing w:line="320" w:lineRule="exact"/>
              <w:ind w:left="0" w:firstLine="210" w:firstLineChars="100"/>
              <w:contextualSpacing w:val="0"/>
              <w:jc w:val="both"/>
              <w:rPr>
                <w:rFonts w:hint="eastAsia" w:ascii="宋体" w:hAnsi="宋体" w:eastAsia="宋体" w:cs="宋体"/>
                <w:bCs/>
                <w:sz w:val="21"/>
                <w:szCs w:val="21"/>
                <w:highlight w:val="none"/>
              </w:rPr>
            </w:pPr>
          </w:p>
        </w:tc>
        <w:tc>
          <w:tcPr>
            <w:tcW w:w="2268" w:type="dxa"/>
            <w:vAlign w:val="center"/>
          </w:tcPr>
          <w:p w14:paraId="27341AFB">
            <w:pPr>
              <w:spacing w:line="320" w:lineRule="exact"/>
              <w:jc w:val="both"/>
              <w:rPr>
                <w:rFonts w:hint="eastAsia" w:ascii="宋体" w:hAnsi="宋体" w:eastAsia="宋体" w:cs="宋体"/>
                <w:bCs/>
                <w:sz w:val="21"/>
                <w:szCs w:val="21"/>
                <w:highlight w:val="none"/>
              </w:rPr>
            </w:pPr>
            <w:r>
              <w:rPr>
                <w:rFonts w:hint="eastAsia" w:ascii="宋体" w:hAnsi="宋体" w:eastAsia="宋体" w:cs="宋体"/>
                <w:bCs/>
                <w:sz w:val="21"/>
                <w:szCs w:val="21"/>
                <w:highlight w:val="none"/>
              </w:rPr>
              <w:t>合同条款响</w:t>
            </w:r>
            <w:r>
              <w:rPr>
                <w:rFonts w:hint="eastAsia" w:ascii="宋体" w:hAnsi="宋体" w:eastAsia="宋体" w:cs="宋体"/>
                <w:bCs/>
                <w:w w:val="1"/>
                <w:sz w:val="21"/>
                <w:szCs w:val="21"/>
                <w:highlight w:val="none"/>
              </w:rPr>
              <w:t xml:space="preserve"> </w:t>
            </w:r>
            <w:r>
              <w:rPr>
                <w:rFonts w:hint="eastAsia" w:ascii="宋体" w:hAnsi="宋体" w:eastAsia="宋体" w:cs="宋体"/>
                <w:bCs/>
                <w:sz w:val="21"/>
                <w:szCs w:val="21"/>
                <w:highlight w:val="none"/>
              </w:rPr>
              <w:t>应</w:t>
            </w:r>
          </w:p>
        </w:tc>
        <w:tc>
          <w:tcPr>
            <w:tcW w:w="5944" w:type="dxa"/>
            <w:vAlign w:val="center"/>
          </w:tcPr>
          <w:p w14:paraId="38FB9829">
            <w:pPr>
              <w:spacing w:line="320" w:lineRule="exact"/>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完全理解并响</w:t>
            </w:r>
            <w:r>
              <w:rPr>
                <w:rFonts w:hint="eastAsia" w:ascii="宋体" w:hAnsi="宋体" w:eastAsia="宋体" w:cs="宋体"/>
                <w:w w:val="1"/>
                <w:sz w:val="21"/>
                <w:szCs w:val="21"/>
                <w:highlight w:val="none"/>
              </w:rPr>
              <w:t xml:space="preserve"> </w:t>
            </w:r>
            <w:r>
              <w:rPr>
                <w:rFonts w:hint="eastAsia" w:ascii="宋体" w:hAnsi="宋体" w:eastAsia="宋体" w:cs="宋体"/>
                <w:sz w:val="21"/>
                <w:szCs w:val="21"/>
                <w:highlight w:val="none"/>
              </w:rPr>
              <w:t>应招标文件合同条款的要求，且未含有采购人不能接受的附加条件。</w:t>
            </w:r>
          </w:p>
        </w:tc>
      </w:tr>
      <w:tr w14:paraId="147306F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vAlign w:val="center"/>
          </w:tcPr>
          <w:p w14:paraId="4B618D4C">
            <w:pPr>
              <w:pStyle w:val="79"/>
              <w:numPr>
                <w:ilvl w:val="0"/>
                <w:numId w:val="7"/>
              </w:numPr>
              <w:spacing w:line="320" w:lineRule="exact"/>
              <w:ind w:left="0" w:firstLine="210" w:firstLineChars="100"/>
              <w:contextualSpacing w:val="0"/>
              <w:jc w:val="both"/>
              <w:rPr>
                <w:rFonts w:hint="eastAsia" w:ascii="宋体" w:hAnsi="宋体" w:eastAsia="宋体" w:cs="宋体"/>
                <w:bCs/>
                <w:sz w:val="21"/>
                <w:szCs w:val="21"/>
                <w:highlight w:val="none"/>
              </w:rPr>
            </w:pPr>
          </w:p>
        </w:tc>
        <w:tc>
          <w:tcPr>
            <w:tcW w:w="2268" w:type="dxa"/>
            <w:vAlign w:val="center"/>
          </w:tcPr>
          <w:p w14:paraId="66C50199">
            <w:pPr>
              <w:spacing w:line="320" w:lineRule="exact"/>
              <w:jc w:val="both"/>
              <w:rPr>
                <w:rFonts w:hint="eastAsia" w:ascii="宋体" w:hAnsi="宋体" w:eastAsia="宋体" w:cs="宋体"/>
                <w:bCs/>
                <w:sz w:val="21"/>
                <w:szCs w:val="21"/>
                <w:highlight w:val="none"/>
              </w:rPr>
            </w:pPr>
            <w:r>
              <w:rPr>
                <w:rFonts w:hint="eastAsia" w:ascii="宋体" w:hAnsi="宋体" w:eastAsia="宋体" w:cs="宋体"/>
                <w:bCs/>
                <w:color w:val="000000"/>
                <w:sz w:val="21"/>
                <w:szCs w:val="21"/>
                <w:highlight w:val="none"/>
              </w:rPr>
              <w:t>电子投标文件雷同性分析</w:t>
            </w:r>
          </w:p>
        </w:tc>
        <w:tc>
          <w:tcPr>
            <w:tcW w:w="5944" w:type="dxa"/>
            <w:vAlign w:val="center"/>
          </w:tcPr>
          <w:p w14:paraId="0865147E">
            <w:pPr>
              <w:spacing w:line="320" w:lineRule="exact"/>
              <w:jc w:val="both"/>
              <w:rPr>
                <w:rFonts w:hint="eastAsia" w:ascii="宋体" w:hAnsi="宋体" w:eastAsia="宋体" w:cs="宋体"/>
                <w:sz w:val="21"/>
                <w:szCs w:val="21"/>
                <w:highlight w:val="none"/>
              </w:rPr>
            </w:pPr>
            <w:r>
              <w:rPr>
                <w:rFonts w:hint="eastAsia" w:ascii="宋体" w:hAnsi="宋体" w:eastAsia="宋体" w:cs="宋体"/>
                <w:bCs/>
                <w:color w:val="000000"/>
                <w:sz w:val="21"/>
                <w:szCs w:val="21"/>
                <w:highlight w:val="none"/>
              </w:rPr>
              <w:t>电子投标文件的“文件制作机器码”和“文件创建标识码”通过评标系统的雷同性分析。</w:t>
            </w:r>
          </w:p>
        </w:tc>
      </w:tr>
      <w:tr w14:paraId="23AEEA7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vAlign w:val="center"/>
          </w:tcPr>
          <w:p w14:paraId="10D18F8B">
            <w:pPr>
              <w:pStyle w:val="79"/>
              <w:numPr>
                <w:ilvl w:val="0"/>
                <w:numId w:val="7"/>
              </w:numPr>
              <w:spacing w:line="320" w:lineRule="exact"/>
              <w:ind w:left="0" w:firstLine="210" w:firstLineChars="100"/>
              <w:contextualSpacing w:val="0"/>
              <w:jc w:val="both"/>
              <w:rPr>
                <w:rFonts w:hint="eastAsia" w:ascii="宋体" w:hAnsi="宋体" w:eastAsia="宋体" w:cs="宋体"/>
                <w:sz w:val="21"/>
                <w:szCs w:val="21"/>
                <w:highlight w:val="none"/>
              </w:rPr>
            </w:pPr>
          </w:p>
        </w:tc>
        <w:tc>
          <w:tcPr>
            <w:tcW w:w="2268" w:type="dxa"/>
            <w:vAlign w:val="center"/>
          </w:tcPr>
          <w:p w14:paraId="0C546266">
            <w:pPr>
              <w:spacing w:line="320" w:lineRule="exact"/>
              <w:jc w:val="both"/>
              <w:rPr>
                <w:rFonts w:hint="eastAsia" w:ascii="宋体" w:hAnsi="宋体" w:eastAsia="宋体" w:cs="宋体"/>
                <w:bCs/>
                <w:sz w:val="21"/>
                <w:szCs w:val="21"/>
                <w:highlight w:val="none"/>
              </w:rPr>
            </w:pPr>
            <w:r>
              <w:rPr>
                <w:rFonts w:hint="eastAsia" w:ascii="宋体" w:hAnsi="宋体" w:eastAsia="宋体" w:cs="宋体"/>
                <w:bCs/>
                <w:sz w:val="21"/>
                <w:szCs w:val="21"/>
                <w:highlight w:val="none"/>
              </w:rPr>
              <w:t>其他</w:t>
            </w:r>
          </w:p>
        </w:tc>
        <w:tc>
          <w:tcPr>
            <w:tcW w:w="5944" w:type="dxa"/>
            <w:vAlign w:val="center"/>
          </w:tcPr>
          <w:p w14:paraId="51328C63">
            <w:pPr>
              <w:spacing w:line="320" w:lineRule="exact"/>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完全理解并接受法律法规和招标文件对</w:t>
            </w:r>
            <w:r>
              <w:rPr>
                <w:rFonts w:hint="eastAsia" w:ascii="宋体" w:hAnsi="宋体" w:eastAsia="宋体" w:cs="宋体"/>
                <w:sz w:val="21"/>
                <w:szCs w:val="21"/>
                <w:highlight w:val="none"/>
                <w:lang w:val="en-US" w:eastAsia="zh-CN"/>
              </w:rPr>
              <w:t>投标人</w:t>
            </w:r>
            <w:r>
              <w:rPr>
                <w:rFonts w:hint="eastAsia" w:ascii="宋体" w:hAnsi="宋体" w:eastAsia="宋体" w:cs="宋体"/>
                <w:sz w:val="21"/>
                <w:szCs w:val="21"/>
                <w:highlight w:val="none"/>
              </w:rPr>
              <w:t>合法经营的各类规</w:t>
            </w:r>
            <w:r>
              <w:rPr>
                <w:rFonts w:hint="eastAsia" w:ascii="宋体" w:hAnsi="宋体" w:eastAsia="宋体" w:cs="宋体"/>
                <w:sz w:val="21"/>
                <w:szCs w:val="21"/>
                <w:highlight w:val="none"/>
                <w:lang w:val="en-US" w:eastAsia="zh-CN"/>
              </w:rPr>
              <w:t>定</w:t>
            </w:r>
            <w:r>
              <w:rPr>
                <w:rFonts w:hint="eastAsia" w:ascii="宋体" w:hAnsi="宋体" w:eastAsia="宋体" w:cs="宋体"/>
                <w:sz w:val="21"/>
                <w:szCs w:val="21"/>
                <w:highlight w:val="none"/>
              </w:rPr>
              <w:t>和责任义务要求，没有出现法律法规或招标文件规定的其他无效情形。</w:t>
            </w:r>
          </w:p>
        </w:tc>
      </w:tr>
    </w:tbl>
    <w:p w14:paraId="1C4410D4">
      <w:pPr>
        <w:pStyle w:val="51"/>
        <w:ind w:firstLine="482"/>
        <w:rPr>
          <w:rFonts w:hint="eastAsia" w:ascii="宋体" w:hAnsi="宋体" w:eastAsia="宋体" w:cs="宋体"/>
          <w:b/>
          <w:highlight w:val="none"/>
        </w:rPr>
      </w:pPr>
      <w:r>
        <w:rPr>
          <w:rFonts w:hint="eastAsia" w:ascii="宋体" w:hAnsi="宋体" w:eastAsia="宋体" w:cs="宋体"/>
          <w:b/>
          <w:highlight w:val="none"/>
        </w:rPr>
        <w:t>3</w:t>
      </w:r>
      <w:r>
        <w:rPr>
          <w:rFonts w:hint="eastAsia" w:ascii="宋体" w:hAnsi="宋体" w:eastAsia="宋体" w:cs="宋体"/>
          <w:b/>
          <w:color w:val="auto"/>
          <w:highlight w:val="none"/>
        </w:rPr>
        <w:t>．</w:t>
      </w:r>
      <w:r>
        <w:rPr>
          <w:rFonts w:hint="eastAsia" w:ascii="宋体" w:hAnsi="宋体" w:eastAsia="宋体" w:cs="宋体"/>
          <w:b/>
          <w:highlight w:val="none"/>
        </w:rPr>
        <w:t>综合比较与评价</w:t>
      </w:r>
    </w:p>
    <w:p w14:paraId="557B6F8D">
      <w:pPr>
        <w:pStyle w:val="51"/>
        <w:ind w:firstLine="480"/>
        <w:rPr>
          <w:rFonts w:hint="eastAsia" w:ascii="宋体" w:hAnsi="宋体" w:eastAsia="宋体" w:cs="宋体"/>
          <w:highlight w:val="none"/>
        </w:rPr>
      </w:pPr>
      <w:r>
        <w:rPr>
          <w:rFonts w:hint="eastAsia" w:ascii="宋体" w:hAnsi="宋体" w:eastAsia="宋体" w:cs="宋体"/>
          <w:highlight w:val="none"/>
        </w:rPr>
        <w:t>评标委员会按《评审要素及分值一览表》中规定的评标方法和标准，对通过符合性审查的投标文件进行商务和技术评估，综合比较与评价。</w:t>
      </w:r>
    </w:p>
    <w:p w14:paraId="0C581F9B">
      <w:pPr>
        <w:pStyle w:val="51"/>
        <w:ind w:firstLine="480"/>
        <w:rPr>
          <w:rFonts w:hint="eastAsia" w:ascii="宋体" w:hAnsi="宋体" w:eastAsia="宋体" w:cs="宋体"/>
          <w:color w:val="auto"/>
          <w:highlight w:val="none"/>
        </w:rPr>
      </w:pPr>
      <w:r>
        <w:rPr>
          <w:rFonts w:hint="eastAsia" w:ascii="宋体" w:hAnsi="宋体" w:eastAsia="宋体" w:cs="宋体"/>
          <w:color w:val="auto"/>
          <w:highlight w:val="none"/>
        </w:rPr>
        <w:t>出现下列情形的，供应商投标无效：</w:t>
      </w:r>
    </w:p>
    <w:p w14:paraId="1AD908BB">
      <w:pPr>
        <w:pStyle w:val="51"/>
        <w:ind w:firstLine="480"/>
        <w:rPr>
          <w:rFonts w:hint="eastAsia" w:ascii="宋体" w:hAnsi="宋体" w:eastAsia="宋体" w:cs="宋体"/>
          <w:highlight w:val="none"/>
        </w:rPr>
      </w:pPr>
      <w:r>
        <w:rPr>
          <w:rFonts w:hint="eastAsia" w:ascii="宋体" w:hAnsi="宋体" w:eastAsia="宋体" w:cs="宋体"/>
          <w:highlight w:val="none"/>
        </w:rPr>
        <w:t>（1）投标文件报价出现本章第五小节“投标报价”所列需要修正情形，但</w:t>
      </w:r>
      <w:r>
        <w:rPr>
          <w:rFonts w:hint="eastAsia" w:ascii="宋体" w:hAnsi="宋体" w:eastAsia="宋体" w:cs="宋体"/>
          <w:highlight w:val="none"/>
          <w:lang w:val="en-US" w:eastAsia="zh-CN"/>
        </w:rPr>
        <w:t>投标人</w:t>
      </w:r>
      <w:r>
        <w:rPr>
          <w:rFonts w:hint="eastAsia" w:ascii="宋体" w:hAnsi="宋体" w:eastAsia="宋体" w:cs="宋体"/>
          <w:highlight w:val="none"/>
        </w:rPr>
        <w:t>对修正后的报价不予确认的；</w:t>
      </w:r>
    </w:p>
    <w:p w14:paraId="1983E055">
      <w:pPr>
        <w:pStyle w:val="51"/>
        <w:ind w:firstLine="480"/>
        <w:rPr>
          <w:rFonts w:hint="eastAsia" w:ascii="宋体" w:hAnsi="宋体" w:eastAsia="宋体" w:cs="宋体"/>
          <w:highlight w:val="none"/>
        </w:rPr>
      </w:pPr>
      <w:r>
        <w:rPr>
          <w:rFonts w:hint="eastAsia" w:ascii="宋体" w:hAnsi="宋体" w:eastAsia="宋体" w:cs="宋体"/>
          <w:highlight w:val="none"/>
        </w:rPr>
        <w:t>（2）评标委员会认为</w:t>
      </w:r>
      <w:r>
        <w:rPr>
          <w:rFonts w:hint="eastAsia" w:ascii="宋体" w:hAnsi="宋体" w:eastAsia="宋体" w:cs="宋体"/>
          <w:highlight w:val="none"/>
          <w:lang w:val="en-US" w:eastAsia="zh-CN"/>
        </w:rPr>
        <w:t>投标人</w:t>
      </w:r>
      <w:r>
        <w:rPr>
          <w:rFonts w:hint="eastAsia" w:ascii="宋体" w:hAnsi="宋体" w:eastAsia="宋体" w:cs="宋体"/>
          <w:highlight w:val="none"/>
        </w:rPr>
        <w:t>的报价明显低于其他通过符合性审查供应商的报价，有可能影响</w:t>
      </w:r>
      <w:r>
        <w:rPr>
          <w:rFonts w:hint="eastAsia" w:ascii="宋体" w:hAnsi="宋体" w:eastAsia="宋体" w:cs="宋体"/>
          <w:highlight w:val="none"/>
          <w:lang w:val="en-US" w:eastAsia="zh-CN"/>
        </w:rPr>
        <w:t>服务</w:t>
      </w:r>
      <w:r>
        <w:rPr>
          <w:rFonts w:hint="eastAsia" w:ascii="宋体" w:hAnsi="宋体" w:eastAsia="宋体" w:cs="宋体"/>
          <w:highlight w:val="none"/>
        </w:rPr>
        <w:t>质量或者不能诚信履约的，要求</w:t>
      </w:r>
      <w:r>
        <w:rPr>
          <w:rFonts w:hint="eastAsia" w:ascii="宋体" w:hAnsi="宋体" w:eastAsia="宋体" w:cs="宋体"/>
          <w:highlight w:val="none"/>
          <w:lang w:val="en-US" w:eastAsia="zh-CN"/>
        </w:rPr>
        <w:t>投标人</w:t>
      </w:r>
      <w:r>
        <w:rPr>
          <w:rFonts w:hint="eastAsia" w:ascii="宋体" w:hAnsi="宋体" w:eastAsia="宋体" w:cs="宋体"/>
          <w:highlight w:val="none"/>
        </w:rPr>
        <w:t>在评标现场合理的时间内提供书面说明（必要时提交相关证明材料），</w:t>
      </w:r>
      <w:r>
        <w:rPr>
          <w:rFonts w:hint="eastAsia" w:ascii="宋体" w:hAnsi="宋体" w:eastAsia="宋体" w:cs="宋体"/>
          <w:highlight w:val="none"/>
          <w:lang w:val="en-US" w:eastAsia="zh-CN"/>
        </w:rPr>
        <w:t>投标人</w:t>
      </w:r>
      <w:r>
        <w:rPr>
          <w:rFonts w:hint="eastAsia" w:ascii="宋体" w:hAnsi="宋体" w:eastAsia="宋体" w:cs="宋体"/>
          <w:highlight w:val="none"/>
        </w:rPr>
        <w:t>不能证明其报价合理性的。</w:t>
      </w:r>
    </w:p>
    <w:p w14:paraId="1D91C856">
      <w:pPr>
        <w:keepNext/>
        <w:spacing w:before="210" w:beforeLines="50" w:after="210" w:afterLines="50"/>
        <w:jc w:val="center"/>
        <w:outlineLvl w:val="3"/>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w:t>
      </w:r>
      <w:r>
        <w:rPr>
          <w:rFonts w:hint="eastAsia" w:ascii="宋体" w:hAnsi="宋体" w:eastAsia="宋体" w:cs="宋体"/>
          <w:b/>
          <w:bCs/>
          <w:color w:val="auto"/>
          <w:sz w:val="32"/>
          <w:szCs w:val="32"/>
          <w:highlight w:val="none"/>
          <w:lang w:val="en-US" w:eastAsia="zh-CN"/>
        </w:rPr>
        <w:t>第1-5标段</w:t>
      </w:r>
      <w:r>
        <w:rPr>
          <w:rFonts w:hint="eastAsia" w:ascii="宋体" w:hAnsi="宋体" w:eastAsia="宋体" w:cs="宋体"/>
          <w:color w:val="auto"/>
          <w:sz w:val="32"/>
          <w:szCs w:val="32"/>
          <w:highlight w:val="none"/>
        </w:rPr>
        <w:t>评审要素及分值一览表〗</w:t>
      </w:r>
    </w:p>
    <w:tbl>
      <w:tblPr>
        <w:tblStyle w:val="33"/>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shd w:val="clear" w:color="auto" w:fill="auto"/>
        <w:tblLayout w:type="fixed"/>
        <w:tblCellMar>
          <w:top w:w="0" w:type="dxa"/>
          <w:left w:w="108" w:type="dxa"/>
          <w:bottom w:w="0" w:type="dxa"/>
          <w:right w:w="108" w:type="dxa"/>
        </w:tblCellMar>
      </w:tblPr>
      <w:tblGrid>
        <w:gridCol w:w="735"/>
        <w:gridCol w:w="630"/>
        <w:gridCol w:w="1214"/>
        <w:gridCol w:w="5383"/>
        <w:gridCol w:w="1105"/>
      </w:tblGrid>
      <w:tr w14:paraId="13CA28B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shd w:val="clear" w:color="auto" w:fill="auto"/>
          <w:tblCellMar>
            <w:top w:w="0" w:type="dxa"/>
            <w:left w:w="108" w:type="dxa"/>
            <w:bottom w:w="0" w:type="dxa"/>
            <w:right w:w="108" w:type="dxa"/>
          </w:tblCellMar>
        </w:tblPrEx>
        <w:trPr>
          <w:trHeight w:val="397" w:hRule="atLeast"/>
          <w:jc w:val="center"/>
        </w:trPr>
        <w:tc>
          <w:tcPr>
            <w:tcW w:w="735" w:type="dxa"/>
            <w:vMerge w:val="restart"/>
            <w:tcBorders>
              <w:top w:val="single" w:color="auto" w:sz="12" w:space="0"/>
              <w:bottom w:val="single" w:color="auto" w:sz="2" w:space="0"/>
            </w:tcBorders>
            <w:shd w:val="clear" w:color="auto" w:fill="auto"/>
            <w:vAlign w:val="center"/>
          </w:tcPr>
          <w:p w14:paraId="4AE43D2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项别</w:t>
            </w:r>
          </w:p>
        </w:tc>
        <w:tc>
          <w:tcPr>
            <w:tcW w:w="1844" w:type="dxa"/>
            <w:gridSpan w:val="2"/>
            <w:tcBorders>
              <w:top w:val="single" w:color="auto" w:sz="12" w:space="0"/>
              <w:bottom w:val="single" w:color="auto" w:sz="2" w:space="0"/>
            </w:tcBorders>
            <w:shd w:val="clear" w:color="auto" w:fill="auto"/>
            <w:vAlign w:val="center"/>
          </w:tcPr>
          <w:p w14:paraId="1561398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总分值</w:t>
            </w:r>
          </w:p>
        </w:tc>
        <w:tc>
          <w:tcPr>
            <w:tcW w:w="5383" w:type="dxa"/>
            <w:vMerge w:val="restart"/>
            <w:tcBorders>
              <w:top w:val="single" w:color="auto" w:sz="12" w:space="0"/>
              <w:bottom w:val="single" w:color="auto" w:sz="2" w:space="0"/>
            </w:tcBorders>
            <w:shd w:val="clear" w:color="auto" w:fill="auto"/>
            <w:vAlign w:val="center"/>
          </w:tcPr>
          <w:p w14:paraId="418CC59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评审要素</w:t>
            </w:r>
          </w:p>
        </w:tc>
        <w:tc>
          <w:tcPr>
            <w:tcW w:w="1105" w:type="dxa"/>
            <w:vMerge w:val="restart"/>
            <w:tcBorders>
              <w:top w:val="single" w:color="auto" w:sz="12" w:space="0"/>
              <w:bottom w:val="single" w:color="auto" w:sz="2" w:space="0"/>
            </w:tcBorders>
            <w:shd w:val="clear" w:color="auto" w:fill="auto"/>
            <w:vAlign w:val="center"/>
          </w:tcPr>
          <w:p w14:paraId="03CD02E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备注</w:t>
            </w:r>
          </w:p>
        </w:tc>
      </w:tr>
      <w:tr w14:paraId="5297BFD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35" w:type="dxa"/>
            <w:vMerge w:val="continue"/>
            <w:tcBorders>
              <w:top w:val="single" w:color="auto" w:sz="2" w:space="0"/>
              <w:bottom w:val="single" w:color="auto" w:sz="2" w:space="0"/>
            </w:tcBorders>
            <w:shd w:val="clear" w:color="auto" w:fill="auto"/>
            <w:vAlign w:val="center"/>
          </w:tcPr>
          <w:p w14:paraId="32B8831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Cs/>
                <w:sz w:val="24"/>
                <w:szCs w:val="24"/>
                <w:highlight w:val="none"/>
              </w:rPr>
            </w:pPr>
          </w:p>
        </w:tc>
        <w:tc>
          <w:tcPr>
            <w:tcW w:w="630" w:type="dxa"/>
            <w:tcBorders>
              <w:top w:val="single" w:color="auto" w:sz="2" w:space="0"/>
              <w:bottom w:val="single" w:color="auto" w:sz="2" w:space="0"/>
            </w:tcBorders>
            <w:shd w:val="clear" w:color="auto" w:fill="auto"/>
            <w:vAlign w:val="center"/>
          </w:tcPr>
          <w:p w14:paraId="21BD9EA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100</w:t>
            </w:r>
          </w:p>
        </w:tc>
        <w:tc>
          <w:tcPr>
            <w:tcW w:w="1214" w:type="dxa"/>
            <w:tcBorders>
              <w:top w:val="single" w:color="auto" w:sz="2" w:space="0"/>
              <w:bottom w:val="single" w:color="auto" w:sz="2" w:space="0"/>
            </w:tcBorders>
            <w:shd w:val="clear" w:color="auto" w:fill="auto"/>
            <w:vAlign w:val="center"/>
          </w:tcPr>
          <w:p w14:paraId="2E9188D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分项最高分值</w:t>
            </w:r>
          </w:p>
        </w:tc>
        <w:tc>
          <w:tcPr>
            <w:tcW w:w="5383" w:type="dxa"/>
            <w:vMerge w:val="continue"/>
            <w:tcBorders>
              <w:top w:val="single" w:color="auto" w:sz="2" w:space="0"/>
              <w:bottom w:val="single" w:color="auto" w:sz="2" w:space="0"/>
            </w:tcBorders>
            <w:shd w:val="clear" w:color="auto" w:fill="auto"/>
            <w:vAlign w:val="center"/>
          </w:tcPr>
          <w:p w14:paraId="76C3F20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Cs/>
                <w:sz w:val="24"/>
                <w:szCs w:val="24"/>
                <w:highlight w:val="none"/>
              </w:rPr>
            </w:pPr>
          </w:p>
        </w:tc>
        <w:tc>
          <w:tcPr>
            <w:tcW w:w="1105" w:type="dxa"/>
            <w:vMerge w:val="continue"/>
            <w:tcBorders>
              <w:top w:val="single" w:color="auto" w:sz="2" w:space="0"/>
              <w:bottom w:val="single" w:color="auto" w:sz="2" w:space="0"/>
            </w:tcBorders>
            <w:shd w:val="clear" w:color="auto" w:fill="auto"/>
            <w:vAlign w:val="center"/>
          </w:tcPr>
          <w:p w14:paraId="4BCF7A9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Cs/>
                <w:sz w:val="24"/>
                <w:szCs w:val="24"/>
                <w:highlight w:val="none"/>
              </w:rPr>
            </w:pPr>
          </w:p>
        </w:tc>
      </w:tr>
      <w:tr w14:paraId="1EE181D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35" w:type="dxa"/>
            <w:tcBorders>
              <w:top w:val="single" w:color="auto" w:sz="2" w:space="0"/>
            </w:tcBorders>
            <w:shd w:val="clear" w:color="auto" w:fill="auto"/>
            <w:vAlign w:val="center"/>
          </w:tcPr>
          <w:p w14:paraId="7A407075">
            <w:pPr>
              <w:pStyle w:val="51"/>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价格</w:t>
            </w:r>
          </w:p>
        </w:tc>
        <w:tc>
          <w:tcPr>
            <w:tcW w:w="630" w:type="dxa"/>
            <w:tcBorders>
              <w:top w:val="single" w:color="auto" w:sz="2" w:space="0"/>
            </w:tcBorders>
            <w:shd w:val="clear" w:color="auto" w:fill="auto"/>
            <w:vAlign w:val="center"/>
          </w:tcPr>
          <w:p w14:paraId="26CF9095">
            <w:pPr>
              <w:pStyle w:val="51"/>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10</w:t>
            </w:r>
          </w:p>
        </w:tc>
        <w:tc>
          <w:tcPr>
            <w:tcW w:w="1214" w:type="dxa"/>
            <w:shd w:val="clear" w:color="auto" w:fill="auto"/>
            <w:vAlign w:val="center"/>
          </w:tcPr>
          <w:p w14:paraId="2F51A409">
            <w:pPr>
              <w:pStyle w:val="51"/>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10</w:t>
            </w:r>
          </w:p>
        </w:tc>
        <w:tc>
          <w:tcPr>
            <w:tcW w:w="5383" w:type="dxa"/>
            <w:tcBorders>
              <w:top w:val="single" w:color="auto" w:sz="2" w:space="0"/>
            </w:tcBorders>
            <w:shd w:val="clear" w:color="auto" w:fill="auto"/>
            <w:vAlign w:val="center"/>
          </w:tcPr>
          <w:p w14:paraId="75497D36">
            <w:pPr>
              <w:pStyle w:val="51"/>
              <w:keepNext w:val="0"/>
              <w:keepLines w:val="0"/>
              <w:pageBreakBefore w:val="0"/>
              <w:widowControl/>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满足招标文件要求且投标报价最低的投标人的</w:t>
            </w:r>
            <w:r>
              <w:rPr>
                <w:rFonts w:hint="eastAsia" w:ascii="宋体" w:hAnsi="宋体" w:eastAsia="宋体" w:cs="宋体"/>
                <w:sz w:val="24"/>
                <w:szCs w:val="24"/>
                <w:highlight w:val="none"/>
                <w:lang w:val="en-US" w:eastAsia="zh-CN"/>
              </w:rPr>
              <w:t>投标</w:t>
            </w:r>
            <w:r>
              <w:rPr>
                <w:rFonts w:hint="eastAsia" w:ascii="宋体" w:hAnsi="宋体" w:eastAsia="宋体" w:cs="宋体"/>
                <w:sz w:val="24"/>
                <w:szCs w:val="24"/>
                <w:highlight w:val="none"/>
              </w:rPr>
              <w:t>价格为评标基准价，其价格分为满分。其他投标人的价格分统一按照下列公式计算：</w:t>
            </w:r>
          </w:p>
          <w:p w14:paraId="75A2CFB1">
            <w:pPr>
              <w:pStyle w:val="51"/>
              <w:keepNext w:val="0"/>
              <w:keepLines w:val="0"/>
              <w:pageBreakBefore w:val="0"/>
              <w:widowControl/>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 xml:space="preserve">投标报价得分=（评标基准价/投标报价）×价格权值×100 </w:t>
            </w:r>
          </w:p>
        </w:tc>
        <w:tc>
          <w:tcPr>
            <w:tcW w:w="1105" w:type="dxa"/>
            <w:tcBorders>
              <w:top w:val="single" w:color="auto" w:sz="2" w:space="0"/>
            </w:tcBorders>
            <w:shd w:val="clear" w:color="auto" w:fill="auto"/>
            <w:vAlign w:val="center"/>
          </w:tcPr>
          <w:p w14:paraId="5DA7E553">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bCs/>
                <w:sz w:val="24"/>
                <w:szCs w:val="24"/>
                <w:highlight w:val="none"/>
              </w:rPr>
            </w:pPr>
          </w:p>
        </w:tc>
      </w:tr>
      <w:tr w14:paraId="589E6E9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735" w:type="dxa"/>
            <w:vMerge w:val="restart"/>
            <w:shd w:val="clear" w:color="auto" w:fill="auto"/>
            <w:vAlign w:val="center"/>
          </w:tcPr>
          <w:p w14:paraId="019BC98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项目实施</w:t>
            </w:r>
          </w:p>
        </w:tc>
        <w:tc>
          <w:tcPr>
            <w:tcW w:w="630" w:type="dxa"/>
            <w:vMerge w:val="restart"/>
            <w:shd w:val="clear" w:color="auto" w:fill="auto"/>
            <w:vAlign w:val="center"/>
          </w:tcPr>
          <w:p w14:paraId="276A21B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71分</w:t>
            </w:r>
          </w:p>
        </w:tc>
        <w:tc>
          <w:tcPr>
            <w:tcW w:w="1214" w:type="dxa"/>
            <w:shd w:val="clear" w:color="auto" w:fill="auto"/>
            <w:vAlign w:val="center"/>
          </w:tcPr>
          <w:p w14:paraId="245C1E53">
            <w:pPr>
              <w:widowControl/>
              <w:spacing w:line="24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15分</w:t>
            </w:r>
          </w:p>
        </w:tc>
        <w:tc>
          <w:tcPr>
            <w:tcW w:w="5383" w:type="dxa"/>
            <w:shd w:val="clear" w:color="auto" w:fill="auto"/>
            <w:vAlign w:val="center"/>
          </w:tcPr>
          <w:p w14:paraId="71DFC429">
            <w:pPr>
              <w:widowControl/>
              <w:spacing w:line="240" w:lineRule="auto"/>
              <w:jc w:val="center"/>
              <w:rPr>
                <w:rFonts w:hint="eastAsia" w:ascii="宋体" w:hAnsi="宋体" w:eastAsia="宋体" w:cs="宋体"/>
                <w:color w:val="000000"/>
                <w:kern w:val="24"/>
                <w:sz w:val="24"/>
                <w:szCs w:val="24"/>
                <w:highlight w:val="none"/>
                <w:lang w:val="en-US" w:eastAsia="zh-CN" w:bidi="ar-SA"/>
              </w:rPr>
            </w:pPr>
            <w:r>
              <w:rPr>
                <w:rFonts w:hint="eastAsia" w:ascii="宋体" w:hAnsi="宋体" w:eastAsia="宋体" w:cs="宋体"/>
                <w:sz w:val="24"/>
                <w:szCs w:val="24"/>
                <w:lang w:val="en-US" w:eastAsia="zh-CN"/>
              </w:rPr>
              <w:t xml:space="preserve"> </w:t>
            </w:r>
            <w:r>
              <w:rPr>
                <w:rFonts w:hint="eastAsia" w:ascii="宋体" w:hAnsi="宋体" w:eastAsia="宋体" w:cs="宋体"/>
                <w:color w:val="000000"/>
                <w:kern w:val="24"/>
                <w:sz w:val="24"/>
                <w:szCs w:val="24"/>
                <w:highlight w:val="none"/>
                <w:lang w:val="en-US" w:eastAsia="zh-CN" w:bidi="ar-SA"/>
              </w:rPr>
              <w:t xml:space="preserve">  </w:t>
            </w:r>
            <w:r>
              <w:rPr>
                <w:rFonts w:hint="eastAsia" w:ascii="宋体" w:hAnsi="宋体" w:eastAsia="宋体" w:cs="宋体"/>
                <w:color w:val="000000"/>
                <w:kern w:val="24"/>
                <w:sz w:val="24"/>
                <w:szCs w:val="24"/>
                <w:highlight w:val="none"/>
                <w:lang w:val="zh-CN" w:eastAsia="zh-CN" w:bidi="ar-SA"/>
              </w:rPr>
              <w:t>评审内容：针对本项目制定详细</w:t>
            </w:r>
            <w:r>
              <w:rPr>
                <w:rFonts w:hint="eastAsia" w:ascii="宋体" w:hAnsi="宋体" w:eastAsia="宋体" w:cs="宋体"/>
                <w:color w:val="000000"/>
                <w:kern w:val="24"/>
                <w:sz w:val="24"/>
                <w:szCs w:val="24"/>
                <w:highlight w:val="none"/>
                <w:lang w:val="en-US" w:eastAsia="zh-CN" w:bidi="ar-SA"/>
              </w:rPr>
              <w:t>的检测服务方</w:t>
            </w:r>
          </w:p>
          <w:p w14:paraId="5B4FF5A9">
            <w:pPr>
              <w:widowControl/>
              <w:spacing w:line="240" w:lineRule="auto"/>
              <w:jc w:val="both"/>
              <w:rPr>
                <w:rFonts w:hint="eastAsia" w:ascii="宋体" w:hAnsi="宋体" w:eastAsia="宋体" w:cs="宋体"/>
                <w:sz w:val="24"/>
                <w:szCs w:val="24"/>
                <w:lang w:val="zh-CN"/>
              </w:rPr>
            </w:pPr>
            <w:r>
              <w:rPr>
                <w:rFonts w:hint="eastAsia" w:ascii="宋体" w:hAnsi="宋体" w:eastAsia="宋体" w:cs="宋体"/>
                <w:color w:val="000000"/>
                <w:kern w:val="24"/>
                <w:sz w:val="24"/>
                <w:szCs w:val="24"/>
                <w:highlight w:val="none"/>
                <w:lang w:val="en-US" w:eastAsia="zh-CN" w:bidi="ar-SA"/>
              </w:rPr>
              <w:t>案</w:t>
            </w:r>
            <w:r>
              <w:rPr>
                <w:rFonts w:hint="eastAsia" w:ascii="宋体" w:hAnsi="宋体" w:eastAsia="宋体" w:cs="宋体"/>
                <w:color w:val="000000"/>
                <w:kern w:val="24"/>
                <w:sz w:val="24"/>
                <w:szCs w:val="24"/>
                <w:highlight w:val="none"/>
                <w:lang w:val="zh-CN" w:eastAsia="zh-CN" w:bidi="ar-SA"/>
              </w:rPr>
              <w:t>，</w:t>
            </w:r>
            <w:r>
              <w:rPr>
                <w:rFonts w:hint="eastAsia" w:ascii="宋体" w:hAnsi="宋体" w:eastAsia="宋体" w:cs="宋体"/>
                <w:sz w:val="24"/>
                <w:szCs w:val="24"/>
                <w:lang w:val="zh-CN"/>
              </w:rPr>
              <w:t>包括①工</w:t>
            </w:r>
            <w:r>
              <w:rPr>
                <w:rFonts w:hint="eastAsia" w:ascii="宋体" w:hAnsi="宋体" w:eastAsia="宋体" w:cs="宋体"/>
                <w:color w:val="000000"/>
                <w:kern w:val="24"/>
                <w:sz w:val="24"/>
                <w:szCs w:val="24"/>
                <w:highlight w:val="none"/>
                <w:lang w:val="zh-CN" w:eastAsia="zh-CN" w:bidi="ar-SA"/>
              </w:rPr>
              <w:t>作部署</w:t>
            </w:r>
            <w:r>
              <w:rPr>
                <w:rFonts w:hint="eastAsia" w:ascii="宋体" w:hAnsi="宋体" w:eastAsia="宋体" w:cs="宋体"/>
                <w:color w:val="000000"/>
                <w:kern w:val="24"/>
                <w:sz w:val="24"/>
                <w:szCs w:val="24"/>
                <w:highlight w:val="none"/>
                <w:lang w:val="en-US" w:eastAsia="zh-CN" w:bidi="ar-SA"/>
              </w:rPr>
              <w:t>及工作方法</w:t>
            </w:r>
            <w:r>
              <w:rPr>
                <w:rFonts w:hint="eastAsia" w:ascii="宋体" w:hAnsi="宋体" w:eastAsia="宋体" w:cs="宋体"/>
                <w:sz w:val="24"/>
                <w:szCs w:val="24"/>
                <w:lang w:val="zh-CN"/>
              </w:rPr>
              <w:t>；②样品接收及核查；③预防性管理方法；④</w:t>
            </w:r>
            <w:r>
              <w:rPr>
                <w:rFonts w:hint="eastAsia" w:ascii="宋体" w:hAnsi="宋体" w:eastAsia="宋体" w:cs="宋体"/>
                <w:sz w:val="24"/>
                <w:szCs w:val="24"/>
                <w:lang w:val="en-US" w:eastAsia="zh-CN"/>
              </w:rPr>
              <w:t>报告送达时间及送达方案；</w:t>
            </w:r>
            <w:r>
              <w:rPr>
                <w:rFonts w:hint="eastAsia" w:ascii="宋体" w:hAnsi="宋体" w:eastAsia="宋体" w:cs="宋体"/>
                <w:sz w:val="24"/>
                <w:szCs w:val="24"/>
                <w:lang w:val="zh-CN"/>
              </w:rPr>
              <w:t>⑤保密方案。</w:t>
            </w:r>
          </w:p>
          <w:p w14:paraId="25E0B9F3">
            <w:pPr>
              <w:pStyle w:val="51"/>
              <w:spacing w:line="240" w:lineRule="auto"/>
              <w:ind w:left="0" w:leftChars="0"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zh-CN"/>
              </w:rPr>
              <w:t>评审标准：</w:t>
            </w:r>
            <w:r>
              <w:rPr>
                <w:rFonts w:hint="eastAsia" w:ascii="宋体" w:hAnsi="宋体" w:eastAsia="宋体" w:cs="宋体"/>
                <w:b w:val="0"/>
                <w:bCs/>
                <w:i w:val="0"/>
                <w:color w:val="000000"/>
                <w:sz w:val="24"/>
                <w:szCs w:val="24"/>
                <w:lang w:val="en-US" w:eastAsia="zh-CN"/>
              </w:rPr>
              <w:t>以上内容切合本项目实际情况及实施要求，内容与要点相符、每个要点均有展开详细的阐述且能够适用于本项目的计15分。 评审内容任意一项缺项扣3分，扣完为止；评审内容任意一项有</w:t>
            </w:r>
            <w:r>
              <w:rPr>
                <w:rFonts w:hint="eastAsia" w:ascii="宋体" w:hAnsi="宋体" w:eastAsia="宋体" w:cs="宋体"/>
                <w:sz w:val="24"/>
                <w:szCs w:val="24"/>
                <w:lang w:val="en-US" w:eastAsia="zh-CN"/>
              </w:rPr>
              <w:t xml:space="preserve">缺陷扣1-2.5分。 </w:t>
            </w:r>
          </w:p>
          <w:p w14:paraId="106C86A9">
            <w:pPr>
              <w:pStyle w:val="51"/>
              <w:spacing w:line="240" w:lineRule="auto"/>
              <w:ind w:left="0" w:leftChars="0" w:firstLine="480" w:firstLineChars="200"/>
              <w:rPr>
                <w:rFonts w:hint="eastAsia" w:ascii="宋体" w:hAnsi="宋体" w:eastAsia="宋体" w:cs="宋体"/>
                <w:sz w:val="24"/>
                <w:szCs w:val="24"/>
                <w:lang w:val="en-US" w:eastAsia="zh-CN"/>
              </w:rPr>
            </w:pPr>
            <w:r>
              <w:rPr>
                <w:rFonts w:hint="eastAsia" w:ascii="宋体" w:hAnsi="宋体" w:eastAsia="宋体" w:cs="宋体"/>
                <w:b w:val="0"/>
                <w:bCs/>
                <w:i w:val="0"/>
                <w:color w:val="000000"/>
                <w:sz w:val="24"/>
                <w:szCs w:val="24"/>
                <w:lang w:val="en-US" w:eastAsia="zh-CN"/>
              </w:rPr>
              <w:t>未提供方案或只有标题没有实质性内容的不得分。</w:t>
            </w:r>
          </w:p>
        </w:tc>
        <w:tc>
          <w:tcPr>
            <w:tcW w:w="1105" w:type="dxa"/>
            <w:vMerge w:val="restart"/>
            <w:shd w:val="clear" w:color="auto" w:fill="auto"/>
            <w:vAlign w:val="center"/>
          </w:tcPr>
          <w:p w14:paraId="060693BA">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bCs/>
                <w:sz w:val="24"/>
                <w:szCs w:val="24"/>
                <w:highlight w:val="none"/>
              </w:rPr>
            </w:pPr>
          </w:p>
        </w:tc>
      </w:tr>
      <w:tr w14:paraId="5B2B33E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35" w:type="dxa"/>
            <w:vMerge w:val="continue"/>
            <w:shd w:val="clear" w:color="auto" w:fill="auto"/>
            <w:vAlign w:val="center"/>
          </w:tcPr>
          <w:p w14:paraId="5F68685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Cs/>
                <w:sz w:val="24"/>
                <w:szCs w:val="24"/>
                <w:highlight w:val="none"/>
              </w:rPr>
            </w:pPr>
          </w:p>
        </w:tc>
        <w:tc>
          <w:tcPr>
            <w:tcW w:w="630" w:type="dxa"/>
            <w:vMerge w:val="continue"/>
            <w:shd w:val="clear" w:color="auto" w:fill="auto"/>
            <w:vAlign w:val="center"/>
          </w:tcPr>
          <w:p w14:paraId="1FF5EF5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Cs/>
                <w:sz w:val="24"/>
                <w:szCs w:val="24"/>
                <w:highlight w:val="none"/>
              </w:rPr>
            </w:pPr>
          </w:p>
        </w:tc>
        <w:tc>
          <w:tcPr>
            <w:tcW w:w="1214" w:type="dxa"/>
            <w:shd w:val="clear" w:color="auto" w:fill="auto"/>
            <w:vAlign w:val="center"/>
          </w:tcPr>
          <w:p w14:paraId="18B760F1">
            <w:pPr>
              <w:keepNext w:val="0"/>
              <w:keepLines w:val="0"/>
              <w:pageBreakBefore w:val="0"/>
              <w:widowControl/>
              <w:numPr>
                <w:ilvl w:val="0"/>
                <w:numId w:val="0"/>
              </w:numPr>
              <w:shd w:val="clear"/>
              <w:kinsoku/>
              <w:wordWrap/>
              <w:overflowPunct/>
              <w:topLinePunct w:val="0"/>
              <w:autoSpaceDE/>
              <w:autoSpaceDN/>
              <w:bidi w:val="0"/>
              <w:spacing w:line="240" w:lineRule="auto"/>
              <w:jc w:val="center"/>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6分</w:t>
            </w:r>
          </w:p>
        </w:tc>
        <w:tc>
          <w:tcPr>
            <w:tcW w:w="5383" w:type="dxa"/>
            <w:shd w:val="clear" w:color="auto" w:fill="auto"/>
            <w:vAlign w:val="center"/>
          </w:tcPr>
          <w:p w14:paraId="7EB22085">
            <w:pPr>
              <w:keepNext w:val="0"/>
              <w:keepLines w:val="0"/>
              <w:widowControl/>
              <w:suppressLineNumbers w:val="0"/>
              <w:spacing w:line="240" w:lineRule="auto"/>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评审内容：投标人针对本项目的管理能力</w:t>
            </w:r>
          </w:p>
          <w:p w14:paraId="24BCBB56">
            <w:pPr>
              <w:keepNext w:val="0"/>
              <w:keepLines w:val="0"/>
              <w:widowControl/>
              <w:suppressLineNumbers w:val="0"/>
              <w:spacing w:line="240" w:lineRule="auto"/>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与质量控制，包括①建立抽样与样品管理控制程序；②建立抽检记录控制程序；③实施环节的质控程序。</w:t>
            </w:r>
          </w:p>
          <w:p w14:paraId="35195507">
            <w:pPr>
              <w:pStyle w:val="51"/>
              <w:spacing w:line="240" w:lineRule="auto"/>
              <w:ind w:left="0" w:leftChars="0"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评审标准：以上内容切合本项目实际情况及实施要求，内容与要点相符、每个要点均有展开详细的阐述且能够适用于本项目，抽样应确保检验检测结果的有效、按规定和相关标准取样并留证，确保检验记录信息完整、准确、真实具有可溯性计6分。评审内容任意一项缺项扣2分，扣完为止；评审内容任意一项有缺陷扣1-1.5分。 </w:t>
            </w:r>
          </w:p>
          <w:p w14:paraId="147D0569">
            <w:pPr>
              <w:pStyle w:val="51"/>
              <w:spacing w:line="240" w:lineRule="auto"/>
              <w:ind w:left="0" w:leftChars="0"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highlight w:val="none"/>
                <w:lang w:val="en-US" w:eastAsia="zh-CN"/>
              </w:rPr>
              <w:t>未提供方案或只有标题没有实质性内容的不得分。</w:t>
            </w:r>
          </w:p>
        </w:tc>
        <w:tc>
          <w:tcPr>
            <w:tcW w:w="1105" w:type="dxa"/>
            <w:vMerge w:val="continue"/>
            <w:shd w:val="clear" w:color="auto" w:fill="auto"/>
            <w:vAlign w:val="center"/>
          </w:tcPr>
          <w:p w14:paraId="1BCCF32E">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bCs/>
                <w:sz w:val="24"/>
                <w:szCs w:val="24"/>
                <w:highlight w:val="none"/>
              </w:rPr>
            </w:pPr>
          </w:p>
        </w:tc>
      </w:tr>
      <w:tr w14:paraId="7C45DBD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404" w:hRule="atLeast"/>
          <w:jc w:val="center"/>
        </w:trPr>
        <w:tc>
          <w:tcPr>
            <w:tcW w:w="735" w:type="dxa"/>
            <w:vMerge w:val="continue"/>
            <w:shd w:val="clear" w:color="auto" w:fill="auto"/>
            <w:vAlign w:val="center"/>
          </w:tcPr>
          <w:p w14:paraId="314B4C5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Cs/>
                <w:sz w:val="24"/>
                <w:szCs w:val="24"/>
                <w:highlight w:val="none"/>
              </w:rPr>
            </w:pPr>
          </w:p>
        </w:tc>
        <w:tc>
          <w:tcPr>
            <w:tcW w:w="630" w:type="dxa"/>
            <w:vMerge w:val="continue"/>
            <w:shd w:val="clear" w:color="auto" w:fill="auto"/>
            <w:vAlign w:val="center"/>
          </w:tcPr>
          <w:p w14:paraId="12B52D9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Cs/>
                <w:sz w:val="24"/>
                <w:szCs w:val="24"/>
                <w:highlight w:val="none"/>
              </w:rPr>
            </w:pPr>
          </w:p>
        </w:tc>
        <w:tc>
          <w:tcPr>
            <w:tcW w:w="1214" w:type="dxa"/>
            <w:shd w:val="clear" w:color="auto" w:fill="auto"/>
            <w:vAlign w:val="center"/>
          </w:tcPr>
          <w:p w14:paraId="581B4CF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5分</w:t>
            </w:r>
          </w:p>
        </w:tc>
        <w:tc>
          <w:tcPr>
            <w:tcW w:w="5383" w:type="dxa"/>
            <w:shd w:val="clear" w:color="auto" w:fill="auto"/>
            <w:vAlign w:val="center"/>
          </w:tcPr>
          <w:p w14:paraId="34CC7309">
            <w:pPr>
              <w:spacing w:line="24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评审内容：</w:t>
            </w:r>
            <w:r>
              <w:rPr>
                <w:rFonts w:hint="eastAsia" w:ascii="宋体" w:hAnsi="宋体" w:eastAsia="宋体" w:cs="宋体"/>
                <w:sz w:val="24"/>
                <w:szCs w:val="24"/>
                <w:highlight w:val="none"/>
              </w:rPr>
              <w:t>项目人员中具备中级及以上技术职称。</w:t>
            </w:r>
          </w:p>
          <w:p w14:paraId="5CFE1B4F">
            <w:pPr>
              <w:spacing w:line="24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评审标准：</w:t>
            </w:r>
            <w:r>
              <w:rPr>
                <w:rFonts w:hint="eastAsia" w:ascii="宋体" w:hAnsi="宋体" w:eastAsia="宋体" w:cs="宋体"/>
                <w:sz w:val="24"/>
                <w:szCs w:val="24"/>
                <w:highlight w:val="none"/>
              </w:rPr>
              <w:t>每提供1人计1分，</w:t>
            </w:r>
            <w:r>
              <w:rPr>
                <w:rFonts w:hint="eastAsia" w:ascii="宋体" w:hAnsi="宋体" w:eastAsia="宋体" w:cs="宋体"/>
                <w:sz w:val="24"/>
                <w:szCs w:val="24"/>
                <w:highlight w:val="none"/>
                <w:lang w:val="en-US" w:eastAsia="zh-CN"/>
              </w:rPr>
              <w:t>满分5</w:t>
            </w:r>
            <w:r>
              <w:rPr>
                <w:rFonts w:hint="eastAsia" w:ascii="宋体" w:hAnsi="宋体" w:eastAsia="宋体" w:cs="宋体"/>
                <w:sz w:val="24"/>
                <w:szCs w:val="24"/>
                <w:highlight w:val="none"/>
              </w:rPr>
              <w:t>分</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需提供人员身份证、职称证</w:t>
            </w:r>
            <w:r>
              <w:rPr>
                <w:rFonts w:hint="eastAsia" w:ascii="宋体" w:hAnsi="宋体" w:eastAsia="宋体" w:cs="宋体"/>
                <w:color w:val="auto"/>
                <w:sz w:val="24"/>
                <w:szCs w:val="24"/>
                <w:highlight w:val="none"/>
              </w:rPr>
              <w:t>以及在本单位所缴纳</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rPr>
              <w:t>社会保险凭证证明材料</w:t>
            </w:r>
            <w:r>
              <w:rPr>
                <w:rFonts w:hint="eastAsia" w:ascii="宋体" w:hAnsi="宋体" w:eastAsia="宋体" w:cs="宋体"/>
                <w:color w:val="auto"/>
                <w:sz w:val="24"/>
                <w:szCs w:val="24"/>
                <w:highlight w:val="none"/>
                <w:lang w:val="en-US" w:eastAsia="zh-CN"/>
              </w:rPr>
              <w:t>复印件）。</w:t>
            </w:r>
          </w:p>
          <w:p w14:paraId="2415FFA2">
            <w:pPr>
              <w:spacing w:line="24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highlight w:val="none"/>
                <w:lang w:val="en-US" w:eastAsia="zh-CN"/>
              </w:rPr>
              <w:t>未提供证明材料不计分。</w:t>
            </w:r>
          </w:p>
        </w:tc>
        <w:tc>
          <w:tcPr>
            <w:tcW w:w="1105" w:type="dxa"/>
            <w:vMerge w:val="continue"/>
            <w:shd w:val="clear" w:color="auto" w:fill="auto"/>
            <w:vAlign w:val="center"/>
          </w:tcPr>
          <w:p w14:paraId="77064573">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bCs/>
                <w:sz w:val="24"/>
                <w:szCs w:val="24"/>
                <w:highlight w:val="none"/>
              </w:rPr>
            </w:pPr>
          </w:p>
        </w:tc>
      </w:tr>
      <w:tr w14:paraId="1DDD3BD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1" w:hRule="atLeast"/>
          <w:jc w:val="center"/>
        </w:trPr>
        <w:tc>
          <w:tcPr>
            <w:tcW w:w="735" w:type="dxa"/>
            <w:vMerge w:val="continue"/>
            <w:shd w:val="clear" w:color="auto" w:fill="auto"/>
            <w:vAlign w:val="center"/>
          </w:tcPr>
          <w:p w14:paraId="6EF9ADE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Cs/>
                <w:sz w:val="24"/>
                <w:szCs w:val="24"/>
                <w:highlight w:val="none"/>
              </w:rPr>
            </w:pPr>
          </w:p>
        </w:tc>
        <w:tc>
          <w:tcPr>
            <w:tcW w:w="630" w:type="dxa"/>
            <w:vMerge w:val="continue"/>
            <w:shd w:val="clear" w:color="auto" w:fill="auto"/>
            <w:vAlign w:val="center"/>
          </w:tcPr>
          <w:p w14:paraId="47F0530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Cs/>
                <w:sz w:val="24"/>
                <w:szCs w:val="24"/>
                <w:highlight w:val="none"/>
              </w:rPr>
            </w:pPr>
          </w:p>
        </w:tc>
        <w:tc>
          <w:tcPr>
            <w:tcW w:w="1214" w:type="dxa"/>
            <w:shd w:val="clear" w:color="auto" w:fill="auto"/>
            <w:vAlign w:val="center"/>
          </w:tcPr>
          <w:p w14:paraId="7EB2A46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6分</w:t>
            </w:r>
          </w:p>
        </w:tc>
        <w:tc>
          <w:tcPr>
            <w:tcW w:w="5383" w:type="dxa"/>
            <w:shd w:val="clear" w:color="auto" w:fill="auto"/>
            <w:vAlign w:val="center"/>
          </w:tcPr>
          <w:p w14:paraId="7B290BA2">
            <w:pPr>
              <w:widowControl/>
              <w:numPr>
                <w:ilvl w:val="0"/>
                <w:numId w:val="0"/>
              </w:numPr>
              <w:spacing w:line="240" w:lineRule="auto"/>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评审内容：投标人针对食品安全检测中突发事件的应急响应方案，包括①</w:t>
            </w:r>
            <w:r>
              <w:rPr>
                <w:rFonts w:hint="eastAsia" w:ascii="宋体" w:hAnsi="宋体" w:eastAsia="宋体" w:cs="宋体"/>
                <w:sz w:val="24"/>
                <w:szCs w:val="24"/>
                <w:highlight w:val="none"/>
              </w:rPr>
              <w:t>应急响应</w:t>
            </w:r>
            <w:r>
              <w:rPr>
                <w:rFonts w:hint="eastAsia" w:ascii="宋体" w:hAnsi="宋体" w:eastAsia="宋体" w:cs="宋体"/>
                <w:sz w:val="24"/>
                <w:szCs w:val="24"/>
                <w:highlight w:val="none"/>
                <w:lang w:val="en-US" w:eastAsia="zh-CN"/>
              </w:rPr>
              <w:t>时间</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②</w:t>
            </w:r>
            <w:r>
              <w:rPr>
                <w:rFonts w:hint="eastAsia" w:ascii="宋体" w:hAnsi="宋体" w:eastAsia="宋体" w:cs="宋体"/>
                <w:sz w:val="24"/>
                <w:szCs w:val="24"/>
                <w:highlight w:val="none"/>
              </w:rPr>
              <w:t>应急</w:t>
            </w:r>
            <w:r>
              <w:rPr>
                <w:rFonts w:hint="eastAsia" w:ascii="宋体" w:hAnsi="宋体" w:eastAsia="宋体" w:cs="宋体"/>
                <w:sz w:val="24"/>
                <w:szCs w:val="24"/>
                <w:highlight w:val="none"/>
                <w:lang w:val="en-US" w:eastAsia="zh-CN"/>
              </w:rPr>
              <w:t>处理程序；</w:t>
            </w:r>
            <w:r>
              <w:rPr>
                <w:rFonts w:hint="eastAsia" w:ascii="微软雅黑" w:hAnsi="微软雅黑" w:eastAsia="微软雅黑" w:cs="微软雅黑"/>
                <w:sz w:val="24"/>
                <w:szCs w:val="24"/>
                <w:highlight w:val="none"/>
                <w:lang w:val="en-US" w:eastAsia="zh-CN"/>
              </w:rPr>
              <w:t>③</w:t>
            </w:r>
            <w:r>
              <w:rPr>
                <w:rFonts w:hint="eastAsia" w:ascii="宋体" w:hAnsi="宋体" w:eastAsia="宋体" w:cs="宋体"/>
                <w:sz w:val="24"/>
                <w:szCs w:val="24"/>
                <w:highlight w:val="none"/>
              </w:rPr>
              <w:t>应急保障措施</w:t>
            </w:r>
            <w:r>
              <w:rPr>
                <w:rFonts w:hint="eastAsia" w:ascii="宋体" w:hAnsi="宋体" w:eastAsia="宋体" w:cs="宋体"/>
                <w:sz w:val="24"/>
                <w:szCs w:val="24"/>
                <w:highlight w:val="none"/>
                <w:lang w:eastAsia="zh-CN"/>
              </w:rPr>
              <w:t>。</w:t>
            </w:r>
          </w:p>
          <w:p w14:paraId="223AA910">
            <w:pPr>
              <w:pStyle w:val="51"/>
              <w:spacing w:line="240" w:lineRule="auto"/>
              <w:ind w:left="0" w:leftChars="0"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评审标准：以上内容</w:t>
            </w:r>
            <w:r>
              <w:rPr>
                <w:highlight w:val="none"/>
              </w:rPr>
              <w:t>每个要点均有展开详细的阐述且能够适用于本项目，</w:t>
            </w:r>
            <w:r>
              <w:rPr>
                <w:rFonts w:hint="eastAsia"/>
                <w:highlight w:val="none"/>
                <w:lang w:val="en-US" w:eastAsia="zh-CN"/>
              </w:rPr>
              <w:t>应急响应及时，程序合理高效，</w:t>
            </w:r>
            <w:r>
              <w:rPr>
                <w:highlight w:val="none"/>
              </w:rPr>
              <w:t>有利于妥善处理应急事件的发生</w:t>
            </w:r>
            <w:r>
              <w:rPr>
                <w:rFonts w:hint="eastAsia"/>
                <w:highlight w:val="none"/>
                <w:lang w:eastAsia="zh-CN"/>
              </w:rPr>
              <w:t>，</w:t>
            </w:r>
            <w:r>
              <w:rPr>
                <w:highlight w:val="none"/>
              </w:rPr>
              <w:t>能够保证按采购人规定的时间提供检验报告</w:t>
            </w:r>
            <w:r>
              <w:rPr>
                <w:rFonts w:hint="eastAsia" w:ascii="宋体" w:hAnsi="宋体" w:eastAsia="宋体" w:cs="宋体"/>
                <w:sz w:val="24"/>
                <w:szCs w:val="24"/>
                <w:highlight w:val="none"/>
                <w:lang w:val="en-US" w:eastAsia="zh-CN"/>
              </w:rPr>
              <w:t>计</w:t>
            </w:r>
            <w:r>
              <w:rPr>
                <w:rFonts w:hint="eastAsia" w:ascii="宋体" w:hAnsi="宋体" w:cs="宋体"/>
                <w:sz w:val="24"/>
                <w:szCs w:val="24"/>
                <w:highlight w:val="none"/>
                <w:lang w:val="en-US" w:eastAsia="zh-CN"/>
              </w:rPr>
              <w:t>6</w:t>
            </w:r>
            <w:r>
              <w:rPr>
                <w:rFonts w:hint="eastAsia" w:ascii="宋体" w:hAnsi="宋体" w:eastAsia="宋体" w:cs="宋体"/>
                <w:sz w:val="24"/>
                <w:szCs w:val="24"/>
                <w:highlight w:val="none"/>
                <w:lang w:val="en-US" w:eastAsia="zh-CN"/>
              </w:rPr>
              <w:t>分。评审内容任意一项缺项扣</w:t>
            </w: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lang w:val="en-US" w:eastAsia="zh-CN"/>
              </w:rPr>
              <w:t>分，扣完为止；评审内容任意一项有缺陷扣1-</w:t>
            </w:r>
            <w:r>
              <w:rPr>
                <w:rFonts w:hint="eastAsia" w:ascii="宋体" w:hAnsi="宋体" w:cs="宋体"/>
                <w:sz w:val="24"/>
                <w:szCs w:val="24"/>
                <w:highlight w:val="none"/>
                <w:lang w:val="en-US" w:eastAsia="zh-CN"/>
              </w:rPr>
              <w:t>1.5</w:t>
            </w:r>
            <w:r>
              <w:rPr>
                <w:rFonts w:hint="eastAsia" w:ascii="宋体" w:hAnsi="宋体" w:eastAsia="宋体" w:cs="宋体"/>
                <w:sz w:val="24"/>
                <w:szCs w:val="24"/>
                <w:highlight w:val="none"/>
                <w:lang w:val="en-US" w:eastAsia="zh-CN"/>
              </w:rPr>
              <w:t xml:space="preserve">分。 </w:t>
            </w:r>
          </w:p>
          <w:p w14:paraId="20D939AD">
            <w:pPr>
              <w:spacing w:line="240" w:lineRule="auto"/>
              <w:ind w:firstLine="480" w:firstLineChars="200"/>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未提供方案或只有标题没有实质性内容的不得分。</w:t>
            </w:r>
          </w:p>
        </w:tc>
        <w:tc>
          <w:tcPr>
            <w:tcW w:w="1105" w:type="dxa"/>
            <w:vMerge w:val="continue"/>
            <w:shd w:val="clear" w:color="auto" w:fill="auto"/>
            <w:vAlign w:val="center"/>
          </w:tcPr>
          <w:p w14:paraId="1DC2BED7">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bCs/>
                <w:sz w:val="24"/>
                <w:szCs w:val="24"/>
                <w:highlight w:val="none"/>
              </w:rPr>
            </w:pPr>
          </w:p>
        </w:tc>
      </w:tr>
      <w:tr w14:paraId="091DE2A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90" w:hRule="atLeast"/>
          <w:jc w:val="center"/>
        </w:trPr>
        <w:tc>
          <w:tcPr>
            <w:tcW w:w="735" w:type="dxa"/>
            <w:vMerge w:val="continue"/>
            <w:shd w:val="clear" w:color="auto" w:fill="auto"/>
            <w:vAlign w:val="center"/>
          </w:tcPr>
          <w:p w14:paraId="007BC39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Cs/>
                <w:sz w:val="24"/>
                <w:szCs w:val="24"/>
                <w:highlight w:val="none"/>
              </w:rPr>
            </w:pPr>
          </w:p>
        </w:tc>
        <w:tc>
          <w:tcPr>
            <w:tcW w:w="630" w:type="dxa"/>
            <w:vMerge w:val="continue"/>
            <w:shd w:val="clear" w:color="auto" w:fill="auto"/>
            <w:vAlign w:val="center"/>
          </w:tcPr>
          <w:p w14:paraId="7CB7FD0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Cs/>
                <w:sz w:val="24"/>
                <w:szCs w:val="24"/>
                <w:highlight w:val="none"/>
              </w:rPr>
            </w:pPr>
          </w:p>
        </w:tc>
        <w:tc>
          <w:tcPr>
            <w:tcW w:w="1214" w:type="dxa"/>
            <w:shd w:val="clear" w:color="auto" w:fill="auto"/>
            <w:vAlign w:val="center"/>
          </w:tcPr>
          <w:p w14:paraId="4C7653C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3分</w:t>
            </w:r>
          </w:p>
        </w:tc>
        <w:tc>
          <w:tcPr>
            <w:tcW w:w="5383" w:type="dxa"/>
            <w:shd w:val="clear" w:color="auto" w:fill="auto"/>
            <w:vAlign w:val="center"/>
          </w:tcPr>
          <w:p w14:paraId="3F52D99A">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b w:val="0"/>
                <w:bCs/>
                <w:i w:val="0"/>
                <w:color w:val="auto"/>
                <w:sz w:val="24"/>
                <w:szCs w:val="24"/>
                <w:highlight w:val="none"/>
                <w:lang w:val="en-US" w:eastAsia="zh-CN"/>
              </w:rPr>
            </w:pPr>
            <w:r>
              <w:rPr>
                <w:rFonts w:hint="eastAsia" w:ascii="宋体" w:hAnsi="宋体" w:eastAsia="宋体" w:cs="宋体"/>
                <w:sz w:val="24"/>
                <w:szCs w:val="24"/>
                <w:highlight w:val="none"/>
                <w:lang w:val="en-US" w:eastAsia="zh-CN"/>
              </w:rPr>
              <w:t>评审内容：</w:t>
            </w:r>
            <w:r>
              <w:rPr>
                <w:rFonts w:hint="eastAsia" w:ascii="宋体" w:hAnsi="宋体" w:eastAsia="宋体" w:cs="宋体"/>
                <w:b w:val="0"/>
                <w:bCs/>
                <w:i w:val="0"/>
                <w:color w:val="auto"/>
                <w:sz w:val="24"/>
                <w:szCs w:val="24"/>
                <w:highlight w:val="none"/>
                <w:lang w:val="en-US" w:eastAsia="zh-CN"/>
              </w:rPr>
              <w:t>实验室设施配置（配有食品冷藏/冷冻样品存储的专用冷库）</w:t>
            </w:r>
          </w:p>
          <w:p w14:paraId="2E26F28B">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b w:val="0"/>
                <w:bCs/>
                <w:i w:val="0"/>
                <w:color w:val="auto"/>
                <w:sz w:val="24"/>
                <w:szCs w:val="24"/>
                <w:highlight w:val="none"/>
                <w:lang w:val="en-US" w:eastAsia="zh-CN"/>
              </w:rPr>
            </w:pPr>
            <w:r>
              <w:rPr>
                <w:rFonts w:hint="eastAsia" w:ascii="宋体" w:hAnsi="宋体" w:eastAsia="宋体" w:cs="宋体"/>
                <w:color w:val="auto"/>
                <w:sz w:val="24"/>
                <w:szCs w:val="24"/>
                <w:highlight w:val="none"/>
                <w:lang w:val="en-US" w:eastAsia="zh-CN"/>
              </w:rPr>
              <w:t>评审标准：</w:t>
            </w:r>
            <w:r>
              <w:rPr>
                <w:rFonts w:hint="eastAsia" w:ascii="宋体" w:hAnsi="宋体" w:eastAsia="宋体" w:cs="宋体"/>
                <w:b w:val="0"/>
                <w:bCs/>
                <w:i w:val="0"/>
                <w:color w:val="auto"/>
                <w:sz w:val="24"/>
                <w:szCs w:val="24"/>
                <w:highlight w:val="none"/>
                <w:lang w:val="en-US" w:eastAsia="zh-CN"/>
              </w:rPr>
              <w:t>冷库面积≥300 平米得3分；150平米≤冷库面积＜300 平米，得1.5分。150平米以下，得0.5分。(供应商须提供相关证明资料、照片等)。</w:t>
            </w:r>
          </w:p>
          <w:p w14:paraId="55280C4D">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b/>
                <w:bCs/>
                <w:kern w:val="2"/>
                <w:sz w:val="24"/>
                <w:szCs w:val="24"/>
                <w:highlight w:val="none"/>
                <w:lang w:val="en-US" w:eastAsia="zh-CN" w:bidi="ar-SA"/>
              </w:rPr>
            </w:pPr>
            <w:r>
              <w:rPr>
                <w:rFonts w:hint="eastAsia" w:ascii="宋体" w:hAnsi="宋体" w:eastAsia="宋体" w:cs="宋体"/>
                <w:b w:val="0"/>
                <w:bCs/>
                <w:i w:val="0"/>
                <w:color w:val="auto"/>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未提供证明材料不计分。</w:t>
            </w:r>
          </w:p>
        </w:tc>
        <w:tc>
          <w:tcPr>
            <w:tcW w:w="1105" w:type="dxa"/>
            <w:vMerge w:val="continue"/>
            <w:shd w:val="clear" w:color="auto" w:fill="auto"/>
            <w:vAlign w:val="center"/>
          </w:tcPr>
          <w:p w14:paraId="0A3F7F1D">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bCs/>
                <w:sz w:val="24"/>
                <w:szCs w:val="24"/>
                <w:highlight w:val="none"/>
              </w:rPr>
            </w:pPr>
          </w:p>
        </w:tc>
      </w:tr>
      <w:tr w14:paraId="43A44D7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735" w:type="dxa"/>
            <w:vMerge w:val="continue"/>
            <w:shd w:val="clear" w:color="auto" w:fill="auto"/>
            <w:vAlign w:val="center"/>
          </w:tcPr>
          <w:p w14:paraId="226C637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Cs/>
                <w:sz w:val="24"/>
                <w:szCs w:val="24"/>
                <w:highlight w:val="none"/>
              </w:rPr>
            </w:pPr>
          </w:p>
        </w:tc>
        <w:tc>
          <w:tcPr>
            <w:tcW w:w="630" w:type="dxa"/>
            <w:vMerge w:val="continue"/>
            <w:shd w:val="clear" w:color="auto" w:fill="auto"/>
            <w:vAlign w:val="center"/>
          </w:tcPr>
          <w:p w14:paraId="21A5BD0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Cs/>
                <w:sz w:val="24"/>
                <w:szCs w:val="24"/>
                <w:highlight w:val="none"/>
              </w:rPr>
            </w:pPr>
          </w:p>
        </w:tc>
        <w:tc>
          <w:tcPr>
            <w:tcW w:w="1214" w:type="dxa"/>
            <w:shd w:val="clear" w:color="auto" w:fill="auto"/>
            <w:vAlign w:val="center"/>
          </w:tcPr>
          <w:p w14:paraId="6EAD636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8分</w:t>
            </w:r>
          </w:p>
        </w:tc>
        <w:tc>
          <w:tcPr>
            <w:tcW w:w="5383" w:type="dxa"/>
            <w:shd w:val="clear" w:color="auto" w:fill="auto"/>
            <w:vAlign w:val="center"/>
          </w:tcPr>
          <w:p w14:paraId="3E809015">
            <w:pPr>
              <w:widowControl/>
              <w:numPr>
                <w:ilvl w:val="0"/>
                <w:numId w:val="0"/>
              </w:numPr>
              <w:spacing w:line="240" w:lineRule="auto"/>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评审内容：投标人采样计划安排，包括①上门采集样品；②采样车、采样仪器配置；③样品存储运输；④采样人员分组安排。</w:t>
            </w:r>
          </w:p>
          <w:p w14:paraId="79209BF0">
            <w:pPr>
              <w:pStyle w:val="51"/>
              <w:spacing w:line="240" w:lineRule="auto"/>
              <w:ind w:left="0" w:leftChars="0"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lang w:val="en-US" w:eastAsia="zh-CN"/>
              </w:rPr>
              <w:t>评审标准：</w:t>
            </w:r>
            <w:r>
              <w:rPr>
                <w:rFonts w:hint="eastAsia" w:ascii="宋体" w:hAnsi="宋体" w:eastAsia="宋体" w:cs="宋体"/>
                <w:sz w:val="24"/>
                <w:szCs w:val="24"/>
                <w:highlight w:val="none"/>
                <w:lang w:val="en-US" w:eastAsia="zh-CN"/>
              </w:rPr>
              <w:t xml:space="preserve">以上内容切合本项目实际情况及实施要求，内容与要点相符、每个要点均有展开详细的阐述且能够适用于本项目，上门采集安排合理，有具体的运输方案，人员分组安排详细计8分。评审内容任意一项缺项扣2分，扣完为止；评审内容任意一项有缺陷扣1-1.5分。 </w:t>
            </w:r>
          </w:p>
          <w:p w14:paraId="34872E59">
            <w:pPr>
              <w:spacing w:line="24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highlight w:val="none"/>
                <w:lang w:val="en-US" w:eastAsia="zh-CN"/>
              </w:rPr>
              <w:t>未提供方案或只有标题没有实质性内容的不得分。</w:t>
            </w:r>
          </w:p>
        </w:tc>
        <w:tc>
          <w:tcPr>
            <w:tcW w:w="1105" w:type="dxa"/>
            <w:vMerge w:val="continue"/>
            <w:shd w:val="clear" w:color="auto" w:fill="auto"/>
            <w:vAlign w:val="center"/>
          </w:tcPr>
          <w:p w14:paraId="5D5771AC">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bCs/>
                <w:sz w:val="24"/>
                <w:szCs w:val="24"/>
                <w:highlight w:val="none"/>
              </w:rPr>
            </w:pPr>
          </w:p>
        </w:tc>
      </w:tr>
      <w:tr w14:paraId="674E637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735" w:type="dxa"/>
            <w:vMerge w:val="continue"/>
            <w:shd w:val="clear" w:color="auto" w:fill="auto"/>
            <w:vAlign w:val="center"/>
          </w:tcPr>
          <w:p w14:paraId="0502E06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Cs/>
                <w:sz w:val="24"/>
                <w:szCs w:val="24"/>
                <w:highlight w:val="none"/>
              </w:rPr>
            </w:pPr>
          </w:p>
        </w:tc>
        <w:tc>
          <w:tcPr>
            <w:tcW w:w="630" w:type="dxa"/>
            <w:vMerge w:val="continue"/>
            <w:shd w:val="clear" w:color="auto" w:fill="auto"/>
            <w:vAlign w:val="center"/>
          </w:tcPr>
          <w:p w14:paraId="3070B48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Cs/>
                <w:sz w:val="24"/>
                <w:szCs w:val="24"/>
                <w:highlight w:val="none"/>
              </w:rPr>
            </w:pPr>
          </w:p>
        </w:tc>
        <w:tc>
          <w:tcPr>
            <w:tcW w:w="1214" w:type="dxa"/>
            <w:shd w:val="clear" w:color="auto" w:fill="auto"/>
            <w:vAlign w:val="center"/>
          </w:tcPr>
          <w:p w14:paraId="3281BF9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8分</w:t>
            </w:r>
          </w:p>
        </w:tc>
        <w:tc>
          <w:tcPr>
            <w:tcW w:w="5383" w:type="dxa"/>
            <w:shd w:val="clear" w:color="auto" w:fill="auto"/>
            <w:vAlign w:val="center"/>
          </w:tcPr>
          <w:p w14:paraId="45323E2D">
            <w:pPr>
              <w:widowControl/>
              <w:numPr>
                <w:ilvl w:val="0"/>
                <w:numId w:val="0"/>
              </w:numPr>
              <w:spacing w:line="240" w:lineRule="auto"/>
              <w:ind w:firstLine="480" w:firstLineChars="200"/>
              <w:jc w:val="left"/>
              <w:rPr>
                <w:rFonts w:hint="eastAsia" w:ascii="宋体" w:hAnsi="宋体" w:eastAsia="宋体" w:cs="宋体"/>
                <w:b w:val="0"/>
                <w:bCs/>
                <w:i w:val="0"/>
                <w:color w:val="000000"/>
                <w:sz w:val="24"/>
                <w:szCs w:val="24"/>
                <w:lang w:val="en-US" w:eastAsia="zh-CN"/>
              </w:rPr>
            </w:pPr>
            <w:r>
              <w:rPr>
                <w:rFonts w:hint="eastAsia" w:ascii="宋体" w:hAnsi="宋体" w:eastAsia="宋体" w:cs="宋体"/>
                <w:b w:val="0"/>
                <w:bCs/>
                <w:i w:val="0"/>
                <w:color w:val="000000"/>
                <w:sz w:val="24"/>
                <w:szCs w:val="24"/>
                <w:lang w:val="en-US" w:eastAsia="zh-CN"/>
              </w:rPr>
              <w:t>评审内容：投标人有完善的投诉受理机制，包括①设有专门投诉受理部门；②投诉管理制度；③投诉受理程序；④异议处理方案。</w:t>
            </w:r>
          </w:p>
          <w:p w14:paraId="0C26456E">
            <w:pPr>
              <w:pStyle w:val="51"/>
              <w:spacing w:line="240" w:lineRule="auto"/>
              <w:ind w:left="0" w:leftChars="0" w:firstLine="480" w:firstLineChars="200"/>
              <w:rPr>
                <w:rFonts w:hint="eastAsia" w:ascii="宋体" w:hAnsi="宋体" w:eastAsia="宋体" w:cs="宋体"/>
                <w:sz w:val="24"/>
                <w:szCs w:val="24"/>
                <w:highlight w:val="none"/>
                <w:lang w:val="en-US" w:eastAsia="zh-CN"/>
              </w:rPr>
            </w:pPr>
            <w:r>
              <w:rPr>
                <w:rFonts w:hint="eastAsia" w:ascii="宋体" w:hAnsi="宋体" w:eastAsia="宋体" w:cs="宋体"/>
                <w:b w:val="0"/>
                <w:bCs/>
                <w:i w:val="0"/>
                <w:color w:val="000000"/>
                <w:sz w:val="24"/>
                <w:szCs w:val="24"/>
                <w:lang w:val="en-US" w:eastAsia="zh-CN"/>
              </w:rPr>
              <w:t>评审标准：</w:t>
            </w:r>
            <w:r>
              <w:rPr>
                <w:rFonts w:hint="eastAsia" w:ascii="宋体" w:hAnsi="宋体" w:eastAsia="宋体" w:cs="宋体"/>
                <w:sz w:val="24"/>
                <w:szCs w:val="24"/>
                <w:highlight w:val="none"/>
                <w:lang w:val="en-US" w:eastAsia="zh-CN"/>
              </w:rPr>
              <w:t>以上内容切合本项目实际情况及实施要求，内容与要点相符、每个要点均有展开详细的阐述，</w:t>
            </w:r>
            <w:r>
              <w:t>制度完善、程序合规、异议处理方案详细可行，能有效保证对被抽检人的异议做出有效回应</w:t>
            </w:r>
            <w:r>
              <w:rPr>
                <w:rFonts w:hint="eastAsia" w:ascii="宋体" w:hAnsi="宋体" w:eastAsia="宋体" w:cs="宋体"/>
                <w:sz w:val="24"/>
                <w:szCs w:val="24"/>
                <w:highlight w:val="none"/>
                <w:lang w:val="en-US" w:eastAsia="zh-CN"/>
              </w:rPr>
              <w:t xml:space="preserve">的计8分。评审内容任意一项缺项扣2分，扣完为止；评审内容任意一项有缺陷扣1-1.5分。 </w:t>
            </w:r>
          </w:p>
          <w:p w14:paraId="1723A433">
            <w:pPr>
              <w:widowControl/>
              <w:numPr>
                <w:ilvl w:val="0"/>
                <w:numId w:val="0"/>
              </w:numPr>
              <w:spacing w:line="240" w:lineRule="auto"/>
              <w:ind w:firstLine="480" w:firstLineChars="200"/>
              <w:jc w:val="left"/>
              <w:rPr>
                <w:rFonts w:hint="eastAsia" w:ascii="宋体" w:hAnsi="宋体" w:eastAsia="宋体" w:cs="宋体"/>
                <w:sz w:val="24"/>
                <w:szCs w:val="24"/>
                <w:lang w:val="en-US"/>
              </w:rPr>
            </w:pPr>
            <w:r>
              <w:rPr>
                <w:rFonts w:hint="eastAsia" w:ascii="宋体" w:hAnsi="宋体" w:eastAsia="宋体" w:cs="宋体"/>
                <w:sz w:val="24"/>
                <w:szCs w:val="24"/>
                <w:highlight w:val="none"/>
                <w:lang w:val="en-US" w:eastAsia="zh-CN"/>
              </w:rPr>
              <w:t>未提供方案或只有标题没有实质性内容的不得分。</w:t>
            </w:r>
          </w:p>
        </w:tc>
        <w:tc>
          <w:tcPr>
            <w:tcW w:w="1105" w:type="dxa"/>
            <w:vMerge w:val="continue"/>
            <w:shd w:val="clear" w:color="auto" w:fill="auto"/>
            <w:vAlign w:val="center"/>
          </w:tcPr>
          <w:p w14:paraId="0FB98D1E">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bCs/>
                <w:sz w:val="24"/>
                <w:szCs w:val="24"/>
                <w:highlight w:val="none"/>
              </w:rPr>
            </w:pPr>
          </w:p>
        </w:tc>
      </w:tr>
      <w:tr w14:paraId="2BC9EEB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shd w:val="clear" w:color="auto" w:fill="auto"/>
          <w:tblCellMar>
            <w:top w:w="0" w:type="dxa"/>
            <w:left w:w="108" w:type="dxa"/>
            <w:bottom w:w="0" w:type="dxa"/>
            <w:right w:w="108" w:type="dxa"/>
          </w:tblCellMar>
        </w:tblPrEx>
        <w:trPr>
          <w:trHeight w:val="90" w:hRule="atLeast"/>
          <w:jc w:val="center"/>
        </w:trPr>
        <w:tc>
          <w:tcPr>
            <w:tcW w:w="735" w:type="dxa"/>
            <w:vMerge w:val="continue"/>
            <w:shd w:val="clear" w:color="auto" w:fill="auto"/>
            <w:vAlign w:val="center"/>
          </w:tcPr>
          <w:p w14:paraId="338E7C2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Cs/>
                <w:sz w:val="24"/>
                <w:szCs w:val="24"/>
                <w:highlight w:val="none"/>
              </w:rPr>
            </w:pPr>
          </w:p>
        </w:tc>
        <w:tc>
          <w:tcPr>
            <w:tcW w:w="630" w:type="dxa"/>
            <w:vMerge w:val="continue"/>
            <w:shd w:val="clear" w:color="auto" w:fill="auto"/>
            <w:vAlign w:val="center"/>
          </w:tcPr>
          <w:p w14:paraId="0F98A2D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Cs/>
                <w:sz w:val="24"/>
                <w:szCs w:val="24"/>
                <w:highlight w:val="none"/>
              </w:rPr>
            </w:pPr>
          </w:p>
        </w:tc>
        <w:tc>
          <w:tcPr>
            <w:tcW w:w="1214" w:type="dxa"/>
            <w:shd w:val="clear" w:color="auto" w:fill="auto"/>
            <w:vAlign w:val="center"/>
          </w:tcPr>
          <w:p w14:paraId="098E85A2">
            <w:pPr>
              <w:widowControl/>
              <w:spacing w:line="240" w:lineRule="auto"/>
              <w:jc w:val="center"/>
              <w:rPr>
                <w:rFonts w:hint="eastAsia" w:ascii="宋体" w:hAnsi="宋体" w:eastAsia="宋体" w:cs="宋体"/>
                <w:b w:val="0"/>
                <w:bCs/>
                <w:i w:val="0"/>
                <w:color w:val="000000"/>
                <w:sz w:val="24"/>
                <w:szCs w:val="24"/>
                <w:lang w:val="en-US" w:eastAsia="zh-CN"/>
              </w:rPr>
            </w:pPr>
            <w:r>
              <w:rPr>
                <w:rFonts w:hint="eastAsia" w:ascii="宋体" w:hAnsi="宋体" w:eastAsia="宋体" w:cs="宋体"/>
                <w:b w:val="0"/>
                <w:bCs/>
                <w:i w:val="0"/>
                <w:color w:val="000000"/>
                <w:sz w:val="24"/>
                <w:szCs w:val="24"/>
                <w:lang w:val="en-US" w:eastAsia="zh-CN"/>
              </w:rPr>
              <w:t>5分</w:t>
            </w:r>
          </w:p>
        </w:tc>
        <w:tc>
          <w:tcPr>
            <w:tcW w:w="5383" w:type="dxa"/>
            <w:shd w:val="clear" w:color="auto" w:fill="auto"/>
            <w:vAlign w:val="center"/>
          </w:tcPr>
          <w:p w14:paraId="31848958">
            <w:pPr>
              <w:widowControl/>
              <w:numPr>
                <w:ilvl w:val="0"/>
                <w:numId w:val="0"/>
              </w:numPr>
              <w:spacing w:line="240" w:lineRule="auto"/>
              <w:ind w:firstLine="480" w:firstLineChars="200"/>
              <w:jc w:val="left"/>
              <w:rPr>
                <w:rFonts w:hint="eastAsia" w:ascii="宋体" w:hAnsi="宋体" w:eastAsia="宋体" w:cs="宋体"/>
                <w:b w:val="0"/>
                <w:bCs/>
                <w:i w:val="0"/>
                <w:color w:val="000000"/>
                <w:sz w:val="21"/>
                <w:szCs w:val="21"/>
                <w:highlight w:val="none"/>
                <w:lang w:val="en-US" w:eastAsia="zh-CN"/>
              </w:rPr>
            </w:pPr>
            <w:r>
              <w:rPr>
                <w:rFonts w:hint="eastAsia" w:ascii="宋体" w:hAnsi="宋体" w:eastAsia="宋体" w:cs="宋体"/>
                <w:b w:val="0"/>
                <w:bCs/>
                <w:i w:val="0"/>
                <w:color w:val="000000"/>
                <w:sz w:val="24"/>
                <w:szCs w:val="24"/>
                <w:highlight w:val="none"/>
                <w:lang w:val="en-US" w:eastAsia="zh-CN"/>
              </w:rPr>
              <w:t>评审内容：投标</w:t>
            </w:r>
            <w:r>
              <w:rPr>
                <w:rFonts w:hint="eastAsia" w:ascii="宋体" w:hAnsi="宋体" w:eastAsia="宋体" w:cs="宋体"/>
                <w:color w:val="000000"/>
                <w:kern w:val="24"/>
                <w:sz w:val="24"/>
                <w:szCs w:val="24"/>
                <w:highlight w:val="none"/>
                <w:lang w:val="en-US" w:eastAsia="zh-CN" w:bidi="ar-SA"/>
              </w:rPr>
              <w:t>人检测能力，包括①样品检测及时、结果准确；②</w:t>
            </w:r>
            <w:r>
              <w:rPr>
                <w:rFonts w:hint="eastAsia" w:ascii="宋体" w:hAnsi="宋体" w:eastAsia="宋体" w:cs="宋体"/>
                <w:color w:val="000000"/>
                <w:kern w:val="24"/>
                <w:sz w:val="24"/>
                <w:szCs w:val="24"/>
                <w:highlight w:val="none"/>
                <w:lang w:val="zh-CN" w:eastAsia="zh-CN" w:bidi="ar-SA"/>
              </w:rPr>
              <w:t>计划外的采样检测需求；</w:t>
            </w:r>
            <w:r>
              <w:rPr>
                <w:rFonts w:hint="default" w:ascii="宋体" w:hAnsi="宋体" w:eastAsia="宋体" w:cs="宋体"/>
                <w:color w:val="000000"/>
                <w:kern w:val="24"/>
                <w:sz w:val="24"/>
                <w:szCs w:val="24"/>
                <w:highlight w:val="none"/>
                <w:lang w:val="zh-CN" w:eastAsia="zh-CN" w:bidi="ar-SA"/>
              </w:rPr>
              <w:t>③</w:t>
            </w:r>
            <w:r>
              <w:rPr>
                <w:rFonts w:hint="eastAsia" w:ascii="宋体" w:hAnsi="宋体" w:eastAsia="宋体" w:cs="宋体"/>
                <w:sz w:val="24"/>
                <w:szCs w:val="24"/>
                <w:highlight w:val="none"/>
                <w:lang w:val="en-US" w:eastAsia="zh-CN"/>
              </w:rPr>
              <w:t>参加2024年省或市级市场监督管理局组织的食品检验机构能力考核。</w:t>
            </w:r>
          </w:p>
          <w:p w14:paraId="34FD5036">
            <w:pPr>
              <w:keepNext w:val="0"/>
              <w:keepLines w:val="0"/>
              <w:widowControl/>
              <w:suppressLineNumbers w:val="0"/>
              <w:jc w:val="left"/>
              <w:rPr>
                <w:rFonts w:hint="eastAsia" w:ascii="宋体" w:hAnsi="宋体" w:eastAsia="宋体" w:cs="宋体"/>
                <w:sz w:val="24"/>
                <w:szCs w:val="24"/>
                <w:highlight w:val="none"/>
                <w:lang w:val="en-US" w:eastAsia="zh-CN"/>
              </w:rPr>
            </w:pPr>
            <w:r>
              <w:rPr>
                <w:rFonts w:hint="eastAsia" w:ascii="宋体" w:hAnsi="宋体" w:eastAsia="宋体" w:cs="宋体"/>
                <w:b w:val="0"/>
                <w:bCs/>
                <w:i w:val="0"/>
                <w:color w:val="000000"/>
                <w:kern w:val="2"/>
                <w:sz w:val="24"/>
                <w:szCs w:val="24"/>
                <w:highlight w:val="none"/>
                <w:lang w:val="en-US" w:eastAsia="zh-CN" w:bidi="ar-SA"/>
              </w:rPr>
              <w:t>评审标准</w:t>
            </w:r>
            <w:r>
              <w:rPr>
                <w:rFonts w:hint="eastAsia" w:ascii="宋体" w:hAnsi="宋体" w:eastAsia="宋体" w:cs="宋体"/>
                <w:sz w:val="24"/>
                <w:szCs w:val="24"/>
                <w:highlight w:val="none"/>
                <w:lang w:val="en-US" w:eastAsia="zh-CN"/>
              </w:rPr>
              <w:t>：以上①②内容切合本项目实际情况及实施要求，内容与要点相符、每个要点均有展开详细的阐述且能够适用于本项目，检测及时、准确，</w:t>
            </w:r>
            <w:r>
              <w:rPr>
                <w:rFonts w:hint="eastAsia" w:ascii="宋体" w:hAnsi="宋体" w:eastAsia="宋体" w:cs="宋体"/>
                <w:sz w:val="24"/>
                <w:szCs w:val="24"/>
                <w:highlight w:val="none"/>
                <w:lang w:val="zh-CN" w:eastAsia="zh-CN"/>
              </w:rPr>
              <w:t>计划外的采样检测需求</w:t>
            </w:r>
            <w:r>
              <w:rPr>
                <w:rFonts w:hint="eastAsia" w:ascii="宋体" w:hAnsi="宋体" w:eastAsia="宋体" w:cs="宋体"/>
                <w:sz w:val="24"/>
                <w:szCs w:val="24"/>
                <w:highlight w:val="none"/>
                <w:lang w:val="en-US" w:eastAsia="zh-CN"/>
              </w:rPr>
              <w:t>有安排计4分。评审内容任意一项缺项扣2分，扣完为止；评审内容任意一项有缺陷扣1-1.5分；以上</w:t>
            </w:r>
            <w:r>
              <w:rPr>
                <w:rFonts w:hint="default" w:ascii="宋体" w:hAnsi="宋体" w:eastAsia="宋体" w:cs="宋体"/>
                <w:sz w:val="24"/>
                <w:szCs w:val="24"/>
                <w:highlight w:val="none"/>
                <w:lang w:val="zh-CN" w:eastAsia="zh-CN"/>
              </w:rPr>
              <w:t>③</w:t>
            </w:r>
            <w:r>
              <w:rPr>
                <w:rFonts w:hint="eastAsia" w:ascii="宋体" w:hAnsi="宋体" w:eastAsia="宋体" w:cs="宋体"/>
                <w:sz w:val="24"/>
                <w:szCs w:val="24"/>
                <w:highlight w:val="none"/>
                <w:lang w:val="en-US" w:eastAsia="zh-CN"/>
              </w:rPr>
              <w:t>内容以2024年市场监督管理局检查结果文件为准，结果须全部为满意或合格 (检查结果中有一处不满意或不合格的不得分）计1分。</w:t>
            </w:r>
          </w:p>
          <w:p w14:paraId="04F15FA7">
            <w:pPr>
              <w:spacing w:line="24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highlight w:val="none"/>
                <w:lang w:val="en-US" w:eastAsia="zh-CN"/>
              </w:rPr>
              <w:t>未提供方案或只有标题没有实质性内容的不得分。</w:t>
            </w:r>
          </w:p>
        </w:tc>
        <w:tc>
          <w:tcPr>
            <w:tcW w:w="1105" w:type="dxa"/>
            <w:vMerge w:val="continue"/>
            <w:shd w:val="clear" w:color="auto" w:fill="auto"/>
            <w:vAlign w:val="center"/>
          </w:tcPr>
          <w:p w14:paraId="66DA329C">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bCs/>
                <w:sz w:val="24"/>
                <w:szCs w:val="24"/>
                <w:highlight w:val="none"/>
              </w:rPr>
            </w:pPr>
          </w:p>
        </w:tc>
      </w:tr>
      <w:tr w14:paraId="597D185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shd w:val="clear" w:color="auto" w:fill="auto"/>
          <w:tblCellMar>
            <w:top w:w="0" w:type="dxa"/>
            <w:left w:w="108" w:type="dxa"/>
            <w:bottom w:w="0" w:type="dxa"/>
            <w:right w:w="108" w:type="dxa"/>
          </w:tblCellMar>
        </w:tblPrEx>
        <w:trPr>
          <w:trHeight w:val="90" w:hRule="atLeast"/>
          <w:jc w:val="center"/>
        </w:trPr>
        <w:tc>
          <w:tcPr>
            <w:tcW w:w="735" w:type="dxa"/>
            <w:vMerge w:val="continue"/>
            <w:shd w:val="clear" w:color="auto" w:fill="auto"/>
            <w:vAlign w:val="center"/>
          </w:tcPr>
          <w:p w14:paraId="2C325F7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Cs/>
                <w:sz w:val="24"/>
                <w:szCs w:val="24"/>
                <w:highlight w:val="none"/>
              </w:rPr>
            </w:pPr>
          </w:p>
        </w:tc>
        <w:tc>
          <w:tcPr>
            <w:tcW w:w="630" w:type="dxa"/>
            <w:vMerge w:val="continue"/>
            <w:shd w:val="clear" w:color="auto" w:fill="auto"/>
            <w:vAlign w:val="center"/>
          </w:tcPr>
          <w:p w14:paraId="582ED45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Cs/>
                <w:sz w:val="24"/>
                <w:szCs w:val="24"/>
                <w:highlight w:val="none"/>
              </w:rPr>
            </w:pPr>
          </w:p>
        </w:tc>
        <w:tc>
          <w:tcPr>
            <w:tcW w:w="1214" w:type="dxa"/>
            <w:shd w:val="clear" w:color="auto" w:fill="auto"/>
            <w:vAlign w:val="center"/>
          </w:tcPr>
          <w:p w14:paraId="35708F10">
            <w:pPr>
              <w:widowControl/>
              <w:spacing w:line="240" w:lineRule="auto"/>
              <w:jc w:val="center"/>
              <w:rPr>
                <w:rFonts w:hint="default" w:ascii="宋体" w:hAnsi="宋体" w:eastAsia="宋体" w:cs="宋体"/>
                <w:b w:val="0"/>
                <w:bCs/>
                <w:i w:val="0"/>
                <w:color w:val="000000"/>
                <w:sz w:val="24"/>
                <w:szCs w:val="24"/>
                <w:lang w:val="en-US" w:eastAsia="zh-CN"/>
              </w:rPr>
            </w:pPr>
            <w:r>
              <w:rPr>
                <w:rFonts w:hint="eastAsia" w:ascii="宋体" w:hAnsi="宋体" w:eastAsia="宋体" w:cs="宋体"/>
                <w:b w:val="0"/>
                <w:bCs/>
                <w:i w:val="0"/>
                <w:color w:val="000000"/>
                <w:sz w:val="24"/>
                <w:szCs w:val="24"/>
                <w:lang w:val="en-US" w:eastAsia="zh-CN"/>
              </w:rPr>
              <w:t>6分</w:t>
            </w:r>
          </w:p>
        </w:tc>
        <w:tc>
          <w:tcPr>
            <w:tcW w:w="5383" w:type="dxa"/>
            <w:shd w:val="clear" w:color="auto" w:fill="auto"/>
            <w:vAlign w:val="center"/>
          </w:tcPr>
          <w:p w14:paraId="4345FF5F">
            <w:pPr>
              <w:pStyle w:val="51"/>
              <w:spacing w:line="240" w:lineRule="auto"/>
              <w:ind w:left="0" w:leftChars="0"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评审内容：建立和实施与实际情况相适应的实验室管理体系，具备完整适用的体系文件，至少包括：①</w:t>
            </w:r>
            <w:r>
              <w:rPr>
                <w:rFonts w:hint="eastAsia" w:ascii="宋体" w:hAnsi="宋体" w:cs="宋体"/>
                <w:sz w:val="24"/>
                <w:szCs w:val="24"/>
                <w:highlight w:val="none"/>
                <w:lang w:val="en-US" w:eastAsia="zh-CN"/>
              </w:rPr>
              <w:t>质量手册；</w:t>
            </w:r>
            <w:r>
              <w:rPr>
                <w:rFonts w:hint="eastAsia" w:ascii="宋体" w:hAnsi="宋体" w:eastAsia="宋体" w:cs="宋体"/>
                <w:sz w:val="24"/>
                <w:szCs w:val="24"/>
                <w:highlight w:val="none"/>
                <w:lang w:val="en-US" w:eastAsia="zh-CN"/>
              </w:rPr>
              <w:t>②程序文件</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lang w:val="en-US" w:eastAsia="zh-CN"/>
              </w:rPr>
              <w:t>③作业指导书。</w:t>
            </w:r>
          </w:p>
          <w:p w14:paraId="7F8CAAF4">
            <w:pPr>
              <w:pStyle w:val="51"/>
              <w:spacing w:line="240" w:lineRule="auto"/>
              <w:ind w:left="0" w:leftChars="0"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评审标准：以上内容切合本项目实际情况及实施要求，内容与要点相符、每个要点均有展开详细的阐述且能够适用于本项目计</w:t>
            </w:r>
            <w:r>
              <w:rPr>
                <w:rFonts w:hint="eastAsia" w:ascii="宋体" w:hAnsi="宋体" w:cs="宋体"/>
                <w:sz w:val="24"/>
                <w:szCs w:val="24"/>
                <w:highlight w:val="none"/>
                <w:lang w:val="en-US" w:eastAsia="zh-CN"/>
              </w:rPr>
              <w:t>6</w:t>
            </w:r>
            <w:r>
              <w:rPr>
                <w:rFonts w:hint="eastAsia" w:ascii="宋体" w:hAnsi="宋体" w:eastAsia="宋体" w:cs="宋体"/>
                <w:sz w:val="24"/>
                <w:szCs w:val="24"/>
                <w:highlight w:val="none"/>
                <w:lang w:val="en-US" w:eastAsia="zh-CN"/>
              </w:rPr>
              <w:t>分。评审内容任意一项缺项扣</w:t>
            </w: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lang w:val="en-US" w:eastAsia="zh-CN"/>
              </w:rPr>
              <w:t>分，扣完为止；评审内容任意一项有缺陷扣</w:t>
            </w:r>
            <w:r>
              <w:rPr>
                <w:rFonts w:hint="eastAsia" w:ascii="宋体" w:hAnsi="宋体" w:cs="宋体"/>
                <w:sz w:val="24"/>
                <w:szCs w:val="24"/>
                <w:highlight w:val="none"/>
                <w:lang w:val="en-US" w:eastAsia="zh-CN"/>
              </w:rPr>
              <w:t>1-1.5</w:t>
            </w:r>
            <w:r>
              <w:rPr>
                <w:rFonts w:hint="eastAsia" w:ascii="宋体" w:hAnsi="宋体" w:eastAsia="宋体" w:cs="宋体"/>
                <w:sz w:val="24"/>
                <w:szCs w:val="24"/>
                <w:highlight w:val="none"/>
                <w:lang w:val="en-US" w:eastAsia="zh-CN"/>
              </w:rPr>
              <w:t xml:space="preserve">分。 </w:t>
            </w:r>
          </w:p>
          <w:p w14:paraId="617FD145">
            <w:pPr>
              <w:spacing w:line="240" w:lineRule="auto"/>
              <w:ind w:firstLine="480" w:firstLineChars="200"/>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未提供方案或只有标题没有实质性内容的不得分。</w:t>
            </w:r>
          </w:p>
        </w:tc>
        <w:tc>
          <w:tcPr>
            <w:tcW w:w="1105" w:type="dxa"/>
            <w:vMerge w:val="continue"/>
            <w:shd w:val="clear" w:color="auto" w:fill="auto"/>
            <w:vAlign w:val="center"/>
          </w:tcPr>
          <w:p w14:paraId="14B7784A">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bCs/>
                <w:sz w:val="24"/>
                <w:szCs w:val="24"/>
                <w:highlight w:val="none"/>
              </w:rPr>
            </w:pPr>
          </w:p>
        </w:tc>
      </w:tr>
      <w:tr w14:paraId="412D3FD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735" w:type="dxa"/>
            <w:vMerge w:val="continue"/>
            <w:shd w:val="clear" w:color="auto" w:fill="auto"/>
            <w:vAlign w:val="center"/>
          </w:tcPr>
          <w:p w14:paraId="64C6FFB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Cs/>
                <w:sz w:val="24"/>
                <w:szCs w:val="24"/>
                <w:highlight w:val="none"/>
              </w:rPr>
            </w:pPr>
          </w:p>
        </w:tc>
        <w:tc>
          <w:tcPr>
            <w:tcW w:w="630" w:type="dxa"/>
            <w:vMerge w:val="continue"/>
            <w:shd w:val="clear" w:color="auto" w:fill="auto"/>
            <w:vAlign w:val="center"/>
          </w:tcPr>
          <w:p w14:paraId="39E382B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Cs/>
                <w:sz w:val="24"/>
                <w:szCs w:val="24"/>
                <w:highlight w:val="none"/>
              </w:rPr>
            </w:pPr>
          </w:p>
        </w:tc>
        <w:tc>
          <w:tcPr>
            <w:tcW w:w="1214" w:type="dxa"/>
            <w:shd w:val="clear" w:color="auto" w:fill="auto"/>
            <w:vAlign w:val="center"/>
          </w:tcPr>
          <w:p w14:paraId="066B4504">
            <w:pPr>
              <w:widowControl/>
              <w:spacing w:line="240" w:lineRule="auto"/>
              <w:jc w:val="center"/>
              <w:rPr>
                <w:rFonts w:hint="default" w:ascii="宋体" w:hAnsi="宋体" w:eastAsia="宋体" w:cs="宋体"/>
                <w:b w:val="0"/>
                <w:bCs/>
                <w:i w:val="0"/>
                <w:color w:val="000000"/>
                <w:sz w:val="24"/>
                <w:szCs w:val="24"/>
                <w:lang w:val="en-US" w:eastAsia="zh-CN"/>
              </w:rPr>
            </w:pPr>
            <w:r>
              <w:rPr>
                <w:rFonts w:hint="eastAsia" w:ascii="宋体" w:hAnsi="宋体" w:eastAsia="宋体" w:cs="宋体"/>
                <w:b w:val="0"/>
                <w:bCs/>
                <w:i w:val="0"/>
                <w:color w:val="000000"/>
                <w:sz w:val="24"/>
                <w:szCs w:val="24"/>
                <w:lang w:val="en-US" w:eastAsia="zh-CN"/>
              </w:rPr>
              <w:t>9分</w:t>
            </w:r>
          </w:p>
        </w:tc>
        <w:tc>
          <w:tcPr>
            <w:tcW w:w="5383" w:type="dxa"/>
            <w:shd w:val="clear" w:color="auto" w:fill="auto"/>
            <w:vAlign w:val="center"/>
          </w:tcPr>
          <w:p w14:paraId="6979CA46">
            <w:pPr>
              <w:widowControl/>
              <w:numPr>
                <w:ilvl w:val="0"/>
                <w:numId w:val="0"/>
              </w:numPr>
              <w:spacing w:line="240" w:lineRule="auto"/>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评审内容：</w:t>
            </w:r>
            <w:r>
              <w:rPr>
                <w:rFonts w:hint="eastAsia" w:ascii="宋体" w:hAnsi="宋体" w:eastAsia="宋体" w:cs="宋体"/>
                <w:sz w:val="24"/>
                <w:szCs w:val="24"/>
                <w:lang w:eastAsia="zh-CN"/>
              </w:rPr>
              <w:t>投标人能够熟练运用各级抽检系统，</w:t>
            </w:r>
            <w:r>
              <w:rPr>
                <w:rFonts w:hint="eastAsia" w:ascii="宋体" w:hAnsi="宋体" w:eastAsia="宋体" w:cs="宋体"/>
                <w:sz w:val="24"/>
                <w:szCs w:val="24"/>
                <w:lang w:val="en-US" w:eastAsia="zh-CN"/>
              </w:rPr>
              <w:t>包括①</w:t>
            </w:r>
            <w:r>
              <w:rPr>
                <w:rFonts w:hint="eastAsia" w:ascii="宋体" w:hAnsi="宋体" w:eastAsia="宋体" w:cs="宋体"/>
                <w:sz w:val="24"/>
                <w:szCs w:val="24"/>
                <w:lang w:eastAsia="zh-CN"/>
              </w:rPr>
              <w:t>抽检</w:t>
            </w:r>
            <w:r>
              <w:rPr>
                <w:rFonts w:hint="eastAsia" w:ascii="宋体" w:hAnsi="宋体" w:eastAsia="宋体" w:cs="宋体"/>
                <w:sz w:val="24"/>
                <w:szCs w:val="24"/>
                <w:lang w:val="en-US" w:eastAsia="zh-CN"/>
              </w:rPr>
              <w:t>信息</w:t>
            </w:r>
            <w:r>
              <w:rPr>
                <w:rFonts w:hint="eastAsia" w:ascii="宋体" w:hAnsi="宋体" w:eastAsia="宋体" w:cs="宋体"/>
                <w:sz w:val="24"/>
                <w:szCs w:val="24"/>
                <w:lang w:eastAsia="zh-CN"/>
              </w:rPr>
              <w:t>录入</w:t>
            </w:r>
            <w:r>
              <w:rPr>
                <w:rFonts w:hint="eastAsia" w:ascii="宋体" w:hAnsi="宋体" w:eastAsia="宋体" w:cs="宋体"/>
                <w:sz w:val="24"/>
                <w:szCs w:val="24"/>
                <w:lang w:val="en-US" w:eastAsia="zh-CN"/>
              </w:rPr>
              <w:t>；②</w:t>
            </w:r>
            <w:r>
              <w:rPr>
                <w:rFonts w:hint="eastAsia" w:ascii="宋体" w:hAnsi="宋体" w:eastAsia="宋体" w:cs="宋体"/>
                <w:sz w:val="24"/>
                <w:szCs w:val="24"/>
                <w:lang w:eastAsia="zh-CN"/>
              </w:rPr>
              <w:t>检验信息录入</w:t>
            </w:r>
            <w:r>
              <w:rPr>
                <w:rFonts w:hint="eastAsia" w:ascii="宋体" w:hAnsi="宋体" w:eastAsia="宋体" w:cs="宋体"/>
                <w:sz w:val="24"/>
                <w:szCs w:val="24"/>
                <w:lang w:val="en-US" w:eastAsia="zh-CN"/>
              </w:rPr>
              <w:t>③有专门录入人员/部门</w:t>
            </w:r>
            <w:r>
              <w:rPr>
                <w:rFonts w:hint="eastAsia" w:ascii="宋体" w:hAnsi="宋体" w:eastAsia="宋体" w:cs="宋体"/>
                <w:sz w:val="24"/>
                <w:szCs w:val="24"/>
                <w:lang w:eastAsia="zh-CN"/>
              </w:rPr>
              <w:t>且有录入经验</w:t>
            </w:r>
            <w:r>
              <w:rPr>
                <w:rFonts w:hint="eastAsia" w:ascii="宋体" w:hAnsi="宋体" w:eastAsia="宋体" w:cs="宋体"/>
                <w:sz w:val="24"/>
                <w:szCs w:val="24"/>
                <w:lang w:val="en-US" w:eastAsia="zh-CN"/>
              </w:rPr>
              <w:t>。</w:t>
            </w:r>
          </w:p>
          <w:p w14:paraId="715FFED6">
            <w:pPr>
              <w:pStyle w:val="51"/>
              <w:spacing w:line="240" w:lineRule="auto"/>
              <w:ind w:left="0" w:leftChars="0"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lang w:val="en-US" w:eastAsia="zh-CN"/>
              </w:rPr>
              <w:t>评审标准：</w:t>
            </w:r>
            <w:r>
              <w:rPr>
                <w:rFonts w:hint="eastAsia" w:ascii="宋体" w:hAnsi="宋体" w:eastAsia="宋体" w:cs="宋体"/>
                <w:sz w:val="24"/>
                <w:szCs w:val="24"/>
                <w:highlight w:val="none"/>
                <w:lang w:val="en-US" w:eastAsia="zh-CN"/>
              </w:rPr>
              <w:t>以上内容切合本项目实际情况及实施要求，内容与要点相符、每个要点均有展开详细的阐述且能够适用于本项目，录入信息及时准确，录入人员有经验计</w:t>
            </w:r>
            <w:r>
              <w:rPr>
                <w:rFonts w:hint="eastAsia" w:ascii="宋体" w:hAnsi="宋体" w:cs="宋体"/>
                <w:sz w:val="24"/>
                <w:szCs w:val="24"/>
                <w:highlight w:val="none"/>
                <w:lang w:val="en-US" w:eastAsia="zh-CN"/>
              </w:rPr>
              <w:t>9</w:t>
            </w:r>
            <w:r>
              <w:rPr>
                <w:rFonts w:hint="eastAsia" w:ascii="宋体" w:hAnsi="宋体" w:eastAsia="宋体" w:cs="宋体"/>
                <w:sz w:val="24"/>
                <w:szCs w:val="24"/>
                <w:highlight w:val="none"/>
                <w:lang w:val="en-US" w:eastAsia="zh-CN"/>
              </w:rPr>
              <w:t>分。评审内容任意一项缺项扣</w:t>
            </w: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lang w:val="en-US" w:eastAsia="zh-CN"/>
              </w:rPr>
              <w:t>分，扣完为止；评审内容任意一项有缺陷扣1-</w:t>
            </w: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lang w:val="en-US" w:eastAsia="zh-CN"/>
              </w:rPr>
              <w:t xml:space="preserve">.5分。 </w:t>
            </w:r>
          </w:p>
          <w:p w14:paraId="35D2D24C">
            <w:pPr>
              <w:spacing w:line="24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未提供方案或只有标题没有实质性内容的不得分。</w:t>
            </w:r>
          </w:p>
        </w:tc>
        <w:tc>
          <w:tcPr>
            <w:tcW w:w="1105" w:type="dxa"/>
            <w:vMerge w:val="continue"/>
            <w:shd w:val="clear" w:color="auto" w:fill="auto"/>
            <w:vAlign w:val="center"/>
          </w:tcPr>
          <w:p w14:paraId="615F379B">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bCs/>
                <w:sz w:val="24"/>
                <w:szCs w:val="24"/>
                <w:highlight w:val="none"/>
              </w:rPr>
            </w:pPr>
          </w:p>
        </w:tc>
      </w:tr>
      <w:tr w14:paraId="4CA1642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49" w:hRule="atLeast"/>
          <w:jc w:val="center"/>
        </w:trPr>
        <w:tc>
          <w:tcPr>
            <w:tcW w:w="735" w:type="dxa"/>
            <w:vMerge w:val="restart"/>
            <w:shd w:val="clear" w:color="auto" w:fill="auto"/>
            <w:vAlign w:val="center"/>
          </w:tcPr>
          <w:p w14:paraId="261B382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保障能力</w:t>
            </w:r>
          </w:p>
        </w:tc>
        <w:tc>
          <w:tcPr>
            <w:tcW w:w="630" w:type="dxa"/>
            <w:vMerge w:val="restart"/>
            <w:shd w:val="clear" w:color="auto" w:fill="auto"/>
            <w:vAlign w:val="center"/>
          </w:tcPr>
          <w:p w14:paraId="2BEDD2C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16分</w:t>
            </w:r>
          </w:p>
        </w:tc>
        <w:tc>
          <w:tcPr>
            <w:tcW w:w="1214" w:type="dxa"/>
            <w:shd w:val="clear" w:color="auto" w:fill="auto"/>
            <w:vAlign w:val="center"/>
          </w:tcPr>
          <w:p w14:paraId="181BC5C8">
            <w:pPr>
              <w:pStyle w:val="51"/>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highlight w:val="none"/>
                <w:lang w:val="en-US" w:eastAsia="zh-CN"/>
              </w:rPr>
              <w:t>5分</w:t>
            </w:r>
          </w:p>
        </w:tc>
        <w:tc>
          <w:tcPr>
            <w:tcW w:w="5383" w:type="dxa"/>
            <w:shd w:val="clear" w:color="auto" w:fill="auto"/>
            <w:vAlign w:val="center"/>
          </w:tcPr>
          <w:p w14:paraId="6CF877A1">
            <w:pPr>
              <w:widowControl/>
              <w:spacing w:line="240" w:lineRule="auto"/>
              <w:ind w:firstLine="480" w:firstLineChars="200"/>
              <w:jc w:val="left"/>
              <w:rPr>
                <w:rFonts w:hint="eastAsia" w:ascii="宋体" w:hAnsi="宋体" w:eastAsia="宋体" w:cs="宋体"/>
                <w:b w:val="0"/>
                <w:bCs w:val="0"/>
                <w:sz w:val="24"/>
                <w:szCs w:val="24"/>
                <w:lang w:val="zh-CN"/>
              </w:rPr>
            </w:pPr>
            <w:r>
              <w:rPr>
                <w:rFonts w:hint="eastAsia" w:ascii="宋体" w:hAnsi="宋体" w:eastAsia="宋体" w:cs="宋体"/>
                <w:b w:val="0"/>
                <w:bCs w:val="0"/>
                <w:sz w:val="24"/>
                <w:szCs w:val="24"/>
                <w:lang w:val="en-US" w:eastAsia="zh-CN"/>
              </w:rPr>
              <w:t>评审内容：</w:t>
            </w:r>
            <w:r>
              <w:rPr>
                <w:rFonts w:hint="eastAsia" w:ascii="宋体" w:hAnsi="宋体" w:eastAsia="宋体" w:cs="宋体"/>
                <w:b w:val="0"/>
                <w:bCs w:val="0"/>
                <w:sz w:val="24"/>
                <w:szCs w:val="24"/>
                <w:lang w:val="zh-CN"/>
              </w:rPr>
              <w:t>投标人认证的检验项目涵盖本次所有抽检参数。（以CMA资质证书认定附表为准）</w:t>
            </w:r>
          </w:p>
          <w:p w14:paraId="316C5560">
            <w:pPr>
              <w:keepNext w:val="0"/>
              <w:keepLines w:val="0"/>
              <w:pageBreakBefore w:val="0"/>
              <w:widowControl/>
              <w:kinsoku/>
              <w:wordWrap w:val="0"/>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评审标准：覆盖率达100%计5分,100%＜覆盖率≥97%计4分,97%＜覆盖率≥95%计3分,95%＜覆盖率≥93%计2分,93%＜覆盖率≥90%计1分，覆盖率低于90%不计分。</w:t>
            </w:r>
          </w:p>
          <w:p w14:paraId="4DF6420E">
            <w:pPr>
              <w:widowControl/>
              <w:spacing w:line="240" w:lineRule="auto"/>
              <w:ind w:firstLine="480" w:firstLineChars="200"/>
              <w:jc w:val="left"/>
              <w:rPr>
                <w:rFonts w:hint="eastAsia" w:ascii="宋体" w:hAnsi="宋体" w:eastAsia="宋体" w:cs="宋体"/>
                <w:sz w:val="24"/>
                <w:szCs w:val="24"/>
                <w:lang w:val="en-US" w:eastAsia="zh-CN"/>
              </w:rPr>
            </w:pPr>
            <w:r>
              <w:rPr>
                <w:rFonts w:hint="eastAsia" w:ascii="宋体" w:hAnsi="宋体" w:eastAsia="宋体" w:cs="宋体"/>
                <w:b w:val="0"/>
                <w:bCs w:val="0"/>
                <w:sz w:val="24"/>
                <w:szCs w:val="24"/>
                <w:lang w:val="en-US" w:eastAsia="zh-CN"/>
              </w:rPr>
              <w:t>未提供不计分。</w:t>
            </w:r>
          </w:p>
        </w:tc>
        <w:tc>
          <w:tcPr>
            <w:tcW w:w="1105" w:type="dxa"/>
            <w:vMerge w:val="restart"/>
            <w:shd w:val="clear" w:color="auto" w:fill="auto"/>
            <w:vAlign w:val="center"/>
          </w:tcPr>
          <w:p w14:paraId="219621E5">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bCs/>
                <w:sz w:val="24"/>
                <w:szCs w:val="24"/>
                <w:highlight w:val="none"/>
              </w:rPr>
            </w:pPr>
          </w:p>
        </w:tc>
      </w:tr>
      <w:tr w14:paraId="3824D92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49" w:hRule="atLeast"/>
          <w:jc w:val="center"/>
        </w:trPr>
        <w:tc>
          <w:tcPr>
            <w:tcW w:w="735" w:type="dxa"/>
            <w:vMerge w:val="continue"/>
            <w:shd w:val="clear" w:color="auto" w:fill="auto"/>
            <w:vAlign w:val="center"/>
          </w:tcPr>
          <w:p w14:paraId="0BB3748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Cs/>
                <w:sz w:val="24"/>
                <w:szCs w:val="24"/>
                <w:highlight w:val="none"/>
                <w:lang w:val="en-US" w:eastAsia="zh-CN"/>
              </w:rPr>
            </w:pPr>
          </w:p>
        </w:tc>
        <w:tc>
          <w:tcPr>
            <w:tcW w:w="630" w:type="dxa"/>
            <w:vMerge w:val="continue"/>
            <w:shd w:val="clear" w:color="auto" w:fill="auto"/>
            <w:vAlign w:val="center"/>
          </w:tcPr>
          <w:p w14:paraId="6AE7CF9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Cs/>
                <w:sz w:val="24"/>
                <w:szCs w:val="24"/>
                <w:highlight w:val="none"/>
                <w:lang w:val="en-US" w:eastAsia="zh-CN"/>
              </w:rPr>
            </w:pPr>
          </w:p>
        </w:tc>
        <w:tc>
          <w:tcPr>
            <w:tcW w:w="1214" w:type="dxa"/>
            <w:shd w:val="clear" w:color="auto" w:fill="auto"/>
            <w:vAlign w:val="center"/>
          </w:tcPr>
          <w:p w14:paraId="7AB5AFDD">
            <w:pPr>
              <w:keepNext w:val="0"/>
              <w:keepLines w:val="0"/>
              <w:pageBreakBefore w:val="0"/>
              <w:widowControl/>
              <w:numPr>
                <w:ilvl w:val="0"/>
                <w:numId w:val="0"/>
              </w:numPr>
              <w:shd w:val="clear"/>
              <w:kinsoku/>
              <w:wordWrap/>
              <w:overflowPunct/>
              <w:topLinePunct w:val="0"/>
              <w:autoSpaceDE/>
              <w:autoSpaceDN/>
              <w:bidi w:val="0"/>
              <w:spacing w:line="240" w:lineRule="auto"/>
              <w:ind w:left="0" w:leftChars="0" w:firstLine="0" w:firstLineChars="0"/>
              <w:jc w:val="center"/>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8分</w:t>
            </w:r>
          </w:p>
        </w:tc>
        <w:tc>
          <w:tcPr>
            <w:tcW w:w="5383" w:type="dxa"/>
            <w:shd w:val="clear" w:color="auto" w:fill="auto"/>
            <w:vAlign w:val="center"/>
          </w:tcPr>
          <w:p w14:paraId="056FD310">
            <w:pPr>
              <w:spacing w:line="240" w:lineRule="auto"/>
              <w:ind w:firstLine="480" w:firstLineChars="200"/>
              <w:jc w:val="left"/>
              <w:rPr>
                <w:rFonts w:hint="eastAsia" w:ascii="宋体" w:hAnsi="宋体" w:eastAsia="宋体" w:cs="宋体"/>
                <w:sz w:val="24"/>
                <w:szCs w:val="24"/>
                <w:lang w:eastAsia="zh-CN"/>
              </w:rPr>
            </w:pPr>
            <w:r>
              <w:rPr>
                <w:rFonts w:hint="eastAsia" w:ascii="宋体" w:hAnsi="宋体" w:eastAsia="宋体" w:cs="宋体"/>
                <w:sz w:val="24"/>
                <w:szCs w:val="24"/>
                <w:lang w:val="en-US" w:eastAsia="zh-CN"/>
              </w:rPr>
              <w:t>评审内容：</w:t>
            </w:r>
            <w:r>
              <w:rPr>
                <w:rFonts w:hint="eastAsia" w:ascii="宋体" w:hAnsi="宋体" w:eastAsia="宋体" w:cs="宋体"/>
                <w:sz w:val="24"/>
                <w:szCs w:val="24"/>
                <w:lang w:val="zh-CN"/>
              </w:rPr>
              <w:t>投标人</w:t>
            </w:r>
            <w:r>
              <w:rPr>
                <w:rFonts w:hint="eastAsia" w:ascii="宋体" w:hAnsi="宋体" w:eastAsia="宋体" w:cs="宋体"/>
                <w:sz w:val="24"/>
                <w:szCs w:val="24"/>
              </w:rPr>
              <w:t>检测仪器的技术指标、配置、功能、质量标准、检测标准符合或高于国家标准，具有本次检验要求的检测仪器</w:t>
            </w:r>
            <w:r>
              <w:rPr>
                <w:rFonts w:hint="eastAsia" w:ascii="宋体" w:hAnsi="宋体" w:eastAsia="宋体" w:cs="宋体"/>
                <w:sz w:val="24"/>
                <w:szCs w:val="24"/>
                <w:lang w:eastAsia="zh-CN"/>
              </w:rPr>
              <w:t>。</w:t>
            </w:r>
          </w:p>
          <w:p w14:paraId="16E0EEFE">
            <w:pPr>
              <w:spacing w:line="240" w:lineRule="auto"/>
              <w:ind w:firstLine="480" w:firstLineChars="200"/>
              <w:jc w:val="left"/>
              <w:rPr>
                <w:rFonts w:hint="eastAsia" w:ascii="宋体" w:hAnsi="宋体" w:eastAsia="宋体" w:cs="宋体"/>
                <w:sz w:val="24"/>
                <w:szCs w:val="24"/>
                <w:lang w:eastAsia="zh-CN"/>
              </w:rPr>
            </w:pPr>
            <w:r>
              <w:rPr>
                <w:rFonts w:hint="eastAsia" w:ascii="宋体" w:hAnsi="宋体" w:eastAsia="宋体" w:cs="宋体"/>
                <w:sz w:val="24"/>
                <w:szCs w:val="24"/>
                <w:lang w:val="en-US" w:eastAsia="zh-CN"/>
              </w:rPr>
              <w:t>评审标准：</w:t>
            </w:r>
            <w:r>
              <w:rPr>
                <w:rFonts w:hint="eastAsia" w:ascii="宋体" w:hAnsi="宋体" w:eastAsia="宋体" w:cs="宋体"/>
                <w:sz w:val="24"/>
                <w:szCs w:val="24"/>
              </w:rPr>
              <w:t>至少包括高效液相色谱仪、气相色谱仪、气相色谱质普联用仪、液相色谱质普联用仪、紫外分光光度计、原子吸收分光光度计、液相色谱-原子荧光联用仪</w:t>
            </w:r>
            <w:r>
              <w:rPr>
                <w:rFonts w:hint="eastAsia" w:ascii="宋体" w:hAnsi="宋体" w:eastAsia="宋体" w:cs="宋体"/>
                <w:sz w:val="24"/>
                <w:szCs w:val="24"/>
                <w:lang w:val="en-US" w:eastAsia="zh-CN"/>
              </w:rPr>
              <w:t>、</w:t>
            </w:r>
            <w:r>
              <w:rPr>
                <w:rFonts w:hint="eastAsia" w:ascii="宋体" w:hAnsi="宋体" w:eastAsia="宋体" w:cs="宋体"/>
                <w:sz w:val="24"/>
                <w:szCs w:val="24"/>
              </w:rPr>
              <w:t>离子色谱仪，</w:t>
            </w:r>
            <w:r>
              <w:rPr>
                <w:rFonts w:hint="eastAsia" w:ascii="宋体" w:hAnsi="宋体" w:eastAsia="宋体" w:cs="宋体"/>
                <w:sz w:val="24"/>
                <w:szCs w:val="24"/>
                <w:highlight w:val="none"/>
              </w:rPr>
              <w:t>提供仪器设备照片、购买发票</w:t>
            </w:r>
            <w:r>
              <w:rPr>
                <w:rFonts w:hint="eastAsia" w:ascii="宋体" w:hAnsi="宋体" w:eastAsia="宋体" w:cs="宋体"/>
                <w:sz w:val="24"/>
                <w:szCs w:val="24"/>
                <w:highlight w:val="none"/>
                <w:lang w:val="en-US" w:eastAsia="zh-CN"/>
              </w:rPr>
              <w:t>或检</w:t>
            </w:r>
            <w:r>
              <w:rPr>
                <w:rFonts w:hint="eastAsia" w:ascii="宋体" w:hAnsi="宋体" w:eastAsia="宋体" w:cs="宋体"/>
                <w:sz w:val="24"/>
                <w:szCs w:val="24"/>
                <w:highlight w:val="none"/>
              </w:rPr>
              <w:t>定/校准报告（复印件加盖投标人公章），同一类型算一个，全部提供计 8 分，每少一个，扣 1 分，扣完为止</w:t>
            </w:r>
            <w:r>
              <w:rPr>
                <w:rFonts w:hint="eastAsia" w:ascii="宋体" w:hAnsi="宋体" w:eastAsia="宋体" w:cs="宋体"/>
                <w:sz w:val="24"/>
                <w:szCs w:val="24"/>
                <w:highlight w:val="none"/>
                <w:lang w:eastAsia="zh-CN"/>
              </w:rPr>
              <w:t>。</w:t>
            </w:r>
          </w:p>
          <w:p w14:paraId="54F7A08E">
            <w:pPr>
              <w:spacing w:line="240" w:lineRule="auto"/>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未提供不计分。</w:t>
            </w:r>
          </w:p>
        </w:tc>
        <w:tc>
          <w:tcPr>
            <w:tcW w:w="1105" w:type="dxa"/>
            <w:vMerge w:val="continue"/>
            <w:shd w:val="clear" w:color="auto" w:fill="auto"/>
            <w:vAlign w:val="center"/>
          </w:tcPr>
          <w:p w14:paraId="33E94AB6">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bCs/>
                <w:sz w:val="24"/>
                <w:szCs w:val="24"/>
                <w:highlight w:val="none"/>
              </w:rPr>
            </w:pPr>
          </w:p>
        </w:tc>
      </w:tr>
      <w:tr w14:paraId="530F4AB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35" w:type="dxa"/>
            <w:vMerge w:val="continue"/>
            <w:tcBorders>
              <w:bottom w:val="single" w:color="auto" w:sz="4" w:space="0"/>
            </w:tcBorders>
            <w:shd w:val="clear" w:color="auto" w:fill="auto"/>
            <w:vAlign w:val="center"/>
          </w:tcPr>
          <w:p w14:paraId="7A95F2C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Cs/>
                <w:sz w:val="24"/>
                <w:szCs w:val="24"/>
                <w:highlight w:val="none"/>
              </w:rPr>
            </w:pPr>
          </w:p>
        </w:tc>
        <w:tc>
          <w:tcPr>
            <w:tcW w:w="630" w:type="dxa"/>
            <w:vMerge w:val="continue"/>
            <w:tcBorders>
              <w:bottom w:val="single" w:color="auto" w:sz="4" w:space="0"/>
            </w:tcBorders>
            <w:shd w:val="clear" w:color="auto" w:fill="auto"/>
            <w:vAlign w:val="center"/>
          </w:tcPr>
          <w:p w14:paraId="7FA4E2E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Cs/>
                <w:sz w:val="24"/>
                <w:szCs w:val="24"/>
                <w:highlight w:val="none"/>
              </w:rPr>
            </w:pPr>
          </w:p>
        </w:tc>
        <w:tc>
          <w:tcPr>
            <w:tcW w:w="1214" w:type="dxa"/>
            <w:shd w:val="clear" w:color="auto" w:fill="auto"/>
            <w:vAlign w:val="center"/>
          </w:tcPr>
          <w:p w14:paraId="648F4412">
            <w:pPr>
              <w:keepNext w:val="0"/>
              <w:keepLines w:val="0"/>
              <w:pageBreakBefore w:val="0"/>
              <w:widowControl/>
              <w:kinsoku/>
              <w:wordWrap/>
              <w:overflowPunct/>
              <w:topLinePunct w:val="0"/>
              <w:autoSpaceDE/>
              <w:autoSpaceDN/>
              <w:bidi w:val="0"/>
              <w:spacing w:line="24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3分</w:t>
            </w:r>
          </w:p>
        </w:tc>
        <w:tc>
          <w:tcPr>
            <w:tcW w:w="5383" w:type="dxa"/>
            <w:shd w:val="clear" w:color="auto" w:fill="auto"/>
            <w:vAlign w:val="center"/>
          </w:tcPr>
          <w:p w14:paraId="7D2E2F0F">
            <w:pPr>
              <w:pStyle w:val="31"/>
              <w:spacing w:line="24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lang w:val="en-US" w:eastAsia="zh-CN"/>
              </w:rPr>
              <w:t>评审内容：</w:t>
            </w:r>
            <w:r>
              <w:rPr>
                <w:rFonts w:hint="eastAsia" w:ascii="宋体" w:hAnsi="宋体" w:eastAsia="宋体" w:cs="宋体"/>
                <w:sz w:val="24"/>
                <w:szCs w:val="24"/>
                <w:lang w:eastAsia="zh-CN"/>
              </w:rPr>
              <w:t>投标人</w:t>
            </w:r>
            <w:r>
              <w:rPr>
                <w:rFonts w:hint="eastAsia" w:ascii="宋体" w:hAnsi="宋体" w:eastAsia="宋体" w:cs="宋体"/>
                <w:sz w:val="24"/>
                <w:szCs w:val="24"/>
                <w:lang w:val="zh-CN"/>
              </w:rPr>
              <w:t>具有</w:t>
            </w:r>
            <w:r>
              <w:rPr>
                <w:rFonts w:hint="eastAsia" w:ascii="宋体" w:hAnsi="宋体" w:eastAsia="宋体" w:cs="宋体"/>
                <w:sz w:val="24"/>
                <w:szCs w:val="24"/>
              </w:rPr>
              <w:t>质量管理体系认证（IS09001或GB/T19001）、职业健康安全管理体系认证（OHSAS18001 或GB/T45001或IS045001）、环境管理体系认证（IS014001或GB/T24001）</w:t>
            </w:r>
          </w:p>
          <w:p w14:paraId="2D1E9B3E">
            <w:pPr>
              <w:pStyle w:val="31"/>
              <w:spacing w:line="24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lang w:val="en-US" w:eastAsia="zh-CN"/>
              </w:rPr>
              <w:t>评审标准：</w:t>
            </w:r>
            <w:r>
              <w:rPr>
                <w:rFonts w:hint="eastAsia" w:ascii="宋体" w:hAnsi="宋体" w:eastAsia="宋体" w:cs="宋体"/>
                <w:sz w:val="24"/>
                <w:szCs w:val="24"/>
              </w:rPr>
              <w:t>有一项</w:t>
            </w:r>
            <w:r>
              <w:rPr>
                <w:rFonts w:hint="eastAsia" w:cs="宋体"/>
                <w:sz w:val="24"/>
                <w:szCs w:val="24"/>
                <w:lang w:val="en-US" w:eastAsia="zh-CN"/>
              </w:rPr>
              <w:t>有效的</w:t>
            </w:r>
            <w:r>
              <w:rPr>
                <w:rFonts w:hint="eastAsia" w:ascii="宋体" w:hAnsi="宋体" w:eastAsia="宋体" w:cs="宋体"/>
                <w:sz w:val="24"/>
                <w:szCs w:val="24"/>
              </w:rPr>
              <w:t>认证证书计1分，满</w:t>
            </w:r>
            <w:r>
              <w:rPr>
                <w:rFonts w:hint="eastAsia" w:ascii="宋体" w:hAnsi="宋体" w:eastAsia="宋体" w:cs="宋体"/>
                <w:sz w:val="24"/>
                <w:szCs w:val="24"/>
                <w:lang w:val="en-US" w:eastAsia="zh-CN"/>
              </w:rPr>
              <w:t>分</w:t>
            </w:r>
            <w:r>
              <w:rPr>
                <w:rFonts w:hint="eastAsia" w:ascii="宋体" w:hAnsi="宋体" w:eastAsia="宋体" w:cs="宋体"/>
                <w:sz w:val="24"/>
                <w:szCs w:val="24"/>
              </w:rPr>
              <w:t>3分</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提供证明材料复印件</w:t>
            </w:r>
            <w:r>
              <w:rPr>
                <w:rFonts w:hint="eastAsia" w:ascii="宋体" w:hAnsi="宋体" w:eastAsia="宋体" w:cs="宋体"/>
                <w:sz w:val="24"/>
                <w:szCs w:val="24"/>
              </w:rPr>
              <w:t>。</w:t>
            </w:r>
          </w:p>
          <w:p w14:paraId="5746F1AB">
            <w:pPr>
              <w:pStyle w:val="32"/>
              <w:spacing w:line="240" w:lineRule="auto"/>
              <w:ind w:left="0" w:leftChars="0"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未提供不计分。</w:t>
            </w:r>
          </w:p>
        </w:tc>
        <w:tc>
          <w:tcPr>
            <w:tcW w:w="1105" w:type="dxa"/>
            <w:vMerge w:val="continue"/>
            <w:shd w:val="clear" w:color="auto" w:fill="auto"/>
            <w:vAlign w:val="center"/>
          </w:tcPr>
          <w:p w14:paraId="018F6532">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bCs/>
                <w:sz w:val="24"/>
                <w:szCs w:val="24"/>
                <w:highlight w:val="none"/>
              </w:rPr>
            </w:pPr>
          </w:p>
        </w:tc>
      </w:tr>
      <w:tr w14:paraId="165C30E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8" w:hRule="atLeast"/>
          <w:jc w:val="center"/>
        </w:trPr>
        <w:tc>
          <w:tcPr>
            <w:tcW w:w="735" w:type="dxa"/>
            <w:tcBorders>
              <w:top w:val="single" w:color="auto" w:sz="4" w:space="0"/>
              <w:bottom w:val="single" w:color="auto" w:sz="4" w:space="0"/>
            </w:tcBorders>
            <w:shd w:val="clear" w:color="auto" w:fill="auto"/>
            <w:vAlign w:val="center"/>
          </w:tcPr>
          <w:p w14:paraId="5F428FC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val="en-US" w:eastAsia="zh-CN"/>
              </w:rPr>
              <w:t>业绩</w:t>
            </w:r>
          </w:p>
        </w:tc>
        <w:tc>
          <w:tcPr>
            <w:tcW w:w="1844" w:type="dxa"/>
            <w:gridSpan w:val="2"/>
            <w:tcBorders>
              <w:top w:val="single" w:color="auto" w:sz="4" w:space="0"/>
              <w:bottom w:val="single" w:color="auto" w:sz="4" w:space="0"/>
            </w:tcBorders>
            <w:shd w:val="clear" w:color="auto" w:fill="auto"/>
            <w:vAlign w:val="center"/>
          </w:tcPr>
          <w:p w14:paraId="0AFCF09F">
            <w:pPr>
              <w:keepNext w:val="0"/>
              <w:keepLines w:val="0"/>
              <w:pageBreakBefore w:val="0"/>
              <w:widowControl/>
              <w:kinsoku/>
              <w:wordWrap/>
              <w:overflowPunct/>
              <w:topLinePunct w:val="0"/>
              <w:autoSpaceDE/>
              <w:autoSpaceDN/>
              <w:bidi w:val="0"/>
              <w:spacing w:line="24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3分</w:t>
            </w:r>
          </w:p>
        </w:tc>
        <w:tc>
          <w:tcPr>
            <w:tcW w:w="5383" w:type="dxa"/>
            <w:tcBorders>
              <w:top w:val="single" w:color="auto" w:sz="4" w:space="0"/>
              <w:bottom w:val="single" w:color="auto" w:sz="4" w:space="0"/>
            </w:tcBorders>
            <w:shd w:val="clear" w:color="auto" w:fill="auto"/>
            <w:vAlign w:val="center"/>
          </w:tcPr>
          <w:p w14:paraId="7CDF5DC9">
            <w:pPr>
              <w:pStyle w:val="31"/>
              <w:spacing w:line="240" w:lineRule="auto"/>
              <w:ind w:firstLine="480" w:firstLineChars="200"/>
              <w:jc w:val="left"/>
              <w:rPr>
                <w:rFonts w:hint="eastAsia" w:ascii="宋体" w:hAnsi="宋体" w:eastAsia="宋体" w:cs="宋体"/>
                <w:sz w:val="24"/>
                <w:szCs w:val="24"/>
                <w:highlight w:val="none"/>
                <w:lang w:val="zh-CN" w:eastAsia="zh-CN"/>
              </w:rPr>
            </w:pPr>
            <w:r>
              <w:rPr>
                <w:rFonts w:hint="eastAsia" w:ascii="宋体" w:hAnsi="宋体" w:eastAsia="宋体" w:cs="宋体"/>
                <w:sz w:val="24"/>
                <w:szCs w:val="24"/>
                <w:highlight w:val="none"/>
                <w:lang w:val="en-US" w:eastAsia="zh-CN"/>
              </w:rPr>
              <w:t>投标人</w:t>
            </w:r>
            <w:r>
              <w:rPr>
                <w:rFonts w:hint="eastAsia" w:ascii="宋体" w:hAnsi="宋体" w:eastAsia="宋体" w:cs="宋体"/>
                <w:sz w:val="24"/>
                <w:szCs w:val="24"/>
                <w:highlight w:val="none"/>
                <w:lang w:val="zh-CN" w:eastAsia="zh-CN"/>
              </w:rPr>
              <w:t>提供自20</w:t>
            </w:r>
            <w:r>
              <w:rPr>
                <w:rFonts w:hint="eastAsia" w:ascii="宋体" w:hAnsi="宋体" w:eastAsia="宋体" w:cs="宋体"/>
                <w:sz w:val="24"/>
                <w:szCs w:val="24"/>
                <w:highlight w:val="none"/>
                <w:lang w:val="en-US" w:eastAsia="zh-CN"/>
              </w:rPr>
              <w:t>22</w:t>
            </w:r>
            <w:r>
              <w:rPr>
                <w:rFonts w:hint="eastAsia" w:ascii="宋体" w:hAnsi="宋体" w:eastAsia="宋体" w:cs="宋体"/>
                <w:sz w:val="24"/>
                <w:szCs w:val="24"/>
                <w:highlight w:val="none"/>
                <w:lang w:val="zh-CN" w:eastAsia="zh-CN"/>
              </w:rPr>
              <w:t>年1月1日至今同类（</w:t>
            </w:r>
            <w:r>
              <w:rPr>
                <w:rFonts w:hint="eastAsia" w:ascii="宋体" w:hAnsi="宋体" w:eastAsia="宋体" w:cs="宋体"/>
                <w:sz w:val="24"/>
                <w:szCs w:val="24"/>
                <w:highlight w:val="none"/>
                <w:lang w:val="en-US" w:eastAsia="zh-CN"/>
              </w:rPr>
              <w:t>抽检类</w:t>
            </w:r>
            <w:r>
              <w:rPr>
                <w:rFonts w:hint="eastAsia" w:ascii="宋体" w:hAnsi="宋体" w:eastAsia="宋体" w:cs="宋体"/>
                <w:sz w:val="24"/>
                <w:szCs w:val="24"/>
                <w:highlight w:val="none"/>
                <w:lang w:val="zh-CN" w:eastAsia="zh-CN"/>
              </w:rPr>
              <w:t>）项目业绩（要求不同的甲方），投标文件中附有其业绩证明材料，业绩以合同为依据，每提供一个计1分，满分</w:t>
            </w:r>
            <w:r>
              <w:rPr>
                <w:rFonts w:hint="eastAsia" w:cs="宋体"/>
                <w:sz w:val="24"/>
                <w:szCs w:val="24"/>
                <w:highlight w:val="none"/>
                <w:lang w:val="en-US" w:eastAsia="zh-CN"/>
              </w:rPr>
              <w:t>3</w:t>
            </w:r>
            <w:r>
              <w:rPr>
                <w:rFonts w:hint="eastAsia" w:ascii="宋体" w:hAnsi="宋体" w:eastAsia="宋体" w:cs="宋体"/>
                <w:sz w:val="24"/>
                <w:szCs w:val="24"/>
                <w:highlight w:val="none"/>
                <w:lang w:val="zh-CN" w:eastAsia="zh-CN"/>
              </w:rPr>
              <w:t>分。</w:t>
            </w:r>
          </w:p>
          <w:p w14:paraId="7B90A0DB">
            <w:pPr>
              <w:pStyle w:val="31"/>
              <w:spacing w:line="240" w:lineRule="auto"/>
              <w:ind w:firstLine="0" w:firstLineChars="0"/>
              <w:jc w:val="left"/>
              <w:rPr>
                <w:rFonts w:hint="eastAsia" w:ascii="宋体" w:hAnsi="宋体" w:eastAsia="宋体" w:cs="宋体"/>
                <w:sz w:val="24"/>
                <w:szCs w:val="24"/>
                <w:highlight w:val="none"/>
                <w:lang w:val="zh-CN" w:eastAsia="zh-CN"/>
              </w:rPr>
            </w:pPr>
            <w:r>
              <w:rPr>
                <w:rFonts w:hint="eastAsia" w:ascii="宋体" w:hAnsi="宋体" w:eastAsia="宋体" w:cs="宋体"/>
                <w:sz w:val="24"/>
                <w:szCs w:val="24"/>
                <w:highlight w:val="none"/>
                <w:lang w:val="zh-CN" w:eastAsia="zh-CN"/>
              </w:rPr>
              <w:t>（注：</w:t>
            </w:r>
            <w:r>
              <w:rPr>
                <w:rFonts w:hint="eastAsia" w:ascii="宋体" w:hAnsi="宋体" w:eastAsia="宋体" w:cs="宋体"/>
                <w:sz w:val="24"/>
                <w:szCs w:val="24"/>
                <w:highlight w:val="none"/>
                <w:lang w:val="en-US" w:eastAsia="zh-CN"/>
              </w:rPr>
              <w:t>1、投标</w:t>
            </w:r>
            <w:r>
              <w:rPr>
                <w:rFonts w:hint="eastAsia" w:ascii="宋体" w:hAnsi="宋体" w:eastAsia="宋体" w:cs="宋体"/>
                <w:sz w:val="24"/>
                <w:szCs w:val="24"/>
                <w:highlight w:val="none"/>
                <w:lang w:val="zh-CN" w:eastAsia="zh-CN"/>
              </w:rPr>
              <w:t>文件中提供复印件加盖</w:t>
            </w:r>
            <w:r>
              <w:rPr>
                <w:rFonts w:hint="eastAsia" w:ascii="宋体" w:hAnsi="宋体" w:eastAsia="宋体" w:cs="宋体"/>
                <w:sz w:val="24"/>
                <w:szCs w:val="24"/>
                <w:highlight w:val="none"/>
                <w:lang w:val="en-US" w:eastAsia="zh-CN"/>
              </w:rPr>
              <w:t>投标人</w:t>
            </w:r>
            <w:r>
              <w:rPr>
                <w:rFonts w:hint="eastAsia" w:ascii="宋体" w:hAnsi="宋体" w:eastAsia="宋体" w:cs="宋体"/>
                <w:sz w:val="24"/>
                <w:szCs w:val="24"/>
                <w:highlight w:val="none"/>
                <w:lang w:val="zh-CN" w:eastAsia="zh-CN"/>
              </w:rPr>
              <w:t>公章；</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lang w:val="zh-CN" w:eastAsia="zh-CN"/>
              </w:rPr>
              <w:t>业绩以合同签订时间为准）</w:t>
            </w:r>
          </w:p>
          <w:p w14:paraId="65AC890C">
            <w:pPr>
              <w:pStyle w:val="32"/>
              <w:spacing w:line="240" w:lineRule="auto"/>
              <w:ind w:left="0" w:leftChars="0"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未提供不计分。 </w:t>
            </w:r>
          </w:p>
        </w:tc>
        <w:tc>
          <w:tcPr>
            <w:tcW w:w="1105" w:type="dxa"/>
            <w:vMerge w:val="continue"/>
            <w:shd w:val="clear" w:color="auto" w:fill="auto"/>
            <w:vAlign w:val="center"/>
          </w:tcPr>
          <w:p w14:paraId="1C11520E">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bCs/>
                <w:sz w:val="24"/>
                <w:szCs w:val="24"/>
                <w:highlight w:val="none"/>
              </w:rPr>
            </w:pPr>
          </w:p>
        </w:tc>
      </w:tr>
      <w:tr w14:paraId="6C232F9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8" w:hRule="atLeast"/>
          <w:jc w:val="center"/>
        </w:trPr>
        <w:tc>
          <w:tcPr>
            <w:tcW w:w="735" w:type="dxa"/>
            <w:tcBorders>
              <w:top w:val="single" w:color="auto" w:sz="4" w:space="0"/>
            </w:tcBorders>
            <w:shd w:val="clear" w:color="auto" w:fill="auto"/>
            <w:vAlign w:val="center"/>
          </w:tcPr>
          <w:p w14:paraId="2CF5F00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Cs/>
                <w:sz w:val="24"/>
                <w:szCs w:val="24"/>
                <w:highlight w:val="none"/>
                <w:lang w:val="en-US" w:eastAsia="zh-CN"/>
              </w:rPr>
            </w:pPr>
            <w:r>
              <w:rPr>
                <w:rFonts w:hint="eastAsia" w:ascii="宋体" w:hAnsi="宋体" w:eastAsia="宋体" w:cs="宋体"/>
                <w:b/>
                <w:bCs w:val="0"/>
                <w:sz w:val="24"/>
                <w:szCs w:val="24"/>
                <w:highlight w:val="none"/>
                <w:lang w:val="en-US" w:eastAsia="zh-CN"/>
              </w:rPr>
              <w:t>说明</w:t>
            </w:r>
          </w:p>
        </w:tc>
        <w:tc>
          <w:tcPr>
            <w:tcW w:w="8332" w:type="dxa"/>
            <w:gridSpan w:val="4"/>
            <w:tcBorders>
              <w:top w:val="single" w:color="auto" w:sz="4" w:space="0"/>
            </w:tcBorders>
            <w:shd w:val="clear" w:color="auto" w:fill="auto"/>
            <w:vAlign w:val="center"/>
          </w:tcPr>
          <w:p w14:paraId="0AB882C0">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b/>
                <w:bCs w:val="0"/>
                <w:i w:val="0"/>
                <w:color w:val="000000"/>
                <w:sz w:val="24"/>
                <w:szCs w:val="24"/>
                <w:lang w:val="en-US" w:eastAsia="zh-CN"/>
              </w:rPr>
            </w:pPr>
            <w:r>
              <w:rPr>
                <w:rFonts w:hint="eastAsia" w:ascii="宋体" w:hAnsi="宋体" w:eastAsia="宋体" w:cs="宋体"/>
                <w:b/>
                <w:bCs w:val="0"/>
                <w:i w:val="0"/>
                <w:color w:val="000000"/>
                <w:sz w:val="24"/>
                <w:szCs w:val="24"/>
                <w:lang w:val="en-US" w:eastAsia="zh-CN"/>
              </w:rPr>
              <w:t>缺陷是指：内容粗略、逻辑混乱、描述过于简单、与项目特点不匹配、凭空编造、逻辑漏洞、出现常识性错误、套用其他项目方案、存在不可能实现的夸大情形或存在不适用项目实际情况的情形。</w:t>
            </w:r>
          </w:p>
        </w:tc>
      </w:tr>
    </w:tbl>
    <w:p w14:paraId="14D14FEF">
      <w:pPr>
        <w:pStyle w:val="51"/>
        <w:ind w:firstLine="482"/>
        <w:rPr>
          <w:rFonts w:hint="eastAsia" w:ascii="宋体" w:hAnsi="宋体" w:eastAsia="宋体" w:cs="宋体"/>
          <w:b/>
          <w:highlight w:val="none"/>
        </w:rPr>
      </w:pPr>
      <w:r>
        <w:rPr>
          <w:rFonts w:hint="eastAsia" w:ascii="宋体" w:hAnsi="宋体" w:eastAsia="宋体" w:cs="宋体"/>
          <w:b/>
          <w:highlight w:val="none"/>
        </w:rPr>
        <w:t>4</w:t>
      </w:r>
      <w:r>
        <w:rPr>
          <w:rFonts w:hint="eastAsia" w:ascii="宋体" w:hAnsi="宋体" w:eastAsia="宋体" w:cs="宋体"/>
          <w:b/>
          <w:color w:val="auto"/>
          <w:highlight w:val="none"/>
        </w:rPr>
        <w:t>．</w:t>
      </w:r>
      <w:r>
        <w:rPr>
          <w:rFonts w:hint="eastAsia" w:ascii="宋体" w:hAnsi="宋体" w:eastAsia="宋体" w:cs="宋体"/>
          <w:b/>
          <w:highlight w:val="none"/>
        </w:rPr>
        <w:t>推荐中标候选人</w:t>
      </w:r>
    </w:p>
    <w:p w14:paraId="53ACAE34">
      <w:pPr>
        <w:pStyle w:val="51"/>
        <w:ind w:firstLine="480"/>
        <w:rPr>
          <w:rFonts w:hint="eastAsia" w:ascii="宋体" w:hAnsi="宋体" w:eastAsia="宋体" w:cs="宋体"/>
          <w:highlight w:val="none"/>
        </w:rPr>
      </w:pPr>
      <w:r>
        <w:rPr>
          <w:rFonts w:hint="eastAsia" w:ascii="宋体" w:hAnsi="宋体" w:eastAsia="宋体" w:cs="宋体"/>
          <w:highlight w:val="none"/>
          <w:lang w:val="en-US" w:eastAsia="zh-CN"/>
        </w:rPr>
        <w:t>本项目</w:t>
      </w:r>
      <w:r>
        <w:rPr>
          <w:rFonts w:hint="eastAsia" w:ascii="宋体" w:hAnsi="宋体" w:eastAsia="宋体" w:cs="宋体"/>
          <w:highlight w:val="none"/>
        </w:rPr>
        <w:t>采用综合评分法，评标结果按评审后得分由高到低顺序排列。得分相同的，按投标报价由低到高顺序排列。得分且投标报价相同的并列。投标文件满足招标文件全部实质性要求，且按照评审因素的量化指标评审得分最高的供应商为排名第一的中标候选人。</w:t>
      </w:r>
      <w:r>
        <w:rPr>
          <w:rFonts w:hint="eastAsia" w:ascii="宋体" w:hAnsi="宋体" w:eastAsia="宋体" w:cs="宋体"/>
          <w:b/>
          <w:bCs/>
          <w:highlight w:val="none"/>
          <w:lang w:val="zh-CN" w:eastAsia="zh-CN"/>
        </w:rPr>
        <w:t>当一个投标人参与</w:t>
      </w:r>
      <w:r>
        <w:rPr>
          <w:rFonts w:hint="eastAsia" w:ascii="宋体" w:hAnsi="宋体" w:eastAsia="宋体" w:cs="宋体"/>
          <w:b/>
          <w:bCs/>
          <w:highlight w:val="none"/>
          <w:lang w:val="en-US" w:eastAsia="zh-CN"/>
        </w:rPr>
        <w:t>多个标项</w:t>
      </w:r>
      <w:r>
        <w:rPr>
          <w:rFonts w:hint="eastAsia" w:ascii="宋体" w:hAnsi="宋体" w:eastAsia="宋体" w:cs="宋体"/>
          <w:b/>
          <w:bCs/>
          <w:highlight w:val="none"/>
          <w:lang w:val="zh-CN" w:eastAsia="zh-CN"/>
        </w:rPr>
        <w:t>投标，按</w:t>
      </w:r>
      <w:r>
        <w:rPr>
          <w:rFonts w:hint="eastAsia" w:ascii="宋体" w:hAnsi="宋体" w:eastAsia="宋体" w:cs="宋体"/>
          <w:b/>
          <w:bCs/>
          <w:highlight w:val="none"/>
          <w:lang w:val="en-US" w:eastAsia="zh-CN"/>
        </w:rPr>
        <w:t>第1标段、第2标段、第3标段、第4标段、第5标段的</w:t>
      </w:r>
      <w:r>
        <w:rPr>
          <w:rFonts w:hint="eastAsia" w:ascii="宋体" w:hAnsi="宋体" w:eastAsia="宋体" w:cs="宋体"/>
          <w:b/>
          <w:bCs/>
          <w:highlight w:val="none"/>
          <w:lang w:val="zh-CN" w:eastAsia="zh-CN"/>
        </w:rPr>
        <w:t>顺序评审，在</w:t>
      </w:r>
      <w:r>
        <w:rPr>
          <w:rFonts w:hint="eastAsia" w:ascii="宋体" w:hAnsi="宋体" w:eastAsia="宋体" w:cs="宋体"/>
          <w:b/>
          <w:bCs/>
          <w:highlight w:val="none"/>
          <w:lang w:val="en-US" w:eastAsia="zh-CN"/>
        </w:rPr>
        <w:t>第1标段</w:t>
      </w:r>
      <w:r>
        <w:rPr>
          <w:rFonts w:hint="eastAsia" w:ascii="宋体" w:hAnsi="宋体" w:eastAsia="宋体" w:cs="宋体"/>
          <w:b/>
          <w:bCs/>
          <w:highlight w:val="none"/>
          <w:lang w:val="zh-CN" w:eastAsia="zh-CN"/>
        </w:rPr>
        <w:t>评审的</w:t>
      </w:r>
      <w:r>
        <w:rPr>
          <w:rFonts w:hint="eastAsia" w:ascii="宋体" w:hAnsi="宋体" w:eastAsia="宋体" w:cs="宋体"/>
          <w:b/>
          <w:bCs/>
          <w:highlight w:val="none"/>
          <w:lang w:val="en-US" w:eastAsia="zh-CN"/>
        </w:rPr>
        <w:t>标项</w:t>
      </w:r>
      <w:r>
        <w:rPr>
          <w:rFonts w:hint="eastAsia" w:ascii="宋体" w:hAnsi="宋体" w:eastAsia="宋体" w:cs="宋体"/>
          <w:b/>
          <w:bCs/>
          <w:highlight w:val="none"/>
          <w:lang w:val="zh-CN" w:eastAsia="zh-CN"/>
        </w:rPr>
        <w:t>中已被推荐为第一中标候选人的，在其后评审的</w:t>
      </w:r>
      <w:r>
        <w:rPr>
          <w:rFonts w:hint="eastAsia" w:ascii="宋体" w:hAnsi="宋体" w:eastAsia="宋体" w:cs="宋体"/>
          <w:b/>
          <w:bCs/>
          <w:highlight w:val="none"/>
          <w:lang w:val="en-US" w:eastAsia="zh-CN"/>
        </w:rPr>
        <w:t>标项</w:t>
      </w:r>
      <w:r>
        <w:rPr>
          <w:rFonts w:hint="eastAsia" w:ascii="宋体" w:hAnsi="宋体" w:eastAsia="宋体" w:cs="宋体"/>
          <w:b/>
          <w:bCs/>
          <w:highlight w:val="none"/>
          <w:lang w:val="zh-CN" w:eastAsia="zh-CN"/>
        </w:rPr>
        <w:t>中</w:t>
      </w:r>
      <w:r>
        <w:rPr>
          <w:rFonts w:hint="eastAsia" w:ascii="宋体" w:hAnsi="宋体" w:eastAsia="宋体" w:cs="宋体"/>
          <w:b/>
          <w:bCs/>
          <w:highlight w:val="none"/>
          <w:lang w:val="en-US" w:eastAsia="zh-CN"/>
        </w:rPr>
        <w:t>参与评审但</w:t>
      </w:r>
      <w:r>
        <w:rPr>
          <w:rFonts w:hint="eastAsia" w:ascii="宋体" w:hAnsi="宋体" w:eastAsia="宋体" w:cs="宋体"/>
          <w:b/>
          <w:bCs/>
          <w:highlight w:val="none"/>
          <w:lang w:val="zh-CN" w:eastAsia="zh-CN"/>
        </w:rPr>
        <w:t>不再被推荐为中标候选人（各有效投标人的投标文件均应参与相应标项的评审和打分）。</w:t>
      </w:r>
    </w:p>
    <w:p w14:paraId="14186D3E">
      <w:pPr>
        <w:pStyle w:val="51"/>
        <w:ind w:firstLine="482"/>
        <w:rPr>
          <w:rFonts w:hint="eastAsia" w:ascii="宋体" w:hAnsi="宋体" w:eastAsia="宋体" w:cs="宋体"/>
          <w:b/>
          <w:highlight w:val="none"/>
        </w:rPr>
      </w:pPr>
      <w:r>
        <w:rPr>
          <w:rFonts w:hint="eastAsia" w:ascii="宋体" w:hAnsi="宋体" w:eastAsia="宋体" w:cs="宋体"/>
          <w:b/>
          <w:highlight w:val="none"/>
        </w:rPr>
        <w:t>5</w:t>
      </w:r>
      <w:r>
        <w:rPr>
          <w:rFonts w:hint="eastAsia" w:ascii="宋体" w:hAnsi="宋体" w:eastAsia="宋体" w:cs="宋体"/>
          <w:b/>
          <w:color w:val="auto"/>
          <w:highlight w:val="none"/>
        </w:rPr>
        <w:t>．</w:t>
      </w:r>
      <w:r>
        <w:rPr>
          <w:rFonts w:hint="eastAsia" w:ascii="宋体" w:hAnsi="宋体" w:eastAsia="宋体" w:cs="宋体"/>
          <w:b/>
          <w:highlight w:val="none"/>
        </w:rPr>
        <w:t>编写评审报告</w:t>
      </w:r>
    </w:p>
    <w:p w14:paraId="7E1EDE00">
      <w:pPr>
        <w:pStyle w:val="51"/>
        <w:ind w:firstLine="480"/>
        <w:rPr>
          <w:rFonts w:hint="eastAsia" w:ascii="宋体" w:hAnsi="宋体" w:eastAsia="宋体" w:cs="宋体"/>
          <w:highlight w:val="none"/>
        </w:rPr>
      </w:pPr>
      <w:r>
        <w:rPr>
          <w:rFonts w:hint="eastAsia" w:ascii="宋体" w:hAnsi="宋体" w:eastAsia="宋体" w:cs="宋体"/>
          <w:highlight w:val="none"/>
        </w:rPr>
        <w:t>评审报告是评标委员会根据全体评标成员签字的原始评标记录和评标结果编写的报告，其主要内容包括：</w:t>
      </w:r>
    </w:p>
    <w:p w14:paraId="3240B253">
      <w:pPr>
        <w:pStyle w:val="51"/>
        <w:ind w:firstLine="480"/>
        <w:rPr>
          <w:rFonts w:hint="eastAsia" w:ascii="宋体" w:hAnsi="宋体" w:eastAsia="宋体" w:cs="宋体"/>
          <w:highlight w:val="none"/>
        </w:rPr>
      </w:pPr>
      <w:r>
        <w:rPr>
          <w:rFonts w:hint="eastAsia" w:ascii="宋体" w:hAnsi="宋体" w:eastAsia="宋体" w:cs="宋体"/>
          <w:highlight w:val="none"/>
        </w:rPr>
        <w:t>（1）招标公告刊登的媒体名称、开标日期和地点；</w:t>
      </w:r>
    </w:p>
    <w:p w14:paraId="694459B8">
      <w:pPr>
        <w:pStyle w:val="51"/>
        <w:ind w:firstLine="480"/>
        <w:rPr>
          <w:rFonts w:hint="eastAsia" w:ascii="宋体" w:hAnsi="宋体" w:eastAsia="宋体" w:cs="宋体"/>
          <w:highlight w:val="none"/>
        </w:rPr>
      </w:pPr>
      <w:r>
        <w:rPr>
          <w:rFonts w:hint="eastAsia" w:ascii="宋体" w:hAnsi="宋体" w:eastAsia="宋体" w:cs="宋体"/>
          <w:highlight w:val="none"/>
        </w:rPr>
        <w:t>（2）投标供应商名单和评标委员会成员名单；</w:t>
      </w:r>
    </w:p>
    <w:p w14:paraId="128E521C">
      <w:pPr>
        <w:pStyle w:val="51"/>
        <w:ind w:firstLine="480"/>
        <w:rPr>
          <w:rFonts w:hint="eastAsia" w:ascii="宋体" w:hAnsi="宋体" w:eastAsia="宋体" w:cs="宋体"/>
          <w:highlight w:val="none"/>
        </w:rPr>
      </w:pPr>
      <w:r>
        <w:rPr>
          <w:rFonts w:hint="eastAsia" w:ascii="宋体" w:hAnsi="宋体" w:eastAsia="宋体" w:cs="宋体"/>
          <w:highlight w:val="none"/>
        </w:rPr>
        <w:t>（3）评标方法；</w:t>
      </w:r>
    </w:p>
    <w:p w14:paraId="2B949FD1">
      <w:pPr>
        <w:pStyle w:val="51"/>
        <w:ind w:firstLine="480"/>
        <w:rPr>
          <w:rFonts w:hint="eastAsia" w:ascii="宋体" w:hAnsi="宋体" w:eastAsia="宋体" w:cs="宋体"/>
          <w:highlight w:val="none"/>
        </w:rPr>
      </w:pPr>
      <w:r>
        <w:rPr>
          <w:rFonts w:hint="eastAsia" w:ascii="宋体" w:hAnsi="宋体" w:eastAsia="宋体" w:cs="宋体"/>
          <w:highlight w:val="none"/>
        </w:rPr>
        <w:t>（4）开标记录和评标情况及说明，包括投标无效供应商名单及原因；</w:t>
      </w:r>
    </w:p>
    <w:p w14:paraId="4CE109FC">
      <w:pPr>
        <w:pStyle w:val="51"/>
        <w:ind w:firstLine="480"/>
        <w:rPr>
          <w:rFonts w:hint="eastAsia" w:ascii="宋体" w:hAnsi="宋体" w:eastAsia="宋体" w:cs="宋体"/>
          <w:highlight w:val="none"/>
        </w:rPr>
      </w:pPr>
      <w:r>
        <w:rPr>
          <w:rFonts w:hint="eastAsia" w:ascii="宋体" w:hAnsi="宋体" w:eastAsia="宋体" w:cs="宋体"/>
          <w:highlight w:val="none"/>
        </w:rPr>
        <w:t>（5）评标结果，确定的中标候选人名单或者经采购人委托直接确定的中标</w:t>
      </w:r>
      <w:r>
        <w:rPr>
          <w:rFonts w:hint="eastAsia" w:ascii="宋体" w:hAnsi="宋体" w:eastAsia="宋体" w:cs="宋体"/>
          <w:highlight w:val="none"/>
          <w:lang w:eastAsia="zh-CN"/>
        </w:rPr>
        <w:t>人</w:t>
      </w:r>
      <w:r>
        <w:rPr>
          <w:rFonts w:hint="eastAsia" w:ascii="宋体" w:hAnsi="宋体" w:eastAsia="宋体" w:cs="宋体"/>
          <w:highlight w:val="none"/>
        </w:rPr>
        <w:t>；</w:t>
      </w:r>
    </w:p>
    <w:p w14:paraId="776F25F4">
      <w:pPr>
        <w:pStyle w:val="51"/>
        <w:ind w:firstLine="480"/>
        <w:rPr>
          <w:rFonts w:hint="eastAsia" w:ascii="宋体" w:hAnsi="宋体" w:eastAsia="宋体" w:cs="宋体"/>
          <w:highlight w:val="none"/>
        </w:rPr>
      </w:pPr>
      <w:r>
        <w:rPr>
          <w:rFonts w:hint="eastAsia" w:ascii="宋体" w:hAnsi="宋体" w:eastAsia="宋体" w:cs="宋体"/>
          <w:highlight w:val="none"/>
        </w:rPr>
        <w:t>（6）其他需要说明的情况，包括评标过程中投标</w:t>
      </w:r>
      <w:r>
        <w:rPr>
          <w:rFonts w:hint="eastAsia" w:ascii="宋体" w:hAnsi="宋体" w:eastAsia="宋体" w:cs="宋体"/>
          <w:highlight w:val="none"/>
          <w:lang w:eastAsia="zh-CN"/>
        </w:rPr>
        <w:t>人</w:t>
      </w:r>
      <w:r>
        <w:rPr>
          <w:rFonts w:hint="eastAsia" w:ascii="宋体" w:hAnsi="宋体" w:eastAsia="宋体" w:cs="宋体"/>
          <w:highlight w:val="none"/>
        </w:rPr>
        <w:t>根据评标委员会要求进行的澄清、说明或者补正，评标委员会成员的更换等。</w:t>
      </w:r>
    </w:p>
    <w:p w14:paraId="7F0B33AA">
      <w:pPr>
        <w:pStyle w:val="51"/>
        <w:ind w:firstLine="480"/>
        <w:rPr>
          <w:rFonts w:hint="eastAsia" w:ascii="宋体" w:hAnsi="宋体" w:eastAsia="宋体" w:cs="宋体"/>
          <w:highlight w:val="none"/>
        </w:rPr>
      </w:pPr>
      <w:r>
        <w:rPr>
          <w:rFonts w:hint="eastAsia" w:ascii="宋体" w:hAnsi="宋体" w:eastAsia="宋体" w:cs="宋体"/>
          <w:highlight w:val="none"/>
        </w:rPr>
        <w:t>评标委员会成员应当在评标报告中签字确认，对评标过程和结果有不同意见的，应当在评标报告中写明并说明理由。签字但未写明不同意见或者未说明理由的，视同无意见。拒不签字又未另行书面说明其不同意见和理由的，视同同意评标结果。</w:t>
      </w:r>
    </w:p>
    <w:p w14:paraId="272982FB">
      <w:pPr>
        <w:pStyle w:val="4"/>
        <w:ind w:firstLine="482"/>
        <w:rPr>
          <w:rFonts w:hint="eastAsia" w:ascii="宋体" w:hAnsi="宋体" w:eastAsia="宋体" w:cs="宋体"/>
          <w:highlight w:val="none"/>
        </w:rPr>
      </w:pPr>
      <w:r>
        <w:rPr>
          <w:rFonts w:hint="eastAsia" w:ascii="宋体" w:hAnsi="宋体" w:eastAsia="宋体" w:cs="宋体"/>
          <w:highlight w:val="none"/>
        </w:rPr>
        <w:t>（三）评标争议处理规则</w:t>
      </w:r>
    </w:p>
    <w:p w14:paraId="4976DFFE">
      <w:pPr>
        <w:pStyle w:val="51"/>
        <w:ind w:firstLine="480"/>
        <w:rPr>
          <w:rFonts w:hint="eastAsia" w:ascii="宋体" w:hAnsi="宋体" w:eastAsia="宋体" w:cs="宋体"/>
          <w:highlight w:val="none"/>
        </w:rPr>
      </w:pPr>
      <w:r>
        <w:rPr>
          <w:rFonts w:hint="eastAsia" w:ascii="宋体" w:hAnsi="宋体" w:eastAsia="宋体" w:cs="宋体"/>
          <w:highlight w:val="none"/>
        </w:rPr>
        <w:t>评标委员会在评审过程中，对于符合性审查、对投标文件做无效投标处理及其他需要共同认定的事项存在争议的，应当以少数服从多数的原则做出结论，但不得违背法律法规和招标文件规定。持不同意见的评标委员会成员应当在评标报告上签署不同意见及理由，否则视为同意评标报告。持不同意见的评标委员会成员认为认定过程和结果不符合法律法规或者招标文件规定的，应当及时向采购人或本采购代理机构书面反映。采购人或采购代理机构收到书面反映后，应当书面报告同级政府采购监管部门依法处理。</w:t>
      </w:r>
    </w:p>
    <w:p w14:paraId="3A345264">
      <w:pPr>
        <w:pStyle w:val="4"/>
        <w:ind w:firstLine="482"/>
        <w:rPr>
          <w:rFonts w:hint="eastAsia" w:ascii="宋体" w:hAnsi="宋体" w:eastAsia="宋体" w:cs="宋体"/>
          <w:highlight w:val="none"/>
        </w:rPr>
      </w:pPr>
      <w:r>
        <w:rPr>
          <w:rFonts w:hint="eastAsia" w:ascii="宋体" w:hAnsi="宋体" w:eastAsia="宋体" w:cs="宋体"/>
          <w:highlight w:val="none"/>
        </w:rPr>
        <w:t>（四）评审现场人员的保密责任</w:t>
      </w:r>
    </w:p>
    <w:p w14:paraId="3FCC07DB">
      <w:pPr>
        <w:pStyle w:val="51"/>
        <w:ind w:firstLine="480"/>
        <w:rPr>
          <w:rFonts w:hint="eastAsia" w:ascii="宋体" w:hAnsi="宋体" w:eastAsia="宋体" w:cs="宋体"/>
          <w:highlight w:val="none"/>
        </w:rPr>
      </w:pPr>
      <w:r>
        <w:rPr>
          <w:rFonts w:hint="eastAsia" w:ascii="宋体" w:hAnsi="宋体" w:eastAsia="宋体" w:cs="宋体"/>
          <w:highlight w:val="none"/>
        </w:rPr>
        <w:t>在采购结果确定前，采购人、采购代理机构对评审委员会名单负有保密责任。评审委员会成员、采购人和集中采购代理机构工作人员、相关监督人员等与评审工作有关的人员，对评审情况以及在评审过程中获悉的国家秘密、商业秘密负有保密责任。</w:t>
      </w:r>
    </w:p>
    <w:p w14:paraId="346071B7">
      <w:pPr>
        <w:pStyle w:val="4"/>
        <w:ind w:firstLine="482"/>
        <w:rPr>
          <w:rFonts w:hint="eastAsia" w:ascii="宋体" w:hAnsi="宋体" w:eastAsia="宋体" w:cs="宋体"/>
          <w:highlight w:val="none"/>
        </w:rPr>
      </w:pPr>
      <w:r>
        <w:rPr>
          <w:rFonts w:hint="eastAsia" w:ascii="宋体" w:hAnsi="宋体" w:eastAsia="宋体" w:cs="宋体"/>
          <w:highlight w:val="none"/>
        </w:rPr>
        <w:t>（五）视同供应商串通投标的情形，其投标无效：</w:t>
      </w:r>
    </w:p>
    <w:p w14:paraId="19742404">
      <w:pPr>
        <w:pStyle w:val="51"/>
        <w:ind w:firstLine="480"/>
        <w:rPr>
          <w:rFonts w:hint="eastAsia" w:ascii="宋体" w:hAnsi="宋体" w:eastAsia="宋体" w:cs="宋体"/>
          <w:highlight w:val="none"/>
        </w:rPr>
      </w:pPr>
      <w:r>
        <w:rPr>
          <w:rFonts w:hint="eastAsia" w:ascii="宋体" w:hAnsi="宋体" w:eastAsia="宋体" w:cs="宋体"/>
          <w:highlight w:val="none"/>
        </w:rPr>
        <w:t>1</w:t>
      </w:r>
      <w:r>
        <w:rPr>
          <w:rFonts w:hint="eastAsia" w:ascii="宋体" w:hAnsi="宋体" w:eastAsia="宋体" w:cs="宋体"/>
          <w:color w:val="auto"/>
          <w:highlight w:val="none"/>
        </w:rPr>
        <w:t>．</w:t>
      </w:r>
      <w:r>
        <w:rPr>
          <w:rFonts w:hint="eastAsia" w:ascii="宋体" w:hAnsi="宋体" w:eastAsia="宋体" w:cs="宋体"/>
          <w:highlight w:val="none"/>
        </w:rPr>
        <w:t>不同供应商的投标文件由同一单位或者个人编制；</w:t>
      </w:r>
    </w:p>
    <w:p w14:paraId="0964313D">
      <w:pPr>
        <w:pStyle w:val="51"/>
        <w:ind w:firstLine="480"/>
        <w:rPr>
          <w:rFonts w:hint="eastAsia" w:ascii="宋体" w:hAnsi="宋体" w:eastAsia="宋体" w:cs="宋体"/>
          <w:highlight w:val="none"/>
        </w:rPr>
      </w:pPr>
      <w:r>
        <w:rPr>
          <w:rFonts w:hint="eastAsia" w:ascii="宋体" w:hAnsi="宋体" w:eastAsia="宋体" w:cs="宋体"/>
          <w:highlight w:val="none"/>
        </w:rPr>
        <w:t>2</w:t>
      </w:r>
      <w:r>
        <w:rPr>
          <w:rFonts w:hint="eastAsia" w:ascii="宋体" w:hAnsi="宋体" w:eastAsia="宋体" w:cs="宋体"/>
          <w:color w:val="auto"/>
          <w:highlight w:val="none"/>
        </w:rPr>
        <w:t>．</w:t>
      </w:r>
      <w:r>
        <w:rPr>
          <w:rFonts w:hint="eastAsia" w:ascii="宋体" w:hAnsi="宋体" w:eastAsia="宋体" w:cs="宋体"/>
          <w:highlight w:val="none"/>
        </w:rPr>
        <w:t>不同供应商委托同一单位或者个人办理投标事宜；</w:t>
      </w:r>
    </w:p>
    <w:p w14:paraId="7384C551">
      <w:pPr>
        <w:pStyle w:val="51"/>
        <w:ind w:firstLine="480"/>
        <w:rPr>
          <w:rFonts w:hint="eastAsia" w:ascii="宋体" w:hAnsi="宋体" w:eastAsia="宋体" w:cs="宋体"/>
          <w:highlight w:val="none"/>
        </w:rPr>
      </w:pPr>
      <w:r>
        <w:rPr>
          <w:rFonts w:hint="eastAsia" w:ascii="宋体" w:hAnsi="宋体" w:eastAsia="宋体" w:cs="宋体"/>
          <w:highlight w:val="none"/>
        </w:rPr>
        <w:t>3</w:t>
      </w:r>
      <w:r>
        <w:rPr>
          <w:rFonts w:hint="eastAsia" w:ascii="宋体" w:hAnsi="宋体" w:eastAsia="宋体" w:cs="宋体"/>
          <w:color w:val="auto"/>
          <w:highlight w:val="none"/>
        </w:rPr>
        <w:t>．</w:t>
      </w:r>
      <w:r>
        <w:rPr>
          <w:rFonts w:hint="eastAsia" w:ascii="宋体" w:hAnsi="宋体" w:eastAsia="宋体" w:cs="宋体"/>
          <w:highlight w:val="none"/>
        </w:rPr>
        <w:t>不同供应商的投标文件载明的项目管理成员或者联系人员为同一人；</w:t>
      </w:r>
    </w:p>
    <w:p w14:paraId="02051D71">
      <w:pPr>
        <w:pStyle w:val="51"/>
        <w:ind w:firstLine="480"/>
        <w:rPr>
          <w:rFonts w:hint="eastAsia" w:ascii="宋体" w:hAnsi="宋体" w:eastAsia="宋体" w:cs="宋体"/>
          <w:strike/>
          <w:highlight w:val="none"/>
        </w:rPr>
      </w:pPr>
      <w:r>
        <w:rPr>
          <w:rFonts w:hint="eastAsia" w:ascii="宋体" w:hAnsi="宋体" w:eastAsia="宋体" w:cs="宋体"/>
          <w:highlight w:val="none"/>
        </w:rPr>
        <w:t>4</w:t>
      </w:r>
      <w:r>
        <w:rPr>
          <w:rFonts w:hint="eastAsia" w:ascii="宋体" w:hAnsi="宋体" w:eastAsia="宋体" w:cs="宋体"/>
          <w:color w:val="auto"/>
          <w:highlight w:val="none"/>
        </w:rPr>
        <w:t>．</w:t>
      </w:r>
      <w:r>
        <w:rPr>
          <w:rFonts w:hint="eastAsia" w:ascii="宋体" w:hAnsi="宋体" w:eastAsia="宋体" w:cs="宋体"/>
          <w:highlight w:val="none"/>
        </w:rPr>
        <w:t>不同供应商的投标文件异常一致或者投标报价呈规律性差异。</w:t>
      </w:r>
    </w:p>
    <w:p w14:paraId="1EDAF328">
      <w:pPr>
        <w:pStyle w:val="3"/>
        <w:rPr>
          <w:rFonts w:hint="eastAsia" w:ascii="宋体" w:hAnsi="宋体" w:eastAsia="宋体" w:cs="宋体"/>
          <w:highlight w:val="none"/>
        </w:rPr>
      </w:pPr>
      <w:r>
        <w:rPr>
          <w:rFonts w:hint="eastAsia" w:ascii="宋体" w:hAnsi="宋体" w:eastAsia="宋体" w:cs="宋体"/>
          <w:highlight w:val="none"/>
        </w:rPr>
        <w:t>八、中标</w:t>
      </w:r>
    </w:p>
    <w:p w14:paraId="7DF62889">
      <w:pPr>
        <w:pStyle w:val="51"/>
        <w:ind w:firstLine="480"/>
        <w:rPr>
          <w:rFonts w:hint="eastAsia" w:ascii="宋体" w:hAnsi="宋体" w:eastAsia="宋体" w:cs="宋体"/>
          <w:highlight w:val="none"/>
        </w:rPr>
      </w:pPr>
      <w:r>
        <w:rPr>
          <w:rFonts w:hint="eastAsia" w:ascii="宋体" w:hAnsi="宋体" w:eastAsia="宋体" w:cs="宋体"/>
          <w:highlight w:val="none"/>
        </w:rPr>
        <w:t>1</w:t>
      </w:r>
      <w:r>
        <w:rPr>
          <w:rFonts w:hint="eastAsia" w:ascii="宋体" w:hAnsi="宋体" w:eastAsia="宋体" w:cs="宋体"/>
          <w:color w:val="auto"/>
          <w:highlight w:val="none"/>
        </w:rPr>
        <w:t>．</w:t>
      </w:r>
      <w:r>
        <w:rPr>
          <w:rFonts w:hint="eastAsia" w:ascii="宋体" w:hAnsi="宋体" w:eastAsia="宋体" w:cs="宋体"/>
          <w:highlight w:val="none"/>
        </w:rPr>
        <w:t>采购代理机构在评标工作结束后</w:t>
      </w:r>
      <w:r>
        <w:rPr>
          <w:rFonts w:hint="eastAsia" w:ascii="宋体" w:hAnsi="宋体" w:eastAsia="宋体" w:cs="宋体"/>
          <w:highlight w:val="none"/>
          <w:lang w:val="en-US" w:eastAsia="zh-CN"/>
        </w:rPr>
        <w:t>1</w:t>
      </w:r>
      <w:r>
        <w:rPr>
          <w:rFonts w:hint="eastAsia" w:ascii="宋体" w:hAnsi="宋体" w:eastAsia="宋体" w:cs="宋体"/>
          <w:highlight w:val="none"/>
        </w:rPr>
        <w:t>个工作日内将评审报告送采购人。</w:t>
      </w:r>
    </w:p>
    <w:p w14:paraId="1A8B2B7B">
      <w:pPr>
        <w:pStyle w:val="51"/>
        <w:ind w:firstLine="480"/>
        <w:rPr>
          <w:rFonts w:hint="eastAsia" w:ascii="宋体" w:hAnsi="宋体" w:eastAsia="宋体" w:cs="宋体"/>
          <w:highlight w:val="none"/>
        </w:rPr>
      </w:pPr>
      <w:r>
        <w:rPr>
          <w:rFonts w:hint="eastAsia" w:ascii="宋体" w:hAnsi="宋体" w:eastAsia="宋体" w:cs="宋体"/>
          <w:highlight w:val="none"/>
        </w:rPr>
        <w:t>2</w:t>
      </w:r>
      <w:r>
        <w:rPr>
          <w:rFonts w:hint="eastAsia" w:ascii="宋体" w:hAnsi="宋体" w:eastAsia="宋体" w:cs="宋体"/>
          <w:color w:val="auto"/>
          <w:highlight w:val="none"/>
        </w:rPr>
        <w:t>．</w:t>
      </w:r>
      <w:r>
        <w:rPr>
          <w:rFonts w:hint="eastAsia" w:ascii="宋体" w:hAnsi="宋体" w:eastAsia="宋体" w:cs="宋体"/>
          <w:highlight w:val="none"/>
        </w:rPr>
        <w:t>采购人应当自收到评标报告之日起</w:t>
      </w:r>
      <w:r>
        <w:rPr>
          <w:rFonts w:hint="eastAsia" w:ascii="宋体" w:hAnsi="宋体" w:eastAsia="宋体" w:cs="宋体"/>
          <w:highlight w:val="none"/>
          <w:lang w:val="en-US" w:eastAsia="zh-CN"/>
        </w:rPr>
        <w:t>4</w:t>
      </w:r>
      <w:r>
        <w:rPr>
          <w:rFonts w:hint="eastAsia" w:ascii="宋体" w:hAnsi="宋体" w:eastAsia="宋体" w:cs="宋体"/>
          <w:highlight w:val="none"/>
        </w:rPr>
        <w:t>个工作日内，在评标报告确定的中标候选人名单中按顺序确定中标人。中标候选人并列的，由采购人或者采购人委托评标委员会按照招标文件规定的方式确定中标人；招标文件未规定的，采取随机抽取的方式确定。采购人在收到评标报告</w:t>
      </w:r>
      <w:r>
        <w:rPr>
          <w:rFonts w:hint="eastAsia" w:ascii="宋体" w:hAnsi="宋体" w:eastAsia="宋体" w:cs="宋体"/>
          <w:highlight w:val="none"/>
          <w:lang w:val="en-US" w:eastAsia="zh-CN"/>
        </w:rPr>
        <w:t>4</w:t>
      </w:r>
      <w:r>
        <w:rPr>
          <w:rFonts w:hint="eastAsia" w:ascii="宋体" w:hAnsi="宋体" w:eastAsia="宋体" w:cs="宋体"/>
          <w:highlight w:val="none"/>
        </w:rPr>
        <w:t>个工作日内未按评标报告推荐的中标候选人顺序确定中标人，又不能说明合法理由的，视同按评标报告推荐的顺序确定排名第一的中标候选人为中标人。</w:t>
      </w:r>
    </w:p>
    <w:p w14:paraId="7280F69E">
      <w:pPr>
        <w:pStyle w:val="51"/>
        <w:ind w:firstLine="480"/>
        <w:rPr>
          <w:rFonts w:hint="eastAsia" w:ascii="宋体" w:hAnsi="宋体" w:eastAsia="宋体" w:cs="宋体"/>
          <w:highlight w:val="none"/>
        </w:rPr>
      </w:pPr>
      <w:r>
        <w:rPr>
          <w:rFonts w:hint="eastAsia" w:ascii="宋体" w:hAnsi="宋体" w:eastAsia="宋体" w:cs="宋体"/>
          <w:highlight w:val="none"/>
        </w:rPr>
        <w:t>3</w:t>
      </w:r>
      <w:r>
        <w:rPr>
          <w:rFonts w:hint="eastAsia" w:ascii="宋体" w:hAnsi="宋体" w:eastAsia="宋体" w:cs="宋体"/>
          <w:color w:val="auto"/>
          <w:highlight w:val="none"/>
        </w:rPr>
        <w:t>．</w:t>
      </w:r>
      <w:r>
        <w:rPr>
          <w:rFonts w:hint="eastAsia" w:ascii="宋体" w:hAnsi="宋体" w:eastAsia="宋体" w:cs="宋体"/>
          <w:highlight w:val="none"/>
        </w:rPr>
        <w:t>采购代理机构将在中标</w:t>
      </w:r>
      <w:r>
        <w:rPr>
          <w:rFonts w:hint="eastAsia" w:ascii="宋体" w:hAnsi="宋体" w:eastAsia="宋体" w:cs="宋体"/>
          <w:highlight w:val="none"/>
          <w:lang w:eastAsia="zh-CN"/>
        </w:rPr>
        <w:t>人</w:t>
      </w:r>
      <w:r>
        <w:rPr>
          <w:rFonts w:hint="eastAsia" w:ascii="宋体" w:hAnsi="宋体" w:eastAsia="宋体" w:cs="宋体"/>
          <w:highlight w:val="none"/>
        </w:rPr>
        <w:t>确定之日起</w:t>
      </w:r>
      <w:r>
        <w:rPr>
          <w:rFonts w:hint="eastAsia" w:ascii="宋体" w:hAnsi="宋体" w:eastAsia="宋体" w:cs="宋体"/>
          <w:highlight w:val="none"/>
          <w:lang w:val="en-US" w:eastAsia="zh-CN"/>
        </w:rPr>
        <w:t>1</w:t>
      </w:r>
      <w:r>
        <w:rPr>
          <w:rFonts w:hint="eastAsia" w:ascii="宋体" w:hAnsi="宋体" w:eastAsia="宋体" w:cs="宋体"/>
          <w:highlight w:val="none"/>
        </w:rPr>
        <w:t>个工作日内</w:t>
      </w:r>
      <w:r>
        <w:rPr>
          <w:rFonts w:hint="eastAsia" w:ascii="宋体" w:hAnsi="宋体" w:eastAsia="宋体" w:cs="宋体"/>
          <w:color w:val="auto"/>
          <w:highlight w:val="none"/>
        </w:rPr>
        <w:t>，在【陕西省政府采购网</w:t>
      </w:r>
      <w:r>
        <w:rPr>
          <w:rStyle w:val="40"/>
          <w:rFonts w:hint="eastAsia" w:ascii="宋体" w:hAnsi="宋体" w:eastAsia="宋体" w:cs="宋体"/>
          <w:color w:val="auto"/>
          <w:highlight w:val="none"/>
        </w:rPr>
        <w:t>】</w:t>
      </w:r>
      <w:r>
        <w:rPr>
          <w:rFonts w:hint="eastAsia" w:ascii="宋体" w:hAnsi="宋体" w:eastAsia="宋体" w:cs="宋体"/>
          <w:color w:val="auto"/>
          <w:highlight w:val="none"/>
        </w:rPr>
        <w:t>（</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HYPERLINK "http://www.ccgp-shaanxi.gov.cn/"</w:instrText>
      </w:r>
      <w:r>
        <w:rPr>
          <w:rFonts w:hint="eastAsia" w:ascii="宋体" w:hAnsi="宋体" w:eastAsia="宋体" w:cs="宋体"/>
          <w:color w:val="auto"/>
          <w:highlight w:val="none"/>
        </w:rPr>
        <w:fldChar w:fldCharType="separate"/>
      </w:r>
      <w:r>
        <w:rPr>
          <w:rStyle w:val="40"/>
          <w:rFonts w:hint="eastAsia" w:ascii="宋体" w:hAnsi="宋体" w:eastAsia="宋体" w:cs="宋体"/>
          <w:color w:val="auto"/>
          <w:highlight w:val="none"/>
        </w:rPr>
        <w:t>http://www.ccgp-shaanxi.gov.cn/</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t>）上公布中标结果。中标公</w:t>
      </w:r>
      <w:r>
        <w:rPr>
          <w:rFonts w:hint="eastAsia" w:ascii="宋体" w:hAnsi="宋体" w:eastAsia="宋体" w:cs="宋体"/>
          <w:highlight w:val="none"/>
        </w:rPr>
        <w:t>告期限为1个工作日。</w:t>
      </w:r>
    </w:p>
    <w:p w14:paraId="282E9CC3">
      <w:pPr>
        <w:pStyle w:val="51"/>
        <w:ind w:firstLine="480"/>
        <w:rPr>
          <w:rFonts w:hint="eastAsia" w:ascii="宋体" w:hAnsi="宋体" w:eastAsia="宋体" w:cs="宋体"/>
          <w:highlight w:val="none"/>
        </w:rPr>
      </w:pPr>
      <w:r>
        <w:rPr>
          <w:rFonts w:hint="eastAsia" w:ascii="宋体" w:hAnsi="宋体" w:eastAsia="宋体" w:cs="宋体"/>
          <w:highlight w:val="none"/>
        </w:rPr>
        <w:t>4</w:t>
      </w:r>
      <w:r>
        <w:rPr>
          <w:rFonts w:hint="eastAsia" w:ascii="宋体" w:hAnsi="宋体" w:eastAsia="宋体" w:cs="宋体"/>
          <w:color w:val="auto"/>
          <w:highlight w:val="none"/>
        </w:rPr>
        <w:t>．</w:t>
      </w:r>
      <w:r>
        <w:rPr>
          <w:rFonts w:hint="eastAsia" w:ascii="宋体" w:hAnsi="宋体" w:eastAsia="宋体" w:cs="宋体"/>
          <w:highlight w:val="none"/>
        </w:rPr>
        <w:t>在公告中标结果的同时，中标</w:t>
      </w:r>
      <w:r>
        <w:rPr>
          <w:rFonts w:hint="eastAsia" w:ascii="宋体" w:hAnsi="宋体" w:eastAsia="宋体" w:cs="宋体"/>
          <w:highlight w:val="none"/>
          <w:lang w:eastAsia="zh-CN"/>
        </w:rPr>
        <w:t>人</w:t>
      </w:r>
      <w:r>
        <w:rPr>
          <w:rFonts w:hint="eastAsia" w:ascii="宋体" w:hAnsi="宋体" w:eastAsia="宋体" w:cs="宋体"/>
          <w:highlight w:val="none"/>
        </w:rPr>
        <w:t>自行在“西安市公共资源交易平台（sxggzyjy.xa.gov.cn）”打印中标通知书，中标</w:t>
      </w:r>
      <w:r>
        <w:rPr>
          <w:rFonts w:hint="eastAsia" w:ascii="宋体" w:hAnsi="宋体" w:eastAsia="宋体" w:cs="宋体"/>
          <w:highlight w:val="none"/>
          <w:lang w:eastAsia="zh-CN"/>
        </w:rPr>
        <w:t>人</w:t>
      </w:r>
      <w:r>
        <w:rPr>
          <w:rFonts w:hint="eastAsia" w:ascii="宋体" w:hAnsi="宋体" w:eastAsia="宋体" w:cs="宋体"/>
          <w:highlight w:val="none"/>
        </w:rPr>
        <w:t>在领取中标通知书时提供纸质投标文件一正两副、电子投标文件一份用于备案。</w:t>
      </w:r>
    </w:p>
    <w:p w14:paraId="2D948A78">
      <w:pPr>
        <w:pStyle w:val="51"/>
        <w:ind w:firstLine="480"/>
        <w:rPr>
          <w:rFonts w:hint="eastAsia" w:ascii="宋体" w:hAnsi="宋体" w:eastAsia="宋体" w:cs="宋体"/>
          <w:color w:val="auto"/>
          <w:highlight w:val="none"/>
        </w:rPr>
      </w:pPr>
      <w:r>
        <w:rPr>
          <w:rFonts w:hint="eastAsia" w:ascii="宋体" w:hAnsi="宋体" w:eastAsia="宋体" w:cs="宋体"/>
          <w:color w:val="auto"/>
          <w:highlight w:val="none"/>
        </w:rPr>
        <w:t>5．采用综合评分法评审的，</w:t>
      </w:r>
      <w:r>
        <w:rPr>
          <w:rFonts w:hint="eastAsia" w:ascii="宋体" w:hAnsi="宋体" w:eastAsia="宋体" w:cs="宋体"/>
          <w:color w:val="auto"/>
          <w:highlight w:val="none"/>
          <w:lang w:val="en-US" w:eastAsia="zh-CN"/>
        </w:rPr>
        <w:t>投标人</w:t>
      </w:r>
      <w:r>
        <w:rPr>
          <w:rFonts w:hint="eastAsia" w:ascii="宋体" w:hAnsi="宋体" w:eastAsia="宋体" w:cs="宋体"/>
          <w:color w:val="auto"/>
          <w:highlight w:val="none"/>
        </w:rPr>
        <w:t>可登录【全国公共资源交易中心（陕西省·西安市）】网站〖首页·〉电子交易平台·〉企业端〗，登录后切换到〖我的项目〗模块，依次点选〖项目流程·〉项目管理·〉评标结果查看〗，查看本单位的最终得分与排序。</w:t>
      </w:r>
    </w:p>
    <w:p w14:paraId="40713C6D">
      <w:pPr>
        <w:pStyle w:val="51"/>
        <w:ind w:firstLine="480"/>
        <w:rPr>
          <w:rFonts w:hint="eastAsia" w:ascii="宋体" w:hAnsi="宋体" w:eastAsia="宋体" w:cs="宋体"/>
          <w:color w:val="auto"/>
          <w:highlight w:val="none"/>
        </w:rPr>
      </w:pPr>
      <w:r>
        <w:rPr>
          <w:rFonts w:hint="eastAsia" w:ascii="宋体" w:hAnsi="宋体" w:eastAsia="宋体" w:cs="宋体"/>
          <w:color w:val="auto"/>
          <w:highlight w:val="none"/>
        </w:rPr>
        <w:t>6．采购代理机构按照相关规定将评审报告送监管机构备案。</w:t>
      </w:r>
    </w:p>
    <w:p w14:paraId="34D54D55">
      <w:pPr>
        <w:pStyle w:val="3"/>
        <w:rPr>
          <w:rFonts w:hint="eastAsia" w:ascii="宋体" w:hAnsi="宋体" w:eastAsia="宋体" w:cs="宋体"/>
          <w:highlight w:val="none"/>
        </w:rPr>
      </w:pPr>
      <w:r>
        <w:rPr>
          <w:rFonts w:hint="eastAsia" w:ascii="宋体" w:hAnsi="宋体" w:eastAsia="宋体" w:cs="宋体"/>
          <w:highlight w:val="none"/>
        </w:rPr>
        <w:t>九、合同签订、履行及验收</w:t>
      </w:r>
    </w:p>
    <w:p w14:paraId="0B39A5DA">
      <w:pPr>
        <w:pStyle w:val="51"/>
        <w:ind w:firstLine="480"/>
        <w:rPr>
          <w:rFonts w:hint="eastAsia" w:ascii="宋体" w:hAnsi="宋体" w:eastAsia="宋体" w:cs="宋体"/>
          <w:highlight w:val="none"/>
        </w:rPr>
      </w:pPr>
      <w:r>
        <w:rPr>
          <w:rFonts w:hint="eastAsia" w:ascii="宋体" w:hAnsi="宋体" w:eastAsia="宋体" w:cs="宋体"/>
          <w:highlight w:val="none"/>
        </w:rPr>
        <w:t>招标文件、投标文件、澄清、补充合同等为政府采购合同的组成部分，具有同等法律效力。</w:t>
      </w:r>
    </w:p>
    <w:p w14:paraId="26DEFF9C">
      <w:pPr>
        <w:pStyle w:val="4"/>
        <w:ind w:firstLine="482"/>
        <w:rPr>
          <w:rFonts w:hint="eastAsia" w:ascii="宋体" w:hAnsi="宋体" w:eastAsia="宋体" w:cs="宋体"/>
          <w:highlight w:val="none"/>
        </w:rPr>
      </w:pPr>
      <w:r>
        <w:rPr>
          <w:rFonts w:hint="eastAsia" w:ascii="宋体" w:hAnsi="宋体" w:eastAsia="宋体" w:cs="宋体"/>
          <w:highlight w:val="none"/>
        </w:rPr>
        <w:t>（一）签订政府采购合同</w:t>
      </w:r>
    </w:p>
    <w:p w14:paraId="268600D6">
      <w:pPr>
        <w:pStyle w:val="51"/>
        <w:ind w:firstLine="480"/>
        <w:rPr>
          <w:rFonts w:hint="eastAsia" w:ascii="宋体" w:hAnsi="宋体" w:eastAsia="宋体" w:cs="宋体"/>
          <w:highlight w:val="none"/>
        </w:rPr>
      </w:pPr>
      <w:r>
        <w:rPr>
          <w:rFonts w:hint="eastAsia" w:ascii="宋体" w:hAnsi="宋体" w:eastAsia="宋体" w:cs="宋体"/>
          <w:highlight w:val="none"/>
        </w:rPr>
        <w:t>1</w:t>
      </w:r>
      <w:r>
        <w:rPr>
          <w:rFonts w:hint="eastAsia" w:ascii="宋体" w:hAnsi="宋体" w:eastAsia="宋体" w:cs="宋体"/>
          <w:color w:val="auto"/>
          <w:highlight w:val="none"/>
        </w:rPr>
        <w:t>．</w:t>
      </w:r>
      <w:r>
        <w:rPr>
          <w:rFonts w:hint="eastAsia" w:ascii="宋体" w:hAnsi="宋体" w:eastAsia="宋体" w:cs="宋体"/>
          <w:highlight w:val="none"/>
        </w:rPr>
        <w:t>自中标通知书发出之日起</w:t>
      </w:r>
      <w:r>
        <w:rPr>
          <w:rFonts w:hint="eastAsia" w:ascii="宋体" w:hAnsi="宋体" w:eastAsia="宋体" w:cs="宋体"/>
          <w:highlight w:val="none"/>
          <w:lang w:val="en-US" w:eastAsia="zh-CN"/>
        </w:rPr>
        <w:t>30</w:t>
      </w:r>
      <w:r>
        <w:rPr>
          <w:rFonts w:hint="eastAsia" w:ascii="宋体" w:hAnsi="宋体" w:eastAsia="宋体" w:cs="宋体"/>
          <w:highlight w:val="none"/>
        </w:rPr>
        <w:t>日内，采购人与中标</w:t>
      </w:r>
      <w:r>
        <w:rPr>
          <w:rFonts w:hint="eastAsia" w:ascii="宋体" w:hAnsi="宋体" w:eastAsia="宋体" w:cs="宋体"/>
          <w:highlight w:val="none"/>
          <w:lang w:eastAsia="zh-CN"/>
        </w:rPr>
        <w:t>人</w:t>
      </w:r>
      <w:r>
        <w:rPr>
          <w:rFonts w:hint="eastAsia" w:ascii="宋体" w:hAnsi="宋体" w:eastAsia="宋体" w:cs="宋体"/>
          <w:highlight w:val="none"/>
        </w:rPr>
        <w:t>应按招标文件和中标</w:t>
      </w:r>
      <w:r>
        <w:rPr>
          <w:rFonts w:hint="eastAsia" w:ascii="宋体" w:hAnsi="宋体" w:eastAsia="宋体" w:cs="宋体"/>
          <w:highlight w:val="none"/>
          <w:lang w:eastAsia="zh-CN"/>
        </w:rPr>
        <w:t>人</w:t>
      </w:r>
      <w:r>
        <w:rPr>
          <w:rFonts w:hint="eastAsia" w:ascii="宋体" w:hAnsi="宋体" w:eastAsia="宋体" w:cs="宋体"/>
          <w:highlight w:val="none"/>
        </w:rPr>
        <w:t>投标文件的约定，签订书面合同。</w:t>
      </w:r>
    </w:p>
    <w:p w14:paraId="1A292495">
      <w:pPr>
        <w:pStyle w:val="51"/>
        <w:ind w:firstLine="480"/>
        <w:rPr>
          <w:rFonts w:hint="eastAsia" w:ascii="宋体" w:hAnsi="宋体" w:eastAsia="宋体" w:cs="宋体"/>
          <w:highlight w:val="none"/>
        </w:rPr>
      </w:pPr>
      <w:r>
        <w:rPr>
          <w:rFonts w:hint="eastAsia" w:ascii="宋体" w:hAnsi="宋体" w:eastAsia="宋体" w:cs="宋体"/>
          <w:highlight w:val="none"/>
        </w:rPr>
        <w:t>2</w:t>
      </w:r>
      <w:r>
        <w:rPr>
          <w:rFonts w:hint="eastAsia" w:ascii="宋体" w:hAnsi="宋体" w:eastAsia="宋体" w:cs="宋体"/>
          <w:color w:val="auto"/>
          <w:highlight w:val="none"/>
        </w:rPr>
        <w:t>．</w:t>
      </w:r>
      <w:r>
        <w:rPr>
          <w:rFonts w:hint="eastAsia" w:ascii="宋体" w:hAnsi="宋体" w:eastAsia="宋体" w:cs="宋体"/>
          <w:highlight w:val="none"/>
        </w:rPr>
        <w:t>中标</w:t>
      </w:r>
      <w:r>
        <w:rPr>
          <w:rFonts w:hint="eastAsia" w:ascii="宋体" w:hAnsi="宋体" w:eastAsia="宋体" w:cs="宋体"/>
          <w:highlight w:val="none"/>
          <w:lang w:eastAsia="zh-CN"/>
        </w:rPr>
        <w:t>人</w:t>
      </w:r>
      <w:r>
        <w:rPr>
          <w:rFonts w:hint="eastAsia" w:ascii="宋体" w:hAnsi="宋体" w:eastAsia="宋体" w:cs="宋体"/>
          <w:highlight w:val="none"/>
        </w:rPr>
        <w:t>拒绝与采购人签订合同的，采购人可以按照《政府采购法实施条例》第四十九条规定，确定下一候选人为中标</w:t>
      </w:r>
      <w:r>
        <w:rPr>
          <w:rFonts w:hint="eastAsia" w:ascii="宋体" w:hAnsi="宋体" w:eastAsia="宋体" w:cs="宋体"/>
          <w:highlight w:val="none"/>
          <w:lang w:eastAsia="zh-CN"/>
        </w:rPr>
        <w:t>人</w:t>
      </w:r>
      <w:r>
        <w:rPr>
          <w:rFonts w:hint="eastAsia" w:ascii="宋体" w:hAnsi="宋体" w:eastAsia="宋体" w:cs="宋体"/>
          <w:highlight w:val="none"/>
        </w:rPr>
        <w:t>，也可以重新开展政府采购活动。</w:t>
      </w:r>
    </w:p>
    <w:p w14:paraId="7F47ECAD">
      <w:pPr>
        <w:pStyle w:val="51"/>
        <w:ind w:firstLine="480"/>
        <w:rPr>
          <w:rFonts w:hint="eastAsia" w:ascii="宋体" w:hAnsi="宋体" w:eastAsia="宋体" w:cs="宋体"/>
          <w:highlight w:val="none"/>
        </w:rPr>
      </w:pPr>
      <w:r>
        <w:rPr>
          <w:rFonts w:hint="eastAsia" w:ascii="宋体" w:hAnsi="宋体" w:eastAsia="宋体" w:cs="宋体"/>
          <w:highlight w:val="none"/>
        </w:rPr>
        <w:t>3</w:t>
      </w:r>
      <w:r>
        <w:rPr>
          <w:rFonts w:hint="eastAsia" w:ascii="宋体" w:hAnsi="宋体" w:eastAsia="宋体" w:cs="宋体"/>
          <w:color w:val="auto"/>
          <w:highlight w:val="none"/>
        </w:rPr>
        <w:t>．</w:t>
      </w:r>
      <w:r>
        <w:rPr>
          <w:rFonts w:hint="eastAsia" w:ascii="宋体" w:hAnsi="宋体" w:eastAsia="宋体" w:cs="宋体"/>
          <w:highlight w:val="none"/>
        </w:rPr>
        <w:t>采购人不得向中标</w:t>
      </w:r>
      <w:r>
        <w:rPr>
          <w:rFonts w:hint="eastAsia" w:ascii="宋体" w:hAnsi="宋体" w:eastAsia="宋体" w:cs="宋体"/>
          <w:highlight w:val="none"/>
          <w:lang w:eastAsia="zh-CN"/>
        </w:rPr>
        <w:t>人</w:t>
      </w:r>
      <w:r>
        <w:rPr>
          <w:rFonts w:hint="eastAsia" w:ascii="宋体" w:hAnsi="宋体" w:eastAsia="宋体" w:cs="宋体"/>
          <w:highlight w:val="none"/>
        </w:rPr>
        <w:t>提出任何不合理的要求，作为签订合同的条件，不得与中标</w:t>
      </w:r>
      <w:r>
        <w:rPr>
          <w:rFonts w:hint="eastAsia" w:ascii="宋体" w:hAnsi="宋体" w:eastAsia="宋体" w:cs="宋体"/>
          <w:highlight w:val="none"/>
          <w:lang w:eastAsia="zh-CN"/>
        </w:rPr>
        <w:t>人</w:t>
      </w:r>
      <w:r>
        <w:rPr>
          <w:rFonts w:hint="eastAsia" w:ascii="宋体" w:hAnsi="宋体" w:eastAsia="宋体" w:cs="宋体"/>
          <w:highlight w:val="none"/>
        </w:rPr>
        <w:t>私下订立背离合同实质性内容的任何协议，所签订的合同不得对招标文件和中标供应商投标文件作实质性修改。</w:t>
      </w:r>
    </w:p>
    <w:p w14:paraId="000D5688">
      <w:pPr>
        <w:pStyle w:val="51"/>
        <w:ind w:firstLine="480"/>
        <w:rPr>
          <w:rFonts w:hint="eastAsia" w:ascii="宋体" w:hAnsi="宋体" w:eastAsia="宋体" w:cs="宋体"/>
          <w:highlight w:val="none"/>
        </w:rPr>
      </w:pPr>
      <w:r>
        <w:rPr>
          <w:rFonts w:hint="eastAsia" w:ascii="宋体" w:hAnsi="宋体" w:eastAsia="宋体" w:cs="宋体"/>
          <w:highlight w:val="none"/>
        </w:rPr>
        <w:t>4</w:t>
      </w:r>
      <w:r>
        <w:rPr>
          <w:rFonts w:hint="eastAsia" w:ascii="宋体" w:hAnsi="宋体" w:eastAsia="宋体" w:cs="宋体"/>
          <w:color w:val="auto"/>
          <w:highlight w:val="none"/>
        </w:rPr>
        <w:t>．</w:t>
      </w:r>
      <w:r>
        <w:rPr>
          <w:rFonts w:hint="eastAsia" w:ascii="宋体" w:hAnsi="宋体" w:eastAsia="宋体" w:cs="宋体"/>
          <w:highlight w:val="none"/>
        </w:rPr>
        <w:t>质疑或者投诉事项可能影响中标、成交结果的，采购人应当暂停签订合同，已经签订合同的，应当中止履行合同。</w:t>
      </w:r>
    </w:p>
    <w:p w14:paraId="0BCFE44B">
      <w:pPr>
        <w:pStyle w:val="4"/>
        <w:ind w:firstLine="482"/>
        <w:rPr>
          <w:rFonts w:hint="eastAsia" w:ascii="宋体" w:hAnsi="宋体" w:eastAsia="宋体" w:cs="宋体"/>
          <w:highlight w:val="none"/>
        </w:rPr>
      </w:pPr>
      <w:r>
        <w:rPr>
          <w:rFonts w:hint="eastAsia" w:ascii="宋体" w:hAnsi="宋体" w:eastAsia="宋体" w:cs="宋体"/>
          <w:highlight w:val="none"/>
        </w:rPr>
        <w:t>（二）合同公告及备案</w:t>
      </w:r>
    </w:p>
    <w:p w14:paraId="73935B33">
      <w:pPr>
        <w:pStyle w:val="51"/>
        <w:ind w:firstLine="480"/>
        <w:rPr>
          <w:rFonts w:hint="eastAsia" w:ascii="宋体" w:hAnsi="宋体" w:eastAsia="宋体" w:cs="宋体"/>
          <w:highlight w:val="none"/>
        </w:rPr>
      </w:pPr>
      <w:r>
        <w:rPr>
          <w:rFonts w:hint="eastAsia" w:ascii="宋体" w:hAnsi="宋体" w:eastAsia="宋体" w:cs="宋体"/>
          <w:highlight w:val="none"/>
        </w:rPr>
        <w:t>1</w:t>
      </w:r>
      <w:r>
        <w:rPr>
          <w:rFonts w:hint="eastAsia" w:ascii="宋体" w:hAnsi="宋体" w:eastAsia="宋体" w:cs="宋体"/>
          <w:color w:val="auto"/>
          <w:highlight w:val="none"/>
        </w:rPr>
        <w:t>．</w:t>
      </w:r>
      <w:r>
        <w:rPr>
          <w:rFonts w:hint="eastAsia" w:ascii="宋体" w:hAnsi="宋体" w:eastAsia="宋体" w:cs="宋体"/>
          <w:highlight w:val="none"/>
        </w:rPr>
        <w:t>采购人应当自政府采购合同签订之日起2个工作日内，在陕西省政府采购网对合同进行公示，但政府采购合同中涉及国家秘密、商业秘密的内容除外。</w:t>
      </w:r>
    </w:p>
    <w:p w14:paraId="270A9C50">
      <w:pPr>
        <w:pStyle w:val="51"/>
        <w:ind w:firstLine="480"/>
        <w:rPr>
          <w:rFonts w:hint="eastAsia" w:ascii="宋体" w:hAnsi="宋体" w:eastAsia="宋体" w:cs="宋体"/>
          <w:highlight w:val="none"/>
        </w:rPr>
      </w:pPr>
      <w:r>
        <w:rPr>
          <w:rFonts w:hint="eastAsia" w:ascii="宋体" w:hAnsi="宋体" w:eastAsia="宋体" w:cs="宋体"/>
          <w:highlight w:val="none"/>
        </w:rPr>
        <w:t>2</w:t>
      </w:r>
      <w:r>
        <w:rPr>
          <w:rFonts w:hint="eastAsia" w:ascii="宋体" w:hAnsi="宋体" w:eastAsia="宋体" w:cs="宋体"/>
          <w:color w:val="auto"/>
          <w:highlight w:val="none"/>
        </w:rPr>
        <w:t>．</w:t>
      </w:r>
      <w:r>
        <w:rPr>
          <w:rFonts w:hint="eastAsia" w:ascii="宋体" w:hAnsi="宋体" w:eastAsia="宋体" w:cs="宋体"/>
          <w:highlight w:val="none"/>
        </w:rPr>
        <w:t>采购人应自合同签订之日起7个工作日内将政府采购合同报送监管机构备案。</w:t>
      </w:r>
    </w:p>
    <w:p w14:paraId="1F9BCDE8">
      <w:pPr>
        <w:pStyle w:val="4"/>
        <w:ind w:firstLine="482"/>
        <w:rPr>
          <w:rFonts w:hint="eastAsia" w:ascii="宋体" w:hAnsi="宋体" w:eastAsia="宋体" w:cs="宋体"/>
          <w:highlight w:val="none"/>
        </w:rPr>
      </w:pPr>
      <w:r>
        <w:rPr>
          <w:rFonts w:hint="eastAsia" w:ascii="宋体" w:hAnsi="宋体" w:eastAsia="宋体" w:cs="宋体"/>
          <w:highlight w:val="none"/>
        </w:rPr>
        <w:t>（三）履行合同</w:t>
      </w:r>
    </w:p>
    <w:p w14:paraId="6053117D">
      <w:pPr>
        <w:pStyle w:val="51"/>
        <w:ind w:firstLine="480"/>
        <w:rPr>
          <w:rFonts w:hint="eastAsia" w:ascii="宋体" w:hAnsi="宋体" w:eastAsia="宋体" w:cs="宋体"/>
          <w:highlight w:val="none"/>
        </w:rPr>
      </w:pPr>
      <w:r>
        <w:rPr>
          <w:rFonts w:hint="eastAsia" w:ascii="宋体" w:hAnsi="宋体" w:eastAsia="宋体" w:cs="宋体"/>
          <w:highlight w:val="none"/>
        </w:rPr>
        <w:t>1</w:t>
      </w:r>
      <w:r>
        <w:rPr>
          <w:rFonts w:hint="eastAsia" w:ascii="宋体" w:hAnsi="宋体" w:eastAsia="宋体" w:cs="宋体"/>
          <w:color w:val="auto"/>
          <w:highlight w:val="none"/>
        </w:rPr>
        <w:t>．</w:t>
      </w:r>
      <w:r>
        <w:rPr>
          <w:rFonts w:hint="eastAsia" w:ascii="宋体" w:hAnsi="宋体" w:eastAsia="宋体" w:cs="宋体"/>
          <w:highlight w:val="none"/>
        </w:rPr>
        <w:t>合同一经签订，双方应严格履行合同规定的义务。</w:t>
      </w:r>
    </w:p>
    <w:p w14:paraId="478A3BF5">
      <w:pPr>
        <w:pStyle w:val="51"/>
        <w:ind w:firstLine="480"/>
        <w:rPr>
          <w:rFonts w:hint="eastAsia" w:ascii="宋体" w:hAnsi="宋体" w:eastAsia="宋体" w:cs="宋体"/>
          <w:highlight w:val="none"/>
        </w:rPr>
      </w:pPr>
      <w:r>
        <w:rPr>
          <w:rFonts w:hint="eastAsia" w:ascii="宋体" w:hAnsi="宋体" w:eastAsia="宋体" w:cs="宋体"/>
          <w:highlight w:val="none"/>
        </w:rPr>
        <w:t>2</w:t>
      </w:r>
      <w:r>
        <w:rPr>
          <w:rFonts w:hint="eastAsia" w:ascii="宋体" w:hAnsi="宋体" w:eastAsia="宋体" w:cs="宋体"/>
          <w:color w:val="auto"/>
          <w:highlight w:val="none"/>
        </w:rPr>
        <w:t>．</w:t>
      </w:r>
      <w:r>
        <w:rPr>
          <w:rFonts w:hint="eastAsia" w:ascii="宋体" w:hAnsi="宋体" w:eastAsia="宋体" w:cs="宋体"/>
          <w:highlight w:val="none"/>
        </w:rPr>
        <w:t>在合同履行过程中，如发生合同纠纷，合同双方应按照《中华人民共和国民法典》及合同条款的有关规定进行处理。</w:t>
      </w:r>
    </w:p>
    <w:p w14:paraId="05E9C807">
      <w:pPr>
        <w:pStyle w:val="4"/>
        <w:ind w:firstLine="482"/>
        <w:rPr>
          <w:rFonts w:hint="eastAsia" w:ascii="宋体" w:hAnsi="宋体" w:eastAsia="宋体" w:cs="宋体"/>
          <w:highlight w:val="none"/>
        </w:rPr>
      </w:pPr>
      <w:r>
        <w:rPr>
          <w:rFonts w:hint="eastAsia" w:ascii="宋体" w:hAnsi="宋体" w:eastAsia="宋体" w:cs="宋体"/>
          <w:highlight w:val="none"/>
        </w:rPr>
        <w:t>（四）验收或考核</w:t>
      </w:r>
    </w:p>
    <w:p w14:paraId="75CCA97D">
      <w:pPr>
        <w:pStyle w:val="51"/>
        <w:ind w:firstLine="480"/>
        <w:rPr>
          <w:rFonts w:hint="eastAsia" w:ascii="宋体" w:hAnsi="宋体" w:eastAsia="宋体" w:cs="宋体"/>
          <w:highlight w:val="none"/>
        </w:rPr>
      </w:pPr>
      <w:r>
        <w:rPr>
          <w:rFonts w:hint="eastAsia" w:ascii="宋体" w:hAnsi="宋体" w:eastAsia="宋体" w:cs="宋体"/>
          <w:highlight w:val="none"/>
        </w:rPr>
        <w:t>1</w:t>
      </w:r>
      <w:r>
        <w:rPr>
          <w:rFonts w:hint="eastAsia" w:ascii="宋体" w:hAnsi="宋体" w:eastAsia="宋体" w:cs="宋体"/>
          <w:color w:val="auto"/>
          <w:highlight w:val="none"/>
        </w:rPr>
        <w:t>．</w:t>
      </w:r>
      <w:r>
        <w:rPr>
          <w:rFonts w:hint="eastAsia" w:ascii="宋体" w:hAnsi="宋体" w:eastAsia="宋体" w:cs="宋体"/>
          <w:highlight w:val="none"/>
        </w:rPr>
        <w:t>采购人严格按照国家相关法律法规的要求及招标文件的要求组织验收或考核。</w:t>
      </w:r>
    </w:p>
    <w:p w14:paraId="2122BF07">
      <w:pPr>
        <w:pStyle w:val="51"/>
        <w:ind w:firstLine="480"/>
        <w:rPr>
          <w:rFonts w:hint="eastAsia" w:ascii="宋体" w:hAnsi="宋体" w:eastAsia="宋体" w:cs="宋体"/>
          <w:highlight w:val="none"/>
        </w:rPr>
      </w:pPr>
      <w:r>
        <w:rPr>
          <w:rFonts w:hint="eastAsia" w:ascii="宋体" w:hAnsi="宋体" w:eastAsia="宋体" w:cs="宋体"/>
          <w:highlight w:val="none"/>
        </w:rPr>
        <w:t>2</w:t>
      </w:r>
      <w:r>
        <w:rPr>
          <w:rFonts w:hint="eastAsia" w:ascii="宋体" w:hAnsi="宋体" w:eastAsia="宋体" w:cs="宋体"/>
          <w:color w:val="auto"/>
          <w:highlight w:val="none"/>
        </w:rPr>
        <w:t>．</w:t>
      </w:r>
      <w:r>
        <w:rPr>
          <w:rFonts w:hint="eastAsia" w:ascii="宋体" w:hAnsi="宋体" w:eastAsia="宋体" w:cs="宋体"/>
          <w:highlight w:val="none"/>
        </w:rPr>
        <w:t>采购人按《关于促进政府采购公平竞争优化营商环境的通知》（财库〔2019〕38号）、《保障中小企业款项支付条例》（国务院令第728号）等规定及采购合同的约定进行支付合同款项。</w:t>
      </w:r>
    </w:p>
    <w:p w14:paraId="7BFA46FF">
      <w:pPr>
        <w:pStyle w:val="3"/>
        <w:rPr>
          <w:rFonts w:hint="eastAsia" w:ascii="宋体" w:hAnsi="宋体" w:eastAsia="宋体" w:cs="宋体"/>
          <w:highlight w:val="none"/>
        </w:rPr>
      </w:pPr>
      <w:r>
        <w:rPr>
          <w:rFonts w:hint="eastAsia" w:ascii="宋体" w:hAnsi="宋体" w:eastAsia="宋体" w:cs="宋体"/>
          <w:highlight w:val="none"/>
        </w:rPr>
        <w:t>十、废标及重新招标</w:t>
      </w:r>
    </w:p>
    <w:p w14:paraId="058DEFE3">
      <w:pPr>
        <w:pStyle w:val="51"/>
        <w:ind w:firstLine="480"/>
        <w:rPr>
          <w:rFonts w:hint="eastAsia" w:ascii="宋体" w:hAnsi="宋体" w:eastAsia="宋体" w:cs="宋体"/>
          <w:highlight w:val="none"/>
        </w:rPr>
      </w:pPr>
      <w:r>
        <w:rPr>
          <w:rFonts w:hint="eastAsia" w:ascii="宋体" w:hAnsi="宋体" w:eastAsia="宋体" w:cs="宋体"/>
          <w:highlight w:val="none"/>
        </w:rPr>
        <w:t>1</w:t>
      </w:r>
      <w:r>
        <w:rPr>
          <w:rFonts w:hint="eastAsia" w:ascii="宋体" w:hAnsi="宋体" w:eastAsia="宋体" w:cs="宋体"/>
          <w:color w:val="auto"/>
          <w:highlight w:val="none"/>
        </w:rPr>
        <w:t>．</w:t>
      </w:r>
      <w:r>
        <w:rPr>
          <w:rFonts w:hint="eastAsia" w:ascii="宋体" w:hAnsi="宋体" w:eastAsia="宋体" w:cs="宋体"/>
          <w:highlight w:val="none"/>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0C845F2C">
      <w:pPr>
        <w:pStyle w:val="51"/>
        <w:ind w:firstLine="480"/>
        <w:rPr>
          <w:rFonts w:hint="eastAsia" w:ascii="宋体" w:hAnsi="宋体" w:eastAsia="宋体" w:cs="宋体"/>
          <w:highlight w:val="none"/>
        </w:rPr>
      </w:pPr>
      <w:r>
        <w:rPr>
          <w:rFonts w:hint="eastAsia" w:ascii="宋体" w:hAnsi="宋体" w:eastAsia="宋体" w:cs="宋体"/>
          <w:highlight w:val="none"/>
        </w:rPr>
        <w:t>2</w:t>
      </w:r>
      <w:r>
        <w:rPr>
          <w:rFonts w:hint="eastAsia" w:ascii="宋体" w:hAnsi="宋体" w:eastAsia="宋体" w:cs="宋体"/>
          <w:color w:val="auto"/>
          <w:highlight w:val="none"/>
        </w:rPr>
        <w:t>．</w:t>
      </w:r>
      <w:r>
        <w:rPr>
          <w:rFonts w:hint="eastAsia" w:ascii="宋体" w:hAnsi="宋体" w:eastAsia="宋体" w:cs="宋体"/>
          <w:highlight w:val="none"/>
        </w:rPr>
        <w:t>根据《政府采购法》第三十六条规定，在招标采购中，出现下列情形之一的，本项目按废标处理：</w:t>
      </w:r>
    </w:p>
    <w:p w14:paraId="11C78725">
      <w:pPr>
        <w:pStyle w:val="51"/>
        <w:ind w:firstLine="480"/>
        <w:rPr>
          <w:rFonts w:hint="eastAsia" w:ascii="宋体" w:hAnsi="宋体" w:eastAsia="宋体" w:cs="宋体"/>
          <w:highlight w:val="none"/>
        </w:rPr>
      </w:pPr>
      <w:r>
        <w:rPr>
          <w:rFonts w:hint="eastAsia" w:ascii="宋体" w:hAnsi="宋体" w:eastAsia="宋体" w:cs="宋体"/>
          <w:highlight w:val="none"/>
        </w:rPr>
        <w:t>（1）出现影响采购公正的违法、违规行为的；</w:t>
      </w:r>
    </w:p>
    <w:p w14:paraId="5D91CE99">
      <w:pPr>
        <w:pStyle w:val="51"/>
        <w:ind w:firstLine="480"/>
        <w:rPr>
          <w:rFonts w:hint="eastAsia" w:ascii="宋体" w:hAnsi="宋体" w:eastAsia="宋体" w:cs="宋体"/>
          <w:highlight w:val="none"/>
        </w:rPr>
      </w:pPr>
      <w:r>
        <w:rPr>
          <w:rFonts w:hint="eastAsia" w:ascii="宋体" w:hAnsi="宋体" w:eastAsia="宋体" w:cs="宋体"/>
          <w:highlight w:val="none"/>
        </w:rPr>
        <w:t>（2）供应商的报价均超过了采购预算，采购人不能支付的；</w:t>
      </w:r>
    </w:p>
    <w:p w14:paraId="620D9CFC">
      <w:pPr>
        <w:pStyle w:val="51"/>
        <w:ind w:firstLine="480"/>
        <w:rPr>
          <w:rFonts w:hint="eastAsia" w:ascii="宋体" w:hAnsi="宋体" w:eastAsia="宋体" w:cs="宋体"/>
          <w:highlight w:val="none"/>
        </w:rPr>
      </w:pPr>
      <w:r>
        <w:rPr>
          <w:rFonts w:hint="eastAsia" w:ascii="宋体" w:hAnsi="宋体" w:eastAsia="宋体" w:cs="宋体"/>
          <w:highlight w:val="none"/>
        </w:rPr>
        <w:t>（3）因重大变故，采购任务取消的。</w:t>
      </w:r>
    </w:p>
    <w:p w14:paraId="1B9016D3">
      <w:pPr>
        <w:pStyle w:val="51"/>
        <w:ind w:firstLine="480"/>
        <w:rPr>
          <w:rFonts w:hint="eastAsia" w:ascii="宋体" w:hAnsi="宋体" w:eastAsia="宋体" w:cs="宋体"/>
          <w:highlight w:val="none"/>
        </w:rPr>
      </w:pPr>
      <w:r>
        <w:rPr>
          <w:rFonts w:hint="eastAsia" w:ascii="宋体" w:hAnsi="宋体" w:eastAsia="宋体" w:cs="宋体"/>
          <w:highlight w:val="none"/>
        </w:rPr>
        <w:t>废标后，除采购任务取消外，本项目将重新组织招标。</w:t>
      </w:r>
    </w:p>
    <w:p w14:paraId="0366E06F">
      <w:pPr>
        <w:pStyle w:val="51"/>
        <w:ind w:firstLine="480"/>
        <w:rPr>
          <w:rFonts w:hint="eastAsia" w:ascii="宋体" w:hAnsi="宋体" w:eastAsia="宋体" w:cs="宋体"/>
          <w:highlight w:val="none"/>
        </w:rPr>
      </w:pPr>
      <w:r>
        <w:rPr>
          <w:rFonts w:hint="eastAsia" w:ascii="宋体" w:hAnsi="宋体" w:eastAsia="宋体" w:cs="宋体"/>
          <w:highlight w:val="none"/>
        </w:rPr>
        <w:t>3</w:t>
      </w:r>
      <w:r>
        <w:rPr>
          <w:rFonts w:hint="eastAsia" w:ascii="宋体" w:hAnsi="宋体" w:eastAsia="宋体" w:cs="宋体"/>
          <w:color w:val="auto"/>
          <w:highlight w:val="none"/>
        </w:rPr>
        <w:t>．</w:t>
      </w:r>
      <w:r>
        <w:rPr>
          <w:rFonts w:hint="eastAsia" w:ascii="宋体" w:hAnsi="宋体" w:eastAsia="宋体" w:cs="宋体"/>
          <w:highlight w:val="none"/>
        </w:rPr>
        <w:t>在递交投标文件阶段、密封性等形式检查阶段、资格审查阶段或评标委员会评标阶段，当出现有效投标供应商不足3家时，本项目将依据西安市财政局《关于进一步规范市级预算单位变更政府采购方式审批管理的通知》（市财发〔2017〕186号）的有关规定，按政府采购监管部门事前批准的采购方式继续进行。</w:t>
      </w:r>
    </w:p>
    <w:p w14:paraId="68D4241E">
      <w:pPr>
        <w:pStyle w:val="51"/>
        <w:ind w:firstLine="480"/>
        <w:rPr>
          <w:rFonts w:hint="eastAsia" w:ascii="宋体" w:hAnsi="宋体" w:eastAsia="宋体" w:cs="宋体"/>
          <w:highlight w:val="none"/>
        </w:rPr>
      </w:pPr>
      <w:r>
        <w:rPr>
          <w:rFonts w:hint="eastAsia" w:ascii="宋体" w:hAnsi="宋体" w:eastAsia="宋体" w:cs="宋体"/>
          <w:highlight w:val="none"/>
        </w:rPr>
        <w:t>4</w:t>
      </w:r>
      <w:r>
        <w:rPr>
          <w:rFonts w:hint="eastAsia" w:ascii="宋体" w:hAnsi="宋体" w:eastAsia="宋体" w:cs="宋体"/>
          <w:color w:val="auto"/>
          <w:highlight w:val="none"/>
        </w:rPr>
        <w:t>．</w:t>
      </w:r>
      <w:r>
        <w:rPr>
          <w:rFonts w:hint="eastAsia" w:ascii="宋体" w:hAnsi="宋体" w:eastAsia="宋体" w:cs="宋体"/>
          <w:highlight w:val="none"/>
        </w:rPr>
        <w:t>招标文件未明确的其他事项，按《政府采购法》及其相关法律法规执行。</w:t>
      </w:r>
    </w:p>
    <w:p w14:paraId="210A0E5B">
      <w:pPr>
        <w:keepNext/>
        <w:keepLines/>
        <w:widowControl w:val="0"/>
        <w:numPr>
          <w:ilvl w:val="0"/>
          <w:numId w:val="0"/>
        </w:numPr>
        <w:spacing w:before="260" w:after="260" w:line="360" w:lineRule="auto"/>
        <w:jc w:val="left"/>
        <w:outlineLvl w:val="1"/>
        <w:rPr>
          <w:rFonts w:hint="eastAsia" w:ascii="宋体" w:hAnsi="宋体" w:eastAsia="宋体" w:cs="宋体"/>
          <w:b w:val="0"/>
          <w:bCs/>
          <w:color w:val="000000"/>
          <w:kern w:val="0"/>
          <w:sz w:val="28"/>
          <w:szCs w:val="20"/>
          <w:highlight w:val="none"/>
          <w:lang w:val="en-US" w:eastAsia="zh-CN" w:bidi="ar-SA"/>
        </w:rPr>
      </w:pPr>
      <w:r>
        <w:rPr>
          <w:rFonts w:hint="eastAsia" w:ascii="宋体" w:hAnsi="宋体" w:eastAsia="宋体" w:cs="宋体"/>
          <w:b w:val="0"/>
          <w:bCs/>
          <w:color w:val="000000"/>
          <w:kern w:val="0"/>
          <w:sz w:val="28"/>
          <w:szCs w:val="20"/>
          <w:highlight w:val="none"/>
          <w:lang w:val="en-US" w:eastAsia="zh-CN" w:bidi="ar-SA"/>
        </w:rPr>
        <w:t>十一、采购代理服务费</w:t>
      </w:r>
    </w:p>
    <w:p w14:paraId="0DD3BDDE">
      <w:pPr>
        <w:pStyle w:val="51"/>
        <w:ind w:firstLine="480"/>
        <w:rPr>
          <w:rFonts w:hint="eastAsia" w:ascii="宋体" w:hAnsi="宋体" w:eastAsia="宋体" w:cs="宋体"/>
          <w:highlight w:val="none"/>
        </w:rPr>
      </w:pPr>
      <w:r>
        <w:rPr>
          <w:rFonts w:hint="eastAsia" w:ascii="宋体" w:hAnsi="宋体" w:eastAsia="宋体" w:cs="宋体"/>
          <w:highlight w:val="none"/>
        </w:rPr>
        <w:t>1</w:t>
      </w:r>
      <w:r>
        <w:rPr>
          <w:rFonts w:hint="eastAsia" w:ascii="宋体" w:hAnsi="宋体" w:eastAsia="宋体" w:cs="宋体"/>
          <w:highlight w:val="none"/>
          <w:lang w:val="en-US" w:eastAsia="zh-CN"/>
        </w:rPr>
        <w:t>.</w:t>
      </w:r>
      <w:r>
        <w:rPr>
          <w:rFonts w:hint="eastAsia" w:ascii="宋体" w:hAnsi="宋体" w:eastAsia="宋体" w:cs="宋体"/>
          <w:highlight w:val="none"/>
        </w:rPr>
        <w:t>中标人在获取中标通知书前，须向采购代理机构支付采购代理服务费，采购代理服务费计入投标报价但不单独列明。</w:t>
      </w:r>
    </w:p>
    <w:p w14:paraId="0148C745">
      <w:pPr>
        <w:pStyle w:val="51"/>
        <w:ind w:firstLine="480"/>
        <w:rPr>
          <w:rFonts w:hint="eastAsia" w:ascii="宋体" w:hAnsi="宋体" w:eastAsia="宋体" w:cs="宋体"/>
          <w:highlight w:val="none"/>
        </w:rPr>
      </w:pPr>
      <w:r>
        <w:rPr>
          <w:rFonts w:hint="eastAsia" w:ascii="宋体" w:hAnsi="宋体" w:eastAsia="宋体" w:cs="宋体"/>
          <w:highlight w:val="none"/>
        </w:rPr>
        <w:t>银行户名：陕西四方衡裕项目管理有限公司</w:t>
      </w:r>
    </w:p>
    <w:p w14:paraId="2F47DFF8">
      <w:pPr>
        <w:pStyle w:val="51"/>
        <w:ind w:firstLine="480"/>
        <w:rPr>
          <w:rFonts w:hint="eastAsia" w:ascii="宋体" w:hAnsi="宋体" w:eastAsia="宋体" w:cs="宋体"/>
          <w:highlight w:val="none"/>
        </w:rPr>
      </w:pPr>
      <w:r>
        <w:rPr>
          <w:rFonts w:hint="eastAsia" w:ascii="宋体" w:hAnsi="宋体" w:eastAsia="宋体" w:cs="宋体"/>
          <w:highlight w:val="none"/>
        </w:rPr>
        <w:t xml:space="preserve">开户银行：兴业银行股份有限公司西安锦业路支行 </w:t>
      </w:r>
    </w:p>
    <w:p w14:paraId="6208C33E">
      <w:pPr>
        <w:pStyle w:val="51"/>
        <w:ind w:firstLine="480"/>
        <w:rPr>
          <w:rFonts w:hint="eastAsia" w:ascii="宋体" w:hAnsi="宋体" w:eastAsia="宋体" w:cs="宋体"/>
          <w:highlight w:val="none"/>
        </w:rPr>
      </w:pPr>
      <w:r>
        <w:rPr>
          <w:rFonts w:hint="eastAsia" w:ascii="宋体" w:hAnsi="宋体" w:eastAsia="宋体" w:cs="宋体"/>
          <w:highlight w:val="none"/>
        </w:rPr>
        <w:t xml:space="preserve">账号：456700100100008334  </w:t>
      </w:r>
    </w:p>
    <w:p w14:paraId="42FFC13B">
      <w:pPr>
        <w:pStyle w:val="51"/>
        <w:ind w:firstLine="480"/>
        <w:rPr>
          <w:rFonts w:hint="eastAsia" w:ascii="宋体" w:hAnsi="宋体" w:eastAsia="宋体" w:cs="宋体"/>
          <w:highlight w:val="none"/>
        </w:rPr>
      </w:pPr>
      <w:r>
        <w:rPr>
          <w:rFonts w:hint="eastAsia" w:ascii="宋体" w:hAnsi="宋体" w:eastAsia="宋体" w:cs="宋体"/>
          <w:highlight w:val="none"/>
        </w:rPr>
        <w:t xml:space="preserve">联系人：方淑丽  </w:t>
      </w:r>
      <w:r>
        <w:rPr>
          <w:rFonts w:hint="eastAsia" w:ascii="宋体" w:hAnsi="宋体" w:eastAsia="宋体" w:cs="宋体"/>
          <w:highlight w:val="none"/>
          <w:lang w:val="en-US" w:eastAsia="zh-CN"/>
        </w:rPr>
        <w:t>蔡月茹</w:t>
      </w:r>
      <w:r>
        <w:rPr>
          <w:rFonts w:hint="eastAsia" w:ascii="宋体" w:hAnsi="宋体" w:eastAsia="宋体" w:cs="宋体"/>
          <w:highlight w:val="none"/>
        </w:rPr>
        <w:t xml:space="preserve">  </w:t>
      </w:r>
    </w:p>
    <w:p w14:paraId="0B34A4E8">
      <w:pPr>
        <w:pStyle w:val="51"/>
        <w:ind w:firstLine="480"/>
        <w:rPr>
          <w:rFonts w:hint="eastAsia" w:ascii="宋体" w:hAnsi="宋体" w:eastAsia="宋体" w:cs="宋体"/>
          <w:highlight w:val="none"/>
        </w:rPr>
      </w:pPr>
      <w:r>
        <w:rPr>
          <w:rFonts w:hint="eastAsia" w:ascii="宋体" w:hAnsi="宋体" w:eastAsia="宋体" w:cs="宋体"/>
          <w:highlight w:val="none"/>
        </w:rPr>
        <w:t xml:space="preserve">联系电话：029-89284433 </w:t>
      </w:r>
    </w:p>
    <w:p w14:paraId="522F8167">
      <w:pPr>
        <w:spacing w:line="540" w:lineRule="exact"/>
        <w:ind w:firstLine="360" w:firstLineChars="150"/>
        <w:rPr>
          <w:rFonts w:hint="eastAsia" w:ascii="宋体" w:hAnsi="宋体" w:eastAsia="宋体" w:cs="宋体"/>
          <w:color w:val="000000"/>
          <w:kern w:val="24"/>
          <w:sz w:val="24"/>
          <w:szCs w:val="24"/>
          <w:highlight w:val="none"/>
          <w:lang w:val="en-US" w:eastAsia="zh-CN" w:bidi="ar-SA"/>
        </w:rPr>
      </w:pPr>
      <w:r>
        <w:rPr>
          <w:rFonts w:hint="eastAsia" w:ascii="宋体" w:hAnsi="宋体" w:eastAsia="宋体" w:cs="宋体"/>
          <w:highlight w:val="none"/>
        </w:rPr>
        <w:t>2</w:t>
      </w:r>
      <w:r>
        <w:rPr>
          <w:rFonts w:hint="eastAsia" w:ascii="宋体" w:hAnsi="宋体" w:eastAsia="宋体" w:cs="宋体"/>
          <w:highlight w:val="none"/>
          <w:lang w:val="en-US" w:eastAsia="zh-CN"/>
        </w:rPr>
        <w:t>.</w:t>
      </w:r>
      <w:r>
        <w:rPr>
          <w:rFonts w:hint="eastAsia" w:ascii="宋体" w:hAnsi="宋体" w:eastAsia="宋体" w:cs="宋体"/>
          <w:color w:val="000000"/>
          <w:kern w:val="24"/>
          <w:sz w:val="24"/>
          <w:szCs w:val="24"/>
          <w:highlight w:val="none"/>
          <w:lang w:val="en-US" w:eastAsia="zh-CN" w:bidi="ar-SA"/>
        </w:rPr>
        <w:t xml:space="preserve">采购代理服务费参照《国家计委关于印发&lt;招标代理服务收费管理暂行办法&gt;的通知》（计价格[2002]1980号）（上述规范性文件虽已废止，但并无更新的规范性文件予以援引，故关于委托代理基本服务费仍参照上述文件标准予以收取）规定标准，以各标段的采购预算为基数，分标段收取。 </w:t>
      </w:r>
    </w:p>
    <w:p w14:paraId="16956E76">
      <w:pPr>
        <w:pStyle w:val="51"/>
        <w:ind w:firstLine="480"/>
        <w:rPr>
          <w:rFonts w:hint="eastAsia" w:ascii="宋体" w:hAnsi="宋体" w:eastAsia="宋体" w:cs="宋体"/>
          <w:highlight w:val="none"/>
        </w:rPr>
        <w:sectPr>
          <w:pgSz w:w="11906" w:h="16838"/>
          <w:pgMar w:top="1418" w:right="1304" w:bottom="1418" w:left="1701" w:header="851" w:footer="992" w:gutter="0"/>
          <w:pgBorders>
            <w:top w:val="none" w:sz="0" w:space="0"/>
            <w:left w:val="none" w:sz="0" w:space="0"/>
            <w:bottom w:val="none" w:sz="0" w:space="0"/>
            <w:right w:val="none" w:sz="0" w:space="0"/>
          </w:pgBorders>
          <w:cols w:space="425" w:num="1"/>
          <w:docGrid w:type="linesAndChars" w:linePitch="420" w:charSpace="0"/>
        </w:sectPr>
      </w:pPr>
    </w:p>
    <w:p w14:paraId="124C07FE">
      <w:pPr>
        <w:pStyle w:val="2"/>
        <w:numPr>
          <w:ilvl w:val="0"/>
          <w:numId w:val="0"/>
        </w:numPr>
        <w:spacing w:before="210" w:after="210"/>
        <w:ind w:leftChars="0"/>
        <w:jc w:val="center"/>
        <w:rPr>
          <w:rFonts w:hint="eastAsia" w:ascii="宋体" w:hAnsi="宋体" w:eastAsia="宋体" w:cs="宋体"/>
          <w:b/>
          <w:bCs w:val="0"/>
          <w:highlight w:val="none"/>
        </w:rPr>
      </w:pPr>
      <w:bookmarkStart w:id="28" w:name="_Toc4563"/>
      <w:r>
        <w:rPr>
          <w:rFonts w:hint="eastAsia" w:ascii="宋体" w:hAnsi="宋体" w:eastAsia="宋体" w:cs="宋体"/>
          <w:b/>
          <w:bCs w:val="0"/>
          <w:highlight w:val="none"/>
        </w:rPr>
        <w:t>第三章　</w:t>
      </w:r>
      <w:bookmarkStart w:id="29" w:name="_Toc19632"/>
      <w:bookmarkStart w:id="30" w:name="_Toc32718_WPSOffice_Level1"/>
      <w:bookmarkStart w:id="31" w:name="_Toc16096_WPSOffice_Level1"/>
      <w:bookmarkStart w:id="32" w:name="_Toc25097"/>
      <w:bookmarkStart w:id="33" w:name="_Toc12574"/>
      <w:r>
        <w:rPr>
          <w:rFonts w:hint="eastAsia" w:ascii="宋体" w:hAnsi="宋体" w:eastAsia="宋体" w:cs="宋体"/>
          <w:b/>
          <w:bCs w:val="0"/>
          <w:highlight w:val="none"/>
        </w:rPr>
        <w:t>采购内容及需求</w:t>
      </w:r>
      <w:bookmarkEnd w:id="28"/>
      <w:bookmarkEnd w:id="29"/>
      <w:bookmarkEnd w:id="30"/>
      <w:bookmarkEnd w:id="31"/>
      <w:bookmarkEnd w:id="32"/>
      <w:bookmarkEnd w:id="33"/>
    </w:p>
    <w:p w14:paraId="2B13D287">
      <w:pPr>
        <w:keepNext w:val="0"/>
        <w:keepLines w:val="0"/>
        <w:pageBreakBefore w:val="0"/>
        <w:widowControl w:val="0"/>
        <w:kinsoku/>
        <w:wordWrap/>
        <w:overflowPunct/>
        <w:topLinePunct w:val="0"/>
        <w:autoSpaceDE/>
        <w:autoSpaceDN/>
        <w:bidi w:val="0"/>
        <w:snapToGrid w:val="0"/>
        <w:spacing w:line="560" w:lineRule="exact"/>
        <w:ind w:left="0" w:firstLine="482" w:firstLineChars="200"/>
        <w:jc w:val="both"/>
        <w:textAlignment w:val="auto"/>
        <w:outlineLvl w:val="9"/>
        <w:rPr>
          <w:rFonts w:hint="eastAsia" w:ascii="宋体" w:hAnsi="宋体" w:eastAsia="宋体" w:cs="宋体"/>
          <w:b/>
          <w:bCs/>
          <w:sz w:val="24"/>
          <w:szCs w:val="24"/>
        </w:rPr>
      </w:pPr>
      <w:r>
        <w:rPr>
          <w:rFonts w:hint="eastAsia" w:ascii="宋体" w:hAnsi="宋体" w:eastAsia="宋体" w:cs="宋体"/>
          <w:b/>
          <w:bCs/>
          <w:sz w:val="24"/>
          <w:szCs w:val="24"/>
          <w:lang w:val="zh-CN"/>
        </w:rPr>
        <w:t>一、</w:t>
      </w:r>
      <w:r>
        <w:rPr>
          <w:rFonts w:hint="eastAsia" w:ascii="宋体" w:hAnsi="宋体" w:eastAsia="宋体" w:cs="宋体"/>
          <w:b/>
          <w:bCs/>
          <w:sz w:val="24"/>
          <w:szCs w:val="24"/>
        </w:rPr>
        <w:t>采购内容</w:t>
      </w:r>
    </w:p>
    <w:p w14:paraId="2F7EEB62">
      <w:pPr>
        <w:keepNext w:val="0"/>
        <w:keepLines w:val="0"/>
        <w:pageBreakBefore w:val="0"/>
        <w:widowControl w:val="0"/>
        <w:kinsoku/>
        <w:wordWrap/>
        <w:overflowPunct/>
        <w:topLinePunct w:val="0"/>
        <w:autoSpaceDE/>
        <w:autoSpaceDN/>
        <w:bidi w:val="0"/>
        <w:snapToGrid w:val="0"/>
        <w:spacing w:line="560" w:lineRule="exact"/>
        <w:ind w:lef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为实施</w:t>
      </w:r>
      <w:r>
        <w:rPr>
          <w:rFonts w:hint="eastAsia" w:ascii="宋体" w:hAnsi="宋体" w:eastAsia="宋体" w:cs="宋体"/>
          <w:sz w:val="24"/>
          <w:szCs w:val="24"/>
          <w:lang w:val="en-US" w:eastAsia="zh-CN"/>
        </w:rPr>
        <w:t>2025</w:t>
      </w:r>
      <w:r>
        <w:rPr>
          <w:rFonts w:hint="eastAsia" w:ascii="宋体" w:hAnsi="宋体" w:eastAsia="宋体" w:cs="宋体"/>
          <w:sz w:val="24"/>
          <w:szCs w:val="24"/>
        </w:rPr>
        <w:t>年度食品安全监督抽检计划，对</w:t>
      </w:r>
      <w:r>
        <w:rPr>
          <w:rFonts w:hint="eastAsia" w:ascii="宋体" w:hAnsi="宋体" w:eastAsia="宋体" w:cs="宋体"/>
          <w:sz w:val="24"/>
          <w:szCs w:val="24"/>
          <w:lang w:val="en-US" w:eastAsia="zh-CN"/>
        </w:rPr>
        <w:t>浐灞国际港内</w:t>
      </w:r>
      <w:r>
        <w:rPr>
          <w:rFonts w:hint="eastAsia" w:ascii="宋体" w:hAnsi="宋体" w:eastAsia="宋体" w:cs="宋体"/>
          <w:sz w:val="24"/>
          <w:szCs w:val="24"/>
        </w:rPr>
        <w:t>食品安全</w:t>
      </w:r>
      <w:r>
        <w:rPr>
          <w:rFonts w:hint="eastAsia" w:ascii="宋体" w:hAnsi="宋体" w:eastAsia="宋体" w:cs="宋体"/>
          <w:sz w:val="24"/>
          <w:szCs w:val="24"/>
          <w:lang w:val="en-US" w:eastAsia="zh-CN"/>
        </w:rPr>
        <w:t>开展</w:t>
      </w:r>
      <w:r>
        <w:rPr>
          <w:rFonts w:hint="eastAsia" w:ascii="宋体" w:hAnsi="宋体" w:eastAsia="宋体" w:cs="宋体"/>
          <w:sz w:val="24"/>
          <w:szCs w:val="24"/>
        </w:rPr>
        <w:t>抽检服务。</w:t>
      </w:r>
    </w:p>
    <w:p w14:paraId="61EBA6F8">
      <w:pPr>
        <w:keepNext w:val="0"/>
        <w:keepLines w:val="0"/>
        <w:pageBreakBefore w:val="0"/>
        <w:widowControl w:val="0"/>
        <w:kinsoku/>
        <w:wordWrap/>
        <w:overflowPunct/>
        <w:topLinePunct w:val="0"/>
        <w:autoSpaceDE/>
        <w:autoSpaceDN/>
        <w:bidi w:val="0"/>
        <w:snapToGrid w:val="0"/>
        <w:spacing w:line="560" w:lineRule="exact"/>
        <w:ind w:left="0" w:firstLine="482" w:firstLineChars="200"/>
        <w:jc w:val="both"/>
        <w:textAlignment w:val="auto"/>
        <w:rPr>
          <w:rFonts w:hint="eastAsia" w:ascii="宋体" w:hAnsi="宋体" w:eastAsia="宋体" w:cs="宋体"/>
          <w:b/>
          <w:bCs/>
          <w:sz w:val="24"/>
          <w:szCs w:val="24"/>
        </w:rPr>
      </w:pPr>
      <w:r>
        <w:rPr>
          <w:rFonts w:hint="eastAsia" w:ascii="宋体" w:hAnsi="宋体" w:eastAsia="宋体" w:cs="宋体"/>
          <w:b/>
          <w:bCs/>
          <w:sz w:val="24"/>
          <w:szCs w:val="24"/>
        </w:rPr>
        <w:t>二、服务要求</w:t>
      </w:r>
    </w:p>
    <w:p w14:paraId="1B031ED1">
      <w:pPr>
        <w:keepNext w:val="0"/>
        <w:keepLines w:val="0"/>
        <w:pageBreakBefore w:val="0"/>
        <w:widowControl w:val="0"/>
        <w:kinsoku/>
        <w:wordWrap/>
        <w:overflowPunct/>
        <w:topLinePunct w:val="0"/>
        <w:autoSpaceDE/>
        <w:autoSpaceDN/>
        <w:bidi w:val="0"/>
        <w:snapToGrid w:val="0"/>
        <w:spacing w:line="560" w:lineRule="exact"/>
        <w:ind w:lef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1、能提供高效抽检服务，全年365天提供24小时服务，能接受抽样工作委托，有专门团队负责配合采样；</w:t>
      </w:r>
    </w:p>
    <w:p w14:paraId="1A53B8CE">
      <w:pPr>
        <w:keepNext w:val="0"/>
        <w:keepLines w:val="0"/>
        <w:pageBreakBefore w:val="0"/>
        <w:widowControl w:val="0"/>
        <w:kinsoku/>
        <w:wordWrap/>
        <w:overflowPunct/>
        <w:topLinePunct w:val="0"/>
        <w:autoSpaceDE/>
        <w:autoSpaceDN/>
        <w:bidi w:val="0"/>
        <w:snapToGrid w:val="0"/>
        <w:spacing w:line="560" w:lineRule="exact"/>
        <w:ind w:lef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2、抽检样品必须在当天进入食品检测实验室，以确保样品检测报告的准确性、报告复检维持率高；</w:t>
      </w:r>
    </w:p>
    <w:p w14:paraId="2EB33616">
      <w:pPr>
        <w:keepNext w:val="0"/>
        <w:keepLines w:val="0"/>
        <w:pageBreakBefore w:val="0"/>
        <w:widowControl w:val="0"/>
        <w:kinsoku/>
        <w:wordWrap/>
        <w:overflowPunct/>
        <w:topLinePunct w:val="0"/>
        <w:autoSpaceDE/>
        <w:autoSpaceDN/>
        <w:bidi w:val="0"/>
        <w:snapToGrid w:val="0"/>
        <w:spacing w:line="560" w:lineRule="exact"/>
        <w:ind w:lef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3、能够熟练运用各级抽检系统，及时准确地录入抽检、检验信息，辅助</w:t>
      </w:r>
      <w:r>
        <w:rPr>
          <w:rFonts w:hint="eastAsia" w:ascii="宋体" w:hAnsi="宋体" w:eastAsia="宋体" w:cs="宋体"/>
          <w:sz w:val="24"/>
          <w:szCs w:val="24"/>
          <w:lang w:val="en-US" w:eastAsia="zh-CN"/>
        </w:rPr>
        <w:t>采购人</w:t>
      </w:r>
      <w:r>
        <w:rPr>
          <w:rFonts w:hint="eastAsia" w:ascii="宋体" w:hAnsi="宋体" w:eastAsia="宋体" w:cs="宋体"/>
          <w:sz w:val="24"/>
          <w:szCs w:val="24"/>
        </w:rPr>
        <w:t>完成统计报表、信息公示等工作；</w:t>
      </w:r>
    </w:p>
    <w:p w14:paraId="22A145E0">
      <w:pPr>
        <w:keepNext w:val="0"/>
        <w:keepLines w:val="0"/>
        <w:pageBreakBefore w:val="0"/>
        <w:widowControl w:val="0"/>
        <w:kinsoku/>
        <w:wordWrap/>
        <w:overflowPunct/>
        <w:topLinePunct w:val="0"/>
        <w:autoSpaceDE/>
        <w:autoSpaceDN/>
        <w:bidi w:val="0"/>
        <w:snapToGrid w:val="0"/>
        <w:spacing w:line="560" w:lineRule="exact"/>
        <w:ind w:lef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4、有能满足采样、运输、检验等工作的车辆、设备等硬件；</w:t>
      </w:r>
    </w:p>
    <w:p w14:paraId="6124534D">
      <w:pPr>
        <w:keepNext w:val="0"/>
        <w:keepLines w:val="0"/>
        <w:pageBreakBefore w:val="0"/>
        <w:widowControl w:val="0"/>
        <w:kinsoku/>
        <w:wordWrap/>
        <w:overflowPunct/>
        <w:topLinePunct w:val="0"/>
        <w:autoSpaceDE/>
        <w:autoSpaceDN/>
        <w:bidi w:val="0"/>
        <w:snapToGrid w:val="0"/>
        <w:spacing w:line="560" w:lineRule="exact"/>
        <w:ind w:lef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5、不得将检验任务外包或分包给其他检测机构检验；</w:t>
      </w:r>
    </w:p>
    <w:p w14:paraId="4C24707B">
      <w:pPr>
        <w:keepNext w:val="0"/>
        <w:keepLines w:val="0"/>
        <w:pageBreakBefore w:val="0"/>
        <w:widowControl w:val="0"/>
        <w:kinsoku/>
        <w:wordWrap/>
        <w:overflowPunct/>
        <w:topLinePunct w:val="0"/>
        <w:autoSpaceDE/>
        <w:autoSpaceDN/>
        <w:bidi w:val="0"/>
        <w:snapToGrid w:val="0"/>
        <w:spacing w:line="560" w:lineRule="exact"/>
        <w:ind w:lef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6、若</w:t>
      </w:r>
      <w:r>
        <w:rPr>
          <w:rFonts w:hint="eastAsia" w:ascii="宋体" w:hAnsi="宋体" w:eastAsia="宋体" w:cs="宋体"/>
          <w:sz w:val="24"/>
          <w:szCs w:val="24"/>
          <w:lang w:val="en-US" w:eastAsia="zh-CN"/>
        </w:rPr>
        <w:t>投标人</w:t>
      </w:r>
      <w:r>
        <w:rPr>
          <w:rFonts w:hint="eastAsia" w:ascii="宋体" w:hAnsi="宋体" w:eastAsia="宋体" w:cs="宋体"/>
          <w:sz w:val="24"/>
          <w:szCs w:val="24"/>
        </w:rPr>
        <w:t>出具虚假、错误检验数据和结论，一经发现，立即取消合作资格；</w:t>
      </w:r>
    </w:p>
    <w:p w14:paraId="61050002">
      <w:pPr>
        <w:keepNext w:val="0"/>
        <w:keepLines w:val="0"/>
        <w:pageBreakBefore w:val="0"/>
        <w:widowControl w:val="0"/>
        <w:kinsoku/>
        <w:wordWrap/>
        <w:overflowPunct/>
        <w:topLinePunct w:val="0"/>
        <w:autoSpaceDE/>
        <w:autoSpaceDN/>
        <w:bidi w:val="0"/>
        <w:snapToGrid w:val="0"/>
        <w:spacing w:line="560" w:lineRule="exact"/>
        <w:ind w:lef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7、须提供相关的业务咨询、报告分析等服务；</w:t>
      </w:r>
    </w:p>
    <w:p w14:paraId="696B8BD7">
      <w:pPr>
        <w:keepNext w:val="0"/>
        <w:keepLines w:val="0"/>
        <w:pageBreakBefore w:val="0"/>
        <w:widowControl w:val="0"/>
        <w:kinsoku/>
        <w:wordWrap/>
        <w:overflowPunct/>
        <w:topLinePunct w:val="0"/>
        <w:autoSpaceDE/>
        <w:autoSpaceDN/>
        <w:bidi w:val="0"/>
        <w:snapToGrid w:val="0"/>
        <w:spacing w:line="560" w:lineRule="exact"/>
        <w:ind w:lef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8、检验机构收到检品后</w:t>
      </w:r>
      <w:r>
        <w:rPr>
          <w:rFonts w:hint="eastAsia" w:ascii="宋体" w:hAnsi="宋体" w:eastAsia="宋体" w:cs="宋体"/>
          <w:color w:val="auto"/>
          <w:sz w:val="24"/>
          <w:szCs w:val="24"/>
          <w:lang w:val="en-US" w:eastAsia="zh-CN"/>
        </w:rPr>
        <w:t>20</w:t>
      </w:r>
      <w:r>
        <w:rPr>
          <w:rFonts w:hint="eastAsia" w:ascii="宋体" w:hAnsi="宋体" w:eastAsia="宋体" w:cs="宋体"/>
          <w:color w:val="auto"/>
          <w:sz w:val="24"/>
          <w:szCs w:val="24"/>
        </w:rPr>
        <w:t>个工作日出具检验报告。对于特殊、涉案样品</w:t>
      </w:r>
      <w:r>
        <w:rPr>
          <w:rFonts w:hint="eastAsia" w:ascii="宋体" w:hAnsi="宋体" w:eastAsia="宋体" w:cs="宋体"/>
          <w:color w:val="auto"/>
          <w:sz w:val="24"/>
          <w:szCs w:val="24"/>
          <w:lang w:val="en-US" w:eastAsia="zh-CN"/>
        </w:rPr>
        <w:t>以及采购人要求的其他样品</w:t>
      </w:r>
      <w:r>
        <w:rPr>
          <w:rFonts w:hint="eastAsia" w:ascii="宋体" w:hAnsi="宋体" w:eastAsia="宋体" w:cs="宋体"/>
          <w:color w:val="auto"/>
          <w:sz w:val="24"/>
          <w:szCs w:val="24"/>
        </w:rPr>
        <w:t>的检验，3天出结果</w:t>
      </w:r>
      <w:r>
        <w:rPr>
          <w:rFonts w:hint="eastAsia" w:ascii="宋体" w:hAnsi="宋体" w:eastAsia="宋体" w:cs="宋体"/>
          <w:color w:val="auto"/>
          <w:sz w:val="24"/>
          <w:szCs w:val="24"/>
          <w:lang w:eastAsia="zh-CN"/>
        </w:rPr>
        <w:t>（除含微生物项目外）</w:t>
      </w:r>
      <w:r>
        <w:rPr>
          <w:rFonts w:hint="eastAsia" w:ascii="宋体" w:hAnsi="宋体" w:eastAsia="宋体" w:cs="宋体"/>
          <w:color w:val="auto"/>
          <w:sz w:val="24"/>
          <w:szCs w:val="24"/>
        </w:rPr>
        <w:t>，7天出报告；</w:t>
      </w:r>
    </w:p>
    <w:p w14:paraId="769D97C4">
      <w:pPr>
        <w:keepNext w:val="0"/>
        <w:keepLines w:val="0"/>
        <w:pageBreakBefore w:val="0"/>
        <w:widowControl w:val="0"/>
        <w:kinsoku/>
        <w:wordWrap/>
        <w:overflowPunct/>
        <w:topLinePunct w:val="0"/>
        <w:autoSpaceDE/>
        <w:autoSpaceDN/>
        <w:bidi w:val="0"/>
        <w:snapToGrid w:val="0"/>
        <w:spacing w:line="560" w:lineRule="exact"/>
        <w:ind w:lef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9、有完善的投诉受理机制，能够对委托检验人提出的异议做出有效回应；</w:t>
      </w:r>
    </w:p>
    <w:p w14:paraId="7B8CEF41">
      <w:pPr>
        <w:keepNext w:val="0"/>
        <w:keepLines w:val="0"/>
        <w:pageBreakBefore w:val="0"/>
        <w:widowControl w:val="0"/>
        <w:kinsoku/>
        <w:wordWrap/>
        <w:overflowPunct/>
        <w:topLinePunct w:val="0"/>
        <w:autoSpaceDE/>
        <w:autoSpaceDN/>
        <w:bidi w:val="0"/>
        <w:snapToGrid w:val="0"/>
        <w:spacing w:line="560" w:lineRule="exact"/>
        <w:ind w:lef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10、投标</w:t>
      </w:r>
      <w:r>
        <w:rPr>
          <w:rFonts w:hint="eastAsia" w:ascii="宋体" w:hAnsi="宋体" w:eastAsia="宋体" w:cs="宋体"/>
          <w:sz w:val="24"/>
          <w:szCs w:val="24"/>
          <w:lang w:eastAsia="zh-CN"/>
        </w:rPr>
        <w:t>人</w:t>
      </w:r>
      <w:r>
        <w:rPr>
          <w:rFonts w:hint="eastAsia" w:ascii="宋体" w:hAnsi="宋体" w:eastAsia="宋体" w:cs="宋体"/>
          <w:sz w:val="24"/>
          <w:szCs w:val="24"/>
        </w:rPr>
        <w:t>检验检测项目未达到100%时，应承诺其余项目在服务合同签订后2个月内完成扩项，若中标后未能及时完成扩项，采购人有权终止合同；</w:t>
      </w:r>
    </w:p>
    <w:p w14:paraId="0E81B365">
      <w:pPr>
        <w:keepNext w:val="0"/>
        <w:keepLines w:val="0"/>
        <w:pageBreakBefore w:val="0"/>
        <w:widowControl w:val="0"/>
        <w:kinsoku/>
        <w:wordWrap/>
        <w:overflowPunct/>
        <w:topLinePunct w:val="0"/>
        <w:autoSpaceDE/>
        <w:autoSpaceDN/>
        <w:bidi w:val="0"/>
        <w:snapToGrid w:val="0"/>
        <w:spacing w:line="560" w:lineRule="exact"/>
        <w:ind w:left="0"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11、投标人中标后，承担对应包内的检测任务，应逐月完成当月任务，并当月汇总本月的抽检清单；</w:t>
      </w:r>
    </w:p>
    <w:p w14:paraId="522F3348">
      <w:pPr>
        <w:keepNext w:val="0"/>
        <w:keepLines w:val="0"/>
        <w:pageBreakBefore w:val="0"/>
        <w:widowControl w:val="0"/>
        <w:kinsoku/>
        <w:wordWrap/>
        <w:overflowPunct/>
        <w:topLinePunct w:val="0"/>
        <w:autoSpaceDE/>
        <w:autoSpaceDN/>
        <w:bidi w:val="0"/>
        <w:snapToGrid w:val="0"/>
        <w:spacing w:line="560" w:lineRule="exact"/>
        <w:ind w:left="0"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12、承检机构如在一个季度内未按照要求完成承检任务的或严重影响阶段性监督抽检考核任务的，采购人有权终止合同并按照完成任务的70%进行结算。</w:t>
      </w:r>
    </w:p>
    <w:p w14:paraId="312BC6C7">
      <w:pPr>
        <w:keepNext w:val="0"/>
        <w:keepLines w:val="0"/>
        <w:pageBreakBefore w:val="0"/>
        <w:widowControl w:val="0"/>
        <w:kinsoku/>
        <w:wordWrap/>
        <w:overflowPunct/>
        <w:topLinePunct w:val="0"/>
        <w:autoSpaceDE/>
        <w:autoSpaceDN/>
        <w:bidi w:val="0"/>
        <w:adjustRightInd/>
        <w:snapToGrid w:val="0"/>
        <w:spacing w:line="560" w:lineRule="exact"/>
        <w:ind w:left="0" w:firstLine="480" w:firstLineChars="20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13、投标人在接受委托时，须详细审核委托单内容。在确认采购人的委托及要求后，应填写委托单同一页上的领证凭条交付采购人，采购人凭此查询及索取检验报告。 </w:t>
      </w:r>
    </w:p>
    <w:p w14:paraId="4289C53C">
      <w:pPr>
        <w:keepNext w:val="0"/>
        <w:keepLines w:val="0"/>
        <w:pageBreakBefore w:val="0"/>
        <w:widowControl w:val="0"/>
        <w:kinsoku/>
        <w:wordWrap/>
        <w:overflowPunct/>
        <w:topLinePunct w:val="0"/>
        <w:autoSpaceDE/>
        <w:autoSpaceDN/>
        <w:bidi w:val="0"/>
        <w:adjustRightInd/>
        <w:snapToGrid w:val="0"/>
        <w:spacing w:line="560" w:lineRule="exact"/>
        <w:ind w:left="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kern w:val="2"/>
          <w:sz w:val="24"/>
          <w:szCs w:val="24"/>
          <w:lang w:val="en-US" w:eastAsia="zh-CN" w:bidi="ar-SA"/>
        </w:rPr>
        <w:t>14、投标人须向采购人提供优质的服务，检验质量符合计量认证有关要求，检验报告书及时通知并交给采购</w:t>
      </w:r>
      <w:r>
        <w:rPr>
          <w:rFonts w:hint="eastAsia" w:ascii="宋体" w:hAnsi="宋体" w:eastAsia="宋体" w:cs="宋体"/>
          <w:sz w:val="24"/>
          <w:szCs w:val="24"/>
          <w:lang w:val="en-US" w:eastAsia="zh-CN"/>
        </w:rPr>
        <w:t xml:space="preserve">人签收，不合格检验报告须在 24 小时内送达至采购人。 </w:t>
      </w:r>
    </w:p>
    <w:p w14:paraId="2B870FE3">
      <w:pPr>
        <w:keepNext w:val="0"/>
        <w:keepLines w:val="0"/>
        <w:pageBreakBefore w:val="0"/>
        <w:widowControl w:val="0"/>
        <w:kinsoku/>
        <w:wordWrap/>
        <w:overflowPunct/>
        <w:topLinePunct w:val="0"/>
        <w:autoSpaceDE/>
        <w:autoSpaceDN/>
        <w:bidi w:val="0"/>
        <w:snapToGrid w:val="0"/>
        <w:spacing w:line="560" w:lineRule="exact"/>
        <w:ind w:left="0"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15、采购人对检验结果有异议的，应在一个月内凭检验证书原件向检验方要求复检，投标人应于十日内安排复检。复检结果维持原检验结果的，采购人须按规定向检验方支付复检费。复检结果确认原检验结果有误的，费用由投标人承担，并向采购人提交分析原检验结果有误原因。 </w:t>
      </w:r>
    </w:p>
    <w:p w14:paraId="6DE7767E">
      <w:pPr>
        <w:keepNext w:val="0"/>
        <w:keepLines w:val="0"/>
        <w:pageBreakBefore w:val="0"/>
        <w:widowControl w:val="0"/>
        <w:kinsoku/>
        <w:wordWrap/>
        <w:overflowPunct/>
        <w:topLinePunct w:val="0"/>
        <w:autoSpaceDE/>
        <w:autoSpaceDN/>
        <w:bidi w:val="0"/>
        <w:snapToGrid w:val="0"/>
        <w:spacing w:line="560" w:lineRule="exact"/>
        <w:ind w:left="0"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16、对采购人提出的有关咨询问题负有及时解释的责任，并提供相关的报告分析等服务。 </w:t>
      </w:r>
    </w:p>
    <w:p w14:paraId="26D581DC">
      <w:pPr>
        <w:keepNext w:val="0"/>
        <w:keepLines w:val="0"/>
        <w:pageBreakBefore w:val="0"/>
        <w:widowControl w:val="0"/>
        <w:kinsoku/>
        <w:wordWrap/>
        <w:overflowPunct/>
        <w:topLinePunct w:val="0"/>
        <w:autoSpaceDE/>
        <w:autoSpaceDN/>
        <w:bidi w:val="0"/>
        <w:snapToGrid w:val="0"/>
        <w:spacing w:line="560" w:lineRule="exact"/>
        <w:ind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17、投标人确保具备所承担的抽检检测任务涉及的食品以及检验项目的检验能力和相关资质（非标准检验方法除外），能够对检验结论进行准确判定。 </w:t>
      </w:r>
    </w:p>
    <w:p w14:paraId="6D2EF991">
      <w:pPr>
        <w:keepNext w:val="0"/>
        <w:keepLines w:val="0"/>
        <w:pageBreakBefore w:val="0"/>
        <w:widowControl w:val="0"/>
        <w:kinsoku/>
        <w:wordWrap/>
        <w:overflowPunct/>
        <w:topLinePunct w:val="0"/>
        <w:autoSpaceDE/>
        <w:autoSpaceDN/>
        <w:bidi w:val="0"/>
        <w:snapToGrid w:val="0"/>
        <w:spacing w:line="560" w:lineRule="exact"/>
        <w:ind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18场所、所抽样品环节、抽样批次、检验项目等的要求，并负责数据的准确性、可靠性。 </w:t>
      </w:r>
    </w:p>
    <w:p w14:paraId="44038BA8">
      <w:pPr>
        <w:keepNext w:val="0"/>
        <w:keepLines w:val="0"/>
        <w:pageBreakBefore w:val="0"/>
        <w:widowControl w:val="0"/>
        <w:kinsoku/>
        <w:wordWrap/>
        <w:overflowPunct/>
        <w:topLinePunct w:val="0"/>
        <w:autoSpaceDE/>
        <w:autoSpaceDN/>
        <w:bidi w:val="0"/>
        <w:snapToGrid w:val="0"/>
        <w:spacing w:line="560" w:lineRule="exact"/>
        <w:ind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19、检测数据应及时报送，报送内容应准确，信息齐全，并经过投标人专业人员审核无误后提交采购人。投标人每月月底把当月完成的检验数据明细发给采购人。如需上传数据的应及时录入抽样信息和检测信息，要求在完成该项工作后 1 个工作日内完成录入。如需提供阶段数据的质量分析报告，应及时提供给采购人，年底提供全年任务的质量分析报告。投标人不得擅自发布与抽检有关的任何数据。 </w:t>
      </w:r>
    </w:p>
    <w:p w14:paraId="4F2B40DC">
      <w:pPr>
        <w:keepNext w:val="0"/>
        <w:keepLines w:val="0"/>
        <w:pageBreakBefore w:val="0"/>
        <w:widowControl w:val="0"/>
        <w:kinsoku/>
        <w:wordWrap/>
        <w:overflowPunct/>
        <w:topLinePunct w:val="0"/>
        <w:autoSpaceDE/>
        <w:autoSpaceDN/>
        <w:bidi w:val="0"/>
        <w:adjustRightInd/>
        <w:snapToGrid w:val="0"/>
        <w:spacing w:line="560" w:lineRule="exact"/>
        <w:ind w:firstLine="480" w:firstLineChars="200"/>
        <w:jc w:val="both"/>
        <w:textAlignment w:val="auto"/>
        <w:rPr>
          <w:rFonts w:hint="eastAsia" w:ascii="宋体" w:hAnsi="宋体" w:eastAsia="宋体" w:cs="宋体"/>
          <w:color w:val="FF0000"/>
          <w:kern w:val="2"/>
          <w:sz w:val="24"/>
          <w:szCs w:val="24"/>
          <w:highlight w:val="none"/>
          <w:lang w:val="en-US" w:eastAsia="zh-CN" w:bidi="ar-SA"/>
        </w:rPr>
      </w:pPr>
      <w:r>
        <w:rPr>
          <w:rFonts w:hint="eastAsia" w:ascii="宋体" w:hAnsi="宋体" w:eastAsia="宋体" w:cs="宋体"/>
          <w:color w:val="auto"/>
          <w:kern w:val="2"/>
          <w:sz w:val="24"/>
          <w:szCs w:val="24"/>
          <w:lang w:val="en-US" w:eastAsia="zh-CN" w:bidi="ar-SA"/>
        </w:rPr>
        <w:t>20、投标人应安排专业人员对国抽系统内录入的抽检数据进行质量核查，核查率为 100%。如因采购人对抽检数据质量核查时发现的问题反复出现的，或国家、省、市局对抽检数据质量核查时存在的问题被通报的，或因国抽系统错误数据影响采购人年度考核的，暂停抽</w:t>
      </w:r>
      <w:r>
        <w:rPr>
          <w:rFonts w:hint="eastAsia" w:ascii="宋体" w:hAnsi="宋体" w:eastAsia="宋体" w:cs="宋体"/>
          <w:color w:val="auto"/>
          <w:kern w:val="2"/>
          <w:sz w:val="24"/>
          <w:szCs w:val="24"/>
          <w:highlight w:val="none"/>
          <w:lang w:val="en-US" w:eastAsia="zh-CN" w:bidi="ar-SA"/>
        </w:rPr>
        <w:t xml:space="preserve">检工作，待整改后视情况安排抽检工作；不合格抽检数据须严格审核无误后上传，如因审核不严，导致国抽系统内上传的抽检数据有误的或一年内出现两次不合格抽检数据上传有误的，投标人承担由此给采购人造成的损失。 </w:t>
      </w:r>
    </w:p>
    <w:p w14:paraId="24CC6B62">
      <w:pPr>
        <w:keepNext w:val="0"/>
        <w:keepLines w:val="0"/>
        <w:pageBreakBefore w:val="0"/>
        <w:widowControl w:val="0"/>
        <w:kinsoku/>
        <w:wordWrap/>
        <w:overflowPunct/>
        <w:topLinePunct w:val="0"/>
        <w:autoSpaceDE/>
        <w:autoSpaceDN/>
        <w:bidi w:val="0"/>
        <w:adjustRightInd/>
        <w:snapToGrid w:val="0"/>
        <w:spacing w:line="560" w:lineRule="exact"/>
        <w:ind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21、投标人在开展食品安全抽检时，应加大抽检工作的靶向性，提高问题发现率，且抽检问题发现率不低于抽检任务的3%。 </w:t>
      </w:r>
    </w:p>
    <w:p w14:paraId="06B2ACA6">
      <w:pPr>
        <w:keepNext w:val="0"/>
        <w:keepLines w:val="0"/>
        <w:pageBreakBefore w:val="0"/>
        <w:widowControl w:val="0"/>
        <w:kinsoku/>
        <w:wordWrap/>
        <w:overflowPunct/>
        <w:topLinePunct w:val="0"/>
        <w:autoSpaceDE/>
        <w:autoSpaceDN/>
        <w:bidi w:val="0"/>
        <w:adjustRightInd/>
        <w:snapToGrid w:val="0"/>
        <w:spacing w:line="560" w:lineRule="exact"/>
        <w:ind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22、投标人出具虚假、错误检测数据和结论的，扣除相应的检测费用，由于虚假、错误检测数据和结论而给食品生产者和被抽检人造成损失的，或者在社会造成不良影响的，投标人应当赔偿，在采购人指定媒体上澄清事实并承担相应的法律责任。 </w:t>
      </w:r>
    </w:p>
    <w:p w14:paraId="71064B67">
      <w:pPr>
        <w:keepNext w:val="0"/>
        <w:keepLines w:val="0"/>
        <w:pageBreakBefore w:val="0"/>
        <w:widowControl w:val="0"/>
        <w:kinsoku/>
        <w:wordWrap/>
        <w:overflowPunct/>
        <w:topLinePunct w:val="0"/>
        <w:autoSpaceDE/>
        <w:autoSpaceDN/>
        <w:bidi w:val="0"/>
        <w:adjustRightInd/>
        <w:snapToGrid w:val="0"/>
        <w:spacing w:line="560" w:lineRule="exact"/>
        <w:ind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23、投标人用于检测所购买的样品，归采购人所有，经破环性实验无法修复的样品，投标人应登记造册并进行无害化处理；投标人应将所检样品的备份样品交由采购人处理，或者采购人可以授权投标人按照有关规定对备份样品进行处理，并将样品处理情况报采购人备案。 </w:t>
      </w:r>
    </w:p>
    <w:p w14:paraId="3754AFCA">
      <w:pPr>
        <w:keepNext w:val="0"/>
        <w:keepLines w:val="0"/>
        <w:pageBreakBefore w:val="0"/>
        <w:widowControl w:val="0"/>
        <w:kinsoku/>
        <w:wordWrap/>
        <w:overflowPunct/>
        <w:topLinePunct w:val="0"/>
        <w:autoSpaceDE/>
        <w:autoSpaceDN/>
        <w:bidi w:val="0"/>
        <w:adjustRightInd/>
        <w:snapToGrid w:val="0"/>
        <w:spacing w:line="560" w:lineRule="exact"/>
        <w:ind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24、投标人或其雇员必须对受托检测样品的检验数据保密，数据仅提供给采购人，不得向任何第三方泄露。如投标人或其雇员向第三方人泄露检验数据的，或因投标人原因导致检验数据泄露的，采购人不支付投标人承检费用，造成采购人其他损失的仍应赔偿，同时在采购人指定的媒体上赔礼道歉并承担相应的法律责任。 </w:t>
      </w:r>
    </w:p>
    <w:p w14:paraId="6A0A0E8F">
      <w:pPr>
        <w:keepNext w:val="0"/>
        <w:keepLines w:val="0"/>
        <w:pageBreakBefore w:val="0"/>
        <w:widowControl w:val="0"/>
        <w:kinsoku/>
        <w:wordWrap/>
        <w:overflowPunct/>
        <w:topLinePunct w:val="0"/>
        <w:autoSpaceDE/>
        <w:autoSpaceDN/>
        <w:bidi w:val="0"/>
        <w:snapToGrid w:val="0"/>
        <w:spacing w:line="560" w:lineRule="exact"/>
        <w:ind w:left="0" w:firstLine="480" w:firstLineChars="200"/>
        <w:jc w:val="both"/>
        <w:textAlignment w:val="auto"/>
        <w:rPr>
          <w:rFonts w:hint="default"/>
          <w:lang w:val="en-US" w:eastAsia="zh-CN"/>
        </w:rPr>
      </w:pPr>
      <w:r>
        <w:rPr>
          <w:rFonts w:hint="eastAsia" w:ascii="宋体" w:hAnsi="宋体" w:eastAsia="宋体" w:cs="宋体"/>
          <w:kern w:val="2"/>
          <w:sz w:val="24"/>
          <w:szCs w:val="24"/>
          <w:lang w:val="en-US" w:eastAsia="zh-CN" w:bidi="ar-SA"/>
        </w:rPr>
        <w:t>25、积极完成采购人交办的临时性抽检工作任务。</w:t>
      </w:r>
    </w:p>
    <w:p w14:paraId="03C77043">
      <w:pPr>
        <w:keepNext w:val="0"/>
        <w:keepLines w:val="0"/>
        <w:pageBreakBefore w:val="0"/>
        <w:widowControl w:val="0"/>
        <w:kinsoku/>
        <w:wordWrap/>
        <w:overflowPunct/>
        <w:topLinePunct w:val="0"/>
        <w:autoSpaceDE/>
        <w:autoSpaceDN/>
        <w:bidi w:val="0"/>
        <w:snapToGrid w:val="0"/>
        <w:spacing w:line="560" w:lineRule="exact"/>
        <w:ind w:left="0" w:firstLine="482" w:firstLineChars="200"/>
        <w:jc w:val="center"/>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检验批次</w:t>
      </w:r>
    </w:p>
    <w:tbl>
      <w:tblPr>
        <w:tblStyle w:val="34"/>
        <w:tblW w:w="85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9"/>
        <w:gridCol w:w="1169"/>
        <w:gridCol w:w="2037"/>
        <w:gridCol w:w="1338"/>
        <w:gridCol w:w="1446"/>
        <w:gridCol w:w="2029"/>
      </w:tblGrid>
      <w:tr w14:paraId="0DF5C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exact"/>
        </w:trPr>
        <w:tc>
          <w:tcPr>
            <w:tcW w:w="0" w:type="auto"/>
            <w:noWrap w:val="0"/>
            <w:vAlign w:val="center"/>
          </w:tcPr>
          <w:p w14:paraId="6094472C">
            <w:pPr>
              <w:ind w:left="0" w:leftChars="0" w:firstLine="0" w:firstLineChars="0"/>
              <w:jc w:val="center"/>
              <w:rPr>
                <w:rFonts w:hint="eastAsia" w:ascii="宋体" w:hAnsi="宋体" w:eastAsia="宋体" w:cs="宋体"/>
                <w:b/>
                <w:bCs/>
                <w:sz w:val="24"/>
                <w:szCs w:val="24"/>
                <w:vertAlign w:val="baseline"/>
                <w:lang w:val="en-US" w:eastAsia="zh-CN" w:bidi="ar-SA"/>
              </w:rPr>
            </w:pPr>
            <w:r>
              <w:rPr>
                <w:rFonts w:hint="eastAsia" w:ascii="宋体" w:hAnsi="宋体" w:eastAsia="宋体" w:cs="宋体"/>
                <w:b/>
                <w:bCs/>
                <w:sz w:val="24"/>
                <w:szCs w:val="24"/>
                <w:vertAlign w:val="baseline"/>
                <w:lang w:val="en-US" w:eastAsia="zh-CN" w:bidi="ar-SA"/>
              </w:rPr>
              <w:t>序号</w:t>
            </w:r>
          </w:p>
        </w:tc>
        <w:tc>
          <w:tcPr>
            <w:tcW w:w="1169" w:type="dxa"/>
            <w:noWrap w:val="0"/>
            <w:vAlign w:val="center"/>
          </w:tcPr>
          <w:p w14:paraId="7E6EA574">
            <w:pPr>
              <w:ind w:left="0" w:leftChars="0" w:firstLine="0" w:firstLineChars="0"/>
              <w:jc w:val="center"/>
              <w:rPr>
                <w:rFonts w:hint="eastAsia" w:ascii="宋体" w:hAnsi="宋体" w:eastAsia="宋体" w:cs="宋体"/>
                <w:b/>
                <w:bCs/>
                <w:sz w:val="24"/>
                <w:szCs w:val="24"/>
                <w:vertAlign w:val="baseline"/>
                <w:lang w:val="en-US" w:eastAsia="zh-CN" w:bidi="ar-SA"/>
              </w:rPr>
            </w:pPr>
            <w:r>
              <w:rPr>
                <w:rFonts w:hint="eastAsia" w:ascii="宋体" w:hAnsi="宋体" w:eastAsia="宋体" w:cs="宋体"/>
                <w:b/>
                <w:bCs/>
                <w:sz w:val="24"/>
                <w:szCs w:val="24"/>
                <w:vertAlign w:val="baseline"/>
                <w:lang w:val="en-US" w:eastAsia="zh-CN" w:bidi="ar-SA"/>
              </w:rPr>
              <w:t>包号</w:t>
            </w:r>
          </w:p>
        </w:tc>
        <w:tc>
          <w:tcPr>
            <w:tcW w:w="2037" w:type="dxa"/>
            <w:noWrap w:val="0"/>
            <w:vAlign w:val="center"/>
          </w:tcPr>
          <w:p w14:paraId="55F3B8B4">
            <w:pPr>
              <w:ind w:left="0" w:leftChars="0" w:firstLine="0" w:firstLineChars="0"/>
              <w:jc w:val="center"/>
              <w:rPr>
                <w:rFonts w:hint="eastAsia" w:ascii="宋体" w:hAnsi="宋体" w:eastAsia="宋体" w:cs="宋体"/>
                <w:b/>
                <w:bCs/>
                <w:sz w:val="24"/>
                <w:szCs w:val="24"/>
                <w:vertAlign w:val="baseline"/>
                <w:lang w:val="en-US" w:eastAsia="zh-CN" w:bidi="ar-SA"/>
              </w:rPr>
            </w:pPr>
            <w:r>
              <w:rPr>
                <w:rFonts w:hint="eastAsia" w:ascii="宋体" w:hAnsi="宋体" w:eastAsia="宋体" w:cs="宋体"/>
                <w:b/>
                <w:bCs/>
                <w:sz w:val="24"/>
                <w:szCs w:val="24"/>
                <w:vertAlign w:val="baseline"/>
                <w:lang w:val="en-US" w:eastAsia="zh-CN" w:bidi="ar-SA"/>
              </w:rPr>
              <w:t>抽检批次</w:t>
            </w:r>
          </w:p>
        </w:tc>
        <w:tc>
          <w:tcPr>
            <w:tcW w:w="1338" w:type="dxa"/>
            <w:noWrap w:val="0"/>
            <w:vAlign w:val="center"/>
          </w:tcPr>
          <w:p w14:paraId="4FA2E5AC">
            <w:pPr>
              <w:ind w:left="0" w:leftChars="0" w:firstLine="0" w:firstLineChars="0"/>
              <w:jc w:val="center"/>
              <w:rPr>
                <w:rFonts w:hint="eastAsia" w:ascii="宋体" w:hAnsi="宋体" w:eastAsia="宋体" w:cs="宋体"/>
                <w:b/>
                <w:bCs/>
                <w:sz w:val="24"/>
                <w:szCs w:val="24"/>
                <w:vertAlign w:val="baseline"/>
                <w:lang w:val="en-US" w:eastAsia="zh-CN" w:bidi="ar-SA"/>
              </w:rPr>
            </w:pPr>
            <w:r>
              <w:rPr>
                <w:rFonts w:hint="eastAsia" w:ascii="宋体" w:hAnsi="宋体" w:eastAsia="宋体" w:cs="宋体"/>
                <w:b/>
                <w:bCs/>
                <w:sz w:val="24"/>
                <w:szCs w:val="24"/>
                <w:vertAlign w:val="baseline"/>
                <w:lang w:val="en-US" w:eastAsia="zh-CN" w:bidi="ar-SA"/>
              </w:rPr>
              <w:t>预算金额</w:t>
            </w:r>
          </w:p>
          <w:p w14:paraId="30F17E85">
            <w:pPr>
              <w:ind w:left="0" w:leftChars="0" w:firstLine="0" w:firstLineChars="0"/>
              <w:jc w:val="center"/>
              <w:rPr>
                <w:rFonts w:hint="eastAsia" w:ascii="宋体" w:hAnsi="宋体" w:eastAsia="宋体" w:cs="宋体"/>
                <w:b/>
                <w:bCs/>
                <w:sz w:val="24"/>
                <w:szCs w:val="24"/>
                <w:vertAlign w:val="baseline"/>
                <w:lang w:val="en-US" w:eastAsia="zh-CN" w:bidi="ar-SA"/>
              </w:rPr>
            </w:pPr>
            <w:r>
              <w:rPr>
                <w:rFonts w:hint="eastAsia" w:ascii="宋体" w:hAnsi="宋体" w:eastAsia="宋体" w:cs="宋体"/>
                <w:b/>
                <w:bCs/>
                <w:sz w:val="24"/>
                <w:szCs w:val="24"/>
                <w:vertAlign w:val="baseline"/>
                <w:lang w:val="en-US" w:eastAsia="zh-CN" w:bidi="ar-SA"/>
              </w:rPr>
              <w:t>（万元）</w:t>
            </w:r>
          </w:p>
        </w:tc>
        <w:tc>
          <w:tcPr>
            <w:tcW w:w="1446" w:type="dxa"/>
            <w:noWrap w:val="0"/>
            <w:vAlign w:val="center"/>
          </w:tcPr>
          <w:p w14:paraId="53418441">
            <w:pPr>
              <w:ind w:left="0" w:leftChars="0" w:firstLine="0" w:firstLineChars="0"/>
              <w:jc w:val="center"/>
              <w:rPr>
                <w:rFonts w:hint="eastAsia" w:ascii="宋体" w:hAnsi="宋体" w:eastAsia="宋体" w:cs="宋体"/>
                <w:b/>
                <w:bCs/>
                <w:sz w:val="24"/>
                <w:szCs w:val="24"/>
                <w:vertAlign w:val="baseline"/>
                <w:lang w:val="en-US" w:eastAsia="zh-CN" w:bidi="ar-SA"/>
              </w:rPr>
            </w:pPr>
            <w:r>
              <w:rPr>
                <w:rFonts w:hint="eastAsia" w:ascii="宋体" w:hAnsi="宋体" w:eastAsia="宋体" w:cs="宋体"/>
                <w:b/>
                <w:bCs/>
                <w:sz w:val="24"/>
                <w:szCs w:val="24"/>
                <w:vertAlign w:val="baseline"/>
                <w:lang w:val="en-US" w:eastAsia="zh-CN" w:bidi="ar-SA"/>
              </w:rPr>
              <w:t>抽检区域</w:t>
            </w:r>
          </w:p>
        </w:tc>
        <w:tc>
          <w:tcPr>
            <w:tcW w:w="2029" w:type="dxa"/>
            <w:noWrap w:val="0"/>
            <w:vAlign w:val="center"/>
          </w:tcPr>
          <w:p w14:paraId="381068F2">
            <w:pPr>
              <w:ind w:left="0" w:leftChars="0" w:firstLine="0" w:firstLineChars="0"/>
              <w:jc w:val="center"/>
              <w:rPr>
                <w:rFonts w:hint="eastAsia" w:ascii="宋体" w:hAnsi="宋体" w:eastAsia="宋体" w:cs="宋体"/>
                <w:b/>
                <w:bCs/>
                <w:sz w:val="24"/>
                <w:szCs w:val="24"/>
                <w:vertAlign w:val="baseline"/>
                <w:lang w:val="en-US" w:eastAsia="zh-CN" w:bidi="ar-SA"/>
              </w:rPr>
            </w:pPr>
            <w:r>
              <w:rPr>
                <w:rFonts w:hint="eastAsia" w:ascii="宋体" w:hAnsi="宋体" w:eastAsia="宋体" w:cs="宋体"/>
                <w:b/>
                <w:bCs/>
                <w:sz w:val="24"/>
                <w:szCs w:val="24"/>
                <w:vertAlign w:val="baseline"/>
                <w:lang w:val="en-US" w:eastAsia="zh-CN" w:bidi="ar-SA"/>
              </w:rPr>
              <w:t>采购需求</w:t>
            </w:r>
          </w:p>
        </w:tc>
      </w:tr>
    </w:tbl>
    <w:p w14:paraId="1EE00EB8">
      <w:pPr>
        <w:ind w:left="0" w:leftChars="0" w:firstLine="0" w:firstLineChars="0"/>
        <w:jc w:val="center"/>
        <w:rPr>
          <w:rFonts w:hint="eastAsia" w:ascii="宋体" w:hAnsi="宋体" w:eastAsia="宋体" w:cs="宋体"/>
          <w:sz w:val="24"/>
          <w:szCs w:val="24"/>
          <w:vertAlign w:val="baseline"/>
          <w:lang w:val="en-US" w:eastAsia="zh-CN" w:bidi="ar-SA"/>
        </w:rPr>
      </w:pPr>
      <w:r>
        <w:rPr>
          <w:rFonts w:hint="eastAsia" w:ascii="宋体" w:hAnsi="宋体" w:eastAsia="宋体" w:cs="宋体"/>
          <w:sz w:val="24"/>
          <w:szCs w:val="24"/>
          <w:vertAlign w:val="baseline"/>
          <w:lang w:val="en-US" w:eastAsia="zh-CN" w:bidi="ar-SA"/>
        </w:rPr>
        <w:br w:type="page"/>
      </w:r>
    </w:p>
    <w:tbl>
      <w:tblPr>
        <w:tblStyle w:val="34"/>
        <w:tblW w:w="85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9"/>
        <w:gridCol w:w="1169"/>
        <w:gridCol w:w="2037"/>
        <w:gridCol w:w="1338"/>
        <w:gridCol w:w="1446"/>
        <w:gridCol w:w="2029"/>
      </w:tblGrid>
      <w:tr w14:paraId="4F241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exact"/>
        </w:trPr>
        <w:tc>
          <w:tcPr>
            <w:tcW w:w="0" w:type="auto"/>
            <w:noWrap w:val="0"/>
            <w:vAlign w:val="center"/>
          </w:tcPr>
          <w:p w14:paraId="591095C2">
            <w:pPr>
              <w:ind w:left="0" w:leftChars="0" w:firstLine="0" w:firstLineChars="0"/>
              <w:jc w:val="center"/>
              <w:rPr>
                <w:rFonts w:hint="eastAsia" w:ascii="宋体" w:hAnsi="宋体" w:eastAsia="宋体" w:cs="宋体"/>
                <w:sz w:val="24"/>
                <w:szCs w:val="24"/>
                <w:vertAlign w:val="baseline"/>
                <w:lang w:val="en-US" w:eastAsia="zh-CN" w:bidi="ar-SA"/>
              </w:rPr>
            </w:pPr>
            <w:r>
              <w:rPr>
                <w:rFonts w:hint="eastAsia" w:ascii="宋体" w:hAnsi="宋体" w:eastAsia="宋体" w:cs="宋体"/>
                <w:sz w:val="24"/>
                <w:szCs w:val="24"/>
                <w:vertAlign w:val="baseline"/>
                <w:lang w:val="en-US" w:eastAsia="zh-CN" w:bidi="ar-SA"/>
              </w:rPr>
              <w:t>1</w:t>
            </w:r>
          </w:p>
        </w:tc>
        <w:tc>
          <w:tcPr>
            <w:tcW w:w="1169" w:type="dxa"/>
            <w:noWrap w:val="0"/>
            <w:vAlign w:val="center"/>
          </w:tcPr>
          <w:p w14:paraId="1373237D">
            <w:pPr>
              <w:ind w:left="0" w:leftChars="0" w:firstLine="0" w:firstLineChars="0"/>
              <w:jc w:val="center"/>
              <w:rPr>
                <w:rFonts w:hint="eastAsia" w:ascii="宋体" w:hAnsi="宋体" w:eastAsia="宋体" w:cs="宋体"/>
                <w:sz w:val="24"/>
                <w:szCs w:val="24"/>
                <w:vertAlign w:val="baseline"/>
                <w:lang w:val="en-US" w:eastAsia="zh-CN" w:bidi="ar-SA"/>
              </w:rPr>
            </w:pPr>
            <w:r>
              <w:rPr>
                <w:rFonts w:hint="eastAsia" w:ascii="宋体" w:hAnsi="宋体" w:eastAsia="宋体" w:cs="宋体"/>
                <w:sz w:val="24"/>
                <w:szCs w:val="24"/>
                <w:vertAlign w:val="baseline"/>
                <w:lang w:val="en-US" w:eastAsia="zh-CN" w:bidi="ar-SA"/>
              </w:rPr>
              <w:t>第1标段</w:t>
            </w:r>
          </w:p>
        </w:tc>
        <w:tc>
          <w:tcPr>
            <w:tcW w:w="2037" w:type="dxa"/>
            <w:noWrap w:val="0"/>
            <w:vAlign w:val="center"/>
          </w:tcPr>
          <w:p w14:paraId="5B181DB7">
            <w:pPr>
              <w:ind w:left="0" w:leftChars="0" w:firstLine="0" w:firstLineChars="0"/>
              <w:jc w:val="center"/>
              <w:rPr>
                <w:rFonts w:hint="eastAsia" w:ascii="宋体" w:hAnsi="宋体" w:eastAsia="宋体" w:cs="宋体"/>
                <w:sz w:val="24"/>
                <w:szCs w:val="24"/>
                <w:vertAlign w:val="baseline"/>
                <w:lang w:val="en-US" w:eastAsia="zh-CN" w:bidi="ar-SA"/>
              </w:rPr>
            </w:pPr>
            <w:r>
              <w:rPr>
                <w:rFonts w:hint="eastAsia" w:ascii="宋体" w:hAnsi="宋体" w:eastAsia="宋体" w:cs="宋体"/>
                <w:sz w:val="24"/>
                <w:szCs w:val="24"/>
                <w:vertAlign w:val="baseline"/>
                <w:lang w:val="en-US" w:eastAsia="zh-CN" w:bidi="ar-SA"/>
              </w:rPr>
              <w:t>713 批次</w:t>
            </w:r>
          </w:p>
        </w:tc>
        <w:tc>
          <w:tcPr>
            <w:tcW w:w="1338" w:type="dxa"/>
            <w:noWrap w:val="0"/>
            <w:vAlign w:val="center"/>
          </w:tcPr>
          <w:p w14:paraId="165B962A">
            <w:pPr>
              <w:ind w:left="0" w:leftChars="0" w:firstLine="0" w:firstLineChars="0"/>
              <w:jc w:val="center"/>
              <w:rPr>
                <w:rFonts w:hint="default" w:ascii="宋体" w:hAnsi="宋体" w:eastAsia="宋体" w:cs="宋体"/>
                <w:sz w:val="24"/>
                <w:szCs w:val="24"/>
                <w:vertAlign w:val="baseline"/>
                <w:lang w:val="en-US" w:eastAsia="zh-CN" w:bidi="ar-SA"/>
              </w:rPr>
            </w:pPr>
            <w:r>
              <w:rPr>
                <w:rFonts w:hint="eastAsia" w:ascii="宋体" w:hAnsi="宋体" w:eastAsia="宋体" w:cs="宋体"/>
                <w:sz w:val="24"/>
                <w:szCs w:val="24"/>
                <w:vertAlign w:val="baseline"/>
                <w:lang w:val="en-US" w:eastAsia="zh-CN" w:bidi="ar-SA"/>
              </w:rPr>
              <w:t>106.95</w:t>
            </w:r>
          </w:p>
        </w:tc>
        <w:tc>
          <w:tcPr>
            <w:tcW w:w="1446" w:type="dxa"/>
            <w:noWrap w:val="0"/>
            <w:vAlign w:val="center"/>
          </w:tcPr>
          <w:p w14:paraId="1C57254D">
            <w:pPr>
              <w:ind w:left="0" w:leftChars="0" w:firstLine="0" w:firstLineChars="0"/>
              <w:jc w:val="center"/>
              <w:rPr>
                <w:rFonts w:hint="eastAsia" w:ascii="宋体" w:hAnsi="宋体" w:eastAsia="宋体" w:cs="宋体"/>
                <w:sz w:val="24"/>
                <w:szCs w:val="24"/>
                <w:vertAlign w:val="baseline"/>
                <w:lang w:val="en-US" w:eastAsia="zh-CN" w:bidi="ar-SA"/>
              </w:rPr>
            </w:pPr>
            <w:r>
              <w:rPr>
                <w:rFonts w:hint="eastAsia" w:ascii="宋体" w:hAnsi="宋体" w:eastAsia="宋体" w:cs="宋体"/>
                <w:sz w:val="24"/>
                <w:szCs w:val="24"/>
                <w:vertAlign w:val="baseline"/>
                <w:lang w:val="en-US" w:eastAsia="zh-CN" w:bidi="ar-SA"/>
              </w:rPr>
              <w:t>广运潭</w:t>
            </w:r>
          </w:p>
        </w:tc>
        <w:tc>
          <w:tcPr>
            <w:tcW w:w="2029" w:type="dxa"/>
            <w:vMerge w:val="restart"/>
            <w:noWrap w:val="0"/>
            <w:vAlign w:val="center"/>
          </w:tcPr>
          <w:p w14:paraId="12E9B50F">
            <w:pPr>
              <w:ind w:left="0" w:leftChars="0" w:firstLine="0" w:firstLineChars="0"/>
              <w:jc w:val="center"/>
              <w:rPr>
                <w:rFonts w:hint="eastAsia" w:ascii="宋体" w:hAnsi="宋体" w:eastAsia="宋体" w:cs="宋体"/>
                <w:sz w:val="24"/>
                <w:szCs w:val="24"/>
                <w:vertAlign w:val="baseline"/>
                <w:lang w:val="en-US" w:eastAsia="zh-CN" w:bidi="ar-SA"/>
              </w:rPr>
            </w:pPr>
            <w:r>
              <w:rPr>
                <w:rFonts w:hint="eastAsia" w:ascii="宋体" w:hAnsi="宋体" w:eastAsia="宋体" w:cs="宋体"/>
                <w:sz w:val="24"/>
                <w:szCs w:val="24"/>
                <w:vertAlign w:val="baseline"/>
                <w:lang w:val="en-US" w:eastAsia="zh-CN" w:bidi="ar-SA"/>
              </w:rPr>
              <w:t>西安市市场监督管理局浐灞国际港分局2025年食品安全监督抽检项目，总批次2933批次，日常检测项目详见下文。</w:t>
            </w:r>
          </w:p>
        </w:tc>
      </w:tr>
      <w:tr w14:paraId="27F99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exact"/>
        </w:trPr>
        <w:tc>
          <w:tcPr>
            <w:tcW w:w="0" w:type="auto"/>
            <w:vMerge w:val="restart"/>
            <w:noWrap w:val="0"/>
            <w:vAlign w:val="center"/>
          </w:tcPr>
          <w:p w14:paraId="6F7DE711">
            <w:pPr>
              <w:ind w:left="0" w:leftChars="0" w:firstLine="0" w:firstLineChars="0"/>
              <w:jc w:val="center"/>
              <w:rPr>
                <w:rFonts w:hint="eastAsia" w:ascii="宋体" w:hAnsi="宋体" w:eastAsia="宋体" w:cs="宋体"/>
                <w:sz w:val="24"/>
                <w:szCs w:val="24"/>
                <w:vertAlign w:val="baseline"/>
                <w:lang w:val="en-US" w:eastAsia="zh-CN" w:bidi="ar-SA"/>
              </w:rPr>
            </w:pPr>
            <w:r>
              <w:rPr>
                <w:rFonts w:hint="eastAsia" w:ascii="宋体" w:hAnsi="宋体" w:eastAsia="宋体" w:cs="宋体"/>
                <w:sz w:val="24"/>
                <w:szCs w:val="24"/>
                <w:vertAlign w:val="baseline"/>
                <w:lang w:val="en-US" w:eastAsia="zh-CN" w:bidi="ar-SA"/>
              </w:rPr>
              <w:t>2</w:t>
            </w:r>
          </w:p>
        </w:tc>
        <w:tc>
          <w:tcPr>
            <w:tcW w:w="1169" w:type="dxa"/>
            <w:vMerge w:val="restart"/>
            <w:noWrap w:val="0"/>
            <w:vAlign w:val="center"/>
          </w:tcPr>
          <w:p w14:paraId="6023A326">
            <w:pPr>
              <w:ind w:left="0" w:leftChars="0" w:firstLine="0" w:firstLineChars="0"/>
              <w:jc w:val="center"/>
              <w:rPr>
                <w:rFonts w:hint="eastAsia" w:ascii="宋体" w:hAnsi="宋体" w:eastAsia="宋体" w:cs="宋体"/>
                <w:sz w:val="24"/>
                <w:szCs w:val="24"/>
                <w:vertAlign w:val="baseline"/>
                <w:lang w:val="en-US" w:eastAsia="zh-CN" w:bidi="ar-SA"/>
              </w:rPr>
            </w:pPr>
            <w:r>
              <w:rPr>
                <w:rFonts w:hint="eastAsia" w:ascii="宋体" w:hAnsi="宋体" w:eastAsia="宋体" w:cs="宋体"/>
                <w:sz w:val="24"/>
                <w:szCs w:val="24"/>
                <w:vertAlign w:val="baseline"/>
                <w:lang w:val="en-US" w:eastAsia="zh-CN" w:bidi="ar-SA"/>
              </w:rPr>
              <w:t>第2标段</w:t>
            </w:r>
          </w:p>
        </w:tc>
        <w:tc>
          <w:tcPr>
            <w:tcW w:w="2037" w:type="dxa"/>
            <w:noWrap w:val="0"/>
            <w:vAlign w:val="center"/>
          </w:tcPr>
          <w:p w14:paraId="252E897C">
            <w:pPr>
              <w:ind w:left="0" w:leftChars="0" w:firstLine="0" w:firstLineChars="0"/>
              <w:jc w:val="center"/>
              <w:rPr>
                <w:rFonts w:hint="default" w:ascii="宋体" w:hAnsi="宋体" w:eastAsia="宋体" w:cs="宋体"/>
                <w:sz w:val="24"/>
                <w:szCs w:val="24"/>
                <w:vertAlign w:val="baseline"/>
                <w:lang w:val="en-US" w:eastAsia="zh-CN" w:bidi="ar-SA"/>
              </w:rPr>
            </w:pPr>
            <w:r>
              <w:rPr>
                <w:rFonts w:hint="default" w:ascii="宋体" w:hAnsi="宋体" w:eastAsia="宋体" w:cs="宋体"/>
                <w:sz w:val="24"/>
                <w:szCs w:val="24"/>
                <w:vertAlign w:val="baseline"/>
                <w:lang w:val="en-US" w:eastAsia="zh-CN" w:bidi="ar-SA"/>
              </w:rPr>
              <w:t>400 批次</w:t>
            </w:r>
          </w:p>
        </w:tc>
        <w:tc>
          <w:tcPr>
            <w:tcW w:w="1338" w:type="dxa"/>
            <w:vMerge w:val="restart"/>
            <w:noWrap w:val="0"/>
            <w:vAlign w:val="center"/>
          </w:tcPr>
          <w:p w14:paraId="50BDA56B">
            <w:pPr>
              <w:ind w:left="0" w:leftChars="0" w:firstLine="0" w:firstLineChars="0"/>
              <w:jc w:val="center"/>
              <w:rPr>
                <w:rFonts w:hint="default" w:ascii="宋体" w:hAnsi="宋体" w:eastAsia="宋体" w:cs="宋体"/>
                <w:sz w:val="24"/>
                <w:szCs w:val="24"/>
                <w:lang w:val="en-US" w:eastAsia="zh-CN" w:bidi="ar-SA"/>
              </w:rPr>
            </w:pPr>
            <w:r>
              <w:rPr>
                <w:rFonts w:hint="eastAsia" w:ascii="宋体" w:hAnsi="宋体" w:eastAsia="宋体" w:cs="宋体"/>
                <w:sz w:val="24"/>
                <w:szCs w:val="24"/>
                <w:lang w:val="en-US" w:eastAsia="zh-CN" w:bidi="ar-SA"/>
              </w:rPr>
              <w:t>93</w:t>
            </w:r>
          </w:p>
        </w:tc>
        <w:tc>
          <w:tcPr>
            <w:tcW w:w="1446" w:type="dxa"/>
            <w:noWrap w:val="0"/>
            <w:vAlign w:val="center"/>
          </w:tcPr>
          <w:p w14:paraId="7BB35B9A">
            <w:pPr>
              <w:ind w:left="0" w:leftChars="0" w:firstLine="0" w:firstLineChars="0"/>
              <w:jc w:val="center"/>
              <w:rPr>
                <w:rFonts w:hint="eastAsia" w:ascii="宋体" w:hAnsi="宋体" w:eastAsia="宋体" w:cs="宋体"/>
                <w:sz w:val="24"/>
                <w:szCs w:val="24"/>
                <w:vertAlign w:val="baseline"/>
                <w:lang w:val="en-US" w:eastAsia="zh-CN" w:bidi="ar-SA"/>
              </w:rPr>
            </w:pPr>
            <w:r>
              <w:rPr>
                <w:rFonts w:hint="eastAsia" w:ascii="宋体" w:hAnsi="宋体" w:eastAsia="宋体" w:cs="宋体"/>
                <w:sz w:val="24"/>
                <w:szCs w:val="24"/>
                <w:vertAlign w:val="baseline"/>
                <w:lang w:val="en-US" w:eastAsia="zh-CN" w:bidi="ar-SA"/>
              </w:rPr>
              <w:t>新筑</w:t>
            </w:r>
          </w:p>
        </w:tc>
        <w:tc>
          <w:tcPr>
            <w:tcW w:w="2029" w:type="dxa"/>
            <w:vMerge w:val="continue"/>
            <w:noWrap w:val="0"/>
            <w:vAlign w:val="center"/>
          </w:tcPr>
          <w:p w14:paraId="5D2208FF">
            <w:pPr>
              <w:ind w:firstLine="420"/>
              <w:jc w:val="center"/>
              <w:rPr>
                <w:rFonts w:hint="eastAsia" w:ascii="宋体" w:hAnsi="宋体" w:eastAsia="宋体" w:cs="宋体"/>
                <w:sz w:val="24"/>
                <w:szCs w:val="24"/>
                <w:vertAlign w:val="baseline"/>
                <w:lang w:val="en-US" w:eastAsia="zh-CN" w:bidi="ar-SA"/>
              </w:rPr>
            </w:pPr>
          </w:p>
        </w:tc>
      </w:tr>
      <w:tr w14:paraId="0DB9C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exact"/>
        </w:trPr>
        <w:tc>
          <w:tcPr>
            <w:tcW w:w="0" w:type="auto"/>
            <w:vMerge w:val="continue"/>
            <w:noWrap w:val="0"/>
            <w:vAlign w:val="center"/>
          </w:tcPr>
          <w:p w14:paraId="2396C8A1">
            <w:pPr>
              <w:ind w:left="0" w:leftChars="0" w:firstLine="0" w:firstLineChars="0"/>
              <w:jc w:val="center"/>
              <w:rPr>
                <w:rFonts w:hint="eastAsia" w:ascii="宋体" w:hAnsi="宋体" w:eastAsia="宋体" w:cs="宋体"/>
                <w:sz w:val="24"/>
                <w:szCs w:val="24"/>
                <w:vertAlign w:val="baseline"/>
                <w:lang w:val="en-US" w:eastAsia="zh-CN" w:bidi="ar-SA"/>
              </w:rPr>
            </w:pPr>
          </w:p>
        </w:tc>
        <w:tc>
          <w:tcPr>
            <w:tcW w:w="1169" w:type="dxa"/>
            <w:vMerge w:val="continue"/>
            <w:noWrap w:val="0"/>
            <w:vAlign w:val="center"/>
          </w:tcPr>
          <w:p w14:paraId="54748B79">
            <w:pPr>
              <w:ind w:left="0" w:leftChars="0" w:firstLine="0" w:firstLineChars="0"/>
              <w:jc w:val="center"/>
              <w:rPr>
                <w:rFonts w:hint="eastAsia" w:ascii="宋体" w:hAnsi="宋体" w:eastAsia="宋体" w:cs="宋体"/>
                <w:sz w:val="24"/>
                <w:szCs w:val="24"/>
                <w:vertAlign w:val="baseline"/>
                <w:lang w:val="en-US" w:eastAsia="zh-CN" w:bidi="ar-SA"/>
              </w:rPr>
            </w:pPr>
          </w:p>
        </w:tc>
        <w:tc>
          <w:tcPr>
            <w:tcW w:w="2037" w:type="dxa"/>
            <w:noWrap w:val="0"/>
            <w:vAlign w:val="center"/>
          </w:tcPr>
          <w:p w14:paraId="48C6AD56">
            <w:pPr>
              <w:ind w:left="0" w:leftChars="0" w:firstLine="0" w:firstLineChars="0"/>
              <w:jc w:val="center"/>
              <w:rPr>
                <w:rFonts w:hint="default" w:ascii="宋体" w:hAnsi="宋体" w:eastAsia="宋体" w:cs="宋体"/>
                <w:sz w:val="24"/>
                <w:szCs w:val="24"/>
                <w:vertAlign w:val="baseline"/>
                <w:lang w:val="en-US" w:eastAsia="zh-CN" w:bidi="ar-SA"/>
              </w:rPr>
            </w:pPr>
            <w:r>
              <w:rPr>
                <w:rFonts w:hint="default" w:ascii="宋体" w:hAnsi="宋体" w:eastAsia="宋体" w:cs="宋体"/>
                <w:sz w:val="24"/>
                <w:szCs w:val="24"/>
                <w:vertAlign w:val="baseline"/>
                <w:lang w:val="en-US" w:eastAsia="zh-CN" w:bidi="ar-SA"/>
              </w:rPr>
              <w:t>220 批次</w:t>
            </w:r>
          </w:p>
        </w:tc>
        <w:tc>
          <w:tcPr>
            <w:tcW w:w="1338" w:type="dxa"/>
            <w:vMerge w:val="continue"/>
            <w:noWrap w:val="0"/>
            <w:vAlign w:val="center"/>
          </w:tcPr>
          <w:p w14:paraId="1B3DDB12">
            <w:pPr>
              <w:ind w:left="0" w:leftChars="0" w:firstLine="0" w:firstLineChars="0"/>
              <w:jc w:val="center"/>
              <w:rPr>
                <w:rFonts w:hint="default" w:ascii="宋体" w:hAnsi="宋体" w:eastAsia="宋体" w:cs="宋体"/>
                <w:sz w:val="24"/>
                <w:szCs w:val="24"/>
                <w:lang w:val="en-US" w:eastAsia="zh-CN" w:bidi="ar-SA"/>
              </w:rPr>
            </w:pPr>
          </w:p>
        </w:tc>
        <w:tc>
          <w:tcPr>
            <w:tcW w:w="1446" w:type="dxa"/>
            <w:noWrap w:val="0"/>
            <w:vAlign w:val="center"/>
          </w:tcPr>
          <w:p w14:paraId="63612D0B">
            <w:pPr>
              <w:ind w:left="0" w:leftChars="0" w:firstLine="0" w:firstLineChars="0"/>
              <w:jc w:val="center"/>
              <w:rPr>
                <w:rFonts w:hint="eastAsia" w:ascii="宋体" w:hAnsi="宋体" w:eastAsia="宋体" w:cs="宋体"/>
                <w:sz w:val="24"/>
                <w:szCs w:val="24"/>
                <w:vertAlign w:val="baseline"/>
                <w:lang w:val="en-US" w:eastAsia="zh-CN" w:bidi="ar-SA"/>
              </w:rPr>
            </w:pPr>
            <w:r>
              <w:rPr>
                <w:rFonts w:hint="eastAsia" w:ascii="宋体" w:hAnsi="宋体" w:eastAsia="宋体" w:cs="宋体"/>
                <w:sz w:val="24"/>
                <w:szCs w:val="24"/>
                <w:vertAlign w:val="baseline"/>
                <w:lang w:val="en-US" w:eastAsia="zh-CN" w:bidi="ar-SA"/>
              </w:rPr>
              <w:t>新合</w:t>
            </w:r>
          </w:p>
        </w:tc>
        <w:tc>
          <w:tcPr>
            <w:tcW w:w="2029" w:type="dxa"/>
            <w:vMerge w:val="continue"/>
            <w:noWrap w:val="0"/>
            <w:vAlign w:val="center"/>
          </w:tcPr>
          <w:p w14:paraId="7A7EA2D1">
            <w:pPr>
              <w:ind w:firstLine="420"/>
              <w:jc w:val="center"/>
              <w:rPr>
                <w:rFonts w:hint="eastAsia" w:ascii="宋体" w:hAnsi="宋体" w:eastAsia="宋体" w:cs="宋体"/>
                <w:sz w:val="24"/>
                <w:szCs w:val="24"/>
                <w:vertAlign w:val="baseline"/>
                <w:lang w:val="en-US" w:eastAsia="zh-CN" w:bidi="ar-SA"/>
              </w:rPr>
            </w:pPr>
          </w:p>
        </w:tc>
      </w:tr>
      <w:tr w14:paraId="6238E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exact"/>
        </w:trPr>
        <w:tc>
          <w:tcPr>
            <w:tcW w:w="0" w:type="auto"/>
            <w:noWrap w:val="0"/>
            <w:vAlign w:val="center"/>
          </w:tcPr>
          <w:p w14:paraId="196C5416">
            <w:pPr>
              <w:ind w:left="0" w:leftChars="0" w:firstLine="0" w:firstLineChars="0"/>
              <w:jc w:val="center"/>
              <w:rPr>
                <w:rFonts w:hint="eastAsia" w:ascii="宋体" w:hAnsi="宋体" w:eastAsia="宋体" w:cs="宋体"/>
                <w:sz w:val="24"/>
                <w:szCs w:val="24"/>
                <w:vertAlign w:val="baseline"/>
                <w:lang w:val="en-US" w:eastAsia="zh-CN" w:bidi="ar-SA"/>
              </w:rPr>
            </w:pPr>
            <w:r>
              <w:rPr>
                <w:rFonts w:hint="eastAsia" w:ascii="宋体" w:hAnsi="宋体" w:eastAsia="宋体" w:cs="宋体"/>
                <w:sz w:val="24"/>
                <w:szCs w:val="24"/>
                <w:vertAlign w:val="baseline"/>
                <w:lang w:val="en-US" w:eastAsia="zh-CN" w:bidi="ar-SA"/>
              </w:rPr>
              <w:t>3</w:t>
            </w:r>
          </w:p>
        </w:tc>
        <w:tc>
          <w:tcPr>
            <w:tcW w:w="1169" w:type="dxa"/>
            <w:noWrap w:val="0"/>
            <w:vAlign w:val="center"/>
          </w:tcPr>
          <w:p w14:paraId="53B88246">
            <w:pPr>
              <w:ind w:left="0" w:leftChars="0" w:firstLine="0" w:firstLineChars="0"/>
              <w:jc w:val="center"/>
              <w:rPr>
                <w:rFonts w:hint="eastAsia" w:ascii="宋体" w:hAnsi="宋体" w:eastAsia="宋体" w:cs="宋体"/>
                <w:sz w:val="24"/>
                <w:szCs w:val="24"/>
                <w:vertAlign w:val="baseline"/>
                <w:lang w:val="en-US" w:eastAsia="zh-CN" w:bidi="ar-SA"/>
              </w:rPr>
            </w:pPr>
            <w:r>
              <w:rPr>
                <w:rFonts w:hint="eastAsia" w:ascii="宋体" w:hAnsi="宋体" w:eastAsia="宋体" w:cs="宋体"/>
                <w:sz w:val="24"/>
                <w:szCs w:val="24"/>
                <w:vertAlign w:val="baseline"/>
                <w:lang w:val="en-US" w:eastAsia="zh-CN" w:bidi="ar-SA"/>
              </w:rPr>
              <w:t>第3标段</w:t>
            </w:r>
          </w:p>
        </w:tc>
        <w:tc>
          <w:tcPr>
            <w:tcW w:w="2037" w:type="dxa"/>
            <w:noWrap w:val="0"/>
            <w:vAlign w:val="center"/>
          </w:tcPr>
          <w:p w14:paraId="1E870B4B">
            <w:pPr>
              <w:ind w:left="0" w:leftChars="0" w:firstLine="0" w:firstLineChars="0"/>
              <w:jc w:val="center"/>
              <w:rPr>
                <w:rFonts w:hint="eastAsia" w:ascii="宋体" w:hAnsi="宋体" w:eastAsia="宋体" w:cs="宋体"/>
                <w:sz w:val="24"/>
                <w:szCs w:val="24"/>
                <w:vertAlign w:val="baseline"/>
                <w:lang w:val="en-US" w:eastAsia="zh-CN" w:bidi="ar-SA"/>
              </w:rPr>
            </w:pPr>
            <w:r>
              <w:rPr>
                <w:rFonts w:hint="eastAsia" w:ascii="宋体" w:hAnsi="宋体" w:eastAsia="宋体" w:cs="宋体"/>
                <w:sz w:val="24"/>
                <w:szCs w:val="24"/>
                <w:vertAlign w:val="baseline"/>
                <w:lang w:val="en-US" w:eastAsia="zh-CN" w:bidi="ar-SA"/>
              </w:rPr>
              <w:t>595 批次</w:t>
            </w:r>
          </w:p>
        </w:tc>
        <w:tc>
          <w:tcPr>
            <w:tcW w:w="1338" w:type="dxa"/>
            <w:noWrap w:val="0"/>
            <w:vAlign w:val="center"/>
          </w:tcPr>
          <w:p w14:paraId="1AFAE862">
            <w:pPr>
              <w:ind w:left="0" w:leftChars="0" w:firstLine="0" w:firstLineChars="0"/>
              <w:jc w:val="center"/>
              <w:rPr>
                <w:rFonts w:hint="default" w:ascii="宋体" w:hAnsi="宋体" w:eastAsia="宋体" w:cs="宋体"/>
                <w:sz w:val="24"/>
                <w:szCs w:val="24"/>
                <w:vertAlign w:val="baseline"/>
                <w:lang w:val="en-US" w:eastAsia="zh-CN" w:bidi="ar-SA"/>
              </w:rPr>
            </w:pPr>
            <w:r>
              <w:rPr>
                <w:rFonts w:hint="eastAsia" w:ascii="宋体" w:hAnsi="宋体" w:eastAsia="宋体" w:cs="宋体"/>
                <w:sz w:val="24"/>
                <w:szCs w:val="24"/>
                <w:vertAlign w:val="baseline"/>
                <w:lang w:val="en-US" w:eastAsia="zh-CN" w:bidi="ar-SA"/>
              </w:rPr>
              <w:t>89.25</w:t>
            </w:r>
          </w:p>
        </w:tc>
        <w:tc>
          <w:tcPr>
            <w:tcW w:w="1446" w:type="dxa"/>
            <w:vMerge w:val="restart"/>
            <w:noWrap w:val="0"/>
            <w:vAlign w:val="center"/>
          </w:tcPr>
          <w:p w14:paraId="2FB39EFB">
            <w:pPr>
              <w:ind w:left="0" w:leftChars="0" w:firstLine="0" w:firstLineChars="0"/>
              <w:jc w:val="center"/>
              <w:rPr>
                <w:rFonts w:hint="default" w:ascii="宋体" w:hAnsi="宋体" w:eastAsia="宋体" w:cs="宋体"/>
                <w:sz w:val="24"/>
                <w:szCs w:val="24"/>
                <w:vertAlign w:val="baseline"/>
                <w:lang w:val="en-US" w:eastAsia="zh-CN" w:bidi="ar-SA"/>
              </w:rPr>
            </w:pPr>
            <w:r>
              <w:rPr>
                <w:rFonts w:hint="eastAsia" w:ascii="宋体" w:hAnsi="宋体" w:eastAsia="宋体" w:cs="宋体"/>
                <w:sz w:val="24"/>
                <w:szCs w:val="24"/>
                <w:vertAlign w:val="baseline"/>
                <w:lang w:val="en-US" w:eastAsia="zh-CN" w:bidi="ar-SA"/>
              </w:rPr>
              <w:t>十里铺</w:t>
            </w:r>
          </w:p>
        </w:tc>
        <w:tc>
          <w:tcPr>
            <w:tcW w:w="2029" w:type="dxa"/>
            <w:vMerge w:val="continue"/>
            <w:noWrap w:val="0"/>
            <w:vAlign w:val="center"/>
          </w:tcPr>
          <w:p w14:paraId="2764E00C">
            <w:pPr>
              <w:ind w:firstLine="420"/>
              <w:jc w:val="center"/>
              <w:rPr>
                <w:rFonts w:hint="eastAsia" w:ascii="宋体" w:hAnsi="宋体" w:eastAsia="宋体" w:cs="宋体"/>
                <w:sz w:val="24"/>
                <w:szCs w:val="24"/>
                <w:vertAlign w:val="baseline"/>
                <w:lang w:val="en-US" w:eastAsia="zh-CN" w:bidi="ar-SA"/>
              </w:rPr>
            </w:pPr>
          </w:p>
        </w:tc>
      </w:tr>
      <w:tr w14:paraId="46C79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exact"/>
        </w:trPr>
        <w:tc>
          <w:tcPr>
            <w:tcW w:w="0" w:type="auto"/>
            <w:noWrap w:val="0"/>
            <w:vAlign w:val="center"/>
          </w:tcPr>
          <w:p w14:paraId="10953E97">
            <w:pPr>
              <w:ind w:left="0" w:leftChars="0" w:firstLine="0" w:firstLineChars="0"/>
              <w:jc w:val="center"/>
              <w:rPr>
                <w:rFonts w:hint="eastAsia" w:ascii="宋体" w:hAnsi="宋体" w:eastAsia="宋体" w:cs="宋体"/>
                <w:sz w:val="24"/>
                <w:szCs w:val="24"/>
                <w:vertAlign w:val="baseline"/>
                <w:lang w:val="en-US" w:eastAsia="zh-CN" w:bidi="ar-SA"/>
              </w:rPr>
            </w:pPr>
            <w:r>
              <w:rPr>
                <w:rFonts w:hint="eastAsia" w:ascii="宋体" w:hAnsi="宋体" w:eastAsia="宋体" w:cs="宋体"/>
                <w:sz w:val="24"/>
                <w:szCs w:val="24"/>
                <w:vertAlign w:val="baseline"/>
                <w:lang w:val="en-US" w:eastAsia="zh-CN" w:bidi="ar-SA"/>
              </w:rPr>
              <w:t>4</w:t>
            </w:r>
          </w:p>
        </w:tc>
        <w:tc>
          <w:tcPr>
            <w:tcW w:w="1169" w:type="dxa"/>
            <w:noWrap w:val="0"/>
            <w:vAlign w:val="center"/>
          </w:tcPr>
          <w:p w14:paraId="4051209B">
            <w:pPr>
              <w:ind w:left="0" w:leftChars="0" w:firstLine="0" w:firstLineChars="0"/>
              <w:jc w:val="center"/>
              <w:rPr>
                <w:rFonts w:hint="eastAsia" w:ascii="宋体" w:hAnsi="宋体" w:eastAsia="宋体" w:cs="宋体"/>
                <w:sz w:val="24"/>
                <w:szCs w:val="24"/>
                <w:vertAlign w:val="baseline"/>
                <w:lang w:val="en-US" w:eastAsia="zh-CN" w:bidi="ar-SA"/>
              </w:rPr>
            </w:pPr>
            <w:r>
              <w:rPr>
                <w:rFonts w:hint="eastAsia" w:ascii="宋体" w:hAnsi="宋体" w:eastAsia="宋体" w:cs="宋体"/>
                <w:sz w:val="24"/>
                <w:szCs w:val="24"/>
                <w:vertAlign w:val="baseline"/>
                <w:lang w:val="en-US" w:eastAsia="zh-CN" w:bidi="ar-SA"/>
              </w:rPr>
              <w:t>第4标段</w:t>
            </w:r>
          </w:p>
        </w:tc>
        <w:tc>
          <w:tcPr>
            <w:tcW w:w="2037" w:type="dxa"/>
            <w:noWrap w:val="0"/>
            <w:vAlign w:val="center"/>
          </w:tcPr>
          <w:p w14:paraId="16E90AD6">
            <w:pPr>
              <w:ind w:left="0" w:leftChars="0" w:firstLine="0" w:firstLineChars="0"/>
              <w:jc w:val="center"/>
              <w:rPr>
                <w:rFonts w:hint="eastAsia" w:ascii="宋体" w:hAnsi="宋体" w:eastAsia="宋体" w:cs="宋体"/>
                <w:sz w:val="24"/>
                <w:szCs w:val="24"/>
                <w:vertAlign w:val="baseline"/>
                <w:lang w:val="en-US" w:eastAsia="zh-CN" w:bidi="ar-SA"/>
              </w:rPr>
            </w:pPr>
            <w:r>
              <w:rPr>
                <w:rFonts w:hint="eastAsia" w:ascii="宋体" w:hAnsi="宋体" w:eastAsia="宋体" w:cs="宋体"/>
                <w:sz w:val="24"/>
                <w:szCs w:val="24"/>
                <w:vertAlign w:val="baseline"/>
                <w:lang w:val="en-US" w:eastAsia="zh-CN" w:bidi="ar-SA"/>
              </w:rPr>
              <w:t>595 批次</w:t>
            </w:r>
          </w:p>
        </w:tc>
        <w:tc>
          <w:tcPr>
            <w:tcW w:w="1338" w:type="dxa"/>
            <w:noWrap w:val="0"/>
            <w:vAlign w:val="center"/>
          </w:tcPr>
          <w:p w14:paraId="51A37AB7">
            <w:pPr>
              <w:ind w:left="0" w:leftChars="0" w:firstLine="0" w:firstLineChars="0"/>
              <w:jc w:val="center"/>
              <w:rPr>
                <w:rFonts w:hint="default" w:ascii="宋体" w:hAnsi="宋体" w:eastAsia="宋体" w:cs="宋体"/>
                <w:sz w:val="24"/>
                <w:szCs w:val="24"/>
                <w:vertAlign w:val="baseline"/>
                <w:lang w:val="en-US" w:eastAsia="zh-CN" w:bidi="ar-SA"/>
              </w:rPr>
            </w:pPr>
            <w:r>
              <w:rPr>
                <w:rFonts w:hint="eastAsia" w:ascii="宋体" w:hAnsi="宋体" w:eastAsia="宋体" w:cs="宋体"/>
                <w:sz w:val="24"/>
                <w:szCs w:val="24"/>
                <w:vertAlign w:val="baseline"/>
                <w:lang w:val="en-US" w:eastAsia="zh-CN" w:bidi="ar-SA"/>
              </w:rPr>
              <w:t>89.25</w:t>
            </w:r>
          </w:p>
        </w:tc>
        <w:tc>
          <w:tcPr>
            <w:tcW w:w="1446" w:type="dxa"/>
            <w:vMerge w:val="continue"/>
            <w:noWrap w:val="0"/>
            <w:vAlign w:val="center"/>
          </w:tcPr>
          <w:p w14:paraId="473E26C1">
            <w:pPr>
              <w:ind w:left="0" w:leftChars="0" w:firstLine="0" w:firstLineChars="0"/>
              <w:jc w:val="center"/>
              <w:rPr>
                <w:rFonts w:hint="eastAsia" w:ascii="宋体" w:hAnsi="宋体" w:eastAsia="宋体" w:cs="宋体"/>
                <w:sz w:val="24"/>
                <w:szCs w:val="24"/>
                <w:vertAlign w:val="baseline"/>
                <w:lang w:val="en-US" w:eastAsia="zh-CN" w:bidi="ar-SA"/>
              </w:rPr>
            </w:pPr>
          </w:p>
        </w:tc>
        <w:tc>
          <w:tcPr>
            <w:tcW w:w="2029" w:type="dxa"/>
            <w:vMerge w:val="continue"/>
            <w:noWrap w:val="0"/>
            <w:vAlign w:val="center"/>
          </w:tcPr>
          <w:p w14:paraId="319D840F">
            <w:pPr>
              <w:ind w:firstLine="420"/>
              <w:jc w:val="center"/>
              <w:rPr>
                <w:rFonts w:hint="eastAsia" w:ascii="宋体" w:hAnsi="宋体" w:eastAsia="宋体" w:cs="宋体"/>
                <w:sz w:val="24"/>
                <w:szCs w:val="24"/>
                <w:vertAlign w:val="baseline"/>
                <w:lang w:val="en-US" w:eastAsia="zh-CN" w:bidi="ar-SA"/>
              </w:rPr>
            </w:pPr>
          </w:p>
        </w:tc>
      </w:tr>
      <w:tr w14:paraId="591A8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exact"/>
        </w:trPr>
        <w:tc>
          <w:tcPr>
            <w:tcW w:w="0" w:type="auto"/>
            <w:noWrap w:val="0"/>
            <w:vAlign w:val="center"/>
          </w:tcPr>
          <w:p w14:paraId="6C4DBF79">
            <w:pPr>
              <w:ind w:left="0" w:leftChars="0" w:firstLine="0" w:firstLineChars="0"/>
              <w:jc w:val="center"/>
              <w:rPr>
                <w:rFonts w:hint="default" w:ascii="宋体" w:hAnsi="宋体" w:eastAsia="宋体" w:cs="宋体"/>
                <w:sz w:val="24"/>
                <w:szCs w:val="24"/>
                <w:vertAlign w:val="baseline"/>
                <w:lang w:val="en-US" w:eastAsia="zh-CN" w:bidi="ar-SA"/>
              </w:rPr>
            </w:pPr>
            <w:r>
              <w:rPr>
                <w:rFonts w:hint="eastAsia" w:ascii="宋体" w:hAnsi="宋体" w:eastAsia="宋体" w:cs="宋体"/>
                <w:sz w:val="24"/>
                <w:szCs w:val="24"/>
                <w:vertAlign w:val="baseline"/>
                <w:lang w:val="en-US" w:eastAsia="zh-CN" w:bidi="ar-SA"/>
              </w:rPr>
              <w:t>5</w:t>
            </w:r>
          </w:p>
        </w:tc>
        <w:tc>
          <w:tcPr>
            <w:tcW w:w="1169" w:type="dxa"/>
            <w:noWrap w:val="0"/>
            <w:vAlign w:val="center"/>
          </w:tcPr>
          <w:p w14:paraId="4C222D16">
            <w:pPr>
              <w:ind w:left="0" w:leftChars="0" w:firstLine="0" w:firstLineChars="0"/>
              <w:jc w:val="center"/>
              <w:rPr>
                <w:rFonts w:hint="eastAsia" w:ascii="宋体" w:hAnsi="宋体" w:eastAsia="宋体" w:cs="宋体"/>
                <w:sz w:val="24"/>
                <w:szCs w:val="24"/>
                <w:vertAlign w:val="baseline"/>
                <w:lang w:val="en-US" w:eastAsia="zh-CN" w:bidi="ar-SA"/>
              </w:rPr>
            </w:pPr>
            <w:r>
              <w:rPr>
                <w:rFonts w:hint="eastAsia" w:ascii="宋体" w:hAnsi="宋体" w:eastAsia="宋体" w:cs="宋体"/>
                <w:sz w:val="24"/>
                <w:szCs w:val="24"/>
                <w:vertAlign w:val="baseline"/>
                <w:lang w:val="en-US" w:eastAsia="zh-CN" w:bidi="ar-SA"/>
              </w:rPr>
              <w:t>第5标段</w:t>
            </w:r>
          </w:p>
        </w:tc>
        <w:tc>
          <w:tcPr>
            <w:tcW w:w="2037" w:type="dxa"/>
            <w:noWrap w:val="0"/>
            <w:vAlign w:val="center"/>
          </w:tcPr>
          <w:p w14:paraId="6B75EEB4">
            <w:pPr>
              <w:ind w:left="0" w:leftChars="0" w:firstLine="0" w:firstLineChars="0"/>
              <w:jc w:val="center"/>
              <w:rPr>
                <w:rFonts w:hint="eastAsia" w:ascii="宋体" w:hAnsi="宋体" w:eastAsia="宋体" w:cs="宋体"/>
                <w:sz w:val="24"/>
                <w:szCs w:val="24"/>
                <w:vertAlign w:val="baseline"/>
                <w:lang w:val="en-US" w:eastAsia="zh-CN" w:bidi="ar-SA"/>
              </w:rPr>
            </w:pPr>
            <w:r>
              <w:rPr>
                <w:rFonts w:hint="eastAsia" w:ascii="宋体" w:hAnsi="宋体" w:eastAsia="宋体" w:cs="宋体"/>
                <w:sz w:val="24"/>
                <w:szCs w:val="24"/>
                <w:vertAlign w:val="baseline"/>
                <w:lang w:val="en-US" w:eastAsia="zh-CN" w:bidi="ar-SA"/>
              </w:rPr>
              <w:t>410 批次</w:t>
            </w:r>
          </w:p>
        </w:tc>
        <w:tc>
          <w:tcPr>
            <w:tcW w:w="1338" w:type="dxa"/>
            <w:noWrap w:val="0"/>
            <w:vAlign w:val="center"/>
          </w:tcPr>
          <w:p w14:paraId="28BE2AB5">
            <w:pPr>
              <w:ind w:left="0" w:leftChars="0" w:firstLine="0" w:firstLineChars="0"/>
              <w:jc w:val="center"/>
              <w:rPr>
                <w:rFonts w:hint="default" w:ascii="宋体" w:hAnsi="宋体" w:eastAsia="宋体" w:cs="宋体"/>
                <w:sz w:val="24"/>
                <w:szCs w:val="24"/>
                <w:vertAlign w:val="baseline"/>
                <w:lang w:val="en-US" w:eastAsia="zh-CN" w:bidi="ar-SA"/>
              </w:rPr>
            </w:pPr>
            <w:r>
              <w:rPr>
                <w:rFonts w:hint="eastAsia" w:ascii="宋体" w:hAnsi="宋体" w:eastAsia="宋体" w:cs="宋体"/>
                <w:sz w:val="24"/>
                <w:szCs w:val="24"/>
                <w:vertAlign w:val="baseline"/>
                <w:lang w:val="en-US" w:eastAsia="zh-CN" w:bidi="ar-SA"/>
              </w:rPr>
              <w:t>61.5</w:t>
            </w:r>
          </w:p>
        </w:tc>
        <w:tc>
          <w:tcPr>
            <w:tcW w:w="1446" w:type="dxa"/>
            <w:noWrap w:val="0"/>
            <w:vAlign w:val="center"/>
          </w:tcPr>
          <w:p w14:paraId="10C2D429">
            <w:pPr>
              <w:ind w:left="0" w:leftChars="0" w:firstLine="0" w:firstLineChars="0"/>
              <w:jc w:val="center"/>
              <w:rPr>
                <w:rFonts w:hint="eastAsia" w:ascii="宋体" w:hAnsi="宋体" w:eastAsia="宋体" w:cs="宋体"/>
                <w:sz w:val="24"/>
                <w:szCs w:val="24"/>
                <w:vertAlign w:val="baseline"/>
                <w:lang w:val="en-US" w:eastAsia="zh-CN" w:bidi="ar-SA"/>
              </w:rPr>
            </w:pPr>
            <w:r>
              <w:rPr>
                <w:rFonts w:hint="eastAsia" w:ascii="宋体" w:hAnsi="宋体" w:eastAsia="宋体" w:cs="宋体"/>
                <w:sz w:val="24"/>
                <w:szCs w:val="24"/>
                <w:vertAlign w:val="baseline"/>
                <w:lang w:val="en-US" w:eastAsia="zh-CN" w:bidi="ar-SA"/>
              </w:rPr>
              <w:t>世博园</w:t>
            </w:r>
          </w:p>
        </w:tc>
        <w:tc>
          <w:tcPr>
            <w:tcW w:w="2029" w:type="dxa"/>
            <w:vMerge w:val="continue"/>
            <w:noWrap w:val="0"/>
            <w:vAlign w:val="center"/>
          </w:tcPr>
          <w:p w14:paraId="3AE69747">
            <w:pPr>
              <w:ind w:firstLine="420"/>
              <w:jc w:val="center"/>
              <w:rPr>
                <w:rFonts w:hint="eastAsia" w:ascii="宋体" w:hAnsi="宋体" w:eastAsia="宋体" w:cs="宋体"/>
                <w:sz w:val="24"/>
                <w:szCs w:val="24"/>
                <w:vertAlign w:val="baseline"/>
                <w:lang w:val="en-US" w:eastAsia="zh-CN" w:bidi="ar-SA"/>
              </w:rPr>
            </w:pPr>
          </w:p>
        </w:tc>
      </w:tr>
    </w:tbl>
    <w:p w14:paraId="34AAD913">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eastAsia" w:ascii="宋体" w:hAnsi="宋体" w:eastAsia="宋体" w:cs="宋体"/>
          <w:b/>
          <w:bCs/>
          <w:sz w:val="24"/>
          <w:szCs w:val="24"/>
        </w:rPr>
      </w:pPr>
    </w:p>
    <w:p w14:paraId="090CEE94">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rPr>
        <w:t>日常检测项目表</w:t>
      </w: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1-5标段</w:t>
      </w:r>
      <w:r>
        <w:rPr>
          <w:rFonts w:hint="eastAsia" w:ascii="宋体" w:hAnsi="宋体" w:eastAsia="宋体" w:cs="宋体"/>
          <w:b/>
          <w:bCs/>
          <w:sz w:val="24"/>
          <w:szCs w:val="24"/>
          <w:lang w:eastAsia="zh-CN"/>
        </w:rPr>
        <w:t>）</w:t>
      </w:r>
    </w:p>
    <w:tbl>
      <w:tblPr>
        <w:tblStyle w:val="33"/>
        <w:tblW w:w="8158"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417"/>
        <w:gridCol w:w="2662"/>
        <w:gridCol w:w="1417"/>
        <w:gridCol w:w="2662"/>
      </w:tblGrid>
      <w:tr w14:paraId="1C40B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3" w:hRule="atLeast"/>
        </w:trPr>
        <w:tc>
          <w:tcPr>
            <w:tcW w:w="1417" w:type="dxa"/>
            <w:shd w:val="clear" w:color="auto" w:fill="auto"/>
            <w:vAlign w:val="center"/>
          </w:tcPr>
          <w:p w14:paraId="2E717BB4">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2662" w:type="dxa"/>
            <w:shd w:val="clear" w:color="auto" w:fill="auto"/>
            <w:vAlign w:val="center"/>
          </w:tcPr>
          <w:p w14:paraId="443BB7D7">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检验项目</w:t>
            </w:r>
          </w:p>
        </w:tc>
        <w:tc>
          <w:tcPr>
            <w:tcW w:w="1417" w:type="dxa"/>
            <w:shd w:val="clear" w:color="auto" w:fill="auto"/>
            <w:vAlign w:val="center"/>
          </w:tcPr>
          <w:p w14:paraId="6F7A2BA1">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2662" w:type="dxa"/>
            <w:shd w:val="clear" w:color="auto" w:fill="auto"/>
            <w:vAlign w:val="center"/>
          </w:tcPr>
          <w:p w14:paraId="1ED65E31">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检验项目</w:t>
            </w:r>
          </w:p>
        </w:tc>
      </w:tr>
      <w:tr w14:paraId="6956B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1417" w:type="dxa"/>
            <w:shd w:val="clear" w:color="auto" w:fill="auto"/>
            <w:vAlign w:val="center"/>
          </w:tcPr>
          <w:p w14:paraId="61D691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662" w:type="dxa"/>
            <w:shd w:val="clear" w:color="auto" w:fill="auto"/>
            <w:vAlign w:val="center"/>
          </w:tcPr>
          <w:p w14:paraId="6E863C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菌落总数</w:t>
            </w:r>
          </w:p>
        </w:tc>
        <w:tc>
          <w:tcPr>
            <w:tcW w:w="1417" w:type="dxa"/>
            <w:shd w:val="clear" w:color="auto" w:fill="auto"/>
            <w:vAlign w:val="center"/>
          </w:tcPr>
          <w:p w14:paraId="075D3F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139</w:t>
            </w:r>
          </w:p>
        </w:tc>
        <w:tc>
          <w:tcPr>
            <w:tcW w:w="2662" w:type="dxa"/>
            <w:shd w:val="clear" w:color="auto" w:fill="auto"/>
            <w:vAlign w:val="center"/>
          </w:tcPr>
          <w:p w14:paraId="292900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维生素 E</w:t>
            </w:r>
          </w:p>
        </w:tc>
      </w:tr>
      <w:tr w14:paraId="1F4E6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1417" w:type="dxa"/>
            <w:shd w:val="clear" w:color="auto" w:fill="auto"/>
            <w:vAlign w:val="center"/>
          </w:tcPr>
          <w:p w14:paraId="0DE01C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662" w:type="dxa"/>
            <w:shd w:val="clear" w:color="auto" w:fill="auto"/>
            <w:vAlign w:val="center"/>
          </w:tcPr>
          <w:p w14:paraId="167EBB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大肠菌群</w:t>
            </w:r>
          </w:p>
        </w:tc>
        <w:tc>
          <w:tcPr>
            <w:tcW w:w="1417" w:type="dxa"/>
            <w:shd w:val="clear" w:color="auto" w:fill="auto"/>
            <w:vAlign w:val="center"/>
          </w:tcPr>
          <w:p w14:paraId="6B3708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140</w:t>
            </w:r>
          </w:p>
        </w:tc>
        <w:tc>
          <w:tcPr>
            <w:tcW w:w="2662" w:type="dxa"/>
            <w:shd w:val="clear" w:color="auto" w:fill="auto"/>
            <w:vAlign w:val="center"/>
          </w:tcPr>
          <w:p w14:paraId="128373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钙</w:t>
            </w:r>
          </w:p>
        </w:tc>
      </w:tr>
      <w:tr w14:paraId="199FD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1417" w:type="dxa"/>
            <w:shd w:val="clear" w:color="auto" w:fill="auto"/>
            <w:vAlign w:val="center"/>
          </w:tcPr>
          <w:p w14:paraId="259AB0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662" w:type="dxa"/>
            <w:shd w:val="clear" w:color="auto" w:fill="auto"/>
            <w:vAlign w:val="center"/>
          </w:tcPr>
          <w:p w14:paraId="663C5C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霉菌</w:t>
            </w:r>
          </w:p>
        </w:tc>
        <w:tc>
          <w:tcPr>
            <w:tcW w:w="1417" w:type="dxa"/>
            <w:shd w:val="clear" w:color="auto" w:fill="auto"/>
            <w:vAlign w:val="center"/>
          </w:tcPr>
          <w:p w14:paraId="133002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141</w:t>
            </w:r>
          </w:p>
        </w:tc>
        <w:tc>
          <w:tcPr>
            <w:tcW w:w="2662" w:type="dxa"/>
            <w:shd w:val="clear" w:color="auto" w:fill="auto"/>
            <w:vAlign w:val="center"/>
          </w:tcPr>
          <w:p w14:paraId="47252D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铁</w:t>
            </w:r>
          </w:p>
        </w:tc>
      </w:tr>
      <w:tr w14:paraId="576A0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1417" w:type="dxa"/>
            <w:shd w:val="clear" w:color="auto" w:fill="auto"/>
            <w:vAlign w:val="center"/>
          </w:tcPr>
          <w:p w14:paraId="6EF3AB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662" w:type="dxa"/>
            <w:shd w:val="clear" w:color="auto" w:fill="auto"/>
            <w:vAlign w:val="center"/>
          </w:tcPr>
          <w:p w14:paraId="148AF0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酵母</w:t>
            </w:r>
          </w:p>
        </w:tc>
        <w:tc>
          <w:tcPr>
            <w:tcW w:w="1417" w:type="dxa"/>
            <w:shd w:val="clear" w:color="auto" w:fill="auto"/>
            <w:vAlign w:val="center"/>
          </w:tcPr>
          <w:p w14:paraId="2D6B24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142</w:t>
            </w:r>
          </w:p>
        </w:tc>
        <w:tc>
          <w:tcPr>
            <w:tcW w:w="2662" w:type="dxa"/>
            <w:shd w:val="clear" w:color="auto" w:fill="auto"/>
            <w:vAlign w:val="center"/>
          </w:tcPr>
          <w:p w14:paraId="43A851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锌</w:t>
            </w:r>
          </w:p>
        </w:tc>
      </w:tr>
      <w:tr w14:paraId="5243C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1417" w:type="dxa"/>
            <w:shd w:val="clear" w:color="auto" w:fill="auto"/>
            <w:vAlign w:val="center"/>
          </w:tcPr>
          <w:p w14:paraId="0B3809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662" w:type="dxa"/>
            <w:shd w:val="clear" w:color="auto" w:fill="auto"/>
            <w:vAlign w:val="center"/>
          </w:tcPr>
          <w:p w14:paraId="7424D1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霉菌和酵母</w:t>
            </w:r>
          </w:p>
        </w:tc>
        <w:tc>
          <w:tcPr>
            <w:tcW w:w="1417" w:type="dxa"/>
            <w:shd w:val="clear" w:color="auto" w:fill="auto"/>
            <w:vAlign w:val="center"/>
          </w:tcPr>
          <w:p w14:paraId="7EDF67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143</w:t>
            </w:r>
          </w:p>
        </w:tc>
        <w:tc>
          <w:tcPr>
            <w:tcW w:w="2662" w:type="dxa"/>
            <w:shd w:val="clear" w:color="auto" w:fill="auto"/>
            <w:vAlign w:val="center"/>
          </w:tcPr>
          <w:p w14:paraId="21B1BC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钠</w:t>
            </w:r>
          </w:p>
        </w:tc>
      </w:tr>
      <w:tr w14:paraId="3CCEA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1417" w:type="dxa"/>
            <w:shd w:val="clear" w:color="auto" w:fill="auto"/>
            <w:vAlign w:val="center"/>
          </w:tcPr>
          <w:p w14:paraId="2BF6C4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2662" w:type="dxa"/>
            <w:shd w:val="clear" w:color="auto" w:fill="auto"/>
            <w:vAlign w:val="center"/>
          </w:tcPr>
          <w:p w14:paraId="284497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商业无菌</w:t>
            </w:r>
          </w:p>
        </w:tc>
        <w:tc>
          <w:tcPr>
            <w:tcW w:w="1417" w:type="dxa"/>
            <w:shd w:val="clear" w:color="auto" w:fill="auto"/>
            <w:vAlign w:val="center"/>
          </w:tcPr>
          <w:p w14:paraId="6F6C72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144</w:t>
            </w:r>
          </w:p>
        </w:tc>
        <w:tc>
          <w:tcPr>
            <w:tcW w:w="2662" w:type="dxa"/>
            <w:shd w:val="clear" w:color="auto" w:fill="auto"/>
            <w:vAlign w:val="center"/>
          </w:tcPr>
          <w:p w14:paraId="403072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磷</w:t>
            </w:r>
          </w:p>
        </w:tc>
      </w:tr>
      <w:tr w14:paraId="6B820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1417" w:type="dxa"/>
            <w:shd w:val="clear" w:color="auto" w:fill="auto"/>
            <w:vAlign w:val="center"/>
          </w:tcPr>
          <w:p w14:paraId="473752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2662" w:type="dxa"/>
            <w:shd w:val="clear" w:color="auto" w:fill="auto"/>
            <w:vAlign w:val="center"/>
          </w:tcPr>
          <w:p w14:paraId="6ADC88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乳酸菌数</w:t>
            </w:r>
          </w:p>
        </w:tc>
        <w:tc>
          <w:tcPr>
            <w:tcW w:w="1417" w:type="dxa"/>
            <w:shd w:val="clear" w:color="auto" w:fill="auto"/>
            <w:vAlign w:val="center"/>
          </w:tcPr>
          <w:p w14:paraId="3DBB66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145</w:t>
            </w:r>
          </w:p>
        </w:tc>
        <w:tc>
          <w:tcPr>
            <w:tcW w:w="2662" w:type="dxa"/>
            <w:shd w:val="clear" w:color="auto" w:fill="auto"/>
            <w:vAlign w:val="center"/>
          </w:tcPr>
          <w:p w14:paraId="319BA1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钾</w:t>
            </w:r>
          </w:p>
        </w:tc>
      </w:tr>
      <w:tr w14:paraId="0C88C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1417" w:type="dxa"/>
            <w:shd w:val="clear" w:color="auto" w:fill="auto"/>
            <w:vAlign w:val="center"/>
          </w:tcPr>
          <w:p w14:paraId="4A206F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2662" w:type="dxa"/>
            <w:shd w:val="clear" w:color="auto" w:fill="auto"/>
            <w:vAlign w:val="center"/>
          </w:tcPr>
          <w:p w14:paraId="6EFF30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嗜渗酵母计数</w:t>
            </w:r>
          </w:p>
        </w:tc>
        <w:tc>
          <w:tcPr>
            <w:tcW w:w="1417" w:type="dxa"/>
            <w:shd w:val="clear" w:color="auto" w:fill="auto"/>
            <w:vAlign w:val="center"/>
          </w:tcPr>
          <w:p w14:paraId="47EDE9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146</w:t>
            </w:r>
          </w:p>
        </w:tc>
        <w:tc>
          <w:tcPr>
            <w:tcW w:w="2662" w:type="dxa"/>
            <w:shd w:val="clear" w:color="auto" w:fill="auto"/>
            <w:vAlign w:val="center"/>
          </w:tcPr>
          <w:p w14:paraId="59EFE6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镁</w:t>
            </w:r>
          </w:p>
        </w:tc>
      </w:tr>
      <w:tr w14:paraId="6B394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1417" w:type="dxa"/>
            <w:shd w:val="clear" w:color="auto" w:fill="auto"/>
            <w:vAlign w:val="center"/>
          </w:tcPr>
          <w:p w14:paraId="6094B5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2662" w:type="dxa"/>
            <w:shd w:val="clear" w:color="auto" w:fill="auto"/>
            <w:vAlign w:val="center"/>
          </w:tcPr>
          <w:p w14:paraId="14B7FF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金黄色葡萄球菌</w:t>
            </w:r>
          </w:p>
        </w:tc>
        <w:tc>
          <w:tcPr>
            <w:tcW w:w="1417" w:type="dxa"/>
            <w:shd w:val="clear" w:color="auto" w:fill="auto"/>
            <w:vAlign w:val="center"/>
          </w:tcPr>
          <w:p w14:paraId="033C3C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147</w:t>
            </w:r>
          </w:p>
        </w:tc>
        <w:tc>
          <w:tcPr>
            <w:tcW w:w="2662" w:type="dxa"/>
            <w:shd w:val="clear" w:color="auto" w:fill="auto"/>
            <w:vAlign w:val="center"/>
          </w:tcPr>
          <w:p w14:paraId="227846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硒</w:t>
            </w:r>
          </w:p>
        </w:tc>
      </w:tr>
      <w:tr w14:paraId="44ED3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1417" w:type="dxa"/>
            <w:shd w:val="clear" w:color="auto" w:fill="auto"/>
            <w:vAlign w:val="center"/>
          </w:tcPr>
          <w:p w14:paraId="767FCE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2662" w:type="dxa"/>
            <w:shd w:val="clear" w:color="auto" w:fill="auto"/>
            <w:vAlign w:val="center"/>
          </w:tcPr>
          <w:p w14:paraId="30F775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沙门氏菌</w:t>
            </w:r>
          </w:p>
        </w:tc>
        <w:tc>
          <w:tcPr>
            <w:tcW w:w="1417" w:type="dxa"/>
            <w:shd w:val="clear" w:color="auto" w:fill="auto"/>
            <w:vAlign w:val="center"/>
          </w:tcPr>
          <w:p w14:paraId="2DFCF1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148</w:t>
            </w:r>
          </w:p>
        </w:tc>
        <w:tc>
          <w:tcPr>
            <w:tcW w:w="2662" w:type="dxa"/>
            <w:shd w:val="clear" w:color="auto" w:fill="auto"/>
            <w:vAlign w:val="center"/>
          </w:tcPr>
          <w:p w14:paraId="475459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锰</w:t>
            </w:r>
          </w:p>
        </w:tc>
      </w:tr>
      <w:tr w14:paraId="22A31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1417" w:type="dxa"/>
            <w:shd w:val="clear" w:color="auto" w:fill="auto"/>
            <w:vAlign w:val="center"/>
          </w:tcPr>
          <w:p w14:paraId="428240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2662" w:type="dxa"/>
            <w:shd w:val="clear" w:color="auto" w:fill="auto"/>
            <w:vAlign w:val="center"/>
          </w:tcPr>
          <w:p w14:paraId="738915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单核细胞增生李斯特氏菌</w:t>
            </w:r>
          </w:p>
        </w:tc>
        <w:tc>
          <w:tcPr>
            <w:tcW w:w="1417" w:type="dxa"/>
            <w:shd w:val="clear" w:color="auto" w:fill="auto"/>
            <w:vAlign w:val="center"/>
          </w:tcPr>
          <w:p w14:paraId="15F813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149</w:t>
            </w:r>
          </w:p>
        </w:tc>
        <w:tc>
          <w:tcPr>
            <w:tcW w:w="2662" w:type="dxa"/>
            <w:shd w:val="clear" w:color="auto" w:fill="auto"/>
            <w:vAlign w:val="center"/>
          </w:tcPr>
          <w:p w14:paraId="0AC4B9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氯</w:t>
            </w:r>
          </w:p>
        </w:tc>
      </w:tr>
      <w:tr w14:paraId="22682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1417" w:type="dxa"/>
            <w:shd w:val="clear" w:color="auto" w:fill="auto"/>
            <w:vAlign w:val="center"/>
          </w:tcPr>
          <w:p w14:paraId="1D4933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2662" w:type="dxa"/>
            <w:shd w:val="clear" w:color="auto" w:fill="auto"/>
            <w:vAlign w:val="center"/>
          </w:tcPr>
          <w:p w14:paraId="01B19A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大肠埃希氏菌 0157:H7</w:t>
            </w:r>
          </w:p>
        </w:tc>
        <w:tc>
          <w:tcPr>
            <w:tcW w:w="1417" w:type="dxa"/>
            <w:shd w:val="clear" w:color="auto" w:fill="auto"/>
            <w:vAlign w:val="center"/>
          </w:tcPr>
          <w:p w14:paraId="0E7ED6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w:t>
            </w:r>
          </w:p>
        </w:tc>
        <w:tc>
          <w:tcPr>
            <w:tcW w:w="2662" w:type="dxa"/>
            <w:shd w:val="clear" w:color="auto" w:fill="auto"/>
            <w:vAlign w:val="center"/>
          </w:tcPr>
          <w:p w14:paraId="2EE3DA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钼</w:t>
            </w:r>
          </w:p>
        </w:tc>
      </w:tr>
      <w:tr w14:paraId="23F68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1417" w:type="dxa"/>
            <w:shd w:val="clear" w:color="auto" w:fill="auto"/>
            <w:vAlign w:val="center"/>
          </w:tcPr>
          <w:p w14:paraId="4227E7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2662" w:type="dxa"/>
            <w:shd w:val="clear" w:color="auto" w:fill="auto"/>
            <w:vAlign w:val="center"/>
          </w:tcPr>
          <w:p w14:paraId="05F3AE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铜绿假单胞菌</w:t>
            </w:r>
          </w:p>
        </w:tc>
        <w:tc>
          <w:tcPr>
            <w:tcW w:w="1417" w:type="dxa"/>
            <w:shd w:val="clear" w:color="auto" w:fill="auto"/>
            <w:vAlign w:val="center"/>
          </w:tcPr>
          <w:p w14:paraId="6816E2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151</w:t>
            </w:r>
          </w:p>
        </w:tc>
        <w:tc>
          <w:tcPr>
            <w:tcW w:w="2662" w:type="dxa"/>
            <w:shd w:val="clear" w:color="auto" w:fill="auto"/>
            <w:vAlign w:val="center"/>
          </w:tcPr>
          <w:p w14:paraId="56C24A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烟酸</w:t>
            </w:r>
          </w:p>
        </w:tc>
      </w:tr>
      <w:tr w14:paraId="7274C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1417" w:type="dxa"/>
            <w:shd w:val="clear" w:color="auto" w:fill="auto"/>
            <w:vAlign w:val="center"/>
          </w:tcPr>
          <w:p w14:paraId="71FB9F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2662" w:type="dxa"/>
            <w:shd w:val="clear" w:color="auto" w:fill="auto"/>
            <w:vAlign w:val="center"/>
          </w:tcPr>
          <w:p w14:paraId="6055B3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副溶血性弧菌</w:t>
            </w:r>
          </w:p>
        </w:tc>
        <w:tc>
          <w:tcPr>
            <w:tcW w:w="1417" w:type="dxa"/>
            <w:shd w:val="clear" w:color="auto" w:fill="auto"/>
            <w:vAlign w:val="center"/>
          </w:tcPr>
          <w:p w14:paraId="51CE87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152</w:t>
            </w:r>
          </w:p>
        </w:tc>
        <w:tc>
          <w:tcPr>
            <w:tcW w:w="2662" w:type="dxa"/>
            <w:shd w:val="clear" w:color="auto" w:fill="auto"/>
            <w:vAlign w:val="center"/>
          </w:tcPr>
          <w:p w14:paraId="5F1A4B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烟酸(烟酰胺)</w:t>
            </w:r>
          </w:p>
        </w:tc>
      </w:tr>
      <w:tr w14:paraId="0D6AE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trPr>
        <w:tc>
          <w:tcPr>
            <w:tcW w:w="1417" w:type="dxa"/>
            <w:shd w:val="clear" w:color="auto" w:fill="auto"/>
            <w:vAlign w:val="center"/>
          </w:tcPr>
          <w:p w14:paraId="466E00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2662" w:type="dxa"/>
            <w:shd w:val="clear" w:color="auto" w:fill="auto"/>
            <w:vAlign w:val="center"/>
          </w:tcPr>
          <w:p w14:paraId="078B61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阪崎肠杆菌</w:t>
            </w:r>
          </w:p>
        </w:tc>
        <w:tc>
          <w:tcPr>
            <w:tcW w:w="1417" w:type="dxa"/>
            <w:shd w:val="clear" w:color="auto" w:fill="auto"/>
            <w:vAlign w:val="center"/>
          </w:tcPr>
          <w:p w14:paraId="7969F0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153</w:t>
            </w:r>
          </w:p>
        </w:tc>
        <w:tc>
          <w:tcPr>
            <w:tcW w:w="2662" w:type="dxa"/>
            <w:shd w:val="clear" w:color="auto" w:fill="auto"/>
            <w:vAlign w:val="center"/>
          </w:tcPr>
          <w:p w14:paraId="3902B1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苏丹红 I、苏丹红Ⅱ、苏丹红Ⅲ 、苏丹红 IV</w:t>
            </w:r>
          </w:p>
        </w:tc>
      </w:tr>
      <w:tr w14:paraId="3E612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1417" w:type="dxa"/>
            <w:shd w:val="clear" w:color="auto" w:fill="auto"/>
            <w:vAlign w:val="center"/>
          </w:tcPr>
          <w:p w14:paraId="13BA3D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2662" w:type="dxa"/>
            <w:shd w:val="clear" w:color="auto" w:fill="auto"/>
            <w:vAlign w:val="center"/>
          </w:tcPr>
          <w:p w14:paraId="6BA89A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大肠埃希氏菌</w:t>
            </w:r>
          </w:p>
        </w:tc>
        <w:tc>
          <w:tcPr>
            <w:tcW w:w="1417" w:type="dxa"/>
            <w:shd w:val="clear" w:color="auto" w:fill="auto"/>
            <w:vAlign w:val="center"/>
          </w:tcPr>
          <w:p w14:paraId="503262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154</w:t>
            </w:r>
          </w:p>
        </w:tc>
        <w:tc>
          <w:tcPr>
            <w:tcW w:w="2662" w:type="dxa"/>
            <w:shd w:val="clear" w:color="auto" w:fill="auto"/>
            <w:vAlign w:val="center"/>
          </w:tcPr>
          <w:p w14:paraId="7DBC4A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罗丹明 B</w:t>
            </w:r>
          </w:p>
        </w:tc>
      </w:tr>
      <w:tr w14:paraId="6BCFE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1417" w:type="dxa"/>
            <w:shd w:val="clear" w:color="auto" w:fill="auto"/>
            <w:vAlign w:val="center"/>
          </w:tcPr>
          <w:p w14:paraId="0827CE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2662" w:type="dxa"/>
            <w:shd w:val="clear" w:color="auto" w:fill="auto"/>
            <w:vAlign w:val="center"/>
          </w:tcPr>
          <w:p w14:paraId="1DE271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黄曲霉毒素 B₁</w:t>
            </w:r>
          </w:p>
        </w:tc>
        <w:tc>
          <w:tcPr>
            <w:tcW w:w="1417" w:type="dxa"/>
            <w:shd w:val="clear" w:color="auto" w:fill="auto"/>
            <w:vAlign w:val="center"/>
          </w:tcPr>
          <w:p w14:paraId="3C03B3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155</w:t>
            </w:r>
          </w:p>
        </w:tc>
        <w:tc>
          <w:tcPr>
            <w:tcW w:w="2662" w:type="dxa"/>
            <w:shd w:val="clear" w:color="auto" w:fill="auto"/>
            <w:vAlign w:val="center"/>
          </w:tcPr>
          <w:p w14:paraId="020902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碱性嫩黄</w:t>
            </w:r>
          </w:p>
        </w:tc>
      </w:tr>
      <w:tr w14:paraId="3A907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1417" w:type="dxa"/>
            <w:shd w:val="clear" w:color="auto" w:fill="auto"/>
            <w:vAlign w:val="center"/>
          </w:tcPr>
          <w:p w14:paraId="20E560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2662" w:type="dxa"/>
            <w:shd w:val="clear" w:color="auto" w:fill="auto"/>
            <w:vAlign w:val="center"/>
          </w:tcPr>
          <w:p w14:paraId="336C5B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黄曲霉毒素 M1</w:t>
            </w:r>
          </w:p>
        </w:tc>
        <w:tc>
          <w:tcPr>
            <w:tcW w:w="1417" w:type="dxa"/>
            <w:shd w:val="clear" w:color="auto" w:fill="auto"/>
            <w:vAlign w:val="center"/>
          </w:tcPr>
          <w:p w14:paraId="35C887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156</w:t>
            </w:r>
          </w:p>
        </w:tc>
        <w:tc>
          <w:tcPr>
            <w:tcW w:w="2662" w:type="dxa"/>
            <w:shd w:val="clear" w:color="auto" w:fill="auto"/>
            <w:vAlign w:val="center"/>
          </w:tcPr>
          <w:p w14:paraId="162ABD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甲 醛</w:t>
            </w:r>
          </w:p>
        </w:tc>
      </w:tr>
      <w:tr w14:paraId="0F23C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1417" w:type="dxa"/>
            <w:shd w:val="clear" w:color="auto" w:fill="auto"/>
            <w:vAlign w:val="center"/>
          </w:tcPr>
          <w:p w14:paraId="4C389D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2662" w:type="dxa"/>
            <w:shd w:val="clear" w:color="auto" w:fill="auto"/>
            <w:vAlign w:val="center"/>
          </w:tcPr>
          <w:p w14:paraId="0B687C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玉米赤霉烯酮</w:t>
            </w:r>
          </w:p>
        </w:tc>
        <w:tc>
          <w:tcPr>
            <w:tcW w:w="1417" w:type="dxa"/>
            <w:shd w:val="clear" w:color="auto" w:fill="auto"/>
            <w:vAlign w:val="center"/>
          </w:tcPr>
          <w:p w14:paraId="31719C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157</w:t>
            </w:r>
          </w:p>
        </w:tc>
        <w:tc>
          <w:tcPr>
            <w:tcW w:w="2662" w:type="dxa"/>
            <w:shd w:val="clear" w:color="auto" w:fill="auto"/>
            <w:vAlign w:val="center"/>
          </w:tcPr>
          <w:p w14:paraId="4490EC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过氧化苯甲酰</w:t>
            </w:r>
          </w:p>
        </w:tc>
      </w:tr>
      <w:tr w14:paraId="4B614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1417" w:type="dxa"/>
            <w:shd w:val="clear" w:color="auto" w:fill="auto"/>
            <w:vAlign w:val="center"/>
          </w:tcPr>
          <w:p w14:paraId="70B4AA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662" w:type="dxa"/>
            <w:shd w:val="clear" w:color="auto" w:fill="auto"/>
            <w:vAlign w:val="center"/>
          </w:tcPr>
          <w:p w14:paraId="337C48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脱氧雪腐镰刀菌烯醇</w:t>
            </w:r>
          </w:p>
        </w:tc>
        <w:tc>
          <w:tcPr>
            <w:tcW w:w="1417" w:type="dxa"/>
            <w:shd w:val="clear" w:color="auto" w:fill="auto"/>
            <w:vAlign w:val="center"/>
          </w:tcPr>
          <w:p w14:paraId="79DC12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158</w:t>
            </w:r>
          </w:p>
        </w:tc>
        <w:tc>
          <w:tcPr>
            <w:tcW w:w="2662" w:type="dxa"/>
            <w:shd w:val="clear" w:color="auto" w:fill="auto"/>
            <w:vAlign w:val="center"/>
          </w:tcPr>
          <w:p w14:paraId="7A94F7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三聚氰胺</w:t>
            </w:r>
          </w:p>
        </w:tc>
      </w:tr>
      <w:tr w14:paraId="7B1EF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1417" w:type="dxa"/>
            <w:shd w:val="clear" w:color="auto" w:fill="auto"/>
            <w:vAlign w:val="center"/>
          </w:tcPr>
          <w:p w14:paraId="377A9C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2662" w:type="dxa"/>
            <w:shd w:val="clear" w:color="auto" w:fill="auto"/>
            <w:vAlign w:val="center"/>
          </w:tcPr>
          <w:p w14:paraId="70540F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赭曲霉毒素 A</w:t>
            </w:r>
          </w:p>
        </w:tc>
        <w:tc>
          <w:tcPr>
            <w:tcW w:w="1417" w:type="dxa"/>
            <w:shd w:val="clear" w:color="auto" w:fill="auto"/>
            <w:vAlign w:val="center"/>
          </w:tcPr>
          <w:p w14:paraId="000663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159</w:t>
            </w:r>
          </w:p>
        </w:tc>
        <w:tc>
          <w:tcPr>
            <w:tcW w:w="2662" w:type="dxa"/>
            <w:shd w:val="clear" w:color="auto" w:fill="auto"/>
            <w:vAlign w:val="center"/>
          </w:tcPr>
          <w:p w14:paraId="166536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富马酸二甲酯</w:t>
            </w:r>
          </w:p>
        </w:tc>
      </w:tr>
      <w:tr w14:paraId="5C994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1417" w:type="dxa"/>
            <w:shd w:val="clear" w:color="auto" w:fill="auto"/>
            <w:vAlign w:val="center"/>
          </w:tcPr>
          <w:p w14:paraId="28A8AD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2662" w:type="dxa"/>
            <w:shd w:val="clear" w:color="auto" w:fill="auto"/>
            <w:vAlign w:val="center"/>
          </w:tcPr>
          <w:p w14:paraId="25122F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展青霉素</w:t>
            </w:r>
          </w:p>
        </w:tc>
        <w:tc>
          <w:tcPr>
            <w:tcW w:w="1417" w:type="dxa"/>
            <w:shd w:val="clear" w:color="auto" w:fill="auto"/>
            <w:vAlign w:val="center"/>
          </w:tcPr>
          <w:p w14:paraId="794083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160</w:t>
            </w:r>
          </w:p>
        </w:tc>
        <w:tc>
          <w:tcPr>
            <w:tcW w:w="2662" w:type="dxa"/>
            <w:shd w:val="clear" w:color="auto" w:fill="auto"/>
            <w:vAlign w:val="center"/>
          </w:tcPr>
          <w:p w14:paraId="272961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罂粟碱</w:t>
            </w:r>
          </w:p>
        </w:tc>
      </w:tr>
      <w:tr w14:paraId="062A0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1417" w:type="dxa"/>
            <w:shd w:val="clear" w:color="auto" w:fill="auto"/>
            <w:vAlign w:val="center"/>
          </w:tcPr>
          <w:p w14:paraId="5FEAC1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2662" w:type="dxa"/>
            <w:shd w:val="clear" w:color="auto" w:fill="auto"/>
            <w:vAlign w:val="center"/>
          </w:tcPr>
          <w:p w14:paraId="56788F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铅(以 Pb 计)</w:t>
            </w:r>
          </w:p>
        </w:tc>
        <w:tc>
          <w:tcPr>
            <w:tcW w:w="1417" w:type="dxa"/>
            <w:shd w:val="clear" w:color="auto" w:fill="auto"/>
            <w:vAlign w:val="center"/>
          </w:tcPr>
          <w:p w14:paraId="203BB5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161</w:t>
            </w:r>
          </w:p>
        </w:tc>
        <w:tc>
          <w:tcPr>
            <w:tcW w:w="2662" w:type="dxa"/>
            <w:shd w:val="clear" w:color="auto" w:fill="auto"/>
            <w:vAlign w:val="center"/>
          </w:tcPr>
          <w:p w14:paraId="2F8CA0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吗啡</w:t>
            </w:r>
          </w:p>
        </w:tc>
      </w:tr>
      <w:tr w14:paraId="25F8E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1417" w:type="dxa"/>
            <w:shd w:val="clear" w:color="auto" w:fill="auto"/>
            <w:vAlign w:val="center"/>
          </w:tcPr>
          <w:p w14:paraId="406282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2662" w:type="dxa"/>
            <w:shd w:val="clear" w:color="auto" w:fill="auto"/>
            <w:vAlign w:val="center"/>
          </w:tcPr>
          <w:p w14:paraId="5469B3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镉(以 Cd 计)</w:t>
            </w:r>
          </w:p>
        </w:tc>
        <w:tc>
          <w:tcPr>
            <w:tcW w:w="1417" w:type="dxa"/>
            <w:shd w:val="clear" w:color="auto" w:fill="auto"/>
            <w:vAlign w:val="center"/>
          </w:tcPr>
          <w:p w14:paraId="0EEFCA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162</w:t>
            </w:r>
          </w:p>
        </w:tc>
        <w:tc>
          <w:tcPr>
            <w:tcW w:w="2662" w:type="dxa"/>
            <w:shd w:val="clear" w:color="auto" w:fill="auto"/>
            <w:vAlign w:val="center"/>
          </w:tcPr>
          <w:p w14:paraId="26A1EA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可待因</w:t>
            </w:r>
          </w:p>
        </w:tc>
      </w:tr>
      <w:tr w14:paraId="1CC07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1417" w:type="dxa"/>
            <w:shd w:val="clear" w:color="auto" w:fill="auto"/>
            <w:vAlign w:val="center"/>
          </w:tcPr>
          <w:p w14:paraId="61ADFD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2662" w:type="dxa"/>
            <w:shd w:val="clear" w:color="auto" w:fill="auto"/>
            <w:vAlign w:val="center"/>
          </w:tcPr>
          <w:p w14:paraId="5C3B3F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总汞(以 Hg 计)</w:t>
            </w:r>
          </w:p>
        </w:tc>
        <w:tc>
          <w:tcPr>
            <w:tcW w:w="1417" w:type="dxa"/>
            <w:shd w:val="clear" w:color="auto" w:fill="auto"/>
            <w:vAlign w:val="center"/>
          </w:tcPr>
          <w:p w14:paraId="2499CD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163</w:t>
            </w:r>
          </w:p>
        </w:tc>
        <w:tc>
          <w:tcPr>
            <w:tcW w:w="2662" w:type="dxa"/>
            <w:shd w:val="clear" w:color="auto" w:fill="auto"/>
            <w:vAlign w:val="center"/>
          </w:tcPr>
          <w:p w14:paraId="02D471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那可丁</w:t>
            </w:r>
          </w:p>
        </w:tc>
      </w:tr>
      <w:tr w14:paraId="42DD6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trPr>
        <w:tc>
          <w:tcPr>
            <w:tcW w:w="1417" w:type="dxa"/>
            <w:shd w:val="clear" w:color="auto" w:fill="auto"/>
            <w:vAlign w:val="center"/>
          </w:tcPr>
          <w:p w14:paraId="4927A2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2662" w:type="dxa"/>
            <w:shd w:val="clear" w:color="auto" w:fill="auto"/>
            <w:vAlign w:val="center"/>
          </w:tcPr>
          <w:p w14:paraId="38863A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总砷(以 As 计)</w:t>
            </w:r>
          </w:p>
        </w:tc>
        <w:tc>
          <w:tcPr>
            <w:tcW w:w="1417" w:type="dxa"/>
            <w:shd w:val="clear" w:color="auto" w:fill="auto"/>
            <w:vAlign w:val="center"/>
          </w:tcPr>
          <w:p w14:paraId="58E9F8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164</w:t>
            </w:r>
          </w:p>
        </w:tc>
        <w:tc>
          <w:tcPr>
            <w:tcW w:w="2662" w:type="dxa"/>
            <w:shd w:val="clear" w:color="auto" w:fill="auto"/>
            <w:vAlign w:val="center"/>
          </w:tcPr>
          <w:p w14:paraId="08D43A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4-氯苯氧乙酸钠(以4-氯苯氧乙酸计)</w:t>
            </w:r>
          </w:p>
        </w:tc>
      </w:tr>
      <w:tr w14:paraId="469AC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1417" w:type="dxa"/>
            <w:shd w:val="clear" w:color="auto" w:fill="auto"/>
            <w:vAlign w:val="center"/>
          </w:tcPr>
          <w:p w14:paraId="1E7BD5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w:t>
            </w:r>
          </w:p>
        </w:tc>
        <w:tc>
          <w:tcPr>
            <w:tcW w:w="2662" w:type="dxa"/>
            <w:shd w:val="clear" w:color="auto" w:fill="auto"/>
            <w:vAlign w:val="center"/>
          </w:tcPr>
          <w:p w14:paraId="18A2F81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无机砷(以 As 计)</w:t>
            </w:r>
          </w:p>
        </w:tc>
        <w:tc>
          <w:tcPr>
            <w:tcW w:w="1417" w:type="dxa"/>
            <w:shd w:val="clear" w:color="auto" w:fill="auto"/>
            <w:vAlign w:val="center"/>
          </w:tcPr>
          <w:p w14:paraId="5F13AC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165</w:t>
            </w:r>
          </w:p>
        </w:tc>
        <w:tc>
          <w:tcPr>
            <w:tcW w:w="2662" w:type="dxa"/>
            <w:shd w:val="clear" w:color="auto" w:fill="auto"/>
            <w:vAlign w:val="center"/>
          </w:tcPr>
          <w:p w14:paraId="61A4FA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6-苄基腺嘌呤(6-BA)</w:t>
            </w:r>
          </w:p>
        </w:tc>
      </w:tr>
      <w:tr w14:paraId="6537D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1417" w:type="dxa"/>
            <w:shd w:val="clear" w:color="auto" w:fill="auto"/>
            <w:vAlign w:val="center"/>
          </w:tcPr>
          <w:p w14:paraId="0AD0DF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2662" w:type="dxa"/>
            <w:shd w:val="clear" w:color="auto" w:fill="auto"/>
            <w:vAlign w:val="center"/>
          </w:tcPr>
          <w:p w14:paraId="14B694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锡(以 Sn 计)</w:t>
            </w:r>
          </w:p>
        </w:tc>
        <w:tc>
          <w:tcPr>
            <w:tcW w:w="1417" w:type="dxa"/>
            <w:shd w:val="clear" w:color="auto" w:fill="auto"/>
            <w:vAlign w:val="center"/>
          </w:tcPr>
          <w:p w14:paraId="4FC9D3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166</w:t>
            </w:r>
          </w:p>
        </w:tc>
        <w:tc>
          <w:tcPr>
            <w:tcW w:w="2662" w:type="dxa"/>
            <w:shd w:val="clear" w:color="auto" w:fill="auto"/>
            <w:vAlign w:val="center"/>
          </w:tcPr>
          <w:p w14:paraId="339ED3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地西泮</w:t>
            </w:r>
          </w:p>
        </w:tc>
      </w:tr>
      <w:tr w14:paraId="6AA9C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1417" w:type="dxa"/>
            <w:shd w:val="clear" w:color="auto" w:fill="auto"/>
            <w:vAlign w:val="center"/>
          </w:tcPr>
          <w:p w14:paraId="05995F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w:t>
            </w:r>
          </w:p>
        </w:tc>
        <w:tc>
          <w:tcPr>
            <w:tcW w:w="2662" w:type="dxa"/>
            <w:shd w:val="clear" w:color="auto" w:fill="auto"/>
            <w:vAlign w:val="center"/>
          </w:tcPr>
          <w:p w14:paraId="763ECC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镍</w:t>
            </w:r>
          </w:p>
        </w:tc>
        <w:tc>
          <w:tcPr>
            <w:tcW w:w="1417" w:type="dxa"/>
            <w:shd w:val="clear" w:color="auto" w:fill="auto"/>
            <w:vAlign w:val="center"/>
          </w:tcPr>
          <w:p w14:paraId="1AE22D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167</w:t>
            </w:r>
          </w:p>
        </w:tc>
        <w:tc>
          <w:tcPr>
            <w:tcW w:w="2662" w:type="dxa"/>
            <w:shd w:val="clear" w:color="auto" w:fill="auto"/>
            <w:vAlign w:val="center"/>
          </w:tcPr>
          <w:p w14:paraId="396A68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草甘膦</w:t>
            </w:r>
          </w:p>
        </w:tc>
      </w:tr>
      <w:tr w14:paraId="5B8F4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1417" w:type="dxa"/>
            <w:shd w:val="clear" w:color="auto" w:fill="auto"/>
            <w:vAlign w:val="center"/>
          </w:tcPr>
          <w:p w14:paraId="11290D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2662" w:type="dxa"/>
            <w:shd w:val="clear" w:color="auto" w:fill="auto"/>
            <w:vAlign w:val="center"/>
          </w:tcPr>
          <w:p w14:paraId="07D73B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铬(以 Cr 计)</w:t>
            </w:r>
          </w:p>
        </w:tc>
        <w:tc>
          <w:tcPr>
            <w:tcW w:w="1417" w:type="dxa"/>
            <w:shd w:val="clear" w:color="auto" w:fill="auto"/>
            <w:vAlign w:val="center"/>
          </w:tcPr>
          <w:p w14:paraId="162238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168</w:t>
            </w:r>
          </w:p>
        </w:tc>
        <w:tc>
          <w:tcPr>
            <w:tcW w:w="2662" w:type="dxa"/>
            <w:shd w:val="clear" w:color="auto" w:fill="auto"/>
            <w:vAlign w:val="center"/>
          </w:tcPr>
          <w:p w14:paraId="676FED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吡虫啉</w:t>
            </w:r>
          </w:p>
        </w:tc>
      </w:tr>
      <w:tr w14:paraId="0377B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1417" w:type="dxa"/>
            <w:shd w:val="clear" w:color="auto" w:fill="auto"/>
            <w:vAlign w:val="center"/>
          </w:tcPr>
          <w:p w14:paraId="1A2405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w:t>
            </w:r>
          </w:p>
        </w:tc>
        <w:tc>
          <w:tcPr>
            <w:tcW w:w="2662" w:type="dxa"/>
            <w:shd w:val="clear" w:color="auto" w:fill="auto"/>
            <w:vAlign w:val="center"/>
          </w:tcPr>
          <w:p w14:paraId="42774A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硝酸盐(以 NaNO3,计)</w:t>
            </w:r>
          </w:p>
        </w:tc>
        <w:tc>
          <w:tcPr>
            <w:tcW w:w="1417" w:type="dxa"/>
            <w:shd w:val="clear" w:color="auto" w:fill="auto"/>
            <w:vAlign w:val="center"/>
          </w:tcPr>
          <w:p w14:paraId="54E447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169</w:t>
            </w:r>
          </w:p>
        </w:tc>
        <w:tc>
          <w:tcPr>
            <w:tcW w:w="2662" w:type="dxa"/>
            <w:shd w:val="clear" w:color="auto" w:fill="auto"/>
            <w:vAlign w:val="center"/>
          </w:tcPr>
          <w:p w14:paraId="5C5133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克百威</w:t>
            </w:r>
          </w:p>
        </w:tc>
      </w:tr>
      <w:tr w14:paraId="2F74D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1417" w:type="dxa"/>
            <w:shd w:val="clear" w:color="auto" w:fill="auto"/>
            <w:vAlign w:val="center"/>
          </w:tcPr>
          <w:p w14:paraId="3F5F5B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w:t>
            </w:r>
          </w:p>
        </w:tc>
        <w:tc>
          <w:tcPr>
            <w:tcW w:w="2662" w:type="dxa"/>
            <w:shd w:val="clear" w:color="auto" w:fill="auto"/>
            <w:vAlign w:val="center"/>
          </w:tcPr>
          <w:p w14:paraId="0CAA48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亚硝酸盐(以 NaNO2,计)</w:t>
            </w:r>
          </w:p>
        </w:tc>
        <w:tc>
          <w:tcPr>
            <w:tcW w:w="1417" w:type="dxa"/>
            <w:shd w:val="clear" w:color="auto" w:fill="auto"/>
            <w:vAlign w:val="center"/>
          </w:tcPr>
          <w:p w14:paraId="3C44EF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170</w:t>
            </w:r>
          </w:p>
        </w:tc>
        <w:tc>
          <w:tcPr>
            <w:tcW w:w="2662" w:type="dxa"/>
            <w:shd w:val="clear" w:color="auto" w:fill="auto"/>
            <w:vAlign w:val="center"/>
          </w:tcPr>
          <w:p w14:paraId="75533B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氟虫腈</w:t>
            </w:r>
          </w:p>
        </w:tc>
      </w:tr>
      <w:tr w14:paraId="3021C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1417" w:type="dxa"/>
            <w:shd w:val="clear" w:color="auto" w:fill="auto"/>
            <w:vAlign w:val="center"/>
          </w:tcPr>
          <w:p w14:paraId="63B3FE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w:t>
            </w:r>
          </w:p>
        </w:tc>
        <w:tc>
          <w:tcPr>
            <w:tcW w:w="2662" w:type="dxa"/>
            <w:shd w:val="clear" w:color="auto" w:fill="auto"/>
            <w:vAlign w:val="center"/>
          </w:tcPr>
          <w:p w14:paraId="0F891F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N-二甲基亚硝胺</w:t>
            </w:r>
          </w:p>
        </w:tc>
        <w:tc>
          <w:tcPr>
            <w:tcW w:w="1417" w:type="dxa"/>
            <w:shd w:val="clear" w:color="auto" w:fill="auto"/>
            <w:vAlign w:val="center"/>
          </w:tcPr>
          <w:p w14:paraId="41FB2E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171</w:t>
            </w:r>
          </w:p>
        </w:tc>
        <w:tc>
          <w:tcPr>
            <w:tcW w:w="2662" w:type="dxa"/>
            <w:shd w:val="clear" w:color="auto" w:fill="auto"/>
            <w:vAlign w:val="center"/>
          </w:tcPr>
          <w:p w14:paraId="1D67AA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涕灭威</w:t>
            </w:r>
          </w:p>
        </w:tc>
      </w:tr>
      <w:tr w14:paraId="0EF56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1417" w:type="dxa"/>
            <w:shd w:val="clear" w:color="auto" w:fill="auto"/>
            <w:vAlign w:val="center"/>
          </w:tcPr>
          <w:p w14:paraId="063D0B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w:t>
            </w:r>
          </w:p>
        </w:tc>
        <w:tc>
          <w:tcPr>
            <w:tcW w:w="2662" w:type="dxa"/>
            <w:shd w:val="clear" w:color="auto" w:fill="auto"/>
            <w:vAlign w:val="center"/>
          </w:tcPr>
          <w:p w14:paraId="73BD35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苯并[a]芘</w:t>
            </w:r>
          </w:p>
        </w:tc>
        <w:tc>
          <w:tcPr>
            <w:tcW w:w="1417" w:type="dxa"/>
            <w:shd w:val="clear" w:color="auto" w:fill="auto"/>
            <w:vAlign w:val="center"/>
          </w:tcPr>
          <w:p w14:paraId="0DF282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172</w:t>
            </w:r>
          </w:p>
        </w:tc>
        <w:tc>
          <w:tcPr>
            <w:tcW w:w="2662" w:type="dxa"/>
            <w:shd w:val="clear" w:color="auto" w:fill="auto"/>
            <w:vAlign w:val="center"/>
          </w:tcPr>
          <w:p w14:paraId="6ECB33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阿维菌素</w:t>
            </w:r>
          </w:p>
        </w:tc>
      </w:tr>
      <w:tr w14:paraId="483E6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1417" w:type="dxa"/>
            <w:shd w:val="clear" w:color="auto" w:fill="auto"/>
            <w:vAlign w:val="center"/>
          </w:tcPr>
          <w:p w14:paraId="028259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c>
          <w:tcPr>
            <w:tcW w:w="2662" w:type="dxa"/>
            <w:shd w:val="clear" w:color="auto" w:fill="auto"/>
            <w:vAlign w:val="center"/>
          </w:tcPr>
          <w:p w14:paraId="6EEC89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多氯联苯</w:t>
            </w:r>
          </w:p>
        </w:tc>
        <w:tc>
          <w:tcPr>
            <w:tcW w:w="1417" w:type="dxa"/>
            <w:shd w:val="clear" w:color="auto" w:fill="auto"/>
            <w:vAlign w:val="center"/>
          </w:tcPr>
          <w:p w14:paraId="0D150B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173</w:t>
            </w:r>
          </w:p>
        </w:tc>
        <w:tc>
          <w:tcPr>
            <w:tcW w:w="2662" w:type="dxa"/>
            <w:shd w:val="clear" w:color="auto" w:fill="auto"/>
            <w:vAlign w:val="center"/>
          </w:tcPr>
          <w:p w14:paraId="2AEDC6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灭蝇胺</w:t>
            </w:r>
          </w:p>
        </w:tc>
      </w:tr>
      <w:tr w14:paraId="07909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1417" w:type="dxa"/>
            <w:shd w:val="clear" w:color="auto" w:fill="auto"/>
            <w:vAlign w:val="center"/>
          </w:tcPr>
          <w:p w14:paraId="10CF8F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2662" w:type="dxa"/>
            <w:shd w:val="clear" w:color="auto" w:fill="auto"/>
            <w:vAlign w:val="center"/>
          </w:tcPr>
          <w:p w14:paraId="4168FD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溴酸盐</w:t>
            </w:r>
          </w:p>
        </w:tc>
        <w:tc>
          <w:tcPr>
            <w:tcW w:w="1417" w:type="dxa"/>
            <w:shd w:val="clear" w:color="auto" w:fill="auto"/>
            <w:vAlign w:val="center"/>
          </w:tcPr>
          <w:p w14:paraId="734DDB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174</w:t>
            </w:r>
          </w:p>
        </w:tc>
        <w:tc>
          <w:tcPr>
            <w:tcW w:w="2662" w:type="dxa"/>
            <w:shd w:val="clear" w:color="auto" w:fill="auto"/>
            <w:vAlign w:val="center"/>
          </w:tcPr>
          <w:p w14:paraId="2470BA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甲拌磷</w:t>
            </w:r>
          </w:p>
        </w:tc>
      </w:tr>
      <w:tr w14:paraId="4253E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1417" w:type="dxa"/>
            <w:shd w:val="clear" w:color="auto" w:fill="auto"/>
            <w:vAlign w:val="center"/>
          </w:tcPr>
          <w:p w14:paraId="365067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w:t>
            </w:r>
          </w:p>
        </w:tc>
        <w:tc>
          <w:tcPr>
            <w:tcW w:w="2662" w:type="dxa"/>
            <w:shd w:val="clear" w:color="auto" w:fill="auto"/>
            <w:vAlign w:val="center"/>
          </w:tcPr>
          <w:p w14:paraId="2627BC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三氯甲烷</w:t>
            </w:r>
          </w:p>
        </w:tc>
        <w:tc>
          <w:tcPr>
            <w:tcW w:w="1417" w:type="dxa"/>
            <w:shd w:val="clear" w:color="auto" w:fill="auto"/>
            <w:vAlign w:val="center"/>
          </w:tcPr>
          <w:p w14:paraId="05CC98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175</w:t>
            </w:r>
          </w:p>
        </w:tc>
        <w:tc>
          <w:tcPr>
            <w:tcW w:w="2662" w:type="dxa"/>
            <w:shd w:val="clear" w:color="auto" w:fill="auto"/>
            <w:vAlign w:val="center"/>
          </w:tcPr>
          <w:p w14:paraId="4B6D15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联苯菊酯</w:t>
            </w:r>
          </w:p>
        </w:tc>
      </w:tr>
      <w:tr w14:paraId="0637B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1417" w:type="dxa"/>
            <w:shd w:val="clear" w:color="auto" w:fill="auto"/>
            <w:vAlign w:val="center"/>
          </w:tcPr>
          <w:p w14:paraId="284AEE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w:t>
            </w:r>
          </w:p>
        </w:tc>
        <w:tc>
          <w:tcPr>
            <w:tcW w:w="2662" w:type="dxa"/>
            <w:shd w:val="clear" w:color="auto" w:fill="auto"/>
            <w:vAlign w:val="center"/>
          </w:tcPr>
          <w:p w14:paraId="53F70C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氰化物(以 HCN 计)</w:t>
            </w:r>
          </w:p>
        </w:tc>
        <w:tc>
          <w:tcPr>
            <w:tcW w:w="1417" w:type="dxa"/>
            <w:shd w:val="clear" w:color="auto" w:fill="auto"/>
            <w:vAlign w:val="center"/>
          </w:tcPr>
          <w:p w14:paraId="56E12F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176</w:t>
            </w:r>
          </w:p>
        </w:tc>
        <w:tc>
          <w:tcPr>
            <w:tcW w:w="2662" w:type="dxa"/>
            <w:shd w:val="clear" w:color="auto" w:fill="auto"/>
            <w:vAlign w:val="center"/>
          </w:tcPr>
          <w:p w14:paraId="72D524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吡蚜酮</w:t>
            </w:r>
          </w:p>
        </w:tc>
      </w:tr>
      <w:tr w14:paraId="3103F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1417" w:type="dxa"/>
            <w:shd w:val="clear" w:color="auto" w:fill="auto"/>
            <w:vAlign w:val="center"/>
          </w:tcPr>
          <w:p w14:paraId="0BA41A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w:t>
            </w:r>
          </w:p>
        </w:tc>
        <w:tc>
          <w:tcPr>
            <w:tcW w:w="2662" w:type="dxa"/>
            <w:shd w:val="clear" w:color="auto" w:fill="auto"/>
            <w:vAlign w:val="center"/>
          </w:tcPr>
          <w:p w14:paraId="34FD36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螨</w:t>
            </w:r>
          </w:p>
        </w:tc>
        <w:tc>
          <w:tcPr>
            <w:tcW w:w="1417" w:type="dxa"/>
            <w:shd w:val="clear" w:color="auto" w:fill="auto"/>
            <w:vAlign w:val="center"/>
          </w:tcPr>
          <w:p w14:paraId="3D1553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177</w:t>
            </w:r>
          </w:p>
        </w:tc>
        <w:tc>
          <w:tcPr>
            <w:tcW w:w="2662" w:type="dxa"/>
            <w:shd w:val="clear" w:color="auto" w:fill="auto"/>
            <w:vAlign w:val="center"/>
          </w:tcPr>
          <w:p w14:paraId="23D20D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嘧菌酯</w:t>
            </w:r>
          </w:p>
        </w:tc>
      </w:tr>
      <w:tr w14:paraId="0A4D1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1417" w:type="dxa"/>
            <w:shd w:val="clear" w:color="auto" w:fill="auto"/>
            <w:vAlign w:val="center"/>
          </w:tcPr>
          <w:p w14:paraId="2281D9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2662" w:type="dxa"/>
            <w:shd w:val="clear" w:color="auto" w:fill="auto"/>
            <w:vAlign w:val="center"/>
          </w:tcPr>
          <w:p w14:paraId="65E50B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阿斯巴甜</w:t>
            </w:r>
          </w:p>
        </w:tc>
        <w:tc>
          <w:tcPr>
            <w:tcW w:w="1417" w:type="dxa"/>
            <w:shd w:val="clear" w:color="auto" w:fill="auto"/>
            <w:vAlign w:val="center"/>
          </w:tcPr>
          <w:p w14:paraId="1AFE61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178</w:t>
            </w:r>
          </w:p>
        </w:tc>
        <w:tc>
          <w:tcPr>
            <w:tcW w:w="2662" w:type="dxa"/>
            <w:shd w:val="clear" w:color="auto" w:fill="auto"/>
            <w:vAlign w:val="center"/>
          </w:tcPr>
          <w:p w14:paraId="39683A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多菌灵</w:t>
            </w:r>
          </w:p>
        </w:tc>
      </w:tr>
      <w:tr w14:paraId="56C1F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1417" w:type="dxa"/>
            <w:shd w:val="clear" w:color="auto" w:fill="auto"/>
            <w:vAlign w:val="center"/>
          </w:tcPr>
          <w:p w14:paraId="0A26DB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w:t>
            </w:r>
          </w:p>
        </w:tc>
        <w:tc>
          <w:tcPr>
            <w:tcW w:w="2662" w:type="dxa"/>
            <w:shd w:val="clear" w:color="auto" w:fill="auto"/>
            <w:vAlign w:val="center"/>
          </w:tcPr>
          <w:p w14:paraId="1F0F91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安赛蜜</w:t>
            </w:r>
          </w:p>
        </w:tc>
        <w:tc>
          <w:tcPr>
            <w:tcW w:w="1417" w:type="dxa"/>
            <w:shd w:val="clear" w:color="auto" w:fill="auto"/>
            <w:vAlign w:val="center"/>
          </w:tcPr>
          <w:p w14:paraId="574E32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179</w:t>
            </w:r>
          </w:p>
        </w:tc>
        <w:tc>
          <w:tcPr>
            <w:tcW w:w="2662" w:type="dxa"/>
            <w:shd w:val="clear" w:color="auto" w:fill="auto"/>
            <w:vAlign w:val="center"/>
          </w:tcPr>
          <w:p w14:paraId="4AB0D6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杀虫脒</w:t>
            </w:r>
          </w:p>
        </w:tc>
      </w:tr>
      <w:tr w14:paraId="05F75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1417" w:type="dxa"/>
            <w:shd w:val="clear" w:color="auto" w:fill="auto"/>
            <w:vAlign w:val="center"/>
          </w:tcPr>
          <w:p w14:paraId="09A903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w:t>
            </w:r>
          </w:p>
        </w:tc>
        <w:tc>
          <w:tcPr>
            <w:tcW w:w="2662" w:type="dxa"/>
            <w:shd w:val="clear" w:color="auto" w:fill="auto"/>
            <w:vAlign w:val="center"/>
          </w:tcPr>
          <w:p w14:paraId="0AE35E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苯甲酸及其钠盐(以苯甲酸计)</w:t>
            </w:r>
          </w:p>
        </w:tc>
        <w:tc>
          <w:tcPr>
            <w:tcW w:w="1417" w:type="dxa"/>
            <w:shd w:val="clear" w:color="auto" w:fill="auto"/>
            <w:vAlign w:val="center"/>
          </w:tcPr>
          <w:p w14:paraId="4F599C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180</w:t>
            </w:r>
          </w:p>
        </w:tc>
        <w:tc>
          <w:tcPr>
            <w:tcW w:w="2662" w:type="dxa"/>
            <w:shd w:val="clear" w:color="auto" w:fill="auto"/>
            <w:vAlign w:val="center"/>
          </w:tcPr>
          <w:p w14:paraId="30CCC4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水胺硫磷</w:t>
            </w:r>
          </w:p>
        </w:tc>
      </w:tr>
      <w:tr w14:paraId="34BA3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trPr>
        <w:tc>
          <w:tcPr>
            <w:tcW w:w="1417" w:type="dxa"/>
            <w:shd w:val="clear" w:color="auto" w:fill="auto"/>
            <w:vAlign w:val="center"/>
          </w:tcPr>
          <w:p w14:paraId="211EBF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w:t>
            </w:r>
          </w:p>
        </w:tc>
        <w:tc>
          <w:tcPr>
            <w:tcW w:w="2662" w:type="dxa"/>
            <w:shd w:val="clear" w:color="auto" w:fill="auto"/>
            <w:vAlign w:val="center"/>
          </w:tcPr>
          <w:p w14:paraId="45FF19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脱氢乙酸及其钠盐(以脱氢乙酸计)</w:t>
            </w:r>
          </w:p>
        </w:tc>
        <w:tc>
          <w:tcPr>
            <w:tcW w:w="1417" w:type="dxa"/>
            <w:shd w:val="clear" w:color="auto" w:fill="auto"/>
            <w:vAlign w:val="center"/>
          </w:tcPr>
          <w:p w14:paraId="38F784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181</w:t>
            </w:r>
          </w:p>
        </w:tc>
        <w:tc>
          <w:tcPr>
            <w:tcW w:w="2662" w:type="dxa"/>
            <w:shd w:val="clear" w:color="auto" w:fill="auto"/>
            <w:vAlign w:val="center"/>
          </w:tcPr>
          <w:p w14:paraId="14A726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联苯肼酯</w:t>
            </w:r>
          </w:p>
        </w:tc>
      </w:tr>
      <w:tr w14:paraId="59DD9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1417" w:type="dxa"/>
            <w:shd w:val="clear" w:color="auto" w:fill="auto"/>
            <w:vAlign w:val="center"/>
          </w:tcPr>
          <w:p w14:paraId="6BA8BC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w:t>
            </w:r>
          </w:p>
        </w:tc>
        <w:tc>
          <w:tcPr>
            <w:tcW w:w="2662" w:type="dxa"/>
            <w:shd w:val="clear" w:color="auto" w:fill="auto"/>
            <w:vAlign w:val="center"/>
          </w:tcPr>
          <w:p w14:paraId="103B15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山梨酸及其钾盐(以山梨酸计)</w:t>
            </w:r>
          </w:p>
        </w:tc>
        <w:tc>
          <w:tcPr>
            <w:tcW w:w="1417" w:type="dxa"/>
            <w:shd w:val="clear" w:color="auto" w:fill="auto"/>
            <w:vAlign w:val="center"/>
          </w:tcPr>
          <w:p w14:paraId="76A389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182</w:t>
            </w:r>
          </w:p>
        </w:tc>
        <w:tc>
          <w:tcPr>
            <w:tcW w:w="2662" w:type="dxa"/>
            <w:shd w:val="clear" w:color="auto" w:fill="auto"/>
            <w:vAlign w:val="center"/>
          </w:tcPr>
          <w:p w14:paraId="6FFF7F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氯吡脲</w:t>
            </w:r>
          </w:p>
        </w:tc>
      </w:tr>
      <w:tr w14:paraId="777E8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1417" w:type="dxa"/>
            <w:shd w:val="clear" w:color="auto" w:fill="auto"/>
            <w:vAlign w:val="center"/>
          </w:tcPr>
          <w:p w14:paraId="52CD58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w:t>
            </w:r>
          </w:p>
        </w:tc>
        <w:tc>
          <w:tcPr>
            <w:tcW w:w="2662" w:type="dxa"/>
            <w:shd w:val="clear" w:color="auto" w:fill="auto"/>
            <w:vAlign w:val="center"/>
          </w:tcPr>
          <w:p w14:paraId="374A68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甜蜜素(以环己基氨基磺酸计)</w:t>
            </w:r>
          </w:p>
        </w:tc>
        <w:tc>
          <w:tcPr>
            <w:tcW w:w="1417" w:type="dxa"/>
            <w:shd w:val="clear" w:color="auto" w:fill="auto"/>
            <w:vAlign w:val="center"/>
          </w:tcPr>
          <w:p w14:paraId="3C160D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183</w:t>
            </w:r>
          </w:p>
        </w:tc>
        <w:tc>
          <w:tcPr>
            <w:tcW w:w="2662" w:type="dxa"/>
            <w:shd w:val="clear" w:color="auto" w:fill="auto"/>
            <w:vAlign w:val="center"/>
          </w:tcPr>
          <w:p w14:paraId="79181E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吡唑醚菌酯</w:t>
            </w:r>
          </w:p>
        </w:tc>
      </w:tr>
      <w:tr w14:paraId="6A3C2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1417" w:type="dxa"/>
            <w:shd w:val="clear" w:color="auto" w:fill="auto"/>
            <w:vAlign w:val="center"/>
          </w:tcPr>
          <w:p w14:paraId="349092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w:t>
            </w:r>
          </w:p>
        </w:tc>
        <w:tc>
          <w:tcPr>
            <w:tcW w:w="2662" w:type="dxa"/>
            <w:shd w:val="clear" w:color="auto" w:fill="auto"/>
            <w:vAlign w:val="center"/>
          </w:tcPr>
          <w:p w14:paraId="1D4082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纳他霉素</w:t>
            </w:r>
          </w:p>
        </w:tc>
        <w:tc>
          <w:tcPr>
            <w:tcW w:w="1417" w:type="dxa"/>
            <w:shd w:val="clear" w:color="auto" w:fill="auto"/>
            <w:vAlign w:val="center"/>
          </w:tcPr>
          <w:p w14:paraId="602897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184</w:t>
            </w:r>
          </w:p>
        </w:tc>
        <w:tc>
          <w:tcPr>
            <w:tcW w:w="2662" w:type="dxa"/>
            <w:shd w:val="clear" w:color="auto" w:fill="auto"/>
            <w:vAlign w:val="center"/>
          </w:tcPr>
          <w:p w14:paraId="61D657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噻虫嗪</w:t>
            </w:r>
          </w:p>
        </w:tc>
      </w:tr>
      <w:tr w14:paraId="57211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1417" w:type="dxa"/>
            <w:shd w:val="clear" w:color="auto" w:fill="auto"/>
            <w:vAlign w:val="center"/>
          </w:tcPr>
          <w:p w14:paraId="68798F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47</w:t>
            </w:r>
          </w:p>
        </w:tc>
        <w:tc>
          <w:tcPr>
            <w:tcW w:w="2662" w:type="dxa"/>
            <w:shd w:val="clear" w:color="auto" w:fill="auto"/>
            <w:vAlign w:val="center"/>
          </w:tcPr>
          <w:p w14:paraId="34C9D6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丙酸及其钠盐、钙盐(以丙酸计)</w:t>
            </w:r>
          </w:p>
        </w:tc>
        <w:tc>
          <w:tcPr>
            <w:tcW w:w="1417" w:type="dxa"/>
            <w:shd w:val="clear" w:color="auto" w:fill="auto"/>
            <w:vAlign w:val="center"/>
          </w:tcPr>
          <w:p w14:paraId="7F90E9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185</w:t>
            </w:r>
          </w:p>
        </w:tc>
        <w:tc>
          <w:tcPr>
            <w:tcW w:w="2662" w:type="dxa"/>
            <w:shd w:val="clear" w:color="auto" w:fill="auto"/>
            <w:vAlign w:val="center"/>
          </w:tcPr>
          <w:p w14:paraId="2495CC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烯酰吗啉</w:t>
            </w:r>
          </w:p>
        </w:tc>
      </w:tr>
      <w:tr w14:paraId="11196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1417" w:type="dxa"/>
            <w:shd w:val="clear" w:color="auto" w:fill="auto"/>
            <w:vAlign w:val="center"/>
          </w:tcPr>
          <w:p w14:paraId="13F4E6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w:t>
            </w:r>
          </w:p>
        </w:tc>
        <w:tc>
          <w:tcPr>
            <w:tcW w:w="2662" w:type="dxa"/>
            <w:shd w:val="clear" w:color="auto" w:fill="auto"/>
            <w:vAlign w:val="center"/>
          </w:tcPr>
          <w:p w14:paraId="60EB7C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呈味核苷酸二钠</w:t>
            </w:r>
          </w:p>
        </w:tc>
        <w:tc>
          <w:tcPr>
            <w:tcW w:w="1417" w:type="dxa"/>
            <w:shd w:val="clear" w:color="auto" w:fill="auto"/>
            <w:vAlign w:val="center"/>
          </w:tcPr>
          <w:p w14:paraId="6B97D9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186</w:t>
            </w:r>
          </w:p>
        </w:tc>
        <w:tc>
          <w:tcPr>
            <w:tcW w:w="2662" w:type="dxa"/>
            <w:shd w:val="clear" w:color="auto" w:fill="auto"/>
            <w:vAlign w:val="center"/>
          </w:tcPr>
          <w:p w14:paraId="765CCB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恩诺沙星</w:t>
            </w:r>
          </w:p>
        </w:tc>
      </w:tr>
      <w:tr w14:paraId="53B53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1417" w:type="dxa"/>
            <w:shd w:val="clear" w:color="auto" w:fill="auto"/>
            <w:vAlign w:val="center"/>
          </w:tcPr>
          <w:p w14:paraId="0F38F2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w:t>
            </w:r>
          </w:p>
        </w:tc>
        <w:tc>
          <w:tcPr>
            <w:tcW w:w="2662" w:type="dxa"/>
            <w:shd w:val="clear" w:color="auto" w:fill="auto"/>
            <w:vAlign w:val="center"/>
          </w:tcPr>
          <w:p w14:paraId="27E2AA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茶多酚</w:t>
            </w:r>
          </w:p>
        </w:tc>
        <w:tc>
          <w:tcPr>
            <w:tcW w:w="1417" w:type="dxa"/>
            <w:shd w:val="clear" w:color="auto" w:fill="auto"/>
            <w:vAlign w:val="center"/>
          </w:tcPr>
          <w:p w14:paraId="0CF68E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187</w:t>
            </w:r>
          </w:p>
        </w:tc>
        <w:tc>
          <w:tcPr>
            <w:tcW w:w="2662" w:type="dxa"/>
            <w:shd w:val="clear" w:color="auto" w:fill="auto"/>
            <w:vAlign w:val="center"/>
          </w:tcPr>
          <w:p w14:paraId="40014D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替米考星</w:t>
            </w:r>
          </w:p>
        </w:tc>
      </w:tr>
      <w:tr w14:paraId="2FB31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1417" w:type="dxa"/>
            <w:shd w:val="clear" w:color="auto" w:fill="auto"/>
            <w:vAlign w:val="center"/>
          </w:tcPr>
          <w:p w14:paraId="4BA3EB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2662" w:type="dxa"/>
            <w:shd w:val="clear" w:color="auto" w:fill="auto"/>
            <w:vAlign w:val="center"/>
          </w:tcPr>
          <w:p w14:paraId="28F383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亮蓝</w:t>
            </w:r>
          </w:p>
        </w:tc>
        <w:tc>
          <w:tcPr>
            <w:tcW w:w="1417" w:type="dxa"/>
            <w:shd w:val="clear" w:color="auto" w:fill="auto"/>
            <w:vAlign w:val="center"/>
          </w:tcPr>
          <w:p w14:paraId="032607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188</w:t>
            </w:r>
          </w:p>
        </w:tc>
        <w:tc>
          <w:tcPr>
            <w:tcW w:w="2662" w:type="dxa"/>
            <w:shd w:val="clear" w:color="auto" w:fill="auto"/>
            <w:vAlign w:val="center"/>
          </w:tcPr>
          <w:p w14:paraId="2005ED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五氯酚酸钠(以五氯酚计)</w:t>
            </w:r>
          </w:p>
        </w:tc>
      </w:tr>
      <w:tr w14:paraId="417B3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1417" w:type="dxa"/>
            <w:shd w:val="clear" w:color="auto" w:fill="auto"/>
            <w:vAlign w:val="center"/>
          </w:tcPr>
          <w:p w14:paraId="306D58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w:t>
            </w:r>
          </w:p>
        </w:tc>
        <w:tc>
          <w:tcPr>
            <w:tcW w:w="2662" w:type="dxa"/>
            <w:shd w:val="clear" w:color="auto" w:fill="auto"/>
            <w:vAlign w:val="center"/>
          </w:tcPr>
          <w:p w14:paraId="4940A6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柠檬黄</w:t>
            </w:r>
          </w:p>
        </w:tc>
        <w:tc>
          <w:tcPr>
            <w:tcW w:w="1417" w:type="dxa"/>
            <w:shd w:val="clear" w:color="auto" w:fill="auto"/>
            <w:vAlign w:val="center"/>
          </w:tcPr>
          <w:p w14:paraId="314943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189</w:t>
            </w:r>
          </w:p>
        </w:tc>
        <w:tc>
          <w:tcPr>
            <w:tcW w:w="2662" w:type="dxa"/>
            <w:shd w:val="clear" w:color="auto" w:fill="auto"/>
            <w:vAlign w:val="center"/>
          </w:tcPr>
          <w:p w14:paraId="4E1ACB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地塞米松</w:t>
            </w:r>
          </w:p>
        </w:tc>
      </w:tr>
      <w:tr w14:paraId="2E907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1417" w:type="dxa"/>
            <w:shd w:val="clear" w:color="auto" w:fill="auto"/>
            <w:vAlign w:val="center"/>
          </w:tcPr>
          <w:p w14:paraId="708290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w:t>
            </w:r>
          </w:p>
        </w:tc>
        <w:tc>
          <w:tcPr>
            <w:tcW w:w="2662" w:type="dxa"/>
            <w:shd w:val="clear" w:color="auto" w:fill="auto"/>
            <w:vAlign w:val="center"/>
          </w:tcPr>
          <w:p w14:paraId="2F5954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日落黄</w:t>
            </w:r>
          </w:p>
        </w:tc>
        <w:tc>
          <w:tcPr>
            <w:tcW w:w="1417" w:type="dxa"/>
            <w:shd w:val="clear" w:color="auto" w:fill="auto"/>
            <w:vAlign w:val="center"/>
          </w:tcPr>
          <w:p w14:paraId="6801C2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190</w:t>
            </w:r>
          </w:p>
        </w:tc>
        <w:tc>
          <w:tcPr>
            <w:tcW w:w="2662" w:type="dxa"/>
            <w:shd w:val="clear" w:color="auto" w:fill="auto"/>
            <w:vAlign w:val="center"/>
          </w:tcPr>
          <w:p w14:paraId="2BC62D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利巴韦林</w:t>
            </w:r>
          </w:p>
        </w:tc>
      </w:tr>
      <w:tr w14:paraId="24042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1417" w:type="dxa"/>
            <w:shd w:val="clear" w:color="auto" w:fill="auto"/>
            <w:vAlign w:val="center"/>
          </w:tcPr>
          <w:p w14:paraId="5185BE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53</w:t>
            </w:r>
          </w:p>
        </w:tc>
        <w:tc>
          <w:tcPr>
            <w:tcW w:w="2662" w:type="dxa"/>
            <w:shd w:val="clear" w:color="auto" w:fill="auto"/>
            <w:vAlign w:val="center"/>
          </w:tcPr>
          <w:p w14:paraId="1E3ED3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苋菜红</w:t>
            </w:r>
          </w:p>
        </w:tc>
        <w:tc>
          <w:tcPr>
            <w:tcW w:w="1417" w:type="dxa"/>
            <w:shd w:val="clear" w:color="auto" w:fill="auto"/>
            <w:vAlign w:val="center"/>
          </w:tcPr>
          <w:p w14:paraId="3CEAFE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191</w:t>
            </w:r>
          </w:p>
        </w:tc>
        <w:tc>
          <w:tcPr>
            <w:tcW w:w="2662" w:type="dxa"/>
            <w:shd w:val="clear" w:color="auto" w:fill="auto"/>
            <w:vAlign w:val="center"/>
          </w:tcPr>
          <w:p w14:paraId="6A7870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甲硝唑</w:t>
            </w:r>
          </w:p>
        </w:tc>
      </w:tr>
      <w:tr w14:paraId="6E622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1417" w:type="dxa"/>
            <w:shd w:val="clear" w:color="auto" w:fill="auto"/>
            <w:vAlign w:val="center"/>
          </w:tcPr>
          <w:p w14:paraId="698A5D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54</w:t>
            </w:r>
          </w:p>
        </w:tc>
        <w:tc>
          <w:tcPr>
            <w:tcW w:w="2662" w:type="dxa"/>
            <w:shd w:val="clear" w:color="auto" w:fill="auto"/>
            <w:vAlign w:val="center"/>
          </w:tcPr>
          <w:p w14:paraId="58D3DF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胭脂红</w:t>
            </w:r>
          </w:p>
        </w:tc>
        <w:tc>
          <w:tcPr>
            <w:tcW w:w="1417" w:type="dxa"/>
            <w:shd w:val="clear" w:color="auto" w:fill="auto"/>
            <w:vAlign w:val="center"/>
          </w:tcPr>
          <w:p w14:paraId="6BB150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192</w:t>
            </w:r>
          </w:p>
        </w:tc>
        <w:tc>
          <w:tcPr>
            <w:tcW w:w="2662" w:type="dxa"/>
            <w:shd w:val="clear" w:color="auto" w:fill="auto"/>
            <w:vAlign w:val="center"/>
          </w:tcPr>
          <w:p w14:paraId="07E67D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喹乙醇</w:t>
            </w:r>
          </w:p>
        </w:tc>
      </w:tr>
      <w:tr w14:paraId="031CB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1417" w:type="dxa"/>
            <w:shd w:val="clear" w:color="auto" w:fill="auto"/>
            <w:vAlign w:val="center"/>
          </w:tcPr>
          <w:p w14:paraId="786FEA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w:t>
            </w:r>
          </w:p>
        </w:tc>
        <w:tc>
          <w:tcPr>
            <w:tcW w:w="2662" w:type="dxa"/>
            <w:shd w:val="clear" w:color="auto" w:fill="auto"/>
            <w:vAlign w:val="center"/>
          </w:tcPr>
          <w:p w14:paraId="362B22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酸性红</w:t>
            </w:r>
          </w:p>
        </w:tc>
        <w:tc>
          <w:tcPr>
            <w:tcW w:w="1417" w:type="dxa"/>
            <w:shd w:val="clear" w:color="auto" w:fill="auto"/>
            <w:vAlign w:val="center"/>
          </w:tcPr>
          <w:p w14:paraId="7505CD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193</w:t>
            </w:r>
          </w:p>
        </w:tc>
        <w:tc>
          <w:tcPr>
            <w:tcW w:w="2662" w:type="dxa"/>
            <w:shd w:val="clear" w:color="auto" w:fill="auto"/>
            <w:vAlign w:val="center"/>
          </w:tcPr>
          <w:p w14:paraId="440F37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氯丙嗪</w:t>
            </w:r>
          </w:p>
        </w:tc>
      </w:tr>
      <w:tr w14:paraId="02EE9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1417" w:type="dxa"/>
            <w:shd w:val="clear" w:color="auto" w:fill="auto"/>
            <w:vAlign w:val="center"/>
          </w:tcPr>
          <w:p w14:paraId="50A8D9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56</w:t>
            </w:r>
          </w:p>
        </w:tc>
        <w:tc>
          <w:tcPr>
            <w:tcW w:w="2662" w:type="dxa"/>
            <w:shd w:val="clear" w:color="auto" w:fill="auto"/>
            <w:vAlign w:val="center"/>
          </w:tcPr>
          <w:p w14:paraId="6950C9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新红</w:t>
            </w:r>
          </w:p>
        </w:tc>
        <w:tc>
          <w:tcPr>
            <w:tcW w:w="1417" w:type="dxa"/>
            <w:shd w:val="clear" w:color="auto" w:fill="auto"/>
            <w:vAlign w:val="center"/>
          </w:tcPr>
          <w:p w14:paraId="6CD0AE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194</w:t>
            </w:r>
          </w:p>
        </w:tc>
        <w:tc>
          <w:tcPr>
            <w:tcW w:w="2662" w:type="dxa"/>
            <w:shd w:val="clear" w:color="auto" w:fill="auto"/>
            <w:vAlign w:val="center"/>
          </w:tcPr>
          <w:p w14:paraId="08E147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林可霉素</w:t>
            </w:r>
          </w:p>
        </w:tc>
      </w:tr>
      <w:tr w14:paraId="6683F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1417" w:type="dxa"/>
            <w:shd w:val="clear" w:color="auto" w:fill="auto"/>
            <w:vAlign w:val="center"/>
          </w:tcPr>
          <w:p w14:paraId="5B1C56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57</w:t>
            </w:r>
          </w:p>
        </w:tc>
        <w:tc>
          <w:tcPr>
            <w:tcW w:w="2662" w:type="dxa"/>
            <w:shd w:val="clear" w:color="auto" w:fill="auto"/>
            <w:vAlign w:val="center"/>
          </w:tcPr>
          <w:p w14:paraId="286959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酸性橙Ⅱ</w:t>
            </w:r>
          </w:p>
        </w:tc>
        <w:tc>
          <w:tcPr>
            <w:tcW w:w="1417" w:type="dxa"/>
            <w:shd w:val="clear" w:color="auto" w:fill="auto"/>
            <w:vAlign w:val="center"/>
          </w:tcPr>
          <w:p w14:paraId="59824C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195</w:t>
            </w:r>
          </w:p>
        </w:tc>
        <w:tc>
          <w:tcPr>
            <w:tcW w:w="2662" w:type="dxa"/>
            <w:shd w:val="clear" w:color="auto" w:fill="auto"/>
            <w:vAlign w:val="center"/>
          </w:tcPr>
          <w:p w14:paraId="60BC0F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咪鲜胺和咪鲜胺锰盐</w:t>
            </w:r>
          </w:p>
        </w:tc>
      </w:tr>
      <w:tr w14:paraId="14B40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1417" w:type="dxa"/>
            <w:shd w:val="clear" w:color="auto" w:fill="auto"/>
            <w:vAlign w:val="center"/>
          </w:tcPr>
          <w:p w14:paraId="4D242E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58</w:t>
            </w:r>
          </w:p>
        </w:tc>
        <w:tc>
          <w:tcPr>
            <w:tcW w:w="2662" w:type="dxa"/>
            <w:shd w:val="clear" w:color="auto" w:fill="auto"/>
            <w:vAlign w:val="center"/>
          </w:tcPr>
          <w:p w14:paraId="7918BF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靛蓝</w:t>
            </w:r>
          </w:p>
        </w:tc>
        <w:tc>
          <w:tcPr>
            <w:tcW w:w="1417" w:type="dxa"/>
            <w:shd w:val="clear" w:color="auto" w:fill="auto"/>
            <w:vAlign w:val="center"/>
          </w:tcPr>
          <w:p w14:paraId="1E1C1C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196</w:t>
            </w:r>
          </w:p>
        </w:tc>
        <w:tc>
          <w:tcPr>
            <w:tcW w:w="2662" w:type="dxa"/>
            <w:shd w:val="clear" w:color="auto" w:fill="auto"/>
            <w:vAlign w:val="center"/>
          </w:tcPr>
          <w:p w14:paraId="6CE403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霜霉威和霜霉威盐酸盐</w:t>
            </w:r>
          </w:p>
        </w:tc>
      </w:tr>
      <w:tr w14:paraId="4C586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1417" w:type="dxa"/>
            <w:shd w:val="clear" w:color="auto" w:fill="auto"/>
            <w:vAlign w:val="center"/>
          </w:tcPr>
          <w:p w14:paraId="75CE8C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w:t>
            </w:r>
          </w:p>
        </w:tc>
        <w:tc>
          <w:tcPr>
            <w:tcW w:w="2662" w:type="dxa"/>
            <w:shd w:val="clear" w:color="auto" w:fill="auto"/>
            <w:vAlign w:val="center"/>
          </w:tcPr>
          <w:p w14:paraId="1B64A8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喹啉黄</w:t>
            </w:r>
          </w:p>
        </w:tc>
        <w:tc>
          <w:tcPr>
            <w:tcW w:w="1417" w:type="dxa"/>
            <w:shd w:val="clear" w:color="auto" w:fill="auto"/>
            <w:vAlign w:val="center"/>
          </w:tcPr>
          <w:p w14:paraId="359BDA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197</w:t>
            </w:r>
          </w:p>
        </w:tc>
        <w:tc>
          <w:tcPr>
            <w:tcW w:w="2662" w:type="dxa"/>
            <w:shd w:val="clear" w:color="auto" w:fill="auto"/>
            <w:vAlign w:val="center"/>
          </w:tcPr>
          <w:p w14:paraId="73FBB4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孔雀石绿</w:t>
            </w:r>
          </w:p>
        </w:tc>
      </w:tr>
      <w:tr w14:paraId="5BF5D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1417" w:type="dxa"/>
            <w:shd w:val="clear" w:color="auto" w:fill="auto"/>
            <w:vAlign w:val="center"/>
          </w:tcPr>
          <w:p w14:paraId="284CC2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c>
          <w:tcPr>
            <w:tcW w:w="2662" w:type="dxa"/>
            <w:shd w:val="clear" w:color="auto" w:fill="auto"/>
            <w:vAlign w:val="center"/>
          </w:tcPr>
          <w:p w14:paraId="299244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赤藓红</w:t>
            </w:r>
          </w:p>
        </w:tc>
        <w:tc>
          <w:tcPr>
            <w:tcW w:w="1417" w:type="dxa"/>
            <w:shd w:val="clear" w:color="auto" w:fill="auto"/>
            <w:vAlign w:val="center"/>
          </w:tcPr>
          <w:p w14:paraId="182A46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198</w:t>
            </w:r>
          </w:p>
        </w:tc>
        <w:tc>
          <w:tcPr>
            <w:tcW w:w="2662" w:type="dxa"/>
            <w:shd w:val="clear" w:color="auto" w:fill="auto"/>
            <w:vAlign w:val="center"/>
          </w:tcPr>
          <w:p w14:paraId="681A08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土霉素/金霉素/四环素(组合含量</w:t>
            </w:r>
          </w:p>
        </w:tc>
      </w:tr>
      <w:tr w14:paraId="5EBA0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1417" w:type="dxa"/>
            <w:shd w:val="clear" w:color="auto" w:fill="auto"/>
            <w:vAlign w:val="center"/>
          </w:tcPr>
          <w:p w14:paraId="571905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61</w:t>
            </w:r>
          </w:p>
        </w:tc>
        <w:tc>
          <w:tcPr>
            <w:tcW w:w="2662" w:type="dxa"/>
            <w:shd w:val="clear" w:color="auto" w:fill="auto"/>
            <w:vAlign w:val="center"/>
          </w:tcPr>
          <w:p w14:paraId="32E9A6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糖精钠(以糖精计)</w:t>
            </w:r>
          </w:p>
        </w:tc>
        <w:tc>
          <w:tcPr>
            <w:tcW w:w="1417" w:type="dxa"/>
            <w:shd w:val="clear" w:color="auto" w:fill="auto"/>
            <w:vAlign w:val="center"/>
          </w:tcPr>
          <w:p w14:paraId="715DC9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199</w:t>
            </w:r>
          </w:p>
        </w:tc>
        <w:tc>
          <w:tcPr>
            <w:tcW w:w="2662" w:type="dxa"/>
            <w:shd w:val="clear" w:color="auto" w:fill="auto"/>
            <w:vAlign w:val="center"/>
          </w:tcPr>
          <w:p w14:paraId="4981B6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2,4-滴和 2,4-滴钠盐</w:t>
            </w:r>
          </w:p>
        </w:tc>
      </w:tr>
      <w:tr w14:paraId="2D68B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1417" w:type="dxa"/>
            <w:shd w:val="clear" w:color="auto" w:fill="auto"/>
            <w:vAlign w:val="center"/>
          </w:tcPr>
          <w:p w14:paraId="512C3E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62</w:t>
            </w:r>
          </w:p>
        </w:tc>
        <w:tc>
          <w:tcPr>
            <w:tcW w:w="2662" w:type="dxa"/>
            <w:shd w:val="clear" w:color="auto" w:fill="auto"/>
            <w:vAlign w:val="center"/>
          </w:tcPr>
          <w:p w14:paraId="7FEA02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特丁基对苯二酚(TBHQ)</w:t>
            </w:r>
          </w:p>
        </w:tc>
        <w:tc>
          <w:tcPr>
            <w:tcW w:w="1417" w:type="dxa"/>
            <w:shd w:val="clear" w:color="auto" w:fill="auto"/>
            <w:vAlign w:val="center"/>
          </w:tcPr>
          <w:p w14:paraId="67D564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w:t>
            </w:r>
          </w:p>
        </w:tc>
        <w:tc>
          <w:tcPr>
            <w:tcW w:w="2662" w:type="dxa"/>
            <w:shd w:val="clear" w:color="auto" w:fill="auto"/>
            <w:vAlign w:val="center"/>
          </w:tcPr>
          <w:p w14:paraId="24587F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溴氰菊酯</w:t>
            </w:r>
          </w:p>
        </w:tc>
      </w:tr>
      <w:tr w14:paraId="40CD6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trPr>
        <w:tc>
          <w:tcPr>
            <w:tcW w:w="1417" w:type="dxa"/>
            <w:shd w:val="clear" w:color="auto" w:fill="auto"/>
            <w:vAlign w:val="center"/>
          </w:tcPr>
          <w:p w14:paraId="006539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63</w:t>
            </w:r>
          </w:p>
        </w:tc>
        <w:tc>
          <w:tcPr>
            <w:tcW w:w="2662" w:type="dxa"/>
            <w:shd w:val="clear" w:color="auto" w:fill="auto"/>
            <w:vAlign w:val="center"/>
          </w:tcPr>
          <w:p w14:paraId="1FB089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对羟基苯甲酸酯类及其钠盐(以对羟基苯甲酸计)</w:t>
            </w:r>
          </w:p>
        </w:tc>
        <w:tc>
          <w:tcPr>
            <w:tcW w:w="1417" w:type="dxa"/>
            <w:shd w:val="clear" w:color="auto" w:fill="auto"/>
            <w:vAlign w:val="center"/>
          </w:tcPr>
          <w:p w14:paraId="38A3DE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w:t>
            </w:r>
          </w:p>
        </w:tc>
        <w:tc>
          <w:tcPr>
            <w:tcW w:w="2662" w:type="dxa"/>
            <w:shd w:val="clear" w:color="auto" w:fill="auto"/>
            <w:vAlign w:val="center"/>
          </w:tcPr>
          <w:p w14:paraId="091BE4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敌敌畏</w:t>
            </w:r>
          </w:p>
        </w:tc>
      </w:tr>
      <w:tr w14:paraId="7FBDE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1417" w:type="dxa"/>
            <w:shd w:val="clear" w:color="auto" w:fill="auto"/>
            <w:vAlign w:val="center"/>
          </w:tcPr>
          <w:p w14:paraId="701A68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w:t>
            </w:r>
          </w:p>
        </w:tc>
        <w:tc>
          <w:tcPr>
            <w:tcW w:w="2662" w:type="dxa"/>
            <w:shd w:val="clear" w:color="auto" w:fill="auto"/>
            <w:vAlign w:val="center"/>
          </w:tcPr>
          <w:p w14:paraId="7BC517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丙二醇</w:t>
            </w:r>
          </w:p>
        </w:tc>
        <w:tc>
          <w:tcPr>
            <w:tcW w:w="1417" w:type="dxa"/>
            <w:shd w:val="clear" w:color="auto" w:fill="auto"/>
            <w:vAlign w:val="center"/>
          </w:tcPr>
          <w:p w14:paraId="78A4B8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w:t>
            </w:r>
          </w:p>
        </w:tc>
        <w:tc>
          <w:tcPr>
            <w:tcW w:w="2662" w:type="dxa"/>
            <w:shd w:val="clear" w:color="auto" w:fill="auto"/>
            <w:vAlign w:val="center"/>
          </w:tcPr>
          <w:p w14:paraId="20A159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莱克多巴胺</w:t>
            </w:r>
          </w:p>
        </w:tc>
      </w:tr>
      <w:tr w14:paraId="2ED6E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1417" w:type="dxa"/>
            <w:shd w:val="clear" w:color="auto" w:fill="auto"/>
            <w:vAlign w:val="center"/>
          </w:tcPr>
          <w:p w14:paraId="339BEA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w:t>
            </w:r>
          </w:p>
        </w:tc>
        <w:tc>
          <w:tcPr>
            <w:tcW w:w="2662" w:type="dxa"/>
            <w:shd w:val="clear" w:color="auto" w:fill="auto"/>
            <w:vAlign w:val="center"/>
          </w:tcPr>
          <w:p w14:paraId="15506C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香兰素</w:t>
            </w:r>
          </w:p>
        </w:tc>
        <w:tc>
          <w:tcPr>
            <w:tcW w:w="1417" w:type="dxa"/>
            <w:shd w:val="clear" w:color="auto" w:fill="auto"/>
            <w:vAlign w:val="center"/>
          </w:tcPr>
          <w:p w14:paraId="675003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203</w:t>
            </w:r>
          </w:p>
        </w:tc>
        <w:tc>
          <w:tcPr>
            <w:tcW w:w="2662" w:type="dxa"/>
            <w:shd w:val="clear" w:color="auto" w:fill="auto"/>
            <w:vAlign w:val="center"/>
          </w:tcPr>
          <w:p w14:paraId="487194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丙环唑</w:t>
            </w:r>
          </w:p>
        </w:tc>
      </w:tr>
      <w:tr w14:paraId="26AE3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1417" w:type="dxa"/>
            <w:shd w:val="clear" w:color="auto" w:fill="auto"/>
            <w:vAlign w:val="center"/>
          </w:tcPr>
          <w:p w14:paraId="4504D3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66</w:t>
            </w:r>
          </w:p>
        </w:tc>
        <w:tc>
          <w:tcPr>
            <w:tcW w:w="2662" w:type="dxa"/>
            <w:shd w:val="clear" w:color="auto" w:fill="auto"/>
            <w:vAlign w:val="center"/>
          </w:tcPr>
          <w:p w14:paraId="536DDF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乙基香兰素</w:t>
            </w:r>
          </w:p>
        </w:tc>
        <w:tc>
          <w:tcPr>
            <w:tcW w:w="1417" w:type="dxa"/>
            <w:shd w:val="clear" w:color="auto" w:fill="auto"/>
            <w:vAlign w:val="center"/>
          </w:tcPr>
          <w:p w14:paraId="78DA28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204</w:t>
            </w:r>
          </w:p>
        </w:tc>
        <w:tc>
          <w:tcPr>
            <w:tcW w:w="2662" w:type="dxa"/>
            <w:shd w:val="clear" w:color="auto" w:fill="auto"/>
            <w:vAlign w:val="center"/>
          </w:tcPr>
          <w:p w14:paraId="3B807E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双甲脒</w:t>
            </w:r>
          </w:p>
        </w:tc>
      </w:tr>
      <w:tr w14:paraId="6EE8B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1417" w:type="dxa"/>
            <w:shd w:val="clear" w:color="auto" w:fill="auto"/>
            <w:vAlign w:val="center"/>
          </w:tcPr>
          <w:p w14:paraId="2C4750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67</w:t>
            </w:r>
          </w:p>
        </w:tc>
        <w:tc>
          <w:tcPr>
            <w:tcW w:w="2662" w:type="dxa"/>
            <w:shd w:val="clear" w:color="auto" w:fill="auto"/>
            <w:vAlign w:val="center"/>
          </w:tcPr>
          <w:p w14:paraId="397D13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二氧化硫</w:t>
            </w:r>
          </w:p>
        </w:tc>
        <w:tc>
          <w:tcPr>
            <w:tcW w:w="1417" w:type="dxa"/>
            <w:shd w:val="clear" w:color="auto" w:fill="auto"/>
            <w:vAlign w:val="center"/>
          </w:tcPr>
          <w:p w14:paraId="1E0716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205</w:t>
            </w:r>
          </w:p>
        </w:tc>
        <w:tc>
          <w:tcPr>
            <w:tcW w:w="2662" w:type="dxa"/>
            <w:shd w:val="clear" w:color="auto" w:fill="auto"/>
            <w:vAlign w:val="center"/>
          </w:tcPr>
          <w:p w14:paraId="2B63C7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毒死蜱</w:t>
            </w:r>
          </w:p>
        </w:tc>
      </w:tr>
      <w:tr w14:paraId="072F2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1417" w:type="dxa"/>
            <w:shd w:val="clear" w:color="auto" w:fill="auto"/>
            <w:vAlign w:val="center"/>
          </w:tcPr>
          <w:p w14:paraId="1A5329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68</w:t>
            </w:r>
          </w:p>
        </w:tc>
        <w:tc>
          <w:tcPr>
            <w:tcW w:w="2662" w:type="dxa"/>
            <w:shd w:val="clear" w:color="auto" w:fill="auto"/>
            <w:vAlign w:val="center"/>
          </w:tcPr>
          <w:p w14:paraId="0CEB5B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二氧化钛</w:t>
            </w:r>
          </w:p>
        </w:tc>
        <w:tc>
          <w:tcPr>
            <w:tcW w:w="1417" w:type="dxa"/>
            <w:shd w:val="clear" w:color="auto" w:fill="auto"/>
            <w:vAlign w:val="center"/>
          </w:tcPr>
          <w:p w14:paraId="41DAA2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206</w:t>
            </w:r>
          </w:p>
        </w:tc>
        <w:tc>
          <w:tcPr>
            <w:tcW w:w="2662" w:type="dxa"/>
            <w:shd w:val="clear" w:color="auto" w:fill="auto"/>
            <w:vAlign w:val="center"/>
          </w:tcPr>
          <w:p w14:paraId="00B006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辛硫磷</w:t>
            </w:r>
          </w:p>
        </w:tc>
      </w:tr>
      <w:tr w14:paraId="4B63D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1417" w:type="dxa"/>
            <w:shd w:val="clear" w:color="auto" w:fill="auto"/>
            <w:vAlign w:val="center"/>
          </w:tcPr>
          <w:p w14:paraId="092C02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69</w:t>
            </w:r>
          </w:p>
        </w:tc>
        <w:tc>
          <w:tcPr>
            <w:tcW w:w="2662" w:type="dxa"/>
            <w:shd w:val="clear" w:color="auto" w:fill="auto"/>
            <w:vAlign w:val="center"/>
          </w:tcPr>
          <w:p w14:paraId="190E82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三氯蔗糖</w:t>
            </w:r>
          </w:p>
        </w:tc>
        <w:tc>
          <w:tcPr>
            <w:tcW w:w="1417" w:type="dxa"/>
            <w:shd w:val="clear" w:color="auto" w:fill="auto"/>
            <w:vAlign w:val="center"/>
          </w:tcPr>
          <w:p w14:paraId="6D3988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207</w:t>
            </w:r>
          </w:p>
        </w:tc>
        <w:tc>
          <w:tcPr>
            <w:tcW w:w="2662" w:type="dxa"/>
            <w:shd w:val="clear" w:color="auto" w:fill="auto"/>
            <w:vAlign w:val="center"/>
          </w:tcPr>
          <w:p w14:paraId="4130B9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啶虫脒</w:t>
            </w:r>
          </w:p>
        </w:tc>
      </w:tr>
      <w:tr w14:paraId="2BBE7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 w:hRule="atLeast"/>
        </w:trPr>
        <w:tc>
          <w:tcPr>
            <w:tcW w:w="1417" w:type="dxa"/>
            <w:shd w:val="clear" w:color="auto" w:fill="auto"/>
            <w:vAlign w:val="center"/>
          </w:tcPr>
          <w:p w14:paraId="503CAE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w:t>
            </w:r>
          </w:p>
        </w:tc>
        <w:tc>
          <w:tcPr>
            <w:tcW w:w="2662" w:type="dxa"/>
            <w:shd w:val="clear" w:color="auto" w:fill="auto"/>
            <w:vAlign w:val="center"/>
          </w:tcPr>
          <w:p w14:paraId="34029D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谷氨酸钠</w:t>
            </w:r>
          </w:p>
        </w:tc>
        <w:tc>
          <w:tcPr>
            <w:tcW w:w="1417" w:type="dxa"/>
            <w:shd w:val="clear" w:color="auto" w:fill="auto"/>
            <w:vAlign w:val="center"/>
          </w:tcPr>
          <w:p w14:paraId="75E332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208</w:t>
            </w:r>
          </w:p>
        </w:tc>
        <w:tc>
          <w:tcPr>
            <w:tcW w:w="2662" w:type="dxa"/>
            <w:shd w:val="clear" w:color="auto" w:fill="auto"/>
            <w:vAlign w:val="center"/>
          </w:tcPr>
          <w:p w14:paraId="1E2086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氟虫腈(以氟虫腈、氟甲腈、氟虫腈砜、氟虫腈亚砜之和计)</w:t>
            </w:r>
          </w:p>
        </w:tc>
      </w:tr>
      <w:tr w14:paraId="7E63E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1417" w:type="dxa"/>
            <w:shd w:val="clear" w:color="auto" w:fill="auto"/>
            <w:vAlign w:val="center"/>
          </w:tcPr>
          <w:p w14:paraId="6E5CC6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71</w:t>
            </w:r>
          </w:p>
        </w:tc>
        <w:tc>
          <w:tcPr>
            <w:tcW w:w="2662" w:type="dxa"/>
            <w:shd w:val="clear" w:color="auto" w:fill="auto"/>
            <w:vAlign w:val="center"/>
          </w:tcPr>
          <w:p w14:paraId="7C818D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铝的残留量(以即食海煮中 Al 计)</w:t>
            </w:r>
          </w:p>
        </w:tc>
        <w:tc>
          <w:tcPr>
            <w:tcW w:w="1417" w:type="dxa"/>
            <w:shd w:val="clear" w:color="auto" w:fill="auto"/>
            <w:vAlign w:val="center"/>
          </w:tcPr>
          <w:p w14:paraId="1179C4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209</w:t>
            </w:r>
          </w:p>
        </w:tc>
        <w:tc>
          <w:tcPr>
            <w:tcW w:w="2662" w:type="dxa"/>
            <w:shd w:val="clear" w:color="auto" w:fill="auto"/>
            <w:vAlign w:val="center"/>
          </w:tcPr>
          <w:p w14:paraId="5F1DBE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氧氟沙星</w:t>
            </w:r>
          </w:p>
        </w:tc>
      </w:tr>
      <w:tr w14:paraId="1D0F8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1417" w:type="dxa"/>
            <w:shd w:val="clear" w:color="auto" w:fill="auto"/>
            <w:vAlign w:val="center"/>
          </w:tcPr>
          <w:p w14:paraId="36A503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w:t>
            </w:r>
          </w:p>
        </w:tc>
        <w:tc>
          <w:tcPr>
            <w:tcW w:w="2662" w:type="dxa"/>
            <w:shd w:val="clear" w:color="auto" w:fill="auto"/>
            <w:vAlign w:val="center"/>
          </w:tcPr>
          <w:p w14:paraId="1828C0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过氧化物</w:t>
            </w:r>
          </w:p>
        </w:tc>
        <w:tc>
          <w:tcPr>
            <w:tcW w:w="1417" w:type="dxa"/>
            <w:shd w:val="clear" w:color="auto" w:fill="auto"/>
            <w:vAlign w:val="center"/>
          </w:tcPr>
          <w:p w14:paraId="512A56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210</w:t>
            </w:r>
          </w:p>
        </w:tc>
        <w:tc>
          <w:tcPr>
            <w:tcW w:w="2662" w:type="dxa"/>
            <w:shd w:val="clear" w:color="auto" w:fill="auto"/>
            <w:vAlign w:val="center"/>
          </w:tcPr>
          <w:p w14:paraId="79C06F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诺氟沙星</w:t>
            </w:r>
          </w:p>
        </w:tc>
      </w:tr>
      <w:tr w14:paraId="055B9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 w:hRule="atLeast"/>
        </w:trPr>
        <w:tc>
          <w:tcPr>
            <w:tcW w:w="1417" w:type="dxa"/>
            <w:shd w:val="clear" w:color="auto" w:fill="auto"/>
            <w:vAlign w:val="center"/>
          </w:tcPr>
          <w:p w14:paraId="184828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73</w:t>
            </w:r>
          </w:p>
        </w:tc>
        <w:tc>
          <w:tcPr>
            <w:tcW w:w="2662" w:type="dxa"/>
            <w:shd w:val="clear" w:color="auto" w:fill="auto"/>
            <w:vAlign w:val="center"/>
          </w:tcPr>
          <w:p w14:paraId="1236B1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邻苯二甲酸二丁酯  (DBP)、邻苯二甲酸二(2-乙基)已酯(DEHP)</w:t>
            </w:r>
          </w:p>
        </w:tc>
        <w:tc>
          <w:tcPr>
            <w:tcW w:w="1417" w:type="dxa"/>
            <w:shd w:val="clear" w:color="auto" w:fill="auto"/>
            <w:vAlign w:val="center"/>
          </w:tcPr>
          <w:p w14:paraId="7B8333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211</w:t>
            </w:r>
          </w:p>
        </w:tc>
        <w:tc>
          <w:tcPr>
            <w:tcW w:w="2662" w:type="dxa"/>
            <w:shd w:val="clear" w:color="auto" w:fill="auto"/>
            <w:vAlign w:val="center"/>
          </w:tcPr>
          <w:p w14:paraId="4CF2AD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甲氨基阿维菌素苯甲酸盐</w:t>
            </w:r>
          </w:p>
        </w:tc>
      </w:tr>
      <w:tr w14:paraId="65D71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1417" w:type="dxa"/>
            <w:shd w:val="clear" w:color="auto" w:fill="auto"/>
            <w:vAlign w:val="center"/>
          </w:tcPr>
          <w:p w14:paraId="4E12EA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74</w:t>
            </w:r>
          </w:p>
        </w:tc>
        <w:tc>
          <w:tcPr>
            <w:tcW w:w="2662" w:type="dxa"/>
            <w:shd w:val="clear" w:color="auto" w:fill="auto"/>
            <w:vAlign w:val="center"/>
          </w:tcPr>
          <w:p w14:paraId="7B9B5B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二氧化硫残留量</w:t>
            </w:r>
          </w:p>
        </w:tc>
        <w:tc>
          <w:tcPr>
            <w:tcW w:w="1417" w:type="dxa"/>
            <w:shd w:val="clear" w:color="auto" w:fill="auto"/>
            <w:vAlign w:val="center"/>
          </w:tcPr>
          <w:p w14:paraId="2D8B7B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212</w:t>
            </w:r>
          </w:p>
        </w:tc>
        <w:tc>
          <w:tcPr>
            <w:tcW w:w="2662" w:type="dxa"/>
            <w:shd w:val="clear" w:color="auto" w:fill="auto"/>
            <w:vAlign w:val="center"/>
          </w:tcPr>
          <w:p w14:paraId="17E0C9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二甲戊灵</w:t>
            </w:r>
          </w:p>
        </w:tc>
      </w:tr>
      <w:tr w14:paraId="13666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1417" w:type="dxa"/>
            <w:shd w:val="clear" w:color="auto" w:fill="auto"/>
            <w:vAlign w:val="center"/>
          </w:tcPr>
          <w:p w14:paraId="4D0E0A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w:t>
            </w:r>
          </w:p>
        </w:tc>
        <w:tc>
          <w:tcPr>
            <w:tcW w:w="2662" w:type="dxa"/>
            <w:shd w:val="clear" w:color="auto" w:fill="auto"/>
            <w:vAlign w:val="center"/>
          </w:tcPr>
          <w:p w14:paraId="5E822E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甲基汞(以 Hg 计）</w:t>
            </w:r>
          </w:p>
        </w:tc>
        <w:tc>
          <w:tcPr>
            <w:tcW w:w="1417" w:type="dxa"/>
            <w:shd w:val="clear" w:color="auto" w:fill="auto"/>
            <w:vAlign w:val="center"/>
          </w:tcPr>
          <w:p w14:paraId="4CB216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213</w:t>
            </w:r>
          </w:p>
        </w:tc>
        <w:tc>
          <w:tcPr>
            <w:tcW w:w="2662" w:type="dxa"/>
            <w:shd w:val="clear" w:color="auto" w:fill="auto"/>
            <w:vAlign w:val="center"/>
          </w:tcPr>
          <w:p w14:paraId="199EE5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氧乐果</w:t>
            </w:r>
          </w:p>
        </w:tc>
      </w:tr>
      <w:tr w14:paraId="4DAA5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1417" w:type="dxa"/>
            <w:shd w:val="clear" w:color="auto" w:fill="auto"/>
            <w:vAlign w:val="center"/>
          </w:tcPr>
          <w:p w14:paraId="615312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76</w:t>
            </w:r>
          </w:p>
        </w:tc>
        <w:tc>
          <w:tcPr>
            <w:tcW w:w="2662" w:type="dxa"/>
            <w:shd w:val="clear" w:color="auto" w:fill="auto"/>
            <w:vAlign w:val="center"/>
          </w:tcPr>
          <w:p w14:paraId="4015CC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滑石粉</w:t>
            </w:r>
          </w:p>
        </w:tc>
        <w:tc>
          <w:tcPr>
            <w:tcW w:w="1417" w:type="dxa"/>
            <w:shd w:val="clear" w:color="auto" w:fill="auto"/>
            <w:vAlign w:val="center"/>
          </w:tcPr>
          <w:p w14:paraId="6BF4C0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214</w:t>
            </w:r>
          </w:p>
        </w:tc>
        <w:tc>
          <w:tcPr>
            <w:tcW w:w="2662" w:type="dxa"/>
            <w:shd w:val="clear" w:color="auto" w:fill="auto"/>
            <w:vAlign w:val="center"/>
          </w:tcPr>
          <w:p w14:paraId="09B83B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唑虫酰胺</w:t>
            </w:r>
          </w:p>
        </w:tc>
      </w:tr>
      <w:tr w14:paraId="77DE3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1417" w:type="dxa"/>
            <w:shd w:val="clear" w:color="auto" w:fill="auto"/>
            <w:vAlign w:val="center"/>
          </w:tcPr>
          <w:p w14:paraId="67D9B3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77</w:t>
            </w:r>
          </w:p>
        </w:tc>
        <w:tc>
          <w:tcPr>
            <w:tcW w:w="2662" w:type="dxa"/>
            <w:shd w:val="clear" w:color="auto" w:fill="auto"/>
            <w:vAlign w:val="center"/>
          </w:tcPr>
          <w:p w14:paraId="67308F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乙基麦芽酚</w:t>
            </w:r>
          </w:p>
        </w:tc>
        <w:tc>
          <w:tcPr>
            <w:tcW w:w="1417" w:type="dxa"/>
            <w:shd w:val="clear" w:color="auto" w:fill="auto"/>
            <w:vAlign w:val="center"/>
          </w:tcPr>
          <w:p w14:paraId="068340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215</w:t>
            </w:r>
          </w:p>
        </w:tc>
        <w:tc>
          <w:tcPr>
            <w:tcW w:w="2662" w:type="dxa"/>
            <w:shd w:val="clear" w:color="auto" w:fill="auto"/>
            <w:vAlign w:val="center"/>
          </w:tcPr>
          <w:p w14:paraId="28CCBA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苯醚甲环唑</w:t>
            </w:r>
          </w:p>
        </w:tc>
      </w:tr>
      <w:tr w14:paraId="50591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trPr>
        <w:tc>
          <w:tcPr>
            <w:tcW w:w="1417" w:type="dxa"/>
            <w:shd w:val="clear" w:color="auto" w:fill="auto"/>
            <w:vAlign w:val="center"/>
          </w:tcPr>
          <w:p w14:paraId="6E1703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78</w:t>
            </w:r>
          </w:p>
        </w:tc>
        <w:tc>
          <w:tcPr>
            <w:tcW w:w="2662" w:type="dxa"/>
            <w:shd w:val="clear" w:color="auto" w:fill="auto"/>
            <w:vAlign w:val="center"/>
          </w:tcPr>
          <w:p w14:paraId="3680C7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亚铁氰化钾/亚铁氰化钠(以亚铁氰根计)</w:t>
            </w:r>
          </w:p>
        </w:tc>
        <w:tc>
          <w:tcPr>
            <w:tcW w:w="1417" w:type="dxa"/>
            <w:shd w:val="clear" w:color="auto" w:fill="auto"/>
            <w:vAlign w:val="center"/>
          </w:tcPr>
          <w:p w14:paraId="3B8AC6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216</w:t>
            </w:r>
          </w:p>
        </w:tc>
        <w:tc>
          <w:tcPr>
            <w:tcW w:w="2662" w:type="dxa"/>
            <w:shd w:val="clear" w:color="auto" w:fill="auto"/>
            <w:vAlign w:val="center"/>
          </w:tcPr>
          <w:p w14:paraId="773AF5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氯氟氰菊酯和高效氯氟氰菊酯</w:t>
            </w:r>
          </w:p>
        </w:tc>
      </w:tr>
      <w:tr w14:paraId="16012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1417" w:type="dxa"/>
            <w:shd w:val="clear" w:color="auto" w:fill="auto"/>
            <w:vAlign w:val="center"/>
          </w:tcPr>
          <w:p w14:paraId="6ED29C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79</w:t>
            </w:r>
          </w:p>
        </w:tc>
        <w:tc>
          <w:tcPr>
            <w:tcW w:w="2662" w:type="dxa"/>
            <w:shd w:val="clear" w:color="auto" w:fill="auto"/>
            <w:vAlign w:val="center"/>
          </w:tcPr>
          <w:p w14:paraId="141455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咖啡因</w:t>
            </w:r>
          </w:p>
        </w:tc>
        <w:tc>
          <w:tcPr>
            <w:tcW w:w="1417" w:type="dxa"/>
            <w:shd w:val="clear" w:color="auto" w:fill="auto"/>
            <w:vAlign w:val="center"/>
          </w:tcPr>
          <w:p w14:paraId="5D648F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217</w:t>
            </w:r>
          </w:p>
        </w:tc>
        <w:tc>
          <w:tcPr>
            <w:tcW w:w="2662" w:type="dxa"/>
            <w:shd w:val="clear" w:color="auto" w:fill="auto"/>
            <w:vAlign w:val="center"/>
          </w:tcPr>
          <w:p w14:paraId="566EDA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灭多威</w:t>
            </w:r>
          </w:p>
        </w:tc>
      </w:tr>
      <w:tr w14:paraId="6ACA0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1417" w:type="dxa"/>
            <w:shd w:val="clear" w:color="auto" w:fill="auto"/>
            <w:vAlign w:val="center"/>
          </w:tcPr>
          <w:p w14:paraId="705BB2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w:t>
            </w:r>
          </w:p>
        </w:tc>
        <w:tc>
          <w:tcPr>
            <w:tcW w:w="2662" w:type="dxa"/>
            <w:shd w:val="clear" w:color="auto" w:fill="auto"/>
            <w:vAlign w:val="center"/>
          </w:tcPr>
          <w:p w14:paraId="5B5D57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铝的残留量(干样品，以 Al 计)</w:t>
            </w:r>
          </w:p>
        </w:tc>
        <w:tc>
          <w:tcPr>
            <w:tcW w:w="1417" w:type="dxa"/>
            <w:shd w:val="clear" w:color="auto" w:fill="auto"/>
            <w:vAlign w:val="center"/>
          </w:tcPr>
          <w:p w14:paraId="15A0901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218</w:t>
            </w:r>
          </w:p>
        </w:tc>
        <w:tc>
          <w:tcPr>
            <w:tcW w:w="2662" w:type="dxa"/>
            <w:shd w:val="clear" w:color="auto" w:fill="auto"/>
            <w:vAlign w:val="center"/>
          </w:tcPr>
          <w:p w14:paraId="5B7CF41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哒螨灵</w:t>
            </w:r>
          </w:p>
        </w:tc>
      </w:tr>
      <w:tr w14:paraId="788D4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1417" w:type="dxa"/>
            <w:shd w:val="clear" w:color="auto" w:fill="auto"/>
            <w:vAlign w:val="center"/>
          </w:tcPr>
          <w:p w14:paraId="38D020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81</w:t>
            </w:r>
          </w:p>
        </w:tc>
        <w:tc>
          <w:tcPr>
            <w:tcW w:w="2662" w:type="dxa"/>
            <w:shd w:val="clear" w:color="auto" w:fill="auto"/>
            <w:vAlign w:val="center"/>
          </w:tcPr>
          <w:p w14:paraId="1B142B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诱惑红</w:t>
            </w:r>
          </w:p>
        </w:tc>
        <w:tc>
          <w:tcPr>
            <w:tcW w:w="1417" w:type="dxa"/>
            <w:shd w:val="clear" w:color="auto" w:fill="auto"/>
            <w:vAlign w:val="center"/>
          </w:tcPr>
          <w:p w14:paraId="62F2E2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219</w:t>
            </w:r>
          </w:p>
        </w:tc>
        <w:tc>
          <w:tcPr>
            <w:tcW w:w="2662" w:type="dxa"/>
            <w:shd w:val="clear" w:color="auto" w:fill="auto"/>
            <w:vAlign w:val="center"/>
          </w:tcPr>
          <w:p w14:paraId="6CA2C2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乙酰甲胺磷</w:t>
            </w:r>
          </w:p>
        </w:tc>
      </w:tr>
      <w:tr w14:paraId="2C56A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1417" w:type="dxa"/>
            <w:shd w:val="clear" w:color="auto" w:fill="auto"/>
            <w:vAlign w:val="center"/>
          </w:tcPr>
          <w:p w14:paraId="7312BB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82</w:t>
            </w:r>
          </w:p>
        </w:tc>
        <w:tc>
          <w:tcPr>
            <w:tcW w:w="2662" w:type="dxa"/>
            <w:shd w:val="clear" w:color="auto" w:fill="auto"/>
            <w:vAlign w:val="center"/>
          </w:tcPr>
          <w:p w14:paraId="6DD1A9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乙二胺四乙酸二钠</w:t>
            </w:r>
          </w:p>
        </w:tc>
        <w:tc>
          <w:tcPr>
            <w:tcW w:w="1417" w:type="dxa"/>
            <w:shd w:val="clear" w:color="auto" w:fill="auto"/>
            <w:vAlign w:val="center"/>
          </w:tcPr>
          <w:p w14:paraId="7C8CA0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220</w:t>
            </w:r>
          </w:p>
        </w:tc>
        <w:tc>
          <w:tcPr>
            <w:tcW w:w="2662" w:type="dxa"/>
            <w:shd w:val="clear" w:color="auto" w:fill="auto"/>
            <w:vAlign w:val="center"/>
          </w:tcPr>
          <w:p w14:paraId="11FE6D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虫螨腈</w:t>
            </w:r>
          </w:p>
        </w:tc>
      </w:tr>
      <w:tr w14:paraId="62AE5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1417" w:type="dxa"/>
            <w:shd w:val="clear" w:color="auto" w:fill="auto"/>
            <w:vAlign w:val="center"/>
          </w:tcPr>
          <w:p w14:paraId="4027E4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83</w:t>
            </w:r>
          </w:p>
        </w:tc>
        <w:tc>
          <w:tcPr>
            <w:tcW w:w="2662" w:type="dxa"/>
            <w:shd w:val="clear" w:color="auto" w:fill="auto"/>
            <w:vAlign w:val="center"/>
          </w:tcPr>
          <w:p w14:paraId="6718DB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纽甜</w:t>
            </w:r>
          </w:p>
        </w:tc>
        <w:tc>
          <w:tcPr>
            <w:tcW w:w="1417" w:type="dxa"/>
            <w:shd w:val="clear" w:color="auto" w:fill="auto"/>
            <w:vAlign w:val="center"/>
          </w:tcPr>
          <w:p w14:paraId="4D7F9F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221</w:t>
            </w:r>
          </w:p>
        </w:tc>
        <w:tc>
          <w:tcPr>
            <w:tcW w:w="2662" w:type="dxa"/>
            <w:shd w:val="clear" w:color="auto" w:fill="auto"/>
            <w:vAlign w:val="center"/>
          </w:tcPr>
          <w:p w14:paraId="0673DF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马拉硫磷</w:t>
            </w:r>
          </w:p>
        </w:tc>
      </w:tr>
      <w:tr w14:paraId="6FA5B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1417" w:type="dxa"/>
            <w:shd w:val="clear" w:color="auto" w:fill="auto"/>
            <w:vAlign w:val="center"/>
          </w:tcPr>
          <w:p w14:paraId="13443F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84</w:t>
            </w:r>
          </w:p>
        </w:tc>
        <w:tc>
          <w:tcPr>
            <w:tcW w:w="2662" w:type="dxa"/>
            <w:shd w:val="clear" w:color="auto" w:fill="auto"/>
            <w:vAlign w:val="center"/>
          </w:tcPr>
          <w:p w14:paraId="34B6AB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亚硫酸盐(以 SO₂计)</w:t>
            </w:r>
          </w:p>
        </w:tc>
        <w:tc>
          <w:tcPr>
            <w:tcW w:w="1417" w:type="dxa"/>
            <w:shd w:val="clear" w:color="auto" w:fill="auto"/>
            <w:vAlign w:val="center"/>
          </w:tcPr>
          <w:p w14:paraId="69AE6A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222</w:t>
            </w:r>
          </w:p>
        </w:tc>
        <w:tc>
          <w:tcPr>
            <w:tcW w:w="2662" w:type="dxa"/>
            <w:shd w:val="clear" w:color="auto" w:fill="auto"/>
            <w:vAlign w:val="center"/>
          </w:tcPr>
          <w:p w14:paraId="0A4CE0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百菌清</w:t>
            </w:r>
          </w:p>
        </w:tc>
      </w:tr>
      <w:tr w14:paraId="44139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1417" w:type="dxa"/>
            <w:shd w:val="clear" w:color="auto" w:fill="auto"/>
            <w:vAlign w:val="center"/>
          </w:tcPr>
          <w:p w14:paraId="22C6CA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w:t>
            </w:r>
          </w:p>
        </w:tc>
        <w:tc>
          <w:tcPr>
            <w:tcW w:w="2662" w:type="dxa"/>
            <w:shd w:val="clear" w:color="auto" w:fill="auto"/>
            <w:vAlign w:val="center"/>
          </w:tcPr>
          <w:p w14:paraId="0BCDAC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丁基羟基茴香醚(BHA)</w:t>
            </w:r>
          </w:p>
        </w:tc>
        <w:tc>
          <w:tcPr>
            <w:tcW w:w="1417" w:type="dxa"/>
            <w:shd w:val="clear" w:color="auto" w:fill="auto"/>
            <w:vAlign w:val="center"/>
          </w:tcPr>
          <w:p w14:paraId="09E0D1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223</w:t>
            </w:r>
          </w:p>
        </w:tc>
        <w:tc>
          <w:tcPr>
            <w:tcW w:w="2662" w:type="dxa"/>
            <w:shd w:val="clear" w:color="auto" w:fill="auto"/>
            <w:vAlign w:val="center"/>
          </w:tcPr>
          <w:p w14:paraId="1AE5E3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乐果</w:t>
            </w:r>
          </w:p>
        </w:tc>
      </w:tr>
      <w:tr w14:paraId="10057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1417" w:type="dxa"/>
            <w:shd w:val="clear" w:color="auto" w:fill="auto"/>
            <w:vAlign w:val="center"/>
          </w:tcPr>
          <w:p w14:paraId="4C7D8E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86</w:t>
            </w:r>
          </w:p>
        </w:tc>
        <w:tc>
          <w:tcPr>
            <w:tcW w:w="2662" w:type="dxa"/>
            <w:shd w:val="clear" w:color="auto" w:fill="auto"/>
            <w:vAlign w:val="center"/>
          </w:tcPr>
          <w:p w14:paraId="263477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二丁基羟基甲苯(BHT)</w:t>
            </w:r>
          </w:p>
        </w:tc>
        <w:tc>
          <w:tcPr>
            <w:tcW w:w="1417" w:type="dxa"/>
            <w:shd w:val="clear" w:color="auto" w:fill="auto"/>
            <w:vAlign w:val="center"/>
          </w:tcPr>
          <w:p w14:paraId="583B8B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224</w:t>
            </w:r>
          </w:p>
        </w:tc>
        <w:tc>
          <w:tcPr>
            <w:tcW w:w="2662" w:type="dxa"/>
            <w:shd w:val="clear" w:color="auto" w:fill="auto"/>
            <w:vAlign w:val="center"/>
          </w:tcPr>
          <w:p w14:paraId="599377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腈苯唑</w:t>
            </w:r>
          </w:p>
        </w:tc>
      </w:tr>
      <w:tr w14:paraId="07E34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1417" w:type="dxa"/>
            <w:shd w:val="clear" w:color="auto" w:fill="auto"/>
            <w:vAlign w:val="center"/>
          </w:tcPr>
          <w:p w14:paraId="7FD828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87</w:t>
            </w:r>
          </w:p>
        </w:tc>
        <w:tc>
          <w:tcPr>
            <w:tcW w:w="2662" w:type="dxa"/>
            <w:shd w:val="clear" w:color="auto" w:fill="auto"/>
            <w:vAlign w:val="center"/>
          </w:tcPr>
          <w:p w14:paraId="0C65E1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酸价(以脂肪计)</w:t>
            </w:r>
          </w:p>
        </w:tc>
        <w:tc>
          <w:tcPr>
            <w:tcW w:w="1417" w:type="dxa"/>
            <w:shd w:val="clear" w:color="auto" w:fill="auto"/>
            <w:vAlign w:val="center"/>
          </w:tcPr>
          <w:p w14:paraId="41E663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225</w:t>
            </w:r>
          </w:p>
        </w:tc>
        <w:tc>
          <w:tcPr>
            <w:tcW w:w="2662" w:type="dxa"/>
            <w:shd w:val="clear" w:color="auto" w:fill="auto"/>
            <w:vAlign w:val="center"/>
          </w:tcPr>
          <w:p w14:paraId="62A6A9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三唑磷</w:t>
            </w:r>
          </w:p>
        </w:tc>
      </w:tr>
      <w:tr w14:paraId="2218F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1417" w:type="dxa"/>
            <w:shd w:val="clear" w:color="auto" w:fill="auto"/>
            <w:vAlign w:val="center"/>
          </w:tcPr>
          <w:p w14:paraId="67BB1E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88</w:t>
            </w:r>
          </w:p>
        </w:tc>
        <w:tc>
          <w:tcPr>
            <w:tcW w:w="2662" w:type="dxa"/>
            <w:shd w:val="clear" w:color="auto" w:fill="auto"/>
            <w:vAlign w:val="center"/>
          </w:tcPr>
          <w:p w14:paraId="3433D6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酸价(植物油)</w:t>
            </w:r>
          </w:p>
        </w:tc>
        <w:tc>
          <w:tcPr>
            <w:tcW w:w="1417" w:type="dxa"/>
            <w:shd w:val="clear" w:color="auto" w:fill="auto"/>
            <w:vAlign w:val="center"/>
          </w:tcPr>
          <w:p w14:paraId="575AAF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226</w:t>
            </w:r>
          </w:p>
        </w:tc>
        <w:tc>
          <w:tcPr>
            <w:tcW w:w="2662" w:type="dxa"/>
            <w:shd w:val="clear" w:color="auto" w:fill="auto"/>
            <w:vAlign w:val="center"/>
          </w:tcPr>
          <w:p w14:paraId="2FEE34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灭线磷</w:t>
            </w:r>
          </w:p>
        </w:tc>
      </w:tr>
      <w:tr w14:paraId="7C713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1417" w:type="dxa"/>
            <w:shd w:val="clear" w:color="auto" w:fill="auto"/>
            <w:vAlign w:val="center"/>
          </w:tcPr>
          <w:p w14:paraId="088F07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89</w:t>
            </w:r>
          </w:p>
        </w:tc>
        <w:tc>
          <w:tcPr>
            <w:tcW w:w="2662" w:type="dxa"/>
            <w:shd w:val="clear" w:color="auto" w:fill="auto"/>
            <w:vAlign w:val="center"/>
          </w:tcPr>
          <w:p w14:paraId="1E566F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过氧化值(以脂肪计)</w:t>
            </w:r>
          </w:p>
        </w:tc>
        <w:tc>
          <w:tcPr>
            <w:tcW w:w="1417" w:type="dxa"/>
            <w:shd w:val="clear" w:color="auto" w:fill="auto"/>
            <w:vAlign w:val="center"/>
          </w:tcPr>
          <w:p w14:paraId="032BAE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227</w:t>
            </w:r>
          </w:p>
        </w:tc>
        <w:tc>
          <w:tcPr>
            <w:tcW w:w="2662" w:type="dxa"/>
            <w:shd w:val="clear" w:color="auto" w:fill="auto"/>
            <w:vAlign w:val="center"/>
          </w:tcPr>
          <w:p w14:paraId="1311D0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三唑醇</w:t>
            </w:r>
          </w:p>
        </w:tc>
      </w:tr>
      <w:tr w14:paraId="10ED4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1417" w:type="dxa"/>
            <w:shd w:val="clear" w:color="auto" w:fill="auto"/>
            <w:vAlign w:val="center"/>
          </w:tcPr>
          <w:p w14:paraId="2BEF1A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c>
          <w:tcPr>
            <w:tcW w:w="2662" w:type="dxa"/>
            <w:shd w:val="clear" w:color="auto" w:fill="auto"/>
            <w:vAlign w:val="center"/>
          </w:tcPr>
          <w:p w14:paraId="10B4AE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溶剂残留量</w:t>
            </w:r>
          </w:p>
        </w:tc>
        <w:tc>
          <w:tcPr>
            <w:tcW w:w="1417" w:type="dxa"/>
            <w:shd w:val="clear" w:color="auto" w:fill="auto"/>
            <w:vAlign w:val="center"/>
          </w:tcPr>
          <w:p w14:paraId="7D1BEB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228</w:t>
            </w:r>
          </w:p>
        </w:tc>
        <w:tc>
          <w:tcPr>
            <w:tcW w:w="2662" w:type="dxa"/>
            <w:shd w:val="clear" w:color="auto" w:fill="auto"/>
            <w:vAlign w:val="center"/>
          </w:tcPr>
          <w:p w14:paraId="5A1AC0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氯唑磷</w:t>
            </w:r>
          </w:p>
        </w:tc>
      </w:tr>
      <w:tr w14:paraId="1AF90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1417" w:type="dxa"/>
            <w:shd w:val="clear" w:color="auto" w:fill="auto"/>
            <w:vAlign w:val="center"/>
          </w:tcPr>
          <w:p w14:paraId="33D7BC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91</w:t>
            </w:r>
          </w:p>
        </w:tc>
        <w:tc>
          <w:tcPr>
            <w:tcW w:w="2662" w:type="dxa"/>
            <w:shd w:val="clear" w:color="auto" w:fill="auto"/>
            <w:vAlign w:val="center"/>
          </w:tcPr>
          <w:p w14:paraId="1FCAA4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余氯(游离氯)</w:t>
            </w:r>
          </w:p>
        </w:tc>
        <w:tc>
          <w:tcPr>
            <w:tcW w:w="1417" w:type="dxa"/>
            <w:shd w:val="clear" w:color="auto" w:fill="auto"/>
            <w:vAlign w:val="center"/>
          </w:tcPr>
          <w:p w14:paraId="00B686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229</w:t>
            </w:r>
          </w:p>
        </w:tc>
        <w:tc>
          <w:tcPr>
            <w:tcW w:w="2662" w:type="dxa"/>
            <w:shd w:val="clear" w:color="auto" w:fill="auto"/>
            <w:vAlign w:val="center"/>
          </w:tcPr>
          <w:p w14:paraId="455151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甲基异柳磷</w:t>
            </w:r>
          </w:p>
        </w:tc>
      </w:tr>
      <w:tr w14:paraId="0352B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trPr>
        <w:tc>
          <w:tcPr>
            <w:tcW w:w="1417" w:type="dxa"/>
            <w:shd w:val="clear" w:color="auto" w:fill="auto"/>
            <w:vAlign w:val="center"/>
          </w:tcPr>
          <w:p w14:paraId="5643B0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92</w:t>
            </w:r>
          </w:p>
        </w:tc>
        <w:tc>
          <w:tcPr>
            <w:tcW w:w="2662" w:type="dxa"/>
            <w:shd w:val="clear" w:color="auto" w:fill="auto"/>
            <w:vAlign w:val="center"/>
          </w:tcPr>
          <w:p w14:paraId="08D48F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阴离子合成洗涤剂(以十二烷基苯碳酸钠计)</w:t>
            </w:r>
          </w:p>
        </w:tc>
        <w:tc>
          <w:tcPr>
            <w:tcW w:w="1417" w:type="dxa"/>
            <w:shd w:val="clear" w:color="auto" w:fill="auto"/>
            <w:vAlign w:val="center"/>
          </w:tcPr>
          <w:p w14:paraId="1D3685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230</w:t>
            </w:r>
          </w:p>
        </w:tc>
        <w:tc>
          <w:tcPr>
            <w:tcW w:w="2662" w:type="dxa"/>
            <w:shd w:val="clear" w:color="auto" w:fill="auto"/>
            <w:vAlign w:val="center"/>
          </w:tcPr>
          <w:p w14:paraId="0CDEAB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腐霉利</w:t>
            </w:r>
          </w:p>
        </w:tc>
      </w:tr>
      <w:tr w14:paraId="68A24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1417" w:type="dxa"/>
            <w:shd w:val="clear" w:color="auto" w:fill="auto"/>
            <w:vAlign w:val="center"/>
          </w:tcPr>
          <w:p w14:paraId="4B58FC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93</w:t>
            </w:r>
          </w:p>
        </w:tc>
        <w:tc>
          <w:tcPr>
            <w:tcW w:w="2662" w:type="dxa"/>
            <w:shd w:val="clear" w:color="auto" w:fill="auto"/>
            <w:vAlign w:val="center"/>
          </w:tcPr>
          <w:p w14:paraId="06044B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丙二醛</w:t>
            </w:r>
          </w:p>
        </w:tc>
        <w:tc>
          <w:tcPr>
            <w:tcW w:w="1417" w:type="dxa"/>
            <w:shd w:val="clear" w:color="auto" w:fill="auto"/>
            <w:vAlign w:val="center"/>
          </w:tcPr>
          <w:p w14:paraId="36FC46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231</w:t>
            </w:r>
          </w:p>
        </w:tc>
        <w:tc>
          <w:tcPr>
            <w:tcW w:w="2662" w:type="dxa"/>
            <w:shd w:val="clear" w:color="auto" w:fill="auto"/>
            <w:vAlign w:val="center"/>
          </w:tcPr>
          <w:p w14:paraId="37CB72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甲胺磷</w:t>
            </w:r>
          </w:p>
        </w:tc>
      </w:tr>
      <w:tr w14:paraId="1E388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1417" w:type="dxa"/>
            <w:shd w:val="clear" w:color="auto" w:fill="auto"/>
            <w:vAlign w:val="center"/>
          </w:tcPr>
          <w:p w14:paraId="618C0D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94</w:t>
            </w:r>
          </w:p>
        </w:tc>
        <w:tc>
          <w:tcPr>
            <w:tcW w:w="2662" w:type="dxa"/>
            <w:shd w:val="clear" w:color="auto" w:fill="auto"/>
            <w:vAlign w:val="center"/>
          </w:tcPr>
          <w:p w14:paraId="54DDD4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氨基酸态氮</w:t>
            </w:r>
          </w:p>
        </w:tc>
        <w:tc>
          <w:tcPr>
            <w:tcW w:w="1417" w:type="dxa"/>
            <w:shd w:val="clear" w:color="auto" w:fill="auto"/>
            <w:vAlign w:val="center"/>
          </w:tcPr>
          <w:p w14:paraId="27D5A1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232</w:t>
            </w:r>
          </w:p>
        </w:tc>
        <w:tc>
          <w:tcPr>
            <w:tcW w:w="2662" w:type="dxa"/>
            <w:shd w:val="clear" w:color="auto" w:fill="auto"/>
            <w:vAlign w:val="center"/>
          </w:tcPr>
          <w:p w14:paraId="4ABC15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倍硫磷</w:t>
            </w:r>
          </w:p>
        </w:tc>
      </w:tr>
      <w:tr w14:paraId="7E2A1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1417" w:type="dxa"/>
            <w:shd w:val="clear" w:color="auto" w:fill="auto"/>
            <w:vAlign w:val="center"/>
          </w:tcPr>
          <w:p w14:paraId="3F19F6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w:t>
            </w:r>
          </w:p>
        </w:tc>
        <w:tc>
          <w:tcPr>
            <w:tcW w:w="2662" w:type="dxa"/>
            <w:shd w:val="clear" w:color="auto" w:fill="auto"/>
            <w:vAlign w:val="center"/>
          </w:tcPr>
          <w:p w14:paraId="6328BF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全氮(以氮计）</w:t>
            </w:r>
          </w:p>
        </w:tc>
        <w:tc>
          <w:tcPr>
            <w:tcW w:w="1417" w:type="dxa"/>
            <w:shd w:val="clear" w:color="auto" w:fill="auto"/>
            <w:vAlign w:val="center"/>
          </w:tcPr>
          <w:p w14:paraId="0F241C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233</w:t>
            </w:r>
          </w:p>
        </w:tc>
        <w:tc>
          <w:tcPr>
            <w:tcW w:w="2662" w:type="dxa"/>
            <w:shd w:val="clear" w:color="auto" w:fill="auto"/>
            <w:vAlign w:val="center"/>
          </w:tcPr>
          <w:p w14:paraId="16354C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噻虫胺</w:t>
            </w:r>
          </w:p>
        </w:tc>
      </w:tr>
      <w:tr w14:paraId="14E4D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1417" w:type="dxa"/>
            <w:shd w:val="clear" w:color="auto" w:fill="auto"/>
            <w:vAlign w:val="center"/>
          </w:tcPr>
          <w:p w14:paraId="321154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96</w:t>
            </w:r>
          </w:p>
        </w:tc>
        <w:tc>
          <w:tcPr>
            <w:tcW w:w="2662" w:type="dxa"/>
            <w:shd w:val="clear" w:color="auto" w:fill="auto"/>
            <w:vAlign w:val="center"/>
          </w:tcPr>
          <w:p w14:paraId="37C5D6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铵盐(以占氨基酸态氮的百分比计)</w:t>
            </w:r>
          </w:p>
        </w:tc>
        <w:tc>
          <w:tcPr>
            <w:tcW w:w="1417" w:type="dxa"/>
            <w:shd w:val="clear" w:color="auto" w:fill="auto"/>
            <w:vAlign w:val="center"/>
          </w:tcPr>
          <w:p w14:paraId="43796A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234</w:t>
            </w:r>
          </w:p>
        </w:tc>
        <w:tc>
          <w:tcPr>
            <w:tcW w:w="2662" w:type="dxa"/>
            <w:shd w:val="clear" w:color="auto" w:fill="auto"/>
            <w:vAlign w:val="center"/>
          </w:tcPr>
          <w:p w14:paraId="2879AB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敌百虫</w:t>
            </w:r>
          </w:p>
        </w:tc>
      </w:tr>
      <w:tr w14:paraId="2DDC6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1417" w:type="dxa"/>
            <w:shd w:val="clear" w:color="auto" w:fill="auto"/>
            <w:vAlign w:val="center"/>
          </w:tcPr>
          <w:p w14:paraId="559162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97</w:t>
            </w:r>
          </w:p>
        </w:tc>
        <w:tc>
          <w:tcPr>
            <w:tcW w:w="2662" w:type="dxa"/>
            <w:shd w:val="clear" w:color="auto" w:fill="auto"/>
            <w:vAlign w:val="center"/>
          </w:tcPr>
          <w:p w14:paraId="03ECAB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总酸(以乙酸计)</w:t>
            </w:r>
          </w:p>
        </w:tc>
        <w:tc>
          <w:tcPr>
            <w:tcW w:w="1417" w:type="dxa"/>
            <w:shd w:val="clear" w:color="auto" w:fill="auto"/>
            <w:vAlign w:val="center"/>
          </w:tcPr>
          <w:p w14:paraId="0A2882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235</w:t>
            </w:r>
          </w:p>
        </w:tc>
        <w:tc>
          <w:tcPr>
            <w:tcW w:w="2662" w:type="dxa"/>
            <w:shd w:val="clear" w:color="auto" w:fill="auto"/>
            <w:vAlign w:val="center"/>
          </w:tcPr>
          <w:p w14:paraId="087194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氯氰菊酯和高效氯氰菊酯</w:t>
            </w:r>
          </w:p>
        </w:tc>
      </w:tr>
      <w:tr w14:paraId="7F45B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1417" w:type="dxa"/>
            <w:shd w:val="clear" w:color="auto" w:fill="auto"/>
            <w:vAlign w:val="center"/>
          </w:tcPr>
          <w:p w14:paraId="400C7D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98</w:t>
            </w:r>
          </w:p>
        </w:tc>
        <w:tc>
          <w:tcPr>
            <w:tcW w:w="2662" w:type="dxa"/>
            <w:shd w:val="clear" w:color="auto" w:fill="auto"/>
            <w:vAlign w:val="center"/>
          </w:tcPr>
          <w:p w14:paraId="339CFE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不挥发酸(以乳酸计)</w:t>
            </w:r>
          </w:p>
        </w:tc>
        <w:tc>
          <w:tcPr>
            <w:tcW w:w="1417" w:type="dxa"/>
            <w:shd w:val="clear" w:color="auto" w:fill="auto"/>
            <w:vAlign w:val="center"/>
          </w:tcPr>
          <w:p w14:paraId="3ED920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236</w:t>
            </w:r>
          </w:p>
        </w:tc>
        <w:tc>
          <w:tcPr>
            <w:tcW w:w="2662" w:type="dxa"/>
            <w:shd w:val="clear" w:color="auto" w:fill="auto"/>
            <w:vAlign w:val="center"/>
          </w:tcPr>
          <w:p w14:paraId="321B3A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氰戊菊酯和 S-氰戊菊酯</w:t>
            </w:r>
          </w:p>
        </w:tc>
      </w:tr>
      <w:tr w14:paraId="642D2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1417" w:type="dxa"/>
            <w:shd w:val="clear" w:color="auto" w:fill="auto"/>
            <w:vAlign w:val="center"/>
          </w:tcPr>
          <w:p w14:paraId="13A775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99</w:t>
            </w:r>
          </w:p>
        </w:tc>
        <w:tc>
          <w:tcPr>
            <w:tcW w:w="2662" w:type="dxa"/>
            <w:shd w:val="clear" w:color="auto" w:fill="auto"/>
            <w:vAlign w:val="center"/>
          </w:tcPr>
          <w:p w14:paraId="7C8742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钡(以 Ba 计)</w:t>
            </w:r>
          </w:p>
        </w:tc>
        <w:tc>
          <w:tcPr>
            <w:tcW w:w="1417" w:type="dxa"/>
            <w:shd w:val="clear" w:color="auto" w:fill="auto"/>
            <w:vAlign w:val="center"/>
          </w:tcPr>
          <w:p w14:paraId="172931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237</w:t>
            </w:r>
          </w:p>
        </w:tc>
        <w:tc>
          <w:tcPr>
            <w:tcW w:w="2662" w:type="dxa"/>
            <w:shd w:val="clear" w:color="auto" w:fill="auto"/>
            <w:vAlign w:val="center"/>
          </w:tcPr>
          <w:p w14:paraId="460F7A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氟硅唑</w:t>
            </w:r>
          </w:p>
        </w:tc>
      </w:tr>
      <w:tr w14:paraId="6D36E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1417" w:type="dxa"/>
            <w:shd w:val="clear" w:color="auto" w:fill="auto"/>
            <w:vAlign w:val="center"/>
          </w:tcPr>
          <w:p w14:paraId="604D56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2662" w:type="dxa"/>
            <w:shd w:val="clear" w:color="auto" w:fill="auto"/>
            <w:vAlign w:val="center"/>
          </w:tcPr>
          <w:p w14:paraId="2A9748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酸度</w:t>
            </w:r>
          </w:p>
        </w:tc>
        <w:tc>
          <w:tcPr>
            <w:tcW w:w="1417" w:type="dxa"/>
            <w:shd w:val="clear" w:color="auto" w:fill="auto"/>
            <w:vAlign w:val="center"/>
          </w:tcPr>
          <w:p w14:paraId="26FC90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238</w:t>
            </w:r>
          </w:p>
        </w:tc>
        <w:tc>
          <w:tcPr>
            <w:tcW w:w="2662" w:type="dxa"/>
            <w:shd w:val="clear" w:color="auto" w:fill="auto"/>
            <w:vAlign w:val="center"/>
          </w:tcPr>
          <w:p w14:paraId="09F351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丙溴磷</w:t>
            </w:r>
          </w:p>
        </w:tc>
      </w:tr>
      <w:tr w14:paraId="68658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1417" w:type="dxa"/>
            <w:shd w:val="clear" w:color="auto" w:fill="auto"/>
            <w:vAlign w:val="center"/>
          </w:tcPr>
          <w:p w14:paraId="388955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101</w:t>
            </w:r>
          </w:p>
        </w:tc>
        <w:tc>
          <w:tcPr>
            <w:tcW w:w="2662" w:type="dxa"/>
            <w:shd w:val="clear" w:color="auto" w:fill="auto"/>
            <w:vAlign w:val="center"/>
          </w:tcPr>
          <w:p w14:paraId="690390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托曲珠利</w:t>
            </w:r>
          </w:p>
        </w:tc>
        <w:tc>
          <w:tcPr>
            <w:tcW w:w="1417" w:type="dxa"/>
            <w:shd w:val="clear" w:color="auto" w:fill="auto"/>
            <w:vAlign w:val="center"/>
          </w:tcPr>
          <w:p w14:paraId="24569D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239</w:t>
            </w:r>
          </w:p>
        </w:tc>
        <w:tc>
          <w:tcPr>
            <w:tcW w:w="2662" w:type="dxa"/>
            <w:shd w:val="clear" w:color="auto" w:fill="auto"/>
            <w:vAlign w:val="center"/>
          </w:tcPr>
          <w:p w14:paraId="5F73DA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己唑醇</w:t>
            </w:r>
          </w:p>
        </w:tc>
      </w:tr>
      <w:tr w14:paraId="782D9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1417" w:type="dxa"/>
            <w:shd w:val="clear" w:color="auto" w:fill="auto"/>
            <w:vAlign w:val="center"/>
          </w:tcPr>
          <w:p w14:paraId="7A4F59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102</w:t>
            </w:r>
          </w:p>
        </w:tc>
        <w:tc>
          <w:tcPr>
            <w:tcW w:w="2662" w:type="dxa"/>
            <w:shd w:val="clear" w:color="auto" w:fill="auto"/>
            <w:vAlign w:val="center"/>
          </w:tcPr>
          <w:p w14:paraId="268910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锑</w:t>
            </w:r>
          </w:p>
        </w:tc>
        <w:tc>
          <w:tcPr>
            <w:tcW w:w="1417" w:type="dxa"/>
            <w:shd w:val="clear" w:color="auto" w:fill="auto"/>
            <w:vAlign w:val="center"/>
          </w:tcPr>
          <w:p w14:paraId="5901F5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240</w:t>
            </w:r>
          </w:p>
        </w:tc>
        <w:tc>
          <w:tcPr>
            <w:tcW w:w="2662" w:type="dxa"/>
            <w:shd w:val="clear" w:color="auto" w:fill="auto"/>
            <w:vAlign w:val="center"/>
          </w:tcPr>
          <w:p w14:paraId="00941F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戊唑醇</w:t>
            </w:r>
          </w:p>
        </w:tc>
      </w:tr>
      <w:tr w14:paraId="57938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1417" w:type="dxa"/>
            <w:shd w:val="clear" w:color="auto" w:fill="auto"/>
            <w:vAlign w:val="center"/>
          </w:tcPr>
          <w:p w14:paraId="50B30B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103</w:t>
            </w:r>
          </w:p>
        </w:tc>
        <w:tc>
          <w:tcPr>
            <w:tcW w:w="2662" w:type="dxa"/>
            <w:shd w:val="clear" w:color="auto" w:fill="auto"/>
            <w:vAlign w:val="center"/>
          </w:tcPr>
          <w:p w14:paraId="0CCD80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电导率</w:t>
            </w:r>
          </w:p>
        </w:tc>
        <w:tc>
          <w:tcPr>
            <w:tcW w:w="1417" w:type="dxa"/>
            <w:shd w:val="clear" w:color="auto" w:fill="auto"/>
            <w:vAlign w:val="center"/>
          </w:tcPr>
          <w:p w14:paraId="6DAAB6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241</w:t>
            </w:r>
          </w:p>
        </w:tc>
        <w:tc>
          <w:tcPr>
            <w:tcW w:w="2662" w:type="dxa"/>
            <w:shd w:val="clear" w:color="auto" w:fill="auto"/>
            <w:vAlign w:val="center"/>
          </w:tcPr>
          <w:p w14:paraId="122C41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唑螨酯</w:t>
            </w:r>
          </w:p>
        </w:tc>
      </w:tr>
      <w:tr w14:paraId="20F69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1417" w:type="dxa"/>
            <w:shd w:val="clear" w:color="auto" w:fill="auto"/>
            <w:vAlign w:val="center"/>
          </w:tcPr>
          <w:p w14:paraId="767D8A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104</w:t>
            </w:r>
          </w:p>
        </w:tc>
        <w:tc>
          <w:tcPr>
            <w:tcW w:w="2662" w:type="dxa"/>
            <w:shd w:val="clear" w:color="auto" w:fill="auto"/>
            <w:vAlign w:val="center"/>
          </w:tcPr>
          <w:p w14:paraId="410978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耗氧量(以 O₂计)</w:t>
            </w:r>
          </w:p>
        </w:tc>
        <w:tc>
          <w:tcPr>
            <w:tcW w:w="1417" w:type="dxa"/>
            <w:shd w:val="clear" w:color="auto" w:fill="auto"/>
            <w:vAlign w:val="center"/>
          </w:tcPr>
          <w:p w14:paraId="49108E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242</w:t>
            </w:r>
          </w:p>
        </w:tc>
        <w:tc>
          <w:tcPr>
            <w:tcW w:w="2662" w:type="dxa"/>
            <w:shd w:val="clear" w:color="auto" w:fill="auto"/>
            <w:vAlign w:val="center"/>
          </w:tcPr>
          <w:p w14:paraId="0563FA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异丙威</w:t>
            </w:r>
          </w:p>
        </w:tc>
      </w:tr>
      <w:tr w14:paraId="2F8ED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1417" w:type="dxa"/>
            <w:shd w:val="clear" w:color="auto" w:fill="auto"/>
            <w:vAlign w:val="center"/>
          </w:tcPr>
          <w:p w14:paraId="28FBCC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105</w:t>
            </w:r>
          </w:p>
        </w:tc>
        <w:tc>
          <w:tcPr>
            <w:tcW w:w="2662" w:type="dxa"/>
            <w:shd w:val="clear" w:color="auto" w:fill="auto"/>
            <w:vAlign w:val="center"/>
          </w:tcPr>
          <w:p w14:paraId="5050CE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二氧化碳气容量</w:t>
            </w:r>
          </w:p>
        </w:tc>
        <w:tc>
          <w:tcPr>
            <w:tcW w:w="1417" w:type="dxa"/>
            <w:shd w:val="clear" w:color="auto" w:fill="auto"/>
            <w:vAlign w:val="center"/>
          </w:tcPr>
          <w:p w14:paraId="00125B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243</w:t>
            </w:r>
          </w:p>
        </w:tc>
        <w:tc>
          <w:tcPr>
            <w:tcW w:w="2662" w:type="dxa"/>
            <w:shd w:val="clear" w:color="auto" w:fill="auto"/>
            <w:vAlign w:val="center"/>
          </w:tcPr>
          <w:p w14:paraId="70A865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乙螨唑</w:t>
            </w:r>
          </w:p>
        </w:tc>
      </w:tr>
      <w:tr w14:paraId="18F40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1417" w:type="dxa"/>
            <w:shd w:val="clear" w:color="auto" w:fill="auto"/>
            <w:vAlign w:val="center"/>
          </w:tcPr>
          <w:p w14:paraId="5FD3D7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106</w:t>
            </w:r>
          </w:p>
        </w:tc>
        <w:tc>
          <w:tcPr>
            <w:tcW w:w="2662" w:type="dxa"/>
            <w:shd w:val="clear" w:color="auto" w:fill="auto"/>
            <w:vAlign w:val="center"/>
          </w:tcPr>
          <w:p w14:paraId="60A8E0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水分</w:t>
            </w:r>
          </w:p>
        </w:tc>
        <w:tc>
          <w:tcPr>
            <w:tcW w:w="1417" w:type="dxa"/>
            <w:shd w:val="clear" w:color="auto" w:fill="auto"/>
            <w:vAlign w:val="center"/>
          </w:tcPr>
          <w:p w14:paraId="02E7AB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244</w:t>
            </w:r>
          </w:p>
        </w:tc>
        <w:tc>
          <w:tcPr>
            <w:tcW w:w="2662" w:type="dxa"/>
            <w:shd w:val="clear" w:color="auto" w:fill="auto"/>
            <w:vAlign w:val="center"/>
          </w:tcPr>
          <w:p w14:paraId="790DE7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杀扑磷</w:t>
            </w:r>
          </w:p>
        </w:tc>
      </w:tr>
      <w:tr w14:paraId="4D09C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1417" w:type="dxa"/>
            <w:shd w:val="clear" w:color="auto" w:fill="auto"/>
            <w:vAlign w:val="center"/>
          </w:tcPr>
          <w:p w14:paraId="5E7076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107</w:t>
            </w:r>
          </w:p>
        </w:tc>
        <w:tc>
          <w:tcPr>
            <w:tcW w:w="2662" w:type="dxa"/>
            <w:shd w:val="clear" w:color="auto" w:fill="auto"/>
            <w:vAlign w:val="center"/>
          </w:tcPr>
          <w:p w14:paraId="7616E0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组胺</w:t>
            </w:r>
          </w:p>
        </w:tc>
        <w:tc>
          <w:tcPr>
            <w:tcW w:w="1417" w:type="dxa"/>
            <w:shd w:val="clear" w:color="auto" w:fill="auto"/>
            <w:vAlign w:val="center"/>
          </w:tcPr>
          <w:p w14:paraId="1CEA59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245</w:t>
            </w:r>
          </w:p>
        </w:tc>
        <w:tc>
          <w:tcPr>
            <w:tcW w:w="2662" w:type="dxa"/>
            <w:shd w:val="clear" w:color="auto" w:fill="auto"/>
            <w:vAlign w:val="center"/>
          </w:tcPr>
          <w:p w14:paraId="434FFB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甲砜霉素</w:t>
            </w:r>
          </w:p>
        </w:tc>
      </w:tr>
      <w:tr w14:paraId="15040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1417" w:type="dxa"/>
            <w:shd w:val="clear" w:color="auto" w:fill="auto"/>
            <w:vAlign w:val="center"/>
          </w:tcPr>
          <w:p w14:paraId="6718EF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108</w:t>
            </w:r>
          </w:p>
        </w:tc>
        <w:tc>
          <w:tcPr>
            <w:tcW w:w="2662" w:type="dxa"/>
            <w:shd w:val="clear" w:color="auto" w:fill="auto"/>
            <w:vAlign w:val="center"/>
          </w:tcPr>
          <w:p w14:paraId="3E3C0E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酒精度</w:t>
            </w:r>
          </w:p>
        </w:tc>
        <w:tc>
          <w:tcPr>
            <w:tcW w:w="1417" w:type="dxa"/>
            <w:shd w:val="clear" w:color="auto" w:fill="auto"/>
            <w:vAlign w:val="center"/>
          </w:tcPr>
          <w:p w14:paraId="6CAE85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246</w:t>
            </w:r>
          </w:p>
        </w:tc>
        <w:tc>
          <w:tcPr>
            <w:tcW w:w="2662" w:type="dxa"/>
            <w:shd w:val="clear" w:color="auto" w:fill="auto"/>
            <w:vAlign w:val="center"/>
          </w:tcPr>
          <w:p w14:paraId="0315D2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三氯杀螨醇</w:t>
            </w:r>
          </w:p>
        </w:tc>
      </w:tr>
      <w:tr w14:paraId="48E81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1417" w:type="dxa"/>
            <w:shd w:val="clear" w:color="auto" w:fill="auto"/>
            <w:vAlign w:val="center"/>
          </w:tcPr>
          <w:p w14:paraId="6B49F0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109</w:t>
            </w:r>
          </w:p>
        </w:tc>
        <w:tc>
          <w:tcPr>
            <w:tcW w:w="2662" w:type="dxa"/>
            <w:shd w:val="clear" w:color="auto" w:fill="auto"/>
            <w:vAlign w:val="center"/>
          </w:tcPr>
          <w:p w14:paraId="2A5C0F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甲醇</w:t>
            </w:r>
          </w:p>
        </w:tc>
        <w:tc>
          <w:tcPr>
            <w:tcW w:w="1417" w:type="dxa"/>
            <w:shd w:val="clear" w:color="auto" w:fill="auto"/>
            <w:vAlign w:val="center"/>
          </w:tcPr>
          <w:p w14:paraId="06CEA0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247</w:t>
            </w:r>
          </w:p>
        </w:tc>
        <w:tc>
          <w:tcPr>
            <w:tcW w:w="2662" w:type="dxa"/>
            <w:shd w:val="clear" w:color="auto" w:fill="auto"/>
            <w:vAlign w:val="center"/>
          </w:tcPr>
          <w:p w14:paraId="70E56A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沙丁胺醇</w:t>
            </w:r>
          </w:p>
        </w:tc>
      </w:tr>
      <w:tr w14:paraId="45371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1417" w:type="dxa"/>
            <w:shd w:val="clear" w:color="auto" w:fill="auto"/>
            <w:vAlign w:val="center"/>
          </w:tcPr>
          <w:p w14:paraId="219B39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110</w:t>
            </w:r>
          </w:p>
        </w:tc>
        <w:tc>
          <w:tcPr>
            <w:tcW w:w="2662" w:type="dxa"/>
            <w:shd w:val="clear" w:color="auto" w:fill="auto"/>
            <w:vAlign w:val="center"/>
          </w:tcPr>
          <w:p w14:paraId="5F1D06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蔗糖分</w:t>
            </w:r>
          </w:p>
        </w:tc>
        <w:tc>
          <w:tcPr>
            <w:tcW w:w="1417" w:type="dxa"/>
            <w:shd w:val="clear" w:color="auto" w:fill="auto"/>
            <w:vAlign w:val="center"/>
          </w:tcPr>
          <w:p w14:paraId="4403B3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248</w:t>
            </w:r>
          </w:p>
        </w:tc>
        <w:tc>
          <w:tcPr>
            <w:tcW w:w="2662" w:type="dxa"/>
            <w:shd w:val="clear" w:color="auto" w:fill="auto"/>
            <w:vAlign w:val="center"/>
          </w:tcPr>
          <w:p w14:paraId="6A2DAB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四环素</w:t>
            </w:r>
          </w:p>
        </w:tc>
      </w:tr>
      <w:tr w14:paraId="4F2D3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1417" w:type="dxa"/>
            <w:shd w:val="clear" w:color="auto" w:fill="auto"/>
            <w:vAlign w:val="center"/>
          </w:tcPr>
          <w:p w14:paraId="538F5A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111</w:t>
            </w:r>
          </w:p>
        </w:tc>
        <w:tc>
          <w:tcPr>
            <w:tcW w:w="2662" w:type="dxa"/>
            <w:shd w:val="clear" w:color="auto" w:fill="auto"/>
            <w:vAlign w:val="center"/>
          </w:tcPr>
          <w:p w14:paraId="2AD513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还原糖分</w:t>
            </w:r>
          </w:p>
        </w:tc>
        <w:tc>
          <w:tcPr>
            <w:tcW w:w="1417" w:type="dxa"/>
            <w:shd w:val="clear" w:color="auto" w:fill="auto"/>
            <w:vAlign w:val="center"/>
          </w:tcPr>
          <w:p w14:paraId="066883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249</w:t>
            </w:r>
          </w:p>
        </w:tc>
        <w:tc>
          <w:tcPr>
            <w:tcW w:w="2662" w:type="dxa"/>
            <w:shd w:val="clear" w:color="auto" w:fill="auto"/>
            <w:vAlign w:val="center"/>
          </w:tcPr>
          <w:p w14:paraId="4B46D3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呋喃唑酮代谢物</w:t>
            </w:r>
          </w:p>
        </w:tc>
      </w:tr>
      <w:tr w14:paraId="1096C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1417" w:type="dxa"/>
            <w:shd w:val="clear" w:color="auto" w:fill="auto"/>
            <w:vAlign w:val="center"/>
          </w:tcPr>
          <w:p w14:paraId="2BDE46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112</w:t>
            </w:r>
          </w:p>
        </w:tc>
        <w:tc>
          <w:tcPr>
            <w:tcW w:w="2662" w:type="dxa"/>
            <w:shd w:val="clear" w:color="auto" w:fill="auto"/>
            <w:vAlign w:val="center"/>
          </w:tcPr>
          <w:p w14:paraId="669EA8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色值</w:t>
            </w:r>
          </w:p>
        </w:tc>
        <w:tc>
          <w:tcPr>
            <w:tcW w:w="1417" w:type="dxa"/>
            <w:shd w:val="clear" w:color="auto" w:fill="auto"/>
            <w:vAlign w:val="center"/>
          </w:tcPr>
          <w:p w14:paraId="34E63D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250</w:t>
            </w:r>
          </w:p>
        </w:tc>
        <w:tc>
          <w:tcPr>
            <w:tcW w:w="2662" w:type="dxa"/>
            <w:shd w:val="clear" w:color="auto" w:fill="auto"/>
            <w:vAlign w:val="center"/>
          </w:tcPr>
          <w:p w14:paraId="063D7E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呋喃西林代谢物</w:t>
            </w:r>
          </w:p>
        </w:tc>
      </w:tr>
      <w:tr w14:paraId="61620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1417" w:type="dxa"/>
            <w:shd w:val="clear" w:color="auto" w:fill="auto"/>
            <w:vAlign w:val="center"/>
          </w:tcPr>
          <w:p w14:paraId="036B0D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113</w:t>
            </w:r>
          </w:p>
        </w:tc>
        <w:tc>
          <w:tcPr>
            <w:tcW w:w="2662" w:type="dxa"/>
            <w:shd w:val="clear" w:color="auto" w:fill="auto"/>
            <w:vAlign w:val="center"/>
          </w:tcPr>
          <w:p w14:paraId="5D933A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总糖分</w:t>
            </w:r>
          </w:p>
        </w:tc>
        <w:tc>
          <w:tcPr>
            <w:tcW w:w="1417" w:type="dxa"/>
            <w:shd w:val="clear" w:color="auto" w:fill="auto"/>
            <w:vAlign w:val="center"/>
          </w:tcPr>
          <w:p w14:paraId="55EC9D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251</w:t>
            </w:r>
          </w:p>
        </w:tc>
        <w:tc>
          <w:tcPr>
            <w:tcW w:w="2662" w:type="dxa"/>
            <w:shd w:val="clear" w:color="auto" w:fill="auto"/>
            <w:vAlign w:val="center"/>
          </w:tcPr>
          <w:p w14:paraId="68598B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呋喃妥因代谢物</w:t>
            </w:r>
          </w:p>
        </w:tc>
      </w:tr>
      <w:tr w14:paraId="40DF1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1417" w:type="dxa"/>
            <w:shd w:val="clear" w:color="auto" w:fill="auto"/>
            <w:vAlign w:val="center"/>
          </w:tcPr>
          <w:p w14:paraId="6FD7B3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114</w:t>
            </w:r>
          </w:p>
        </w:tc>
        <w:tc>
          <w:tcPr>
            <w:tcW w:w="2662" w:type="dxa"/>
            <w:shd w:val="clear" w:color="auto" w:fill="auto"/>
            <w:vAlign w:val="center"/>
          </w:tcPr>
          <w:p w14:paraId="48FE44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不溶于水杂质</w:t>
            </w:r>
          </w:p>
        </w:tc>
        <w:tc>
          <w:tcPr>
            <w:tcW w:w="1417" w:type="dxa"/>
            <w:shd w:val="clear" w:color="auto" w:fill="auto"/>
            <w:vAlign w:val="center"/>
          </w:tcPr>
          <w:p w14:paraId="101979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252</w:t>
            </w:r>
          </w:p>
        </w:tc>
        <w:tc>
          <w:tcPr>
            <w:tcW w:w="2662" w:type="dxa"/>
            <w:shd w:val="clear" w:color="auto" w:fill="auto"/>
            <w:vAlign w:val="center"/>
          </w:tcPr>
          <w:p w14:paraId="57511A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呋喃它酮代谢物</w:t>
            </w:r>
          </w:p>
        </w:tc>
      </w:tr>
      <w:tr w14:paraId="2802D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1417" w:type="dxa"/>
            <w:shd w:val="clear" w:color="auto" w:fill="auto"/>
            <w:vAlign w:val="center"/>
          </w:tcPr>
          <w:p w14:paraId="6B8892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115</w:t>
            </w:r>
          </w:p>
        </w:tc>
        <w:tc>
          <w:tcPr>
            <w:tcW w:w="2662" w:type="dxa"/>
            <w:shd w:val="clear" w:color="auto" w:fill="auto"/>
            <w:vAlign w:val="center"/>
          </w:tcPr>
          <w:p w14:paraId="6D3542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挥发性盐基氮</w:t>
            </w:r>
          </w:p>
        </w:tc>
        <w:tc>
          <w:tcPr>
            <w:tcW w:w="1417" w:type="dxa"/>
            <w:shd w:val="clear" w:color="auto" w:fill="auto"/>
            <w:vAlign w:val="center"/>
          </w:tcPr>
          <w:p w14:paraId="0BA620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253</w:t>
            </w:r>
          </w:p>
        </w:tc>
        <w:tc>
          <w:tcPr>
            <w:tcW w:w="2662" w:type="dxa"/>
            <w:shd w:val="clear" w:color="auto" w:fill="auto"/>
            <w:vAlign w:val="center"/>
          </w:tcPr>
          <w:p w14:paraId="4CD8F2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多西环素</w:t>
            </w:r>
          </w:p>
        </w:tc>
      </w:tr>
      <w:tr w14:paraId="3DAA9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1417" w:type="dxa"/>
            <w:shd w:val="clear" w:color="auto" w:fill="auto"/>
            <w:vAlign w:val="center"/>
          </w:tcPr>
          <w:p w14:paraId="6F7A0F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116</w:t>
            </w:r>
          </w:p>
        </w:tc>
        <w:tc>
          <w:tcPr>
            <w:tcW w:w="2662" w:type="dxa"/>
            <w:shd w:val="clear" w:color="auto" w:fill="auto"/>
            <w:vAlign w:val="center"/>
          </w:tcPr>
          <w:p w14:paraId="1F679A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蔗糖</w:t>
            </w:r>
          </w:p>
        </w:tc>
        <w:tc>
          <w:tcPr>
            <w:tcW w:w="1417" w:type="dxa"/>
            <w:shd w:val="clear" w:color="auto" w:fill="auto"/>
            <w:vAlign w:val="center"/>
          </w:tcPr>
          <w:p w14:paraId="648C50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254</w:t>
            </w:r>
          </w:p>
        </w:tc>
        <w:tc>
          <w:tcPr>
            <w:tcW w:w="2662" w:type="dxa"/>
            <w:shd w:val="clear" w:color="auto" w:fill="auto"/>
            <w:vAlign w:val="center"/>
          </w:tcPr>
          <w:p w14:paraId="07A7A2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氯霉素</w:t>
            </w:r>
          </w:p>
        </w:tc>
      </w:tr>
      <w:tr w14:paraId="2A7FD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1417" w:type="dxa"/>
            <w:shd w:val="clear" w:color="auto" w:fill="auto"/>
            <w:vAlign w:val="center"/>
          </w:tcPr>
          <w:p w14:paraId="5E1BE4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117</w:t>
            </w:r>
          </w:p>
        </w:tc>
        <w:tc>
          <w:tcPr>
            <w:tcW w:w="2662" w:type="dxa"/>
            <w:shd w:val="clear" w:color="auto" w:fill="auto"/>
            <w:vAlign w:val="center"/>
          </w:tcPr>
          <w:p w14:paraId="0C4FD4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10-羟基-2-癸烯酸</w:t>
            </w:r>
          </w:p>
        </w:tc>
        <w:tc>
          <w:tcPr>
            <w:tcW w:w="1417" w:type="dxa"/>
            <w:shd w:val="clear" w:color="auto" w:fill="auto"/>
            <w:vAlign w:val="center"/>
          </w:tcPr>
          <w:p w14:paraId="470667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255</w:t>
            </w:r>
          </w:p>
        </w:tc>
        <w:tc>
          <w:tcPr>
            <w:tcW w:w="2662" w:type="dxa"/>
            <w:shd w:val="clear" w:color="auto" w:fill="auto"/>
            <w:vAlign w:val="center"/>
          </w:tcPr>
          <w:p w14:paraId="2730E6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克伦特罗</w:t>
            </w:r>
          </w:p>
        </w:tc>
      </w:tr>
      <w:tr w14:paraId="295E7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1417" w:type="dxa"/>
            <w:shd w:val="clear" w:color="auto" w:fill="auto"/>
            <w:vAlign w:val="center"/>
          </w:tcPr>
          <w:p w14:paraId="6F4B2D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118</w:t>
            </w:r>
          </w:p>
        </w:tc>
        <w:tc>
          <w:tcPr>
            <w:tcW w:w="2662" w:type="dxa"/>
            <w:shd w:val="clear" w:color="auto" w:fill="auto"/>
            <w:vAlign w:val="center"/>
          </w:tcPr>
          <w:p w14:paraId="7C99D5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碳水化合物</w:t>
            </w:r>
          </w:p>
        </w:tc>
        <w:tc>
          <w:tcPr>
            <w:tcW w:w="1417" w:type="dxa"/>
            <w:shd w:val="clear" w:color="auto" w:fill="auto"/>
            <w:vAlign w:val="center"/>
          </w:tcPr>
          <w:p w14:paraId="1D8604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256</w:t>
            </w:r>
          </w:p>
        </w:tc>
        <w:tc>
          <w:tcPr>
            <w:tcW w:w="2662" w:type="dxa"/>
            <w:shd w:val="clear" w:color="auto" w:fill="auto"/>
            <w:vAlign w:val="center"/>
          </w:tcPr>
          <w:p w14:paraId="3B4830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金霉素</w:t>
            </w:r>
          </w:p>
        </w:tc>
      </w:tr>
      <w:tr w14:paraId="05DC3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1417" w:type="dxa"/>
            <w:shd w:val="clear" w:color="auto" w:fill="auto"/>
            <w:vAlign w:val="center"/>
          </w:tcPr>
          <w:p w14:paraId="7F4D54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119</w:t>
            </w:r>
          </w:p>
        </w:tc>
        <w:tc>
          <w:tcPr>
            <w:tcW w:w="2662" w:type="dxa"/>
            <w:shd w:val="clear" w:color="auto" w:fill="auto"/>
            <w:vAlign w:val="center"/>
          </w:tcPr>
          <w:p w14:paraId="4C4841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铜</w:t>
            </w:r>
          </w:p>
        </w:tc>
        <w:tc>
          <w:tcPr>
            <w:tcW w:w="1417" w:type="dxa"/>
            <w:shd w:val="clear" w:color="auto" w:fill="auto"/>
            <w:vAlign w:val="center"/>
          </w:tcPr>
          <w:p w14:paraId="4B9A18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257</w:t>
            </w:r>
          </w:p>
        </w:tc>
        <w:tc>
          <w:tcPr>
            <w:tcW w:w="2662" w:type="dxa"/>
            <w:shd w:val="clear" w:color="auto" w:fill="auto"/>
            <w:vAlign w:val="center"/>
          </w:tcPr>
          <w:p w14:paraId="76F730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土霉素</w:t>
            </w:r>
          </w:p>
        </w:tc>
      </w:tr>
      <w:tr w14:paraId="42FF6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1417" w:type="dxa"/>
            <w:shd w:val="clear" w:color="auto" w:fill="auto"/>
            <w:vAlign w:val="center"/>
          </w:tcPr>
          <w:p w14:paraId="6D6DDF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w:t>
            </w:r>
          </w:p>
        </w:tc>
        <w:tc>
          <w:tcPr>
            <w:tcW w:w="2662" w:type="dxa"/>
            <w:shd w:val="clear" w:color="auto" w:fill="auto"/>
            <w:vAlign w:val="center"/>
          </w:tcPr>
          <w:p w14:paraId="041ECE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灰分</w:t>
            </w:r>
          </w:p>
        </w:tc>
        <w:tc>
          <w:tcPr>
            <w:tcW w:w="1417" w:type="dxa"/>
            <w:shd w:val="clear" w:color="auto" w:fill="auto"/>
            <w:vAlign w:val="center"/>
          </w:tcPr>
          <w:p w14:paraId="2CDBA9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258</w:t>
            </w:r>
          </w:p>
        </w:tc>
        <w:tc>
          <w:tcPr>
            <w:tcW w:w="2662" w:type="dxa"/>
            <w:shd w:val="clear" w:color="auto" w:fill="auto"/>
            <w:vAlign w:val="center"/>
          </w:tcPr>
          <w:p w14:paraId="76B748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地美硝唑</w:t>
            </w:r>
          </w:p>
        </w:tc>
      </w:tr>
      <w:tr w14:paraId="1B098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1417" w:type="dxa"/>
            <w:shd w:val="clear" w:color="auto" w:fill="auto"/>
            <w:vAlign w:val="center"/>
          </w:tcPr>
          <w:p w14:paraId="0C70FD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121</w:t>
            </w:r>
          </w:p>
        </w:tc>
        <w:tc>
          <w:tcPr>
            <w:tcW w:w="2662" w:type="dxa"/>
            <w:shd w:val="clear" w:color="auto" w:fill="auto"/>
            <w:vAlign w:val="center"/>
          </w:tcPr>
          <w:p w14:paraId="2C4F93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杂质度</w:t>
            </w:r>
          </w:p>
        </w:tc>
        <w:tc>
          <w:tcPr>
            <w:tcW w:w="1417" w:type="dxa"/>
            <w:shd w:val="clear" w:color="auto" w:fill="auto"/>
            <w:vAlign w:val="center"/>
          </w:tcPr>
          <w:p w14:paraId="6CB386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259</w:t>
            </w:r>
          </w:p>
        </w:tc>
        <w:tc>
          <w:tcPr>
            <w:tcW w:w="2662" w:type="dxa"/>
            <w:shd w:val="clear" w:color="auto" w:fill="auto"/>
            <w:vAlign w:val="center"/>
          </w:tcPr>
          <w:p w14:paraId="29CE1B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沙拉沙星</w:t>
            </w:r>
          </w:p>
        </w:tc>
      </w:tr>
      <w:tr w14:paraId="1AED4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1417" w:type="dxa"/>
            <w:shd w:val="clear" w:color="auto" w:fill="auto"/>
            <w:vAlign w:val="center"/>
          </w:tcPr>
          <w:p w14:paraId="11C94F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122</w:t>
            </w:r>
          </w:p>
        </w:tc>
        <w:tc>
          <w:tcPr>
            <w:tcW w:w="2662" w:type="dxa"/>
            <w:shd w:val="clear" w:color="auto" w:fill="auto"/>
            <w:vAlign w:val="center"/>
          </w:tcPr>
          <w:p w14:paraId="1F8AED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固形物</w:t>
            </w:r>
          </w:p>
        </w:tc>
        <w:tc>
          <w:tcPr>
            <w:tcW w:w="1417" w:type="dxa"/>
            <w:shd w:val="clear" w:color="auto" w:fill="auto"/>
            <w:vAlign w:val="center"/>
          </w:tcPr>
          <w:p w14:paraId="184550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260</w:t>
            </w:r>
          </w:p>
        </w:tc>
        <w:tc>
          <w:tcPr>
            <w:tcW w:w="2662" w:type="dxa"/>
            <w:shd w:val="clear" w:color="auto" w:fill="auto"/>
            <w:vAlign w:val="center"/>
          </w:tcPr>
          <w:p w14:paraId="07217A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磺胺类(总量)</w:t>
            </w:r>
          </w:p>
        </w:tc>
      </w:tr>
      <w:tr w14:paraId="5818A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1417" w:type="dxa"/>
            <w:shd w:val="clear" w:color="auto" w:fill="auto"/>
            <w:vAlign w:val="center"/>
          </w:tcPr>
          <w:p w14:paraId="545225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123</w:t>
            </w:r>
          </w:p>
        </w:tc>
        <w:tc>
          <w:tcPr>
            <w:tcW w:w="2662" w:type="dxa"/>
            <w:shd w:val="clear" w:color="auto" w:fill="auto"/>
            <w:vAlign w:val="center"/>
          </w:tcPr>
          <w:p w14:paraId="4E8393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总酸</w:t>
            </w:r>
          </w:p>
        </w:tc>
        <w:tc>
          <w:tcPr>
            <w:tcW w:w="1417" w:type="dxa"/>
            <w:shd w:val="clear" w:color="auto" w:fill="auto"/>
            <w:vAlign w:val="center"/>
          </w:tcPr>
          <w:p w14:paraId="5C4182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261</w:t>
            </w:r>
          </w:p>
        </w:tc>
        <w:tc>
          <w:tcPr>
            <w:tcW w:w="2662" w:type="dxa"/>
            <w:shd w:val="clear" w:color="auto" w:fill="auto"/>
            <w:vAlign w:val="center"/>
          </w:tcPr>
          <w:p w14:paraId="6D3D27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氟苯尼考</w:t>
            </w:r>
          </w:p>
        </w:tc>
      </w:tr>
      <w:tr w14:paraId="61BBB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1417" w:type="dxa"/>
            <w:shd w:val="clear" w:color="auto" w:fill="auto"/>
            <w:vAlign w:val="center"/>
          </w:tcPr>
          <w:p w14:paraId="570998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124</w:t>
            </w:r>
          </w:p>
        </w:tc>
        <w:tc>
          <w:tcPr>
            <w:tcW w:w="2662" w:type="dxa"/>
            <w:shd w:val="clear" w:color="auto" w:fill="auto"/>
            <w:vAlign w:val="center"/>
          </w:tcPr>
          <w:p w14:paraId="04C29A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干浸出物</w:t>
            </w:r>
          </w:p>
        </w:tc>
        <w:tc>
          <w:tcPr>
            <w:tcW w:w="1417" w:type="dxa"/>
            <w:shd w:val="clear" w:color="auto" w:fill="auto"/>
            <w:vAlign w:val="center"/>
          </w:tcPr>
          <w:p w14:paraId="2970AD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262</w:t>
            </w:r>
          </w:p>
        </w:tc>
        <w:tc>
          <w:tcPr>
            <w:tcW w:w="2662" w:type="dxa"/>
            <w:shd w:val="clear" w:color="auto" w:fill="auto"/>
            <w:vAlign w:val="center"/>
          </w:tcPr>
          <w:p w14:paraId="7FF168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金刚烷胺</w:t>
            </w:r>
          </w:p>
        </w:tc>
      </w:tr>
      <w:tr w14:paraId="1DBD1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1417" w:type="dxa"/>
            <w:shd w:val="clear" w:color="auto" w:fill="auto"/>
            <w:vAlign w:val="center"/>
          </w:tcPr>
          <w:p w14:paraId="63AF6F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125</w:t>
            </w:r>
          </w:p>
        </w:tc>
        <w:tc>
          <w:tcPr>
            <w:tcW w:w="2662" w:type="dxa"/>
            <w:shd w:val="clear" w:color="auto" w:fill="auto"/>
            <w:vAlign w:val="center"/>
          </w:tcPr>
          <w:p w14:paraId="0F46F7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麦芽糖</w:t>
            </w:r>
          </w:p>
        </w:tc>
        <w:tc>
          <w:tcPr>
            <w:tcW w:w="1417" w:type="dxa"/>
            <w:shd w:val="clear" w:color="auto" w:fill="auto"/>
            <w:vAlign w:val="center"/>
          </w:tcPr>
          <w:p w14:paraId="0726D2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263</w:t>
            </w:r>
          </w:p>
        </w:tc>
        <w:tc>
          <w:tcPr>
            <w:tcW w:w="2662" w:type="dxa"/>
            <w:shd w:val="clear" w:color="auto" w:fill="auto"/>
            <w:vAlign w:val="center"/>
          </w:tcPr>
          <w:p w14:paraId="26A966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尼卡巴嗪</w:t>
            </w:r>
          </w:p>
        </w:tc>
      </w:tr>
      <w:tr w14:paraId="77EC7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1417" w:type="dxa"/>
            <w:shd w:val="clear" w:color="auto" w:fill="auto"/>
            <w:vAlign w:val="center"/>
          </w:tcPr>
          <w:p w14:paraId="577D04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126</w:t>
            </w:r>
          </w:p>
        </w:tc>
        <w:tc>
          <w:tcPr>
            <w:tcW w:w="2662" w:type="dxa"/>
            <w:shd w:val="clear" w:color="auto" w:fill="auto"/>
            <w:vAlign w:val="center"/>
          </w:tcPr>
          <w:p w14:paraId="737D58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氯化钠</w:t>
            </w:r>
          </w:p>
        </w:tc>
        <w:tc>
          <w:tcPr>
            <w:tcW w:w="1417" w:type="dxa"/>
            <w:shd w:val="clear" w:color="auto" w:fill="auto"/>
            <w:vAlign w:val="center"/>
          </w:tcPr>
          <w:p w14:paraId="48B39C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264</w:t>
            </w:r>
          </w:p>
        </w:tc>
        <w:tc>
          <w:tcPr>
            <w:tcW w:w="2662" w:type="dxa"/>
            <w:shd w:val="clear" w:color="auto" w:fill="auto"/>
            <w:vAlign w:val="center"/>
          </w:tcPr>
          <w:p w14:paraId="780B1E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甲氧苄啶</w:t>
            </w:r>
          </w:p>
        </w:tc>
      </w:tr>
      <w:tr w14:paraId="2124C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1417" w:type="dxa"/>
            <w:shd w:val="clear" w:color="auto" w:fill="auto"/>
            <w:vAlign w:val="center"/>
          </w:tcPr>
          <w:p w14:paraId="06E757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127</w:t>
            </w:r>
          </w:p>
        </w:tc>
        <w:tc>
          <w:tcPr>
            <w:tcW w:w="2662" w:type="dxa"/>
            <w:shd w:val="clear" w:color="auto" w:fill="auto"/>
            <w:vAlign w:val="center"/>
          </w:tcPr>
          <w:p w14:paraId="6EC39B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碘(以 I 计)</w:t>
            </w:r>
          </w:p>
        </w:tc>
        <w:tc>
          <w:tcPr>
            <w:tcW w:w="1417" w:type="dxa"/>
            <w:shd w:val="clear" w:color="auto" w:fill="auto"/>
            <w:vAlign w:val="center"/>
          </w:tcPr>
          <w:p w14:paraId="0A601E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265</w:t>
            </w:r>
          </w:p>
        </w:tc>
        <w:tc>
          <w:tcPr>
            <w:tcW w:w="2662" w:type="dxa"/>
            <w:shd w:val="clear" w:color="auto" w:fill="auto"/>
            <w:vAlign w:val="center"/>
          </w:tcPr>
          <w:p w14:paraId="04E9FA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狄氏剂</w:t>
            </w:r>
          </w:p>
        </w:tc>
      </w:tr>
      <w:tr w14:paraId="0548B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1417" w:type="dxa"/>
            <w:shd w:val="clear" w:color="auto" w:fill="auto"/>
            <w:vAlign w:val="center"/>
          </w:tcPr>
          <w:p w14:paraId="1D9EE0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128</w:t>
            </w:r>
          </w:p>
        </w:tc>
        <w:tc>
          <w:tcPr>
            <w:tcW w:w="2662" w:type="dxa"/>
            <w:shd w:val="clear" w:color="auto" w:fill="auto"/>
            <w:vAlign w:val="center"/>
          </w:tcPr>
          <w:p w14:paraId="5B69A1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氯化钾</w:t>
            </w:r>
          </w:p>
        </w:tc>
        <w:tc>
          <w:tcPr>
            <w:tcW w:w="1417" w:type="dxa"/>
            <w:shd w:val="clear" w:color="auto" w:fill="auto"/>
            <w:vAlign w:val="center"/>
          </w:tcPr>
          <w:p w14:paraId="0E46F1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266</w:t>
            </w:r>
          </w:p>
        </w:tc>
        <w:tc>
          <w:tcPr>
            <w:tcW w:w="2662" w:type="dxa"/>
            <w:shd w:val="clear" w:color="auto" w:fill="auto"/>
            <w:vAlign w:val="center"/>
          </w:tcPr>
          <w:p w14:paraId="356280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培氟沙星</w:t>
            </w:r>
          </w:p>
        </w:tc>
      </w:tr>
      <w:tr w14:paraId="37DF0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1417" w:type="dxa"/>
            <w:shd w:val="clear" w:color="auto" w:fill="auto"/>
            <w:vAlign w:val="center"/>
          </w:tcPr>
          <w:p w14:paraId="24B0B5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129</w:t>
            </w:r>
          </w:p>
        </w:tc>
        <w:tc>
          <w:tcPr>
            <w:tcW w:w="2662" w:type="dxa"/>
            <w:shd w:val="clear" w:color="auto" w:fill="auto"/>
            <w:vAlign w:val="center"/>
          </w:tcPr>
          <w:p w14:paraId="63188B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蛋白质</w:t>
            </w:r>
          </w:p>
        </w:tc>
        <w:tc>
          <w:tcPr>
            <w:tcW w:w="1417" w:type="dxa"/>
            <w:shd w:val="clear" w:color="auto" w:fill="auto"/>
            <w:vAlign w:val="center"/>
          </w:tcPr>
          <w:p w14:paraId="5CD2ED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267</w:t>
            </w:r>
          </w:p>
        </w:tc>
        <w:tc>
          <w:tcPr>
            <w:tcW w:w="2662" w:type="dxa"/>
            <w:shd w:val="clear" w:color="auto" w:fill="auto"/>
            <w:vAlign w:val="center"/>
          </w:tcPr>
          <w:p w14:paraId="34A936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偶氮甲酰胺</w:t>
            </w:r>
          </w:p>
        </w:tc>
      </w:tr>
      <w:tr w14:paraId="5382D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1417" w:type="dxa"/>
            <w:shd w:val="clear" w:color="auto" w:fill="auto"/>
            <w:vAlign w:val="center"/>
          </w:tcPr>
          <w:p w14:paraId="6AFBAD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130</w:t>
            </w:r>
          </w:p>
        </w:tc>
        <w:tc>
          <w:tcPr>
            <w:tcW w:w="2662" w:type="dxa"/>
            <w:shd w:val="clear" w:color="auto" w:fill="auto"/>
            <w:vAlign w:val="center"/>
          </w:tcPr>
          <w:p w14:paraId="257B6A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脂肪</w:t>
            </w:r>
          </w:p>
        </w:tc>
        <w:tc>
          <w:tcPr>
            <w:tcW w:w="1417" w:type="dxa"/>
            <w:shd w:val="clear" w:color="auto" w:fill="auto"/>
            <w:vAlign w:val="center"/>
          </w:tcPr>
          <w:p w14:paraId="105570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268</w:t>
            </w:r>
          </w:p>
        </w:tc>
        <w:tc>
          <w:tcPr>
            <w:tcW w:w="2662" w:type="dxa"/>
            <w:shd w:val="clear" w:color="auto" w:fill="auto"/>
            <w:vAlign w:val="center"/>
          </w:tcPr>
          <w:p w14:paraId="0D2B14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六六六</w:t>
            </w:r>
          </w:p>
        </w:tc>
      </w:tr>
      <w:tr w14:paraId="4E3E8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1417" w:type="dxa"/>
            <w:shd w:val="clear" w:color="auto" w:fill="auto"/>
            <w:vAlign w:val="center"/>
          </w:tcPr>
          <w:p w14:paraId="31FE57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131</w:t>
            </w:r>
          </w:p>
        </w:tc>
        <w:tc>
          <w:tcPr>
            <w:tcW w:w="2662" w:type="dxa"/>
            <w:shd w:val="clear" w:color="auto" w:fill="auto"/>
            <w:vAlign w:val="center"/>
          </w:tcPr>
          <w:p w14:paraId="3DD34B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非脂乳固体</w:t>
            </w:r>
          </w:p>
        </w:tc>
        <w:tc>
          <w:tcPr>
            <w:tcW w:w="1417" w:type="dxa"/>
            <w:shd w:val="clear" w:color="auto" w:fill="auto"/>
            <w:vAlign w:val="center"/>
          </w:tcPr>
          <w:p w14:paraId="4757FD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269</w:t>
            </w:r>
          </w:p>
        </w:tc>
        <w:tc>
          <w:tcPr>
            <w:tcW w:w="2662" w:type="dxa"/>
            <w:shd w:val="clear" w:color="auto" w:fill="auto"/>
            <w:vAlign w:val="center"/>
          </w:tcPr>
          <w:p w14:paraId="7501FC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复原乳酸度</w:t>
            </w:r>
          </w:p>
        </w:tc>
      </w:tr>
      <w:tr w14:paraId="42A27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1417" w:type="dxa"/>
            <w:shd w:val="clear" w:color="auto" w:fill="auto"/>
            <w:vAlign w:val="center"/>
          </w:tcPr>
          <w:p w14:paraId="54DE40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132</w:t>
            </w:r>
          </w:p>
        </w:tc>
        <w:tc>
          <w:tcPr>
            <w:tcW w:w="2662" w:type="dxa"/>
            <w:shd w:val="clear" w:color="auto" w:fill="auto"/>
            <w:vAlign w:val="center"/>
          </w:tcPr>
          <w:p w14:paraId="67A4C1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氟</w:t>
            </w:r>
          </w:p>
        </w:tc>
        <w:tc>
          <w:tcPr>
            <w:tcW w:w="1417" w:type="dxa"/>
            <w:shd w:val="clear" w:color="auto" w:fill="auto"/>
            <w:vAlign w:val="center"/>
          </w:tcPr>
          <w:p w14:paraId="0AE3BE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270</w:t>
            </w:r>
          </w:p>
        </w:tc>
        <w:tc>
          <w:tcPr>
            <w:tcW w:w="2662" w:type="dxa"/>
            <w:shd w:val="clear" w:color="auto" w:fill="auto"/>
            <w:vAlign w:val="center"/>
          </w:tcPr>
          <w:p w14:paraId="187A29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纳他霉素</w:t>
            </w:r>
          </w:p>
        </w:tc>
      </w:tr>
      <w:tr w14:paraId="2D872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1417" w:type="dxa"/>
            <w:shd w:val="clear" w:color="auto" w:fill="auto"/>
            <w:vAlign w:val="center"/>
          </w:tcPr>
          <w:p w14:paraId="41BE85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133</w:t>
            </w:r>
          </w:p>
        </w:tc>
        <w:tc>
          <w:tcPr>
            <w:tcW w:w="2662" w:type="dxa"/>
            <w:shd w:val="clear" w:color="auto" w:fill="auto"/>
            <w:vAlign w:val="center"/>
          </w:tcPr>
          <w:p w14:paraId="6EAAD9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极性组分</w:t>
            </w:r>
          </w:p>
        </w:tc>
        <w:tc>
          <w:tcPr>
            <w:tcW w:w="1417" w:type="dxa"/>
            <w:shd w:val="clear" w:color="auto" w:fill="auto"/>
            <w:vAlign w:val="center"/>
          </w:tcPr>
          <w:p w14:paraId="078497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271</w:t>
            </w:r>
          </w:p>
        </w:tc>
        <w:tc>
          <w:tcPr>
            <w:tcW w:w="2662" w:type="dxa"/>
            <w:shd w:val="clear" w:color="auto" w:fill="auto"/>
            <w:vAlign w:val="center"/>
          </w:tcPr>
          <w:p w14:paraId="3C8B2E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双歧杆菌</w:t>
            </w:r>
          </w:p>
        </w:tc>
      </w:tr>
      <w:tr w14:paraId="084A2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1417" w:type="dxa"/>
            <w:shd w:val="clear" w:color="auto" w:fill="auto"/>
            <w:vAlign w:val="center"/>
          </w:tcPr>
          <w:p w14:paraId="4DCA23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134</w:t>
            </w:r>
          </w:p>
        </w:tc>
        <w:tc>
          <w:tcPr>
            <w:tcW w:w="2662" w:type="dxa"/>
            <w:shd w:val="clear" w:color="auto" w:fill="auto"/>
            <w:vAlign w:val="center"/>
          </w:tcPr>
          <w:p w14:paraId="33A208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地克珠利</w:t>
            </w:r>
          </w:p>
        </w:tc>
        <w:tc>
          <w:tcPr>
            <w:tcW w:w="1417" w:type="dxa"/>
            <w:shd w:val="clear" w:color="auto" w:fill="auto"/>
            <w:vAlign w:val="center"/>
          </w:tcPr>
          <w:p w14:paraId="37F1A4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272</w:t>
            </w:r>
          </w:p>
        </w:tc>
        <w:tc>
          <w:tcPr>
            <w:tcW w:w="2662" w:type="dxa"/>
            <w:shd w:val="clear" w:color="auto" w:fill="auto"/>
            <w:vAlign w:val="center"/>
          </w:tcPr>
          <w:p w14:paraId="4DAADF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皂化值</w:t>
            </w:r>
          </w:p>
        </w:tc>
      </w:tr>
      <w:tr w14:paraId="67A16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1417" w:type="dxa"/>
            <w:shd w:val="clear" w:color="auto" w:fill="auto"/>
            <w:vAlign w:val="center"/>
          </w:tcPr>
          <w:p w14:paraId="1185DD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135</w:t>
            </w:r>
          </w:p>
        </w:tc>
        <w:tc>
          <w:tcPr>
            <w:tcW w:w="2662" w:type="dxa"/>
            <w:shd w:val="clear" w:color="auto" w:fill="auto"/>
            <w:vAlign w:val="center"/>
          </w:tcPr>
          <w:p w14:paraId="5F2F49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维生素 A</w:t>
            </w:r>
          </w:p>
        </w:tc>
        <w:tc>
          <w:tcPr>
            <w:tcW w:w="1417" w:type="dxa"/>
            <w:shd w:val="clear" w:color="auto" w:fill="auto"/>
            <w:vAlign w:val="center"/>
          </w:tcPr>
          <w:p w14:paraId="3FB624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273</w:t>
            </w:r>
          </w:p>
        </w:tc>
        <w:tc>
          <w:tcPr>
            <w:tcW w:w="2662" w:type="dxa"/>
            <w:shd w:val="clear" w:color="auto" w:fill="auto"/>
            <w:vAlign w:val="center"/>
          </w:tcPr>
          <w:p w14:paraId="06EDEB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重金属(以Pb计)</w:t>
            </w:r>
          </w:p>
        </w:tc>
      </w:tr>
      <w:tr w14:paraId="515DA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1417" w:type="dxa"/>
            <w:shd w:val="clear" w:color="auto" w:fill="auto"/>
            <w:vAlign w:val="center"/>
          </w:tcPr>
          <w:p w14:paraId="0BB7B9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w:t>
            </w:r>
          </w:p>
        </w:tc>
        <w:tc>
          <w:tcPr>
            <w:tcW w:w="2662" w:type="dxa"/>
            <w:shd w:val="clear" w:color="auto" w:fill="auto"/>
            <w:vAlign w:val="center"/>
          </w:tcPr>
          <w:p w14:paraId="354FB0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维生素 B1</w:t>
            </w:r>
          </w:p>
        </w:tc>
        <w:tc>
          <w:tcPr>
            <w:tcW w:w="1417" w:type="dxa"/>
            <w:shd w:val="clear" w:color="auto" w:fill="auto"/>
            <w:vAlign w:val="center"/>
          </w:tcPr>
          <w:p w14:paraId="014F92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274</w:t>
            </w:r>
          </w:p>
        </w:tc>
        <w:tc>
          <w:tcPr>
            <w:tcW w:w="2662" w:type="dxa"/>
            <w:shd w:val="clear" w:color="auto" w:fill="auto"/>
            <w:vAlign w:val="center"/>
          </w:tcPr>
          <w:p w14:paraId="71129E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干燥减量</w:t>
            </w:r>
          </w:p>
        </w:tc>
      </w:tr>
      <w:tr w14:paraId="0D141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1417" w:type="dxa"/>
            <w:shd w:val="clear" w:color="auto" w:fill="auto"/>
            <w:vAlign w:val="center"/>
          </w:tcPr>
          <w:p w14:paraId="4AD525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137</w:t>
            </w:r>
          </w:p>
        </w:tc>
        <w:tc>
          <w:tcPr>
            <w:tcW w:w="2662" w:type="dxa"/>
            <w:shd w:val="clear" w:color="auto" w:fill="auto"/>
            <w:vAlign w:val="center"/>
          </w:tcPr>
          <w:p w14:paraId="0E818A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维生素 C</w:t>
            </w:r>
          </w:p>
        </w:tc>
        <w:tc>
          <w:tcPr>
            <w:tcW w:w="1417" w:type="dxa"/>
            <w:shd w:val="clear" w:color="auto" w:fill="auto"/>
            <w:vAlign w:val="center"/>
          </w:tcPr>
          <w:p w14:paraId="04F637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275</w:t>
            </w:r>
          </w:p>
        </w:tc>
        <w:tc>
          <w:tcPr>
            <w:tcW w:w="2662" w:type="dxa"/>
            <w:shd w:val="clear" w:color="auto" w:fill="auto"/>
            <w:vAlign w:val="center"/>
          </w:tcPr>
          <w:p w14:paraId="0B0962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砷(As)</w:t>
            </w:r>
          </w:p>
        </w:tc>
      </w:tr>
      <w:tr w14:paraId="0283E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1417" w:type="dxa"/>
            <w:shd w:val="clear" w:color="auto" w:fill="auto"/>
            <w:vAlign w:val="center"/>
          </w:tcPr>
          <w:p w14:paraId="1CC7F5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138</w:t>
            </w:r>
          </w:p>
        </w:tc>
        <w:tc>
          <w:tcPr>
            <w:tcW w:w="2662" w:type="dxa"/>
            <w:shd w:val="clear" w:color="auto" w:fill="auto"/>
            <w:vAlign w:val="center"/>
          </w:tcPr>
          <w:p w14:paraId="7C2912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维生素 D</w:t>
            </w:r>
          </w:p>
        </w:tc>
        <w:tc>
          <w:tcPr>
            <w:tcW w:w="1417" w:type="dxa"/>
            <w:shd w:val="clear" w:color="auto" w:fill="auto"/>
            <w:vAlign w:val="center"/>
          </w:tcPr>
          <w:p w14:paraId="12FDC3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276</w:t>
            </w:r>
          </w:p>
        </w:tc>
        <w:tc>
          <w:tcPr>
            <w:tcW w:w="2662" w:type="dxa"/>
            <w:shd w:val="clear" w:color="auto" w:fill="auto"/>
            <w:vAlign w:val="center"/>
          </w:tcPr>
          <w:p w14:paraId="4ACA8B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呋虫胺</w:t>
            </w:r>
          </w:p>
        </w:tc>
      </w:tr>
    </w:tbl>
    <w:p w14:paraId="7AEBB937">
      <w:pPr>
        <w:keepNext w:val="0"/>
        <w:keepLines w:val="0"/>
        <w:pageBreakBefore w:val="0"/>
        <w:widowControl w:val="0"/>
        <w:kinsoku/>
        <w:wordWrap/>
        <w:overflowPunct/>
        <w:topLinePunct w:val="0"/>
        <w:autoSpaceDE/>
        <w:autoSpaceDN/>
        <w:bidi w:val="0"/>
        <w:adjustRightInd/>
        <w:snapToGrid/>
        <w:spacing w:line="360" w:lineRule="auto"/>
        <w:ind w:firstLine="241" w:firstLineChars="100"/>
        <w:jc w:val="both"/>
        <w:textAlignment w:val="auto"/>
        <w:rPr>
          <w:rFonts w:hint="eastAsia" w:ascii="宋体" w:hAnsi="宋体" w:eastAsia="宋体" w:cs="宋体"/>
          <w:b/>
          <w:sz w:val="24"/>
          <w:szCs w:val="24"/>
          <w:highlight w:val="none"/>
        </w:rPr>
      </w:pPr>
      <w:r>
        <w:rPr>
          <w:rFonts w:hint="eastAsia" w:ascii="宋体" w:hAnsi="宋体" w:eastAsia="宋体" w:cs="宋体"/>
          <w:b/>
          <w:bCs/>
          <w:sz w:val="24"/>
          <w:szCs w:val="24"/>
          <w:highlight w:val="none"/>
        </w:rPr>
        <w:t>（备注：未涉及的抽检品种，检验项目可根据采购人实际情况予以增补）</w:t>
      </w:r>
    </w:p>
    <w:p w14:paraId="2BD166EF">
      <w:pPr>
        <w:keepNext w:val="0"/>
        <w:keepLines w:val="0"/>
        <w:pageBreakBefore w:val="0"/>
        <w:widowControl w:val="0"/>
        <w:kinsoku/>
        <w:wordWrap/>
        <w:overflowPunct/>
        <w:topLinePunct w:val="0"/>
        <w:autoSpaceDE/>
        <w:autoSpaceDN/>
        <w:bidi w:val="0"/>
        <w:snapToGrid w:val="0"/>
        <w:spacing w:line="560" w:lineRule="exact"/>
        <w:ind w:firstLine="241" w:firstLineChars="100"/>
        <w:jc w:val="both"/>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三、商务条款</w:t>
      </w:r>
    </w:p>
    <w:p w14:paraId="332868D1">
      <w:pPr>
        <w:keepNext w:val="0"/>
        <w:keepLines w:val="0"/>
        <w:pageBreakBefore w:val="0"/>
        <w:widowControl w:val="0"/>
        <w:kinsoku/>
        <w:wordWrap/>
        <w:overflowPunct/>
        <w:topLinePunct w:val="0"/>
        <w:autoSpaceDE/>
        <w:autoSpaceDN/>
        <w:bidi w:val="0"/>
        <w:snapToGrid w:val="0"/>
        <w:spacing w:line="560" w:lineRule="exact"/>
        <w:ind w:left="0"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1、服务</w:t>
      </w:r>
      <w:r>
        <w:rPr>
          <w:rFonts w:hint="eastAsia" w:ascii="宋体" w:hAnsi="宋体" w:eastAsia="宋体" w:cs="宋体"/>
          <w:sz w:val="24"/>
          <w:szCs w:val="24"/>
          <w:highlight w:val="none"/>
        </w:rPr>
        <w:t>期限：</w:t>
      </w:r>
      <w:r>
        <w:rPr>
          <w:rFonts w:hint="eastAsia" w:ascii="宋体" w:hAnsi="宋体" w:eastAsia="宋体" w:cs="宋体"/>
          <w:sz w:val="24"/>
          <w:szCs w:val="24"/>
          <w:highlight w:val="none"/>
          <w:lang w:val="en-US" w:eastAsia="zh-CN"/>
        </w:rPr>
        <w:t>自合同签订之日起一年，具体以采购人安排工作时间为准。</w:t>
      </w:r>
    </w:p>
    <w:p w14:paraId="693726D6">
      <w:pPr>
        <w:keepNext w:val="0"/>
        <w:keepLines w:val="0"/>
        <w:pageBreakBefore w:val="0"/>
        <w:widowControl w:val="0"/>
        <w:kinsoku/>
        <w:wordWrap/>
        <w:overflowPunct/>
        <w:topLinePunct w:val="0"/>
        <w:autoSpaceDE/>
        <w:autoSpaceDN/>
        <w:bidi w:val="0"/>
        <w:snapToGrid w:val="0"/>
        <w:spacing w:line="560" w:lineRule="exact"/>
        <w:ind w:left="0"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val="en-US" w:eastAsia="zh-CN"/>
        </w:rPr>
        <w:t>、地点：浐灞国际港辖区。</w:t>
      </w:r>
    </w:p>
    <w:p w14:paraId="000AEBF2">
      <w:pPr>
        <w:keepNext w:val="0"/>
        <w:keepLines w:val="0"/>
        <w:pageBreakBefore w:val="0"/>
        <w:widowControl w:val="0"/>
        <w:kinsoku/>
        <w:wordWrap/>
        <w:overflowPunct/>
        <w:topLinePunct w:val="0"/>
        <w:autoSpaceDE/>
        <w:autoSpaceDN/>
        <w:bidi w:val="0"/>
        <w:snapToGrid w:val="0"/>
        <w:spacing w:line="560" w:lineRule="exact"/>
        <w:ind w:left="0"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付款方式：合同签订后，乙方按照甲方要求开具发票后五个工作日内，支付合同预算金额的60%，剩余40%在合同执行完毕后，乙方提出付款申请，根据甲方认可的乙方实际完成的工作量，经甲方验收合格后据实结算，按照有效期内实际发生检测次数、检测的项目分类统计，以乙方投标时提供的各项目投标报价为单价，计算总价，一次性付清（如后期出现新增检测项目未在单批次报价表中出现的，可以以检测能力覆盖表中的单个项目报价据实结算），合同执行的最终价款不超过各标段的采购预算。</w:t>
      </w:r>
    </w:p>
    <w:p w14:paraId="27EE5370">
      <w:pPr>
        <w:pStyle w:val="2"/>
        <w:numPr>
          <w:ilvl w:val="0"/>
          <w:numId w:val="0"/>
        </w:numPr>
        <w:spacing w:before="210" w:after="210"/>
        <w:ind w:leftChars="0"/>
        <w:jc w:val="center"/>
        <w:outlineLvl w:val="0"/>
        <w:rPr>
          <w:rFonts w:hint="eastAsia" w:ascii="宋体" w:hAnsi="宋体" w:eastAsia="宋体" w:cs="宋体"/>
          <w:b/>
          <w:bCs w:val="0"/>
          <w:highlight w:val="none"/>
        </w:rPr>
      </w:pPr>
      <w:bookmarkStart w:id="34" w:name="_Toc27937"/>
      <w:r>
        <w:rPr>
          <w:rFonts w:hint="eastAsia" w:ascii="宋体" w:hAnsi="宋体" w:eastAsia="宋体" w:cs="宋体"/>
          <w:b/>
          <w:bCs w:val="0"/>
          <w:highlight w:val="none"/>
        </w:rPr>
        <w:t>第四章　</w:t>
      </w:r>
      <w:r>
        <w:rPr>
          <w:rFonts w:hint="eastAsia" w:ascii="宋体" w:hAnsi="宋体" w:eastAsia="宋体" w:cs="宋体"/>
          <w:b/>
          <w:bCs w:val="0"/>
          <w:highlight w:val="none"/>
          <w:lang w:val="en-US" w:eastAsia="zh-CN"/>
        </w:rPr>
        <w:t>拟签订的</w:t>
      </w:r>
      <w:r>
        <w:rPr>
          <w:rFonts w:hint="eastAsia" w:ascii="宋体" w:hAnsi="宋体" w:eastAsia="宋体" w:cs="宋体"/>
          <w:b/>
          <w:bCs w:val="0"/>
          <w:highlight w:val="none"/>
        </w:rPr>
        <w:t>合同文本</w:t>
      </w:r>
      <w:bookmarkEnd w:id="34"/>
    </w:p>
    <w:p w14:paraId="6FBC9F2E">
      <w:pPr>
        <w:ind w:firstLine="482" w:firstLineChars="200"/>
        <w:rPr>
          <w:rFonts w:hint="eastAsia" w:ascii="宋体" w:hAnsi="宋体" w:eastAsia="宋体" w:cs="宋体"/>
          <w:b/>
          <w:bCs/>
          <w:highlight w:val="none"/>
        </w:rPr>
      </w:pPr>
      <w:r>
        <w:rPr>
          <w:rFonts w:hint="eastAsia" w:ascii="宋体" w:hAnsi="宋体" w:eastAsia="宋体" w:cs="宋体"/>
          <w:b/>
          <w:bCs/>
          <w:highlight w:val="none"/>
        </w:rPr>
        <w:t>（本格式条款供双方签订合同参考，采购人可根据项目的实际情况增减条款和内容）</w:t>
      </w:r>
    </w:p>
    <w:p w14:paraId="7CCEAF34">
      <w:pPr>
        <w:keepNext w:val="0"/>
        <w:keepLines w:val="0"/>
        <w:pageBreakBefore w:val="0"/>
        <w:tabs>
          <w:tab w:val="left" w:pos="735"/>
        </w:tabs>
        <w:kinsoku/>
        <w:wordWrap/>
        <w:overflowPunct/>
        <w:topLinePunct w:val="0"/>
        <w:autoSpaceDE w:val="0"/>
        <w:autoSpaceDN w:val="0"/>
        <w:bidi w:val="0"/>
        <w:adjustRightInd w:val="0"/>
        <w:snapToGrid w:val="0"/>
        <w:spacing w:line="360" w:lineRule="auto"/>
        <w:rPr>
          <w:rFonts w:hint="eastAsia" w:ascii="宋体" w:hAnsi="宋体" w:eastAsia="宋体" w:cs="宋体"/>
          <w:color w:val="auto"/>
          <w:sz w:val="28"/>
          <w:szCs w:val="28"/>
        </w:rPr>
      </w:pPr>
      <w:r>
        <w:rPr>
          <w:rFonts w:hint="eastAsia" w:ascii="宋体" w:hAnsi="宋体" w:eastAsia="宋体" w:cs="宋体"/>
          <w:color w:val="7030A0"/>
          <w:highlight w:val="none"/>
        </w:rPr>
        <w:br w:type="page"/>
      </w:r>
      <w:bookmarkStart w:id="35" w:name="_Toc109542396"/>
      <w:bookmarkStart w:id="36" w:name="_Toc109543216"/>
      <w:r>
        <w:rPr>
          <w:rFonts w:hint="eastAsia" w:ascii="宋体" w:hAnsi="宋体" w:eastAsia="宋体" w:cs="宋体"/>
          <w:bCs/>
          <w:color w:val="auto"/>
          <w:sz w:val="24"/>
          <w:szCs w:val="24"/>
          <w:u w:val="none"/>
          <w:lang w:val="zh-CN"/>
        </w:rPr>
        <w:t>合同编号：</w:t>
      </w:r>
      <w:bookmarkEnd w:id="35"/>
      <w:bookmarkEnd w:id="36"/>
    </w:p>
    <w:p w14:paraId="184354D9">
      <w:pPr>
        <w:spacing w:before="120" w:line="360" w:lineRule="auto"/>
        <w:jc w:val="center"/>
        <w:rPr>
          <w:rFonts w:hint="eastAsia" w:ascii="宋体" w:hAnsi="宋体" w:eastAsia="宋体" w:cs="宋体"/>
          <w:b/>
          <w:bCs/>
          <w:color w:val="auto"/>
          <w:sz w:val="72"/>
          <w:szCs w:val="72"/>
        </w:rPr>
      </w:pPr>
    </w:p>
    <w:p w14:paraId="67F32891">
      <w:pPr>
        <w:pStyle w:val="23"/>
        <w:rPr>
          <w:rFonts w:hint="eastAsia" w:ascii="宋体" w:hAnsi="宋体" w:eastAsia="宋体" w:cs="宋体"/>
          <w:b/>
          <w:bCs/>
          <w:color w:val="auto"/>
          <w:sz w:val="72"/>
          <w:szCs w:val="72"/>
        </w:rPr>
      </w:pPr>
    </w:p>
    <w:p w14:paraId="0ADBFA8D">
      <w:pPr>
        <w:pStyle w:val="23"/>
        <w:rPr>
          <w:rFonts w:hint="eastAsia" w:ascii="宋体" w:hAnsi="宋体" w:eastAsia="宋体" w:cs="宋体"/>
          <w:color w:val="auto"/>
        </w:rPr>
      </w:pPr>
    </w:p>
    <w:p w14:paraId="3B7BCF1C">
      <w:pPr>
        <w:pStyle w:val="23"/>
        <w:rPr>
          <w:rFonts w:hint="eastAsia" w:ascii="宋体" w:hAnsi="宋体" w:eastAsia="宋体" w:cs="宋体"/>
          <w:color w:val="auto"/>
        </w:rPr>
      </w:pPr>
    </w:p>
    <w:p w14:paraId="551DFC17">
      <w:pPr>
        <w:spacing w:before="120" w:line="360" w:lineRule="auto"/>
        <w:jc w:val="center"/>
        <w:rPr>
          <w:rFonts w:hint="eastAsia" w:ascii="宋体" w:hAnsi="宋体" w:eastAsia="宋体" w:cs="宋体"/>
          <w:b/>
          <w:bCs/>
          <w:color w:val="auto"/>
          <w:sz w:val="48"/>
          <w:szCs w:val="48"/>
        </w:rPr>
      </w:pPr>
      <w:r>
        <w:rPr>
          <w:rFonts w:hint="eastAsia" w:ascii="宋体" w:hAnsi="宋体" w:eastAsia="宋体" w:cs="宋体"/>
          <w:b/>
          <w:bCs/>
          <w:color w:val="auto"/>
          <w:sz w:val="48"/>
          <w:szCs w:val="48"/>
        </w:rPr>
        <w:t>政 府 采 购 合 同</w:t>
      </w:r>
    </w:p>
    <w:p w14:paraId="75C321CD">
      <w:pPr>
        <w:spacing w:before="120" w:line="360" w:lineRule="auto"/>
        <w:jc w:val="center"/>
        <w:rPr>
          <w:rFonts w:hint="eastAsia" w:ascii="宋体" w:hAnsi="宋体" w:eastAsia="宋体" w:cs="宋体"/>
          <w:color w:val="auto"/>
          <w:sz w:val="28"/>
          <w:szCs w:val="28"/>
        </w:rPr>
      </w:pPr>
    </w:p>
    <w:p w14:paraId="557397B2">
      <w:pPr>
        <w:pStyle w:val="11"/>
        <w:spacing w:before="120" w:line="360" w:lineRule="auto"/>
        <w:ind w:firstLine="560"/>
        <w:rPr>
          <w:rFonts w:hint="eastAsia" w:ascii="宋体" w:hAnsi="宋体" w:eastAsia="宋体" w:cs="宋体"/>
          <w:color w:val="auto"/>
          <w:sz w:val="28"/>
          <w:szCs w:val="28"/>
        </w:rPr>
      </w:pPr>
    </w:p>
    <w:p w14:paraId="3AD59C12">
      <w:pPr>
        <w:pStyle w:val="23"/>
        <w:rPr>
          <w:rFonts w:hint="eastAsia" w:ascii="宋体" w:hAnsi="宋体" w:eastAsia="宋体" w:cs="宋体"/>
          <w:color w:val="auto"/>
          <w:sz w:val="28"/>
          <w:szCs w:val="28"/>
        </w:rPr>
      </w:pPr>
    </w:p>
    <w:p w14:paraId="4B6400A7">
      <w:pPr>
        <w:pStyle w:val="23"/>
        <w:rPr>
          <w:rFonts w:hint="eastAsia" w:ascii="宋体" w:hAnsi="宋体" w:eastAsia="宋体" w:cs="宋体"/>
          <w:color w:val="auto"/>
          <w:sz w:val="28"/>
          <w:szCs w:val="28"/>
        </w:rPr>
      </w:pPr>
    </w:p>
    <w:p w14:paraId="735C5F79">
      <w:pPr>
        <w:pStyle w:val="23"/>
        <w:rPr>
          <w:rFonts w:hint="eastAsia" w:ascii="宋体" w:hAnsi="宋体" w:eastAsia="宋体" w:cs="宋体"/>
          <w:color w:val="auto"/>
          <w:sz w:val="28"/>
          <w:szCs w:val="28"/>
        </w:rPr>
      </w:pPr>
    </w:p>
    <w:p w14:paraId="45E8632E">
      <w:pPr>
        <w:pStyle w:val="23"/>
        <w:rPr>
          <w:rFonts w:hint="eastAsia" w:ascii="宋体" w:hAnsi="宋体" w:eastAsia="宋体" w:cs="宋体"/>
          <w:color w:val="auto"/>
          <w:sz w:val="28"/>
          <w:szCs w:val="28"/>
        </w:rPr>
      </w:pPr>
    </w:p>
    <w:p w14:paraId="7156E1C6">
      <w:pPr>
        <w:pStyle w:val="23"/>
        <w:rPr>
          <w:rFonts w:hint="eastAsia" w:ascii="宋体" w:hAnsi="宋体" w:eastAsia="宋体" w:cs="宋体"/>
          <w:color w:val="auto"/>
          <w:sz w:val="28"/>
          <w:szCs w:val="28"/>
        </w:rPr>
      </w:pPr>
    </w:p>
    <w:p w14:paraId="7F7C7901">
      <w:pPr>
        <w:pStyle w:val="23"/>
        <w:rPr>
          <w:rFonts w:hint="eastAsia" w:ascii="宋体" w:hAnsi="宋体" w:eastAsia="宋体" w:cs="宋体"/>
          <w:color w:val="auto"/>
          <w:sz w:val="28"/>
          <w:szCs w:val="28"/>
        </w:rPr>
      </w:pPr>
    </w:p>
    <w:p w14:paraId="70290B11">
      <w:pPr>
        <w:pStyle w:val="23"/>
        <w:rPr>
          <w:rFonts w:hint="eastAsia" w:ascii="宋体" w:hAnsi="宋体" w:eastAsia="宋体" w:cs="宋体"/>
          <w:color w:val="auto"/>
          <w:sz w:val="28"/>
          <w:szCs w:val="28"/>
        </w:rPr>
      </w:pPr>
    </w:p>
    <w:p w14:paraId="79CE05D6">
      <w:pPr>
        <w:pStyle w:val="23"/>
        <w:rPr>
          <w:rFonts w:hint="eastAsia" w:ascii="宋体" w:hAnsi="宋体" w:eastAsia="宋体" w:cs="宋体"/>
          <w:color w:val="auto"/>
          <w:sz w:val="28"/>
          <w:szCs w:val="28"/>
        </w:rPr>
      </w:pPr>
    </w:p>
    <w:p w14:paraId="01E33A22">
      <w:pPr>
        <w:pStyle w:val="23"/>
        <w:rPr>
          <w:rFonts w:hint="eastAsia" w:ascii="宋体" w:hAnsi="宋体" w:eastAsia="宋体" w:cs="宋体"/>
          <w:color w:val="auto"/>
          <w:sz w:val="28"/>
          <w:szCs w:val="28"/>
        </w:rPr>
      </w:pPr>
    </w:p>
    <w:p w14:paraId="7F786810">
      <w:pPr>
        <w:widowControl/>
        <w:spacing w:line="360" w:lineRule="auto"/>
        <w:jc w:val="left"/>
        <w:rPr>
          <w:rFonts w:hint="eastAsia" w:ascii="宋体" w:hAnsi="宋体" w:eastAsia="宋体" w:cs="宋体"/>
          <w:b/>
          <w:bCs/>
          <w:color w:val="auto"/>
          <w:sz w:val="28"/>
          <w:szCs w:val="28"/>
          <w:lang w:eastAsia="zh-CN"/>
        </w:rPr>
      </w:pPr>
    </w:p>
    <w:p w14:paraId="51D20C61">
      <w:pPr>
        <w:pStyle w:val="4"/>
        <w:numPr>
          <w:ilvl w:val="2"/>
          <w:numId w:val="0"/>
        </w:numPr>
        <w:rPr>
          <w:rFonts w:hint="eastAsia" w:ascii="宋体" w:hAnsi="宋体" w:eastAsia="宋体" w:cs="宋体"/>
          <w:color w:val="auto"/>
          <w:lang w:eastAsia="zh-CN"/>
        </w:rPr>
      </w:pPr>
    </w:p>
    <w:p w14:paraId="3B4BBCE9">
      <w:pPr>
        <w:pStyle w:val="4"/>
        <w:rPr>
          <w:rFonts w:hint="eastAsia" w:ascii="宋体" w:hAnsi="宋体" w:eastAsia="宋体" w:cs="宋体"/>
          <w:color w:val="auto"/>
          <w:lang w:eastAsia="zh-CN"/>
        </w:rPr>
      </w:pPr>
    </w:p>
    <w:p w14:paraId="25048493">
      <w:pPr>
        <w:numPr>
          <w:ilvl w:val="0"/>
          <w:numId w:val="0"/>
        </w:numPr>
        <w:spacing w:line="360" w:lineRule="auto"/>
        <w:jc w:val="both"/>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rPr>
        <w:t>采购项目名称：</w:t>
      </w:r>
      <w:r>
        <w:rPr>
          <w:rFonts w:hint="eastAsia" w:ascii="宋体" w:hAnsi="宋体" w:eastAsia="宋体" w:cs="宋体"/>
          <w:b/>
          <w:bCs/>
          <w:color w:val="auto"/>
          <w:sz w:val="28"/>
          <w:szCs w:val="28"/>
          <w:u w:val="single"/>
          <w:lang w:val="en-US" w:eastAsia="zh-CN"/>
        </w:rPr>
        <w:t>2025年食品安全监督抽检项目</w:t>
      </w:r>
      <w:r>
        <w:rPr>
          <w:rFonts w:hint="eastAsia" w:ascii="宋体" w:hAnsi="宋体" w:eastAsia="宋体" w:cs="宋体"/>
          <w:b/>
          <w:bCs/>
          <w:color w:val="auto"/>
          <w:sz w:val="28"/>
          <w:szCs w:val="28"/>
          <w:lang w:val="en-US" w:eastAsia="zh-CN"/>
        </w:rPr>
        <w:t xml:space="preserve">     </w:t>
      </w:r>
    </w:p>
    <w:p w14:paraId="4B5B8C52">
      <w:pPr>
        <w:spacing w:line="360" w:lineRule="auto"/>
        <w:rPr>
          <w:rFonts w:hint="eastAsia" w:ascii="宋体" w:hAnsi="宋体" w:eastAsia="宋体" w:cs="宋体"/>
          <w:b/>
          <w:bCs/>
          <w:color w:val="auto"/>
          <w:sz w:val="28"/>
          <w:szCs w:val="28"/>
          <w:u w:val="single"/>
        </w:rPr>
      </w:pPr>
      <w:r>
        <w:rPr>
          <w:rFonts w:hint="eastAsia" w:ascii="宋体" w:hAnsi="宋体" w:eastAsia="宋体" w:cs="宋体"/>
          <w:b/>
          <w:bCs/>
          <w:color w:val="auto"/>
          <w:sz w:val="28"/>
          <w:szCs w:val="28"/>
        </w:rPr>
        <w:t>采   购   人：</w:t>
      </w:r>
      <w:r>
        <w:rPr>
          <w:rFonts w:hint="eastAsia" w:ascii="宋体" w:hAnsi="宋体" w:eastAsia="宋体" w:cs="宋体"/>
          <w:b/>
          <w:bCs/>
          <w:color w:val="auto"/>
          <w:sz w:val="28"/>
          <w:szCs w:val="28"/>
          <w:u w:val="single"/>
          <w:lang w:val="en-US" w:eastAsia="zh-CN"/>
        </w:rPr>
        <w:t>西安市市场监督管理局浐灞国际港分局</w:t>
      </w:r>
      <w:r>
        <w:rPr>
          <w:rFonts w:hint="eastAsia" w:ascii="宋体" w:hAnsi="宋体" w:eastAsia="宋体" w:cs="宋体"/>
          <w:b/>
          <w:bCs/>
          <w:color w:val="auto"/>
          <w:sz w:val="28"/>
          <w:szCs w:val="28"/>
          <w:u w:val="single"/>
        </w:rPr>
        <w:t xml:space="preserve"> </w:t>
      </w:r>
    </w:p>
    <w:p w14:paraId="29598BA4">
      <w:pPr>
        <w:spacing w:line="360" w:lineRule="auto"/>
        <w:rPr>
          <w:rFonts w:hint="eastAsia" w:ascii="宋体" w:hAnsi="宋体" w:eastAsia="宋体" w:cs="宋体"/>
          <w:color w:val="auto"/>
          <w:sz w:val="28"/>
          <w:szCs w:val="28"/>
          <w:u w:val="single"/>
          <w:lang w:val="en-US" w:eastAsia="zh-CN"/>
        </w:rPr>
      </w:pPr>
      <w:r>
        <w:rPr>
          <w:rFonts w:hint="eastAsia" w:ascii="宋体" w:hAnsi="宋体" w:eastAsia="宋体" w:cs="宋体"/>
          <w:b/>
          <w:bCs/>
          <w:color w:val="auto"/>
          <w:sz w:val="28"/>
          <w:szCs w:val="28"/>
        </w:rPr>
        <w:t>中 标 供 应 商：</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u w:val="single"/>
          <w:lang w:val="en-US" w:eastAsia="zh-CN"/>
        </w:rPr>
        <w:t xml:space="preserve">                               </w:t>
      </w:r>
    </w:p>
    <w:p w14:paraId="3390F287">
      <w:pPr>
        <w:pStyle w:val="23"/>
        <w:rPr>
          <w:rFonts w:hint="eastAsia" w:ascii="宋体" w:hAnsi="宋体" w:eastAsia="宋体" w:cs="宋体"/>
          <w:color w:val="auto"/>
        </w:rPr>
      </w:pPr>
    </w:p>
    <w:p w14:paraId="7206FDEB">
      <w:pPr>
        <w:pStyle w:val="23"/>
        <w:rPr>
          <w:rFonts w:hint="eastAsia" w:ascii="宋体" w:hAnsi="宋体" w:eastAsia="宋体" w:cs="宋体"/>
          <w:color w:val="auto"/>
        </w:rPr>
      </w:pPr>
    </w:p>
    <w:p w14:paraId="01C57BF8">
      <w:pPr>
        <w:spacing w:line="360" w:lineRule="auto"/>
        <w:jc w:val="center"/>
        <w:rPr>
          <w:rFonts w:hint="eastAsia" w:ascii="宋体" w:hAnsi="宋体" w:eastAsia="宋体" w:cs="宋体"/>
          <w:b/>
          <w:color w:val="auto"/>
          <w:sz w:val="30"/>
          <w:szCs w:val="30"/>
        </w:rPr>
        <w:sectPr>
          <w:footerReference r:id="rId12" w:type="default"/>
          <w:pgSz w:w="11906" w:h="16838"/>
          <w:pgMar w:top="1361" w:right="1800" w:bottom="1361" w:left="1800" w:header="851" w:footer="992" w:gutter="0"/>
          <w:pgNumType w:start="40"/>
          <w:cols w:space="720" w:num="1"/>
          <w:docGrid w:type="lines" w:linePitch="312" w:charSpace="0"/>
        </w:sectPr>
      </w:pPr>
    </w:p>
    <w:p w14:paraId="533D37B5">
      <w:pPr>
        <w:spacing w:line="360" w:lineRule="auto"/>
        <w:jc w:val="center"/>
        <w:rPr>
          <w:rFonts w:hint="eastAsia" w:ascii="宋体" w:hAnsi="宋体" w:eastAsia="宋体" w:cs="宋体"/>
          <w:b/>
          <w:color w:val="auto"/>
          <w:sz w:val="30"/>
          <w:szCs w:val="30"/>
        </w:rPr>
      </w:pPr>
      <w:r>
        <w:rPr>
          <w:rFonts w:hint="eastAsia" w:ascii="宋体" w:hAnsi="宋体" w:eastAsia="宋体" w:cs="宋体"/>
          <w:b/>
          <w:color w:val="auto"/>
          <w:sz w:val="30"/>
          <w:szCs w:val="30"/>
        </w:rPr>
        <w:t>食品安全监督抽检服务合同</w:t>
      </w:r>
    </w:p>
    <w:p w14:paraId="3737562E">
      <w:pPr>
        <w:spacing w:line="360" w:lineRule="auto"/>
        <w:jc w:val="center"/>
        <w:rPr>
          <w:rFonts w:hint="eastAsia" w:ascii="宋体" w:hAnsi="宋体" w:eastAsia="宋体" w:cs="宋体"/>
          <w:b/>
          <w:color w:val="auto"/>
          <w:sz w:val="30"/>
          <w:szCs w:val="30"/>
        </w:rPr>
      </w:pPr>
    </w:p>
    <w:p w14:paraId="23BF2ED0">
      <w:pPr>
        <w:keepNext w:val="0"/>
        <w:keepLines w:val="0"/>
        <w:pageBreakBefore w:val="0"/>
        <w:tabs>
          <w:tab w:val="left" w:pos="735"/>
        </w:tabs>
        <w:kinsoku/>
        <w:wordWrap/>
        <w:overflowPunct/>
        <w:topLinePunct w:val="0"/>
        <w:autoSpaceDE w:val="0"/>
        <w:autoSpaceDN w:val="0"/>
        <w:bidi w:val="0"/>
        <w:adjustRightInd w:val="0"/>
        <w:snapToGrid w:val="0"/>
        <w:spacing w:line="360" w:lineRule="auto"/>
        <w:ind w:firstLine="480" w:firstLineChars="200"/>
        <w:rPr>
          <w:rFonts w:hint="eastAsia" w:ascii="宋体" w:hAnsi="宋体" w:eastAsia="宋体" w:cs="宋体"/>
          <w:bCs/>
          <w:color w:val="auto"/>
          <w:sz w:val="24"/>
          <w:szCs w:val="24"/>
          <w:u w:val="single"/>
          <w:lang w:val="en-US" w:eastAsia="zh-CN"/>
        </w:rPr>
      </w:pPr>
      <w:r>
        <w:rPr>
          <w:rFonts w:hint="eastAsia" w:ascii="宋体" w:hAnsi="宋体" w:eastAsia="宋体" w:cs="宋体"/>
          <w:b/>
          <w:bCs/>
          <w:color w:val="auto"/>
          <w:sz w:val="24"/>
          <w:szCs w:val="24"/>
          <w:lang w:val="zh-CN"/>
        </w:rPr>
        <w:t>甲方：</w:t>
      </w:r>
      <w:r>
        <w:rPr>
          <w:rFonts w:hint="eastAsia" w:ascii="宋体" w:hAnsi="宋体" w:eastAsia="宋体" w:cs="宋体"/>
          <w:bCs/>
          <w:color w:val="auto"/>
          <w:sz w:val="24"/>
          <w:szCs w:val="24"/>
          <w:u w:val="single"/>
          <w:lang w:val="zh-CN"/>
        </w:rPr>
        <w:t>西安市市场监督管理局浐灞国际港分局</w:t>
      </w:r>
      <w:r>
        <w:rPr>
          <w:rFonts w:hint="eastAsia" w:ascii="宋体" w:hAnsi="宋体" w:eastAsia="宋体" w:cs="宋体"/>
          <w:bCs/>
          <w:color w:val="auto"/>
          <w:sz w:val="24"/>
          <w:szCs w:val="24"/>
          <w:u w:val="single"/>
          <w:lang w:val="en-US" w:eastAsia="zh-CN"/>
        </w:rPr>
        <w:t xml:space="preserve">   </w:t>
      </w:r>
    </w:p>
    <w:p w14:paraId="0CBE5DE7">
      <w:pPr>
        <w:keepNext w:val="0"/>
        <w:keepLines w:val="0"/>
        <w:pageBreakBefore w:val="0"/>
        <w:tabs>
          <w:tab w:val="left" w:pos="735"/>
        </w:tabs>
        <w:kinsoku/>
        <w:wordWrap/>
        <w:overflowPunct/>
        <w:topLinePunct w:val="0"/>
        <w:autoSpaceDE w:val="0"/>
        <w:autoSpaceDN w:val="0"/>
        <w:bidi w:val="0"/>
        <w:adjustRightInd w:val="0"/>
        <w:snapToGrid w:val="0"/>
        <w:spacing w:line="360" w:lineRule="auto"/>
        <w:ind w:firstLine="480" w:firstLineChars="200"/>
        <w:rPr>
          <w:rFonts w:hint="eastAsia" w:ascii="宋体" w:hAnsi="宋体" w:eastAsia="宋体" w:cs="宋体"/>
          <w:bCs/>
          <w:color w:val="auto"/>
          <w:sz w:val="24"/>
          <w:szCs w:val="24"/>
          <w:u w:val="single"/>
          <w:lang w:val="en-US"/>
        </w:rPr>
      </w:pPr>
      <w:r>
        <w:rPr>
          <w:rFonts w:hint="eastAsia" w:ascii="宋体" w:hAnsi="宋体" w:eastAsia="宋体" w:cs="宋体"/>
          <w:b/>
          <w:bCs/>
          <w:color w:val="auto"/>
          <w:sz w:val="24"/>
          <w:szCs w:val="24"/>
          <w:lang w:val="zh-CN"/>
        </w:rPr>
        <w:t>乙方：</w:t>
      </w:r>
      <w:r>
        <w:rPr>
          <w:rFonts w:hint="eastAsia" w:ascii="宋体" w:hAnsi="宋体" w:eastAsia="宋体" w:cs="宋体"/>
          <w:bCs/>
          <w:color w:val="auto"/>
          <w:sz w:val="24"/>
          <w:szCs w:val="24"/>
          <w:u w:val="single"/>
          <w:lang w:val="en-US" w:eastAsia="zh-CN"/>
        </w:rPr>
        <w:t xml:space="preserve">                                     </w:t>
      </w:r>
    </w:p>
    <w:p w14:paraId="3CCEB7FE">
      <w:pPr>
        <w:keepNext w:val="0"/>
        <w:keepLines w:val="0"/>
        <w:pageBreakBefore w:val="0"/>
        <w:numPr>
          <w:ilvl w:val="0"/>
          <w:numId w:val="8"/>
        </w:numPr>
        <w:tabs>
          <w:tab w:val="left" w:pos="735"/>
        </w:tabs>
        <w:kinsoku/>
        <w:wordWrap/>
        <w:overflowPunct/>
        <w:topLinePunct w:val="0"/>
        <w:autoSpaceDE w:val="0"/>
        <w:autoSpaceDN w:val="0"/>
        <w:bidi w:val="0"/>
        <w:adjustRightInd w:val="0"/>
        <w:snapToGrid w:val="0"/>
        <w:spacing w:line="360" w:lineRule="auto"/>
        <w:ind w:firstLine="480"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 xml:space="preserve">合同内容: </w:t>
      </w:r>
    </w:p>
    <w:p w14:paraId="599C7F9B">
      <w:pPr>
        <w:keepNext w:val="0"/>
        <w:keepLines w:val="0"/>
        <w:pageBreakBefore w:val="0"/>
        <w:tabs>
          <w:tab w:val="left" w:pos="735"/>
        </w:tabs>
        <w:kinsoku/>
        <w:wordWrap/>
        <w:overflowPunct/>
        <w:topLinePunct w:val="0"/>
        <w:autoSpaceDE w:val="0"/>
        <w:autoSpaceDN w:val="0"/>
        <w:bidi w:val="0"/>
        <w:adjustRightInd w:val="0"/>
        <w:snapToGrid w:val="0"/>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乙方按照甲方要求,依据相关法律法规提供食品抽样和食品检验检测,出具有效的检验报告并对报告真实性负责。</w:t>
      </w:r>
    </w:p>
    <w:p w14:paraId="2961E7FD">
      <w:pPr>
        <w:keepNext w:val="0"/>
        <w:keepLines w:val="0"/>
        <w:pageBreakBefore w:val="0"/>
        <w:tabs>
          <w:tab w:val="left" w:pos="735"/>
        </w:tabs>
        <w:kinsoku/>
        <w:wordWrap/>
        <w:overflowPunct/>
        <w:topLinePunct w:val="0"/>
        <w:autoSpaceDE w:val="0"/>
        <w:autoSpaceDN w:val="0"/>
        <w:bidi w:val="0"/>
        <w:adjustRightInd w:val="0"/>
        <w:snapToGrid w:val="0"/>
        <w:spacing w:line="360" w:lineRule="auto"/>
        <w:ind w:firstLine="480" w:firstLineChars="200"/>
        <w:rPr>
          <w:rFonts w:hint="eastAsia" w:ascii="宋体" w:hAnsi="宋体" w:eastAsia="宋体" w:cs="宋体"/>
          <w:color w:val="auto"/>
          <w:lang w:val="en-US" w:eastAsia="zh-CN"/>
        </w:rPr>
      </w:pPr>
      <w:r>
        <w:rPr>
          <w:rFonts w:hint="eastAsia" w:ascii="宋体" w:hAnsi="宋体" w:eastAsia="宋体" w:cs="宋体"/>
          <w:color w:val="auto"/>
          <w:sz w:val="24"/>
          <w:szCs w:val="24"/>
        </w:rPr>
        <w:t>1、</w:t>
      </w:r>
      <w:r>
        <w:rPr>
          <w:rFonts w:hint="eastAsia" w:ascii="宋体" w:hAnsi="宋体" w:eastAsia="宋体" w:cs="宋体"/>
          <w:color w:val="auto"/>
          <w:sz w:val="24"/>
          <w:szCs w:val="24"/>
          <w:u w:val="single"/>
          <w:lang w:val="en-US" w:eastAsia="zh-CN"/>
        </w:rPr>
        <w:t xml:space="preserve">西安市市场监督管理局浐灞国际港分局2025年食品安全监督抽检项目 </w:t>
      </w:r>
      <w:r>
        <w:rPr>
          <w:rFonts w:hint="eastAsia" w:ascii="宋体" w:hAnsi="宋体" w:eastAsia="宋体" w:cs="宋体"/>
          <w:color w:val="auto"/>
          <w:sz w:val="24"/>
          <w:szCs w:val="24"/>
        </w:rPr>
        <w:t>，具体检测项目内容以实际发生为准。</w:t>
      </w:r>
      <w:r>
        <w:rPr>
          <w:rFonts w:hint="eastAsia" w:ascii="宋体" w:hAnsi="宋体" w:eastAsia="宋体" w:cs="宋体"/>
          <w:color w:val="auto"/>
          <w:lang w:val="en-US" w:eastAsia="zh-CN"/>
        </w:rPr>
        <w:t xml:space="preserve">    </w:t>
      </w:r>
    </w:p>
    <w:p w14:paraId="0E61F2CE">
      <w:pPr>
        <w:keepNext w:val="0"/>
        <w:keepLines w:val="0"/>
        <w:pageBreakBefore w:val="0"/>
        <w:tabs>
          <w:tab w:val="left" w:pos="735"/>
        </w:tabs>
        <w:kinsoku/>
        <w:wordWrap/>
        <w:overflowPunct/>
        <w:topLinePunct w:val="0"/>
        <w:autoSpaceDE w:val="0"/>
        <w:autoSpaceDN w:val="0"/>
        <w:bidi w:val="0"/>
        <w:adjustRightInd w:val="0"/>
        <w:snapToGrid w:val="0"/>
        <w:spacing w:line="360" w:lineRule="auto"/>
        <w:ind w:firstLine="480" w:firstLineChars="200"/>
        <w:rPr>
          <w:rFonts w:hint="eastAsia" w:ascii="宋体" w:hAnsi="宋体" w:eastAsia="宋体" w:cs="宋体"/>
          <w:b w:val="0"/>
          <w:bCs/>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b w:val="0"/>
          <w:bCs/>
          <w:color w:val="auto"/>
          <w:sz w:val="24"/>
          <w:szCs w:val="24"/>
        </w:rPr>
        <w:t>承担甲方临时性、突发性食品安全检验检测任务。</w:t>
      </w:r>
    </w:p>
    <w:p w14:paraId="5A5BBBEF">
      <w:pPr>
        <w:keepNext w:val="0"/>
        <w:keepLines w:val="0"/>
        <w:pageBreakBefore w:val="0"/>
        <w:tabs>
          <w:tab w:val="left" w:pos="735"/>
        </w:tabs>
        <w:kinsoku/>
        <w:wordWrap/>
        <w:overflowPunct/>
        <w:topLinePunct w:val="0"/>
        <w:autoSpaceDE w:val="0"/>
        <w:autoSpaceDN w:val="0"/>
        <w:bidi w:val="0"/>
        <w:adjustRightInd w:val="0"/>
        <w:snapToGrid w:val="0"/>
        <w:spacing w:line="360" w:lineRule="auto"/>
        <w:ind w:firstLine="480" w:firstLineChars="200"/>
        <w:rPr>
          <w:rFonts w:hint="eastAsia" w:ascii="宋体" w:hAnsi="宋体" w:eastAsia="宋体" w:cs="宋体"/>
          <w:b w:val="0"/>
          <w:bCs/>
          <w:color w:val="auto"/>
          <w:sz w:val="24"/>
          <w:szCs w:val="24"/>
          <w:u w:val="single"/>
          <w:lang w:val="en-US" w:eastAsia="zh-CN"/>
        </w:rPr>
      </w:pPr>
      <w:r>
        <w:rPr>
          <w:rFonts w:hint="eastAsia" w:ascii="宋体" w:hAnsi="宋体" w:eastAsia="宋体" w:cs="宋体"/>
          <w:b w:val="0"/>
          <w:bCs/>
          <w:color w:val="auto"/>
          <w:sz w:val="24"/>
          <w:szCs w:val="24"/>
          <w:lang w:val="en-US" w:eastAsia="zh-CN"/>
        </w:rPr>
        <w:t>3、抽检批次：</w:t>
      </w:r>
      <w:r>
        <w:rPr>
          <w:rFonts w:hint="eastAsia" w:ascii="宋体" w:hAnsi="宋体" w:eastAsia="宋体" w:cs="宋体"/>
          <w:b w:val="0"/>
          <w:bCs/>
          <w:color w:val="auto"/>
          <w:sz w:val="24"/>
          <w:szCs w:val="24"/>
          <w:u w:val="single"/>
          <w:lang w:val="en-US" w:eastAsia="zh-CN"/>
        </w:rPr>
        <w:t>监督抽检不少于     批次。</w:t>
      </w:r>
    </w:p>
    <w:p w14:paraId="773B196E">
      <w:pPr>
        <w:keepNext w:val="0"/>
        <w:keepLines w:val="0"/>
        <w:pageBreakBefore w:val="0"/>
        <w:tabs>
          <w:tab w:val="left" w:pos="735"/>
        </w:tabs>
        <w:kinsoku/>
        <w:wordWrap/>
        <w:overflowPunct/>
        <w:topLinePunct w:val="0"/>
        <w:autoSpaceDE w:val="0"/>
        <w:autoSpaceDN w:val="0"/>
        <w:bidi w:val="0"/>
        <w:adjustRightInd w:val="0"/>
        <w:snapToGrid w:val="0"/>
        <w:spacing w:line="360" w:lineRule="auto"/>
        <w:ind w:firstLine="480" w:firstLineChars="200"/>
        <w:rPr>
          <w:rFonts w:hint="eastAsia" w:ascii="宋体" w:hAnsi="宋体" w:eastAsia="宋体" w:cs="宋体"/>
          <w:color w:val="auto"/>
          <w:kern w:val="2"/>
          <w:sz w:val="24"/>
          <w:szCs w:val="24"/>
          <w:u w:val="none"/>
          <w:lang w:val="en-US" w:eastAsia="zh-CN" w:bidi="ar-SA"/>
        </w:rPr>
      </w:pPr>
      <w:r>
        <w:rPr>
          <w:rFonts w:hint="eastAsia" w:ascii="宋体" w:hAnsi="宋体" w:eastAsia="宋体" w:cs="宋体"/>
          <w:b w:val="0"/>
          <w:bCs/>
          <w:color w:val="auto"/>
          <w:sz w:val="24"/>
          <w:szCs w:val="24"/>
          <w:u w:val="none"/>
          <w:lang w:val="en-US" w:eastAsia="zh-CN"/>
        </w:rPr>
        <w:t>4、</w:t>
      </w:r>
      <w:r>
        <w:rPr>
          <w:rFonts w:hint="eastAsia" w:ascii="宋体" w:hAnsi="宋体" w:eastAsia="宋体" w:cs="宋体"/>
          <w:color w:val="auto"/>
          <w:kern w:val="2"/>
          <w:sz w:val="24"/>
          <w:szCs w:val="24"/>
          <w:u w:val="none"/>
          <w:lang w:val="en-US" w:eastAsia="zh-CN" w:bidi="ar-SA"/>
        </w:rPr>
        <w:t>抽检项目：参考2025年监督抽检实施细则，并依据</w:t>
      </w:r>
      <w:r>
        <w:rPr>
          <w:rFonts w:hint="eastAsia" w:ascii="宋体" w:hAnsi="宋体" w:eastAsia="宋体" w:cs="宋体"/>
          <w:bCs/>
          <w:color w:val="auto"/>
          <w:sz w:val="24"/>
          <w:szCs w:val="24"/>
          <w:u w:val="none"/>
          <w:lang w:val="zh-CN"/>
        </w:rPr>
        <w:t>西安市市场监督管理局浐灞国际港分局</w:t>
      </w:r>
      <w:r>
        <w:rPr>
          <w:rFonts w:hint="eastAsia" w:ascii="宋体" w:hAnsi="宋体" w:eastAsia="宋体" w:cs="宋体"/>
          <w:color w:val="auto"/>
          <w:kern w:val="2"/>
          <w:sz w:val="24"/>
          <w:szCs w:val="24"/>
          <w:u w:val="none"/>
          <w:lang w:val="en-US" w:eastAsia="zh-CN" w:bidi="ar-SA"/>
        </w:rPr>
        <w:t>抽检计划，以及招标参数，根据实际样品制定。</w:t>
      </w:r>
    </w:p>
    <w:p w14:paraId="433C72EE">
      <w:pPr>
        <w:keepNext w:val="0"/>
        <w:keepLines w:val="0"/>
        <w:pageBreakBefore w:val="0"/>
        <w:tabs>
          <w:tab w:val="left" w:pos="735"/>
        </w:tabs>
        <w:kinsoku/>
        <w:wordWrap/>
        <w:overflowPunct/>
        <w:topLinePunct w:val="0"/>
        <w:autoSpaceDE w:val="0"/>
        <w:autoSpaceDN w:val="0"/>
        <w:bidi w:val="0"/>
        <w:adjustRightInd w:val="0"/>
        <w:snapToGrid w:val="0"/>
        <w:spacing w:line="360" w:lineRule="auto"/>
        <w:ind w:firstLine="480" w:firstLineChars="200"/>
        <w:rPr>
          <w:rFonts w:hint="eastAsia" w:ascii="宋体" w:hAnsi="宋体" w:eastAsia="宋体" w:cs="宋体"/>
          <w:b w:val="0"/>
          <w:bCs/>
          <w:color w:val="auto"/>
          <w:sz w:val="24"/>
          <w:szCs w:val="24"/>
          <w:u w:val="single"/>
          <w:lang w:eastAsia="zh-CN"/>
        </w:rPr>
      </w:pPr>
      <w:r>
        <w:rPr>
          <w:rFonts w:hint="eastAsia" w:ascii="宋体" w:hAnsi="宋体" w:eastAsia="宋体" w:cs="宋体"/>
          <w:color w:val="auto"/>
          <w:kern w:val="2"/>
          <w:sz w:val="24"/>
          <w:szCs w:val="24"/>
          <w:u w:val="none"/>
          <w:lang w:val="en-US" w:eastAsia="zh-CN" w:bidi="ar-SA"/>
        </w:rPr>
        <w:t>5、服务期限：</w:t>
      </w:r>
      <w:r>
        <w:rPr>
          <w:rFonts w:hint="eastAsia" w:ascii="宋体" w:hAnsi="宋体" w:eastAsia="宋体" w:cs="宋体"/>
          <w:b w:val="0"/>
          <w:bCs/>
          <w:color w:val="auto"/>
          <w:sz w:val="24"/>
          <w:szCs w:val="24"/>
          <w:u w:val="none"/>
        </w:rPr>
        <w:t>自合同签订之日起一年</w:t>
      </w:r>
      <w:r>
        <w:rPr>
          <w:rFonts w:hint="eastAsia" w:ascii="宋体" w:hAnsi="宋体" w:eastAsia="宋体" w:cs="宋体"/>
          <w:b w:val="0"/>
          <w:bCs/>
          <w:color w:val="auto"/>
          <w:sz w:val="24"/>
          <w:szCs w:val="24"/>
          <w:u w:val="none"/>
          <w:lang w:eastAsia="zh-CN"/>
        </w:rPr>
        <w:t>。</w:t>
      </w:r>
    </w:p>
    <w:p w14:paraId="5C40895E">
      <w:pPr>
        <w:spacing w:line="360" w:lineRule="auto"/>
        <w:ind w:firstLine="480" w:firstLineChars="200"/>
        <w:jc w:val="left"/>
        <w:rPr>
          <w:rFonts w:hint="eastAsia" w:ascii="宋体" w:hAnsi="宋体" w:eastAsia="宋体" w:cs="宋体"/>
          <w:b w:val="0"/>
          <w:bCs/>
          <w:color w:val="auto"/>
          <w:sz w:val="24"/>
          <w:szCs w:val="24"/>
        </w:rPr>
      </w:pPr>
      <w:r>
        <w:rPr>
          <w:rFonts w:hint="eastAsia" w:ascii="宋体" w:hAnsi="宋体" w:eastAsia="宋体" w:cs="宋体"/>
          <w:color w:val="auto"/>
          <w:kern w:val="2"/>
          <w:sz w:val="24"/>
          <w:szCs w:val="24"/>
          <w:u w:val="none"/>
          <w:lang w:val="en-US" w:eastAsia="zh-CN" w:bidi="ar-SA"/>
        </w:rPr>
        <w:t>6、服务地点：</w:t>
      </w:r>
      <w:r>
        <w:rPr>
          <w:rFonts w:hint="eastAsia" w:ascii="宋体" w:hAnsi="宋体" w:eastAsia="宋体" w:cs="宋体"/>
          <w:b w:val="0"/>
          <w:bCs/>
          <w:color w:val="auto"/>
          <w:sz w:val="24"/>
          <w:szCs w:val="24"/>
          <w:u w:val="none"/>
        </w:rPr>
        <w:t>采购方指定地点。</w:t>
      </w:r>
    </w:p>
    <w:p w14:paraId="1889690B">
      <w:pPr>
        <w:keepNext w:val="0"/>
        <w:keepLines w:val="0"/>
        <w:pageBreakBefore w:val="0"/>
        <w:tabs>
          <w:tab w:val="left" w:pos="735"/>
        </w:tabs>
        <w:kinsoku/>
        <w:wordWrap/>
        <w:overflowPunct/>
        <w:topLinePunct w:val="0"/>
        <w:bidi w:val="0"/>
        <w:adjustRightInd w:val="0"/>
        <w:snapToGrid w:val="0"/>
        <w:spacing w:line="360" w:lineRule="auto"/>
        <w:ind w:firstLine="504" w:firstLineChars="210"/>
        <w:rPr>
          <w:rFonts w:hint="eastAsia" w:ascii="宋体" w:hAnsi="宋体" w:eastAsia="宋体" w:cs="宋体"/>
          <w:b/>
          <w:color w:val="auto"/>
          <w:sz w:val="24"/>
          <w:szCs w:val="24"/>
        </w:rPr>
      </w:pPr>
      <w:r>
        <w:rPr>
          <w:rFonts w:hint="eastAsia" w:ascii="宋体" w:hAnsi="宋体" w:eastAsia="宋体" w:cs="宋体"/>
          <w:b/>
          <w:color w:val="auto"/>
          <w:sz w:val="24"/>
          <w:szCs w:val="24"/>
          <w:lang w:val="en-US" w:eastAsia="zh-CN"/>
        </w:rPr>
        <w:t>二</w:t>
      </w:r>
      <w:r>
        <w:rPr>
          <w:rFonts w:hint="eastAsia" w:ascii="宋体" w:hAnsi="宋体" w:eastAsia="宋体" w:cs="宋体"/>
          <w:b/>
          <w:color w:val="auto"/>
          <w:sz w:val="24"/>
          <w:szCs w:val="24"/>
        </w:rPr>
        <w:t>、合同价款</w:t>
      </w:r>
    </w:p>
    <w:p w14:paraId="2140D3EE">
      <w:pPr>
        <w:pStyle w:val="23"/>
        <w:keepNext w:val="0"/>
        <w:keepLines w:val="0"/>
        <w:pageBreakBefore w:val="0"/>
        <w:kinsoku/>
        <w:wordWrap/>
        <w:overflowPunct/>
        <w:topLinePunct w:val="0"/>
        <w:bidi w:val="0"/>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1、本次合同预算金额共计</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元</w:t>
      </w:r>
      <w:r>
        <w:rPr>
          <w:rFonts w:hint="eastAsia" w:ascii="宋体" w:hAnsi="宋体" w:eastAsia="宋体" w:cs="宋体"/>
          <w:color w:val="auto"/>
          <w:sz w:val="24"/>
          <w:szCs w:val="24"/>
          <w:u w:val="single"/>
          <w:lang w:eastAsia="zh-CN"/>
        </w:rPr>
        <w:t>，</w:t>
      </w:r>
      <w:r>
        <w:rPr>
          <w:rFonts w:hint="eastAsia" w:ascii="宋体" w:hAnsi="宋体" w:eastAsia="宋体" w:cs="宋体"/>
          <w:sz w:val="24"/>
          <w:szCs w:val="24"/>
        </w:rPr>
        <w:t>最终</w:t>
      </w:r>
      <w:r>
        <w:rPr>
          <w:rFonts w:hint="eastAsia" w:ascii="宋体" w:hAnsi="宋体" w:eastAsia="宋体" w:cs="宋体"/>
          <w:sz w:val="24"/>
          <w:szCs w:val="24"/>
          <w:lang w:val="en-US" w:eastAsia="zh-CN"/>
        </w:rPr>
        <w:t>结算</w:t>
      </w:r>
      <w:r>
        <w:rPr>
          <w:rFonts w:hint="eastAsia" w:ascii="宋体" w:hAnsi="宋体" w:eastAsia="宋体" w:cs="宋体"/>
          <w:sz w:val="24"/>
          <w:szCs w:val="24"/>
        </w:rPr>
        <w:t>金额根据</w:t>
      </w:r>
      <w:r>
        <w:rPr>
          <w:rFonts w:hint="eastAsia" w:ascii="宋体" w:hAnsi="宋体" w:eastAsia="宋体" w:cs="宋体"/>
          <w:sz w:val="24"/>
          <w:szCs w:val="24"/>
          <w:lang w:val="en-US" w:eastAsia="zh-CN"/>
        </w:rPr>
        <w:t>甲方认可的</w:t>
      </w:r>
      <w:r>
        <w:rPr>
          <w:rFonts w:hint="eastAsia" w:ascii="宋体" w:hAnsi="宋体" w:eastAsia="宋体" w:cs="宋体"/>
          <w:sz w:val="24"/>
          <w:szCs w:val="24"/>
        </w:rPr>
        <w:t>检测实际情况据实结算</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超过</w:t>
      </w:r>
      <w:r>
        <w:rPr>
          <w:rFonts w:hint="eastAsia" w:ascii="宋体" w:hAnsi="宋体" w:eastAsia="宋体" w:cs="宋体"/>
          <w:color w:val="auto"/>
          <w:sz w:val="24"/>
          <w:szCs w:val="24"/>
        </w:rPr>
        <w:t>合同</w:t>
      </w:r>
      <w:r>
        <w:rPr>
          <w:rFonts w:hint="eastAsia" w:ascii="宋体" w:hAnsi="宋体" w:eastAsia="宋体" w:cs="宋体"/>
          <w:sz w:val="24"/>
          <w:szCs w:val="24"/>
          <w:lang w:val="en-US" w:eastAsia="zh-CN"/>
        </w:rPr>
        <w:t>预算金额的以</w:t>
      </w:r>
      <w:r>
        <w:rPr>
          <w:rFonts w:hint="eastAsia" w:ascii="宋体" w:hAnsi="宋体" w:eastAsia="宋体" w:cs="宋体"/>
          <w:color w:val="auto"/>
          <w:sz w:val="24"/>
          <w:szCs w:val="24"/>
        </w:rPr>
        <w:t>合同</w:t>
      </w:r>
      <w:r>
        <w:rPr>
          <w:rFonts w:hint="eastAsia" w:ascii="宋体" w:hAnsi="宋体" w:eastAsia="宋体" w:cs="宋体"/>
          <w:sz w:val="24"/>
          <w:szCs w:val="24"/>
          <w:lang w:val="en-US" w:eastAsia="zh-CN"/>
        </w:rPr>
        <w:t>预算金额结算</w:t>
      </w:r>
      <w:r>
        <w:rPr>
          <w:rFonts w:hint="eastAsia" w:ascii="宋体" w:hAnsi="宋体" w:eastAsia="宋体" w:cs="宋体"/>
          <w:color w:val="auto"/>
          <w:sz w:val="24"/>
          <w:szCs w:val="24"/>
          <w:lang w:eastAsia="zh-CN"/>
        </w:rPr>
        <w:t>。</w:t>
      </w:r>
    </w:p>
    <w:p w14:paraId="2D86246B">
      <w:pPr>
        <w:numPr>
          <w:ilvl w:val="0"/>
          <w:numId w:val="0"/>
        </w:numPr>
        <w:spacing w:line="360" w:lineRule="auto"/>
        <w:ind w:firstLine="480" w:firstLineChars="200"/>
        <w:jc w:val="left"/>
        <w:rPr>
          <w:rFonts w:hint="eastAsia" w:ascii="宋体" w:hAnsi="宋体" w:eastAsia="宋体" w:cs="宋体"/>
          <w:b w:val="0"/>
          <w:bCs/>
          <w:color w:val="auto"/>
          <w:sz w:val="24"/>
          <w:szCs w:val="24"/>
        </w:rPr>
      </w:pPr>
      <w:r>
        <w:rPr>
          <w:rFonts w:hint="eastAsia" w:ascii="宋体" w:hAnsi="宋体" w:eastAsia="宋体" w:cs="宋体"/>
          <w:color w:val="auto"/>
          <w:sz w:val="24"/>
          <w:szCs w:val="24"/>
        </w:rPr>
        <w:t>2、</w:t>
      </w:r>
      <w:r>
        <w:rPr>
          <w:rFonts w:hint="eastAsia" w:ascii="宋体" w:hAnsi="宋体" w:eastAsia="宋体" w:cs="宋体"/>
          <w:b w:val="0"/>
          <w:bCs/>
          <w:color w:val="auto"/>
          <w:sz w:val="24"/>
          <w:szCs w:val="24"/>
        </w:rPr>
        <w:t>检测单价包括该项目完成检验检测工作所包含的一切费用，包括:检测费买样费以及验收合格之前所包括的一切费用。检测单价一次包死，不受市场价变化的影响。详情见供应商</w:t>
      </w:r>
      <w:r>
        <w:rPr>
          <w:rFonts w:hint="eastAsia" w:ascii="宋体" w:hAnsi="宋体" w:eastAsia="宋体" w:cs="宋体"/>
          <w:b w:val="0"/>
          <w:bCs/>
          <w:color w:val="auto"/>
          <w:sz w:val="24"/>
          <w:szCs w:val="24"/>
          <w:lang w:val="en-US" w:eastAsia="zh-CN"/>
        </w:rPr>
        <w:t>报价</w:t>
      </w:r>
      <w:r>
        <w:rPr>
          <w:rFonts w:hint="eastAsia" w:ascii="宋体" w:hAnsi="宋体" w:eastAsia="宋体" w:cs="宋体"/>
          <w:b w:val="0"/>
          <w:bCs/>
          <w:color w:val="auto"/>
          <w:sz w:val="24"/>
          <w:szCs w:val="24"/>
        </w:rPr>
        <w:t>文件，乙方在签订合同时须将项目单价作为合同附件，合同附件作为合同的一部分，与合同具有同等法律效力。</w:t>
      </w:r>
    </w:p>
    <w:p w14:paraId="283C2386">
      <w:pPr>
        <w:keepNext w:val="0"/>
        <w:keepLines w:val="0"/>
        <w:pageBreakBefore w:val="0"/>
        <w:tabs>
          <w:tab w:val="left" w:pos="735"/>
        </w:tabs>
        <w:kinsoku/>
        <w:wordWrap/>
        <w:overflowPunct/>
        <w:topLinePunct w:val="0"/>
        <w:bidi w:val="0"/>
        <w:adjustRightInd w:val="0"/>
        <w:snapToGrid w:val="0"/>
        <w:spacing w:line="360" w:lineRule="auto"/>
        <w:ind w:firstLine="504" w:firstLineChars="210"/>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三、款项结算</w:t>
      </w:r>
    </w:p>
    <w:p w14:paraId="7C912301">
      <w:pPr>
        <w:keepNext w:val="0"/>
        <w:keepLines w:val="0"/>
        <w:pageBreakBefore w:val="0"/>
        <w:kinsoku/>
        <w:wordWrap/>
        <w:overflowPunct/>
        <w:topLinePunct w:val="0"/>
        <w:autoSpaceDE w:val="0"/>
        <w:autoSpaceDN w:val="0"/>
        <w:bidi w:val="0"/>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1、费用支付：</w:t>
      </w:r>
      <w:r>
        <w:rPr>
          <w:rFonts w:hint="eastAsia" w:ascii="宋体" w:hAnsi="宋体" w:eastAsia="宋体" w:cs="宋体"/>
          <w:color w:val="auto"/>
          <w:sz w:val="24"/>
          <w:szCs w:val="24"/>
          <w:lang w:val="en-US" w:eastAsia="zh-CN"/>
        </w:rPr>
        <w:t>合同签订后，</w:t>
      </w:r>
      <w:r>
        <w:rPr>
          <w:rFonts w:hint="eastAsia" w:ascii="宋体" w:hAnsi="宋体" w:eastAsia="宋体" w:cs="宋体"/>
          <w:color w:val="auto"/>
          <w:sz w:val="24"/>
          <w:szCs w:val="24"/>
        </w:rPr>
        <w:t>乙方按照甲方要求开具发票后五个工作日内，</w:t>
      </w:r>
      <w:r>
        <w:rPr>
          <w:rFonts w:hint="eastAsia" w:ascii="宋体" w:hAnsi="宋体" w:eastAsia="宋体" w:cs="宋体"/>
          <w:color w:val="auto"/>
          <w:sz w:val="24"/>
          <w:szCs w:val="24"/>
          <w:lang w:val="en-US" w:eastAsia="zh-CN"/>
        </w:rPr>
        <w:t>支付合同预算金额的60%，剩余40%在合同执行完毕后，乙方提出付款申请，根据甲方认可的乙方实际完成的工作量，经甲方验收合格后据实结算，按照有效期内实际发生检测次数、检测的项目分类统计，以乙方投标时提供的各项目投标报价为单价，计算总价，一次性付清（</w:t>
      </w:r>
      <w:r>
        <w:rPr>
          <w:rFonts w:hint="eastAsia" w:ascii="宋体" w:hAnsi="宋体" w:eastAsia="宋体" w:cs="宋体"/>
          <w:color w:val="auto"/>
          <w:sz w:val="24"/>
          <w:szCs w:val="24"/>
        </w:rPr>
        <w:t>如后期出现新增检测项目未在单批次报价表中出现的，可以以检测能力覆盖表中的单个项目报价据实结算</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合同执行的最终价款不超过</w:t>
      </w:r>
      <w:r>
        <w:rPr>
          <w:rFonts w:hint="eastAsia" w:ascii="宋体" w:hAnsi="宋体" w:eastAsia="宋体" w:cs="宋体"/>
          <w:color w:val="auto"/>
          <w:sz w:val="24"/>
          <w:szCs w:val="24"/>
          <w:lang w:val="en-US" w:eastAsia="zh-CN"/>
        </w:rPr>
        <w:t>各标段</w:t>
      </w:r>
      <w:r>
        <w:rPr>
          <w:rFonts w:hint="eastAsia" w:ascii="宋体" w:hAnsi="宋体" w:eastAsia="宋体" w:cs="宋体"/>
          <w:color w:val="auto"/>
          <w:sz w:val="24"/>
          <w:szCs w:val="24"/>
        </w:rPr>
        <w:t>的采购预算。</w:t>
      </w:r>
    </w:p>
    <w:p w14:paraId="101C1B6B">
      <w:pPr>
        <w:keepNext w:val="0"/>
        <w:keepLines w:val="0"/>
        <w:pageBreakBefore w:val="0"/>
        <w:kinsoku/>
        <w:wordWrap/>
        <w:overflowPunct/>
        <w:topLinePunct w:val="0"/>
        <w:autoSpaceDE w:val="0"/>
        <w:autoSpaceDN w:val="0"/>
        <w:bidi w:val="0"/>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2、费用计算方法：</w:t>
      </w:r>
      <w:r>
        <w:rPr>
          <w:rFonts w:hint="eastAsia" w:ascii="宋体" w:hAnsi="宋体" w:eastAsia="宋体" w:cs="宋体"/>
          <w:color w:val="auto"/>
          <w:sz w:val="24"/>
          <w:szCs w:val="24"/>
          <w:lang w:val="en-US" w:eastAsia="zh-CN"/>
        </w:rPr>
        <w:t>按照合同有效期内实际发生检测次数、检测的项目分类统计，以乙方中标报价为单价，计算总价</w:t>
      </w:r>
      <w:r>
        <w:rPr>
          <w:rFonts w:hint="eastAsia" w:ascii="宋体" w:hAnsi="宋体" w:eastAsia="宋体" w:cs="宋体"/>
          <w:color w:val="auto"/>
          <w:sz w:val="24"/>
          <w:szCs w:val="24"/>
        </w:rPr>
        <w:t>。</w:t>
      </w:r>
    </w:p>
    <w:p w14:paraId="3339328F">
      <w:pPr>
        <w:keepNext w:val="0"/>
        <w:keepLines w:val="0"/>
        <w:pageBreakBefore w:val="0"/>
        <w:kinsoku/>
        <w:wordWrap/>
        <w:overflowPunct/>
        <w:topLinePunct w:val="0"/>
        <w:autoSpaceDE w:val="0"/>
        <w:autoSpaceDN w:val="0"/>
        <w:bidi w:val="0"/>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3、结算方式：银行转账。                                              </w:t>
      </w:r>
    </w:p>
    <w:p w14:paraId="1C8E3896">
      <w:pPr>
        <w:keepNext w:val="0"/>
        <w:keepLines w:val="0"/>
        <w:pageBreakBefore w:val="0"/>
        <w:kinsoku/>
        <w:wordWrap/>
        <w:overflowPunct/>
        <w:topLinePunct w:val="0"/>
        <w:autoSpaceDE w:val="0"/>
        <w:autoSpaceDN w:val="0"/>
        <w:bidi w:val="0"/>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4、结算单位：由</w:t>
      </w:r>
      <w:r>
        <w:rPr>
          <w:rFonts w:hint="eastAsia" w:ascii="宋体" w:hAnsi="宋体" w:eastAsia="宋体" w:cs="宋体"/>
          <w:color w:val="auto"/>
          <w:sz w:val="24"/>
          <w:szCs w:val="24"/>
          <w:lang w:val="en-US" w:eastAsia="zh-CN"/>
        </w:rPr>
        <w:t>甲方</w:t>
      </w:r>
      <w:r>
        <w:rPr>
          <w:rFonts w:hint="eastAsia" w:ascii="宋体" w:hAnsi="宋体" w:eastAsia="宋体" w:cs="宋体"/>
          <w:color w:val="auto"/>
          <w:sz w:val="24"/>
          <w:szCs w:val="24"/>
        </w:rPr>
        <w:t>负责结算，乙方开具合同总价数的全额发票交</w:t>
      </w:r>
      <w:r>
        <w:rPr>
          <w:rFonts w:hint="eastAsia" w:ascii="宋体" w:hAnsi="宋体" w:eastAsia="宋体" w:cs="宋体"/>
          <w:color w:val="auto"/>
          <w:sz w:val="24"/>
          <w:szCs w:val="24"/>
          <w:lang w:val="en-US" w:eastAsia="zh-CN"/>
        </w:rPr>
        <w:t>甲方</w:t>
      </w:r>
      <w:r>
        <w:rPr>
          <w:rFonts w:hint="eastAsia" w:ascii="宋体" w:hAnsi="宋体" w:eastAsia="宋体" w:cs="宋体"/>
          <w:color w:val="auto"/>
          <w:sz w:val="24"/>
          <w:szCs w:val="24"/>
        </w:rPr>
        <w:t>。</w:t>
      </w:r>
    </w:p>
    <w:p w14:paraId="0B54929C">
      <w:pPr>
        <w:keepNext w:val="0"/>
        <w:keepLines w:val="0"/>
        <w:pageBreakBefore w:val="0"/>
        <w:kinsoku/>
        <w:wordWrap/>
        <w:overflowPunct/>
        <w:topLinePunct w:val="0"/>
        <w:bidi w:val="0"/>
        <w:spacing w:line="360" w:lineRule="auto"/>
        <w:ind w:firstLine="480" w:firstLineChars="200"/>
        <w:rPr>
          <w:rFonts w:hint="eastAsia" w:ascii="宋体" w:hAnsi="宋体" w:eastAsia="宋体" w:cs="宋体"/>
          <w:b/>
          <w:color w:val="auto"/>
          <w:sz w:val="24"/>
          <w:szCs w:val="24"/>
        </w:rPr>
      </w:pPr>
      <w:r>
        <w:rPr>
          <w:rFonts w:hint="eastAsia" w:ascii="宋体" w:hAnsi="宋体" w:eastAsia="宋体" w:cs="宋体"/>
          <w:b/>
          <w:color w:val="auto"/>
          <w:sz w:val="24"/>
          <w:szCs w:val="24"/>
          <w:lang w:val="en-US" w:eastAsia="zh-CN"/>
        </w:rPr>
        <w:t>四、</w:t>
      </w:r>
      <w:r>
        <w:rPr>
          <w:rFonts w:hint="eastAsia" w:ascii="宋体" w:hAnsi="宋体" w:eastAsia="宋体" w:cs="宋体"/>
          <w:b/>
          <w:color w:val="auto"/>
          <w:sz w:val="24"/>
          <w:szCs w:val="24"/>
        </w:rPr>
        <w:t>技术要求</w:t>
      </w:r>
    </w:p>
    <w:p w14:paraId="2CB574EA">
      <w:pPr>
        <w:spacing w:line="360" w:lineRule="auto"/>
        <w:ind w:firstLine="480" w:firstLineChars="200"/>
        <w:jc w:val="lef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1、完成202</w:t>
      </w:r>
      <w:r>
        <w:rPr>
          <w:rFonts w:hint="eastAsia" w:ascii="宋体" w:hAnsi="宋体" w:eastAsia="宋体" w:cs="宋体"/>
          <w:b w:val="0"/>
          <w:bCs/>
          <w:color w:val="auto"/>
          <w:sz w:val="24"/>
          <w:szCs w:val="24"/>
          <w:lang w:val="en-US" w:eastAsia="zh-CN"/>
        </w:rPr>
        <w:t>5</w:t>
      </w:r>
      <w:r>
        <w:rPr>
          <w:rFonts w:hint="eastAsia" w:ascii="宋体" w:hAnsi="宋体" w:eastAsia="宋体" w:cs="宋体"/>
          <w:b w:val="0"/>
          <w:bCs/>
          <w:color w:val="auto"/>
          <w:sz w:val="24"/>
          <w:szCs w:val="24"/>
        </w:rPr>
        <w:t>年度辖区内</w:t>
      </w:r>
      <w:r>
        <w:rPr>
          <w:rFonts w:hint="eastAsia" w:ascii="宋体" w:hAnsi="宋体" w:eastAsia="宋体" w:cs="宋体"/>
          <w:color w:val="auto"/>
          <w:sz w:val="24"/>
          <w:szCs w:val="24"/>
          <w:u w:val="single"/>
          <w:lang w:val="en-US" w:eastAsia="zh-CN"/>
        </w:rPr>
        <w:t xml:space="preserve">西安市市场监督管理局浐灞国际港分局2025年食品安全监督抽检项目 </w:t>
      </w:r>
      <w:r>
        <w:rPr>
          <w:rFonts w:hint="eastAsia" w:ascii="宋体" w:hAnsi="宋体" w:eastAsia="宋体" w:cs="宋体"/>
          <w:b w:val="0"/>
          <w:bCs/>
          <w:color w:val="auto"/>
          <w:sz w:val="24"/>
          <w:szCs w:val="24"/>
        </w:rPr>
        <w:t>食品安全监督抽检工作，完成甲方临时性突发性食品安全检验检测任务。全年 365 天提供24小时服务，有专门团队负责采样，检测结果及时准确，报告复检维持率高。</w:t>
      </w:r>
      <w:r>
        <w:rPr>
          <w:rFonts w:hint="eastAsia" w:ascii="宋体" w:hAnsi="宋体" w:eastAsia="宋体" w:cs="宋体"/>
          <w:b w:val="0"/>
          <w:bCs/>
          <w:color w:val="auto"/>
          <w:sz w:val="24"/>
          <w:szCs w:val="24"/>
          <w:lang w:val="en-US" w:eastAsia="zh-CN"/>
        </w:rPr>
        <w:t>乙方</w:t>
      </w:r>
      <w:r>
        <w:rPr>
          <w:rFonts w:hint="eastAsia" w:ascii="宋体" w:hAnsi="宋体" w:eastAsia="宋体" w:cs="宋体"/>
          <w:b w:val="0"/>
          <w:bCs/>
          <w:color w:val="auto"/>
          <w:sz w:val="24"/>
          <w:szCs w:val="24"/>
        </w:rPr>
        <w:t>对其报告及提供其他资料真实性、合法性负责。</w:t>
      </w:r>
    </w:p>
    <w:p w14:paraId="770CBAE4">
      <w:pPr>
        <w:spacing w:line="360" w:lineRule="auto"/>
        <w:ind w:firstLine="480" w:firstLineChars="200"/>
        <w:jc w:val="lef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2、服务期限:</w:t>
      </w:r>
      <w:r>
        <w:rPr>
          <w:rFonts w:hint="eastAsia" w:ascii="宋体" w:hAnsi="宋体" w:eastAsia="宋体" w:cs="宋体"/>
          <w:b w:val="0"/>
          <w:bCs/>
          <w:color w:val="auto"/>
          <w:sz w:val="24"/>
          <w:szCs w:val="24"/>
          <w:u w:val="none"/>
        </w:rPr>
        <w:t>自合同签订之日起一年</w:t>
      </w:r>
      <w:r>
        <w:rPr>
          <w:rFonts w:hint="eastAsia" w:ascii="宋体" w:hAnsi="宋体" w:eastAsia="宋体" w:cs="宋体"/>
          <w:b w:val="0"/>
          <w:bCs/>
          <w:color w:val="auto"/>
          <w:sz w:val="24"/>
          <w:szCs w:val="24"/>
          <w:u w:val="none"/>
          <w:lang w:eastAsia="zh-CN"/>
        </w:rPr>
        <w:t>。</w:t>
      </w:r>
    </w:p>
    <w:p w14:paraId="7DA77A22">
      <w:pPr>
        <w:spacing w:line="360" w:lineRule="auto"/>
        <w:ind w:firstLine="480" w:firstLineChars="200"/>
        <w:jc w:val="lef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3、时限要求:</w:t>
      </w:r>
      <w:r>
        <w:rPr>
          <w:rFonts w:hint="eastAsia" w:ascii="宋体" w:hAnsi="宋体" w:eastAsia="宋体" w:cs="宋体"/>
          <w:color w:val="auto"/>
          <w:sz w:val="24"/>
          <w:szCs w:val="24"/>
        </w:rPr>
        <w:t>检验机构收到检品后</w:t>
      </w:r>
      <w:r>
        <w:rPr>
          <w:rFonts w:hint="eastAsia" w:ascii="宋体" w:hAnsi="宋体" w:eastAsia="宋体" w:cs="宋体"/>
          <w:color w:val="auto"/>
          <w:sz w:val="24"/>
          <w:szCs w:val="24"/>
          <w:lang w:val="en-US" w:eastAsia="zh-CN"/>
        </w:rPr>
        <w:t>20</w:t>
      </w:r>
      <w:r>
        <w:rPr>
          <w:rFonts w:hint="eastAsia" w:ascii="宋体" w:hAnsi="宋体" w:eastAsia="宋体" w:cs="宋体"/>
          <w:color w:val="auto"/>
          <w:sz w:val="24"/>
          <w:szCs w:val="24"/>
        </w:rPr>
        <w:t>个工作日出具检验报告。对于特殊、涉案样品</w:t>
      </w:r>
      <w:r>
        <w:rPr>
          <w:rFonts w:hint="eastAsia" w:ascii="宋体" w:hAnsi="宋体" w:eastAsia="宋体" w:cs="宋体"/>
          <w:color w:val="auto"/>
          <w:sz w:val="24"/>
          <w:szCs w:val="24"/>
          <w:lang w:val="en-US" w:eastAsia="zh-CN"/>
        </w:rPr>
        <w:t>以及甲方要求的其他样品</w:t>
      </w:r>
      <w:r>
        <w:rPr>
          <w:rFonts w:hint="eastAsia" w:ascii="宋体" w:hAnsi="宋体" w:eastAsia="宋体" w:cs="宋体"/>
          <w:color w:val="auto"/>
          <w:sz w:val="24"/>
          <w:szCs w:val="24"/>
        </w:rPr>
        <w:t>的检验，3天出结果</w:t>
      </w:r>
      <w:r>
        <w:rPr>
          <w:rFonts w:hint="eastAsia" w:ascii="宋体" w:hAnsi="宋体" w:eastAsia="宋体" w:cs="宋体"/>
          <w:color w:val="auto"/>
          <w:sz w:val="24"/>
          <w:szCs w:val="24"/>
          <w:lang w:eastAsia="zh-CN"/>
        </w:rPr>
        <w:t>（除含微生物项目外）</w:t>
      </w:r>
      <w:r>
        <w:rPr>
          <w:rFonts w:hint="eastAsia" w:ascii="宋体" w:hAnsi="宋体" w:eastAsia="宋体" w:cs="宋体"/>
          <w:color w:val="auto"/>
          <w:sz w:val="24"/>
          <w:szCs w:val="24"/>
        </w:rPr>
        <w:t>，7天出报告；</w:t>
      </w:r>
    </w:p>
    <w:p w14:paraId="095CFF8F">
      <w:pPr>
        <w:keepNext w:val="0"/>
        <w:keepLines w:val="0"/>
        <w:pageBreakBefore w:val="0"/>
        <w:kinsoku/>
        <w:wordWrap/>
        <w:overflowPunct/>
        <w:topLinePunct w:val="0"/>
        <w:bidi w:val="0"/>
        <w:spacing w:line="360" w:lineRule="auto"/>
        <w:ind w:firstLine="480" w:firstLineChars="200"/>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如遇不可抗拒的自然因素，须及时告知甲方，并协商顺延工期事宜。</w:t>
      </w:r>
    </w:p>
    <w:p w14:paraId="355DE727">
      <w:pPr>
        <w:spacing w:line="360" w:lineRule="auto"/>
        <w:ind w:firstLine="480" w:firstLineChars="200"/>
        <w:jc w:val="lef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4、乙方应按照国家规定的监督抽检要求，做好抽取样品、运输样品、检验样品、出具报告、抽检信息录入、抽检信息公告、抽检数据分析报告的撰写等工作。</w:t>
      </w:r>
    </w:p>
    <w:p w14:paraId="725C8984">
      <w:pPr>
        <w:spacing w:line="360" w:lineRule="auto"/>
        <w:ind w:firstLine="480" w:firstLineChars="200"/>
        <w:jc w:val="lef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5、乙方应当有满足采样、运输、检验等工作的车辆、设备等硬件，确保抽检的样品应当在当天(检测微生物项目需在4小时内)送达实验室并能满足采购方要求的食品检测的其他伴随服务。</w:t>
      </w:r>
    </w:p>
    <w:p w14:paraId="7242C3F7">
      <w:pPr>
        <w:spacing w:line="360" w:lineRule="auto"/>
        <w:ind w:firstLine="480" w:firstLineChars="200"/>
        <w:jc w:val="lef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6、乙方要提高抽样靶向性，严格按照国家相关标准进行检测，并实施必要的质量控制措施，提高问题食品发现率(问题食品发现率不低于 3%)。</w:t>
      </w:r>
      <w:r>
        <w:rPr>
          <w:rFonts w:hint="eastAsia" w:ascii="宋体" w:hAnsi="宋体" w:eastAsia="宋体" w:cs="宋体"/>
          <w:b w:val="0"/>
          <w:bCs/>
          <w:color w:val="auto"/>
          <w:sz w:val="24"/>
          <w:szCs w:val="24"/>
          <w:u w:val="single"/>
        </w:rPr>
        <w:t>乙方在承担任务期间，</w:t>
      </w:r>
      <w:r>
        <w:rPr>
          <w:rFonts w:hint="eastAsia" w:ascii="宋体" w:hAnsi="宋体" w:eastAsia="宋体" w:cs="宋体"/>
          <w:b w:val="0"/>
          <w:bCs/>
          <w:color w:val="auto"/>
          <w:sz w:val="24"/>
          <w:szCs w:val="24"/>
          <w:u w:val="single"/>
          <w:lang w:val="en-US" w:eastAsia="zh-CN"/>
        </w:rPr>
        <w:t>本次抽检任务总体问题发现率须达到3.0%及以上。</w:t>
      </w:r>
      <w:r>
        <w:rPr>
          <w:rFonts w:hint="eastAsia" w:ascii="宋体" w:hAnsi="宋体" w:eastAsia="宋体" w:cs="宋体"/>
          <w:b w:val="0"/>
          <w:bCs/>
          <w:color w:val="auto"/>
          <w:sz w:val="24"/>
          <w:szCs w:val="24"/>
        </w:rPr>
        <w:t>因乙方严重影响</w:t>
      </w:r>
      <w:r>
        <w:rPr>
          <w:rFonts w:hint="eastAsia" w:ascii="宋体" w:hAnsi="宋体" w:eastAsia="宋体" w:cs="宋体"/>
          <w:b w:val="0"/>
          <w:bCs/>
          <w:color w:val="auto"/>
          <w:sz w:val="24"/>
          <w:szCs w:val="24"/>
          <w:lang w:val="en-US" w:eastAsia="zh-CN"/>
        </w:rPr>
        <w:t>甲方</w:t>
      </w:r>
      <w:r>
        <w:rPr>
          <w:rFonts w:hint="eastAsia" w:ascii="宋体" w:hAnsi="宋体" w:eastAsia="宋体" w:cs="宋体"/>
          <w:b w:val="0"/>
          <w:bCs/>
          <w:color w:val="auto"/>
          <w:sz w:val="24"/>
          <w:szCs w:val="24"/>
        </w:rPr>
        <w:t>阶段性监督抽检不合格率考核任务的，</w:t>
      </w:r>
      <w:r>
        <w:rPr>
          <w:rFonts w:hint="eastAsia" w:ascii="宋体" w:hAnsi="宋体" w:eastAsia="宋体" w:cs="宋体"/>
          <w:b w:val="0"/>
          <w:bCs/>
          <w:color w:val="auto"/>
          <w:sz w:val="24"/>
          <w:szCs w:val="24"/>
          <w:lang w:val="en-US" w:eastAsia="zh-CN"/>
        </w:rPr>
        <w:t>乙方</w:t>
      </w:r>
      <w:r>
        <w:rPr>
          <w:rFonts w:hint="eastAsia" w:ascii="宋体" w:hAnsi="宋体" w:eastAsia="宋体" w:cs="宋体"/>
          <w:b w:val="0"/>
          <w:bCs/>
          <w:color w:val="auto"/>
          <w:sz w:val="24"/>
          <w:szCs w:val="24"/>
        </w:rPr>
        <w:t>要立即整改，采取扩</w:t>
      </w:r>
      <w:r>
        <w:rPr>
          <w:rFonts w:hint="eastAsia" w:ascii="宋体" w:hAnsi="宋体" w:eastAsia="宋体" w:cs="宋体"/>
          <w:b w:val="0"/>
          <w:bCs/>
          <w:color w:val="auto"/>
          <w:sz w:val="24"/>
          <w:szCs w:val="24"/>
          <w:lang w:val="en-US" w:eastAsia="zh-CN"/>
        </w:rPr>
        <w:t>大</w:t>
      </w:r>
      <w:r>
        <w:rPr>
          <w:rFonts w:hint="eastAsia" w:ascii="宋体" w:hAnsi="宋体" w:eastAsia="宋体" w:cs="宋体"/>
          <w:b w:val="0"/>
          <w:bCs/>
          <w:color w:val="auto"/>
          <w:sz w:val="24"/>
          <w:szCs w:val="24"/>
        </w:rPr>
        <w:t>抽样批次等切实有效的方法达</w:t>
      </w:r>
      <w:r>
        <w:rPr>
          <w:rFonts w:hint="eastAsia" w:ascii="宋体" w:hAnsi="宋体" w:eastAsia="宋体" w:cs="宋体"/>
          <w:b w:val="0"/>
          <w:bCs/>
          <w:color w:val="auto"/>
          <w:sz w:val="24"/>
          <w:szCs w:val="24"/>
          <w:lang w:val="en-US" w:eastAsia="zh-CN"/>
        </w:rPr>
        <w:t>甲方</w:t>
      </w:r>
      <w:r>
        <w:rPr>
          <w:rFonts w:hint="eastAsia" w:ascii="宋体" w:hAnsi="宋体" w:eastAsia="宋体" w:cs="宋体"/>
          <w:b w:val="0"/>
          <w:bCs/>
          <w:color w:val="auto"/>
          <w:sz w:val="24"/>
          <w:szCs w:val="24"/>
        </w:rPr>
        <w:t xml:space="preserve"> 3%的不合格率要求。若经过整改后还无法满足要求，甲方应根据实际情况扣除相应费用(不合格率每低0.1%，扣除中标项目总金额的1%</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w:t>
      </w:r>
    </w:p>
    <w:p w14:paraId="3FE7B362">
      <w:pPr>
        <w:spacing w:line="360" w:lineRule="auto"/>
        <w:ind w:firstLine="480" w:firstLineChars="200"/>
        <w:jc w:val="lef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7、</w:t>
      </w:r>
      <w:r>
        <w:rPr>
          <w:rFonts w:hint="eastAsia" w:ascii="宋体" w:hAnsi="宋体" w:eastAsia="宋体" w:cs="宋体"/>
          <w:b w:val="0"/>
          <w:bCs/>
          <w:color w:val="auto"/>
          <w:sz w:val="24"/>
          <w:szCs w:val="24"/>
          <w:lang w:val="en-US" w:eastAsia="zh-CN"/>
        </w:rPr>
        <w:t>乙方</w:t>
      </w:r>
      <w:r>
        <w:rPr>
          <w:rFonts w:hint="eastAsia" w:ascii="宋体" w:hAnsi="宋体" w:eastAsia="宋体" w:cs="宋体"/>
          <w:b w:val="0"/>
          <w:bCs/>
          <w:color w:val="auto"/>
          <w:sz w:val="24"/>
          <w:szCs w:val="24"/>
        </w:rPr>
        <w:t>不得将检验任务外包或分包给其他检测机构或其他实验室进行检验。</w:t>
      </w:r>
    </w:p>
    <w:p w14:paraId="12EF6D3E">
      <w:pPr>
        <w:spacing w:line="360" w:lineRule="auto"/>
        <w:ind w:firstLine="480" w:firstLineChars="200"/>
        <w:jc w:val="lef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8、</w:t>
      </w:r>
      <w:r>
        <w:rPr>
          <w:rFonts w:hint="eastAsia" w:ascii="宋体" w:hAnsi="宋体" w:eastAsia="宋体" w:cs="宋体"/>
          <w:b w:val="0"/>
          <w:bCs/>
          <w:color w:val="auto"/>
          <w:sz w:val="24"/>
          <w:szCs w:val="24"/>
          <w:lang w:eastAsia="zh-CN"/>
        </w:rPr>
        <w:t>若</w:t>
      </w:r>
      <w:r>
        <w:rPr>
          <w:rFonts w:hint="eastAsia" w:ascii="宋体" w:hAnsi="宋体" w:eastAsia="宋体" w:cs="宋体"/>
          <w:b w:val="0"/>
          <w:bCs/>
          <w:color w:val="auto"/>
          <w:sz w:val="24"/>
          <w:szCs w:val="24"/>
          <w:lang w:val="en-US" w:eastAsia="zh-CN"/>
        </w:rPr>
        <w:t>检测过程中检出不合格项目的，乙方应复测确认，确保数据准确无误</w:t>
      </w:r>
      <w:r>
        <w:rPr>
          <w:rFonts w:hint="eastAsia" w:ascii="宋体" w:hAnsi="宋体" w:eastAsia="宋体" w:cs="宋体"/>
          <w:b w:val="0"/>
          <w:bCs/>
          <w:color w:val="auto"/>
          <w:sz w:val="24"/>
          <w:szCs w:val="24"/>
        </w:rPr>
        <w:t>。</w:t>
      </w:r>
      <w:r>
        <w:rPr>
          <w:rFonts w:hint="eastAsia" w:ascii="宋体" w:hAnsi="宋体" w:eastAsia="宋体" w:cs="宋体"/>
          <w:b w:val="0"/>
          <w:bCs/>
          <w:color w:val="auto"/>
          <w:sz w:val="24"/>
          <w:szCs w:val="24"/>
          <w:lang w:eastAsia="zh-CN"/>
        </w:rPr>
        <w:t>对</w:t>
      </w:r>
      <w:r>
        <w:rPr>
          <w:rFonts w:hint="eastAsia" w:ascii="宋体" w:hAnsi="宋体" w:eastAsia="宋体" w:cs="宋体"/>
          <w:b w:val="0"/>
          <w:bCs/>
          <w:color w:val="auto"/>
          <w:sz w:val="24"/>
          <w:szCs w:val="24"/>
          <w:lang w:val="en-US" w:eastAsia="zh-CN"/>
        </w:rPr>
        <w:t>于检出非食用物质或其他可能存在较高风险或急性健康风险的，乙方应在发现问题经确认无误后24小时报告甲方；</w:t>
      </w:r>
      <w:r>
        <w:rPr>
          <w:rFonts w:hint="eastAsia" w:ascii="宋体" w:hAnsi="宋体" w:eastAsia="宋体" w:cs="宋体"/>
          <w:b w:val="0"/>
          <w:bCs/>
          <w:color w:val="auto"/>
          <w:sz w:val="24"/>
          <w:szCs w:val="24"/>
          <w:lang w:eastAsia="zh-CN"/>
        </w:rPr>
        <w:t>检测发现严重</w:t>
      </w:r>
      <w:r>
        <w:rPr>
          <w:rFonts w:hint="eastAsia" w:ascii="宋体" w:hAnsi="宋体" w:eastAsia="宋体" w:cs="宋体"/>
          <w:b w:val="0"/>
          <w:bCs/>
          <w:color w:val="auto"/>
          <w:sz w:val="24"/>
          <w:szCs w:val="24"/>
          <w:lang w:val="en-US" w:eastAsia="zh-CN"/>
        </w:rPr>
        <w:t>风险的，乙方应当立即对样品信息、检测结果等进行核实，在12小时内填写《食品安全抽样检验限时报告情况表》上传国抽信息系统，同时向甲方书面或电话报告，确认对方收悉并记录备查。</w:t>
      </w:r>
    </w:p>
    <w:p w14:paraId="12559286">
      <w:pPr>
        <w:spacing w:line="360" w:lineRule="auto"/>
        <w:ind w:firstLine="480" w:firstLineChars="200"/>
        <w:jc w:val="lef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9</w:t>
      </w:r>
      <w:r>
        <w:rPr>
          <w:rFonts w:hint="eastAsia" w:ascii="宋体" w:hAnsi="宋体" w:eastAsia="宋体" w:cs="宋体"/>
          <w:b w:val="0"/>
          <w:bCs/>
          <w:color w:val="auto"/>
          <w:sz w:val="24"/>
          <w:szCs w:val="24"/>
        </w:rPr>
        <w:t>、若</w:t>
      </w:r>
      <w:r>
        <w:rPr>
          <w:rFonts w:hint="eastAsia" w:ascii="宋体" w:hAnsi="宋体" w:eastAsia="宋体" w:cs="宋体"/>
          <w:b w:val="0"/>
          <w:bCs/>
          <w:color w:val="auto"/>
          <w:sz w:val="24"/>
          <w:szCs w:val="24"/>
          <w:lang w:val="en-US" w:eastAsia="zh-CN"/>
        </w:rPr>
        <w:t>乙方</w:t>
      </w:r>
      <w:r>
        <w:rPr>
          <w:rFonts w:hint="eastAsia" w:ascii="宋体" w:hAnsi="宋体" w:eastAsia="宋体" w:cs="宋体"/>
          <w:b w:val="0"/>
          <w:bCs/>
          <w:color w:val="auto"/>
          <w:sz w:val="24"/>
          <w:szCs w:val="24"/>
        </w:rPr>
        <w:t>出具虚假、错误检验数据和结论，一经发现，</w:t>
      </w:r>
      <w:r>
        <w:rPr>
          <w:rFonts w:hint="eastAsia" w:ascii="宋体" w:hAnsi="宋体" w:eastAsia="宋体" w:cs="宋体"/>
          <w:b w:val="0"/>
          <w:bCs/>
          <w:color w:val="auto"/>
          <w:sz w:val="24"/>
          <w:szCs w:val="24"/>
          <w:lang w:val="en-US" w:eastAsia="zh-CN"/>
        </w:rPr>
        <w:t>甲方</w:t>
      </w:r>
      <w:r>
        <w:rPr>
          <w:rFonts w:hint="eastAsia" w:ascii="宋体" w:hAnsi="宋体" w:eastAsia="宋体" w:cs="宋体"/>
          <w:b w:val="0"/>
          <w:bCs/>
          <w:color w:val="auto"/>
          <w:sz w:val="24"/>
          <w:szCs w:val="24"/>
        </w:rPr>
        <w:t>有权终止合同，由此造成的损失由</w:t>
      </w:r>
      <w:r>
        <w:rPr>
          <w:rFonts w:hint="eastAsia" w:ascii="宋体" w:hAnsi="宋体" w:eastAsia="宋体" w:cs="宋体"/>
          <w:b w:val="0"/>
          <w:bCs/>
          <w:color w:val="auto"/>
          <w:sz w:val="24"/>
          <w:szCs w:val="24"/>
          <w:lang w:val="en-US" w:eastAsia="zh-CN"/>
        </w:rPr>
        <w:t>乙方</w:t>
      </w:r>
      <w:r>
        <w:rPr>
          <w:rFonts w:hint="eastAsia" w:ascii="宋体" w:hAnsi="宋体" w:eastAsia="宋体" w:cs="宋体"/>
          <w:b w:val="0"/>
          <w:bCs/>
          <w:color w:val="auto"/>
          <w:sz w:val="24"/>
          <w:szCs w:val="24"/>
        </w:rPr>
        <w:t>全部承担。</w:t>
      </w:r>
    </w:p>
    <w:p w14:paraId="6E1DEBB3">
      <w:pPr>
        <w:spacing w:line="360" w:lineRule="auto"/>
        <w:ind w:firstLine="480" w:firstLineChars="200"/>
        <w:jc w:val="lef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10</w:t>
      </w:r>
      <w:r>
        <w:rPr>
          <w:rFonts w:hint="eastAsia" w:ascii="宋体" w:hAnsi="宋体" w:eastAsia="宋体" w:cs="宋体"/>
          <w:b w:val="0"/>
          <w:bCs/>
          <w:color w:val="auto"/>
          <w:sz w:val="24"/>
          <w:szCs w:val="24"/>
        </w:rPr>
        <w:t>、甲方有权利随时对乙方检验过程进行监督检查，若甲方对乙方检验人员或工作程序等有疑议，可向乙方提出申诉</w:t>
      </w:r>
      <w:r>
        <w:rPr>
          <w:rFonts w:hint="eastAsia" w:ascii="宋体" w:hAnsi="宋体" w:eastAsia="宋体" w:cs="宋体"/>
          <w:b w:val="0"/>
          <w:bCs/>
          <w:color w:val="auto"/>
          <w:sz w:val="24"/>
          <w:szCs w:val="24"/>
          <w:lang w:eastAsia="zh-CN"/>
        </w:rPr>
        <w:t>，</w:t>
      </w:r>
      <w:r>
        <w:rPr>
          <w:rFonts w:hint="eastAsia"/>
          <w:lang w:val="en-US" w:eastAsia="zh-CN"/>
        </w:rPr>
        <w:t>乙方在接到甲方申诉后，应在两个工作日内作出回复意见</w:t>
      </w:r>
      <w:r>
        <w:rPr>
          <w:rFonts w:hint="eastAsia" w:ascii="宋体" w:hAnsi="宋体" w:eastAsia="宋体" w:cs="宋体"/>
          <w:b w:val="0"/>
          <w:bCs/>
          <w:color w:val="auto"/>
          <w:sz w:val="24"/>
          <w:szCs w:val="24"/>
        </w:rPr>
        <w:t>。</w:t>
      </w:r>
    </w:p>
    <w:p w14:paraId="013C9C3B">
      <w:pPr>
        <w:spacing w:line="360" w:lineRule="auto"/>
        <w:ind w:firstLine="480" w:firstLineChars="200"/>
        <w:jc w:val="lef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w:t>
      </w:r>
      <w:r>
        <w:rPr>
          <w:rFonts w:hint="eastAsia" w:ascii="宋体" w:hAnsi="宋体" w:eastAsia="宋体" w:cs="宋体"/>
          <w:b w:val="0"/>
          <w:bCs/>
          <w:color w:val="auto"/>
          <w:sz w:val="24"/>
          <w:szCs w:val="24"/>
          <w:lang w:val="en-US" w:eastAsia="zh-CN"/>
        </w:rPr>
        <w:t>1</w:t>
      </w:r>
      <w:r>
        <w:rPr>
          <w:rFonts w:hint="eastAsia" w:ascii="宋体" w:hAnsi="宋体" w:eastAsia="宋体" w:cs="宋体"/>
          <w:b w:val="0"/>
          <w:bCs/>
          <w:color w:val="auto"/>
          <w:sz w:val="24"/>
          <w:szCs w:val="24"/>
        </w:rPr>
        <w:t>、</w:t>
      </w:r>
      <w:r>
        <w:rPr>
          <w:rFonts w:hint="eastAsia" w:ascii="宋体" w:hAnsi="宋体" w:eastAsia="宋体" w:cs="宋体"/>
          <w:b w:val="0"/>
          <w:bCs/>
          <w:color w:val="auto"/>
          <w:sz w:val="24"/>
          <w:szCs w:val="24"/>
          <w:lang w:val="en-US" w:eastAsia="zh-CN"/>
        </w:rPr>
        <w:t>乙方</w:t>
      </w:r>
      <w:r>
        <w:rPr>
          <w:rFonts w:hint="eastAsia" w:ascii="宋体" w:hAnsi="宋体" w:eastAsia="宋体" w:cs="宋体"/>
          <w:b w:val="0"/>
          <w:bCs/>
          <w:color w:val="auto"/>
          <w:sz w:val="24"/>
          <w:szCs w:val="24"/>
        </w:rPr>
        <w:t>须提供相关的业务咨询、报告分析、抽检信息录入、抽检信息公告、抽检数据分析报告等服务。食品抽检必须出具具有 CA 签章的电子检验报告。乙方录入抽检信息系统的检验报告均应有CA签章。</w:t>
      </w:r>
    </w:p>
    <w:p w14:paraId="79AAE5D9">
      <w:pPr>
        <w:spacing w:line="360" w:lineRule="auto"/>
        <w:ind w:firstLine="480" w:firstLineChars="200"/>
        <w:jc w:val="lef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w:t>
      </w:r>
      <w:r>
        <w:rPr>
          <w:rFonts w:hint="eastAsia" w:ascii="宋体" w:hAnsi="宋体" w:eastAsia="宋体" w:cs="宋体"/>
          <w:b w:val="0"/>
          <w:bCs/>
          <w:color w:val="auto"/>
          <w:sz w:val="24"/>
          <w:szCs w:val="24"/>
          <w:lang w:val="en-US" w:eastAsia="zh-CN"/>
        </w:rPr>
        <w:t>2</w:t>
      </w:r>
      <w:r>
        <w:rPr>
          <w:rFonts w:hint="eastAsia" w:ascii="宋体" w:hAnsi="宋体" w:eastAsia="宋体" w:cs="宋体"/>
          <w:b w:val="0"/>
          <w:bCs/>
          <w:color w:val="auto"/>
          <w:sz w:val="24"/>
          <w:szCs w:val="24"/>
        </w:rPr>
        <w:t>、有完善的投诉受理机制，能够对委托检验人提出的异议做出有效回应。</w:t>
      </w:r>
    </w:p>
    <w:p w14:paraId="3AFA6B58">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b w:val="0"/>
          <w:bCs/>
          <w:color w:val="auto"/>
          <w:sz w:val="24"/>
          <w:szCs w:val="24"/>
        </w:rPr>
        <w:t>1</w:t>
      </w:r>
      <w:r>
        <w:rPr>
          <w:rFonts w:hint="eastAsia" w:ascii="宋体" w:hAnsi="宋体" w:eastAsia="宋体" w:cs="宋体"/>
          <w:b w:val="0"/>
          <w:bCs/>
          <w:color w:val="auto"/>
          <w:sz w:val="24"/>
          <w:szCs w:val="24"/>
          <w:lang w:val="en-US" w:eastAsia="zh-CN"/>
        </w:rPr>
        <w:t>3</w:t>
      </w:r>
      <w:r>
        <w:rPr>
          <w:rFonts w:hint="eastAsia" w:ascii="宋体" w:hAnsi="宋体" w:eastAsia="宋体" w:cs="宋体"/>
          <w:b w:val="0"/>
          <w:bCs/>
          <w:color w:val="auto"/>
          <w:sz w:val="24"/>
          <w:szCs w:val="24"/>
        </w:rPr>
        <w:t>、</w:t>
      </w:r>
      <w:r>
        <w:rPr>
          <w:rFonts w:hint="eastAsia" w:ascii="宋体" w:hAnsi="宋体" w:eastAsia="宋体" w:cs="宋体"/>
          <w:color w:val="auto"/>
          <w:sz w:val="24"/>
          <w:szCs w:val="24"/>
          <w:lang w:val="en-US" w:eastAsia="zh-CN"/>
        </w:rPr>
        <w:t>本合同签订后，乙方</w:t>
      </w:r>
      <w:r>
        <w:rPr>
          <w:rFonts w:hint="eastAsia" w:ascii="宋体" w:hAnsi="宋体" w:eastAsia="宋体" w:cs="宋体"/>
          <w:color w:val="auto"/>
          <w:sz w:val="24"/>
          <w:szCs w:val="24"/>
        </w:rPr>
        <w:t>承担对应标项的检测任务，逐月应完成当月任务，并当月汇总本月的抽检清单</w:t>
      </w:r>
      <w:r>
        <w:rPr>
          <w:rFonts w:hint="eastAsia" w:ascii="宋体" w:hAnsi="宋体" w:eastAsia="宋体" w:cs="宋体"/>
          <w:color w:val="auto"/>
          <w:sz w:val="24"/>
          <w:szCs w:val="24"/>
          <w:lang w:eastAsia="zh-CN"/>
        </w:rPr>
        <w:t>。</w:t>
      </w:r>
    </w:p>
    <w:p w14:paraId="5B031DC4">
      <w:pPr>
        <w:spacing w:line="360" w:lineRule="auto"/>
        <w:ind w:firstLine="480" w:firstLineChars="200"/>
        <w:jc w:val="lef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w:t>
      </w:r>
      <w:r>
        <w:rPr>
          <w:rFonts w:hint="eastAsia" w:ascii="宋体" w:hAnsi="宋体" w:eastAsia="宋体" w:cs="宋体"/>
          <w:b w:val="0"/>
          <w:bCs/>
          <w:color w:val="auto"/>
          <w:sz w:val="24"/>
          <w:szCs w:val="24"/>
          <w:lang w:val="en-US" w:eastAsia="zh-CN"/>
        </w:rPr>
        <w:t>4</w:t>
      </w:r>
      <w:r>
        <w:rPr>
          <w:rFonts w:hint="eastAsia" w:ascii="宋体" w:hAnsi="宋体" w:eastAsia="宋体" w:cs="宋体"/>
          <w:b w:val="0"/>
          <w:bCs/>
          <w:color w:val="auto"/>
          <w:sz w:val="24"/>
          <w:szCs w:val="24"/>
        </w:rPr>
        <w:t>、乙方抽样工作要留有照片、录像等相关资料备查，确保在后续异议处理、案件查办等中有据可循。</w:t>
      </w:r>
    </w:p>
    <w:p w14:paraId="61B4FB5A">
      <w:pPr>
        <w:spacing w:line="360" w:lineRule="auto"/>
        <w:ind w:firstLine="480" w:firstLineChars="200"/>
        <w:jc w:val="lef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w:t>
      </w:r>
      <w:r>
        <w:rPr>
          <w:rFonts w:hint="eastAsia" w:ascii="宋体" w:hAnsi="宋体" w:eastAsia="宋体" w:cs="宋体"/>
          <w:b w:val="0"/>
          <w:bCs/>
          <w:color w:val="auto"/>
          <w:sz w:val="24"/>
          <w:szCs w:val="24"/>
          <w:lang w:val="en-US" w:eastAsia="zh-CN"/>
        </w:rPr>
        <w:t>5</w:t>
      </w:r>
      <w:r>
        <w:rPr>
          <w:rFonts w:hint="eastAsia" w:ascii="宋体" w:hAnsi="宋体" w:eastAsia="宋体" w:cs="宋体"/>
          <w:b w:val="0"/>
          <w:bCs/>
          <w:color w:val="auto"/>
          <w:sz w:val="24"/>
          <w:szCs w:val="24"/>
        </w:rPr>
        <w:t>、工作资料的留存:乙方应按要求留存抽样检测的抽样单、检验报告等抽检工作相关资料随时备查，留存期为</w:t>
      </w:r>
      <w:r>
        <w:rPr>
          <w:rFonts w:hint="eastAsia"/>
          <w:lang w:val="en-US" w:eastAsia="zh-CN"/>
        </w:rPr>
        <w:t>本合同期满后</w:t>
      </w:r>
      <w:r>
        <w:rPr>
          <w:rFonts w:hint="eastAsia" w:ascii="宋体" w:hAnsi="宋体" w:eastAsia="宋体" w:cs="宋体"/>
          <w:b w:val="0"/>
          <w:bCs/>
          <w:color w:val="auto"/>
          <w:sz w:val="24"/>
          <w:szCs w:val="24"/>
        </w:rPr>
        <w:t>2年。</w:t>
      </w:r>
    </w:p>
    <w:p w14:paraId="61504A8C">
      <w:pPr>
        <w:adjustRightInd w:val="0"/>
        <w:snapToGrid w:val="0"/>
        <w:spacing w:line="360" w:lineRule="auto"/>
        <w:ind w:firstLine="480" w:firstLineChars="200"/>
        <w:rPr>
          <w:rFonts w:hint="eastAsia" w:ascii="宋体" w:hAnsi="宋体" w:eastAsia="宋体" w:cs="宋体"/>
          <w:bCs/>
          <w:color w:val="auto"/>
          <w:sz w:val="24"/>
          <w:szCs w:val="24"/>
          <w:highlight w:val="yellow"/>
          <w:lang w:val="en-US" w:eastAsia="zh-CN"/>
        </w:rPr>
      </w:pPr>
      <w:r>
        <w:rPr>
          <w:rFonts w:hint="eastAsia" w:ascii="宋体" w:hAnsi="宋体" w:eastAsia="宋体" w:cs="宋体"/>
          <w:b w:val="0"/>
          <w:bCs/>
          <w:color w:val="auto"/>
          <w:sz w:val="24"/>
          <w:szCs w:val="24"/>
          <w:lang w:val="en-US" w:eastAsia="zh-CN"/>
        </w:rPr>
        <w:t xml:space="preserve">16、甲方对检验结果有异议的，应在一个月内凭检验证书原件向乙方要求复检，乙方应于十日内安排复检。复检结果维持原检验结果的，甲方须按规定向乙方支付复检费。复检结果确认原检验结果有误的，费用由乙方承担，并向甲方提交分析原检验结果有误原因。 </w:t>
      </w:r>
    </w:p>
    <w:p w14:paraId="3C62D6ED">
      <w:pPr>
        <w:keepNext w:val="0"/>
        <w:keepLines w:val="0"/>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zh-CN"/>
        </w:rPr>
        <w:t>五、验收和检测</w:t>
      </w:r>
    </w:p>
    <w:p w14:paraId="7C902E0A">
      <w:pPr>
        <w:keepNext w:val="0"/>
        <w:keepLines w:val="0"/>
        <w:pageBreakBefore w:val="0"/>
        <w:kinsoku/>
        <w:wordWrap/>
        <w:overflowPunct/>
        <w:topLinePunct w:val="0"/>
        <w:bidi w:val="0"/>
        <w:adjustRightInd w:val="0"/>
        <w:snapToGrid w:val="0"/>
        <w:spacing w:line="360" w:lineRule="auto"/>
        <w:ind w:firstLine="645"/>
        <w:rPr>
          <w:rFonts w:hint="eastAsia" w:ascii="宋体" w:hAnsi="宋体" w:eastAsia="宋体" w:cs="宋体"/>
          <w:bCs/>
          <w:color w:val="auto"/>
          <w:sz w:val="24"/>
          <w:szCs w:val="24"/>
          <w:lang w:val="zh-CN"/>
        </w:rPr>
      </w:pPr>
      <w:r>
        <w:rPr>
          <w:rFonts w:hint="eastAsia" w:ascii="宋体" w:hAnsi="宋体" w:eastAsia="宋体" w:cs="宋体"/>
          <w:bCs/>
          <w:color w:val="auto"/>
          <w:sz w:val="24"/>
          <w:szCs w:val="24"/>
          <w:lang w:val="zh-CN"/>
        </w:rPr>
        <w:t>1、检测后，甲方根据乙方提供的检测报告进行验收，确认检测结果真实、有效、合理。</w:t>
      </w:r>
    </w:p>
    <w:p w14:paraId="22671039">
      <w:pPr>
        <w:keepNext w:val="0"/>
        <w:keepLines w:val="0"/>
        <w:pageBreakBefore w:val="0"/>
        <w:kinsoku/>
        <w:wordWrap/>
        <w:overflowPunct/>
        <w:topLinePunct w:val="0"/>
        <w:bidi w:val="0"/>
        <w:adjustRightInd w:val="0"/>
        <w:snapToGrid w:val="0"/>
        <w:spacing w:line="360" w:lineRule="auto"/>
        <w:ind w:firstLine="645"/>
        <w:rPr>
          <w:rFonts w:hint="eastAsia" w:ascii="宋体" w:hAnsi="宋体" w:eastAsia="宋体" w:cs="宋体"/>
          <w:bCs/>
          <w:color w:val="auto"/>
          <w:sz w:val="24"/>
          <w:szCs w:val="24"/>
          <w:lang w:val="zh-CN"/>
        </w:rPr>
      </w:pPr>
      <w:r>
        <w:rPr>
          <w:rFonts w:hint="eastAsia" w:ascii="宋体" w:hAnsi="宋体" w:eastAsia="宋体" w:cs="宋体"/>
          <w:bCs/>
          <w:color w:val="auto"/>
          <w:sz w:val="24"/>
          <w:szCs w:val="24"/>
          <w:lang w:val="zh-CN"/>
        </w:rPr>
        <w:t>2、验收合格后，乙方应与甲方办理相关的验收交接手续，填写交接验收单，验收各方签字后送合同各方。</w:t>
      </w:r>
    </w:p>
    <w:p w14:paraId="0B005AF8">
      <w:pPr>
        <w:keepNext w:val="0"/>
        <w:keepLines w:val="0"/>
        <w:pageBreakBefore w:val="0"/>
        <w:kinsoku/>
        <w:wordWrap/>
        <w:overflowPunct/>
        <w:topLinePunct w:val="0"/>
        <w:bidi w:val="0"/>
        <w:adjustRightInd w:val="0"/>
        <w:snapToGrid w:val="0"/>
        <w:spacing w:line="360" w:lineRule="auto"/>
        <w:ind w:firstLine="645"/>
        <w:jc w:val="left"/>
        <w:rPr>
          <w:rFonts w:hint="eastAsia" w:ascii="宋体" w:hAnsi="宋体" w:eastAsia="宋体" w:cs="宋体"/>
          <w:bCs/>
          <w:color w:val="auto"/>
          <w:sz w:val="24"/>
          <w:szCs w:val="24"/>
          <w:lang w:val="zh-CN"/>
        </w:rPr>
      </w:pPr>
      <w:r>
        <w:rPr>
          <w:rFonts w:hint="eastAsia" w:ascii="宋体" w:hAnsi="宋体" w:eastAsia="宋体" w:cs="宋体"/>
          <w:bCs/>
          <w:color w:val="auto"/>
          <w:sz w:val="24"/>
          <w:szCs w:val="24"/>
          <w:lang w:val="zh-CN"/>
        </w:rPr>
        <w:t>3、验收依据：（1）合同文本（2）国内相应的标准、规范（3）《食品安全抽样检验管理办法》等国家相关法律法规</w:t>
      </w:r>
      <w:r>
        <w:rPr>
          <w:rFonts w:hint="eastAsia" w:ascii="宋体" w:hAnsi="宋体" w:eastAsia="宋体" w:cs="宋体"/>
          <w:bCs/>
          <w:color w:val="auto"/>
          <w:sz w:val="24"/>
          <w:szCs w:val="24"/>
          <w:lang w:val="en-US" w:eastAsia="zh-CN"/>
        </w:rPr>
        <w:t>（4）招标文件、投标文件、投标承诺</w:t>
      </w:r>
      <w:r>
        <w:rPr>
          <w:rFonts w:hint="eastAsia" w:ascii="宋体" w:hAnsi="宋体" w:eastAsia="宋体" w:cs="宋体"/>
          <w:bCs/>
          <w:color w:val="auto"/>
          <w:sz w:val="24"/>
          <w:szCs w:val="24"/>
          <w:lang w:val="zh-CN" w:eastAsia="zh-CN"/>
        </w:rPr>
        <w:t>。</w:t>
      </w:r>
    </w:p>
    <w:p w14:paraId="006D0505">
      <w:pPr>
        <w:keepNext w:val="0"/>
        <w:keepLines w:val="0"/>
        <w:pageBreakBefore w:val="0"/>
        <w:kinsoku/>
        <w:wordWrap/>
        <w:overflowPunct/>
        <w:topLinePunct w:val="0"/>
        <w:bidi w:val="0"/>
        <w:adjustRightInd w:val="0"/>
        <w:snapToGrid w:val="0"/>
        <w:spacing w:line="360" w:lineRule="auto"/>
        <w:ind w:firstLine="645"/>
        <w:jc w:val="left"/>
        <w:rPr>
          <w:rFonts w:hint="eastAsia" w:ascii="宋体" w:hAnsi="宋体" w:eastAsia="宋体" w:cs="宋体"/>
          <w:bCs/>
          <w:color w:val="auto"/>
          <w:sz w:val="24"/>
          <w:szCs w:val="24"/>
        </w:rPr>
      </w:pPr>
      <w:r>
        <w:rPr>
          <w:rFonts w:hint="eastAsia" w:ascii="宋体" w:hAnsi="宋体" w:eastAsia="宋体" w:cs="宋体"/>
          <w:bCs/>
          <w:color w:val="auto"/>
          <w:sz w:val="24"/>
          <w:szCs w:val="24"/>
        </w:rPr>
        <w:t>4、乙方在承担任务期间，以年度为单位，年度抽检不合格率必须达到3%，</w:t>
      </w:r>
    </w:p>
    <w:p w14:paraId="56E92B73">
      <w:pPr>
        <w:keepNext w:val="0"/>
        <w:keepLines w:val="0"/>
        <w:pageBreakBefore w:val="0"/>
        <w:kinsoku/>
        <w:wordWrap/>
        <w:overflowPunct/>
        <w:topLinePunct w:val="0"/>
        <w:bidi w:val="0"/>
        <w:adjustRightInd w:val="0"/>
        <w:snapToGrid w:val="0"/>
        <w:spacing w:line="360" w:lineRule="auto"/>
        <w:ind w:firstLine="0"/>
        <w:jc w:val="left"/>
        <w:rPr>
          <w:rFonts w:hint="eastAsia" w:ascii="宋体" w:hAnsi="宋体" w:eastAsia="宋体" w:cs="宋体"/>
          <w:bCs/>
          <w:color w:val="auto"/>
          <w:sz w:val="24"/>
          <w:szCs w:val="24"/>
        </w:rPr>
      </w:pPr>
      <w:r>
        <w:rPr>
          <w:rFonts w:hint="eastAsia" w:ascii="宋体" w:hAnsi="宋体" w:eastAsia="宋体" w:cs="宋体"/>
          <w:b w:val="0"/>
          <w:bCs/>
          <w:color w:val="auto"/>
          <w:sz w:val="24"/>
          <w:szCs w:val="24"/>
        </w:rPr>
        <w:t>因乙方严重影响</w:t>
      </w:r>
      <w:r>
        <w:rPr>
          <w:rFonts w:hint="eastAsia" w:ascii="宋体" w:hAnsi="宋体" w:eastAsia="宋体" w:cs="宋体"/>
          <w:b w:val="0"/>
          <w:bCs/>
          <w:color w:val="auto"/>
          <w:sz w:val="24"/>
          <w:szCs w:val="24"/>
          <w:lang w:val="en-US" w:eastAsia="zh-CN"/>
        </w:rPr>
        <w:t>甲方</w:t>
      </w:r>
      <w:r>
        <w:rPr>
          <w:rFonts w:hint="eastAsia" w:ascii="宋体" w:hAnsi="宋体" w:eastAsia="宋体" w:cs="宋体"/>
          <w:b w:val="0"/>
          <w:bCs/>
          <w:color w:val="auto"/>
          <w:sz w:val="24"/>
          <w:szCs w:val="24"/>
        </w:rPr>
        <w:t>阶段性监督抽检不合格率考核任务的，</w:t>
      </w:r>
      <w:r>
        <w:rPr>
          <w:rFonts w:hint="eastAsia" w:ascii="宋体" w:hAnsi="宋体" w:eastAsia="宋体" w:cs="宋体"/>
          <w:b w:val="0"/>
          <w:bCs/>
          <w:color w:val="auto"/>
          <w:sz w:val="24"/>
          <w:szCs w:val="24"/>
          <w:lang w:val="en-US" w:eastAsia="zh-CN"/>
        </w:rPr>
        <w:t>乙方</w:t>
      </w:r>
      <w:r>
        <w:rPr>
          <w:rFonts w:hint="eastAsia" w:ascii="宋体" w:hAnsi="宋体" w:eastAsia="宋体" w:cs="宋体"/>
          <w:b w:val="0"/>
          <w:bCs/>
          <w:color w:val="auto"/>
          <w:sz w:val="24"/>
          <w:szCs w:val="24"/>
        </w:rPr>
        <w:t>要立即整改，采取扩</w:t>
      </w:r>
      <w:r>
        <w:rPr>
          <w:rFonts w:hint="eastAsia" w:ascii="宋体" w:hAnsi="宋体" w:eastAsia="宋体" w:cs="宋体"/>
          <w:b w:val="0"/>
          <w:bCs/>
          <w:color w:val="auto"/>
          <w:sz w:val="24"/>
          <w:szCs w:val="24"/>
          <w:lang w:val="en-US" w:eastAsia="zh-CN"/>
        </w:rPr>
        <w:t>大</w:t>
      </w:r>
      <w:r>
        <w:rPr>
          <w:rFonts w:hint="eastAsia" w:ascii="宋体" w:hAnsi="宋体" w:eastAsia="宋体" w:cs="宋体"/>
          <w:b w:val="0"/>
          <w:bCs/>
          <w:color w:val="auto"/>
          <w:sz w:val="24"/>
          <w:szCs w:val="24"/>
        </w:rPr>
        <w:t>抽样批次等切实有效的方法达</w:t>
      </w:r>
      <w:r>
        <w:rPr>
          <w:rFonts w:hint="eastAsia" w:ascii="宋体" w:hAnsi="宋体" w:eastAsia="宋体" w:cs="宋体"/>
          <w:b w:val="0"/>
          <w:bCs/>
          <w:color w:val="auto"/>
          <w:sz w:val="24"/>
          <w:szCs w:val="24"/>
          <w:lang w:val="en-US" w:eastAsia="zh-CN"/>
        </w:rPr>
        <w:t>甲方</w:t>
      </w:r>
      <w:r>
        <w:rPr>
          <w:rFonts w:hint="eastAsia" w:ascii="宋体" w:hAnsi="宋体" w:eastAsia="宋体" w:cs="宋体"/>
          <w:b w:val="0"/>
          <w:bCs/>
          <w:color w:val="auto"/>
          <w:sz w:val="24"/>
          <w:szCs w:val="24"/>
        </w:rPr>
        <w:t>3%的不合格率要求。若经过整改后还无法满足要求，甲方应根据实际情况扣除相应费用(不合格率每低0.1%，扣除中标项目总金额的1%</w:t>
      </w:r>
      <w:r>
        <w:rPr>
          <w:rFonts w:hint="eastAsia" w:ascii="宋体" w:hAnsi="宋体" w:eastAsia="宋体" w:cs="宋体"/>
          <w:b w:val="0"/>
          <w:bCs/>
          <w:color w:val="auto"/>
          <w:sz w:val="24"/>
          <w:szCs w:val="24"/>
          <w:lang w:eastAsia="zh-CN"/>
        </w:rPr>
        <w:t>）。</w:t>
      </w:r>
    </w:p>
    <w:p w14:paraId="5F42B910">
      <w:pPr>
        <w:keepNext w:val="0"/>
        <w:keepLines w:val="0"/>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en-US" w:eastAsia="zh-CN"/>
        </w:rPr>
        <w:t>六、</w:t>
      </w:r>
      <w:r>
        <w:rPr>
          <w:rFonts w:hint="eastAsia" w:ascii="宋体" w:hAnsi="宋体" w:eastAsia="宋体" w:cs="宋体"/>
          <w:b/>
          <w:bCs/>
          <w:color w:val="auto"/>
          <w:sz w:val="24"/>
          <w:szCs w:val="24"/>
          <w:lang w:val="zh-CN"/>
        </w:rPr>
        <w:t>双方责任</w:t>
      </w:r>
    </w:p>
    <w:p w14:paraId="59639323">
      <w:pPr>
        <w:spacing w:line="360" w:lineRule="auto"/>
        <w:ind w:firstLine="480" w:firstLineChars="200"/>
        <w:jc w:val="lef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甲方的责任:</w:t>
      </w:r>
    </w:p>
    <w:p w14:paraId="519CD9CC">
      <w:pPr>
        <w:spacing w:line="360" w:lineRule="auto"/>
        <w:ind w:firstLine="480" w:firstLineChars="200"/>
        <w:jc w:val="lef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甲方应视情况对乙方实施抽样检验委托，并如实填写委托单，并注明要求使用的检验方法(依照检测样品的国家标准，没有国家标准的，可按照地方标准和相关的行业标准、企业标准、产品标签明示值或国家明文规定的限量</w:t>
      </w:r>
      <w:r>
        <w:rPr>
          <w:rFonts w:hint="eastAsia" w:ascii="宋体" w:hAnsi="宋体" w:eastAsia="宋体" w:cs="宋体"/>
          <w:b w:val="0"/>
          <w:bCs/>
          <w:color w:val="auto"/>
          <w:sz w:val="24"/>
          <w:szCs w:val="24"/>
          <w:highlight w:val="none"/>
        </w:rPr>
        <w:t>值</w:t>
      </w:r>
      <w:r>
        <w:rPr>
          <w:rFonts w:hint="eastAsia" w:ascii="宋体" w:hAnsi="宋体" w:eastAsia="宋体" w:cs="宋体"/>
          <w:b w:val="0"/>
          <w:bCs/>
          <w:color w:val="auto"/>
          <w:sz w:val="24"/>
          <w:szCs w:val="24"/>
          <w:highlight w:val="none"/>
          <w:lang w:val="en-US" w:eastAsia="zh-CN"/>
        </w:rPr>
        <w:t>及</w:t>
      </w:r>
      <w:r>
        <w:rPr>
          <w:rFonts w:hint="eastAsia" w:ascii="宋体" w:hAnsi="宋体" w:eastAsia="宋体" w:cs="宋体"/>
          <w:b w:val="0"/>
          <w:bCs/>
          <w:color w:val="auto"/>
          <w:sz w:val="24"/>
          <w:szCs w:val="24"/>
          <w:highlight w:val="none"/>
        </w:rPr>
        <w:t>国家指定的特定检验方法等进行检验)，还应根据乙方的要求提供必要的业务资料，对所提供的有关业务资料的真实性、合法性负责。</w:t>
      </w:r>
    </w:p>
    <w:p w14:paraId="53C58764">
      <w:pPr>
        <w:spacing w:line="360" w:lineRule="auto"/>
        <w:ind w:firstLine="480" w:firstLineChars="200"/>
        <w:jc w:val="lef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2、甲方需配合乙方按国家</w:t>
      </w:r>
      <w:r>
        <w:rPr>
          <w:rFonts w:hint="eastAsia" w:ascii="宋体" w:hAnsi="宋体" w:eastAsia="宋体" w:cs="宋体"/>
          <w:b w:val="0"/>
          <w:bCs/>
          <w:color w:val="auto"/>
          <w:sz w:val="24"/>
          <w:szCs w:val="24"/>
          <w:lang w:val="en-US" w:eastAsia="zh-CN"/>
        </w:rPr>
        <w:t>法律法规</w:t>
      </w:r>
      <w:r>
        <w:rPr>
          <w:rFonts w:hint="eastAsia" w:ascii="宋体" w:hAnsi="宋体" w:eastAsia="宋体" w:cs="宋体"/>
          <w:b w:val="0"/>
          <w:bCs/>
          <w:color w:val="auto"/>
          <w:sz w:val="24"/>
          <w:szCs w:val="24"/>
        </w:rPr>
        <w:t>相关要求</w:t>
      </w:r>
      <w:r>
        <w:rPr>
          <w:rFonts w:hint="eastAsia" w:ascii="宋体" w:hAnsi="宋体" w:eastAsia="宋体" w:cs="宋体"/>
          <w:b w:val="0"/>
          <w:bCs/>
          <w:color w:val="auto"/>
          <w:sz w:val="24"/>
          <w:szCs w:val="24"/>
          <w:lang w:eastAsia="zh-CN"/>
        </w:rPr>
        <w:t>，开展食用农产品</w:t>
      </w:r>
      <w:r>
        <w:rPr>
          <w:rFonts w:hint="eastAsia" w:ascii="宋体" w:hAnsi="宋体" w:eastAsia="宋体" w:cs="宋体"/>
          <w:b w:val="0"/>
          <w:bCs/>
          <w:color w:val="auto"/>
          <w:sz w:val="24"/>
          <w:szCs w:val="24"/>
        </w:rPr>
        <w:t>现场抽样。</w:t>
      </w:r>
    </w:p>
    <w:p w14:paraId="2D6AAA61">
      <w:pPr>
        <w:spacing w:line="360" w:lineRule="auto"/>
        <w:ind w:firstLine="480" w:firstLineChars="200"/>
        <w:jc w:val="lef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3、如对检验报告有特殊要求，甲方应在委托单上“备注”栏内注明。</w:t>
      </w:r>
    </w:p>
    <w:p w14:paraId="418CE1E8">
      <w:pPr>
        <w:spacing w:line="360" w:lineRule="auto"/>
        <w:ind w:firstLine="480" w:firstLineChars="200"/>
        <w:jc w:val="lef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4、按照本合同约定及时足额支付检测费用。</w:t>
      </w:r>
    </w:p>
    <w:p w14:paraId="5E3BC2BA">
      <w:pPr>
        <w:spacing w:line="360" w:lineRule="auto"/>
        <w:ind w:firstLine="480" w:firstLineChars="200"/>
        <w:jc w:val="lef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乙方的责任:</w:t>
      </w:r>
    </w:p>
    <w:p w14:paraId="420ED0AD">
      <w:pPr>
        <w:spacing w:line="360" w:lineRule="auto"/>
        <w:ind w:firstLine="480" w:firstLineChars="200"/>
        <w:jc w:val="lef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1、乙方未征得甲方同意，不得私自将检验任务外包或分包给其他检测机构检验。</w:t>
      </w:r>
    </w:p>
    <w:p w14:paraId="0BB7E31A">
      <w:pPr>
        <w:spacing w:line="360" w:lineRule="auto"/>
        <w:ind w:firstLine="480" w:firstLineChars="200"/>
        <w:jc w:val="lef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2、乙方若接受委托时，须详细审核委托单内容。在确认甲方的委托及要求后，应填写委托单同一页上的领证凭条交付甲方，甲方凭此查询及索取检验报告。</w:t>
      </w:r>
    </w:p>
    <w:p w14:paraId="05FC9DC7">
      <w:pPr>
        <w:spacing w:line="360" w:lineRule="auto"/>
        <w:ind w:firstLine="480" w:firstLineChars="200"/>
        <w:jc w:val="lef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3、食品抽检检验:</w:t>
      </w:r>
      <w:r>
        <w:rPr>
          <w:rFonts w:hint="eastAsia" w:ascii="宋体" w:hAnsi="宋体" w:eastAsia="宋体" w:cs="宋体"/>
          <w:color w:val="auto"/>
          <w:sz w:val="24"/>
          <w:szCs w:val="24"/>
        </w:rPr>
        <w:t>检验机构收到检品后</w:t>
      </w:r>
      <w:r>
        <w:rPr>
          <w:rFonts w:hint="eastAsia" w:ascii="宋体" w:hAnsi="宋体" w:eastAsia="宋体" w:cs="宋体"/>
          <w:color w:val="auto"/>
          <w:sz w:val="24"/>
          <w:szCs w:val="24"/>
          <w:lang w:val="en-US" w:eastAsia="zh-CN"/>
        </w:rPr>
        <w:t>20</w:t>
      </w:r>
      <w:r>
        <w:rPr>
          <w:rFonts w:hint="eastAsia" w:ascii="宋体" w:hAnsi="宋体" w:eastAsia="宋体" w:cs="宋体"/>
          <w:color w:val="auto"/>
          <w:sz w:val="24"/>
          <w:szCs w:val="24"/>
        </w:rPr>
        <w:t>个工作日出具检验报告。对于特殊、涉案样</w:t>
      </w:r>
      <w:r>
        <w:rPr>
          <w:rFonts w:hint="eastAsia" w:ascii="宋体" w:hAnsi="宋体" w:eastAsia="宋体" w:cs="宋体"/>
          <w:b w:val="0"/>
          <w:bCs/>
          <w:color w:val="auto"/>
          <w:sz w:val="24"/>
          <w:szCs w:val="24"/>
        </w:rPr>
        <w:t>品</w:t>
      </w:r>
      <w:r>
        <w:rPr>
          <w:rFonts w:hint="eastAsia" w:ascii="宋体" w:hAnsi="宋体" w:eastAsia="宋体" w:cs="宋体"/>
          <w:b w:val="0"/>
          <w:bCs/>
          <w:color w:val="auto"/>
          <w:sz w:val="24"/>
          <w:szCs w:val="24"/>
          <w:lang w:val="en-US" w:eastAsia="zh-CN"/>
        </w:rPr>
        <w:t>以及甲方要求的其他样品</w:t>
      </w:r>
      <w:r>
        <w:rPr>
          <w:rFonts w:hint="eastAsia" w:ascii="宋体" w:hAnsi="宋体" w:eastAsia="宋体" w:cs="宋体"/>
          <w:b w:val="0"/>
          <w:bCs/>
          <w:color w:val="auto"/>
          <w:sz w:val="24"/>
          <w:szCs w:val="24"/>
        </w:rPr>
        <w:t>的检验，3</w:t>
      </w:r>
      <w:r>
        <w:rPr>
          <w:rFonts w:hint="eastAsia" w:ascii="宋体" w:hAnsi="宋体" w:eastAsia="宋体" w:cs="宋体"/>
          <w:color w:val="auto"/>
          <w:sz w:val="24"/>
          <w:szCs w:val="24"/>
        </w:rPr>
        <w:t>天出结果</w:t>
      </w:r>
      <w:r>
        <w:rPr>
          <w:rFonts w:hint="eastAsia" w:ascii="宋体" w:hAnsi="宋体" w:eastAsia="宋体" w:cs="宋体"/>
          <w:color w:val="auto"/>
          <w:sz w:val="24"/>
          <w:szCs w:val="24"/>
          <w:lang w:eastAsia="zh-CN"/>
        </w:rPr>
        <w:t>（除含微生物项目外）</w:t>
      </w:r>
      <w:r>
        <w:rPr>
          <w:rFonts w:hint="eastAsia" w:ascii="宋体" w:hAnsi="宋体" w:eastAsia="宋体" w:cs="宋体"/>
          <w:color w:val="auto"/>
          <w:sz w:val="24"/>
          <w:szCs w:val="24"/>
        </w:rPr>
        <w:t>，7天出报告；</w:t>
      </w:r>
    </w:p>
    <w:p w14:paraId="2FD051F3">
      <w:pPr>
        <w:spacing w:line="360" w:lineRule="auto"/>
        <w:ind w:firstLine="480" w:firstLineChars="200"/>
        <w:jc w:val="lef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4、</w:t>
      </w:r>
      <w:r>
        <w:rPr>
          <w:rFonts w:hint="eastAsia" w:ascii="宋体" w:hAnsi="宋体" w:eastAsia="宋体" w:cs="宋体"/>
          <w:kern w:val="2"/>
          <w:sz w:val="24"/>
          <w:szCs w:val="24"/>
          <w:lang w:val="en-US" w:eastAsia="zh-CN" w:bidi="ar-SA"/>
        </w:rPr>
        <w:t>乙方须向甲方提供优质的服务，检验质量符合计量认证有关要求，检验报告书及时通知并交给甲方</w:t>
      </w:r>
      <w:r>
        <w:rPr>
          <w:rFonts w:hint="eastAsia" w:ascii="宋体" w:hAnsi="宋体" w:eastAsia="宋体" w:cs="宋体"/>
          <w:sz w:val="24"/>
          <w:szCs w:val="24"/>
          <w:lang w:val="en-US" w:eastAsia="zh-CN"/>
        </w:rPr>
        <w:t xml:space="preserve">签收，不合格检验报告须在 24 小时内送达至甲方。 </w:t>
      </w:r>
    </w:p>
    <w:p w14:paraId="576FC993">
      <w:pPr>
        <w:spacing w:line="360" w:lineRule="auto"/>
        <w:ind w:firstLine="480" w:firstLineChars="200"/>
        <w:jc w:val="lef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5、成果要求:乙方完成检测任务后，应提交样品检验报告，只可向</w:t>
      </w:r>
      <w:r>
        <w:rPr>
          <w:rFonts w:hint="eastAsia" w:ascii="宋体" w:hAnsi="宋体" w:eastAsia="宋体" w:cs="宋体"/>
          <w:b w:val="0"/>
          <w:bCs/>
          <w:color w:val="auto"/>
          <w:sz w:val="24"/>
          <w:szCs w:val="24"/>
          <w:lang w:val="en-US" w:eastAsia="zh-CN"/>
        </w:rPr>
        <w:t>甲方</w:t>
      </w:r>
      <w:r>
        <w:rPr>
          <w:rFonts w:hint="eastAsia" w:ascii="宋体" w:hAnsi="宋体" w:eastAsia="宋体" w:cs="宋体"/>
          <w:b w:val="0"/>
          <w:bCs/>
          <w:color w:val="auto"/>
          <w:sz w:val="24"/>
          <w:szCs w:val="24"/>
        </w:rPr>
        <w:t>汇报，严禁未经甲方同意私自向社会或被检单位透漏监督抽检相关信息。</w:t>
      </w:r>
    </w:p>
    <w:p w14:paraId="6F777B44">
      <w:pPr>
        <w:spacing w:line="360" w:lineRule="auto"/>
        <w:ind w:firstLine="480" w:firstLineChars="200"/>
        <w:jc w:val="lef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6、乙方对甲方提出的有关咨询问题负有及时解释的责任，并提供相关的报告分析等服务。</w:t>
      </w:r>
    </w:p>
    <w:p w14:paraId="77100E89">
      <w:pPr>
        <w:keepNext w:val="0"/>
        <w:keepLines w:val="0"/>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en-US" w:eastAsia="zh-CN"/>
        </w:rPr>
        <w:t>七、</w:t>
      </w:r>
      <w:r>
        <w:rPr>
          <w:rFonts w:hint="eastAsia" w:ascii="宋体" w:hAnsi="宋体" w:eastAsia="宋体" w:cs="宋体"/>
          <w:b/>
          <w:bCs/>
          <w:color w:val="auto"/>
          <w:sz w:val="24"/>
          <w:szCs w:val="24"/>
          <w:lang w:val="zh-CN"/>
        </w:rPr>
        <w:t>违约责任</w:t>
      </w:r>
    </w:p>
    <w:p w14:paraId="0988546B">
      <w:pPr>
        <w:spacing w:line="360" w:lineRule="auto"/>
        <w:ind w:firstLine="480" w:firstLineChars="200"/>
        <w:jc w:val="left"/>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1、合同生效后，因甲方原因而终止合同，甲方应向乙方支付已验收合格工作量的费用。</w:t>
      </w:r>
    </w:p>
    <w:p w14:paraId="08C41D77">
      <w:pPr>
        <w:spacing w:line="360" w:lineRule="auto"/>
        <w:ind w:firstLine="480" w:firstLineChars="200"/>
        <w:jc w:val="lef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2、乙方出具虚假、错误检验数据和结论，一经发现，立即取消合作资格。</w:t>
      </w:r>
    </w:p>
    <w:p w14:paraId="73600B3E">
      <w:pPr>
        <w:spacing w:line="360" w:lineRule="auto"/>
        <w:ind w:firstLine="480" w:firstLineChars="200"/>
        <w:jc w:val="lef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3、由于乙方在监督抽检过程中工作不规范引起纠纷，应由乙方负责协调处理，所产生的责任由乙方自行全部承担。乙方须针对问题进行整改培训，同时甲方可依据严重程度调整乙方的工作任务;</w:t>
      </w:r>
    </w:p>
    <w:p w14:paraId="625E5452">
      <w:pPr>
        <w:spacing w:line="360" w:lineRule="auto"/>
        <w:ind w:firstLine="480" w:firstLineChars="200"/>
        <w:jc w:val="lef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由于乙方检测报告质量不符合要求，应自行采取有效措施，积极、主动地弥补过失，保证工作质量能够满足甲方要求，所引起的纠纷由乙方负责协调处理，所产生的费用由甲方从检验费中扣除。乙方须针对问题进行整改培训，同时甲方可依据严重程度调整乙方的工作任务。</w:t>
      </w:r>
    </w:p>
    <w:p w14:paraId="0A19F8D2">
      <w:pPr>
        <w:spacing w:line="360" w:lineRule="auto"/>
        <w:ind w:firstLine="480" w:firstLineChars="200"/>
        <w:jc w:val="lef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4、乙方无条件接受甲方随时抽查和考核，发现弄虚作假情况和考核不合格情况，甲方可随时终止合同。</w:t>
      </w:r>
    </w:p>
    <w:p w14:paraId="6A4BDF04">
      <w:pPr>
        <w:spacing w:line="360" w:lineRule="auto"/>
        <w:ind w:firstLine="480" w:firstLineChars="200"/>
        <w:jc w:val="lef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5、如因乙方未全面履行合同义务或者发生违约，甲方有权终止合约，依法赔偿给甲方造成的全部损失，并报请政府采购监督管理机关进行相应的行政处罚。甲方违约的，应当赔偿给乙方造成的直接经济损失。</w:t>
      </w:r>
    </w:p>
    <w:p w14:paraId="4BFFB499">
      <w:pPr>
        <w:spacing w:line="360" w:lineRule="auto"/>
        <w:ind w:firstLine="480" w:firstLineChars="200"/>
        <w:jc w:val="left"/>
        <w:rPr>
          <w:rFonts w:hint="eastAsia" w:ascii="宋体" w:hAnsi="宋体" w:cs="宋体" w:eastAsiaTheme="minorEastAsia"/>
          <w:b w:val="0"/>
          <w:bCs/>
          <w:color w:val="auto"/>
          <w:sz w:val="24"/>
          <w:szCs w:val="24"/>
          <w:lang w:eastAsia="zh-CN"/>
        </w:rPr>
      </w:pPr>
      <w:r>
        <w:rPr>
          <w:rFonts w:hint="eastAsia" w:ascii="宋体" w:hAnsi="宋体" w:eastAsia="宋体" w:cs="宋体"/>
          <w:b w:val="0"/>
          <w:bCs/>
          <w:color w:val="auto"/>
          <w:sz w:val="24"/>
          <w:szCs w:val="24"/>
        </w:rPr>
        <w:t>6、乙方工作人员在履行职务过程中的疏忽、失职、过错等故意或者过失原因给甲方造成损失或侵害，包括但不限于甲方本身的财产损失、由此而导致的甲方对任何第三方的法律责任等，乙方对此均应承担全部的赔偿责任。因乙方责任而造成延期，每超过一天按合同预算金额的万分之五向甲方支付误期赔偿金，直至交货或提供服务结束为止，所有因延期而产生的费用由乙方承担。乙方同项目逾期超过7天，或以往所有项目累计超过15天的，甲方有权解除合同，乙方应当赔偿由此给甲方造成的全部损失</w:t>
      </w:r>
      <w:r>
        <w:rPr>
          <w:rFonts w:hint="eastAsia" w:ascii="宋体" w:hAnsi="宋体" w:eastAsia="宋体" w:cs="宋体"/>
          <w:b w:val="0"/>
          <w:bCs/>
          <w:color w:val="auto"/>
          <w:sz w:val="24"/>
          <w:szCs w:val="24"/>
          <w:lang w:eastAsia="zh-CN"/>
        </w:rPr>
        <w:t>。</w:t>
      </w:r>
    </w:p>
    <w:p w14:paraId="0A9F0103">
      <w:pPr>
        <w:spacing w:line="360" w:lineRule="auto"/>
        <w:ind w:firstLine="480" w:firstLineChars="200"/>
        <w:jc w:val="lef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7、乙方履约延误</w:t>
      </w:r>
    </w:p>
    <w:p w14:paraId="53ABD321">
      <w:pPr>
        <w:pStyle w:val="15"/>
        <w:spacing w:line="360" w:lineRule="auto"/>
        <w:ind w:firstLine="480" w:firstLineChars="200"/>
        <w:rPr>
          <w:rFonts w:hint="default" w:eastAsiaTheme="minorEastAsia"/>
          <w:lang w:val="en-US" w:eastAsia="zh-CN"/>
        </w:rPr>
      </w:pPr>
      <w:r>
        <w:rPr>
          <w:rFonts w:hint="eastAsia" w:ascii="宋体" w:hAnsi="宋体" w:eastAsia="宋体" w:cs="宋体"/>
          <w:b w:val="0"/>
          <w:bCs/>
          <w:color w:val="auto"/>
          <w:sz w:val="24"/>
          <w:szCs w:val="24"/>
        </w:rPr>
        <w:t>7-1、如</w:t>
      </w:r>
      <w:r>
        <w:rPr>
          <w:rFonts w:hint="eastAsia" w:ascii="宋体" w:hAnsi="宋体" w:eastAsia="宋体" w:cs="宋体"/>
          <w:b w:val="0"/>
          <w:bCs/>
          <w:color w:val="auto"/>
          <w:sz w:val="24"/>
          <w:szCs w:val="24"/>
          <w:lang w:val="en-US" w:eastAsia="zh-CN"/>
        </w:rPr>
        <w:t>因</w:t>
      </w:r>
      <w:r>
        <w:rPr>
          <w:rFonts w:hint="eastAsia" w:ascii="宋体" w:hAnsi="宋体" w:eastAsia="宋体" w:cs="宋体"/>
          <w:b w:val="0"/>
          <w:bCs/>
          <w:color w:val="auto"/>
          <w:sz w:val="24"/>
          <w:szCs w:val="24"/>
        </w:rPr>
        <w:t>乙方责任而造成延期，每超过一天按合同</w:t>
      </w:r>
      <w:r>
        <w:rPr>
          <w:rFonts w:hint="eastAsia" w:ascii="宋体" w:hAnsi="宋体" w:eastAsia="宋体" w:cs="宋体"/>
          <w:b w:val="0"/>
          <w:bCs/>
          <w:color w:val="auto"/>
          <w:sz w:val="24"/>
          <w:szCs w:val="24"/>
          <w:lang w:val="en-US" w:eastAsia="zh-CN"/>
        </w:rPr>
        <w:t>预算金额</w:t>
      </w:r>
      <w:r>
        <w:rPr>
          <w:rFonts w:hint="eastAsia" w:ascii="宋体" w:hAnsi="宋体" w:eastAsia="宋体" w:cs="宋体"/>
          <w:b w:val="0"/>
          <w:bCs/>
          <w:color w:val="auto"/>
          <w:sz w:val="24"/>
          <w:szCs w:val="24"/>
        </w:rPr>
        <w:t>的</w:t>
      </w:r>
      <w:r>
        <w:rPr>
          <w:rFonts w:hint="eastAsia" w:ascii="宋体" w:hAnsi="宋体" w:eastAsia="宋体" w:cs="宋体"/>
          <w:b w:val="0"/>
          <w:bCs/>
          <w:color w:val="auto"/>
          <w:sz w:val="24"/>
          <w:szCs w:val="24"/>
          <w:lang w:val="en-US" w:eastAsia="zh-CN"/>
        </w:rPr>
        <w:t>万分之五向甲方支付</w:t>
      </w:r>
      <w:r>
        <w:rPr>
          <w:rFonts w:hint="eastAsia" w:ascii="宋体" w:hAnsi="宋体" w:eastAsia="宋体" w:cs="宋体"/>
          <w:b w:val="0"/>
          <w:bCs/>
          <w:color w:val="auto"/>
          <w:sz w:val="24"/>
          <w:szCs w:val="24"/>
        </w:rPr>
        <w:t>误期赔偿金</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lang w:val="en-US" w:eastAsia="zh-CN"/>
        </w:rPr>
        <w:t>乙方同项目逾期超过7天，或以往所有项目累计超过15天的，甲方有权解除合同，乙方应当赔偿由此给甲方造成的全部损失</w:t>
      </w:r>
      <w:r>
        <w:rPr>
          <w:rFonts w:hint="eastAsia"/>
          <w:lang w:val="en-US" w:eastAsia="zh-CN"/>
        </w:rPr>
        <w:t>。</w:t>
      </w:r>
    </w:p>
    <w:p w14:paraId="48BBCF81">
      <w:pPr>
        <w:spacing w:line="360" w:lineRule="auto"/>
        <w:ind w:firstLine="480" w:firstLineChars="200"/>
        <w:jc w:val="lef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7-2、在履行合同过程中，如果乙方遇到可能妨碍按时交货和提供服务的情况(不可抗力).应及时以书面形式将拖延的事实，可能拖延的期限和理由通知甲方。甲方在收到乙方通知后，应尽快对情况进行评价，并确定是否通过修改合同，酌情延长交货时间或对乙方加收误期赔偿金。</w:t>
      </w:r>
    </w:p>
    <w:p w14:paraId="4C0DC635">
      <w:pPr>
        <w:spacing w:line="360" w:lineRule="auto"/>
        <w:ind w:firstLine="480" w:firstLineChars="200"/>
        <w:jc w:val="lef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8、违约终止合同:未按合同要求提供货物或质量不能满足技术要求，甲方有权终止合同，对乙方违约行为进行追究，同时按政府采购法的有关规定进行相应的处罚。</w:t>
      </w:r>
    </w:p>
    <w:p w14:paraId="514CC26B">
      <w:pPr>
        <w:keepNext w:val="0"/>
        <w:keepLines w:val="0"/>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八、不可抗力事件处理</w:t>
      </w:r>
    </w:p>
    <w:p w14:paraId="49108687">
      <w:pPr>
        <w:spacing w:line="360" w:lineRule="auto"/>
        <w:ind w:firstLine="480" w:firstLineChars="200"/>
        <w:jc w:val="lef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签约双方任何一方由于不可抗力事件的影响而不能执行合同时，履行合同的期限应予延长，其延长的期限应相当于时间所影响的时间。不可抗力事件系指买卖双方在缔结合同时所不能预见的，并且它的发生及其后果是无法避免和无法克服的事件，诸如战争、严重火灾、洪水、台风、地震等。</w:t>
      </w:r>
    </w:p>
    <w:p w14:paraId="6BD75986">
      <w:pPr>
        <w:spacing w:line="360" w:lineRule="auto"/>
        <w:ind w:firstLine="480" w:firstLineChars="200"/>
        <w:jc w:val="lef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2、受影响一方应在不可抗力事件发生后尽快用书面形式通知对方，并于不可抗力事件发生后十四(14)天内将有关当局出具的证明文件用特快专递或挂号信寄给对方审阅确认。一旦不可抗力事件的影响持续一百二十 (120)天以上，双方应通过友好协商在合理的时间内达成进一步履行合同的协议。</w:t>
      </w:r>
    </w:p>
    <w:p w14:paraId="4F50F9E9">
      <w:pPr>
        <w:spacing w:line="360" w:lineRule="auto"/>
        <w:ind w:firstLine="480" w:firstLineChars="200"/>
        <w:jc w:val="lef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3、因合同一方延迟履行合同后发生不可抗力的，不能免除迟延履行方的相应责任。</w:t>
      </w:r>
    </w:p>
    <w:p w14:paraId="27465DC7">
      <w:pPr>
        <w:keepNext w:val="0"/>
        <w:keepLines w:val="0"/>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九、解决合同纠纷的方式</w:t>
      </w:r>
    </w:p>
    <w:p w14:paraId="1CF60F16">
      <w:pPr>
        <w:spacing w:line="360" w:lineRule="auto"/>
        <w:ind w:firstLine="480" w:firstLineChars="200"/>
        <w:jc w:val="lef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合同执行中发生争议的，当事人双方应协商解决，协商达不成一致时，可向甲方所在地人民法院提请诉讼。</w:t>
      </w:r>
    </w:p>
    <w:p w14:paraId="17FAC9DB">
      <w:pPr>
        <w:keepNext w:val="0"/>
        <w:keepLines w:val="0"/>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b/>
          <w:color w:val="auto"/>
          <w:sz w:val="24"/>
          <w:szCs w:val="24"/>
        </w:rPr>
      </w:pPr>
      <w:r>
        <w:rPr>
          <w:rFonts w:hint="eastAsia" w:ascii="宋体" w:hAnsi="宋体" w:eastAsia="宋体" w:cs="宋体"/>
          <w:b/>
          <w:color w:val="auto"/>
          <w:sz w:val="24"/>
          <w:szCs w:val="24"/>
          <w:lang w:val="en-US" w:eastAsia="zh-CN"/>
        </w:rPr>
        <w:t>十</w:t>
      </w:r>
      <w:r>
        <w:rPr>
          <w:rFonts w:hint="eastAsia" w:ascii="宋体" w:hAnsi="宋体" w:eastAsia="宋体" w:cs="宋体"/>
          <w:b/>
          <w:color w:val="auto"/>
          <w:sz w:val="24"/>
          <w:szCs w:val="24"/>
        </w:rPr>
        <w:t>、合同组成</w:t>
      </w:r>
    </w:p>
    <w:p w14:paraId="6C182EF0">
      <w:pPr>
        <w:keepNext w:val="0"/>
        <w:keepLines w:val="0"/>
        <w:pageBreakBefore w:val="0"/>
        <w:kinsoku/>
        <w:wordWrap/>
        <w:overflowPunct/>
        <w:topLinePunct w:val="0"/>
        <w:bidi w:val="0"/>
        <w:adjustRightInd w:val="0"/>
        <w:snapToGrid w:val="0"/>
        <w:spacing w:line="360" w:lineRule="auto"/>
        <w:ind w:firstLine="645"/>
        <w:rPr>
          <w:rFonts w:hint="eastAsia" w:ascii="宋体" w:hAnsi="宋体" w:eastAsia="宋体" w:cs="宋体"/>
          <w:color w:val="auto"/>
          <w:sz w:val="24"/>
          <w:szCs w:val="24"/>
        </w:rPr>
      </w:pPr>
      <w:r>
        <w:rPr>
          <w:rFonts w:hint="eastAsia" w:ascii="宋体" w:hAnsi="宋体" w:eastAsia="宋体" w:cs="宋体"/>
          <w:color w:val="auto"/>
          <w:sz w:val="24"/>
          <w:szCs w:val="24"/>
        </w:rPr>
        <w:t>1、合同文件</w:t>
      </w:r>
    </w:p>
    <w:p w14:paraId="71EBA3DA">
      <w:pPr>
        <w:pStyle w:val="23"/>
        <w:keepNext w:val="0"/>
        <w:keepLines w:val="0"/>
        <w:pageBreakBefore w:val="0"/>
        <w:kinsoku/>
        <w:wordWrap/>
        <w:overflowPunct/>
        <w:topLinePunct w:val="0"/>
        <w:bidi w:val="0"/>
        <w:spacing w:line="360" w:lineRule="auto"/>
        <w:jc w:val="both"/>
        <w:rPr>
          <w:rFonts w:hint="eastAsia" w:ascii="宋体" w:hAnsi="宋体" w:eastAsia="宋体" w:cs="宋体"/>
          <w:color w:val="auto"/>
          <w:sz w:val="24"/>
          <w:szCs w:val="24"/>
        </w:rPr>
      </w:pPr>
      <w:r>
        <w:rPr>
          <w:rFonts w:hint="eastAsia" w:ascii="宋体" w:hAnsi="宋体" w:eastAsia="宋体" w:cs="宋体"/>
          <w:color w:val="auto"/>
          <w:sz w:val="24"/>
          <w:szCs w:val="24"/>
        </w:rPr>
        <w:t xml:space="preserve">     2、中标通知书</w:t>
      </w:r>
    </w:p>
    <w:p w14:paraId="50FE0F11">
      <w:pPr>
        <w:keepNext w:val="0"/>
        <w:keepLines w:val="0"/>
        <w:pageBreakBefore w:val="0"/>
        <w:widowControl/>
        <w:kinsoku/>
        <w:wordWrap/>
        <w:overflowPunct/>
        <w:topLinePunct w:val="0"/>
        <w:autoSpaceDE w:val="0"/>
        <w:autoSpaceDN w:val="0"/>
        <w:bidi w:val="0"/>
        <w:snapToGrid w:val="0"/>
        <w:spacing w:line="360" w:lineRule="auto"/>
        <w:ind w:right="893" w:firstLine="470" w:firstLineChars="196"/>
        <w:textAlignment w:val="bottom"/>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lang w:val="en-US" w:eastAsia="zh-CN"/>
        </w:rPr>
        <w:t>十一</w:t>
      </w:r>
      <w:r>
        <w:rPr>
          <w:rFonts w:hint="eastAsia" w:ascii="宋体" w:hAnsi="宋体" w:eastAsia="宋体" w:cs="宋体"/>
          <w:b/>
          <w:color w:val="auto"/>
          <w:kern w:val="0"/>
          <w:sz w:val="24"/>
          <w:szCs w:val="24"/>
        </w:rPr>
        <w:t>、合同生效及其它</w:t>
      </w:r>
    </w:p>
    <w:p w14:paraId="0803A175">
      <w:pPr>
        <w:keepNext w:val="0"/>
        <w:keepLines w:val="0"/>
        <w:pageBreakBefore w:val="0"/>
        <w:widowControl/>
        <w:kinsoku/>
        <w:wordWrap/>
        <w:overflowPunct/>
        <w:topLinePunct w:val="0"/>
        <w:autoSpaceDE w:val="0"/>
        <w:autoSpaceDN w:val="0"/>
        <w:bidi w:val="0"/>
        <w:snapToGrid w:val="0"/>
        <w:spacing w:line="360" w:lineRule="auto"/>
        <w:ind w:right="-110" w:firstLine="480" w:firstLineChars="200"/>
        <w:textAlignment w:val="bottom"/>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1、合同未尽事宜、由甲、乙双方协商，作为合同补充，与原合同具有同等法律效力。</w:t>
      </w:r>
    </w:p>
    <w:p w14:paraId="4C687E44">
      <w:pPr>
        <w:keepNext w:val="0"/>
        <w:keepLines w:val="0"/>
        <w:pageBreakBefore w:val="0"/>
        <w:widowControl/>
        <w:tabs>
          <w:tab w:val="left" w:pos="8391"/>
        </w:tabs>
        <w:kinsoku/>
        <w:wordWrap/>
        <w:overflowPunct/>
        <w:topLinePunct w:val="0"/>
        <w:autoSpaceDE w:val="0"/>
        <w:autoSpaceDN w:val="0"/>
        <w:bidi w:val="0"/>
        <w:snapToGrid w:val="0"/>
        <w:spacing w:line="360" w:lineRule="auto"/>
        <w:ind w:right="-69" w:firstLine="480" w:firstLineChars="200"/>
        <w:textAlignment w:val="bottom"/>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 本合同正本一式</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u w:val="single"/>
          <w:lang w:val="en-US" w:eastAsia="zh-CN"/>
        </w:rPr>
        <w:t>陆</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rPr>
        <w:t>份，甲方</w:t>
      </w:r>
      <w:r>
        <w:rPr>
          <w:rFonts w:hint="eastAsia" w:ascii="宋体" w:hAnsi="宋体" w:eastAsia="宋体" w:cs="宋体"/>
          <w:color w:val="auto"/>
          <w:kern w:val="0"/>
          <w:sz w:val="24"/>
          <w:szCs w:val="24"/>
          <w:u w:val="single"/>
          <w:lang w:val="en-US" w:eastAsia="zh-CN"/>
        </w:rPr>
        <w:t>贰</w:t>
      </w:r>
      <w:r>
        <w:rPr>
          <w:rFonts w:hint="eastAsia" w:ascii="宋体" w:hAnsi="宋体" w:eastAsia="宋体" w:cs="宋体"/>
          <w:color w:val="auto"/>
          <w:kern w:val="0"/>
          <w:sz w:val="24"/>
          <w:szCs w:val="24"/>
        </w:rPr>
        <w:t>份、乙方</w:t>
      </w:r>
      <w:r>
        <w:rPr>
          <w:rFonts w:hint="eastAsia" w:ascii="宋体" w:hAnsi="宋体" w:eastAsia="宋体" w:cs="宋体"/>
          <w:color w:val="auto"/>
          <w:kern w:val="0"/>
          <w:sz w:val="24"/>
          <w:szCs w:val="24"/>
          <w:u w:val="single"/>
        </w:rPr>
        <w:t xml:space="preserve"> 贰 </w:t>
      </w:r>
      <w:r>
        <w:rPr>
          <w:rFonts w:hint="eastAsia" w:ascii="宋体" w:hAnsi="宋体" w:eastAsia="宋体" w:cs="宋体"/>
          <w:color w:val="auto"/>
          <w:kern w:val="0"/>
          <w:sz w:val="24"/>
          <w:szCs w:val="24"/>
        </w:rPr>
        <w:t>份，备案</w:t>
      </w:r>
      <w:r>
        <w:rPr>
          <w:rFonts w:hint="eastAsia" w:ascii="宋体" w:hAnsi="宋体" w:eastAsia="宋体" w:cs="宋体"/>
          <w:color w:val="auto"/>
          <w:kern w:val="0"/>
          <w:sz w:val="24"/>
          <w:szCs w:val="24"/>
          <w:u w:val="single"/>
        </w:rPr>
        <w:t xml:space="preserve"> 贰 </w:t>
      </w:r>
      <w:r>
        <w:rPr>
          <w:rFonts w:hint="eastAsia" w:ascii="宋体" w:hAnsi="宋体" w:eastAsia="宋体" w:cs="宋体"/>
          <w:color w:val="auto"/>
          <w:kern w:val="0"/>
          <w:sz w:val="24"/>
          <w:szCs w:val="24"/>
        </w:rPr>
        <w:t>份。</w:t>
      </w:r>
    </w:p>
    <w:p w14:paraId="7A895DAE">
      <w:pPr>
        <w:keepNext w:val="0"/>
        <w:keepLines w:val="0"/>
        <w:pageBreakBefore w:val="0"/>
        <w:widowControl/>
        <w:tabs>
          <w:tab w:val="left" w:pos="8391"/>
        </w:tabs>
        <w:kinsoku/>
        <w:wordWrap/>
        <w:overflowPunct/>
        <w:topLinePunct w:val="0"/>
        <w:autoSpaceDE w:val="0"/>
        <w:autoSpaceDN w:val="0"/>
        <w:bidi w:val="0"/>
        <w:snapToGrid w:val="0"/>
        <w:spacing w:line="360" w:lineRule="auto"/>
        <w:ind w:right="-69" w:firstLine="480" w:firstLineChars="200"/>
        <w:textAlignment w:val="bottom"/>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3、合同经甲乙双方盖章、签字后生效，合同签订地点为</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rPr>
        <w:t>。</w:t>
      </w:r>
    </w:p>
    <w:p w14:paraId="771CC264">
      <w:pPr>
        <w:keepNext w:val="0"/>
        <w:keepLines w:val="0"/>
        <w:pageBreakBefore w:val="0"/>
        <w:widowControl/>
        <w:tabs>
          <w:tab w:val="left" w:pos="8391"/>
        </w:tabs>
        <w:kinsoku/>
        <w:wordWrap/>
        <w:overflowPunct/>
        <w:topLinePunct w:val="0"/>
        <w:autoSpaceDE w:val="0"/>
        <w:autoSpaceDN w:val="0"/>
        <w:bidi w:val="0"/>
        <w:snapToGrid w:val="0"/>
        <w:spacing w:line="360" w:lineRule="auto"/>
        <w:ind w:right="-69" w:firstLine="480" w:firstLineChars="200"/>
        <w:textAlignment w:val="bottom"/>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4、有效时间：</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rPr>
        <w:t>年</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rPr>
        <w:t>月</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rPr>
        <w:t>日至</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rPr>
        <w:t>年</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rPr>
        <w:t>月</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rPr>
        <w:t>日，即日生效。</w:t>
      </w:r>
    </w:p>
    <w:tbl>
      <w:tblPr>
        <w:tblStyle w:val="33"/>
        <w:tblW w:w="9157" w:type="dxa"/>
        <w:jc w:val="center"/>
        <w:tblLayout w:type="fixed"/>
        <w:tblCellMar>
          <w:top w:w="0" w:type="dxa"/>
          <w:left w:w="108" w:type="dxa"/>
          <w:bottom w:w="0" w:type="dxa"/>
          <w:right w:w="108" w:type="dxa"/>
        </w:tblCellMar>
      </w:tblPr>
      <w:tblGrid>
        <w:gridCol w:w="4453"/>
        <w:gridCol w:w="4704"/>
      </w:tblGrid>
      <w:tr w14:paraId="1B77CE2D">
        <w:tblPrEx>
          <w:tblCellMar>
            <w:top w:w="0" w:type="dxa"/>
            <w:left w:w="108" w:type="dxa"/>
            <w:bottom w:w="0" w:type="dxa"/>
            <w:right w:w="108" w:type="dxa"/>
          </w:tblCellMar>
        </w:tblPrEx>
        <w:trPr>
          <w:trHeight w:val="3067" w:hRule="atLeast"/>
          <w:jc w:val="center"/>
        </w:trPr>
        <w:tc>
          <w:tcPr>
            <w:tcW w:w="4453" w:type="dxa"/>
            <w:noWrap w:val="0"/>
            <w:vAlign w:val="top"/>
          </w:tcPr>
          <w:p w14:paraId="4EF7C2F8">
            <w:pPr>
              <w:widowControl/>
              <w:tabs>
                <w:tab w:val="left" w:pos="8391"/>
              </w:tabs>
              <w:autoSpaceDE w:val="0"/>
              <w:autoSpaceDN w:val="0"/>
              <w:snapToGrid w:val="0"/>
              <w:spacing w:line="360" w:lineRule="auto"/>
              <w:ind w:right="-69"/>
              <w:textAlignment w:val="bottom"/>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br w:type="page"/>
            </w:r>
            <w:r>
              <w:rPr>
                <w:rFonts w:hint="eastAsia" w:ascii="宋体" w:hAnsi="宋体" w:eastAsia="宋体" w:cs="宋体"/>
                <w:color w:val="auto"/>
                <w:kern w:val="0"/>
                <w:sz w:val="24"/>
                <w:szCs w:val="24"/>
              </w:rPr>
              <w:t>甲方名称</w:t>
            </w:r>
            <w:r>
              <w:rPr>
                <w:rFonts w:hint="eastAsia" w:ascii="宋体" w:hAnsi="宋体" w:eastAsia="宋体" w:cs="宋体"/>
                <w:color w:val="auto"/>
                <w:spacing w:val="-20"/>
                <w:kern w:val="0"/>
                <w:sz w:val="24"/>
                <w:szCs w:val="24"/>
              </w:rPr>
              <w:t>（盖章）</w:t>
            </w:r>
            <w:r>
              <w:rPr>
                <w:rFonts w:hint="eastAsia" w:ascii="宋体" w:hAnsi="宋体" w:eastAsia="宋体" w:cs="宋体"/>
                <w:color w:val="auto"/>
                <w:kern w:val="0"/>
                <w:sz w:val="24"/>
                <w:szCs w:val="24"/>
              </w:rPr>
              <w:t>:</w:t>
            </w:r>
          </w:p>
          <w:p w14:paraId="3E8DCC40">
            <w:pPr>
              <w:widowControl/>
              <w:autoSpaceDE w:val="0"/>
              <w:autoSpaceDN w:val="0"/>
              <w:snapToGrid w:val="0"/>
              <w:spacing w:line="360" w:lineRule="auto"/>
              <w:ind w:right="-154"/>
              <w:textAlignment w:val="bottom"/>
              <w:rPr>
                <w:rFonts w:hint="eastAsia" w:ascii="宋体" w:hAnsi="宋体" w:eastAsia="宋体" w:cs="宋体"/>
                <w:color w:val="auto"/>
                <w:kern w:val="0"/>
                <w:sz w:val="24"/>
                <w:szCs w:val="24"/>
              </w:rPr>
            </w:pPr>
          </w:p>
          <w:p w14:paraId="0DB512F3">
            <w:pPr>
              <w:widowControl/>
              <w:autoSpaceDE w:val="0"/>
              <w:autoSpaceDN w:val="0"/>
              <w:snapToGrid w:val="0"/>
              <w:spacing w:line="360" w:lineRule="auto"/>
              <w:ind w:right="-154"/>
              <w:textAlignment w:val="bottom"/>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地址：</w:t>
            </w:r>
          </w:p>
          <w:p w14:paraId="2A4635BD">
            <w:pPr>
              <w:widowControl/>
              <w:autoSpaceDE w:val="0"/>
              <w:autoSpaceDN w:val="0"/>
              <w:snapToGrid w:val="0"/>
              <w:spacing w:line="360" w:lineRule="auto"/>
              <w:ind w:right="-154"/>
              <w:textAlignment w:val="bottom"/>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联系人：</w:t>
            </w:r>
          </w:p>
          <w:p w14:paraId="14C97FFB">
            <w:pPr>
              <w:widowControl/>
              <w:autoSpaceDE w:val="0"/>
              <w:autoSpaceDN w:val="0"/>
              <w:snapToGrid w:val="0"/>
              <w:spacing w:line="360" w:lineRule="auto"/>
              <w:ind w:right="-154"/>
              <w:textAlignment w:val="bottom"/>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电话：</w:t>
            </w:r>
          </w:p>
          <w:p w14:paraId="2D0A198C">
            <w:pPr>
              <w:widowControl/>
              <w:autoSpaceDE w:val="0"/>
              <w:autoSpaceDN w:val="0"/>
              <w:snapToGrid w:val="0"/>
              <w:spacing w:line="360" w:lineRule="auto"/>
              <w:ind w:right="-154"/>
              <w:textAlignment w:val="bottom"/>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代表人（签字）：</w:t>
            </w:r>
          </w:p>
          <w:p w14:paraId="498CA8BA">
            <w:pPr>
              <w:widowControl/>
              <w:autoSpaceDE w:val="0"/>
              <w:autoSpaceDN w:val="0"/>
              <w:snapToGrid w:val="0"/>
              <w:spacing w:line="360" w:lineRule="auto"/>
              <w:ind w:right="-154"/>
              <w:textAlignment w:val="bottom"/>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开户银行：</w:t>
            </w:r>
          </w:p>
          <w:p w14:paraId="5A996084">
            <w:pPr>
              <w:widowControl/>
              <w:autoSpaceDE w:val="0"/>
              <w:autoSpaceDN w:val="0"/>
              <w:snapToGrid w:val="0"/>
              <w:spacing w:line="360" w:lineRule="auto"/>
              <w:ind w:right="-154"/>
              <w:textAlignment w:val="bottom"/>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帐号：</w:t>
            </w:r>
          </w:p>
        </w:tc>
        <w:tc>
          <w:tcPr>
            <w:tcW w:w="4704" w:type="dxa"/>
            <w:noWrap w:val="0"/>
            <w:vAlign w:val="top"/>
          </w:tcPr>
          <w:p w14:paraId="5AD4FA47">
            <w:pPr>
              <w:widowControl/>
              <w:autoSpaceDE w:val="0"/>
              <w:autoSpaceDN w:val="0"/>
              <w:snapToGrid w:val="0"/>
              <w:spacing w:line="360" w:lineRule="auto"/>
              <w:ind w:right="-154"/>
              <w:jc w:val="both"/>
              <w:textAlignment w:val="bottom"/>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乙方名称（盖章）</w:t>
            </w:r>
          </w:p>
          <w:p w14:paraId="56FE5059">
            <w:pPr>
              <w:spacing w:line="48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地址：</w:t>
            </w:r>
          </w:p>
          <w:p w14:paraId="3C1E8CB2">
            <w:pPr>
              <w:widowControl/>
              <w:autoSpaceDE w:val="0"/>
              <w:autoSpaceDN w:val="0"/>
              <w:snapToGrid w:val="0"/>
              <w:spacing w:line="360" w:lineRule="auto"/>
              <w:ind w:right="-154"/>
              <w:textAlignment w:val="bottom"/>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法定代表人/委托代理人（签字）：</w:t>
            </w:r>
          </w:p>
          <w:p w14:paraId="4104DC60">
            <w:pPr>
              <w:widowControl/>
              <w:autoSpaceDE w:val="0"/>
              <w:autoSpaceDN w:val="0"/>
              <w:snapToGrid w:val="0"/>
              <w:spacing w:line="360" w:lineRule="auto"/>
              <w:ind w:right="-154"/>
              <w:textAlignment w:val="bottom"/>
              <w:rPr>
                <w:rFonts w:hint="eastAsia" w:ascii="宋体" w:hAnsi="宋体" w:eastAsia="宋体" w:cs="宋体"/>
                <w:color w:val="auto"/>
                <w:kern w:val="0"/>
                <w:sz w:val="24"/>
                <w:szCs w:val="24"/>
                <w:lang w:val="en-US"/>
              </w:rPr>
            </w:pPr>
            <w:r>
              <w:rPr>
                <w:rFonts w:hint="eastAsia" w:ascii="宋体" w:hAnsi="宋体" w:eastAsia="宋体" w:cs="宋体"/>
                <w:color w:val="auto"/>
                <w:kern w:val="0"/>
                <w:sz w:val="24"/>
                <w:szCs w:val="24"/>
              </w:rPr>
              <w:t>电    话：</w:t>
            </w:r>
          </w:p>
          <w:p w14:paraId="20127087">
            <w:pPr>
              <w:spacing w:line="48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开户银行：</w:t>
            </w:r>
          </w:p>
          <w:p w14:paraId="56D0917B">
            <w:pPr>
              <w:spacing w:line="48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帐号：</w:t>
            </w:r>
          </w:p>
        </w:tc>
      </w:tr>
    </w:tbl>
    <w:p w14:paraId="184AA4FB">
      <w:pPr>
        <w:rPr>
          <w:b/>
          <w:bCs/>
        </w:rPr>
      </w:pPr>
    </w:p>
    <w:p w14:paraId="4FC693F3">
      <w:p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br w:type="page"/>
      </w:r>
    </w:p>
    <w:p w14:paraId="4F21903C">
      <w:pPr>
        <w:jc w:val="center"/>
        <w:rPr>
          <w:rStyle w:val="45"/>
          <w:rFonts w:hint="eastAsia" w:ascii="宋体" w:hAnsi="宋体" w:eastAsia="宋体" w:cs="宋体"/>
          <w:b/>
          <w:bCs/>
          <w:color w:val="auto"/>
          <w:sz w:val="30"/>
          <w:szCs w:val="30"/>
          <w:lang w:val="en-US" w:eastAsia="zh-CN"/>
        </w:rPr>
      </w:pPr>
      <w:r>
        <w:rPr>
          <w:rStyle w:val="45"/>
          <w:rFonts w:hint="eastAsia" w:ascii="宋体" w:hAnsi="宋体" w:eastAsia="宋体" w:cs="宋体"/>
          <w:b/>
          <w:bCs/>
          <w:color w:val="auto"/>
          <w:sz w:val="30"/>
          <w:szCs w:val="30"/>
          <w:lang w:val="en-US" w:eastAsia="zh-CN"/>
        </w:rPr>
        <w:t>合同报价明细表</w:t>
      </w:r>
    </w:p>
    <w:tbl>
      <w:tblPr>
        <w:tblStyle w:val="105"/>
        <w:tblW w:w="5033"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2"/>
        <w:gridCol w:w="729"/>
        <w:gridCol w:w="2482"/>
        <w:gridCol w:w="1606"/>
        <w:gridCol w:w="3552"/>
      </w:tblGrid>
      <w:tr w14:paraId="0B2632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 w:type="pct"/>
          <w:trHeight w:val="755" w:hRule="atLeast"/>
          <w:jc w:val="center"/>
        </w:trPr>
        <w:tc>
          <w:tcPr>
            <w:tcW w:w="435" w:type="pct"/>
            <w:noWrap w:val="0"/>
            <w:vAlign w:val="top"/>
          </w:tcPr>
          <w:p w14:paraId="05224B4B">
            <w:pPr>
              <w:pStyle w:val="106"/>
              <w:keepNext w:val="0"/>
              <w:keepLines w:val="0"/>
              <w:pageBreakBefore w:val="0"/>
              <w:widowControl/>
              <w:kinsoku w:val="0"/>
              <w:wordWrap/>
              <w:overflowPunct/>
              <w:topLinePunct w:val="0"/>
              <w:autoSpaceDE w:val="0"/>
              <w:autoSpaceDN w:val="0"/>
              <w:bidi w:val="0"/>
              <w:adjustRightInd w:val="0"/>
              <w:snapToGrid w:val="0"/>
              <w:spacing w:before="310" w:line="240" w:lineRule="exact"/>
              <w:jc w:val="center"/>
              <w:rPr>
                <w:rFonts w:hint="eastAsia" w:ascii="宋体" w:hAnsi="宋体" w:eastAsia="宋体" w:cs="宋体"/>
                <w:color w:val="auto"/>
                <w:sz w:val="24"/>
                <w:szCs w:val="24"/>
              </w:rPr>
            </w:pPr>
            <w:r>
              <w:rPr>
                <w:rFonts w:hint="eastAsia" w:ascii="宋体" w:hAnsi="宋体" w:eastAsia="宋体" w:cs="宋体"/>
                <w:color w:val="auto"/>
                <w:spacing w:val="-7"/>
                <w:sz w:val="24"/>
                <w:szCs w:val="24"/>
              </w:rPr>
              <w:t>序号</w:t>
            </w:r>
          </w:p>
        </w:tc>
        <w:tc>
          <w:tcPr>
            <w:tcW w:w="1482" w:type="pct"/>
            <w:noWrap w:val="0"/>
            <w:vAlign w:val="top"/>
          </w:tcPr>
          <w:p w14:paraId="6F855585">
            <w:pPr>
              <w:pStyle w:val="106"/>
              <w:keepNext w:val="0"/>
              <w:keepLines w:val="0"/>
              <w:pageBreakBefore w:val="0"/>
              <w:widowControl/>
              <w:kinsoku w:val="0"/>
              <w:wordWrap/>
              <w:overflowPunct/>
              <w:topLinePunct w:val="0"/>
              <w:autoSpaceDE w:val="0"/>
              <w:autoSpaceDN w:val="0"/>
              <w:bidi w:val="0"/>
              <w:adjustRightInd w:val="0"/>
              <w:snapToGrid w:val="0"/>
              <w:spacing w:before="245" w:line="240" w:lineRule="exact"/>
              <w:jc w:val="center"/>
              <w:rPr>
                <w:rFonts w:hint="eastAsia" w:ascii="宋体" w:hAnsi="宋体" w:eastAsia="宋体" w:cs="宋体"/>
                <w:color w:val="auto"/>
                <w:sz w:val="24"/>
                <w:szCs w:val="24"/>
              </w:rPr>
            </w:pPr>
            <w:r>
              <w:rPr>
                <w:rFonts w:hint="eastAsia" w:ascii="宋体" w:hAnsi="宋体" w:eastAsia="宋体" w:cs="宋体"/>
                <w:color w:val="auto"/>
                <w:spacing w:val="6"/>
                <w:sz w:val="24"/>
                <w:szCs w:val="24"/>
              </w:rPr>
              <w:t>检验项目</w:t>
            </w:r>
          </w:p>
        </w:tc>
        <w:tc>
          <w:tcPr>
            <w:tcW w:w="959" w:type="pct"/>
            <w:noWrap w:val="0"/>
            <w:vAlign w:val="top"/>
          </w:tcPr>
          <w:p w14:paraId="643A92C9">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宋体" w:hAnsi="宋体" w:eastAsia="宋体" w:cs="宋体"/>
                <w:color w:val="auto"/>
                <w:sz w:val="24"/>
                <w:szCs w:val="24"/>
              </w:rPr>
            </w:pPr>
          </w:p>
          <w:p w14:paraId="6CD96607">
            <w:pPr>
              <w:pStyle w:val="106"/>
              <w:keepNext w:val="0"/>
              <w:keepLines w:val="0"/>
              <w:pageBreakBefore w:val="0"/>
              <w:widowControl/>
              <w:kinsoku w:val="0"/>
              <w:wordWrap/>
              <w:overflowPunct/>
              <w:topLinePunct w:val="0"/>
              <w:autoSpaceDE w:val="0"/>
              <w:autoSpaceDN w:val="0"/>
              <w:bidi w:val="0"/>
              <w:adjustRightInd w:val="0"/>
              <w:snapToGrid w:val="0"/>
              <w:spacing w:before="65" w:line="240" w:lineRule="exact"/>
              <w:jc w:val="center"/>
              <w:rPr>
                <w:rFonts w:hint="eastAsia" w:ascii="宋体" w:hAnsi="宋体" w:eastAsia="宋体" w:cs="宋体"/>
                <w:color w:val="auto"/>
                <w:sz w:val="24"/>
                <w:szCs w:val="24"/>
              </w:rPr>
            </w:pPr>
            <w:r>
              <w:rPr>
                <w:rFonts w:hint="eastAsia" w:ascii="宋体" w:hAnsi="宋体" w:eastAsia="宋体" w:cs="宋体"/>
                <w:color w:val="auto"/>
                <w:spacing w:val="2"/>
                <w:sz w:val="24"/>
                <w:szCs w:val="24"/>
              </w:rPr>
              <w:t>元/次</w:t>
            </w:r>
          </w:p>
        </w:tc>
        <w:tc>
          <w:tcPr>
            <w:tcW w:w="2121" w:type="pct"/>
            <w:noWrap w:val="0"/>
            <w:vAlign w:val="top"/>
          </w:tcPr>
          <w:p w14:paraId="602C50CD">
            <w:pPr>
              <w:pStyle w:val="106"/>
              <w:keepNext w:val="0"/>
              <w:keepLines w:val="0"/>
              <w:pageBreakBefore w:val="0"/>
              <w:widowControl/>
              <w:kinsoku w:val="0"/>
              <w:wordWrap/>
              <w:overflowPunct/>
              <w:topLinePunct w:val="0"/>
              <w:autoSpaceDE w:val="0"/>
              <w:autoSpaceDN w:val="0"/>
              <w:bidi w:val="0"/>
              <w:adjustRightInd w:val="0"/>
              <w:snapToGrid w:val="0"/>
              <w:spacing w:before="116" w:line="240" w:lineRule="exact"/>
              <w:ind w:left="119"/>
              <w:jc w:val="center"/>
              <w:rPr>
                <w:rFonts w:hint="eastAsia" w:ascii="宋体" w:hAnsi="宋体" w:eastAsia="宋体" w:cs="宋体"/>
                <w:color w:val="auto"/>
                <w:sz w:val="24"/>
                <w:szCs w:val="24"/>
              </w:rPr>
            </w:pPr>
            <w:r>
              <w:rPr>
                <w:rFonts w:hint="eastAsia" w:ascii="宋体" w:hAnsi="宋体" w:eastAsia="宋体" w:cs="宋体"/>
                <w:color w:val="auto"/>
                <w:spacing w:val="7"/>
                <w:sz w:val="24"/>
                <w:szCs w:val="24"/>
              </w:rPr>
              <w:t>此项目在证书</w:t>
            </w:r>
          </w:p>
          <w:p w14:paraId="70017656">
            <w:pPr>
              <w:pStyle w:val="106"/>
              <w:keepNext w:val="0"/>
              <w:keepLines w:val="0"/>
              <w:pageBreakBefore w:val="0"/>
              <w:widowControl/>
              <w:kinsoku w:val="0"/>
              <w:wordWrap/>
              <w:overflowPunct/>
              <w:topLinePunct w:val="0"/>
              <w:autoSpaceDE w:val="0"/>
              <w:autoSpaceDN w:val="0"/>
              <w:bidi w:val="0"/>
              <w:adjustRightInd w:val="0"/>
              <w:snapToGrid w:val="0"/>
              <w:spacing w:before="151" w:line="240" w:lineRule="exact"/>
              <w:ind w:left="230"/>
              <w:jc w:val="center"/>
              <w:rPr>
                <w:rFonts w:hint="eastAsia" w:ascii="宋体" w:hAnsi="宋体" w:eastAsia="宋体" w:cs="宋体"/>
                <w:color w:val="auto"/>
                <w:sz w:val="24"/>
                <w:szCs w:val="24"/>
              </w:rPr>
            </w:pPr>
            <w:r>
              <w:rPr>
                <w:rFonts w:hint="eastAsia" w:ascii="宋体" w:hAnsi="宋体" w:eastAsia="宋体" w:cs="宋体"/>
                <w:color w:val="auto"/>
                <w:spacing w:val="5"/>
                <w:sz w:val="24"/>
                <w:szCs w:val="24"/>
              </w:rPr>
              <w:t>附表内位置</w:t>
            </w:r>
          </w:p>
        </w:tc>
      </w:tr>
      <w:tr w14:paraId="5AE322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55" w:hRule="atLeast"/>
          <w:jc w:val="center"/>
        </w:trPr>
        <w:tc>
          <w:tcPr>
            <w:tcW w:w="436" w:type="pct"/>
            <w:gridSpan w:val="2"/>
            <w:noWrap w:val="0"/>
            <w:vAlign w:val="top"/>
          </w:tcPr>
          <w:p w14:paraId="5F4C21C3">
            <w:pPr>
              <w:pStyle w:val="106"/>
              <w:keepNext w:val="0"/>
              <w:keepLines w:val="0"/>
              <w:pageBreakBefore w:val="0"/>
              <w:widowControl/>
              <w:kinsoku w:val="0"/>
              <w:wordWrap/>
              <w:overflowPunct/>
              <w:topLinePunct w:val="0"/>
              <w:autoSpaceDE w:val="0"/>
              <w:autoSpaceDN w:val="0"/>
              <w:bidi w:val="0"/>
              <w:adjustRightInd w:val="0"/>
              <w:snapToGrid w:val="0"/>
              <w:spacing w:before="310" w:line="240" w:lineRule="exact"/>
              <w:jc w:val="center"/>
              <w:rPr>
                <w:rFonts w:hint="eastAsia" w:ascii="宋体" w:hAnsi="宋体" w:eastAsia="宋体" w:cs="宋体"/>
                <w:color w:val="auto"/>
                <w:spacing w:val="-7"/>
                <w:sz w:val="24"/>
                <w:szCs w:val="24"/>
                <w:lang w:val="en-US" w:eastAsia="zh-CN"/>
              </w:rPr>
            </w:pPr>
            <w:r>
              <w:rPr>
                <w:rFonts w:hint="eastAsia" w:ascii="宋体" w:hAnsi="宋体" w:eastAsia="宋体" w:cs="宋体"/>
                <w:color w:val="auto"/>
                <w:spacing w:val="-7"/>
                <w:sz w:val="24"/>
                <w:szCs w:val="24"/>
                <w:lang w:val="en-US" w:eastAsia="zh-CN"/>
              </w:rPr>
              <w:t>1</w:t>
            </w:r>
          </w:p>
        </w:tc>
        <w:tc>
          <w:tcPr>
            <w:tcW w:w="1482" w:type="pct"/>
            <w:noWrap w:val="0"/>
            <w:vAlign w:val="top"/>
          </w:tcPr>
          <w:p w14:paraId="55C96F78">
            <w:pPr>
              <w:pStyle w:val="106"/>
              <w:keepNext w:val="0"/>
              <w:keepLines w:val="0"/>
              <w:pageBreakBefore w:val="0"/>
              <w:widowControl/>
              <w:kinsoku w:val="0"/>
              <w:wordWrap/>
              <w:overflowPunct/>
              <w:topLinePunct w:val="0"/>
              <w:autoSpaceDE w:val="0"/>
              <w:autoSpaceDN w:val="0"/>
              <w:bidi w:val="0"/>
              <w:adjustRightInd w:val="0"/>
              <w:snapToGrid w:val="0"/>
              <w:spacing w:before="245" w:line="240" w:lineRule="exact"/>
              <w:jc w:val="center"/>
              <w:rPr>
                <w:rFonts w:hint="eastAsia" w:ascii="宋体" w:hAnsi="宋体" w:eastAsia="宋体" w:cs="宋体"/>
                <w:color w:val="auto"/>
                <w:spacing w:val="6"/>
                <w:sz w:val="24"/>
                <w:szCs w:val="24"/>
              </w:rPr>
            </w:pPr>
          </w:p>
        </w:tc>
        <w:tc>
          <w:tcPr>
            <w:tcW w:w="959" w:type="pct"/>
            <w:noWrap w:val="0"/>
            <w:vAlign w:val="top"/>
          </w:tcPr>
          <w:p w14:paraId="66A1B389">
            <w:pPr>
              <w:pStyle w:val="106"/>
              <w:keepNext w:val="0"/>
              <w:keepLines w:val="0"/>
              <w:pageBreakBefore w:val="0"/>
              <w:widowControl/>
              <w:kinsoku w:val="0"/>
              <w:wordWrap/>
              <w:overflowPunct/>
              <w:topLinePunct w:val="0"/>
              <w:autoSpaceDE w:val="0"/>
              <w:autoSpaceDN w:val="0"/>
              <w:bidi w:val="0"/>
              <w:adjustRightInd w:val="0"/>
              <w:snapToGrid w:val="0"/>
              <w:spacing w:before="65" w:line="240" w:lineRule="exact"/>
              <w:jc w:val="center"/>
              <w:rPr>
                <w:rFonts w:hint="eastAsia" w:ascii="宋体" w:hAnsi="宋体" w:eastAsia="宋体" w:cs="宋体"/>
                <w:color w:val="auto"/>
                <w:spacing w:val="2"/>
                <w:sz w:val="24"/>
                <w:szCs w:val="24"/>
              </w:rPr>
            </w:pPr>
          </w:p>
        </w:tc>
        <w:tc>
          <w:tcPr>
            <w:tcW w:w="2121" w:type="pct"/>
            <w:noWrap w:val="0"/>
            <w:vAlign w:val="top"/>
          </w:tcPr>
          <w:p w14:paraId="6DBA4D5D">
            <w:pPr>
              <w:pStyle w:val="106"/>
              <w:keepNext w:val="0"/>
              <w:keepLines w:val="0"/>
              <w:pageBreakBefore w:val="0"/>
              <w:widowControl/>
              <w:kinsoku w:val="0"/>
              <w:wordWrap/>
              <w:overflowPunct/>
              <w:topLinePunct w:val="0"/>
              <w:autoSpaceDE w:val="0"/>
              <w:autoSpaceDN w:val="0"/>
              <w:bidi w:val="0"/>
              <w:adjustRightInd w:val="0"/>
              <w:snapToGrid w:val="0"/>
              <w:spacing w:before="151" w:line="240" w:lineRule="exact"/>
              <w:ind w:left="230"/>
              <w:jc w:val="center"/>
              <w:rPr>
                <w:rFonts w:hint="eastAsia" w:ascii="宋体" w:hAnsi="宋体" w:eastAsia="宋体" w:cs="宋体"/>
                <w:color w:val="auto"/>
                <w:spacing w:val="5"/>
                <w:sz w:val="24"/>
                <w:szCs w:val="24"/>
              </w:rPr>
            </w:pPr>
          </w:p>
        </w:tc>
      </w:tr>
      <w:tr w14:paraId="36346B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55" w:hRule="atLeast"/>
          <w:jc w:val="center"/>
        </w:trPr>
        <w:tc>
          <w:tcPr>
            <w:tcW w:w="436" w:type="pct"/>
            <w:gridSpan w:val="2"/>
            <w:noWrap w:val="0"/>
            <w:vAlign w:val="top"/>
          </w:tcPr>
          <w:p w14:paraId="085D9EB6">
            <w:pPr>
              <w:pStyle w:val="106"/>
              <w:keepNext w:val="0"/>
              <w:keepLines w:val="0"/>
              <w:pageBreakBefore w:val="0"/>
              <w:widowControl/>
              <w:kinsoku w:val="0"/>
              <w:wordWrap/>
              <w:overflowPunct/>
              <w:topLinePunct w:val="0"/>
              <w:autoSpaceDE w:val="0"/>
              <w:autoSpaceDN w:val="0"/>
              <w:bidi w:val="0"/>
              <w:adjustRightInd w:val="0"/>
              <w:snapToGrid w:val="0"/>
              <w:spacing w:before="310" w:line="240" w:lineRule="exact"/>
              <w:jc w:val="center"/>
              <w:rPr>
                <w:rFonts w:hint="eastAsia" w:ascii="宋体" w:hAnsi="宋体" w:eastAsia="宋体" w:cs="宋体"/>
                <w:color w:val="auto"/>
                <w:spacing w:val="-7"/>
                <w:sz w:val="24"/>
                <w:szCs w:val="24"/>
                <w:lang w:val="en-US" w:eastAsia="zh-CN"/>
              </w:rPr>
            </w:pPr>
            <w:r>
              <w:rPr>
                <w:rFonts w:hint="eastAsia" w:ascii="宋体" w:hAnsi="宋体" w:eastAsia="宋体" w:cs="宋体"/>
                <w:color w:val="auto"/>
                <w:spacing w:val="-7"/>
                <w:sz w:val="24"/>
                <w:szCs w:val="24"/>
                <w:lang w:val="en-US" w:eastAsia="zh-CN"/>
              </w:rPr>
              <w:t>2</w:t>
            </w:r>
          </w:p>
        </w:tc>
        <w:tc>
          <w:tcPr>
            <w:tcW w:w="1482" w:type="pct"/>
            <w:noWrap w:val="0"/>
            <w:vAlign w:val="top"/>
          </w:tcPr>
          <w:p w14:paraId="773C660E">
            <w:pPr>
              <w:pStyle w:val="106"/>
              <w:keepNext w:val="0"/>
              <w:keepLines w:val="0"/>
              <w:pageBreakBefore w:val="0"/>
              <w:widowControl/>
              <w:kinsoku w:val="0"/>
              <w:wordWrap/>
              <w:overflowPunct/>
              <w:topLinePunct w:val="0"/>
              <w:autoSpaceDE w:val="0"/>
              <w:autoSpaceDN w:val="0"/>
              <w:bidi w:val="0"/>
              <w:adjustRightInd w:val="0"/>
              <w:snapToGrid w:val="0"/>
              <w:spacing w:before="245" w:line="240" w:lineRule="exact"/>
              <w:jc w:val="center"/>
              <w:rPr>
                <w:rFonts w:hint="eastAsia" w:ascii="宋体" w:hAnsi="宋体" w:eastAsia="宋体" w:cs="宋体"/>
                <w:color w:val="auto"/>
                <w:spacing w:val="6"/>
                <w:sz w:val="24"/>
                <w:szCs w:val="24"/>
              </w:rPr>
            </w:pPr>
          </w:p>
        </w:tc>
        <w:tc>
          <w:tcPr>
            <w:tcW w:w="959" w:type="pct"/>
            <w:noWrap w:val="0"/>
            <w:vAlign w:val="top"/>
          </w:tcPr>
          <w:p w14:paraId="38D69A2B">
            <w:pPr>
              <w:pStyle w:val="106"/>
              <w:keepNext w:val="0"/>
              <w:keepLines w:val="0"/>
              <w:pageBreakBefore w:val="0"/>
              <w:widowControl/>
              <w:kinsoku w:val="0"/>
              <w:wordWrap/>
              <w:overflowPunct/>
              <w:topLinePunct w:val="0"/>
              <w:autoSpaceDE w:val="0"/>
              <w:autoSpaceDN w:val="0"/>
              <w:bidi w:val="0"/>
              <w:adjustRightInd w:val="0"/>
              <w:snapToGrid w:val="0"/>
              <w:spacing w:before="65" w:line="240" w:lineRule="exact"/>
              <w:jc w:val="center"/>
              <w:rPr>
                <w:rFonts w:hint="eastAsia" w:ascii="宋体" w:hAnsi="宋体" w:eastAsia="宋体" w:cs="宋体"/>
                <w:color w:val="auto"/>
                <w:spacing w:val="2"/>
                <w:sz w:val="24"/>
                <w:szCs w:val="24"/>
              </w:rPr>
            </w:pPr>
          </w:p>
        </w:tc>
        <w:tc>
          <w:tcPr>
            <w:tcW w:w="2121" w:type="pct"/>
            <w:noWrap w:val="0"/>
            <w:vAlign w:val="top"/>
          </w:tcPr>
          <w:p w14:paraId="3F9EFC38">
            <w:pPr>
              <w:pStyle w:val="106"/>
              <w:keepNext w:val="0"/>
              <w:keepLines w:val="0"/>
              <w:pageBreakBefore w:val="0"/>
              <w:widowControl/>
              <w:kinsoku w:val="0"/>
              <w:wordWrap/>
              <w:overflowPunct/>
              <w:topLinePunct w:val="0"/>
              <w:autoSpaceDE w:val="0"/>
              <w:autoSpaceDN w:val="0"/>
              <w:bidi w:val="0"/>
              <w:adjustRightInd w:val="0"/>
              <w:snapToGrid w:val="0"/>
              <w:spacing w:before="151" w:line="240" w:lineRule="exact"/>
              <w:ind w:left="230"/>
              <w:jc w:val="center"/>
              <w:rPr>
                <w:rFonts w:hint="eastAsia" w:ascii="宋体" w:hAnsi="宋体" w:eastAsia="宋体" w:cs="宋体"/>
                <w:color w:val="auto"/>
                <w:spacing w:val="5"/>
                <w:sz w:val="24"/>
                <w:szCs w:val="24"/>
              </w:rPr>
            </w:pPr>
          </w:p>
        </w:tc>
      </w:tr>
      <w:tr w14:paraId="3CA51A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55" w:hRule="atLeast"/>
          <w:jc w:val="center"/>
        </w:trPr>
        <w:tc>
          <w:tcPr>
            <w:tcW w:w="436" w:type="pct"/>
            <w:gridSpan w:val="2"/>
            <w:noWrap w:val="0"/>
            <w:vAlign w:val="top"/>
          </w:tcPr>
          <w:p w14:paraId="5C0836BC">
            <w:pPr>
              <w:pStyle w:val="106"/>
              <w:keepNext w:val="0"/>
              <w:keepLines w:val="0"/>
              <w:pageBreakBefore w:val="0"/>
              <w:widowControl/>
              <w:kinsoku w:val="0"/>
              <w:wordWrap/>
              <w:overflowPunct/>
              <w:topLinePunct w:val="0"/>
              <w:autoSpaceDE w:val="0"/>
              <w:autoSpaceDN w:val="0"/>
              <w:bidi w:val="0"/>
              <w:adjustRightInd w:val="0"/>
              <w:snapToGrid w:val="0"/>
              <w:spacing w:before="310" w:line="240" w:lineRule="exact"/>
              <w:jc w:val="center"/>
              <w:rPr>
                <w:rFonts w:hint="eastAsia" w:ascii="宋体" w:hAnsi="宋体" w:eastAsia="宋体" w:cs="宋体"/>
                <w:color w:val="auto"/>
                <w:spacing w:val="-7"/>
                <w:sz w:val="24"/>
                <w:szCs w:val="24"/>
                <w:lang w:val="en-US" w:eastAsia="zh-CN"/>
              </w:rPr>
            </w:pPr>
            <w:r>
              <w:rPr>
                <w:rFonts w:hint="eastAsia" w:ascii="宋体" w:hAnsi="宋体" w:eastAsia="宋体" w:cs="宋体"/>
                <w:color w:val="auto"/>
                <w:spacing w:val="-7"/>
                <w:sz w:val="24"/>
                <w:szCs w:val="24"/>
                <w:lang w:val="en-US" w:eastAsia="zh-CN"/>
              </w:rPr>
              <w:t>3</w:t>
            </w:r>
          </w:p>
        </w:tc>
        <w:tc>
          <w:tcPr>
            <w:tcW w:w="1482" w:type="pct"/>
            <w:noWrap w:val="0"/>
            <w:vAlign w:val="top"/>
          </w:tcPr>
          <w:p w14:paraId="78379019">
            <w:pPr>
              <w:pStyle w:val="106"/>
              <w:keepNext w:val="0"/>
              <w:keepLines w:val="0"/>
              <w:pageBreakBefore w:val="0"/>
              <w:widowControl/>
              <w:kinsoku w:val="0"/>
              <w:wordWrap/>
              <w:overflowPunct/>
              <w:topLinePunct w:val="0"/>
              <w:autoSpaceDE w:val="0"/>
              <w:autoSpaceDN w:val="0"/>
              <w:bidi w:val="0"/>
              <w:adjustRightInd w:val="0"/>
              <w:snapToGrid w:val="0"/>
              <w:spacing w:before="245" w:line="240" w:lineRule="exact"/>
              <w:jc w:val="center"/>
              <w:rPr>
                <w:rFonts w:hint="eastAsia" w:ascii="宋体" w:hAnsi="宋体" w:eastAsia="宋体" w:cs="宋体"/>
                <w:color w:val="auto"/>
                <w:spacing w:val="6"/>
                <w:sz w:val="24"/>
                <w:szCs w:val="24"/>
              </w:rPr>
            </w:pPr>
          </w:p>
        </w:tc>
        <w:tc>
          <w:tcPr>
            <w:tcW w:w="959" w:type="pct"/>
            <w:noWrap w:val="0"/>
            <w:vAlign w:val="top"/>
          </w:tcPr>
          <w:p w14:paraId="1329562C">
            <w:pPr>
              <w:pStyle w:val="106"/>
              <w:keepNext w:val="0"/>
              <w:keepLines w:val="0"/>
              <w:pageBreakBefore w:val="0"/>
              <w:widowControl/>
              <w:kinsoku w:val="0"/>
              <w:wordWrap/>
              <w:overflowPunct/>
              <w:topLinePunct w:val="0"/>
              <w:autoSpaceDE w:val="0"/>
              <w:autoSpaceDN w:val="0"/>
              <w:bidi w:val="0"/>
              <w:adjustRightInd w:val="0"/>
              <w:snapToGrid w:val="0"/>
              <w:spacing w:before="65" w:line="240" w:lineRule="exact"/>
              <w:jc w:val="center"/>
              <w:rPr>
                <w:rFonts w:hint="eastAsia" w:ascii="宋体" w:hAnsi="宋体" w:eastAsia="宋体" w:cs="宋体"/>
                <w:color w:val="auto"/>
                <w:spacing w:val="2"/>
                <w:sz w:val="24"/>
                <w:szCs w:val="24"/>
              </w:rPr>
            </w:pPr>
          </w:p>
        </w:tc>
        <w:tc>
          <w:tcPr>
            <w:tcW w:w="2121" w:type="pct"/>
            <w:noWrap w:val="0"/>
            <w:vAlign w:val="top"/>
          </w:tcPr>
          <w:p w14:paraId="693492C5">
            <w:pPr>
              <w:pStyle w:val="106"/>
              <w:keepNext w:val="0"/>
              <w:keepLines w:val="0"/>
              <w:pageBreakBefore w:val="0"/>
              <w:widowControl/>
              <w:kinsoku w:val="0"/>
              <w:wordWrap/>
              <w:overflowPunct/>
              <w:topLinePunct w:val="0"/>
              <w:autoSpaceDE w:val="0"/>
              <w:autoSpaceDN w:val="0"/>
              <w:bidi w:val="0"/>
              <w:adjustRightInd w:val="0"/>
              <w:snapToGrid w:val="0"/>
              <w:spacing w:before="151" w:line="240" w:lineRule="exact"/>
              <w:ind w:left="230"/>
              <w:jc w:val="center"/>
              <w:rPr>
                <w:rFonts w:hint="eastAsia" w:ascii="宋体" w:hAnsi="宋体" w:eastAsia="宋体" w:cs="宋体"/>
                <w:color w:val="auto"/>
                <w:spacing w:val="5"/>
                <w:sz w:val="24"/>
                <w:szCs w:val="24"/>
              </w:rPr>
            </w:pPr>
          </w:p>
        </w:tc>
      </w:tr>
      <w:tr w14:paraId="3265E7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55" w:hRule="atLeast"/>
          <w:jc w:val="center"/>
        </w:trPr>
        <w:tc>
          <w:tcPr>
            <w:tcW w:w="436" w:type="pct"/>
            <w:gridSpan w:val="2"/>
            <w:noWrap w:val="0"/>
            <w:vAlign w:val="top"/>
          </w:tcPr>
          <w:p w14:paraId="2B914714">
            <w:pPr>
              <w:pStyle w:val="106"/>
              <w:keepNext w:val="0"/>
              <w:keepLines w:val="0"/>
              <w:pageBreakBefore w:val="0"/>
              <w:widowControl/>
              <w:kinsoku w:val="0"/>
              <w:wordWrap/>
              <w:overflowPunct/>
              <w:topLinePunct w:val="0"/>
              <w:autoSpaceDE w:val="0"/>
              <w:autoSpaceDN w:val="0"/>
              <w:bidi w:val="0"/>
              <w:adjustRightInd w:val="0"/>
              <w:snapToGrid w:val="0"/>
              <w:spacing w:before="310" w:line="240" w:lineRule="exact"/>
              <w:jc w:val="center"/>
              <w:rPr>
                <w:rFonts w:hint="eastAsia" w:ascii="宋体" w:hAnsi="宋体" w:eastAsia="宋体" w:cs="宋体"/>
                <w:color w:val="auto"/>
                <w:spacing w:val="-7"/>
                <w:sz w:val="24"/>
                <w:szCs w:val="24"/>
                <w:lang w:val="en-US" w:eastAsia="zh-CN"/>
              </w:rPr>
            </w:pPr>
            <w:r>
              <w:rPr>
                <w:rFonts w:hint="eastAsia" w:ascii="宋体" w:hAnsi="宋体" w:eastAsia="宋体" w:cs="宋体"/>
                <w:color w:val="auto"/>
                <w:spacing w:val="-7"/>
                <w:sz w:val="24"/>
                <w:szCs w:val="24"/>
                <w:lang w:val="en-US" w:eastAsia="zh-CN"/>
              </w:rPr>
              <w:t>...</w:t>
            </w:r>
          </w:p>
        </w:tc>
        <w:tc>
          <w:tcPr>
            <w:tcW w:w="1482" w:type="pct"/>
            <w:noWrap w:val="0"/>
            <w:vAlign w:val="top"/>
          </w:tcPr>
          <w:p w14:paraId="1CB8057B">
            <w:pPr>
              <w:pStyle w:val="106"/>
              <w:keepNext w:val="0"/>
              <w:keepLines w:val="0"/>
              <w:pageBreakBefore w:val="0"/>
              <w:widowControl/>
              <w:kinsoku w:val="0"/>
              <w:wordWrap/>
              <w:overflowPunct/>
              <w:topLinePunct w:val="0"/>
              <w:autoSpaceDE w:val="0"/>
              <w:autoSpaceDN w:val="0"/>
              <w:bidi w:val="0"/>
              <w:adjustRightInd w:val="0"/>
              <w:snapToGrid w:val="0"/>
              <w:spacing w:before="245" w:line="240" w:lineRule="exact"/>
              <w:jc w:val="center"/>
              <w:rPr>
                <w:rFonts w:hint="eastAsia" w:ascii="宋体" w:hAnsi="宋体" w:eastAsia="宋体" w:cs="宋体"/>
                <w:color w:val="auto"/>
                <w:spacing w:val="6"/>
                <w:sz w:val="24"/>
                <w:szCs w:val="24"/>
              </w:rPr>
            </w:pPr>
          </w:p>
        </w:tc>
        <w:tc>
          <w:tcPr>
            <w:tcW w:w="959" w:type="pct"/>
            <w:noWrap w:val="0"/>
            <w:vAlign w:val="top"/>
          </w:tcPr>
          <w:p w14:paraId="2392541E">
            <w:pPr>
              <w:pStyle w:val="106"/>
              <w:keepNext w:val="0"/>
              <w:keepLines w:val="0"/>
              <w:pageBreakBefore w:val="0"/>
              <w:widowControl/>
              <w:kinsoku w:val="0"/>
              <w:wordWrap/>
              <w:overflowPunct/>
              <w:topLinePunct w:val="0"/>
              <w:autoSpaceDE w:val="0"/>
              <w:autoSpaceDN w:val="0"/>
              <w:bidi w:val="0"/>
              <w:adjustRightInd w:val="0"/>
              <w:snapToGrid w:val="0"/>
              <w:spacing w:before="65" w:line="240" w:lineRule="exact"/>
              <w:jc w:val="center"/>
              <w:rPr>
                <w:rFonts w:hint="eastAsia" w:ascii="宋体" w:hAnsi="宋体" w:eastAsia="宋体" w:cs="宋体"/>
                <w:color w:val="auto"/>
                <w:spacing w:val="2"/>
                <w:sz w:val="24"/>
                <w:szCs w:val="24"/>
              </w:rPr>
            </w:pPr>
          </w:p>
        </w:tc>
        <w:tc>
          <w:tcPr>
            <w:tcW w:w="2121" w:type="pct"/>
            <w:noWrap w:val="0"/>
            <w:vAlign w:val="top"/>
          </w:tcPr>
          <w:p w14:paraId="45D8763B">
            <w:pPr>
              <w:pStyle w:val="106"/>
              <w:keepNext w:val="0"/>
              <w:keepLines w:val="0"/>
              <w:pageBreakBefore w:val="0"/>
              <w:widowControl/>
              <w:kinsoku w:val="0"/>
              <w:wordWrap/>
              <w:overflowPunct/>
              <w:topLinePunct w:val="0"/>
              <w:autoSpaceDE w:val="0"/>
              <w:autoSpaceDN w:val="0"/>
              <w:bidi w:val="0"/>
              <w:adjustRightInd w:val="0"/>
              <w:snapToGrid w:val="0"/>
              <w:spacing w:before="151" w:line="240" w:lineRule="exact"/>
              <w:ind w:left="230"/>
              <w:jc w:val="center"/>
              <w:rPr>
                <w:rFonts w:hint="eastAsia" w:ascii="宋体" w:hAnsi="宋体" w:eastAsia="宋体" w:cs="宋体"/>
                <w:color w:val="auto"/>
                <w:spacing w:val="5"/>
                <w:sz w:val="24"/>
                <w:szCs w:val="24"/>
              </w:rPr>
            </w:pPr>
          </w:p>
        </w:tc>
      </w:tr>
      <w:tr w14:paraId="4186C4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55" w:hRule="atLeast"/>
          <w:jc w:val="center"/>
        </w:trPr>
        <w:tc>
          <w:tcPr>
            <w:tcW w:w="436" w:type="pct"/>
            <w:gridSpan w:val="2"/>
            <w:noWrap w:val="0"/>
            <w:vAlign w:val="top"/>
          </w:tcPr>
          <w:p w14:paraId="0D22BCF2">
            <w:pPr>
              <w:pStyle w:val="106"/>
              <w:keepNext w:val="0"/>
              <w:keepLines w:val="0"/>
              <w:pageBreakBefore w:val="0"/>
              <w:widowControl/>
              <w:kinsoku w:val="0"/>
              <w:wordWrap/>
              <w:overflowPunct/>
              <w:topLinePunct w:val="0"/>
              <w:autoSpaceDE w:val="0"/>
              <w:autoSpaceDN w:val="0"/>
              <w:bidi w:val="0"/>
              <w:adjustRightInd w:val="0"/>
              <w:snapToGrid w:val="0"/>
              <w:spacing w:before="310" w:line="240" w:lineRule="exact"/>
              <w:jc w:val="center"/>
              <w:rPr>
                <w:rFonts w:hint="eastAsia" w:ascii="宋体" w:hAnsi="宋体" w:eastAsia="宋体" w:cs="宋体"/>
                <w:color w:val="auto"/>
                <w:spacing w:val="-7"/>
                <w:sz w:val="24"/>
                <w:szCs w:val="24"/>
                <w:lang w:val="en-US" w:eastAsia="zh-CN"/>
              </w:rPr>
            </w:pPr>
            <w:r>
              <w:rPr>
                <w:rFonts w:hint="eastAsia" w:ascii="宋体" w:hAnsi="宋体" w:eastAsia="宋体" w:cs="宋体"/>
                <w:color w:val="auto"/>
                <w:spacing w:val="-7"/>
                <w:sz w:val="24"/>
                <w:szCs w:val="24"/>
                <w:lang w:val="en-US" w:eastAsia="zh-CN"/>
              </w:rPr>
              <w:t>N</w:t>
            </w:r>
          </w:p>
        </w:tc>
        <w:tc>
          <w:tcPr>
            <w:tcW w:w="1482" w:type="pct"/>
            <w:noWrap w:val="0"/>
            <w:vAlign w:val="top"/>
          </w:tcPr>
          <w:p w14:paraId="156A6939">
            <w:pPr>
              <w:pStyle w:val="106"/>
              <w:keepNext w:val="0"/>
              <w:keepLines w:val="0"/>
              <w:pageBreakBefore w:val="0"/>
              <w:widowControl/>
              <w:kinsoku w:val="0"/>
              <w:wordWrap/>
              <w:overflowPunct/>
              <w:topLinePunct w:val="0"/>
              <w:autoSpaceDE w:val="0"/>
              <w:autoSpaceDN w:val="0"/>
              <w:bidi w:val="0"/>
              <w:adjustRightInd w:val="0"/>
              <w:snapToGrid w:val="0"/>
              <w:spacing w:before="245" w:line="240" w:lineRule="exact"/>
              <w:jc w:val="center"/>
              <w:rPr>
                <w:rFonts w:hint="eastAsia" w:ascii="宋体" w:hAnsi="宋体" w:eastAsia="宋体" w:cs="宋体"/>
                <w:color w:val="auto"/>
                <w:spacing w:val="6"/>
                <w:sz w:val="24"/>
                <w:szCs w:val="24"/>
              </w:rPr>
            </w:pPr>
          </w:p>
        </w:tc>
        <w:tc>
          <w:tcPr>
            <w:tcW w:w="959" w:type="pct"/>
            <w:noWrap w:val="0"/>
            <w:vAlign w:val="top"/>
          </w:tcPr>
          <w:p w14:paraId="7C7897C9">
            <w:pPr>
              <w:pStyle w:val="106"/>
              <w:keepNext w:val="0"/>
              <w:keepLines w:val="0"/>
              <w:pageBreakBefore w:val="0"/>
              <w:widowControl/>
              <w:kinsoku w:val="0"/>
              <w:wordWrap/>
              <w:overflowPunct/>
              <w:topLinePunct w:val="0"/>
              <w:autoSpaceDE w:val="0"/>
              <w:autoSpaceDN w:val="0"/>
              <w:bidi w:val="0"/>
              <w:adjustRightInd w:val="0"/>
              <w:snapToGrid w:val="0"/>
              <w:spacing w:before="65" w:line="240" w:lineRule="exact"/>
              <w:jc w:val="center"/>
              <w:rPr>
                <w:rFonts w:hint="eastAsia" w:ascii="宋体" w:hAnsi="宋体" w:eastAsia="宋体" w:cs="宋体"/>
                <w:color w:val="auto"/>
                <w:spacing w:val="2"/>
                <w:sz w:val="24"/>
                <w:szCs w:val="24"/>
              </w:rPr>
            </w:pPr>
          </w:p>
        </w:tc>
        <w:tc>
          <w:tcPr>
            <w:tcW w:w="2121" w:type="pct"/>
            <w:noWrap w:val="0"/>
            <w:vAlign w:val="top"/>
          </w:tcPr>
          <w:p w14:paraId="5CFECED6">
            <w:pPr>
              <w:pStyle w:val="106"/>
              <w:keepNext w:val="0"/>
              <w:keepLines w:val="0"/>
              <w:pageBreakBefore w:val="0"/>
              <w:widowControl/>
              <w:kinsoku w:val="0"/>
              <w:wordWrap/>
              <w:overflowPunct/>
              <w:topLinePunct w:val="0"/>
              <w:autoSpaceDE w:val="0"/>
              <w:autoSpaceDN w:val="0"/>
              <w:bidi w:val="0"/>
              <w:adjustRightInd w:val="0"/>
              <w:snapToGrid w:val="0"/>
              <w:spacing w:before="151" w:line="240" w:lineRule="exact"/>
              <w:ind w:left="230"/>
              <w:jc w:val="center"/>
              <w:rPr>
                <w:rFonts w:hint="eastAsia" w:ascii="宋体" w:hAnsi="宋体" w:eastAsia="宋体" w:cs="宋体"/>
                <w:color w:val="auto"/>
                <w:spacing w:val="5"/>
                <w:sz w:val="24"/>
                <w:szCs w:val="24"/>
              </w:rPr>
            </w:pPr>
          </w:p>
        </w:tc>
      </w:tr>
    </w:tbl>
    <w:p w14:paraId="5656A561">
      <w:pPr>
        <w:rPr>
          <w:rFonts w:hint="eastAsia" w:ascii="宋体" w:hAnsi="宋体" w:eastAsia="宋体" w:cs="宋体"/>
          <w:b/>
          <w:bCs w:val="0"/>
          <w:highlight w:val="none"/>
        </w:rPr>
      </w:pPr>
    </w:p>
    <w:p w14:paraId="7C05C845">
      <w:pPr>
        <w:rPr>
          <w:rFonts w:hint="eastAsia" w:ascii="宋体" w:hAnsi="宋体" w:eastAsia="宋体" w:cs="宋体"/>
          <w:b/>
          <w:bCs w:val="0"/>
          <w:highlight w:val="none"/>
        </w:rPr>
      </w:pPr>
      <w:r>
        <w:rPr>
          <w:rFonts w:hint="eastAsia" w:ascii="宋体" w:hAnsi="宋体" w:eastAsia="宋体" w:cs="宋体"/>
          <w:b/>
          <w:bCs w:val="0"/>
          <w:highlight w:val="none"/>
        </w:rPr>
        <w:br w:type="page"/>
      </w:r>
    </w:p>
    <w:p w14:paraId="4927D15B">
      <w:pPr>
        <w:pStyle w:val="2"/>
        <w:numPr>
          <w:ilvl w:val="0"/>
          <w:numId w:val="0"/>
        </w:numPr>
        <w:spacing w:before="210" w:after="210"/>
        <w:ind w:leftChars="0"/>
        <w:jc w:val="center"/>
        <w:outlineLvl w:val="0"/>
        <w:rPr>
          <w:rFonts w:hint="eastAsia" w:ascii="宋体" w:hAnsi="宋体" w:eastAsia="宋体" w:cs="宋体"/>
          <w:b/>
          <w:bCs w:val="0"/>
          <w:highlight w:val="none"/>
        </w:rPr>
      </w:pPr>
      <w:bookmarkStart w:id="37" w:name="_Toc5669"/>
      <w:r>
        <w:rPr>
          <w:rFonts w:hint="eastAsia" w:ascii="宋体" w:hAnsi="宋体" w:eastAsia="宋体" w:cs="宋体"/>
          <w:b/>
          <w:bCs w:val="0"/>
          <w:highlight w:val="none"/>
        </w:rPr>
        <w:t>第五章　投标文件格式</w:t>
      </w:r>
      <w:bookmarkEnd w:id="37"/>
    </w:p>
    <w:p w14:paraId="707B043B">
      <w:pPr>
        <w:ind w:firstLine="251" w:firstLineChars="70"/>
        <w:jc w:val="center"/>
        <w:rPr>
          <w:rFonts w:hint="eastAsia" w:ascii="宋体" w:hAnsi="宋体" w:eastAsia="宋体" w:cs="宋体"/>
          <w:sz w:val="36"/>
          <w:szCs w:val="36"/>
          <w:highlight w:val="none"/>
        </w:rPr>
      </w:pPr>
    </w:p>
    <w:p w14:paraId="64B67B0A">
      <w:pPr>
        <w:rPr>
          <w:rFonts w:hint="eastAsia" w:ascii="宋体" w:hAnsi="宋体" w:eastAsia="宋体" w:cs="宋体"/>
          <w:sz w:val="36"/>
          <w:szCs w:val="36"/>
          <w:highlight w:val="none"/>
        </w:rPr>
      </w:pPr>
      <w:r>
        <w:rPr>
          <w:rFonts w:hint="eastAsia" w:ascii="宋体" w:hAnsi="宋体" w:eastAsia="宋体" w:cs="宋体"/>
          <w:sz w:val="36"/>
          <w:szCs w:val="36"/>
          <w:highlight w:val="none"/>
        </w:rPr>
        <w:br w:type="page"/>
      </w:r>
    </w:p>
    <w:p w14:paraId="162A66EB">
      <w:pPr>
        <w:widowControl/>
        <w:spacing w:line="360" w:lineRule="auto"/>
        <w:ind w:firstLine="560" w:firstLineChars="200"/>
        <w:jc w:val="both"/>
        <w:outlineLvl w:val="0"/>
        <w:rPr>
          <w:rFonts w:hint="eastAsia" w:ascii="宋体" w:hAnsi="宋体" w:eastAsia="宋体" w:cs="宋体"/>
          <w:b/>
          <w:bCs/>
          <w:color w:val="000000"/>
          <w:kern w:val="0"/>
          <w:sz w:val="28"/>
          <w:szCs w:val="28"/>
          <w:highlight w:val="none"/>
        </w:rPr>
      </w:pPr>
      <w:bookmarkStart w:id="38" w:name="_Toc25250"/>
      <w:bookmarkStart w:id="39" w:name="_Toc21095_WPSOffice_Level1"/>
      <w:bookmarkStart w:id="40" w:name="_Toc9951"/>
      <w:bookmarkStart w:id="41" w:name="_Toc31548"/>
      <w:bookmarkStart w:id="42" w:name="_Toc14446"/>
      <w:bookmarkStart w:id="43" w:name="_Toc12435"/>
      <w:bookmarkStart w:id="44" w:name="_Toc25095_WPSOffice_Level1"/>
      <w:bookmarkStart w:id="45" w:name="_Toc14328"/>
      <w:bookmarkStart w:id="46" w:name="_Toc5887_WPSOffice_Level1"/>
      <w:bookmarkStart w:id="47" w:name="_Toc16405_WPSOffice_Level1"/>
      <w:bookmarkStart w:id="48" w:name="_Toc13706"/>
      <w:bookmarkStart w:id="49" w:name="_Toc5420_WPSOffice_Level1"/>
      <w:bookmarkStart w:id="50" w:name="_Toc28164"/>
      <w:bookmarkStart w:id="51" w:name="_Toc21578"/>
      <w:r>
        <w:rPr>
          <w:rFonts w:hint="eastAsia" w:ascii="宋体" w:hAnsi="宋体" w:eastAsia="宋体" w:cs="宋体"/>
          <w:b/>
          <w:bCs/>
          <w:color w:val="000000"/>
          <w:kern w:val="0"/>
          <w:sz w:val="28"/>
          <w:szCs w:val="28"/>
          <w:highlight w:val="none"/>
          <w:lang w:val="zh-CN"/>
        </w:rPr>
        <w:t>正本/副本</w:t>
      </w:r>
      <w:bookmarkEnd w:id="38"/>
      <w:bookmarkEnd w:id="39"/>
      <w:bookmarkEnd w:id="40"/>
      <w:bookmarkEnd w:id="41"/>
      <w:bookmarkEnd w:id="42"/>
      <w:bookmarkEnd w:id="43"/>
      <w:bookmarkEnd w:id="44"/>
      <w:bookmarkEnd w:id="45"/>
      <w:bookmarkEnd w:id="46"/>
      <w:bookmarkEnd w:id="47"/>
      <w:bookmarkEnd w:id="48"/>
      <w:bookmarkEnd w:id="49"/>
      <w:bookmarkEnd w:id="50"/>
      <w:bookmarkEnd w:id="51"/>
      <w:r>
        <w:rPr>
          <w:rFonts w:hint="eastAsia" w:ascii="宋体" w:hAnsi="宋体" w:eastAsia="宋体" w:cs="宋体"/>
          <w:b/>
          <w:bCs/>
          <w:color w:val="000000"/>
          <w:kern w:val="0"/>
          <w:sz w:val="28"/>
          <w:szCs w:val="28"/>
          <w:highlight w:val="none"/>
        </w:rPr>
        <w:t xml:space="preserve">                        </w:t>
      </w:r>
    </w:p>
    <w:p w14:paraId="7B204A12">
      <w:pPr>
        <w:widowControl w:val="0"/>
        <w:spacing w:line="360" w:lineRule="auto"/>
        <w:jc w:val="left"/>
        <w:rPr>
          <w:rFonts w:hint="eastAsia" w:ascii="宋体" w:hAnsi="宋体" w:eastAsia="宋体" w:cs="宋体"/>
          <w:color w:val="000000"/>
          <w:kern w:val="2"/>
          <w:sz w:val="28"/>
          <w:szCs w:val="24"/>
          <w:highlight w:val="none"/>
          <w:lang w:val="en-US" w:eastAsia="zh-CN" w:bidi="ar-SA"/>
        </w:rPr>
      </w:pPr>
      <w:bookmarkStart w:id="52" w:name="_Toc13152_WPSOffice_Level1"/>
      <w:bookmarkStart w:id="53" w:name="_Toc1686_WPSOffice_Level1"/>
      <w:r>
        <w:rPr>
          <w:rFonts w:hint="eastAsia" w:ascii="宋体" w:hAnsi="宋体" w:eastAsia="宋体" w:cs="宋体"/>
          <w:b/>
          <w:bCs/>
          <w:kern w:val="0"/>
          <w:sz w:val="28"/>
          <w:szCs w:val="28"/>
          <w:highlight w:val="none"/>
          <w:lang w:val="zh-CN" w:eastAsia="zh-CN" w:bidi="ar-SA"/>
        </w:rPr>
        <w:t>项目编号：HYTF-202503012</w:t>
      </w:r>
      <w:r>
        <w:rPr>
          <w:rFonts w:hint="eastAsia" w:ascii="宋体" w:hAnsi="宋体" w:eastAsia="宋体" w:cs="宋体"/>
          <w:b/>
          <w:bCs/>
          <w:kern w:val="0"/>
          <w:sz w:val="28"/>
          <w:szCs w:val="28"/>
          <w:highlight w:val="none"/>
          <w:lang w:val="en-US" w:eastAsia="zh-CN" w:bidi="ar-SA"/>
        </w:rPr>
        <w:t xml:space="preserve"> </w:t>
      </w:r>
      <w:r>
        <w:rPr>
          <w:rFonts w:hint="eastAsia" w:ascii="宋体" w:hAnsi="宋体" w:eastAsia="宋体" w:cs="宋体"/>
          <w:sz w:val="36"/>
          <w:szCs w:val="36"/>
          <w:highlight w:val="none"/>
          <w:lang w:val="en-US" w:eastAsia="zh-CN"/>
        </w:rPr>
        <w:t xml:space="preserve">                 </w:t>
      </w:r>
      <w:r>
        <w:rPr>
          <w:rFonts w:hint="eastAsia" w:ascii="宋体" w:hAnsi="宋体" w:eastAsia="宋体" w:cs="宋体"/>
          <w:b/>
          <w:bCs/>
          <w:kern w:val="0"/>
          <w:sz w:val="28"/>
          <w:szCs w:val="28"/>
          <w:highlight w:val="none"/>
          <w:lang w:val="zh-CN" w:eastAsia="zh-CN" w:bidi="ar-SA"/>
        </w:rPr>
        <w:t>政府采购项目</w:t>
      </w:r>
      <w:bookmarkEnd w:id="52"/>
      <w:bookmarkEnd w:id="53"/>
    </w:p>
    <w:p w14:paraId="127C6CE2">
      <w:pPr>
        <w:pStyle w:val="43"/>
        <w:rPr>
          <w:rFonts w:hint="eastAsia" w:ascii="宋体" w:hAnsi="宋体" w:eastAsia="宋体" w:cs="宋体"/>
          <w:highlight w:val="none"/>
        </w:rPr>
      </w:pPr>
    </w:p>
    <w:p w14:paraId="75F02833">
      <w:pPr>
        <w:ind w:firstLine="251" w:firstLineChars="70"/>
        <w:jc w:val="center"/>
        <w:rPr>
          <w:rFonts w:hint="eastAsia" w:ascii="宋体" w:hAnsi="宋体" w:eastAsia="宋体" w:cs="宋体"/>
          <w:sz w:val="36"/>
          <w:szCs w:val="36"/>
          <w:highlight w:val="none"/>
        </w:rPr>
      </w:pPr>
    </w:p>
    <w:p w14:paraId="667DF053">
      <w:pPr>
        <w:keepNext w:val="0"/>
        <w:keepLines w:val="0"/>
        <w:widowControl/>
        <w:suppressLineNumbers w:val="0"/>
        <w:jc w:val="center"/>
        <w:rPr>
          <w:rFonts w:hint="eastAsia" w:ascii="宋体" w:hAnsi="宋体" w:eastAsia="宋体" w:cs="宋体"/>
          <w:b/>
          <w:bCs/>
          <w:color w:val="000000"/>
          <w:kern w:val="0"/>
          <w:sz w:val="52"/>
          <w:szCs w:val="52"/>
          <w:highlight w:val="none"/>
          <w:lang w:val="en-US" w:eastAsia="zh-CN"/>
        </w:rPr>
      </w:pPr>
      <w:r>
        <w:rPr>
          <w:rFonts w:hint="eastAsia" w:ascii="宋体" w:hAnsi="宋体" w:eastAsia="宋体" w:cs="宋体"/>
          <w:b/>
          <w:bCs/>
          <w:color w:val="000000"/>
          <w:kern w:val="0"/>
          <w:sz w:val="52"/>
          <w:szCs w:val="52"/>
          <w:highlight w:val="none"/>
          <w:lang w:val="en-US" w:eastAsia="zh-CN"/>
        </w:rPr>
        <w:t>西安市市场监督管理局浐灞国际港分局2025年食品安全监督抽检项目</w:t>
      </w:r>
    </w:p>
    <w:p w14:paraId="0C7DDEC6">
      <w:pPr>
        <w:numPr>
          <w:ilvl w:val="0"/>
          <w:numId w:val="0"/>
        </w:numPr>
        <w:jc w:val="center"/>
        <w:rPr>
          <w:rFonts w:hint="eastAsia" w:ascii="宋体" w:hAnsi="宋体" w:eastAsia="宋体" w:cs="宋体"/>
          <w:b/>
          <w:bCs/>
          <w:color w:val="000000"/>
          <w:kern w:val="0"/>
          <w:sz w:val="52"/>
          <w:szCs w:val="52"/>
          <w:highlight w:val="none"/>
          <w:lang w:val="en-US" w:eastAsia="zh-CN"/>
        </w:rPr>
      </w:pPr>
    </w:p>
    <w:p w14:paraId="40E27623">
      <w:pPr>
        <w:shd w:val="clear"/>
        <w:jc w:val="both"/>
        <w:rPr>
          <w:rFonts w:hint="eastAsia" w:ascii="宋体" w:hAnsi="宋体" w:eastAsia="宋体" w:cs="宋体"/>
          <w:b/>
          <w:color w:val="auto"/>
          <w:sz w:val="44"/>
          <w:szCs w:val="44"/>
          <w:highlight w:val="none"/>
          <w:lang w:eastAsia="zh-CN"/>
        </w:rPr>
      </w:pPr>
    </w:p>
    <w:p w14:paraId="457D3E6C">
      <w:pPr>
        <w:jc w:val="center"/>
        <w:rPr>
          <w:rFonts w:hint="eastAsia" w:ascii="宋体" w:hAnsi="宋体" w:eastAsia="宋体" w:cs="宋体"/>
          <w:sz w:val="96"/>
          <w:szCs w:val="96"/>
          <w:highlight w:val="none"/>
        </w:rPr>
      </w:pPr>
      <w:r>
        <w:rPr>
          <w:rFonts w:hint="eastAsia" w:ascii="宋体" w:hAnsi="宋体" w:eastAsia="宋体" w:cs="宋体"/>
          <w:spacing w:val="323"/>
          <w:kern w:val="0"/>
          <w:sz w:val="96"/>
          <w:szCs w:val="96"/>
          <w:highlight w:val="none"/>
          <w:fitText w:val="5778" w:id="-1540037120"/>
        </w:rPr>
        <w:t>投标文</w:t>
      </w:r>
      <w:r>
        <w:rPr>
          <w:rFonts w:hint="eastAsia" w:ascii="宋体" w:hAnsi="宋体" w:eastAsia="宋体" w:cs="宋体"/>
          <w:spacing w:val="0"/>
          <w:kern w:val="0"/>
          <w:sz w:val="96"/>
          <w:szCs w:val="96"/>
          <w:highlight w:val="none"/>
          <w:fitText w:val="5778" w:id="-1540037120"/>
        </w:rPr>
        <w:t>件</w:t>
      </w:r>
    </w:p>
    <w:p w14:paraId="44E5C317">
      <w:pPr>
        <w:jc w:val="center"/>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w:t>
      </w:r>
      <w:r>
        <w:rPr>
          <w:rFonts w:hint="eastAsia" w:ascii="宋体" w:hAnsi="宋体" w:eastAsia="宋体" w:cs="宋体"/>
          <w:color w:val="auto"/>
          <w:sz w:val="36"/>
          <w:szCs w:val="36"/>
          <w:highlight w:val="none"/>
          <w:lang w:val="en-US" w:eastAsia="zh-CN"/>
        </w:rPr>
        <w:t>标项</w:t>
      </w:r>
      <w:r>
        <w:rPr>
          <w:rFonts w:hint="eastAsia" w:ascii="宋体" w:hAnsi="宋体" w:eastAsia="宋体" w:cs="宋体"/>
          <w:color w:val="auto"/>
          <w:sz w:val="36"/>
          <w:szCs w:val="36"/>
          <w:highlight w:val="none"/>
        </w:rPr>
        <w:t>编号：</w:t>
      </w:r>
      <w:r>
        <w:rPr>
          <w:rFonts w:hint="eastAsia" w:ascii="宋体" w:hAnsi="宋体" w:eastAsia="宋体" w:cs="宋体"/>
          <w:color w:val="auto"/>
          <w:sz w:val="36"/>
          <w:szCs w:val="36"/>
          <w:highlight w:val="none"/>
          <w:lang w:val="zh-CN" w:eastAsia="zh-CN"/>
        </w:rPr>
        <w:t>HYTF-202503012</w:t>
      </w:r>
      <w:r>
        <w:rPr>
          <w:rFonts w:hint="eastAsia" w:ascii="宋体" w:hAnsi="宋体" w:eastAsia="宋体" w:cs="宋体"/>
          <w:color w:val="auto"/>
          <w:sz w:val="36"/>
          <w:szCs w:val="36"/>
          <w:highlight w:val="none"/>
          <w:lang w:val="en-US" w:eastAsia="zh-CN"/>
        </w:rPr>
        <w:t>-1/2/3/4/5</w:t>
      </w:r>
      <w:r>
        <w:rPr>
          <w:rFonts w:hint="eastAsia" w:ascii="宋体" w:hAnsi="宋体" w:eastAsia="宋体" w:cs="宋体"/>
          <w:color w:val="auto"/>
          <w:sz w:val="36"/>
          <w:szCs w:val="36"/>
          <w:highlight w:val="none"/>
        </w:rPr>
        <w:t>）</w:t>
      </w:r>
    </w:p>
    <w:p w14:paraId="2BCF31A5">
      <w:pPr>
        <w:jc w:val="both"/>
        <w:rPr>
          <w:rFonts w:hint="eastAsia" w:ascii="宋体" w:hAnsi="宋体" w:eastAsia="宋体" w:cs="宋体"/>
          <w:sz w:val="36"/>
          <w:highlight w:val="none"/>
        </w:rPr>
      </w:pPr>
    </w:p>
    <w:p w14:paraId="7B43058C">
      <w:pPr>
        <w:jc w:val="both"/>
        <w:rPr>
          <w:rFonts w:hint="eastAsia" w:ascii="宋体" w:hAnsi="宋体" w:eastAsia="宋体" w:cs="宋体"/>
          <w:sz w:val="36"/>
          <w:highlight w:val="none"/>
        </w:rPr>
      </w:pPr>
    </w:p>
    <w:p w14:paraId="3B297E93">
      <w:pPr>
        <w:pStyle w:val="5"/>
        <w:numPr>
          <w:ilvl w:val="3"/>
          <w:numId w:val="0"/>
        </w:numPr>
        <w:ind w:leftChars="0"/>
        <w:rPr>
          <w:rFonts w:hint="eastAsia"/>
        </w:rPr>
      </w:pPr>
    </w:p>
    <w:p w14:paraId="3D010055">
      <w:pPr>
        <w:widowControl/>
        <w:spacing w:line="360" w:lineRule="auto"/>
        <w:ind w:firstLine="0" w:firstLineChars="0"/>
        <w:jc w:val="both"/>
        <w:outlineLvl w:val="0"/>
        <w:rPr>
          <w:rFonts w:hint="eastAsia" w:ascii="宋体" w:hAnsi="宋体" w:eastAsia="宋体" w:cs="宋体"/>
          <w:b/>
          <w:bCs/>
          <w:color w:val="000000"/>
          <w:kern w:val="0"/>
          <w:sz w:val="28"/>
          <w:szCs w:val="28"/>
          <w:highlight w:val="none"/>
        </w:rPr>
      </w:pPr>
      <w:r>
        <w:rPr>
          <w:rFonts w:hint="eastAsia" w:ascii="宋体" w:hAnsi="宋体" w:eastAsia="宋体" w:cs="宋体"/>
          <w:b/>
          <w:bCs/>
          <w:color w:val="000000"/>
          <w:kern w:val="0"/>
          <w:highlight w:val="none"/>
        </w:rPr>
        <w:t xml:space="preserve">   </w:t>
      </w:r>
      <w:r>
        <w:rPr>
          <w:rFonts w:hint="eastAsia" w:ascii="宋体" w:hAnsi="宋体" w:eastAsia="宋体" w:cs="宋体"/>
          <w:b/>
          <w:bCs/>
          <w:color w:val="000000"/>
          <w:kern w:val="0"/>
          <w:sz w:val="28"/>
          <w:szCs w:val="28"/>
          <w:highlight w:val="none"/>
        </w:rPr>
        <w:t xml:space="preserve"> </w:t>
      </w:r>
      <w:bookmarkStart w:id="54" w:name="_Toc10948_WPSOffice_Level1"/>
      <w:bookmarkStart w:id="55" w:name="_Toc31196_WPSOffice_Level1"/>
      <w:bookmarkStart w:id="56" w:name="_Toc6078_WPSOffice_Level1"/>
      <w:bookmarkStart w:id="57" w:name="_Toc31078_WPSOffice_Level1"/>
      <w:bookmarkStart w:id="58" w:name="_Toc32411_WPSOffice_Level1"/>
      <w:bookmarkStart w:id="59" w:name="_Toc26863"/>
      <w:r>
        <w:rPr>
          <w:rFonts w:hint="eastAsia" w:ascii="宋体" w:hAnsi="宋体" w:eastAsia="宋体" w:cs="宋体"/>
          <w:b/>
          <w:bCs/>
          <w:color w:val="000000"/>
          <w:kern w:val="0"/>
          <w:sz w:val="28"/>
          <w:szCs w:val="28"/>
          <w:highlight w:val="none"/>
        </w:rPr>
        <w:t xml:space="preserve"> </w:t>
      </w:r>
      <w:bookmarkStart w:id="60" w:name="_Toc768"/>
      <w:bookmarkStart w:id="61" w:name="_Toc2301"/>
      <w:bookmarkStart w:id="62" w:name="_Toc7064"/>
      <w:bookmarkStart w:id="63" w:name="_Toc10733"/>
      <w:bookmarkStart w:id="64" w:name="_Toc7905"/>
      <w:r>
        <w:rPr>
          <w:rFonts w:hint="eastAsia" w:ascii="宋体" w:hAnsi="宋体" w:eastAsia="宋体" w:cs="宋体"/>
          <w:b/>
          <w:bCs/>
          <w:color w:val="000000"/>
          <w:kern w:val="0"/>
          <w:sz w:val="28"/>
          <w:szCs w:val="28"/>
          <w:highlight w:val="none"/>
          <w:lang w:val="en-US" w:eastAsia="zh-CN"/>
        </w:rPr>
        <w:t xml:space="preserve">            </w:t>
      </w:r>
      <w:bookmarkStart w:id="65" w:name="_Toc14531"/>
      <w:bookmarkStart w:id="66" w:name="_Toc11171"/>
      <w:bookmarkStart w:id="67" w:name="_Toc17277"/>
      <w:r>
        <w:rPr>
          <w:rFonts w:hint="eastAsia" w:ascii="宋体" w:hAnsi="宋体" w:eastAsia="宋体" w:cs="宋体"/>
          <w:b/>
          <w:bCs/>
          <w:color w:val="000000"/>
          <w:kern w:val="0"/>
          <w:sz w:val="28"/>
          <w:szCs w:val="28"/>
          <w:highlight w:val="none"/>
          <w:lang w:val="zh-CN"/>
        </w:rPr>
        <w:t>投</w:t>
      </w:r>
      <w:r>
        <w:rPr>
          <w:rFonts w:hint="eastAsia" w:ascii="宋体" w:hAnsi="宋体" w:eastAsia="宋体" w:cs="宋体"/>
          <w:b/>
          <w:bCs/>
          <w:color w:val="000000"/>
          <w:kern w:val="0"/>
          <w:sz w:val="28"/>
          <w:szCs w:val="28"/>
          <w:highlight w:val="none"/>
        </w:rPr>
        <w:t xml:space="preserve"> </w:t>
      </w:r>
      <w:r>
        <w:rPr>
          <w:rFonts w:hint="eastAsia" w:ascii="宋体" w:hAnsi="宋体" w:eastAsia="宋体" w:cs="宋体"/>
          <w:b/>
          <w:bCs/>
          <w:color w:val="000000"/>
          <w:kern w:val="0"/>
          <w:sz w:val="28"/>
          <w:szCs w:val="28"/>
          <w:highlight w:val="none"/>
          <w:lang w:val="zh-CN"/>
        </w:rPr>
        <w:t>标</w:t>
      </w:r>
      <w:r>
        <w:rPr>
          <w:rFonts w:hint="eastAsia" w:ascii="宋体" w:hAnsi="宋体" w:eastAsia="宋体" w:cs="宋体"/>
          <w:b/>
          <w:bCs/>
          <w:color w:val="000000"/>
          <w:kern w:val="0"/>
          <w:sz w:val="28"/>
          <w:szCs w:val="28"/>
          <w:highlight w:val="none"/>
        </w:rPr>
        <w:t xml:space="preserve"> </w:t>
      </w:r>
      <w:r>
        <w:rPr>
          <w:rFonts w:hint="eastAsia" w:ascii="宋体" w:hAnsi="宋体" w:eastAsia="宋体" w:cs="宋体"/>
          <w:b/>
          <w:bCs/>
          <w:color w:val="000000"/>
          <w:kern w:val="0"/>
          <w:sz w:val="28"/>
          <w:szCs w:val="28"/>
          <w:highlight w:val="none"/>
          <w:lang w:val="zh-CN"/>
        </w:rPr>
        <w:t>人：</w:t>
      </w:r>
      <w:bookmarkEnd w:id="54"/>
      <w:bookmarkEnd w:id="55"/>
      <w:bookmarkEnd w:id="56"/>
      <w:bookmarkEnd w:id="57"/>
      <w:bookmarkEnd w:id="58"/>
      <w:r>
        <w:rPr>
          <w:rFonts w:hint="eastAsia" w:ascii="宋体" w:hAnsi="宋体" w:eastAsia="宋体" w:cs="宋体"/>
          <w:b/>
          <w:bCs/>
          <w:color w:val="000000"/>
          <w:kern w:val="0"/>
          <w:sz w:val="28"/>
          <w:szCs w:val="28"/>
          <w:highlight w:val="none"/>
          <w:u w:val="single"/>
        </w:rPr>
        <w:t xml:space="preserve">       （公章）</w:t>
      </w:r>
      <w:bookmarkEnd w:id="59"/>
      <w:bookmarkEnd w:id="60"/>
      <w:bookmarkEnd w:id="61"/>
      <w:bookmarkEnd w:id="62"/>
      <w:bookmarkEnd w:id="63"/>
      <w:bookmarkEnd w:id="64"/>
      <w:bookmarkEnd w:id="65"/>
      <w:bookmarkEnd w:id="66"/>
      <w:bookmarkEnd w:id="67"/>
      <w:r>
        <w:rPr>
          <w:rFonts w:hint="eastAsia" w:ascii="宋体" w:hAnsi="宋体" w:eastAsia="宋体" w:cs="宋体"/>
          <w:b/>
          <w:bCs/>
          <w:color w:val="000000"/>
          <w:kern w:val="0"/>
          <w:sz w:val="28"/>
          <w:szCs w:val="28"/>
          <w:highlight w:val="none"/>
          <w:u w:val="single"/>
        </w:rPr>
        <w:t xml:space="preserve">       </w:t>
      </w:r>
      <w:r>
        <w:rPr>
          <w:rFonts w:hint="eastAsia" w:ascii="宋体" w:hAnsi="宋体" w:eastAsia="宋体" w:cs="宋体"/>
          <w:b/>
          <w:bCs/>
          <w:color w:val="000000"/>
          <w:kern w:val="0"/>
          <w:sz w:val="28"/>
          <w:szCs w:val="28"/>
          <w:highlight w:val="none"/>
        </w:rPr>
        <w:t xml:space="preserve">                   </w:t>
      </w:r>
    </w:p>
    <w:p w14:paraId="60295B60">
      <w:pPr>
        <w:widowControl/>
        <w:spacing w:line="360" w:lineRule="auto"/>
        <w:ind w:firstLine="0" w:firstLineChars="0"/>
        <w:jc w:val="both"/>
        <w:rPr>
          <w:rFonts w:hint="eastAsia" w:ascii="宋体" w:hAnsi="宋体" w:eastAsia="宋体" w:cs="宋体"/>
          <w:b/>
          <w:bCs/>
          <w:color w:val="000000"/>
          <w:kern w:val="0"/>
          <w:sz w:val="28"/>
          <w:szCs w:val="28"/>
          <w:highlight w:val="none"/>
        </w:rPr>
      </w:pPr>
    </w:p>
    <w:p w14:paraId="2563AF18">
      <w:pPr>
        <w:ind w:left="0" w:leftChars="0" w:firstLine="2399" w:firstLineChars="857"/>
        <w:jc w:val="both"/>
        <w:rPr>
          <w:rFonts w:hint="eastAsia" w:ascii="宋体" w:hAnsi="宋体" w:eastAsia="宋体" w:cs="宋体"/>
          <w:sz w:val="36"/>
          <w:szCs w:val="36"/>
          <w:highlight w:val="none"/>
        </w:rPr>
      </w:pPr>
      <w:bookmarkStart w:id="68" w:name="_Toc24196_WPSOffice_Level1"/>
      <w:bookmarkStart w:id="69" w:name="_Toc24269_WPSOffice_Level1"/>
      <w:bookmarkStart w:id="70" w:name="_Toc3862"/>
      <w:bookmarkStart w:id="71" w:name="_Toc14652_WPSOffice_Level1"/>
      <w:bookmarkStart w:id="72" w:name="_Toc11689_WPSOffice_Level1"/>
      <w:bookmarkStart w:id="73" w:name="_Toc6647"/>
      <w:bookmarkStart w:id="74" w:name="_Toc4186"/>
      <w:bookmarkStart w:id="75" w:name="_Toc5864_WPSOffice_Level1"/>
      <w:bookmarkStart w:id="76" w:name="_Toc442"/>
      <w:bookmarkStart w:id="77" w:name="_Toc5592"/>
      <w:bookmarkStart w:id="78" w:name="_Toc8205"/>
      <w:r>
        <w:rPr>
          <w:rFonts w:hint="eastAsia" w:ascii="宋体" w:hAnsi="宋体" w:eastAsia="宋体" w:cs="宋体"/>
          <w:b/>
          <w:bCs/>
          <w:color w:val="000000"/>
          <w:kern w:val="0"/>
          <w:sz w:val="28"/>
          <w:szCs w:val="28"/>
          <w:highlight w:val="none"/>
        </w:rPr>
        <w:t>日    期</w:t>
      </w:r>
      <w:r>
        <w:rPr>
          <w:rFonts w:hint="eastAsia" w:ascii="宋体" w:hAnsi="宋体" w:eastAsia="宋体" w:cs="宋体"/>
          <w:b/>
          <w:bCs/>
          <w:color w:val="000000"/>
          <w:kern w:val="0"/>
          <w:sz w:val="28"/>
          <w:szCs w:val="28"/>
          <w:highlight w:val="none"/>
          <w:lang w:val="zh-CN"/>
        </w:rPr>
        <w:t>：</w:t>
      </w:r>
      <w:bookmarkEnd w:id="68"/>
      <w:bookmarkEnd w:id="69"/>
      <w:bookmarkEnd w:id="70"/>
      <w:bookmarkEnd w:id="71"/>
      <w:bookmarkEnd w:id="72"/>
      <w:bookmarkEnd w:id="73"/>
      <w:bookmarkEnd w:id="74"/>
      <w:bookmarkEnd w:id="75"/>
      <w:bookmarkEnd w:id="76"/>
      <w:bookmarkEnd w:id="77"/>
      <w:bookmarkEnd w:id="78"/>
      <w:r>
        <w:rPr>
          <w:rFonts w:hint="eastAsia" w:ascii="宋体" w:hAnsi="宋体" w:eastAsia="宋体" w:cs="宋体"/>
          <w:b/>
          <w:bCs/>
          <w:color w:val="000000"/>
          <w:kern w:val="0"/>
          <w:sz w:val="28"/>
          <w:szCs w:val="28"/>
          <w:highlight w:val="none"/>
          <w:u w:val="single"/>
        </w:rPr>
        <w:t xml:space="preserve">                      </w:t>
      </w:r>
      <w:r>
        <w:rPr>
          <w:rFonts w:hint="eastAsia" w:ascii="宋体" w:hAnsi="宋体" w:eastAsia="宋体" w:cs="宋体"/>
          <w:b/>
          <w:bCs/>
          <w:color w:val="000000"/>
          <w:kern w:val="0"/>
          <w:sz w:val="28"/>
          <w:szCs w:val="28"/>
          <w:highlight w:val="none"/>
        </w:rPr>
        <w:t xml:space="preserve"> </w:t>
      </w:r>
    </w:p>
    <w:p w14:paraId="5A61AED3">
      <w:pPr>
        <w:rPr>
          <w:rFonts w:hint="eastAsia" w:ascii="宋体" w:hAnsi="宋体" w:eastAsia="宋体" w:cs="宋体"/>
          <w:sz w:val="36"/>
          <w:szCs w:val="36"/>
          <w:highlight w:val="none"/>
        </w:rPr>
      </w:pPr>
      <w:r>
        <w:rPr>
          <w:rFonts w:hint="eastAsia" w:ascii="宋体" w:hAnsi="宋体" w:eastAsia="宋体" w:cs="宋体"/>
          <w:sz w:val="36"/>
          <w:szCs w:val="36"/>
          <w:highlight w:val="none"/>
        </w:rPr>
        <w:br w:type="page"/>
      </w:r>
    </w:p>
    <w:p w14:paraId="5A18D7B0">
      <w:pPr>
        <w:jc w:val="center"/>
        <w:rPr>
          <w:rFonts w:hint="eastAsia" w:ascii="宋体" w:hAnsi="宋体" w:eastAsia="宋体" w:cs="宋体"/>
          <w:sz w:val="30"/>
          <w:szCs w:val="30"/>
          <w:highlight w:val="none"/>
        </w:rPr>
      </w:pPr>
      <w:r>
        <w:rPr>
          <w:rFonts w:hint="eastAsia" w:ascii="宋体" w:hAnsi="宋体" w:eastAsia="宋体" w:cs="宋体"/>
          <w:sz w:val="36"/>
          <w:szCs w:val="36"/>
          <w:highlight w:val="none"/>
        </w:rPr>
        <w:t>目　　录</w:t>
      </w:r>
    </w:p>
    <w:p w14:paraId="60F913DE">
      <w:pPr>
        <w:jc w:val="center"/>
        <w:rPr>
          <w:rFonts w:hint="eastAsia" w:ascii="宋体" w:hAnsi="宋体" w:eastAsia="宋体" w:cs="宋体"/>
          <w:sz w:val="30"/>
          <w:szCs w:val="30"/>
          <w:highlight w:val="none"/>
        </w:rPr>
      </w:pPr>
    </w:p>
    <w:p w14:paraId="75B5EAAD">
      <w:pPr>
        <w:tabs>
          <w:tab w:val="right" w:leader="hyphen" w:pos="8504"/>
        </w:tabs>
        <w:spacing w:line="360" w:lineRule="auto"/>
        <w:rPr>
          <w:rFonts w:hint="eastAsia" w:ascii="宋体" w:hAnsi="宋体" w:eastAsia="宋体" w:cs="宋体"/>
          <w:sz w:val="28"/>
          <w:szCs w:val="28"/>
          <w:highlight w:val="none"/>
        </w:rPr>
      </w:pPr>
      <w:r>
        <w:rPr>
          <w:rFonts w:hint="eastAsia" w:ascii="宋体" w:hAnsi="宋体" w:eastAsia="宋体" w:cs="宋体"/>
          <w:sz w:val="28"/>
          <w:szCs w:val="28"/>
          <w:highlight w:val="none"/>
        </w:rPr>
        <w:t>第一部分　投标函</w:t>
      </w:r>
      <w:r>
        <w:rPr>
          <w:rFonts w:hint="eastAsia" w:ascii="宋体" w:hAnsi="宋体" w:eastAsia="宋体" w:cs="宋体"/>
          <w:sz w:val="28"/>
          <w:szCs w:val="28"/>
          <w:highlight w:val="none"/>
        </w:rPr>
        <w:tab/>
      </w:r>
      <w:r>
        <w:rPr>
          <w:rFonts w:hint="eastAsia" w:ascii="宋体" w:hAnsi="宋体" w:eastAsia="宋体" w:cs="宋体"/>
          <w:sz w:val="28"/>
          <w:szCs w:val="28"/>
          <w:highlight w:val="none"/>
        </w:rPr>
        <w:t>X</w:t>
      </w:r>
    </w:p>
    <w:p w14:paraId="4F71DB5A">
      <w:pPr>
        <w:tabs>
          <w:tab w:val="right" w:leader="hyphen" w:pos="8504"/>
        </w:tabs>
        <w:spacing w:line="360" w:lineRule="auto"/>
        <w:rPr>
          <w:rFonts w:hint="eastAsia" w:ascii="宋体" w:hAnsi="宋体" w:eastAsia="宋体" w:cs="宋体"/>
          <w:sz w:val="28"/>
          <w:szCs w:val="28"/>
          <w:highlight w:val="none"/>
        </w:rPr>
      </w:pPr>
      <w:r>
        <w:rPr>
          <w:rFonts w:hint="eastAsia" w:ascii="宋体" w:hAnsi="宋体" w:eastAsia="宋体" w:cs="宋体"/>
          <w:sz w:val="28"/>
          <w:szCs w:val="28"/>
          <w:highlight w:val="none"/>
        </w:rPr>
        <w:t>第二部分　</w:t>
      </w:r>
      <w:r>
        <w:rPr>
          <w:rFonts w:hint="eastAsia" w:ascii="宋体" w:hAnsi="宋体" w:eastAsia="宋体" w:cs="宋体"/>
          <w:sz w:val="28"/>
          <w:szCs w:val="28"/>
          <w:highlight w:val="none"/>
          <w:lang w:val="zh-CN"/>
        </w:rPr>
        <w:t>开标</w:t>
      </w:r>
      <w:r>
        <w:rPr>
          <w:rFonts w:hint="eastAsia" w:ascii="宋体" w:hAnsi="宋体" w:eastAsia="宋体" w:cs="宋体"/>
          <w:sz w:val="28"/>
          <w:szCs w:val="28"/>
          <w:highlight w:val="none"/>
        </w:rPr>
        <w:t>一览表</w:t>
      </w:r>
      <w:r>
        <w:rPr>
          <w:rFonts w:hint="eastAsia" w:ascii="宋体" w:hAnsi="宋体" w:eastAsia="宋体" w:cs="宋体"/>
          <w:sz w:val="28"/>
          <w:szCs w:val="28"/>
          <w:highlight w:val="none"/>
        </w:rPr>
        <w:tab/>
      </w:r>
      <w:r>
        <w:rPr>
          <w:rFonts w:hint="eastAsia" w:ascii="宋体" w:hAnsi="宋体" w:eastAsia="宋体" w:cs="宋体"/>
          <w:sz w:val="28"/>
          <w:szCs w:val="28"/>
          <w:highlight w:val="none"/>
        </w:rPr>
        <w:t>X</w:t>
      </w:r>
    </w:p>
    <w:p w14:paraId="3CB3352C">
      <w:pPr>
        <w:tabs>
          <w:tab w:val="right" w:leader="hyphen" w:pos="8504"/>
        </w:tabs>
        <w:spacing w:line="360" w:lineRule="auto"/>
        <w:rPr>
          <w:rFonts w:hint="eastAsia" w:ascii="宋体" w:hAnsi="宋体" w:eastAsia="宋体" w:cs="宋体"/>
          <w:sz w:val="28"/>
          <w:szCs w:val="28"/>
          <w:highlight w:val="none"/>
        </w:rPr>
      </w:pPr>
      <w:r>
        <w:rPr>
          <w:rFonts w:hint="eastAsia" w:ascii="宋体" w:hAnsi="宋体" w:eastAsia="宋体" w:cs="宋体"/>
          <w:sz w:val="28"/>
          <w:szCs w:val="28"/>
          <w:highlight w:val="none"/>
        </w:rPr>
        <w:t>第三部分　</w:t>
      </w:r>
      <w:r>
        <w:rPr>
          <w:rFonts w:hint="eastAsia" w:ascii="宋体" w:hAnsi="宋体" w:eastAsia="宋体" w:cs="宋体"/>
          <w:sz w:val="28"/>
          <w:szCs w:val="28"/>
          <w:highlight w:val="none"/>
          <w:lang w:val="zh-CN"/>
        </w:rPr>
        <w:t>偏差表</w:t>
      </w:r>
      <w:r>
        <w:rPr>
          <w:rFonts w:hint="eastAsia" w:ascii="宋体" w:hAnsi="宋体" w:eastAsia="宋体" w:cs="宋体"/>
          <w:sz w:val="28"/>
          <w:szCs w:val="28"/>
          <w:highlight w:val="none"/>
        </w:rPr>
        <w:tab/>
      </w:r>
      <w:r>
        <w:rPr>
          <w:rFonts w:hint="eastAsia" w:ascii="宋体" w:hAnsi="宋体" w:eastAsia="宋体" w:cs="宋体"/>
          <w:sz w:val="28"/>
          <w:szCs w:val="28"/>
          <w:highlight w:val="none"/>
        </w:rPr>
        <w:t>X</w:t>
      </w:r>
    </w:p>
    <w:p w14:paraId="6F54F230">
      <w:pPr>
        <w:tabs>
          <w:tab w:val="right" w:leader="hyphen" w:pos="8504"/>
        </w:tabs>
        <w:spacing w:line="360" w:lineRule="auto"/>
        <w:rPr>
          <w:rFonts w:hint="eastAsia" w:ascii="宋体" w:hAnsi="宋体" w:eastAsia="宋体" w:cs="宋体"/>
          <w:sz w:val="28"/>
          <w:szCs w:val="28"/>
          <w:highlight w:val="none"/>
        </w:rPr>
      </w:pPr>
      <w:r>
        <w:rPr>
          <w:rFonts w:hint="eastAsia" w:ascii="宋体" w:hAnsi="宋体" w:eastAsia="宋体" w:cs="宋体"/>
          <w:sz w:val="28"/>
          <w:szCs w:val="28"/>
          <w:highlight w:val="none"/>
        </w:rPr>
        <w:t>第四部分　</w:t>
      </w:r>
      <w:r>
        <w:rPr>
          <w:rFonts w:hint="eastAsia" w:ascii="宋体" w:hAnsi="宋体" w:eastAsia="宋体" w:cs="宋体"/>
          <w:sz w:val="28"/>
          <w:szCs w:val="28"/>
          <w:highlight w:val="none"/>
          <w:lang w:val="zh-CN"/>
        </w:rPr>
        <w:t>投标人承诺书</w:t>
      </w:r>
      <w:r>
        <w:rPr>
          <w:rFonts w:hint="eastAsia" w:ascii="宋体" w:hAnsi="宋体" w:eastAsia="宋体" w:cs="宋体"/>
          <w:sz w:val="28"/>
          <w:szCs w:val="28"/>
          <w:highlight w:val="none"/>
        </w:rPr>
        <w:tab/>
      </w:r>
      <w:r>
        <w:rPr>
          <w:rFonts w:hint="eastAsia" w:ascii="宋体" w:hAnsi="宋体" w:eastAsia="宋体" w:cs="宋体"/>
          <w:sz w:val="28"/>
          <w:szCs w:val="28"/>
          <w:highlight w:val="none"/>
        </w:rPr>
        <w:t>X</w:t>
      </w:r>
    </w:p>
    <w:p w14:paraId="305C4B12">
      <w:pPr>
        <w:tabs>
          <w:tab w:val="right" w:leader="hyphen" w:pos="8504"/>
        </w:tabs>
        <w:spacing w:line="360" w:lineRule="auto"/>
        <w:rPr>
          <w:rFonts w:hint="eastAsia" w:ascii="宋体" w:hAnsi="宋体" w:eastAsia="宋体" w:cs="宋体"/>
          <w:sz w:val="28"/>
          <w:szCs w:val="28"/>
          <w:highlight w:val="none"/>
        </w:rPr>
      </w:pPr>
      <w:r>
        <w:rPr>
          <w:rFonts w:hint="eastAsia" w:ascii="宋体" w:hAnsi="宋体" w:eastAsia="宋体" w:cs="宋体"/>
          <w:sz w:val="28"/>
          <w:szCs w:val="28"/>
          <w:highlight w:val="none"/>
        </w:rPr>
        <w:t>第五部分　</w:t>
      </w:r>
      <w:r>
        <w:rPr>
          <w:rFonts w:hint="eastAsia" w:ascii="宋体" w:hAnsi="宋体" w:eastAsia="宋体" w:cs="宋体"/>
          <w:sz w:val="28"/>
          <w:szCs w:val="28"/>
          <w:highlight w:val="none"/>
          <w:lang w:val="zh-CN"/>
        </w:rPr>
        <w:t>资格证明</w:t>
      </w:r>
      <w:r>
        <w:rPr>
          <w:rFonts w:hint="eastAsia" w:ascii="宋体" w:hAnsi="宋体" w:eastAsia="宋体" w:cs="宋体"/>
          <w:sz w:val="28"/>
          <w:szCs w:val="28"/>
          <w:highlight w:val="none"/>
        </w:rPr>
        <w:tab/>
      </w:r>
      <w:r>
        <w:rPr>
          <w:rFonts w:hint="eastAsia" w:ascii="宋体" w:hAnsi="宋体" w:eastAsia="宋体" w:cs="宋体"/>
          <w:sz w:val="28"/>
          <w:szCs w:val="28"/>
          <w:highlight w:val="none"/>
        </w:rPr>
        <w:t>X</w:t>
      </w:r>
    </w:p>
    <w:p w14:paraId="19A86F2A">
      <w:pPr>
        <w:tabs>
          <w:tab w:val="right" w:leader="hyphen" w:pos="8504"/>
        </w:tabs>
        <w:spacing w:line="360" w:lineRule="auto"/>
        <w:rPr>
          <w:rFonts w:hint="eastAsia" w:ascii="宋体" w:hAnsi="宋体" w:eastAsia="宋体" w:cs="宋体"/>
          <w:sz w:val="28"/>
          <w:szCs w:val="28"/>
          <w:highlight w:val="none"/>
        </w:rPr>
      </w:pPr>
      <w:r>
        <w:rPr>
          <w:rFonts w:hint="eastAsia" w:ascii="宋体" w:hAnsi="宋体" w:eastAsia="宋体" w:cs="宋体"/>
          <w:sz w:val="28"/>
          <w:szCs w:val="28"/>
          <w:highlight w:val="none"/>
        </w:rPr>
        <w:t>第六部分　投标人概况</w:t>
      </w:r>
      <w:r>
        <w:rPr>
          <w:rFonts w:hint="eastAsia" w:ascii="宋体" w:hAnsi="宋体" w:eastAsia="宋体" w:cs="宋体"/>
          <w:sz w:val="28"/>
          <w:szCs w:val="28"/>
          <w:highlight w:val="none"/>
        </w:rPr>
        <w:tab/>
      </w:r>
      <w:r>
        <w:rPr>
          <w:rFonts w:hint="eastAsia" w:ascii="宋体" w:hAnsi="宋体" w:eastAsia="宋体" w:cs="宋体"/>
          <w:sz w:val="28"/>
          <w:szCs w:val="28"/>
          <w:highlight w:val="none"/>
        </w:rPr>
        <w:t>X</w:t>
      </w:r>
    </w:p>
    <w:p w14:paraId="0EC351A9">
      <w:pPr>
        <w:tabs>
          <w:tab w:val="right" w:leader="hyphen" w:pos="8504"/>
        </w:tabs>
        <w:spacing w:line="360" w:lineRule="auto"/>
        <w:rPr>
          <w:rFonts w:hint="eastAsia" w:ascii="宋体" w:hAnsi="宋体" w:eastAsia="宋体" w:cs="宋体"/>
          <w:sz w:val="28"/>
          <w:szCs w:val="28"/>
          <w:highlight w:val="none"/>
        </w:rPr>
      </w:pPr>
      <w:r>
        <w:rPr>
          <w:rFonts w:hint="eastAsia" w:ascii="宋体" w:hAnsi="宋体" w:eastAsia="宋体" w:cs="宋体"/>
          <w:sz w:val="28"/>
          <w:szCs w:val="28"/>
          <w:highlight w:val="none"/>
        </w:rPr>
        <w:t>第七部分　</w:t>
      </w:r>
      <w:r>
        <w:rPr>
          <w:rFonts w:hint="eastAsia" w:ascii="宋体" w:hAnsi="宋体" w:eastAsia="宋体" w:cs="宋体"/>
          <w:sz w:val="28"/>
          <w:szCs w:val="28"/>
          <w:highlight w:val="none"/>
          <w:lang w:val="en-US" w:eastAsia="zh-CN"/>
        </w:rPr>
        <w:t>实施</w:t>
      </w:r>
      <w:r>
        <w:rPr>
          <w:rFonts w:hint="eastAsia" w:ascii="宋体" w:hAnsi="宋体" w:eastAsia="宋体" w:cs="宋体"/>
          <w:sz w:val="28"/>
          <w:szCs w:val="28"/>
          <w:highlight w:val="none"/>
        </w:rPr>
        <w:t>方案</w:t>
      </w:r>
      <w:r>
        <w:rPr>
          <w:rFonts w:hint="eastAsia" w:ascii="宋体" w:hAnsi="宋体" w:eastAsia="宋体" w:cs="宋体"/>
          <w:sz w:val="28"/>
          <w:szCs w:val="28"/>
          <w:highlight w:val="none"/>
          <w:lang w:val="en-US" w:eastAsia="zh-CN"/>
        </w:rPr>
        <w:t>及承诺</w:t>
      </w:r>
      <w:r>
        <w:rPr>
          <w:rFonts w:hint="eastAsia" w:ascii="宋体" w:hAnsi="宋体" w:eastAsia="宋体" w:cs="宋体"/>
          <w:sz w:val="28"/>
          <w:szCs w:val="28"/>
          <w:highlight w:val="none"/>
        </w:rPr>
        <w:tab/>
      </w:r>
      <w:r>
        <w:rPr>
          <w:rFonts w:hint="eastAsia" w:ascii="宋体" w:hAnsi="宋体" w:eastAsia="宋体" w:cs="宋体"/>
          <w:sz w:val="28"/>
          <w:szCs w:val="28"/>
          <w:highlight w:val="none"/>
        </w:rPr>
        <w:t>X</w:t>
      </w:r>
    </w:p>
    <w:p w14:paraId="5C05B82A">
      <w:pPr>
        <w:pStyle w:val="14"/>
        <w:rPr>
          <w:rFonts w:hint="eastAsia" w:ascii="宋体" w:hAnsi="宋体" w:eastAsia="宋体" w:cs="宋体"/>
        </w:rPr>
      </w:pPr>
    </w:p>
    <w:p w14:paraId="795599ED">
      <w:pPr>
        <w:tabs>
          <w:tab w:val="right" w:leader="hyphen" w:pos="8504"/>
        </w:tabs>
        <w:spacing w:line="360" w:lineRule="auto"/>
        <w:rPr>
          <w:rFonts w:hint="eastAsia" w:ascii="宋体" w:hAnsi="宋体" w:eastAsia="宋体" w:cs="宋体"/>
          <w:sz w:val="28"/>
          <w:szCs w:val="28"/>
          <w:highlight w:val="none"/>
        </w:rPr>
      </w:pPr>
    </w:p>
    <w:p w14:paraId="7D60AD19">
      <w:pPr>
        <w:rPr>
          <w:rFonts w:hint="eastAsia" w:ascii="宋体" w:hAnsi="宋体" w:eastAsia="宋体" w:cs="宋体"/>
          <w:sz w:val="36"/>
          <w:highlight w:val="none"/>
        </w:rPr>
      </w:pPr>
    </w:p>
    <w:p w14:paraId="714C9434">
      <w:pPr>
        <w:rPr>
          <w:rFonts w:hint="eastAsia" w:ascii="宋体" w:hAnsi="宋体" w:eastAsia="宋体" w:cs="宋体"/>
          <w:highlight w:val="none"/>
        </w:rPr>
        <w:sectPr>
          <w:pgSz w:w="11906" w:h="16838"/>
          <w:pgMar w:top="1361" w:right="1803" w:bottom="1361" w:left="1803" w:header="851" w:footer="992" w:gutter="0"/>
          <w:pgBorders>
            <w:top w:val="none" w:sz="0" w:space="0"/>
            <w:left w:val="none" w:sz="0" w:space="0"/>
            <w:bottom w:val="none" w:sz="0" w:space="0"/>
            <w:right w:val="none" w:sz="0" w:space="0"/>
          </w:pgBorders>
          <w:cols w:space="425" w:num="1"/>
          <w:docGrid w:type="linesAndChars" w:linePitch="420" w:charSpace="0"/>
        </w:sectPr>
      </w:pPr>
    </w:p>
    <w:p w14:paraId="046C0203">
      <w:pPr>
        <w:pStyle w:val="50"/>
        <w:spacing w:before="210" w:after="210"/>
        <w:rPr>
          <w:rFonts w:hint="eastAsia" w:ascii="宋体" w:hAnsi="宋体" w:eastAsia="宋体" w:cs="宋体"/>
          <w:b/>
          <w:bCs/>
          <w:highlight w:val="none"/>
        </w:rPr>
      </w:pPr>
      <w:r>
        <w:rPr>
          <w:rFonts w:hint="eastAsia" w:ascii="宋体" w:hAnsi="宋体" w:eastAsia="宋体" w:cs="宋体"/>
          <w:b/>
          <w:bCs/>
          <w:highlight w:val="none"/>
        </w:rPr>
        <w:t>第一部分　投标函</w:t>
      </w:r>
    </w:p>
    <w:p w14:paraId="42097C73">
      <w:pPr>
        <w:jc w:val="both"/>
        <w:rPr>
          <w:rFonts w:hint="eastAsia" w:ascii="宋体" w:hAnsi="宋体" w:eastAsia="宋体" w:cs="宋体"/>
          <w:b/>
          <w:bCs/>
          <w:color w:val="auto"/>
          <w:highlight w:val="none"/>
        </w:rPr>
      </w:pPr>
      <w:r>
        <w:rPr>
          <w:rFonts w:hint="eastAsia" w:ascii="宋体" w:hAnsi="宋体" w:eastAsia="宋体" w:cs="宋体"/>
          <w:b/>
          <w:bCs/>
          <w:color w:val="auto"/>
          <w:highlight w:val="none"/>
        </w:rPr>
        <w:t>陕西四方衡裕项目管理有限公司</w:t>
      </w:r>
      <w:r>
        <w:rPr>
          <w:rFonts w:hint="eastAsia" w:ascii="宋体" w:hAnsi="宋体" w:eastAsia="宋体" w:cs="宋体"/>
          <w:b/>
          <w:bCs/>
          <w:color w:val="auto"/>
          <w:highlight w:val="none"/>
          <w:lang w:val="zh-CN"/>
        </w:rPr>
        <w:t>：</w:t>
      </w:r>
    </w:p>
    <w:p w14:paraId="621EE141">
      <w:pPr>
        <w:spacing w:line="360" w:lineRule="auto"/>
        <w:ind w:firstLine="567"/>
        <w:jc w:val="both"/>
        <w:rPr>
          <w:rFonts w:hint="eastAsia" w:ascii="宋体" w:hAnsi="宋体" w:eastAsia="宋体" w:cs="宋体"/>
          <w:color w:val="auto"/>
          <w:highlight w:val="none"/>
        </w:rPr>
      </w:pPr>
      <w:r>
        <w:rPr>
          <w:rFonts w:hint="eastAsia" w:ascii="宋体" w:hAnsi="宋体" w:eastAsia="宋体" w:cs="宋体"/>
          <w:color w:val="auto"/>
          <w:highlight w:val="none"/>
          <w:lang w:val="zh-CN"/>
        </w:rPr>
        <w:t>我单位收到贵公司</w:t>
      </w:r>
      <w:r>
        <w:rPr>
          <w:rFonts w:hint="eastAsia" w:ascii="宋体" w:hAnsi="宋体" w:eastAsia="宋体" w:cs="宋体"/>
          <w:color w:val="auto"/>
          <w:highlight w:val="none"/>
          <w:u w:val="single"/>
          <w:lang w:val="zh-CN"/>
        </w:rPr>
        <w:t>（</w:t>
      </w:r>
      <w:r>
        <w:rPr>
          <w:rFonts w:hint="eastAsia" w:ascii="宋体" w:hAnsi="宋体" w:eastAsia="宋体" w:cs="宋体"/>
          <w:color w:val="auto"/>
          <w:highlight w:val="none"/>
          <w:u w:val="single"/>
        </w:rPr>
        <w:t>采购</w:t>
      </w:r>
      <w:r>
        <w:rPr>
          <w:rFonts w:hint="eastAsia" w:ascii="宋体" w:hAnsi="宋体" w:eastAsia="宋体" w:cs="宋体"/>
          <w:color w:val="auto"/>
          <w:highlight w:val="none"/>
          <w:u w:val="single"/>
          <w:lang w:val="zh-CN"/>
        </w:rPr>
        <w:t>项目名称）（</w:t>
      </w:r>
      <w:r>
        <w:rPr>
          <w:rFonts w:hint="eastAsia" w:ascii="宋体" w:hAnsi="宋体" w:eastAsia="宋体" w:cs="宋体"/>
          <w:color w:val="auto"/>
          <w:highlight w:val="none"/>
          <w:u w:val="single"/>
          <w:lang w:val="zh-CN" w:eastAsia="zh-CN"/>
        </w:rPr>
        <w:t>标项</w:t>
      </w:r>
      <w:r>
        <w:rPr>
          <w:rFonts w:hint="eastAsia" w:ascii="宋体" w:hAnsi="宋体" w:eastAsia="宋体" w:cs="宋体"/>
          <w:color w:val="auto"/>
          <w:highlight w:val="none"/>
          <w:u w:val="single"/>
          <w:lang w:val="zh-CN"/>
        </w:rPr>
        <w:t>编号）</w:t>
      </w:r>
      <w:r>
        <w:rPr>
          <w:rFonts w:hint="eastAsia" w:ascii="宋体" w:hAnsi="宋体" w:eastAsia="宋体" w:cs="宋体"/>
          <w:color w:val="auto"/>
          <w:highlight w:val="none"/>
        </w:rPr>
        <w:t>招标文件，</w:t>
      </w:r>
      <w:r>
        <w:rPr>
          <w:rFonts w:hint="eastAsia" w:ascii="宋体" w:hAnsi="宋体" w:eastAsia="宋体" w:cs="宋体"/>
          <w:color w:val="auto"/>
          <w:highlight w:val="none"/>
          <w:lang w:val="zh-CN"/>
        </w:rPr>
        <w:t>经详细研究，我们决定参加本次招标活动并投标。为此，我方郑重声明以下诸点，并负法律责任。</w:t>
      </w:r>
    </w:p>
    <w:p w14:paraId="26E5ABCC">
      <w:pPr>
        <w:spacing w:line="360" w:lineRule="auto"/>
        <w:ind w:firstLine="567"/>
        <w:jc w:val="both"/>
        <w:rPr>
          <w:rFonts w:hint="eastAsia" w:ascii="宋体" w:hAnsi="宋体" w:eastAsia="宋体" w:cs="宋体"/>
          <w:color w:val="auto"/>
          <w:highlight w:val="none"/>
        </w:rPr>
      </w:pPr>
      <w:r>
        <w:rPr>
          <w:rFonts w:hint="eastAsia" w:ascii="宋体" w:hAnsi="宋体" w:eastAsia="宋体" w:cs="宋体"/>
          <w:color w:val="auto"/>
          <w:highlight w:val="none"/>
        </w:rPr>
        <w:t>1．我方已详细阅读了招标文件，完全理解并同意招标文件的所有事项及内容。</w:t>
      </w:r>
    </w:p>
    <w:p w14:paraId="55FD8947">
      <w:pPr>
        <w:spacing w:line="360" w:lineRule="auto"/>
        <w:ind w:firstLine="567"/>
        <w:jc w:val="both"/>
        <w:rPr>
          <w:rFonts w:hint="eastAsia" w:ascii="宋体" w:hAnsi="宋体" w:eastAsia="宋体" w:cs="宋体"/>
          <w:color w:val="auto"/>
          <w:highlight w:val="none"/>
        </w:rPr>
      </w:pPr>
      <w:r>
        <w:rPr>
          <w:rFonts w:hint="eastAsia" w:ascii="宋体" w:hAnsi="宋体" w:eastAsia="宋体" w:cs="宋体"/>
          <w:color w:val="auto"/>
          <w:highlight w:val="none"/>
        </w:rPr>
        <w:t>2．我方已悉知并及时关注了贵</w:t>
      </w:r>
      <w:r>
        <w:rPr>
          <w:rFonts w:hint="eastAsia" w:ascii="宋体" w:hAnsi="宋体" w:eastAsia="宋体" w:cs="宋体"/>
          <w:color w:val="auto"/>
          <w:highlight w:val="none"/>
          <w:lang w:val="en-US" w:eastAsia="zh-CN"/>
        </w:rPr>
        <w:t>公司</w:t>
      </w:r>
      <w:r>
        <w:rPr>
          <w:rFonts w:hint="eastAsia" w:ascii="宋体" w:hAnsi="宋体" w:eastAsia="宋体" w:cs="宋体"/>
          <w:color w:val="auto"/>
          <w:highlight w:val="none"/>
        </w:rPr>
        <w:t>在陕西省政府采购网、全国公共资源交易平台（陕西省·西安市）上发布的关于本项目的有关变更公告（包括但不限于对招标文件做出的修改或澄清、答疑纪要，以及项目暂停、重启、延期、终止等）。</w:t>
      </w:r>
    </w:p>
    <w:p w14:paraId="0E2FEF59">
      <w:pPr>
        <w:spacing w:line="360" w:lineRule="auto"/>
        <w:ind w:firstLine="567"/>
        <w:jc w:val="both"/>
        <w:rPr>
          <w:rFonts w:hint="eastAsia" w:ascii="宋体" w:hAnsi="宋体" w:eastAsia="宋体" w:cs="宋体"/>
          <w:color w:val="auto"/>
          <w:highlight w:val="none"/>
        </w:rPr>
      </w:pPr>
      <w:r>
        <w:rPr>
          <w:rFonts w:hint="eastAsia" w:ascii="宋体" w:hAnsi="宋体" w:eastAsia="宋体" w:cs="宋体"/>
          <w:color w:val="auto"/>
          <w:highlight w:val="none"/>
        </w:rPr>
        <w:t>3．我方同意向贵</w:t>
      </w:r>
      <w:r>
        <w:rPr>
          <w:rFonts w:hint="eastAsia" w:ascii="宋体" w:hAnsi="宋体" w:eastAsia="宋体" w:cs="宋体"/>
          <w:color w:val="auto"/>
          <w:highlight w:val="none"/>
          <w:lang w:val="en-US" w:eastAsia="zh-CN"/>
        </w:rPr>
        <w:t>公司</w:t>
      </w:r>
      <w:r>
        <w:rPr>
          <w:rFonts w:hint="eastAsia" w:ascii="宋体" w:hAnsi="宋体" w:eastAsia="宋体" w:cs="宋体"/>
          <w:color w:val="auto"/>
          <w:highlight w:val="none"/>
        </w:rPr>
        <w:t>提供与本次招标有关的全部证明材料，并保证所提交的证明材料真实、合法、有效。</w:t>
      </w:r>
    </w:p>
    <w:p w14:paraId="76571823">
      <w:pPr>
        <w:spacing w:line="360" w:lineRule="auto"/>
        <w:ind w:firstLine="567"/>
        <w:jc w:val="both"/>
        <w:rPr>
          <w:rFonts w:hint="eastAsia" w:ascii="宋体" w:hAnsi="宋体" w:eastAsia="宋体" w:cs="宋体"/>
          <w:color w:val="auto"/>
          <w:highlight w:val="none"/>
        </w:rPr>
      </w:pPr>
      <w:r>
        <w:rPr>
          <w:rFonts w:hint="eastAsia" w:ascii="宋体" w:hAnsi="宋体" w:eastAsia="宋体" w:cs="宋体"/>
          <w:color w:val="auto"/>
          <w:highlight w:val="none"/>
        </w:rPr>
        <w:t>4．我方理解最低价不是成交的唯一条件，并尊重评标委员会的评审结果。</w:t>
      </w:r>
    </w:p>
    <w:p w14:paraId="02D6B97B">
      <w:pPr>
        <w:spacing w:line="360" w:lineRule="auto"/>
        <w:ind w:firstLine="567"/>
        <w:jc w:val="both"/>
        <w:rPr>
          <w:rFonts w:hint="eastAsia" w:ascii="宋体" w:hAnsi="宋体" w:eastAsia="宋体" w:cs="宋体"/>
          <w:color w:val="auto"/>
          <w:highlight w:val="none"/>
        </w:rPr>
      </w:pPr>
      <w:r>
        <w:rPr>
          <w:rFonts w:hint="eastAsia" w:ascii="宋体" w:hAnsi="宋体" w:eastAsia="宋体" w:cs="宋体"/>
          <w:color w:val="auto"/>
          <w:highlight w:val="none"/>
        </w:rPr>
        <w:t>5．我方投标文件在开启之日起___个日历日（应不少于90个日历日）内有效。</w:t>
      </w:r>
    </w:p>
    <w:p w14:paraId="35A22148">
      <w:pPr>
        <w:spacing w:line="360" w:lineRule="auto"/>
        <w:ind w:firstLine="567"/>
        <w:jc w:val="both"/>
        <w:rPr>
          <w:rFonts w:hint="eastAsia" w:ascii="宋体" w:hAnsi="宋体" w:eastAsia="宋体" w:cs="宋体"/>
          <w:color w:val="auto"/>
          <w:highlight w:val="none"/>
        </w:rPr>
      </w:pPr>
      <w:r>
        <w:rPr>
          <w:rFonts w:hint="eastAsia" w:ascii="宋体" w:hAnsi="宋体" w:eastAsia="宋体" w:cs="宋体"/>
          <w:color w:val="auto"/>
          <w:highlight w:val="none"/>
        </w:rPr>
        <w:t>6．若我方成交，我方承诺：（1）将投标文件有效期延长至合同执行完毕；（2）获取中标通知书后提交纸质投标文件一正两副（同时提供U盘电子投标文件1份）；（3）遵照招标文件中的要求，完成本项目的合同责任和义务。</w:t>
      </w:r>
    </w:p>
    <w:p w14:paraId="51CB6D75">
      <w:pPr>
        <w:spacing w:line="360" w:lineRule="auto"/>
        <w:ind w:firstLine="567"/>
        <w:jc w:val="both"/>
        <w:rPr>
          <w:rFonts w:hint="eastAsia" w:ascii="宋体" w:hAnsi="宋体" w:eastAsia="宋体" w:cs="宋体"/>
          <w:color w:val="000000"/>
          <w:highlight w:val="none"/>
        </w:rPr>
      </w:pPr>
      <w:r>
        <w:rPr>
          <w:rFonts w:hint="eastAsia" w:ascii="宋体" w:hAnsi="宋体" w:eastAsia="宋体" w:cs="宋体"/>
          <w:color w:val="000000"/>
          <w:highlight w:val="none"/>
        </w:rPr>
        <w:t>7．所有关于此次招标活动的函电，请按下列方式联系：</w:t>
      </w:r>
    </w:p>
    <w:p w14:paraId="5F9EE683">
      <w:pPr>
        <w:widowControl/>
        <w:spacing w:line="360" w:lineRule="auto"/>
        <w:ind w:firstLine="480" w:firstLineChars="200"/>
        <w:jc w:val="both"/>
        <w:rPr>
          <w:rFonts w:hint="eastAsia" w:ascii="宋体" w:hAnsi="宋体" w:eastAsia="宋体" w:cs="宋体"/>
          <w:kern w:val="0"/>
          <w:highlight w:val="none"/>
          <w:lang w:val="zh-CN"/>
        </w:rPr>
      </w:pPr>
    </w:p>
    <w:p w14:paraId="4245CC44">
      <w:pPr>
        <w:widowControl/>
        <w:spacing w:line="360" w:lineRule="auto"/>
        <w:ind w:firstLine="480" w:firstLineChars="200"/>
        <w:jc w:val="both"/>
        <w:rPr>
          <w:rFonts w:hint="eastAsia" w:ascii="宋体" w:hAnsi="宋体" w:eastAsia="宋体" w:cs="宋体"/>
          <w:kern w:val="0"/>
          <w:highlight w:val="none"/>
          <w:u w:val="single"/>
        </w:rPr>
      </w:pPr>
      <w:r>
        <w:rPr>
          <w:rFonts w:hint="eastAsia" w:ascii="宋体" w:hAnsi="宋体" w:eastAsia="宋体" w:cs="宋体"/>
          <w:kern w:val="0"/>
          <w:highlight w:val="none"/>
          <w:lang w:val="zh-CN"/>
        </w:rPr>
        <w:t>投标人全称（印章）：</w:t>
      </w:r>
      <w:r>
        <w:rPr>
          <w:rFonts w:hint="eastAsia" w:ascii="宋体" w:hAnsi="宋体" w:eastAsia="宋体" w:cs="宋体"/>
          <w:kern w:val="0"/>
          <w:highlight w:val="none"/>
          <w:u w:val="single"/>
        </w:rPr>
        <w:t xml:space="preserve">                                                   </w:t>
      </w:r>
    </w:p>
    <w:p w14:paraId="121CAC89">
      <w:pPr>
        <w:widowControl/>
        <w:spacing w:line="360" w:lineRule="auto"/>
        <w:ind w:firstLine="480" w:firstLineChars="200"/>
        <w:jc w:val="both"/>
        <w:rPr>
          <w:rFonts w:hint="eastAsia" w:ascii="宋体" w:hAnsi="宋体" w:eastAsia="宋体" w:cs="宋体"/>
          <w:kern w:val="0"/>
          <w:highlight w:val="none"/>
          <w:u w:val="single"/>
        </w:rPr>
      </w:pPr>
      <w:r>
        <w:rPr>
          <w:rFonts w:hint="eastAsia" w:ascii="宋体" w:hAnsi="宋体" w:eastAsia="宋体" w:cs="宋体"/>
          <w:kern w:val="0"/>
          <w:highlight w:val="none"/>
          <w:lang w:val="zh-CN"/>
        </w:rPr>
        <w:t>地</w:t>
      </w:r>
      <w:r>
        <w:rPr>
          <w:rFonts w:hint="eastAsia" w:ascii="宋体" w:hAnsi="宋体" w:eastAsia="宋体" w:cs="宋体"/>
          <w:kern w:val="0"/>
          <w:highlight w:val="none"/>
        </w:rPr>
        <w:t xml:space="preserve">    </w:t>
      </w:r>
      <w:r>
        <w:rPr>
          <w:rFonts w:hint="eastAsia" w:ascii="宋体" w:hAnsi="宋体" w:eastAsia="宋体" w:cs="宋体"/>
          <w:kern w:val="0"/>
          <w:highlight w:val="none"/>
          <w:lang w:val="zh-CN"/>
        </w:rPr>
        <w:t>址</w:t>
      </w:r>
      <w:r>
        <w:rPr>
          <w:rFonts w:hint="eastAsia" w:ascii="宋体" w:hAnsi="宋体" w:eastAsia="宋体" w:cs="宋体"/>
          <w:kern w:val="0"/>
          <w:highlight w:val="none"/>
        </w:rPr>
        <w:t>：</w:t>
      </w:r>
      <w:r>
        <w:rPr>
          <w:rFonts w:hint="eastAsia" w:ascii="宋体" w:hAnsi="宋体" w:eastAsia="宋体" w:cs="宋体"/>
          <w:kern w:val="0"/>
          <w:highlight w:val="none"/>
          <w:u w:val="single"/>
        </w:rPr>
        <w:t xml:space="preserve">                                                             </w:t>
      </w:r>
    </w:p>
    <w:p w14:paraId="5352445A">
      <w:pPr>
        <w:widowControl/>
        <w:spacing w:line="360" w:lineRule="auto"/>
        <w:ind w:firstLine="480" w:firstLineChars="200"/>
        <w:jc w:val="both"/>
        <w:rPr>
          <w:rFonts w:hint="eastAsia" w:ascii="宋体" w:hAnsi="宋体" w:eastAsia="宋体" w:cs="宋体"/>
          <w:kern w:val="0"/>
          <w:highlight w:val="none"/>
          <w:u w:val="single"/>
        </w:rPr>
      </w:pPr>
      <w:r>
        <w:rPr>
          <w:rFonts w:hint="eastAsia" w:ascii="宋体" w:hAnsi="宋体" w:eastAsia="宋体" w:cs="宋体"/>
          <w:kern w:val="0"/>
          <w:highlight w:val="none"/>
          <w:lang w:val="zh-CN"/>
        </w:rPr>
        <w:t>开户银行：</w:t>
      </w:r>
      <w:r>
        <w:rPr>
          <w:rFonts w:hint="eastAsia" w:ascii="宋体" w:hAnsi="宋体" w:eastAsia="宋体" w:cs="宋体"/>
          <w:kern w:val="0"/>
          <w:highlight w:val="none"/>
          <w:u w:val="single"/>
        </w:rPr>
        <w:t xml:space="preserve">                                                             </w:t>
      </w:r>
    </w:p>
    <w:p w14:paraId="5926DAD0">
      <w:pPr>
        <w:widowControl/>
        <w:spacing w:line="360" w:lineRule="auto"/>
        <w:ind w:firstLine="480" w:firstLineChars="200"/>
        <w:jc w:val="both"/>
        <w:rPr>
          <w:rFonts w:hint="eastAsia" w:ascii="宋体" w:hAnsi="宋体" w:eastAsia="宋体" w:cs="宋体"/>
          <w:kern w:val="0"/>
          <w:highlight w:val="none"/>
          <w:u w:val="single"/>
        </w:rPr>
      </w:pPr>
      <w:r>
        <w:rPr>
          <w:rFonts w:hint="eastAsia" w:ascii="宋体" w:hAnsi="宋体" w:eastAsia="宋体" w:cs="宋体"/>
          <w:kern w:val="0"/>
          <w:highlight w:val="none"/>
          <w:lang w:val="zh-CN" w:eastAsia="zh-CN"/>
        </w:rPr>
        <w:t>账</w:t>
      </w:r>
      <w:r>
        <w:rPr>
          <w:rFonts w:hint="eastAsia" w:ascii="宋体" w:hAnsi="宋体" w:eastAsia="宋体" w:cs="宋体"/>
          <w:kern w:val="0"/>
          <w:highlight w:val="none"/>
        </w:rPr>
        <w:t xml:space="preserve">    </w:t>
      </w:r>
      <w:r>
        <w:rPr>
          <w:rFonts w:hint="eastAsia" w:ascii="宋体" w:hAnsi="宋体" w:eastAsia="宋体" w:cs="宋体"/>
          <w:kern w:val="0"/>
          <w:highlight w:val="none"/>
          <w:lang w:val="zh-CN"/>
        </w:rPr>
        <w:t>号：</w:t>
      </w:r>
      <w:r>
        <w:rPr>
          <w:rFonts w:hint="eastAsia" w:ascii="宋体" w:hAnsi="宋体" w:eastAsia="宋体" w:cs="宋体"/>
          <w:kern w:val="0"/>
          <w:highlight w:val="none"/>
          <w:u w:val="single"/>
        </w:rPr>
        <w:t xml:space="preserve">                                                             </w:t>
      </w:r>
    </w:p>
    <w:p w14:paraId="63A19C2B">
      <w:pPr>
        <w:widowControl/>
        <w:spacing w:line="360" w:lineRule="auto"/>
        <w:ind w:firstLine="480" w:firstLineChars="200"/>
        <w:jc w:val="both"/>
        <w:rPr>
          <w:rFonts w:hint="eastAsia" w:ascii="宋体" w:hAnsi="宋体" w:eastAsia="宋体" w:cs="宋体"/>
          <w:kern w:val="0"/>
          <w:highlight w:val="none"/>
          <w:u w:val="single"/>
        </w:rPr>
      </w:pPr>
      <w:r>
        <w:rPr>
          <w:rFonts w:hint="eastAsia" w:ascii="宋体" w:hAnsi="宋体" w:eastAsia="宋体" w:cs="宋体"/>
          <w:kern w:val="0"/>
          <w:highlight w:val="none"/>
          <w:lang w:val="zh-CN"/>
        </w:rPr>
        <w:t>电</w:t>
      </w:r>
      <w:r>
        <w:rPr>
          <w:rFonts w:hint="eastAsia" w:ascii="宋体" w:hAnsi="宋体" w:eastAsia="宋体" w:cs="宋体"/>
          <w:kern w:val="0"/>
          <w:highlight w:val="none"/>
        </w:rPr>
        <w:t xml:space="preserve">    </w:t>
      </w:r>
      <w:r>
        <w:rPr>
          <w:rFonts w:hint="eastAsia" w:ascii="宋体" w:hAnsi="宋体" w:eastAsia="宋体" w:cs="宋体"/>
          <w:kern w:val="0"/>
          <w:highlight w:val="none"/>
          <w:lang w:val="zh-CN"/>
        </w:rPr>
        <w:t>话：</w:t>
      </w:r>
      <w:r>
        <w:rPr>
          <w:rFonts w:hint="eastAsia" w:ascii="宋体" w:hAnsi="宋体" w:eastAsia="宋体" w:cs="宋体"/>
          <w:kern w:val="0"/>
          <w:highlight w:val="none"/>
          <w:u w:val="single"/>
        </w:rPr>
        <w:t xml:space="preserve">                                          </w:t>
      </w:r>
    </w:p>
    <w:p w14:paraId="54840B91">
      <w:pPr>
        <w:widowControl/>
        <w:spacing w:line="360" w:lineRule="auto"/>
        <w:ind w:firstLine="480" w:firstLineChars="200"/>
        <w:jc w:val="both"/>
        <w:rPr>
          <w:rFonts w:hint="eastAsia" w:ascii="宋体" w:hAnsi="宋体" w:eastAsia="宋体" w:cs="宋体"/>
          <w:kern w:val="0"/>
          <w:highlight w:val="none"/>
          <w:u w:val="single"/>
        </w:rPr>
      </w:pPr>
      <w:r>
        <w:rPr>
          <w:rFonts w:hint="eastAsia" w:ascii="宋体" w:hAnsi="宋体" w:eastAsia="宋体" w:cs="宋体"/>
          <w:kern w:val="0"/>
          <w:highlight w:val="none"/>
          <w:lang w:val="zh-CN"/>
        </w:rPr>
        <w:t>传</w:t>
      </w:r>
      <w:r>
        <w:rPr>
          <w:rFonts w:hint="eastAsia" w:ascii="宋体" w:hAnsi="宋体" w:eastAsia="宋体" w:cs="宋体"/>
          <w:kern w:val="0"/>
          <w:highlight w:val="none"/>
        </w:rPr>
        <w:t xml:space="preserve">    </w:t>
      </w:r>
      <w:r>
        <w:rPr>
          <w:rFonts w:hint="eastAsia" w:ascii="宋体" w:hAnsi="宋体" w:eastAsia="宋体" w:cs="宋体"/>
          <w:kern w:val="0"/>
          <w:highlight w:val="none"/>
          <w:lang w:val="zh-CN"/>
        </w:rPr>
        <w:t>真：</w:t>
      </w:r>
      <w:r>
        <w:rPr>
          <w:rFonts w:hint="eastAsia" w:ascii="宋体" w:hAnsi="宋体" w:eastAsia="宋体" w:cs="宋体"/>
          <w:kern w:val="0"/>
          <w:highlight w:val="none"/>
          <w:u w:val="single"/>
        </w:rPr>
        <w:t xml:space="preserve">                                          </w:t>
      </w:r>
    </w:p>
    <w:p w14:paraId="69E7BCF3">
      <w:pPr>
        <w:widowControl/>
        <w:spacing w:line="360" w:lineRule="auto"/>
        <w:ind w:firstLine="480" w:firstLineChars="200"/>
        <w:jc w:val="both"/>
        <w:rPr>
          <w:rFonts w:hint="eastAsia" w:ascii="宋体" w:hAnsi="宋体" w:eastAsia="宋体" w:cs="宋体"/>
          <w:kern w:val="0"/>
          <w:highlight w:val="none"/>
          <w:lang w:val="zh-CN"/>
        </w:rPr>
      </w:pPr>
    </w:p>
    <w:p w14:paraId="4F323849">
      <w:pPr>
        <w:widowControl/>
        <w:spacing w:line="360" w:lineRule="auto"/>
        <w:ind w:firstLine="480" w:firstLineChars="200"/>
        <w:jc w:val="both"/>
        <w:rPr>
          <w:rFonts w:hint="eastAsia" w:ascii="宋体" w:hAnsi="宋体" w:eastAsia="宋体" w:cs="宋体"/>
          <w:kern w:val="0"/>
          <w:highlight w:val="none"/>
        </w:rPr>
      </w:pPr>
      <w:r>
        <w:rPr>
          <w:rFonts w:hint="eastAsia" w:ascii="宋体" w:hAnsi="宋体" w:eastAsia="宋体" w:cs="宋体"/>
          <w:kern w:val="0"/>
          <w:highlight w:val="none"/>
          <w:lang w:val="zh-CN"/>
        </w:rPr>
        <w:t>法定代表人</w:t>
      </w:r>
      <w:r>
        <w:rPr>
          <w:rFonts w:hint="eastAsia" w:ascii="宋体" w:hAnsi="宋体" w:eastAsia="宋体" w:cs="宋体"/>
          <w:kern w:val="0"/>
          <w:highlight w:val="none"/>
        </w:rPr>
        <w:t>或</w:t>
      </w:r>
      <w:r>
        <w:rPr>
          <w:rFonts w:hint="eastAsia" w:ascii="宋体" w:hAnsi="宋体" w:eastAsia="宋体" w:cs="宋体"/>
          <w:kern w:val="0"/>
          <w:highlight w:val="none"/>
          <w:lang w:val="zh-CN"/>
        </w:rPr>
        <w:t>授权代表（</w:t>
      </w:r>
      <w:r>
        <w:rPr>
          <w:rFonts w:hint="eastAsia" w:ascii="宋体" w:hAnsi="宋体" w:eastAsia="宋体" w:cs="宋体"/>
          <w:kern w:val="0"/>
          <w:highlight w:val="none"/>
        </w:rPr>
        <w:t>签字</w:t>
      </w:r>
      <w:r>
        <w:rPr>
          <w:rFonts w:hint="eastAsia" w:ascii="宋体" w:hAnsi="宋体" w:eastAsia="宋体" w:cs="宋体"/>
          <w:kern w:val="0"/>
          <w:highlight w:val="none"/>
          <w:lang w:val="en-US" w:eastAsia="zh-CN"/>
        </w:rPr>
        <w:t>或盖章</w:t>
      </w:r>
      <w:r>
        <w:rPr>
          <w:rFonts w:hint="eastAsia" w:ascii="宋体" w:hAnsi="宋体" w:eastAsia="宋体" w:cs="宋体"/>
          <w:kern w:val="0"/>
          <w:highlight w:val="none"/>
          <w:lang w:val="zh-CN"/>
        </w:rPr>
        <w:t>）：</w:t>
      </w:r>
      <w:r>
        <w:rPr>
          <w:rFonts w:hint="eastAsia" w:ascii="宋体" w:hAnsi="宋体" w:eastAsia="宋体" w:cs="宋体"/>
          <w:kern w:val="0"/>
          <w:highlight w:val="none"/>
          <w:u w:val="single"/>
        </w:rPr>
        <w:t xml:space="preserve">                      </w:t>
      </w:r>
      <w:r>
        <w:rPr>
          <w:rFonts w:hint="eastAsia" w:ascii="宋体" w:hAnsi="宋体" w:eastAsia="宋体" w:cs="宋体"/>
          <w:kern w:val="0"/>
          <w:highlight w:val="none"/>
        </w:rPr>
        <w:t xml:space="preserve">  </w:t>
      </w:r>
    </w:p>
    <w:p w14:paraId="4297CAE2">
      <w:pPr>
        <w:widowControl/>
        <w:spacing w:line="360" w:lineRule="auto"/>
        <w:ind w:firstLine="480" w:firstLineChars="200"/>
        <w:jc w:val="both"/>
        <w:rPr>
          <w:rFonts w:hint="eastAsia" w:ascii="宋体" w:hAnsi="宋体" w:eastAsia="宋体" w:cs="宋体"/>
          <w:kern w:val="0"/>
          <w:highlight w:val="none"/>
        </w:rPr>
      </w:pPr>
      <w:r>
        <w:rPr>
          <w:rFonts w:hint="eastAsia" w:ascii="宋体" w:hAnsi="宋体" w:eastAsia="宋体" w:cs="宋体"/>
          <w:kern w:val="0"/>
          <w:highlight w:val="none"/>
        </w:rPr>
        <w:t xml:space="preserve">                        </w:t>
      </w:r>
    </w:p>
    <w:p w14:paraId="5AD7F886">
      <w:pPr>
        <w:widowControl/>
        <w:ind w:firstLine="480"/>
        <w:jc w:val="right"/>
        <w:rPr>
          <w:rFonts w:hint="eastAsia" w:ascii="宋体" w:hAnsi="宋体" w:eastAsia="宋体" w:cs="宋体"/>
          <w:kern w:val="0"/>
          <w:highlight w:val="none"/>
          <w:lang w:val="en-US" w:eastAsia="zh-CN"/>
        </w:rPr>
        <w:sectPr>
          <w:pgSz w:w="11906" w:h="16838"/>
          <w:pgMar w:top="1418" w:right="1418" w:bottom="1418" w:left="1418" w:header="851" w:footer="992" w:gutter="0"/>
          <w:pgBorders>
            <w:top w:val="none" w:sz="0" w:space="0"/>
            <w:left w:val="none" w:sz="0" w:space="0"/>
            <w:bottom w:val="none" w:sz="0" w:space="0"/>
            <w:right w:val="none" w:sz="0" w:space="0"/>
          </w:pgBorders>
          <w:cols w:space="720" w:num="1"/>
          <w:docGrid w:linePitch="312" w:charSpace="0"/>
        </w:sectPr>
      </w:pPr>
      <w:r>
        <w:rPr>
          <w:rFonts w:hint="eastAsia" w:ascii="宋体" w:hAnsi="宋体" w:eastAsia="宋体" w:cs="宋体"/>
          <w:kern w:val="0"/>
          <w:highlight w:val="none"/>
        </w:rPr>
        <w:t xml:space="preserve"> _____</w:t>
      </w:r>
      <w:r>
        <w:rPr>
          <w:rFonts w:hint="eastAsia" w:ascii="宋体" w:hAnsi="宋体" w:eastAsia="宋体" w:cs="宋体"/>
          <w:kern w:val="0"/>
          <w:highlight w:val="none"/>
          <w:lang w:val="zh-CN"/>
        </w:rPr>
        <w:t>年</w:t>
      </w:r>
      <w:r>
        <w:rPr>
          <w:rFonts w:hint="eastAsia" w:ascii="宋体" w:hAnsi="宋体" w:eastAsia="宋体" w:cs="宋体"/>
          <w:kern w:val="0"/>
          <w:highlight w:val="none"/>
        </w:rPr>
        <w:t>_____</w:t>
      </w:r>
      <w:r>
        <w:rPr>
          <w:rFonts w:hint="eastAsia" w:ascii="宋体" w:hAnsi="宋体" w:eastAsia="宋体" w:cs="宋体"/>
          <w:kern w:val="0"/>
          <w:highlight w:val="none"/>
          <w:lang w:val="zh-CN"/>
        </w:rPr>
        <w:t>月</w:t>
      </w:r>
      <w:r>
        <w:rPr>
          <w:rFonts w:hint="eastAsia" w:ascii="宋体" w:hAnsi="宋体" w:eastAsia="宋体" w:cs="宋体"/>
          <w:kern w:val="0"/>
          <w:highlight w:val="none"/>
        </w:rPr>
        <w:t>_____</w:t>
      </w:r>
      <w:r>
        <w:rPr>
          <w:rFonts w:hint="eastAsia" w:ascii="宋体" w:hAnsi="宋体" w:eastAsia="宋体" w:cs="宋体"/>
          <w:kern w:val="0"/>
          <w:highlight w:val="none"/>
          <w:lang w:val="en-US" w:eastAsia="zh-CN"/>
        </w:rPr>
        <w:t>日</w:t>
      </w:r>
    </w:p>
    <w:p w14:paraId="71B7DAB2">
      <w:pPr>
        <w:pStyle w:val="50"/>
        <w:spacing w:before="210" w:after="210"/>
        <w:rPr>
          <w:rFonts w:hint="eastAsia" w:ascii="宋体" w:hAnsi="宋体" w:eastAsia="宋体" w:cs="宋体"/>
          <w:b/>
          <w:bCs/>
          <w:highlight w:val="none"/>
        </w:rPr>
      </w:pPr>
      <w:r>
        <w:rPr>
          <w:rFonts w:hint="eastAsia" w:ascii="宋体" w:hAnsi="宋体" w:eastAsia="宋体" w:cs="宋体"/>
          <w:b/>
          <w:bCs/>
          <w:highlight w:val="none"/>
        </w:rPr>
        <w:t>第二部分　开标一览表</w:t>
      </w:r>
    </w:p>
    <w:p w14:paraId="2A14380E">
      <w:pPr>
        <w:pStyle w:val="51"/>
        <w:jc w:val="center"/>
        <w:rPr>
          <w:rFonts w:hint="eastAsia" w:ascii="宋体" w:hAnsi="宋体" w:eastAsia="宋体" w:cs="宋体"/>
          <w:highlight w:val="none"/>
        </w:rPr>
      </w:pPr>
      <w:r>
        <w:rPr>
          <w:rFonts w:hint="eastAsia" w:ascii="宋体" w:hAnsi="宋体" w:eastAsia="宋体" w:cs="宋体"/>
          <w:highlight w:val="none"/>
          <w:lang w:val="en-US" w:eastAsia="zh-CN"/>
        </w:rPr>
        <w:t xml:space="preserve">                                                  </w:t>
      </w:r>
      <w:r>
        <w:rPr>
          <w:rFonts w:hint="eastAsia" w:ascii="宋体" w:hAnsi="宋体" w:eastAsia="宋体" w:cs="宋体"/>
          <w:highlight w:val="none"/>
        </w:rPr>
        <w:t xml:space="preserve">   单位：元</w:t>
      </w:r>
    </w:p>
    <w:tbl>
      <w:tblPr>
        <w:tblStyle w:val="33"/>
        <w:tblW w:w="4920" w:type="pct"/>
        <w:jc w:val="center"/>
        <w:tblLayout w:type="autofit"/>
        <w:tblCellMar>
          <w:top w:w="0" w:type="dxa"/>
          <w:left w:w="108" w:type="dxa"/>
          <w:bottom w:w="0" w:type="dxa"/>
          <w:right w:w="108" w:type="dxa"/>
        </w:tblCellMar>
      </w:tblPr>
      <w:tblGrid>
        <w:gridCol w:w="2016"/>
        <w:gridCol w:w="6364"/>
      </w:tblGrid>
      <w:tr w14:paraId="0B1815D5">
        <w:tblPrEx>
          <w:tblCellMar>
            <w:top w:w="0" w:type="dxa"/>
            <w:left w:w="108" w:type="dxa"/>
            <w:bottom w:w="0" w:type="dxa"/>
            <w:right w:w="108" w:type="dxa"/>
          </w:tblCellMar>
        </w:tblPrEx>
        <w:trPr>
          <w:trHeight w:val="924" w:hRule="atLeast"/>
          <w:jc w:val="center"/>
        </w:trPr>
        <w:tc>
          <w:tcPr>
            <w:tcW w:w="1203" w:type="pct"/>
            <w:tcBorders>
              <w:top w:val="single" w:color="auto" w:sz="6" w:space="0"/>
              <w:left w:val="single" w:color="auto" w:sz="6" w:space="0"/>
              <w:bottom w:val="single" w:color="auto" w:sz="6" w:space="0"/>
              <w:right w:val="single" w:color="auto" w:sz="6" w:space="0"/>
            </w:tcBorders>
            <w:noWrap w:val="0"/>
            <w:vAlign w:val="center"/>
          </w:tcPr>
          <w:p w14:paraId="5BB577DA">
            <w:pPr>
              <w:widowControl/>
              <w:spacing w:line="360" w:lineRule="auto"/>
              <w:ind w:firstLine="0" w:firstLineChars="0"/>
              <w:jc w:val="center"/>
              <w:rPr>
                <w:rFonts w:hint="eastAsia" w:ascii="宋体" w:hAnsi="宋体" w:eastAsia="宋体" w:cs="宋体"/>
                <w:kern w:val="0"/>
                <w:highlight w:val="none"/>
                <w:lang w:val="zh-CN"/>
              </w:rPr>
            </w:pPr>
            <w:r>
              <w:rPr>
                <w:rFonts w:hint="eastAsia" w:ascii="宋体" w:hAnsi="宋体" w:eastAsia="宋体" w:cs="宋体"/>
                <w:kern w:val="0"/>
                <w:highlight w:val="none"/>
              </w:rPr>
              <w:t>采购项目名称</w:t>
            </w:r>
          </w:p>
        </w:tc>
        <w:tc>
          <w:tcPr>
            <w:tcW w:w="3796" w:type="pct"/>
            <w:tcBorders>
              <w:top w:val="single" w:color="auto" w:sz="6" w:space="0"/>
              <w:left w:val="single" w:color="auto" w:sz="6" w:space="0"/>
              <w:bottom w:val="single" w:color="auto" w:sz="6" w:space="0"/>
              <w:right w:val="single" w:color="auto" w:sz="4" w:space="0"/>
            </w:tcBorders>
            <w:noWrap w:val="0"/>
            <w:vAlign w:val="center"/>
          </w:tcPr>
          <w:p w14:paraId="35B44D4F">
            <w:pPr>
              <w:widowControl/>
              <w:spacing w:line="360" w:lineRule="auto"/>
              <w:ind w:firstLine="480" w:firstLineChars="200"/>
              <w:jc w:val="both"/>
              <w:rPr>
                <w:rFonts w:hint="eastAsia" w:ascii="宋体" w:hAnsi="宋体" w:eastAsia="宋体" w:cs="宋体"/>
                <w:kern w:val="0"/>
                <w:highlight w:val="none"/>
              </w:rPr>
            </w:pPr>
          </w:p>
        </w:tc>
      </w:tr>
      <w:tr w14:paraId="6A772BD7">
        <w:tblPrEx>
          <w:tblCellMar>
            <w:top w:w="0" w:type="dxa"/>
            <w:left w:w="108" w:type="dxa"/>
            <w:bottom w:w="0" w:type="dxa"/>
            <w:right w:w="108" w:type="dxa"/>
          </w:tblCellMar>
        </w:tblPrEx>
        <w:trPr>
          <w:trHeight w:val="995" w:hRule="atLeast"/>
          <w:jc w:val="center"/>
        </w:trPr>
        <w:tc>
          <w:tcPr>
            <w:tcW w:w="1203" w:type="pct"/>
            <w:tcBorders>
              <w:top w:val="single" w:color="auto" w:sz="6" w:space="0"/>
              <w:left w:val="single" w:color="auto" w:sz="6" w:space="0"/>
              <w:bottom w:val="single" w:color="auto" w:sz="6" w:space="0"/>
              <w:right w:val="single" w:color="auto" w:sz="6" w:space="0"/>
            </w:tcBorders>
            <w:noWrap w:val="0"/>
            <w:vAlign w:val="center"/>
          </w:tcPr>
          <w:p w14:paraId="74EE4D50">
            <w:pPr>
              <w:widowControl/>
              <w:spacing w:line="360" w:lineRule="auto"/>
              <w:ind w:firstLine="0" w:firstLineChars="0"/>
              <w:jc w:val="center"/>
              <w:rPr>
                <w:rFonts w:hint="eastAsia" w:ascii="宋体" w:hAnsi="宋体" w:eastAsia="宋体" w:cs="宋体"/>
                <w:kern w:val="0"/>
                <w:highlight w:val="none"/>
              </w:rPr>
            </w:pPr>
            <w:r>
              <w:rPr>
                <w:rFonts w:hint="eastAsia" w:ascii="宋体" w:hAnsi="宋体" w:eastAsia="宋体" w:cs="宋体"/>
                <w:kern w:val="0"/>
                <w:highlight w:val="none"/>
              </w:rPr>
              <w:t>采购项目编号</w:t>
            </w:r>
          </w:p>
        </w:tc>
        <w:tc>
          <w:tcPr>
            <w:tcW w:w="3796" w:type="pct"/>
            <w:tcBorders>
              <w:top w:val="single" w:color="auto" w:sz="6" w:space="0"/>
              <w:left w:val="single" w:color="auto" w:sz="6" w:space="0"/>
              <w:bottom w:val="single" w:color="auto" w:sz="6" w:space="0"/>
              <w:right w:val="single" w:color="auto" w:sz="4" w:space="0"/>
            </w:tcBorders>
            <w:noWrap w:val="0"/>
            <w:vAlign w:val="center"/>
          </w:tcPr>
          <w:p w14:paraId="0173082A">
            <w:pPr>
              <w:widowControl/>
              <w:spacing w:line="360" w:lineRule="auto"/>
              <w:ind w:firstLine="480" w:firstLineChars="200"/>
              <w:jc w:val="both"/>
              <w:rPr>
                <w:rFonts w:hint="eastAsia" w:ascii="宋体" w:hAnsi="宋体" w:eastAsia="宋体" w:cs="宋体"/>
                <w:kern w:val="0"/>
                <w:highlight w:val="none"/>
              </w:rPr>
            </w:pPr>
          </w:p>
        </w:tc>
      </w:tr>
      <w:tr w14:paraId="62785E03">
        <w:tblPrEx>
          <w:tblCellMar>
            <w:top w:w="0" w:type="dxa"/>
            <w:left w:w="108" w:type="dxa"/>
            <w:bottom w:w="0" w:type="dxa"/>
            <w:right w:w="108" w:type="dxa"/>
          </w:tblCellMar>
        </w:tblPrEx>
        <w:trPr>
          <w:trHeight w:val="995" w:hRule="atLeast"/>
          <w:jc w:val="center"/>
        </w:trPr>
        <w:tc>
          <w:tcPr>
            <w:tcW w:w="1203" w:type="pct"/>
            <w:tcBorders>
              <w:top w:val="single" w:color="auto" w:sz="6" w:space="0"/>
              <w:left w:val="single" w:color="auto" w:sz="6" w:space="0"/>
              <w:bottom w:val="single" w:color="auto" w:sz="6" w:space="0"/>
              <w:right w:val="single" w:color="auto" w:sz="6" w:space="0"/>
            </w:tcBorders>
            <w:noWrap w:val="0"/>
            <w:vAlign w:val="center"/>
          </w:tcPr>
          <w:p w14:paraId="40806B4C">
            <w:pPr>
              <w:widowControl/>
              <w:spacing w:line="360" w:lineRule="auto"/>
              <w:ind w:firstLine="0" w:firstLineChars="0"/>
              <w:jc w:val="center"/>
              <w:rPr>
                <w:rFonts w:hint="eastAsia" w:ascii="宋体" w:hAnsi="宋体" w:eastAsia="宋体" w:cs="宋体"/>
                <w:kern w:val="0"/>
                <w:highlight w:val="none"/>
              </w:rPr>
            </w:pPr>
            <w:r>
              <w:rPr>
                <w:rFonts w:hint="eastAsia" w:ascii="宋体" w:hAnsi="宋体" w:eastAsia="宋体" w:cs="宋体"/>
                <w:kern w:val="0"/>
                <w:highlight w:val="none"/>
                <w:lang w:val="en-US" w:eastAsia="zh-CN"/>
              </w:rPr>
              <w:t>标项</w:t>
            </w:r>
            <w:r>
              <w:rPr>
                <w:rFonts w:hint="eastAsia" w:ascii="宋体" w:hAnsi="宋体" w:eastAsia="宋体" w:cs="宋体"/>
                <w:kern w:val="0"/>
                <w:highlight w:val="none"/>
              </w:rPr>
              <w:t>编号</w:t>
            </w:r>
          </w:p>
        </w:tc>
        <w:tc>
          <w:tcPr>
            <w:tcW w:w="3796" w:type="pct"/>
            <w:tcBorders>
              <w:top w:val="single" w:color="auto" w:sz="6" w:space="0"/>
              <w:left w:val="single" w:color="auto" w:sz="6" w:space="0"/>
              <w:bottom w:val="single" w:color="auto" w:sz="6" w:space="0"/>
              <w:right w:val="single" w:color="auto" w:sz="4" w:space="0"/>
            </w:tcBorders>
            <w:noWrap w:val="0"/>
            <w:vAlign w:val="center"/>
          </w:tcPr>
          <w:p w14:paraId="1D54C46D">
            <w:pPr>
              <w:widowControl/>
              <w:spacing w:line="360" w:lineRule="auto"/>
              <w:ind w:firstLine="480" w:firstLineChars="200"/>
              <w:jc w:val="both"/>
              <w:rPr>
                <w:rFonts w:hint="eastAsia" w:ascii="宋体" w:hAnsi="宋体" w:eastAsia="宋体" w:cs="宋体"/>
                <w:kern w:val="0"/>
                <w:highlight w:val="none"/>
              </w:rPr>
            </w:pPr>
          </w:p>
        </w:tc>
      </w:tr>
      <w:tr w14:paraId="178D8F73">
        <w:tblPrEx>
          <w:tblCellMar>
            <w:top w:w="0" w:type="dxa"/>
            <w:left w:w="108" w:type="dxa"/>
            <w:bottom w:w="0" w:type="dxa"/>
            <w:right w:w="108" w:type="dxa"/>
          </w:tblCellMar>
        </w:tblPrEx>
        <w:trPr>
          <w:trHeight w:val="995" w:hRule="atLeast"/>
          <w:jc w:val="center"/>
        </w:trPr>
        <w:tc>
          <w:tcPr>
            <w:tcW w:w="1203" w:type="pct"/>
            <w:tcBorders>
              <w:top w:val="single" w:color="auto" w:sz="6" w:space="0"/>
              <w:left w:val="single" w:color="auto" w:sz="6" w:space="0"/>
              <w:bottom w:val="single" w:color="auto" w:sz="6" w:space="0"/>
              <w:right w:val="single" w:color="auto" w:sz="6" w:space="0"/>
            </w:tcBorders>
            <w:noWrap w:val="0"/>
            <w:vAlign w:val="center"/>
          </w:tcPr>
          <w:p w14:paraId="0308BEA5">
            <w:pPr>
              <w:widowControl/>
              <w:ind w:firstLine="0" w:firstLineChars="0"/>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highlight w:val="none"/>
              </w:rPr>
              <w:t>投标人名称</w:t>
            </w:r>
          </w:p>
        </w:tc>
        <w:tc>
          <w:tcPr>
            <w:tcW w:w="3796" w:type="pct"/>
            <w:tcBorders>
              <w:top w:val="single" w:color="auto" w:sz="6" w:space="0"/>
              <w:left w:val="single" w:color="auto" w:sz="6" w:space="0"/>
              <w:bottom w:val="single" w:color="auto" w:sz="6" w:space="0"/>
              <w:right w:val="single" w:color="auto" w:sz="4" w:space="0"/>
            </w:tcBorders>
            <w:noWrap w:val="0"/>
            <w:vAlign w:val="center"/>
          </w:tcPr>
          <w:p w14:paraId="2138F5B2">
            <w:pPr>
              <w:widowControl/>
              <w:ind w:firstLine="480" w:firstLineChars="0"/>
              <w:rPr>
                <w:rFonts w:hint="eastAsia" w:ascii="宋体" w:hAnsi="宋体" w:eastAsia="宋体" w:cs="宋体"/>
                <w:color w:val="000000"/>
                <w:kern w:val="0"/>
                <w:sz w:val="24"/>
                <w:szCs w:val="24"/>
                <w:highlight w:val="none"/>
                <w:lang w:val="en-US" w:eastAsia="zh-CN" w:bidi="ar-SA"/>
              </w:rPr>
            </w:pPr>
          </w:p>
        </w:tc>
      </w:tr>
      <w:tr w14:paraId="3598FCF1">
        <w:tblPrEx>
          <w:tblCellMar>
            <w:top w:w="0" w:type="dxa"/>
            <w:left w:w="108" w:type="dxa"/>
            <w:bottom w:w="0" w:type="dxa"/>
            <w:right w:w="108" w:type="dxa"/>
          </w:tblCellMar>
        </w:tblPrEx>
        <w:trPr>
          <w:trHeight w:val="1827" w:hRule="atLeast"/>
          <w:jc w:val="center"/>
        </w:trPr>
        <w:tc>
          <w:tcPr>
            <w:tcW w:w="2199" w:type="dxa"/>
            <w:tcBorders>
              <w:top w:val="single" w:color="auto" w:sz="6" w:space="0"/>
              <w:left w:val="single" w:color="auto" w:sz="6" w:space="0"/>
              <w:right w:val="single" w:color="auto" w:sz="6" w:space="0"/>
            </w:tcBorders>
            <w:noWrap w:val="0"/>
            <w:vAlign w:val="center"/>
          </w:tcPr>
          <w:p w14:paraId="6BBDA41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日常检测项目</w:t>
            </w:r>
          </w:p>
          <w:p w14:paraId="54C3705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highlight w:val="none"/>
                <w:lang w:val="zh-CN"/>
              </w:rPr>
            </w:pPr>
            <w:r>
              <w:rPr>
                <w:rFonts w:hint="eastAsia" w:ascii="宋体" w:hAnsi="宋体" w:eastAsia="宋体" w:cs="宋体"/>
                <w:b w:val="0"/>
                <w:bCs/>
                <w:sz w:val="24"/>
                <w:szCs w:val="24"/>
                <w:lang w:val="en-US" w:eastAsia="zh-CN"/>
              </w:rPr>
              <w:t>投标</w:t>
            </w:r>
            <w:r>
              <w:rPr>
                <w:rFonts w:hint="eastAsia" w:ascii="宋体" w:hAnsi="宋体" w:eastAsia="宋体" w:cs="宋体"/>
                <w:b w:val="0"/>
                <w:bCs/>
                <w:sz w:val="24"/>
                <w:szCs w:val="24"/>
              </w:rPr>
              <w:t>单价总和</w:t>
            </w:r>
          </w:p>
        </w:tc>
        <w:tc>
          <w:tcPr>
            <w:tcW w:w="6938" w:type="dxa"/>
            <w:tcBorders>
              <w:top w:val="single" w:color="auto" w:sz="6" w:space="0"/>
              <w:left w:val="single" w:color="auto" w:sz="6" w:space="0"/>
              <w:bottom w:val="single" w:color="auto" w:sz="6" w:space="0"/>
              <w:right w:val="single" w:color="auto" w:sz="4" w:space="0"/>
            </w:tcBorders>
            <w:noWrap w:val="0"/>
            <w:vAlign w:val="center"/>
          </w:tcPr>
          <w:p w14:paraId="133D18C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人民币：￥</w:t>
            </w:r>
            <w:r>
              <w:rPr>
                <w:rFonts w:hint="eastAsia" w:ascii="宋体" w:hAnsi="宋体" w:eastAsia="宋体" w:cs="宋体"/>
                <w:sz w:val="24"/>
                <w:szCs w:val="24"/>
                <w:u w:val="single"/>
              </w:rPr>
              <w:t xml:space="preserve">           </w:t>
            </w:r>
            <w:r>
              <w:rPr>
                <w:rFonts w:hint="eastAsia" w:ascii="宋体" w:hAnsi="宋体" w:eastAsia="宋体" w:cs="宋体"/>
                <w:sz w:val="24"/>
                <w:szCs w:val="24"/>
              </w:rPr>
              <w:t>元</w:t>
            </w:r>
          </w:p>
          <w:p w14:paraId="11A53E9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p w14:paraId="1D18031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sz w:val="24"/>
                <w:szCs w:val="24"/>
              </w:rPr>
              <w:t>大写金额：</w:t>
            </w:r>
            <w:r>
              <w:rPr>
                <w:rFonts w:hint="eastAsia" w:ascii="宋体" w:hAnsi="宋体" w:eastAsia="宋体" w:cs="宋体"/>
                <w:sz w:val="24"/>
                <w:szCs w:val="24"/>
                <w:u w:val="single"/>
              </w:rPr>
              <w:t xml:space="preserve">                  </w:t>
            </w:r>
          </w:p>
        </w:tc>
      </w:tr>
      <w:tr w14:paraId="3D0B7243">
        <w:tblPrEx>
          <w:tblCellMar>
            <w:top w:w="0" w:type="dxa"/>
            <w:left w:w="108" w:type="dxa"/>
            <w:bottom w:w="0" w:type="dxa"/>
            <w:right w:w="108" w:type="dxa"/>
          </w:tblCellMar>
        </w:tblPrEx>
        <w:trPr>
          <w:trHeight w:val="1218" w:hRule="atLeast"/>
          <w:jc w:val="center"/>
        </w:trPr>
        <w:tc>
          <w:tcPr>
            <w:tcW w:w="2199" w:type="dxa"/>
            <w:tcBorders>
              <w:top w:val="single" w:color="auto" w:sz="6" w:space="0"/>
              <w:left w:val="single" w:color="auto" w:sz="6" w:space="0"/>
              <w:right w:val="single" w:color="auto" w:sz="6" w:space="0"/>
            </w:tcBorders>
            <w:noWrap w:val="0"/>
            <w:vAlign w:val="center"/>
          </w:tcPr>
          <w:p w14:paraId="5C2068A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highlight w:val="none"/>
                <w:lang w:val="en-US" w:eastAsia="zh-CN"/>
              </w:rPr>
            </w:pPr>
            <w:r>
              <w:rPr>
                <w:rFonts w:hint="eastAsia" w:ascii="宋体" w:hAnsi="宋体" w:eastAsia="宋体" w:cs="宋体"/>
                <w:b w:val="0"/>
                <w:bCs/>
                <w:sz w:val="24"/>
                <w:szCs w:val="24"/>
              </w:rPr>
              <w:t>供</w:t>
            </w:r>
            <w:r>
              <w:rPr>
                <w:rFonts w:hint="eastAsia" w:ascii="宋体" w:hAnsi="宋体" w:eastAsia="宋体" w:cs="宋体"/>
                <w:b w:val="0"/>
                <w:bCs/>
                <w:sz w:val="24"/>
                <w:szCs w:val="24"/>
                <w:highlight w:val="none"/>
              </w:rPr>
              <w:t>应商在技术参数范围内通过CMA认证的项目总数（项）</w:t>
            </w:r>
          </w:p>
        </w:tc>
        <w:tc>
          <w:tcPr>
            <w:tcW w:w="6938" w:type="dxa"/>
            <w:tcBorders>
              <w:top w:val="single" w:color="auto" w:sz="6" w:space="0"/>
              <w:left w:val="single" w:color="auto" w:sz="6" w:space="0"/>
              <w:bottom w:val="single" w:color="auto" w:sz="6" w:space="0"/>
              <w:right w:val="single" w:color="auto" w:sz="4" w:space="0"/>
            </w:tcBorders>
            <w:noWrap w:val="0"/>
            <w:vAlign w:val="center"/>
          </w:tcPr>
          <w:p w14:paraId="7EB43DF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认证的项目总数为</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项</w:t>
            </w:r>
          </w:p>
          <w:p w14:paraId="2F3119C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sz w:val="24"/>
                <w:szCs w:val="24"/>
              </w:rPr>
              <w:t>本次检测能力覆盖率达到</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%（可保留两位小数）</w:t>
            </w:r>
          </w:p>
        </w:tc>
      </w:tr>
      <w:tr w14:paraId="583FC187">
        <w:tblPrEx>
          <w:tblCellMar>
            <w:top w:w="0" w:type="dxa"/>
            <w:left w:w="108" w:type="dxa"/>
            <w:bottom w:w="0" w:type="dxa"/>
            <w:right w:w="108" w:type="dxa"/>
          </w:tblCellMar>
        </w:tblPrEx>
        <w:trPr>
          <w:trHeight w:val="1218" w:hRule="atLeast"/>
          <w:jc w:val="center"/>
        </w:trPr>
        <w:tc>
          <w:tcPr>
            <w:tcW w:w="2199" w:type="dxa"/>
            <w:tcBorders>
              <w:top w:val="single" w:color="auto" w:sz="6" w:space="0"/>
              <w:left w:val="single" w:color="auto" w:sz="6" w:space="0"/>
              <w:right w:val="single" w:color="auto" w:sz="6" w:space="0"/>
            </w:tcBorders>
            <w:noWrap w:val="0"/>
            <w:vAlign w:val="center"/>
          </w:tcPr>
          <w:p w14:paraId="305C3FD5">
            <w:pPr>
              <w:widowControl/>
              <w:spacing w:line="360" w:lineRule="auto"/>
              <w:ind w:firstLine="0" w:firstLineChars="0"/>
              <w:jc w:val="center"/>
              <w:rPr>
                <w:rFonts w:hint="eastAsia" w:ascii="宋体" w:hAnsi="宋体" w:eastAsia="宋体" w:cs="宋体"/>
                <w:kern w:val="0"/>
                <w:highlight w:val="none"/>
                <w:lang w:val="en-US" w:eastAsia="zh-CN"/>
              </w:rPr>
            </w:pPr>
            <w:r>
              <w:rPr>
                <w:rFonts w:hint="eastAsia" w:ascii="宋体" w:hAnsi="宋体" w:eastAsia="宋体" w:cs="宋体"/>
                <w:kern w:val="0"/>
                <w:lang w:val="en-US" w:eastAsia="zh-CN"/>
              </w:rPr>
              <w:t>服务期限</w:t>
            </w:r>
          </w:p>
        </w:tc>
        <w:tc>
          <w:tcPr>
            <w:tcW w:w="6938" w:type="dxa"/>
            <w:tcBorders>
              <w:top w:val="single" w:color="auto" w:sz="6" w:space="0"/>
              <w:left w:val="single" w:color="auto" w:sz="6" w:space="0"/>
              <w:bottom w:val="single" w:color="auto" w:sz="6" w:space="0"/>
              <w:right w:val="single" w:color="auto" w:sz="4" w:space="0"/>
            </w:tcBorders>
            <w:noWrap w:val="0"/>
            <w:vAlign w:val="center"/>
          </w:tcPr>
          <w:p w14:paraId="073D0523">
            <w:pPr>
              <w:widowControl w:val="0"/>
              <w:spacing w:line="360" w:lineRule="auto"/>
              <w:ind w:firstLine="0" w:firstLineChars="0"/>
              <w:jc w:val="left"/>
              <w:rPr>
                <w:rFonts w:hint="eastAsia" w:ascii="宋体" w:hAnsi="宋体" w:eastAsia="宋体" w:cs="宋体"/>
                <w:kern w:val="0"/>
                <w:sz w:val="24"/>
                <w:szCs w:val="24"/>
                <w:highlight w:val="none"/>
                <w:lang w:val="en-US" w:eastAsia="zh-CN" w:bidi="ar-SA"/>
              </w:rPr>
            </w:pPr>
          </w:p>
        </w:tc>
      </w:tr>
      <w:tr w14:paraId="13D4F448">
        <w:tblPrEx>
          <w:tblCellMar>
            <w:top w:w="0" w:type="dxa"/>
            <w:left w:w="108" w:type="dxa"/>
            <w:bottom w:w="0" w:type="dxa"/>
            <w:right w:w="108" w:type="dxa"/>
          </w:tblCellMar>
        </w:tblPrEx>
        <w:trPr>
          <w:trHeight w:val="1257" w:hRule="atLeast"/>
          <w:jc w:val="center"/>
        </w:trPr>
        <w:tc>
          <w:tcPr>
            <w:tcW w:w="1203" w:type="pct"/>
            <w:tcBorders>
              <w:top w:val="single" w:color="auto" w:sz="6" w:space="0"/>
              <w:left w:val="single" w:color="auto" w:sz="6" w:space="0"/>
              <w:bottom w:val="single" w:color="auto" w:sz="6" w:space="0"/>
              <w:right w:val="single" w:color="auto" w:sz="6" w:space="0"/>
            </w:tcBorders>
            <w:noWrap w:val="0"/>
            <w:vAlign w:val="center"/>
          </w:tcPr>
          <w:p w14:paraId="008673C1">
            <w:pPr>
              <w:widowControl/>
              <w:spacing w:line="360" w:lineRule="auto"/>
              <w:ind w:firstLine="0" w:firstLineChars="0"/>
              <w:jc w:val="center"/>
              <w:rPr>
                <w:rFonts w:hint="eastAsia" w:ascii="宋体" w:hAnsi="宋体" w:eastAsia="宋体" w:cs="宋体"/>
                <w:b/>
                <w:bCs/>
                <w:kern w:val="0"/>
                <w:highlight w:val="none"/>
              </w:rPr>
            </w:pPr>
            <w:r>
              <w:rPr>
                <w:rFonts w:hint="eastAsia" w:ascii="宋体" w:hAnsi="宋体" w:eastAsia="宋体" w:cs="宋体"/>
                <w:b/>
                <w:bCs/>
                <w:kern w:val="0"/>
                <w:highlight w:val="none"/>
              </w:rPr>
              <w:t>备注</w:t>
            </w:r>
          </w:p>
        </w:tc>
        <w:tc>
          <w:tcPr>
            <w:tcW w:w="3796" w:type="pct"/>
            <w:tcBorders>
              <w:top w:val="single" w:color="auto" w:sz="6" w:space="0"/>
              <w:left w:val="single" w:color="auto" w:sz="6" w:space="0"/>
              <w:bottom w:val="single" w:color="auto" w:sz="6" w:space="0"/>
              <w:right w:val="single" w:color="auto" w:sz="4" w:space="0"/>
            </w:tcBorders>
            <w:noWrap w:val="0"/>
            <w:vAlign w:val="center"/>
          </w:tcPr>
          <w:p w14:paraId="2246D576">
            <w:pPr>
              <w:widowControl/>
              <w:spacing w:line="360" w:lineRule="auto"/>
              <w:ind w:firstLine="0" w:firstLineChars="0"/>
              <w:jc w:val="both"/>
              <w:rPr>
                <w:rFonts w:hint="eastAsia" w:ascii="宋体" w:hAnsi="宋体" w:eastAsia="宋体" w:cs="宋体"/>
                <w:b/>
                <w:bCs/>
                <w:kern w:val="0"/>
                <w:highlight w:val="none"/>
              </w:rPr>
            </w:pPr>
            <w:r>
              <w:rPr>
                <w:rFonts w:hint="eastAsia" w:ascii="宋体" w:hAnsi="宋体" w:eastAsia="宋体" w:cs="宋体"/>
                <w:b/>
                <w:bCs/>
                <w:kern w:val="0"/>
                <w:highlight w:val="none"/>
              </w:rPr>
              <w:t>表内报价以元为单位，精确到小数点后两位。</w:t>
            </w:r>
          </w:p>
        </w:tc>
      </w:tr>
    </w:tbl>
    <w:p w14:paraId="6613ADD1">
      <w:pPr>
        <w:pStyle w:val="16"/>
        <w:rPr>
          <w:rFonts w:hint="eastAsia" w:ascii="宋体" w:hAnsi="宋体" w:eastAsia="宋体" w:cs="宋体"/>
          <w:highlight w:val="none"/>
        </w:rPr>
      </w:pPr>
    </w:p>
    <w:p w14:paraId="47FADF7B">
      <w:pPr>
        <w:widowControl/>
        <w:spacing w:line="360" w:lineRule="auto"/>
        <w:ind w:firstLine="480" w:firstLineChars="200"/>
        <w:jc w:val="both"/>
        <w:rPr>
          <w:rFonts w:hint="eastAsia" w:ascii="宋体" w:hAnsi="宋体" w:eastAsia="宋体" w:cs="宋体"/>
          <w:color w:val="000000"/>
          <w:kern w:val="0"/>
          <w:highlight w:val="none"/>
        </w:rPr>
      </w:pPr>
      <w:r>
        <w:rPr>
          <w:rFonts w:hint="eastAsia" w:ascii="宋体" w:hAnsi="宋体" w:eastAsia="宋体" w:cs="宋体"/>
          <w:color w:val="000000"/>
          <w:kern w:val="0"/>
          <w:highlight w:val="none"/>
        </w:rPr>
        <w:t>投标人全称</w:t>
      </w:r>
      <w:r>
        <w:rPr>
          <w:rFonts w:hint="eastAsia" w:ascii="宋体" w:hAnsi="宋体" w:eastAsia="宋体" w:cs="宋体"/>
          <w:color w:val="000000"/>
          <w:kern w:val="0"/>
          <w:highlight w:val="none"/>
          <w:lang w:val="zh-CN"/>
        </w:rPr>
        <w:t>：</w:t>
      </w:r>
      <w:r>
        <w:rPr>
          <w:rFonts w:hint="eastAsia" w:ascii="宋体" w:hAnsi="宋体" w:eastAsia="宋体" w:cs="宋体"/>
          <w:color w:val="000000"/>
          <w:kern w:val="0"/>
          <w:highlight w:val="none"/>
          <w:u w:val="single"/>
        </w:rPr>
        <w:t xml:space="preserve">                          </w:t>
      </w:r>
      <w:r>
        <w:rPr>
          <w:rFonts w:hint="eastAsia" w:ascii="宋体" w:hAnsi="宋体" w:eastAsia="宋体" w:cs="宋体"/>
          <w:color w:val="000000"/>
          <w:kern w:val="0"/>
          <w:highlight w:val="none"/>
        </w:rPr>
        <w:t xml:space="preserve">  </w:t>
      </w:r>
      <w:r>
        <w:rPr>
          <w:rFonts w:hint="eastAsia" w:ascii="宋体" w:hAnsi="宋体" w:eastAsia="宋体" w:cs="宋体"/>
          <w:color w:val="000000"/>
          <w:kern w:val="0"/>
          <w:highlight w:val="none"/>
          <w:lang w:val="zh-CN"/>
        </w:rPr>
        <w:t>（公章）</w:t>
      </w:r>
    </w:p>
    <w:p w14:paraId="7E68CBEB">
      <w:pPr>
        <w:widowControl/>
        <w:spacing w:line="360" w:lineRule="auto"/>
        <w:ind w:firstLine="480" w:firstLineChars="200"/>
        <w:jc w:val="both"/>
        <w:rPr>
          <w:rFonts w:hint="eastAsia" w:ascii="宋体" w:hAnsi="宋体" w:eastAsia="宋体" w:cs="宋体"/>
          <w:color w:val="000000"/>
          <w:kern w:val="0"/>
          <w:highlight w:val="none"/>
        </w:rPr>
      </w:pPr>
    </w:p>
    <w:p w14:paraId="75BB2A81">
      <w:pPr>
        <w:widowControl/>
        <w:spacing w:line="360" w:lineRule="auto"/>
        <w:ind w:firstLine="480" w:firstLineChars="200"/>
        <w:jc w:val="both"/>
        <w:rPr>
          <w:rFonts w:hint="eastAsia" w:ascii="宋体" w:hAnsi="宋体" w:eastAsia="宋体" w:cs="宋体"/>
          <w:color w:val="000000"/>
          <w:kern w:val="0"/>
          <w:highlight w:val="none"/>
          <w:lang w:val="zh-CN"/>
        </w:rPr>
      </w:pPr>
      <w:r>
        <w:rPr>
          <w:rFonts w:hint="eastAsia" w:ascii="宋体" w:hAnsi="宋体" w:eastAsia="宋体" w:cs="宋体"/>
          <w:color w:val="000000"/>
          <w:kern w:val="0"/>
          <w:highlight w:val="none"/>
          <w:lang w:val="zh-CN"/>
        </w:rPr>
        <w:t>法定代表人</w:t>
      </w:r>
      <w:r>
        <w:rPr>
          <w:rFonts w:hint="eastAsia" w:ascii="宋体" w:hAnsi="宋体" w:eastAsia="宋体" w:cs="宋体"/>
          <w:color w:val="000000"/>
          <w:kern w:val="0"/>
          <w:highlight w:val="none"/>
        </w:rPr>
        <w:t>或</w:t>
      </w:r>
      <w:r>
        <w:rPr>
          <w:rFonts w:hint="eastAsia" w:ascii="宋体" w:hAnsi="宋体" w:eastAsia="宋体" w:cs="宋体"/>
          <w:color w:val="000000"/>
          <w:kern w:val="0"/>
          <w:highlight w:val="none"/>
          <w:lang w:val="zh-CN"/>
        </w:rPr>
        <w:t>授权代表：</w:t>
      </w:r>
      <w:r>
        <w:rPr>
          <w:rFonts w:hint="eastAsia" w:ascii="宋体" w:hAnsi="宋体" w:eastAsia="宋体" w:cs="宋体"/>
          <w:color w:val="000000"/>
          <w:kern w:val="0"/>
          <w:highlight w:val="none"/>
          <w:u w:val="single"/>
        </w:rPr>
        <w:t xml:space="preserve">                </w:t>
      </w:r>
      <w:r>
        <w:rPr>
          <w:rFonts w:hint="eastAsia" w:ascii="宋体" w:hAnsi="宋体" w:eastAsia="宋体" w:cs="宋体"/>
          <w:color w:val="000000"/>
          <w:kern w:val="0"/>
          <w:highlight w:val="none"/>
          <w:lang w:val="zh-CN"/>
        </w:rPr>
        <w:t xml:space="preserve"> </w:t>
      </w:r>
      <w:r>
        <w:rPr>
          <w:rFonts w:hint="eastAsia" w:ascii="宋体" w:hAnsi="宋体" w:eastAsia="宋体" w:cs="宋体"/>
          <w:color w:val="000000"/>
          <w:kern w:val="0"/>
          <w:highlight w:val="none"/>
        </w:rPr>
        <w:t xml:space="preserve"> </w:t>
      </w:r>
      <w:r>
        <w:rPr>
          <w:rFonts w:hint="eastAsia" w:ascii="宋体" w:hAnsi="宋体" w:eastAsia="宋体" w:cs="宋体"/>
          <w:color w:val="000000"/>
          <w:kern w:val="0"/>
          <w:highlight w:val="none"/>
          <w:lang w:val="zh-CN"/>
        </w:rPr>
        <w:t>（签字</w:t>
      </w:r>
      <w:r>
        <w:rPr>
          <w:rFonts w:hint="eastAsia" w:ascii="宋体" w:hAnsi="宋体" w:eastAsia="宋体" w:cs="宋体"/>
          <w:color w:val="000000"/>
          <w:kern w:val="0"/>
          <w:highlight w:val="none"/>
          <w:lang w:val="zh-CN" w:eastAsia="zh-CN"/>
        </w:rPr>
        <w:t>或盖章</w:t>
      </w:r>
      <w:r>
        <w:rPr>
          <w:rFonts w:hint="eastAsia" w:ascii="宋体" w:hAnsi="宋体" w:eastAsia="宋体" w:cs="宋体"/>
          <w:color w:val="000000"/>
          <w:kern w:val="0"/>
          <w:highlight w:val="none"/>
          <w:lang w:val="zh-CN"/>
        </w:rPr>
        <w:t>）</w:t>
      </w:r>
    </w:p>
    <w:p w14:paraId="33AFC0C7">
      <w:pPr>
        <w:widowControl/>
        <w:spacing w:line="360" w:lineRule="auto"/>
        <w:ind w:firstLine="480" w:firstLineChars="200"/>
        <w:jc w:val="both"/>
        <w:rPr>
          <w:rFonts w:hint="eastAsia" w:ascii="宋体" w:hAnsi="宋体" w:eastAsia="宋体" w:cs="宋体"/>
          <w:color w:val="000000"/>
          <w:kern w:val="0"/>
          <w:highlight w:val="none"/>
          <w:lang w:val="en-US" w:eastAsia="zh-CN"/>
        </w:rPr>
      </w:pPr>
      <w:r>
        <w:rPr>
          <w:rFonts w:hint="eastAsia" w:ascii="宋体" w:hAnsi="宋体" w:eastAsia="宋体" w:cs="宋体"/>
          <w:color w:val="000000"/>
          <w:kern w:val="0"/>
          <w:highlight w:val="none"/>
          <w:lang w:val="zh-CN"/>
        </w:rPr>
        <w:t xml:space="preserve">  </w:t>
      </w:r>
      <w:r>
        <w:rPr>
          <w:rFonts w:hint="eastAsia" w:ascii="宋体" w:hAnsi="宋体" w:eastAsia="宋体" w:cs="宋体"/>
          <w:color w:val="000000"/>
          <w:kern w:val="0"/>
          <w:highlight w:val="none"/>
          <w:lang w:val="en-US" w:eastAsia="zh-CN"/>
        </w:rPr>
        <w:t xml:space="preserve">                       </w:t>
      </w:r>
    </w:p>
    <w:p w14:paraId="398DFC71">
      <w:pPr>
        <w:widowControl/>
        <w:spacing w:line="360" w:lineRule="auto"/>
        <w:ind w:firstLine="3360" w:firstLineChars="1400"/>
        <w:jc w:val="both"/>
        <w:rPr>
          <w:rFonts w:hint="eastAsia" w:ascii="宋体" w:hAnsi="宋体" w:eastAsia="宋体" w:cs="宋体"/>
          <w:color w:val="000000"/>
          <w:kern w:val="0"/>
          <w:highlight w:val="none"/>
          <w:lang w:val="zh-CN"/>
        </w:rPr>
      </w:pPr>
      <w:r>
        <w:rPr>
          <w:rFonts w:hint="eastAsia" w:ascii="宋体" w:hAnsi="宋体" w:eastAsia="宋体" w:cs="宋体"/>
          <w:color w:val="000000"/>
          <w:kern w:val="0"/>
          <w:highlight w:val="none"/>
          <w:lang w:val="en-US" w:eastAsia="zh-CN"/>
        </w:rPr>
        <w:t xml:space="preserve">  </w:t>
      </w:r>
      <w:r>
        <w:rPr>
          <w:rFonts w:hint="eastAsia" w:ascii="宋体" w:hAnsi="宋体" w:eastAsia="宋体" w:cs="宋体"/>
          <w:color w:val="000000"/>
          <w:kern w:val="0"/>
          <w:highlight w:val="none"/>
          <w:lang w:val="zh-CN"/>
        </w:rPr>
        <w:t xml:space="preserve"> 年       月      日</w:t>
      </w:r>
    </w:p>
    <w:p w14:paraId="3B5E02F3">
      <w:pPr>
        <w:rPr>
          <w:rFonts w:hint="eastAsia" w:ascii="宋体" w:hAnsi="宋体" w:eastAsia="宋体" w:cs="宋体"/>
          <w:color w:val="0070C0"/>
          <w:highlight w:val="none"/>
        </w:rPr>
      </w:pPr>
      <w:r>
        <w:rPr>
          <w:rFonts w:hint="eastAsia" w:ascii="宋体" w:hAnsi="宋体" w:eastAsia="宋体" w:cs="宋体"/>
          <w:color w:val="0070C0"/>
          <w:highlight w:val="none"/>
        </w:rPr>
        <w:br w:type="page"/>
      </w:r>
    </w:p>
    <w:p w14:paraId="44D1C4EE">
      <w:pPr>
        <w:widowControl/>
        <w:spacing w:line="360" w:lineRule="auto"/>
        <w:ind w:left="0" w:leftChars="0" w:firstLine="0" w:firstLineChars="0"/>
        <w:jc w:val="center"/>
        <w:rPr>
          <w:rFonts w:hint="eastAsia" w:ascii="宋体" w:hAnsi="宋体" w:eastAsia="宋体" w:cs="宋体"/>
          <w:b/>
          <w:bCs/>
          <w:color w:val="auto"/>
          <w:kern w:val="0"/>
          <w:sz w:val="28"/>
          <w:szCs w:val="28"/>
          <w:highlight w:val="none"/>
        </w:rPr>
      </w:pPr>
      <w:bookmarkStart w:id="79" w:name="_Toc5659_WPSOffice_Level1"/>
      <w:bookmarkStart w:id="80" w:name="_Toc257_WPSOffice_Level1"/>
      <w:bookmarkStart w:id="81" w:name="_Toc22845"/>
      <w:bookmarkStart w:id="82" w:name="_Toc533610816"/>
      <w:bookmarkStart w:id="83" w:name="_Toc29271_WPSOffice_Level1"/>
      <w:bookmarkStart w:id="84" w:name="_Toc2918_WPSOffice_Level1"/>
      <w:bookmarkStart w:id="85" w:name="_Toc18697_WPSOffice_Level1"/>
      <w:r>
        <w:rPr>
          <w:rFonts w:hint="eastAsia" w:ascii="宋体" w:hAnsi="宋体" w:eastAsia="宋体" w:cs="宋体"/>
          <w:b/>
          <w:bCs/>
          <w:color w:val="auto"/>
          <w:kern w:val="0"/>
          <w:sz w:val="28"/>
          <w:szCs w:val="28"/>
          <w:highlight w:val="none"/>
        </w:rPr>
        <w:t>报价明细表</w:t>
      </w:r>
    </w:p>
    <w:p w14:paraId="24C9A1F4">
      <w:pPr>
        <w:widowControl/>
        <w:spacing w:line="360" w:lineRule="auto"/>
        <w:ind w:left="0" w:leftChars="0" w:firstLine="0" w:firstLineChars="0"/>
        <w:jc w:val="both"/>
        <w:rPr>
          <w:rFonts w:hint="eastAsia" w:ascii="宋体" w:hAnsi="宋体" w:eastAsia="宋体" w:cs="宋体"/>
          <w:color w:val="auto"/>
          <w:kern w:val="0"/>
          <w:highlight w:val="none"/>
        </w:rPr>
      </w:pPr>
      <w:r>
        <w:rPr>
          <w:rFonts w:hint="eastAsia" w:ascii="宋体" w:hAnsi="宋体" w:eastAsia="宋体" w:cs="宋体"/>
          <w:color w:val="auto"/>
          <w:kern w:val="0"/>
          <w:highlight w:val="none"/>
          <w:lang w:val="en-US" w:eastAsia="zh-CN"/>
        </w:rPr>
        <w:t>标项编号</w:t>
      </w:r>
      <w:r>
        <w:rPr>
          <w:rFonts w:hint="eastAsia" w:ascii="宋体" w:hAnsi="宋体" w:eastAsia="宋体" w:cs="宋体"/>
          <w:color w:val="auto"/>
          <w:kern w:val="0"/>
          <w:highlight w:val="none"/>
        </w:rPr>
        <w:t>：</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u w:val="none"/>
          <w:lang w:val="en-US" w:eastAsia="zh-CN"/>
        </w:rPr>
        <w:t xml:space="preserve">                                </w:t>
      </w:r>
      <w:r>
        <w:rPr>
          <w:rFonts w:hint="eastAsia" w:ascii="宋体" w:hAnsi="宋体" w:eastAsia="宋体" w:cs="宋体"/>
          <w:color w:val="auto"/>
          <w:kern w:val="0"/>
          <w:highlight w:val="none"/>
        </w:rPr>
        <w:t xml:space="preserve">第  </w:t>
      </w:r>
      <w:r>
        <w:rPr>
          <w:rFonts w:hint="eastAsia" w:ascii="宋体" w:hAnsi="宋体" w:eastAsia="宋体" w:cs="宋体"/>
          <w:color w:val="auto"/>
          <w:kern w:val="0"/>
          <w:highlight w:val="none"/>
          <w:lang w:val="zh-CN"/>
        </w:rPr>
        <w:t>页</w:t>
      </w:r>
      <w:r>
        <w:rPr>
          <w:rFonts w:hint="eastAsia" w:ascii="宋体" w:hAnsi="宋体" w:eastAsia="宋体" w:cs="宋体"/>
          <w:color w:val="auto"/>
          <w:kern w:val="0"/>
          <w:highlight w:val="none"/>
        </w:rPr>
        <w:t>，共  页</w:t>
      </w:r>
    </w:p>
    <w:tbl>
      <w:tblPr>
        <w:tblStyle w:val="33"/>
        <w:tblW w:w="960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763"/>
        <w:gridCol w:w="1569"/>
        <w:gridCol w:w="898"/>
        <w:gridCol w:w="1487"/>
        <w:gridCol w:w="825"/>
        <w:gridCol w:w="1530"/>
        <w:gridCol w:w="975"/>
        <w:gridCol w:w="1560"/>
      </w:tblGrid>
      <w:tr w14:paraId="53F813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6" w:hRule="atLeast"/>
          <w:jc w:val="center"/>
        </w:trPr>
        <w:tc>
          <w:tcPr>
            <w:tcW w:w="763"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14:paraId="3595B09D">
            <w:pPr>
              <w:widowControl/>
              <w:spacing w:line="400" w:lineRule="exact"/>
              <w:ind w:firstLine="0" w:firstLineChars="0"/>
              <w:jc w:val="center"/>
              <w:textAlignment w:val="center"/>
              <w:rPr>
                <w:rFonts w:hint="eastAsia" w:ascii="宋体" w:hAnsi="宋体" w:eastAsia="宋体" w:cs="宋体"/>
                <w:b/>
                <w:color w:val="000000"/>
                <w:kern w:val="0"/>
                <w:sz w:val="22"/>
                <w:szCs w:val="22"/>
                <w:highlight w:val="none"/>
              </w:rPr>
            </w:pPr>
            <w:r>
              <w:rPr>
                <w:rFonts w:hint="eastAsia" w:ascii="宋体" w:hAnsi="宋体" w:eastAsia="宋体" w:cs="宋体"/>
                <w:b/>
                <w:color w:val="000000"/>
                <w:kern w:val="0"/>
                <w:sz w:val="22"/>
                <w:szCs w:val="22"/>
                <w:highlight w:val="none"/>
              </w:rPr>
              <w:t>序号</w:t>
            </w:r>
          </w:p>
        </w:tc>
        <w:tc>
          <w:tcPr>
            <w:tcW w:w="1569"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14:paraId="7F98211E">
            <w:pPr>
              <w:widowControl/>
              <w:spacing w:line="360" w:lineRule="auto"/>
              <w:ind w:left="0" w:firstLine="0" w:firstLineChars="0"/>
              <w:jc w:val="center"/>
              <w:textAlignment w:val="center"/>
              <w:rPr>
                <w:rFonts w:hint="eastAsia" w:ascii="宋体" w:hAnsi="宋体" w:eastAsia="宋体" w:cs="宋体"/>
                <w:b/>
                <w:bCs/>
                <w:color w:val="000000"/>
                <w:kern w:val="0"/>
                <w:highlight w:val="none"/>
              </w:rPr>
            </w:pPr>
            <w:r>
              <w:rPr>
                <w:rFonts w:hint="eastAsia" w:ascii="宋体" w:hAnsi="宋体" w:eastAsia="宋体" w:cs="宋体"/>
                <w:b/>
                <w:bCs/>
                <w:color w:val="000000"/>
                <w:kern w:val="0"/>
                <w:highlight w:val="none"/>
              </w:rPr>
              <w:t>检验项目</w:t>
            </w:r>
          </w:p>
        </w:tc>
        <w:tc>
          <w:tcPr>
            <w:tcW w:w="898" w:type="dxa"/>
            <w:tcBorders>
              <w:top w:val="single" w:color="000000" w:sz="8" w:space="0"/>
              <w:left w:val="single" w:color="000000" w:sz="8" w:space="0"/>
              <w:bottom w:val="single" w:color="000000" w:sz="8" w:space="0"/>
              <w:right w:val="single" w:color="000000" w:sz="8" w:space="0"/>
            </w:tcBorders>
            <w:noWrap/>
            <w:vAlign w:val="center"/>
          </w:tcPr>
          <w:p w14:paraId="2B5E25FE">
            <w:pPr>
              <w:widowControl/>
              <w:spacing w:line="400" w:lineRule="exact"/>
              <w:ind w:firstLine="0" w:firstLineChars="0"/>
              <w:jc w:val="center"/>
              <w:textAlignment w:val="center"/>
              <w:rPr>
                <w:rFonts w:hint="eastAsia" w:ascii="宋体" w:hAnsi="宋体" w:eastAsia="宋体" w:cs="宋体"/>
                <w:b/>
                <w:color w:val="000000"/>
                <w:highlight w:val="none"/>
              </w:rPr>
            </w:pPr>
            <w:r>
              <w:rPr>
                <w:rFonts w:hint="eastAsia" w:ascii="宋体" w:hAnsi="宋体" w:eastAsia="宋体" w:cs="宋体"/>
                <w:b/>
                <w:color w:val="000000"/>
                <w:kern w:val="0"/>
                <w:highlight w:val="none"/>
              </w:rPr>
              <w:t>元/次</w:t>
            </w:r>
          </w:p>
        </w:tc>
        <w:tc>
          <w:tcPr>
            <w:tcW w:w="1487" w:type="dxa"/>
            <w:tcBorders>
              <w:top w:val="single" w:color="000000" w:sz="8" w:space="0"/>
              <w:left w:val="single" w:color="000000" w:sz="8" w:space="0"/>
              <w:bottom w:val="single" w:color="000000" w:sz="8" w:space="0"/>
              <w:right w:val="single" w:color="000000" w:sz="8" w:space="0"/>
            </w:tcBorders>
            <w:noWrap/>
            <w:vAlign w:val="center"/>
          </w:tcPr>
          <w:p w14:paraId="71E7E55F">
            <w:pPr>
              <w:widowControl/>
              <w:spacing w:line="400" w:lineRule="exact"/>
              <w:ind w:firstLine="0" w:firstLineChars="0"/>
              <w:jc w:val="center"/>
              <w:textAlignment w:val="center"/>
              <w:rPr>
                <w:rFonts w:hint="eastAsia" w:ascii="宋体" w:hAnsi="宋体" w:eastAsia="宋体" w:cs="宋体"/>
                <w:b/>
                <w:color w:val="000000"/>
                <w:kern w:val="0"/>
                <w:highlight w:val="none"/>
              </w:rPr>
            </w:pPr>
            <w:r>
              <w:rPr>
                <w:rFonts w:hint="eastAsia" w:ascii="宋体" w:hAnsi="宋体" w:eastAsia="宋体" w:cs="宋体"/>
                <w:b/>
                <w:color w:val="000000"/>
                <w:kern w:val="0"/>
                <w:highlight w:val="none"/>
              </w:rPr>
              <w:t>此项目在证书附表内位置</w:t>
            </w:r>
          </w:p>
        </w:tc>
        <w:tc>
          <w:tcPr>
            <w:tcW w:w="825"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14:paraId="64CC76C9">
            <w:pPr>
              <w:widowControl/>
              <w:spacing w:line="360" w:lineRule="auto"/>
              <w:ind w:left="0" w:firstLine="0" w:firstLineChars="0"/>
              <w:jc w:val="center"/>
              <w:textAlignment w:val="center"/>
              <w:rPr>
                <w:rFonts w:hint="eastAsia" w:ascii="宋体" w:hAnsi="宋体" w:eastAsia="宋体" w:cs="宋体"/>
                <w:b/>
                <w:bCs/>
                <w:color w:val="000000"/>
                <w:kern w:val="0"/>
                <w:highlight w:val="none"/>
              </w:rPr>
            </w:pPr>
            <w:r>
              <w:rPr>
                <w:rFonts w:hint="eastAsia" w:ascii="宋体" w:hAnsi="宋体" w:eastAsia="宋体" w:cs="宋体"/>
                <w:b/>
                <w:bCs/>
                <w:color w:val="000000"/>
                <w:kern w:val="0"/>
                <w:highlight w:val="none"/>
              </w:rPr>
              <w:t>序号</w:t>
            </w:r>
          </w:p>
        </w:tc>
        <w:tc>
          <w:tcPr>
            <w:tcW w:w="1530"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14:paraId="341429CA">
            <w:pPr>
              <w:widowControl/>
              <w:spacing w:line="360" w:lineRule="auto"/>
              <w:ind w:left="0" w:firstLine="0" w:firstLineChars="0"/>
              <w:jc w:val="center"/>
              <w:textAlignment w:val="center"/>
              <w:rPr>
                <w:rFonts w:hint="eastAsia" w:ascii="宋体" w:hAnsi="宋体" w:eastAsia="宋体" w:cs="宋体"/>
                <w:b/>
                <w:bCs/>
                <w:color w:val="000000"/>
                <w:kern w:val="0"/>
                <w:highlight w:val="none"/>
              </w:rPr>
            </w:pPr>
            <w:r>
              <w:rPr>
                <w:rFonts w:hint="eastAsia" w:ascii="宋体" w:hAnsi="宋体" w:eastAsia="宋体" w:cs="宋体"/>
                <w:b/>
                <w:bCs/>
                <w:color w:val="000000"/>
                <w:kern w:val="0"/>
                <w:highlight w:val="none"/>
              </w:rPr>
              <w:t>检验项目</w:t>
            </w:r>
          </w:p>
        </w:tc>
        <w:tc>
          <w:tcPr>
            <w:tcW w:w="975" w:type="dxa"/>
            <w:tcBorders>
              <w:top w:val="single" w:color="000000" w:sz="8" w:space="0"/>
              <w:left w:val="single" w:color="000000" w:sz="8" w:space="0"/>
              <w:bottom w:val="single" w:color="000000" w:sz="8" w:space="0"/>
              <w:right w:val="single" w:color="000000" w:sz="8" w:space="0"/>
            </w:tcBorders>
            <w:noWrap/>
            <w:vAlign w:val="center"/>
          </w:tcPr>
          <w:p w14:paraId="7833BACD">
            <w:pPr>
              <w:widowControl/>
              <w:spacing w:line="400" w:lineRule="exact"/>
              <w:ind w:firstLine="0" w:firstLineChars="0"/>
              <w:jc w:val="center"/>
              <w:textAlignment w:val="center"/>
              <w:rPr>
                <w:rFonts w:hint="eastAsia" w:ascii="宋体" w:hAnsi="宋体" w:eastAsia="宋体" w:cs="宋体"/>
                <w:b/>
                <w:color w:val="000000"/>
                <w:highlight w:val="none"/>
              </w:rPr>
            </w:pPr>
            <w:r>
              <w:rPr>
                <w:rFonts w:hint="eastAsia" w:ascii="宋体" w:hAnsi="宋体" w:eastAsia="宋体" w:cs="宋体"/>
                <w:b/>
                <w:color w:val="000000"/>
                <w:kern w:val="0"/>
                <w:highlight w:val="none"/>
              </w:rPr>
              <w:t>元/次</w:t>
            </w:r>
          </w:p>
        </w:tc>
        <w:tc>
          <w:tcPr>
            <w:tcW w:w="1560" w:type="dxa"/>
            <w:tcBorders>
              <w:top w:val="single" w:color="000000" w:sz="8" w:space="0"/>
              <w:left w:val="single" w:color="000000" w:sz="8" w:space="0"/>
              <w:bottom w:val="single" w:color="000000" w:sz="8" w:space="0"/>
              <w:right w:val="single" w:color="000000" w:sz="8" w:space="0"/>
            </w:tcBorders>
            <w:noWrap/>
            <w:vAlign w:val="center"/>
          </w:tcPr>
          <w:p w14:paraId="2CC896A4">
            <w:pPr>
              <w:widowControl/>
              <w:spacing w:line="400" w:lineRule="exact"/>
              <w:ind w:firstLine="0" w:firstLineChars="0"/>
              <w:jc w:val="center"/>
              <w:textAlignment w:val="center"/>
              <w:rPr>
                <w:rFonts w:hint="eastAsia" w:ascii="宋体" w:hAnsi="宋体" w:eastAsia="宋体" w:cs="宋体"/>
                <w:b/>
                <w:color w:val="000000"/>
                <w:kern w:val="0"/>
                <w:highlight w:val="none"/>
              </w:rPr>
            </w:pPr>
            <w:r>
              <w:rPr>
                <w:rFonts w:hint="eastAsia" w:ascii="宋体" w:hAnsi="宋体" w:eastAsia="宋体" w:cs="宋体"/>
                <w:b/>
                <w:color w:val="000000"/>
                <w:kern w:val="0"/>
                <w:highlight w:val="none"/>
              </w:rPr>
              <w:t>此项目在证书附表内位置</w:t>
            </w:r>
          </w:p>
        </w:tc>
      </w:tr>
      <w:tr w14:paraId="7A3674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6" w:hRule="atLeast"/>
          <w:jc w:val="center"/>
        </w:trPr>
        <w:tc>
          <w:tcPr>
            <w:tcW w:w="763"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14:paraId="2F8C468D">
            <w:pPr>
              <w:widowControl/>
              <w:spacing w:line="360" w:lineRule="auto"/>
              <w:ind w:left="0" w:firstLine="0" w:firstLineChars="0"/>
              <w:jc w:val="center"/>
              <w:textAlignment w:val="center"/>
              <w:rPr>
                <w:rFonts w:hint="eastAsia" w:ascii="宋体" w:hAnsi="宋体" w:eastAsia="宋体" w:cs="宋体"/>
                <w:color w:val="000000"/>
                <w:kern w:val="0"/>
                <w:highlight w:val="none"/>
                <w:lang w:val="en-US" w:eastAsia="zh-CN"/>
              </w:rPr>
            </w:pPr>
            <w:r>
              <w:rPr>
                <w:rFonts w:hint="eastAsia" w:ascii="宋体" w:hAnsi="宋体" w:eastAsia="宋体" w:cs="宋体"/>
                <w:color w:val="000000"/>
                <w:kern w:val="0"/>
                <w:highlight w:val="none"/>
                <w:lang w:val="en-US" w:eastAsia="zh-CN"/>
              </w:rPr>
              <w:t>1</w:t>
            </w:r>
          </w:p>
        </w:tc>
        <w:tc>
          <w:tcPr>
            <w:tcW w:w="1569"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14:paraId="537DE710">
            <w:pPr>
              <w:widowControl/>
              <w:spacing w:line="360" w:lineRule="auto"/>
              <w:ind w:left="0" w:firstLine="0" w:firstLineChars="0"/>
              <w:jc w:val="center"/>
              <w:textAlignment w:val="center"/>
              <w:rPr>
                <w:rFonts w:hint="eastAsia" w:ascii="宋体" w:hAnsi="宋体" w:eastAsia="宋体" w:cs="宋体"/>
                <w:color w:val="000000"/>
                <w:kern w:val="0"/>
                <w:highlight w:val="none"/>
              </w:rPr>
            </w:pPr>
          </w:p>
        </w:tc>
        <w:tc>
          <w:tcPr>
            <w:tcW w:w="898" w:type="dxa"/>
            <w:tcBorders>
              <w:top w:val="single" w:color="000000" w:sz="8" w:space="0"/>
              <w:left w:val="single" w:color="000000" w:sz="8" w:space="0"/>
              <w:bottom w:val="single" w:color="000000" w:sz="8" w:space="0"/>
              <w:right w:val="single" w:color="000000" w:sz="8" w:space="0"/>
            </w:tcBorders>
            <w:noWrap/>
          </w:tcPr>
          <w:p w14:paraId="7A2678B8">
            <w:pPr>
              <w:widowControl/>
              <w:spacing w:line="360" w:lineRule="auto"/>
              <w:ind w:firstLine="480" w:firstLineChars="200"/>
              <w:jc w:val="center"/>
              <w:textAlignment w:val="center"/>
              <w:rPr>
                <w:rFonts w:hint="eastAsia" w:ascii="宋体" w:hAnsi="宋体" w:eastAsia="宋体" w:cs="宋体"/>
                <w:color w:val="000000"/>
                <w:kern w:val="0"/>
                <w:highlight w:val="none"/>
              </w:rPr>
            </w:pPr>
          </w:p>
        </w:tc>
        <w:tc>
          <w:tcPr>
            <w:tcW w:w="1487" w:type="dxa"/>
            <w:tcBorders>
              <w:top w:val="single" w:color="000000" w:sz="8" w:space="0"/>
              <w:left w:val="single" w:color="000000" w:sz="8" w:space="0"/>
              <w:bottom w:val="single" w:color="000000" w:sz="8" w:space="0"/>
              <w:right w:val="single" w:color="000000" w:sz="8" w:space="0"/>
            </w:tcBorders>
            <w:noWrap/>
          </w:tcPr>
          <w:p w14:paraId="200B5725">
            <w:pPr>
              <w:widowControl/>
              <w:spacing w:line="360" w:lineRule="auto"/>
              <w:ind w:firstLine="480" w:firstLineChars="200"/>
              <w:jc w:val="center"/>
              <w:textAlignment w:val="center"/>
              <w:rPr>
                <w:rFonts w:hint="eastAsia" w:ascii="宋体" w:hAnsi="宋体" w:eastAsia="宋体" w:cs="宋体"/>
                <w:color w:val="000000"/>
                <w:kern w:val="0"/>
                <w:highlight w:val="none"/>
              </w:rPr>
            </w:pPr>
          </w:p>
        </w:tc>
        <w:tc>
          <w:tcPr>
            <w:tcW w:w="825"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14:paraId="41365A2F">
            <w:pPr>
              <w:widowControl/>
              <w:spacing w:line="360" w:lineRule="auto"/>
              <w:ind w:left="0" w:firstLine="0" w:firstLineChars="0"/>
              <w:jc w:val="center"/>
              <w:textAlignment w:val="center"/>
              <w:rPr>
                <w:rFonts w:hint="eastAsia" w:ascii="宋体" w:hAnsi="宋体" w:eastAsia="宋体" w:cs="宋体"/>
                <w:color w:val="000000"/>
                <w:kern w:val="0"/>
                <w:highlight w:val="none"/>
              </w:rPr>
            </w:pPr>
            <w:r>
              <w:rPr>
                <w:rFonts w:hint="eastAsia" w:ascii="宋体" w:hAnsi="宋体" w:eastAsia="宋体" w:cs="宋体"/>
                <w:color w:val="000000"/>
                <w:kern w:val="0"/>
                <w:highlight w:val="none"/>
                <w:lang w:val="en-US" w:eastAsia="zh-CN"/>
              </w:rPr>
              <w:t>...</w:t>
            </w:r>
          </w:p>
        </w:tc>
        <w:tc>
          <w:tcPr>
            <w:tcW w:w="1530"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14:paraId="0FAFA250">
            <w:pPr>
              <w:widowControl/>
              <w:spacing w:line="360" w:lineRule="auto"/>
              <w:ind w:left="0" w:firstLine="0" w:firstLineChars="0"/>
              <w:jc w:val="center"/>
              <w:textAlignment w:val="center"/>
              <w:rPr>
                <w:rFonts w:hint="eastAsia" w:ascii="宋体" w:hAnsi="宋体" w:eastAsia="宋体" w:cs="宋体"/>
                <w:color w:val="000000"/>
                <w:kern w:val="0"/>
                <w:highlight w:val="none"/>
              </w:rPr>
            </w:pPr>
          </w:p>
        </w:tc>
        <w:tc>
          <w:tcPr>
            <w:tcW w:w="975" w:type="dxa"/>
            <w:tcBorders>
              <w:top w:val="single" w:color="000000" w:sz="8" w:space="0"/>
              <w:left w:val="single" w:color="000000" w:sz="8" w:space="0"/>
              <w:bottom w:val="single" w:color="000000" w:sz="8" w:space="0"/>
              <w:right w:val="single" w:color="000000" w:sz="8" w:space="0"/>
            </w:tcBorders>
            <w:noWrap/>
          </w:tcPr>
          <w:p w14:paraId="5A544204">
            <w:pPr>
              <w:widowControl/>
              <w:spacing w:line="360" w:lineRule="auto"/>
              <w:ind w:firstLine="480" w:firstLineChars="200"/>
              <w:jc w:val="center"/>
              <w:textAlignment w:val="center"/>
              <w:rPr>
                <w:rFonts w:hint="eastAsia" w:ascii="宋体" w:hAnsi="宋体" w:eastAsia="宋体" w:cs="宋体"/>
                <w:color w:val="000000"/>
                <w:kern w:val="0"/>
                <w:highlight w:val="none"/>
              </w:rPr>
            </w:pPr>
          </w:p>
        </w:tc>
        <w:tc>
          <w:tcPr>
            <w:tcW w:w="1560" w:type="dxa"/>
            <w:tcBorders>
              <w:top w:val="single" w:color="000000" w:sz="8" w:space="0"/>
              <w:left w:val="single" w:color="000000" w:sz="8" w:space="0"/>
              <w:bottom w:val="single" w:color="000000" w:sz="8" w:space="0"/>
              <w:right w:val="single" w:color="000000" w:sz="8" w:space="0"/>
            </w:tcBorders>
            <w:noWrap/>
          </w:tcPr>
          <w:p w14:paraId="00705235">
            <w:pPr>
              <w:widowControl/>
              <w:spacing w:line="360" w:lineRule="auto"/>
              <w:ind w:firstLine="480" w:firstLineChars="200"/>
              <w:jc w:val="center"/>
              <w:textAlignment w:val="center"/>
              <w:rPr>
                <w:rFonts w:hint="eastAsia" w:ascii="宋体" w:hAnsi="宋体" w:eastAsia="宋体" w:cs="宋体"/>
                <w:color w:val="000000"/>
                <w:kern w:val="0"/>
                <w:highlight w:val="none"/>
              </w:rPr>
            </w:pPr>
          </w:p>
        </w:tc>
      </w:tr>
      <w:tr w14:paraId="656E7B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6" w:hRule="atLeast"/>
          <w:jc w:val="center"/>
        </w:trPr>
        <w:tc>
          <w:tcPr>
            <w:tcW w:w="763"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14:paraId="038D3D20">
            <w:pPr>
              <w:widowControl/>
              <w:spacing w:line="360" w:lineRule="auto"/>
              <w:ind w:left="0" w:firstLine="0" w:firstLineChars="0"/>
              <w:jc w:val="center"/>
              <w:textAlignment w:val="center"/>
              <w:rPr>
                <w:rFonts w:hint="eastAsia" w:ascii="宋体" w:hAnsi="宋体" w:eastAsia="宋体" w:cs="宋体"/>
                <w:color w:val="000000"/>
                <w:kern w:val="0"/>
                <w:highlight w:val="none"/>
                <w:lang w:val="en-US" w:eastAsia="zh-CN"/>
              </w:rPr>
            </w:pPr>
            <w:r>
              <w:rPr>
                <w:rFonts w:hint="eastAsia" w:ascii="宋体" w:hAnsi="宋体" w:eastAsia="宋体" w:cs="宋体"/>
                <w:color w:val="000000"/>
                <w:kern w:val="0"/>
                <w:highlight w:val="none"/>
                <w:lang w:val="en-US" w:eastAsia="zh-CN"/>
              </w:rPr>
              <w:t>...</w:t>
            </w:r>
          </w:p>
        </w:tc>
        <w:tc>
          <w:tcPr>
            <w:tcW w:w="1569"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14:paraId="06393026">
            <w:pPr>
              <w:widowControl/>
              <w:spacing w:line="360" w:lineRule="auto"/>
              <w:ind w:left="0" w:firstLine="0" w:firstLineChars="0"/>
              <w:jc w:val="center"/>
              <w:textAlignment w:val="center"/>
              <w:rPr>
                <w:rFonts w:hint="eastAsia" w:ascii="宋体" w:hAnsi="宋体" w:eastAsia="宋体" w:cs="宋体"/>
                <w:color w:val="000000"/>
                <w:kern w:val="0"/>
                <w:highlight w:val="none"/>
              </w:rPr>
            </w:pPr>
          </w:p>
        </w:tc>
        <w:tc>
          <w:tcPr>
            <w:tcW w:w="898" w:type="dxa"/>
            <w:tcBorders>
              <w:top w:val="single" w:color="000000" w:sz="8" w:space="0"/>
              <w:left w:val="single" w:color="000000" w:sz="8" w:space="0"/>
              <w:bottom w:val="single" w:color="000000" w:sz="8" w:space="0"/>
              <w:right w:val="single" w:color="000000" w:sz="8" w:space="0"/>
            </w:tcBorders>
            <w:noWrap/>
          </w:tcPr>
          <w:p w14:paraId="5A25C27B">
            <w:pPr>
              <w:widowControl/>
              <w:spacing w:line="360" w:lineRule="auto"/>
              <w:ind w:firstLine="480" w:firstLineChars="200"/>
              <w:jc w:val="center"/>
              <w:textAlignment w:val="center"/>
              <w:rPr>
                <w:rFonts w:hint="eastAsia" w:ascii="宋体" w:hAnsi="宋体" w:eastAsia="宋体" w:cs="宋体"/>
                <w:color w:val="000000"/>
                <w:kern w:val="0"/>
                <w:highlight w:val="none"/>
              </w:rPr>
            </w:pPr>
          </w:p>
        </w:tc>
        <w:tc>
          <w:tcPr>
            <w:tcW w:w="1487" w:type="dxa"/>
            <w:tcBorders>
              <w:top w:val="single" w:color="000000" w:sz="8" w:space="0"/>
              <w:left w:val="single" w:color="000000" w:sz="8" w:space="0"/>
              <w:bottom w:val="single" w:color="000000" w:sz="8" w:space="0"/>
              <w:right w:val="single" w:color="000000" w:sz="8" w:space="0"/>
            </w:tcBorders>
            <w:noWrap/>
          </w:tcPr>
          <w:p w14:paraId="0239C41E">
            <w:pPr>
              <w:widowControl/>
              <w:spacing w:line="360" w:lineRule="auto"/>
              <w:ind w:firstLine="480" w:firstLineChars="200"/>
              <w:jc w:val="center"/>
              <w:textAlignment w:val="center"/>
              <w:rPr>
                <w:rFonts w:hint="eastAsia" w:ascii="宋体" w:hAnsi="宋体" w:eastAsia="宋体" w:cs="宋体"/>
                <w:color w:val="000000"/>
                <w:kern w:val="0"/>
                <w:highlight w:val="none"/>
              </w:rPr>
            </w:pPr>
          </w:p>
        </w:tc>
        <w:tc>
          <w:tcPr>
            <w:tcW w:w="825"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14:paraId="4F5643ED">
            <w:pPr>
              <w:widowControl/>
              <w:spacing w:line="360" w:lineRule="auto"/>
              <w:ind w:left="0" w:firstLine="0" w:firstLineChars="0"/>
              <w:jc w:val="center"/>
              <w:textAlignment w:val="center"/>
              <w:rPr>
                <w:rFonts w:hint="eastAsia" w:ascii="宋体" w:hAnsi="宋体" w:eastAsia="宋体" w:cs="宋体"/>
                <w:color w:val="000000"/>
                <w:kern w:val="0"/>
                <w:highlight w:val="none"/>
              </w:rPr>
            </w:pPr>
            <w:r>
              <w:rPr>
                <w:rFonts w:hint="eastAsia" w:ascii="宋体" w:hAnsi="宋体" w:eastAsia="宋体" w:cs="宋体"/>
                <w:color w:val="000000"/>
                <w:kern w:val="0"/>
                <w:highlight w:val="none"/>
                <w:lang w:val="en-US" w:eastAsia="zh-CN"/>
              </w:rPr>
              <w:t>...</w:t>
            </w:r>
          </w:p>
        </w:tc>
        <w:tc>
          <w:tcPr>
            <w:tcW w:w="1530"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14:paraId="73A4BC22">
            <w:pPr>
              <w:widowControl/>
              <w:spacing w:line="360" w:lineRule="auto"/>
              <w:ind w:left="0" w:firstLine="0" w:firstLineChars="0"/>
              <w:jc w:val="center"/>
              <w:textAlignment w:val="center"/>
              <w:rPr>
                <w:rFonts w:hint="eastAsia" w:ascii="宋体" w:hAnsi="宋体" w:eastAsia="宋体" w:cs="宋体"/>
                <w:color w:val="000000"/>
                <w:kern w:val="0"/>
                <w:highlight w:val="none"/>
              </w:rPr>
            </w:pPr>
          </w:p>
        </w:tc>
        <w:tc>
          <w:tcPr>
            <w:tcW w:w="975" w:type="dxa"/>
            <w:tcBorders>
              <w:top w:val="single" w:color="000000" w:sz="8" w:space="0"/>
              <w:left w:val="single" w:color="000000" w:sz="8" w:space="0"/>
              <w:bottom w:val="single" w:color="000000" w:sz="8" w:space="0"/>
              <w:right w:val="single" w:color="000000" w:sz="8" w:space="0"/>
            </w:tcBorders>
            <w:noWrap/>
          </w:tcPr>
          <w:p w14:paraId="46434E19">
            <w:pPr>
              <w:widowControl/>
              <w:spacing w:line="360" w:lineRule="auto"/>
              <w:ind w:firstLine="480" w:firstLineChars="200"/>
              <w:jc w:val="center"/>
              <w:textAlignment w:val="center"/>
              <w:rPr>
                <w:rFonts w:hint="eastAsia" w:ascii="宋体" w:hAnsi="宋体" w:eastAsia="宋体" w:cs="宋体"/>
                <w:color w:val="000000"/>
                <w:kern w:val="0"/>
                <w:highlight w:val="none"/>
              </w:rPr>
            </w:pPr>
          </w:p>
        </w:tc>
        <w:tc>
          <w:tcPr>
            <w:tcW w:w="1560" w:type="dxa"/>
            <w:tcBorders>
              <w:top w:val="single" w:color="000000" w:sz="8" w:space="0"/>
              <w:left w:val="single" w:color="000000" w:sz="8" w:space="0"/>
              <w:bottom w:val="single" w:color="000000" w:sz="8" w:space="0"/>
              <w:right w:val="single" w:color="000000" w:sz="8" w:space="0"/>
            </w:tcBorders>
            <w:noWrap/>
          </w:tcPr>
          <w:p w14:paraId="62E6A9DA">
            <w:pPr>
              <w:widowControl/>
              <w:spacing w:line="360" w:lineRule="auto"/>
              <w:ind w:firstLine="480" w:firstLineChars="200"/>
              <w:jc w:val="center"/>
              <w:textAlignment w:val="center"/>
              <w:rPr>
                <w:rFonts w:hint="eastAsia" w:ascii="宋体" w:hAnsi="宋体" w:eastAsia="宋体" w:cs="宋体"/>
                <w:color w:val="000000"/>
                <w:kern w:val="0"/>
                <w:highlight w:val="none"/>
              </w:rPr>
            </w:pPr>
          </w:p>
        </w:tc>
      </w:tr>
      <w:tr w14:paraId="5FA85C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6" w:hRule="atLeast"/>
          <w:jc w:val="center"/>
        </w:trPr>
        <w:tc>
          <w:tcPr>
            <w:tcW w:w="763"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14:paraId="0F902FE3">
            <w:pPr>
              <w:widowControl/>
              <w:spacing w:line="360" w:lineRule="auto"/>
              <w:ind w:left="0" w:firstLine="0" w:firstLineChars="0"/>
              <w:jc w:val="center"/>
              <w:textAlignment w:val="center"/>
              <w:rPr>
                <w:rFonts w:hint="eastAsia" w:ascii="宋体" w:hAnsi="宋体" w:eastAsia="宋体" w:cs="宋体"/>
                <w:color w:val="000000"/>
                <w:kern w:val="0"/>
                <w:highlight w:val="none"/>
              </w:rPr>
            </w:pPr>
            <w:r>
              <w:rPr>
                <w:rFonts w:hint="eastAsia" w:ascii="宋体" w:hAnsi="宋体" w:eastAsia="宋体" w:cs="宋体"/>
                <w:color w:val="000000"/>
                <w:kern w:val="0"/>
                <w:highlight w:val="none"/>
                <w:lang w:val="en-US" w:eastAsia="zh-CN"/>
              </w:rPr>
              <w:t>...</w:t>
            </w:r>
          </w:p>
        </w:tc>
        <w:tc>
          <w:tcPr>
            <w:tcW w:w="1569"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14:paraId="206B8002">
            <w:pPr>
              <w:widowControl/>
              <w:spacing w:line="360" w:lineRule="auto"/>
              <w:ind w:left="0" w:firstLine="0" w:firstLineChars="0"/>
              <w:jc w:val="center"/>
              <w:textAlignment w:val="center"/>
              <w:rPr>
                <w:rFonts w:hint="eastAsia" w:ascii="宋体" w:hAnsi="宋体" w:eastAsia="宋体" w:cs="宋体"/>
                <w:color w:val="000000"/>
                <w:kern w:val="0"/>
                <w:highlight w:val="none"/>
              </w:rPr>
            </w:pPr>
          </w:p>
        </w:tc>
        <w:tc>
          <w:tcPr>
            <w:tcW w:w="898" w:type="dxa"/>
            <w:tcBorders>
              <w:top w:val="single" w:color="000000" w:sz="8" w:space="0"/>
              <w:left w:val="single" w:color="000000" w:sz="8" w:space="0"/>
              <w:bottom w:val="single" w:color="000000" w:sz="8" w:space="0"/>
              <w:right w:val="single" w:color="000000" w:sz="8" w:space="0"/>
            </w:tcBorders>
            <w:noWrap/>
          </w:tcPr>
          <w:p w14:paraId="70E856D3">
            <w:pPr>
              <w:widowControl/>
              <w:spacing w:line="360" w:lineRule="auto"/>
              <w:ind w:firstLine="480" w:firstLineChars="200"/>
              <w:jc w:val="center"/>
              <w:textAlignment w:val="center"/>
              <w:rPr>
                <w:rFonts w:hint="eastAsia" w:ascii="宋体" w:hAnsi="宋体" w:eastAsia="宋体" w:cs="宋体"/>
                <w:color w:val="000000"/>
                <w:kern w:val="0"/>
                <w:highlight w:val="none"/>
              </w:rPr>
            </w:pPr>
          </w:p>
        </w:tc>
        <w:tc>
          <w:tcPr>
            <w:tcW w:w="1487" w:type="dxa"/>
            <w:tcBorders>
              <w:top w:val="single" w:color="000000" w:sz="8" w:space="0"/>
              <w:left w:val="single" w:color="000000" w:sz="8" w:space="0"/>
              <w:bottom w:val="single" w:color="000000" w:sz="8" w:space="0"/>
              <w:right w:val="single" w:color="000000" w:sz="8" w:space="0"/>
            </w:tcBorders>
            <w:noWrap/>
          </w:tcPr>
          <w:p w14:paraId="65544236">
            <w:pPr>
              <w:widowControl/>
              <w:spacing w:line="360" w:lineRule="auto"/>
              <w:ind w:firstLine="480" w:firstLineChars="200"/>
              <w:jc w:val="center"/>
              <w:textAlignment w:val="center"/>
              <w:rPr>
                <w:rFonts w:hint="eastAsia" w:ascii="宋体" w:hAnsi="宋体" w:eastAsia="宋体" w:cs="宋体"/>
                <w:color w:val="000000"/>
                <w:kern w:val="0"/>
                <w:highlight w:val="none"/>
              </w:rPr>
            </w:pPr>
          </w:p>
        </w:tc>
        <w:tc>
          <w:tcPr>
            <w:tcW w:w="825"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14:paraId="1900B4DC">
            <w:pPr>
              <w:widowControl/>
              <w:spacing w:line="360" w:lineRule="auto"/>
              <w:ind w:left="0" w:firstLine="0" w:firstLineChars="0"/>
              <w:jc w:val="center"/>
              <w:textAlignment w:val="center"/>
              <w:rPr>
                <w:rFonts w:hint="eastAsia" w:ascii="宋体" w:hAnsi="宋体" w:eastAsia="宋体" w:cs="宋体"/>
                <w:color w:val="000000"/>
                <w:kern w:val="0"/>
                <w:highlight w:val="none"/>
              </w:rPr>
            </w:pPr>
            <w:r>
              <w:rPr>
                <w:rFonts w:hint="eastAsia" w:ascii="宋体" w:hAnsi="宋体" w:eastAsia="宋体" w:cs="宋体"/>
                <w:color w:val="000000"/>
                <w:kern w:val="0"/>
                <w:highlight w:val="none"/>
                <w:lang w:val="en-US" w:eastAsia="zh-CN"/>
              </w:rPr>
              <w:t>...</w:t>
            </w:r>
          </w:p>
        </w:tc>
        <w:tc>
          <w:tcPr>
            <w:tcW w:w="1530"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14:paraId="66994724">
            <w:pPr>
              <w:widowControl/>
              <w:spacing w:line="360" w:lineRule="auto"/>
              <w:ind w:left="0" w:firstLine="0" w:firstLineChars="0"/>
              <w:jc w:val="center"/>
              <w:textAlignment w:val="center"/>
              <w:rPr>
                <w:rFonts w:hint="eastAsia" w:ascii="宋体" w:hAnsi="宋体" w:eastAsia="宋体" w:cs="宋体"/>
                <w:color w:val="000000"/>
                <w:kern w:val="0"/>
                <w:highlight w:val="none"/>
              </w:rPr>
            </w:pPr>
          </w:p>
        </w:tc>
        <w:tc>
          <w:tcPr>
            <w:tcW w:w="975" w:type="dxa"/>
            <w:tcBorders>
              <w:top w:val="single" w:color="000000" w:sz="8" w:space="0"/>
              <w:left w:val="single" w:color="000000" w:sz="8" w:space="0"/>
              <w:bottom w:val="single" w:color="000000" w:sz="8" w:space="0"/>
              <w:right w:val="single" w:color="000000" w:sz="8" w:space="0"/>
            </w:tcBorders>
            <w:noWrap/>
          </w:tcPr>
          <w:p w14:paraId="6FF11977">
            <w:pPr>
              <w:widowControl/>
              <w:spacing w:line="360" w:lineRule="auto"/>
              <w:ind w:firstLine="480" w:firstLineChars="200"/>
              <w:jc w:val="center"/>
              <w:textAlignment w:val="center"/>
              <w:rPr>
                <w:rFonts w:hint="eastAsia" w:ascii="宋体" w:hAnsi="宋体" w:eastAsia="宋体" w:cs="宋体"/>
                <w:color w:val="000000"/>
                <w:kern w:val="0"/>
                <w:highlight w:val="none"/>
              </w:rPr>
            </w:pPr>
          </w:p>
        </w:tc>
        <w:tc>
          <w:tcPr>
            <w:tcW w:w="1560" w:type="dxa"/>
            <w:tcBorders>
              <w:top w:val="single" w:color="000000" w:sz="8" w:space="0"/>
              <w:left w:val="single" w:color="000000" w:sz="8" w:space="0"/>
              <w:bottom w:val="single" w:color="000000" w:sz="8" w:space="0"/>
              <w:right w:val="single" w:color="000000" w:sz="8" w:space="0"/>
            </w:tcBorders>
            <w:noWrap/>
          </w:tcPr>
          <w:p w14:paraId="1E74C523">
            <w:pPr>
              <w:widowControl/>
              <w:spacing w:line="360" w:lineRule="auto"/>
              <w:ind w:firstLine="480" w:firstLineChars="200"/>
              <w:jc w:val="center"/>
              <w:textAlignment w:val="center"/>
              <w:rPr>
                <w:rFonts w:hint="eastAsia" w:ascii="宋体" w:hAnsi="宋体" w:eastAsia="宋体" w:cs="宋体"/>
                <w:color w:val="000000"/>
                <w:kern w:val="0"/>
                <w:highlight w:val="none"/>
              </w:rPr>
            </w:pPr>
          </w:p>
        </w:tc>
      </w:tr>
      <w:tr w14:paraId="705026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6" w:hRule="atLeast"/>
          <w:jc w:val="center"/>
        </w:trPr>
        <w:tc>
          <w:tcPr>
            <w:tcW w:w="763"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14:paraId="0D165B1A">
            <w:pPr>
              <w:widowControl/>
              <w:spacing w:line="360" w:lineRule="auto"/>
              <w:ind w:left="0" w:firstLine="0" w:firstLineChars="0"/>
              <w:jc w:val="center"/>
              <w:textAlignment w:val="center"/>
              <w:rPr>
                <w:rFonts w:hint="eastAsia" w:ascii="宋体" w:hAnsi="宋体" w:eastAsia="宋体" w:cs="宋体"/>
                <w:color w:val="000000"/>
                <w:kern w:val="0"/>
                <w:highlight w:val="none"/>
              </w:rPr>
            </w:pPr>
            <w:r>
              <w:rPr>
                <w:rFonts w:hint="eastAsia" w:ascii="宋体" w:hAnsi="宋体" w:eastAsia="宋体" w:cs="宋体"/>
                <w:color w:val="000000"/>
                <w:kern w:val="0"/>
                <w:highlight w:val="none"/>
                <w:lang w:val="en-US" w:eastAsia="zh-CN"/>
              </w:rPr>
              <w:t>...</w:t>
            </w:r>
          </w:p>
        </w:tc>
        <w:tc>
          <w:tcPr>
            <w:tcW w:w="1569"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14:paraId="0339F279">
            <w:pPr>
              <w:widowControl/>
              <w:spacing w:line="360" w:lineRule="auto"/>
              <w:ind w:left="0" w:firstLine="0" w:firstLineChars="0"/>
              <w:jc w:val="center"/>
              <w:textAlignment w:val="center"/>
              <w:rPr>
                <w:rFonts w:hint="eastAsia" w:ascii="宋体" w:hAnsi="宋体" w:eastAsia="宋体" w:cs="宋体"/>
                <w:color w:val="000000"/>
                <w:kern w:val="0"/>
                <w:highlight w:val="none"/>
              </w:rPr>
            </w:pPr>
          </w:p>
        </w:tc>
        <w:tc>
          <w:tcPr>
            <w:tcW w:w="898" w:type="dxa"/>
            <w:tcBorders>
              <w:top w:val="single" w:color="000000" w:sz="8" w:space="0"/>
              <w:left w:val="single" w:color="000000" w:sz="8" w:space="0"/>
              <w:bottom w:val="single" w:color="000000" w:sz="8" w:space="0"/>
              <w:right w:val="single" w:color="000000" w:sz="8" w:space="0"/>
            </w:tcBorders>
            <w:noWrap/>
          </w:tcPr>
          <w:p w14:paraId="3ADA3FBA">
            <w:pPr>
              <w:widowControl/>
              <w:spacing w:line="360" w:lineRule="auto"/>
              <w:ind w:firstLine="480" w:firstLineChars="200"/>
              <w:jc w:val="center"/>
              <w:textAlignment w:val="center"/>
              <w:rPr>
                <w:rFonts w:hint="eastAsia" w:ascii="宋体" w:hAnsi="宋体" w:eastAsia="宋体" w:cs="宋体"/>
                <w:color w:val="000000"/>
                <w:kern w:val="0"/>
                <w:highlight w:val="none"/>
              </w:rPr>
            </w:pPr>
          </w:p>
        </w:tc>
        <w:tc>
          <w:tcPr>
            <w:tcW w:w="1487" w:type="dxa"/>
            <w:tcBorders>
              <w:top w:val="single" w:color="000000" w:sz="8" w:space="0"/>
              <w:left w:val="single" w:color="000000" w:sz="8" w:space="0"/>
              <w:bottom w:val="single" w:color="000000" w:sz="8" w:space="0"/>
              <w:right w:val="single" w:color="000000" w:sz="8" w:space="0"/>
            </w:tcBorders>
            <w:noWrap/>
          </w:tcPr>
          <w:p w14:paraId="1402CE92">
            <w:pPr>
              <w:widowControl/>
              <w:spacing w:line="360" w:lineRule="auto"/>
              <w:ind w:firstLine="480" w:firstLineChars="200"/>
              <w:jc w:val="center"/>
              <w:textAlignment w:val="center"/>
              <w:rPr>
                <w:rFonts w:hint="eastAsia" w:ascii="宋体" w:hAnsi="宋体" w:eastAsia="宋体" w:cs="宋体"/>
                <w:color w:val="000000"/>
                <w:kern w:val="0"/>
                <w:highlight w:val="none"/>
              </w:rPr>
            </w:pPr>
          </w:p>
        </w:tc>
        <w:tc>
          <w:tcPr>
            <w:tcW w:w="825"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14:paraId="50D29CB6">
            <w:pPr>
              <w:widowControl/>
              <w:spacing w:line="360" w:lineRule="auto"/>
              <w:ind w:left="0" w:firstLine="0" w:firstLineChars="0"/>
              <w:jc w:val="center"/>
              <w:textAlignment w:val="center"/>
              <w:rPr>
                <w:rFonts w:hint="eastAsia" w:ascii="宋体" w:hAnsi="宋体" w:eastAsia="宋体" w:cs="宋体"/>
                <w:color w:val="000000"/>
                <w:kern w:val="0"/>
                <w:highlight w:val="none"/>
              </w:rPr>
            </w:pPr>
            <w:r>
              <w:rPr>
                <w:rFonts w:hint="eastAsia" w:ascii="宋体" w:hAnsi="宋体" w:eastAsia="宋体" w:cs="宋体"/>
                <w:color w:val="000000"/>
                <w:kern w:val="0"/>
                <w:highlight w:val="none"/>
                <w:lang w:val="en-US" w:eastAsia="zh-CN"/>
              </w:rPr>
              <w:t>...</w:t>
            </w:r>
          </w:p>
        </w:tc>
        <w:tc>
          <w:tcPr>
            <w:tcW w:w="1530"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14:paraId="0653CD57">
            <w:pPr>
              <w:widowControl/>
              <w:spacing w:line="360" w:lineRule="auto"/>
              <w:ind w:left="0" w:firstLine="0" w:firstLineChars="0"/>
              <w:jc w:val="center"/>
              <w:textAlignment w:val="center"/>
              <w:rPr>
                <w:rFonts w:hint="eastAsia" w:ascii="宋体" w:hAnsi="宋体" w:eastAsia="宋体" w:cs="宋体"/>
                <w:color w:val="000000"/>
                <w:kern w:val="0"/>
                <w:highlight w:val="none"/>
              </w:rPr>
            </w:pPr>
          </w:p>
        </w:tc>
        <w:tc>
          <w:tcPr>
            <w:tcW w:w="975" w:type="dxa"/>
            <w:tcBorders>
              <w:top w:val="single" w:color="000000" w:sz="8" w:space="0"/>
              <w:left w:val="single" w:color="000000" w:sz="8" w:space="0"/>
              <w:bottom w:val="single" w:color="000000" w:sz="8" w:space="0"/>
              <w:right w:val="single" w:color="000000" w:sz="8" w:space="0"/>
            </w:tcBorders>
            <w:noWrap/>
          </w:tcPr>
          <w:p w14:paraId="5747B4DA">
            <w:pPr>
              <w:widowControl/>
              <w:spacing w:line="360" w:lineRule="auto"/>
              <w:ind w:firstLine="480" w:firstLineChars="200"/>
              <w:jc w:val="center"/>
              <w:textAlignment w:val="center"/>
              <w:rPr>
                <w:rFonts w:hint="eastAsia" w:ascii="宋体" w:hAnsi="宋体" w:eastAsia="宋体" w:cs="宋体"/>
                <w:color w:val="000000"/>
                <w:kern w:val="0"/>
                <w:highlight w:val="none"/>
              </w:rPr>
            </w:pPr>
          </w:p>
        </w:tc>
        <w:tc>
          <w:tcPr>
            <w:tcW w:w="1560" w:type="dxa"/>
            <w:tcBorders>
              <w:top w:val="single" w:color="000000" w:sz="8" w:space="0"/>
              <w:left w:val="single" w:color="000000" w:sz="8" w:space="0"/>
              <w:bottom w:val="single" w:color="000000" w:sz="8" w:space="0"/>
              <w:right w:val="single" w:color="000000" w:sz="8" w:space="0"/>
            </w:tcBorders>
            <w:noWrap/>
          </w:tcPr>
          <w:p w14:paraId="7636AF55">
            <w:pPr>
              <w:widowControl/>
              <w:spacing w:line="360" w:lineRule="auto"/>
              <w:ind w:firstLine="480" w:firstLineChars="200"/>
              <w:jc w:val="center"/>
              <w:textAlignment w:val="center"/>
              <w:rPr>
                <w:rFonts w:hint="eastAsia" w:ascii="宋体" w:hAnsi="宋体" w:eastAsia="宋体" w:cs="宋体"/>
                <w:color w:val="000000"/>
                <w:kern w:val="0"/>
                <w:highlight w:val="none"/>
              </w:rPr>
            </w:pPr>
          </w:p>
        </w:tc>
      </w:tr>
      <w:tr w14:paraId="6A1A8D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6" w:hRule="atLeast"/>
          <w:jc w:val="center"/>
        </w:trPr>
        <w:tc>
          <w:tcPr>
            <w:tcW w:w="763"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14:paraId="6FD7BB9D">
            <w:pPr>
              <w:widowControl/>
              <w:spacing w:line="360" w:lineRule="auto"/>
              <w:ind w:left="0" w:firstLine="0" w:firstLineChars="0"/>
              <w:jc w:val="center"/>
              <w:textAlignment w:val="center"/>
              <w:rPr>
                <w:rFonts w:hint="eastAsia" w:ascii="宋体" w:hAnsi="宋体" w:eastAsia="宋体" w:cs="宋体"/>
                <w:color w:val="000000"/>
                <w:kern w:val="0"/>
                <w:highlight w:val="none"/>
              </w:rPr>
            </w:pPr>
            <w:r>
              <w:rPr>
                <w:rFonts w:hint="eastAsia" w:ascii="宋体" w:hAnsi="宋体" w:eastAsia="宋体" w:cs="宋体"/>
                <w:color w:val="000000"/>
                <w:kern w:val="0"/>
                <w:highlight w:val="none"/>
                <w:lang w:val="en-US" w:eastAsia="zh-CN"/>
              </w:rPr>
              <w:t>...</w:t>
            </w:r>
          </w:p>
        </w:tc>
        <w:tc>
          <w:tcPr>
            <w:tcW w:w="1569"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14:paraId="12CCFDA9">
            <w:pPr>
              <w:widowControl/>
              <w:spacing w:line="360" w:lineRule="auto"/>
              <w:ind w:left="0" w:firstLine="0" w:firstLineChars="0"/>
              <w:jc w:val="center"/>
              <w:textAlignment w:val="center"/>
              <w:rPr>
                <w:rFonts w:hint="eastAsia" w:ascii="宋体" w:hAnsi="宋体" w:eastAsia="宋体" w:cs="宋体"/>
                <w:color w:val="000000"/>
                <w:kern w:val="0"/>
                <w:highlight w:val="none"/>
              </w:rPr>
            </w:pPr>
          </w:p>
        </w:tc>
        <w:tc>
          <w:tcPr>
            <w:tcW w:w="898" w:type="dxa"/>
            <w:tcBorders>
              <w:top w:val="single" w:color="000000" w:sz="8" w:space="0"/>
              <w:left w:val="single" w:color="000000" w:sz="8" w:space="0"/>
              <w:bottom w:val="single" w:color="000000" w:sz="8" w:space="0"/>
              <w:right w:val="single" w:color="000000" w:sz="8" w:space="0"/>
            </w:tcBorders>
            <w:noWrap/>
          </w:tcPr>
          <w:p w14:paraId="3A6B4F9A">
            <w:pPr>
              <w:widowControl/>
              <w:spacing w:line="360" w:lineRule="auto"/>
              <w:ind w:firstLine="480" w:firstLineChars="200"/>
              <w:jc w:val="center"/>
              <w:textAlignment w:val="center"/>
              <w:rPr>
                <w:rFonts w:hint="eastAsia" w:ascii="宋体" w:hAnsi="宋体" w:eastAsia="宋体" w:cs="宋体"/>
                <w:color w:val="000000"/>
                <w:kern w:val="0"/>
                <w:highlight w:val="none"/>
              </w:rPr>
            </w:pPr>
          </w:p>
        </w:tc>
        <w:tc>
          <w:tcPr>
            <w:tcW w:w="1487" w:type="dxa"/>
            <w:tcBorders>
              <w:top w:val="single" w:color="000000" w:sz="8" w:space="0"/>
              <w:left w:val="single" w:color="000000" w:sz="8" w:space="0"/>
              <w:bottom w:val="single" w:color="000000" w:sz="8" w:space="0"/>
              <w:right w:val="single" w:color="000000" w:sz="8" w:space="0"/>
            </w:tcBorders>
            <w:noWrap/>
          </w:tcPr>
          <w:p w14:paraId="5A7FB723">
            <w:pPr>
              <w:widowControl/>
              <w:spacing w:line="360" w:lineRule="auto"/>
              <w:ind w:firstLine="480" w:firstLineChars="200"/>
              <w:jc w:val="center"/>
              <w:textAlignment w:val="center"/>
              <w:rPr>
                <w:rFonts w:hint="eastAsia" w:ascii="宋体" w:hAnsi="宋体" w:eastAsia="宋体" w:cs="宋体"/>
                <w:color w:val="000000"/>
                <w:kern w:val="0"/>
                <w:highlight w:val="none"/>
              </w:rPr>
            </w:pPr>
          </w:p>
        </w:tc>
        <w:tc>
          <w:tcPr>
            <w:tcW w:w="825"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14:paraId="79F0D5E1">
            <w:pPr>
              <w:widowControl/>
              <w:spacing w:line="360" w:lineRule="auto"/>
              <w:ind w:left="0" w:firstLine="0" w:firstLineChars="0"/>
              <w:jc w:val="center"/>
              <w:textAlignment w:val="center"/>
              <w:rPr>
                <w:rFonts w:hint="eastAsia" w:ascii="宋体" w:hAnsi="宋体" w:eastAsia="宋体" w:cs="宋体"/>
                <w:color w:val="000000"/>
                <w:kern w:val="0"/>
                <w:highlight w:val="none"/>
              </w:rPr>
            </w:pPr>
            <w:r>
              <w:rPr>
                <w:rFonts w:hint="eastAsia" w:ascii="宋体" w:hAnsi="宋体" w:eastAsia="宋体" w:cs="宋体"/>
                <w:color w:val="000000"/>
                <w:kern w:val="0"/>
                <w:highlight w:val="none"/>
                <w:lang w:val="en-US" w:eastAsia="zh-CN"/>
              </w:rPr>
              <w:t>...</w:t>
            </w:r>
          </w:p>
        </w:tc>
        <w:tc>
          <w:tcPr>
            <w:tcW w:w="1530"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14:paraId="4045D7E6">
            <w:pPr>
              <w:widowControl/>
              <w:spacing w:line="360" w:lineRule="auto"/>
              <w:ind w:left="0" w:firstLine="0" w:firstLineChars="0"/>
              <w:jc w:val="center"/>
              <w:textAlignment w:val="center"/>
              <w:rPr>
                <w:rFonts w:hint="eastAsia" w:ascii="宋体" w:hAnsi="宋体" w:eastAsia="宋体" w:cs="宋体"/>
                <w:color w:val="000000"/>
                <w:kern w:val="0"/>
                <w:highlight w:val="none"/>
              </w:rPr>
            </w:pPr>
          </w:p>
        </w:tc>
        <w:tc>
          <w:tcPr>
            <w:tcW w:w="975" w:type="dxa"/>
            <w:tcBorders>
              <w:top w:val="single" w:color="000000" w:sz="8" w:space="0"/>
              <w:left w:val="single" w:color="000000" w:sz="8" w:space="0"/>
              <w:bottom w:val="single" w:color="000000" w:sz="8" w:space="0"/>
              <w:right w:val="single" w:color="000000" w:sz="8" w:space="0"/>
            </w:tcBorders>
            <w:noWrap/>
          </w:tcPr>
          <w:p w14:paraId="22282A14">
            <w:pPr>
              <w:widowControl/>
              <w:spacing w:line="360" w:lineRule="auto"/>
              <w:ind w:firstLine="480" w:firstLineChars="200"/>
              <w:jc w:val="center"/>
              <w:textAlignment w:val="center"/>
              <w:rPr>
                <w:rFonts w:hint="eastAsia" w:ascii="宋体" w:hAnsi="宋体" w:eastAsia="宋体" w:cs="宋体"/>
                <w:color w:val="000000"/>
                <w:kern w:val="0"/>
                <w:highlight w:val="none"/>
              </w:rPr>
            </w:pPr>
          </w:p>
        </w:tc>
        <w:tc>
          <w:tcPr>
            <w:tcW w:w="1560" w:type="dxa"/>
            <w:tcBorders>
              <w:top w:val="single" w:color="000000" w:sz="8" w:space="0"/>
              <w:left w:val="single" w:color="000000" w:sz="8" w:space="0"/>
              <w:bottom w:val="single" w:color="000000" w:sz="8" w:space="0"/>
              <w:right w:val="single" w:color="000000" w:sz="8" w:space="0"/>
            </w:tcBorders>
            <w:noWrap/>
          </w:tcPr>
          <w:p w14:paraId="6BE14507">
            <w:pPr>
              <w:widowControl/>
              <w:spacing w:line="360" w:lineRule="auto"/>
              <w:ind w:firstLine="480" w:firstLineChars="200"/>
              <w:jc w:val="center"/>
              <w:textAlignment w:val="center"/>
              <w:rPr>
                <w:rFonts w:hint="eastAsia" w:ascii="宋体" w:hAnsi="宋体" w:eastAsia="宋体" w:cs="宋体"/>
                <w:color w:val="000000"/>
                <w:kern w:val="0"/>
                <w:highlight w:val="none"/>
              </w:rPr>
            </w:pPr>
          </w:p>
        </w:tc>
      </w:tr>
      <w:tr w14:paraId="1BC3F7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6" w:hRule="atLeast"/>
          <w:jc w:val="center"/>
        </w:trPr>
        <w:tc>
          <w:tcPr>
            <w:tcW w:w="763"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14:paraId="3581B28E">
            <w:pPr>
              <w:widowControl/>
              <w:spacing w:line="360" w:lineRule="auto"/>
              <w:ind w:left="0" w:firstLine="0" w:firstLineChars="0"/>
              <w:jc w:val="center"/>
              <w:textAlignment w:val="center"/>
              <w:rPr>
                <w:rFonts w:hint="eastAsia" w:ascii="宋体" w:hAnsi="宋体" w:eastAsia="宋体" w:cs="宋体"/>
                <w:color w:val="000000"/>
                <w:kern w:val="0"/>
                <w:highlight w:val="none"/>
              </w:rPr>
            </w:pPr>
            <w:r>
              <w:rPr>
                <w:rFonts w:hint="eastAsia" w:ascii="宋体" w:hAnsi="宋体" w:eastAsia="宋体" w:cs="宋体"/>
                <w:color w:val="000000"/>
                <w:kern w:val="0"/>
                <w:highlight w:val="none"/>
                <w:lang w:val="en-US" w:eastAsia="zh-CN"/>
              </w:rPr>
              <w:t>...</w:t>
            </w:r>
          </w:p>
        </w:tc>
        <w:tc>
          <w:tcPr>
            <w:tcW w:w="1569"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14:paraId="74386B6E">
            <w:pPr>
              <w:widowControl/>
              <w:spacing w:line="360" w:lineRule="auto"/>
              <w:ind w:left="0" w:firstLine="0" w:firstLineChars="0"/>
              <w:jc w:val="center"/>
              <w:textAlignment w:val="center"/>
              <w:rPr>
                <w:rFonts w:hint="eastAsia" w:ascii="宋体" w:hAnsi="宋体" w:eastAsia="宋体" w:cs="宋体"/>
                <w:color w:val="000000"/>
                <w:kern w:val="0"/>
                <w:highlight w:val="none"/>
              </w:rPr>
            </w:pPr>
          </w:p>
        </w:tc>
        <w:tc>
          <w:tcPr>
            <w:tcW w:w="898" w:type="dxa"/>
            <w:tcBorders>
              <w:top w:val="single" w:color="000000" w:sz="8" w:space="0"/>
              <w:left w:val="single" w:color="000000" w:sz="8" w:space="0"/>
              <w:bottom w:val="single" w:color="000000" w:sz="8" w:space="0"/>
              <w:right w:val="single" w:color="000000" w:sz="8" w:space="0"/>
            </w:tcBorders>
            <w:noWrap/>
          </w:tcPr>
          <w:p w14:paraId="158D35CB">
            <w:pPr>
              <w:widowControl/>
              <w:spacing w:line="360" w:lineRule="auto"/>
              <w:ind w:firstLine="480" w:firstLineChars="200"/>
              <w:jc w:val="center"/>
              <w:textAlignment w:val="center"/>
              <w:rPr>
                <w:rFonts w:hint="eastAsia" w:ascii="宋体" w:hAnsi="宋体" w:eastAsia="宋体" w:cs="宋体"/>
                <w:color w:val="000000"/>
                <w:kern w:val="0"/>
                <w:highlight w:val="none"/>
              </w:rPr>
            </w:pPr>
          </w:p>
        </w:tc>
        <w:tc>
          <w:tcPr>
            <w:tcW w:w="1487" w:type="dxa"/>
            <w:tcBorders>
              <w:top w:val="single" w:color="000000" w:sz="8" w:space="0"/>
              <w:left w:val="single" w:color="000000" w:sz="8" w:space="0"/>
              <w:bottom w:val="single" w:color="000000" w:sz="8" w:space="0"/>
              <w:right w:val="single" w:color="000000" w:sz="8" w:space="0"/>
            </w:tcBorders>
            <w:noWrap/>
          </w:tcPr>
          <w:p w14:paraId="3334E8ED">
            <w:pPr>
              <w:widowControl/>
              <w:spacing w:line="360" w:lineRule="auto"/>
              <w:ind w:firstLine="480" w:firstLineChars="200"/>
              <w:jc w:val="center"/>
              <w:textAlignment w:val="center"/>
              <w:rPr>
                <w:rFonts w:hint="eastAsia" w:ascii="宋体" w:hAnsi="宋体" w:eastAsia="宋体" w:cs="宋体"/>
                <w:color w:val="000000"/>
                <w:kern w:val="0"/>
                <w:highlight w:val="none"/>
              </w:rPr>
            </w:pPr>
          </w:p>
        </w:tc>
        <w:tc>
          <w:tcPr>
            <w:tcW w:w="825"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14:paraId="4D419F28">
            <w:pPr>
              <w:widowControl/>
              <w:spacing w:line="360" w:lineRule="auto"/>
              <w:ind w:left="0" w:firstLine="0" w:firstLineChars="0"/>
              <w:jc w:val="center"/>
              <w:textAlignment w:val="center"/>
              <w:rPr>
                <w:rFonts w:hint="eastAsia" w:ascii="宋体" w:hAnsi="宋体" w:eastAsia="宋体" w:cs="宋体"/>
                <w:color w:val="000000"/>
                <w:kern w:val="0"/>
                <w:highlight w:val="none"/>
              </w:rPr>
            </w:pPr>
            <w:r>
              <w:rPr>
                <w:rFonts w:hint="eastAsia" w:ascii="宋体" w:hAnsi="宋体" w:eastAsia="宋体" w:cs="宋体"/>
                <w:color w:val="000000"/>
                <w:kern w:val="0"/>
                <w:highlight w:val="none"/>
                <w:lang w:val="en-US" w:eastAsia="zh-CN"/>
              </w:rPr>
              <w:t>...</w:t>
            </w:r>
          </w:p>
        </w:tc>
        <w:tc>
          <w:tcPr>
            <w:tcW w:w="1530"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14:paraId="74AC7BD5">
            <w:pPr>
              <w:widowControl/>
              <w:spacing w:line="360" w:lineRule="auto"/>
              <w:ind w:left="0" w:firstLine="0" w:firstLineChars="0"/>
              <w:jc w:val="center"/>
              <w:textAlignment w:val="center"/>
              <w:rPr>
                <w:rFonts w:hint="eastAsia" w:ascii="宋体" w:hAnsi="宋体" w:eastAsia="宋体" w:cs="宋体"/>
                <w:color w:val="000000"/>
                <w:kern w:val="0"/>
                <w:highlight w:val="none"/>
              </w:rPr>
            </w:pPr>
          </w:p>
        </w:tc>
        <w:tc>
          <w:tcPr>
            <w:tcW w:w="975" w:type="dxa"/>
            <w:tcBorders>
              <w:top w:val="single" w:color="000000" w:sz="8" w:space="0"/>
              <w:left w:val="single" w:color="000000" w:sz="8" w:space="0"/>
              <w:bottom w:val="single" w:color="000000" w:sz="8" w:space="0"/>
              <w:right w:val="single" w:color="000000" w:sz="8" w:space="0"/>
            </w:tcBorders>
            <w:noWrap/>
          </w:tcPr>
          <w:p w14:paraId="7E9282A5">
            <w:pPr>
              <w:widowControl/>
              <w:spacing w:line="360" w:lineRule="auto"/>
              <w:ind w:firstLine="480" w:firstLineChars="200"/>
              <w:jc w:val="center"/>
              <w:textAlignment w:val="center"/>
              <w:rPr>
                <w:rFonts w:hint="eastAsia" w:ascii="宋体" w:hAnsi="宋体" w:eastAsia="宋体" w:cs="宋体"/>
                <w:color w:val="000000"/>
                <w:kern w:val="0"/>
                <w:highlight w:val="none"/>
              </w:rPr>
            </w:pPr>
          </w:p>
        </w:tc>
        <w:tc>
          <w:tcPr>
            <w:tcW w:w="1560" w:type="dxa"/>
            <w:tcBorders>
              <w:top w:val="single" w:color="000000" w:sz="8" w:space="0"/>
              <w:left w:val="single" w:color="000000" w:sz="8" w:space="0"/>
              <w:bottom w:val="single" w:color="000000" w:sz="8" w:space="0"/>
              <w:right w:val="single" w:color="000000" w:sz="8" w:space="0"/>
            </w:tcBorders>
            <w:noWrap/>
          </w:tcPr>
          <w:p w14:paraId="2F525D79">
            <w:pPr>
              <w:widowControl/>
              <w:spacing w:line="360" w:lineRule="auto"/>
              <w:ind w:firstLine="480" w:firstLineChars="200"/>
              <w:jc w:val="center"/>
              <w:textAlignment w:val="center"/>
              <w:rPr>
                <w:rFonts w:hint="eastAsia" w:ascii="宋体" w:hAnsi="宋体" w:eastAsia="宋体" w:cs="宋体"/>
                <w:color w:val="000000"/>
                <w:kern w:val="0"/>
                <w:highlight w:val="none"/>
              </w:rPr>
            </w:pPr>
          </w:p>
        </w:tc>
      </w:tr>
      <w:tr w14:paraId="13FA71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6" w:hRule="atLeast"/>
          <w:jc w:val="center"/>
        </w:trPr>
        <w:tc>
          <w:tcPr>
            <w:tcW w:w="763"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31FAA1CB">
            <w:pPr>
              <w:widowControl/>
              <w:spacing w:line="360" w:lineRule="auto"/>
              <w:ind w:left="0" w:firstLine="0" w:firstLineChars="0"/>
              <w:jc w:val="center"/>
              <w:textAlignment w:val="center"/>
              <w:rPr>
                <w:rFonts w:hint="eastAsia" w:ascii="宋体" w:hAnsi="宋体" w:eastAsia="宋体" w:cs="宋体"/>
                <w:color w:val="000000"/>
                <w:kern w:val="0"/>
                <w:highlight w:val="none"/>
              </w:rPr>
            </w:pPr>
            <w:r>
              <w:rPr>
                <w:rFonts w:hint="eastAsia" w:ascii="宋体" w:hAnsi="宋体" w:eastAsia="宋体" w:cs="宋体"/>
                <w:color w:val="000000"/>
                <w:kern w:val="0"/>
                <w:highlight w:val="none"/>
                <w:lang w:val="en-US" w:eastAsia="zh-CN"/>
              </w:rPr>
              <w:t>...</w:t>
            </w:r>
          </w:p>
        </w:tc>
        <w:tc>
          <w:tcPr>
            <w:tcW w:w="1569"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79964991">
            <w:pPr>
              <w:widowControl/>
              <w:spacing w:line="360" w:lineRule="auto"/>
              <w:ind w:left="0" w:firstLine="0" w:firstLineChars="0"/>
              <w:jc w:val="center"/>
              <w:textAlignment w:val="center"/>
              <w:rPr>
                <w:rFonts w:hint="eastAsia" w:ascii="宋体" w:hAnsi="宋体" w:eastAsia="宋体" w:cs="宋体"/>
                <w:color w:val="000000"/>
                <w:kern w:val="0"/>
                <w:highlight w:val="none"/>
              </w:rPr>
            </w:pPr>
          </w:p>
        </w:tc>
        <w:tc>
          <w:tcPr>
            <w:tcW w:w="898" w:type="dxa"/>
            <w:tcBorders>
              <w:top w:val="single" w:color="000000" w:sz="8" w:space="0"/>
              <w:left w:val="single" w:color="000000" w:sz="8" w:space="0"/>
              <w:bottom w:val="single" w:color="000000" w:sz="8" w:space="0"/>
              <w:right w:val="single" w:color="000000" w:sz="8" w:space="0"/>
            </w:tcBorders>
            <w:noWrap/>
          </w:tcPr>
          <w:p w14:paraId="2321308E">
            <w:pPr>
              <w:widowControl/>
              <w:spacing w:line="360" w:lineRule="auto"/>
              <w:ind w:firstLine="480" w:firstLineChars="200"/>
              <w:jc w:val="center"/>
              <w:textAlignment w:val="center"/>
              <w:rPr>
                <w:rFonts w:hint="eastAsia" w:ascii="宋体" w:hAnsi="宋体" w:eastAsia="宋体" w:cs="宋体"/>
                <w:color w:val="000000"/>
                <w:kern w:val="0"/>
                <w:highlight w:val="none"/>
              </w:rPr>
            </w:pPr>
          </w:p>
        </w:tc>
        <w:tc>
          <w:tcPr>
            <w:tcW w:w="1487" w:type="dxa"/>
            <w:tcBorders>
              <w:top w:val="single" w:color="000000" w:sz="8" w:space="0"/>
              <w:left w:val="single" w:color="000000" w:sz="8" w:space="0"/>
              <w:bottom w:val="single" w:color="000000" w:sz="8" w:space="0"/>
              <w:right w:val="single" w:color="000000" w:sz="8" w:space="0"/>
            </w:tcBorders>
            <w:noWrap/>
          </w:tcPr>
          <w:p w14:paraId="444F480A">
            <w:pPr>
              <w:widowControl/>
              <w:spacing w:line="360" w:lineRule="auto"/>
              <w:ind w:firstLine="480" w:firstLineChars="200"/>
              <w:jc w:val="center"/>
              <w:textAlignment w:val="center"/>
              <w:rPr>
                <w:rFonts w:hint="eastAsia" w:ascii="宋体" w:hAnsi="宋体" w:eastAsia="宋体" w:cs="宋体"/>
                <w:color w:val="000000"/>
                <w:kern w:val="0"/>
                <w:highlight w:val="none"/>
              </w:rPr>
            </w:pPr>
          </w:p>
        </w:tc>
        <w:tc>
          <w:tcPr>
            <w:tcW w:w="825"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1F8A6EDD">
            <w:pPr>
              <w:widowControl/>
              <w:spacing w:line="360" w:lineRule="auto"/>
              <w:ind w:left="0" w:firstLine="0" w:firstLineChars="0"/>
              <w:jc w:val="center"/>
              <w:textAlignment w:val="center"/>
              <w:rPr>
                <w:rFonts w:hint="eastAsia" w:ascii="宋体" w:hAnsi="宋体" w:eastAsia="宋体" w:cs="宋体"/>
                <w:color w:val="000000"/>
                <w:kern w:val="0"/>
                <w:highlight w:val="none"/>
              </w:rPr>
            </w:pPr>
            <w:r>
              <w:rPr>
                <w:rFonts w:hint="eastAsia" w:ascii="宋体" w:hAnsi="宋体" w:eastAsia="宋体" w:cs="宋体"/>
                <w:color w:val="000000"/>
                <w:kern w:val="0"/>
                <w:highlight w:val="none"/>
                <w:lang w:val="en-US" w:eastAsia="zh-CN"/>
              </w:rPr>
              <w:t>...</w:t>
            </w:r>
          </w:p>
        </w:tc>
        <w:tc>
          <w:tcPr>
            <w:tcW w:w="153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60B87BA8">
            <w:pPr>
              <w:widowControl/>
              <w:spacing w:line="360" w:lineRule="auto"/>
              <w:ind w:left="0" w:firstLine="0" w:firstLineChars="0"/>
              <w:jc w:val="center"/>
              <w:textAlignment w:val="center"/>
              <w:rPr>
                <w:rFonts w:hint="eastAsia" w:ascii="宋体" w:hAnsi="宋体" w:eastAsia="宋体" w:cs="宋体"/>
                <w:color w:val="000000"/>
                <w:kern w:val="0"/>
                <w:highlight w:val="none"/>
              </w:rPr>
            </w:pPr>
          </w:p>
        </w:tc>
        <w:tc>
          <w:tcPr>
            <w:tcW w:w="975" w:type="dxa"/>
            <w:tcBorders>
              <w:top w:val="single" w:color="000000" w:sz="8" w:space="0"/>
              <w:left w:val="single" w:color="000000" w:sz="8" w:space="0"/>
              <w:bottom w:val="single" w:color="000000" w:sz="8" w:space="0"/>
              <w:right w:val="single" w:color="000000" w:sz="8" w:space="0"/>
            </w:tcBorders>
            <w:shd w:val="clear" w:color="auto" w:fill="auto"/>
            <w:noWrap/>
          </w:tcPr>
          <w:p w14:paraId="24A0DFD7">
            <w:pPr>
              <w:widowControl/>
              <w:spacing w:line="360" w:lineRule="auto"/>
              <w:ind w:left="0" w:firstLine="0" w:firstLineChars="0"/>
              <w:jc w:val="center"/>
              <w:textAlignment w:val="center"/>
              <w:rPr>
                <w:rFonts w:hint="eastAsia" w:ascii="宋体" w:hAnsi="宋体" w:eastAsia="宋体" w:cs="宋体"/>
                <w:color w:val="000000"/>
                <w:kern w:val="0"/>
                <w:highlight w:val="none"/>
              </w:rPr>
            </w:pPr>
          </w:p>
        </w:tc>
        <w:tc>
          <w:tcPr>
            <w:tcW w:w="1560" w:type="dxa"/>
            <w:tcBorders>
              <w:top w:val="single" w:color="000000" w:sz="8" w:space="0"/>
              <w:left w:val="single" w:color="000000" w:sz="8" w:space="0"/>
              <w:bottom w:val="single" w:color="000000" w:sz="8" w:space="0"/>
              <w:right w:val="single" w:color="000000" w:sz="8" w:space="0"/>
            </w:tcBorders>
            <w:shd w:val="clear" w:color="auto" w:fill="auto"/>
            <w:noWrap/>
          </w:tcPr>
          <w:p w14:paraId="20D08483">
            <w:pPr>
              <w:widowControl/>
              <w:spacing w:line="360" w:lineRule="auto"/>
              <w:ind w:left="0" w:firstLine="0" w:firstLineChars="0"/>
              <w:jc w:val="center"/>
              <w:textAlignment w:val="center"/>
              <w:rPr>
                <w:rFonts w:hint="eastAsia" w:ascii="宋体" w:hAnsi="宋体" w:eastAsia="宋体" w:cs="宋体"/>
                <w:color w:val="000000"/>
                <w:kern w:val="0"/>
                <w:highlight w:val="none"/>
              </w:rPr>
            </w:pPr>
          </w:p>
        </w:tc>
      </w:tr>
      <w:tr w14:paraId="45DAB7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9" w:hRule="atLeast"/>
          <w:jc w:val="center"/>
        </w:trPr>
        <w:tc>
          <w:tcPr>
            <w:tcW w:w="763"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14:paraId="429C3B21">
            <w:pPr>
              <w:widowControl/>
              <w:spacing w:line="360" w:lineRule="auto"/>
              <w:ind w:left="0" w:firstLine="0" w:firstLineChars="0"/>
              <w:jc w:val="center"/>
              <w:textAlignment w:val="center"/>
              <w:rPr>
                <w:rFonts w:hint="eastAsia" w:ascii="宋体" w:hAnsi="宋体" w:eastAsia="宋体" w:cs="宋体"/>
                <w:color w:val="000000"/>
                <w:kern w:val="0"/>
                <w:highlight w:val="none"/>
              </w:rPr>
            </w:pPr>
            <w:r>
              <w:rPr>
                <w:rFonts w:hint="eastAsia" w:ascii="宋体" w:hAnsi="宋体" w:eastAsia="宋体" w:cs="宋体"/>
                <w:color w:val="000000"/>
                <w:kern w:val="0"/>
                <w:highlight w:val="none"/>
                <w:lang w:val="en-US" w:eastAsia="zh-CN"/>
              </w:rPr>
              <w:t>...</w:t>
            </w:r>
          </w:p>
        </w:tc>
        <w:tc>
          <w:tcPr>
            <w:tcW w:w="1569"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14:paraId="4A4DF70F">
            <w:pPr>
              <w:widowControl/>
              <w:spacing w:line="360" w:lineRule="auto"/>
              <w:ind w:left="0" w:firstLine="0" w:firstLineChars="0"/>
              <w:jc w:val="center"/>
              <w:textAlignment w:val="center"/>
              <w:rPr>
                <w:rFonts w:hint="eastAsia" w:ascii="宋体" w:hAnsi="宋体" w:eastAsia="宋体" w:cs="宋体"/>
                <w:color w:val="000000"/>
                <w:kern w:val="0"/>
                <w:highlight w:val="none"/>
              </w:rPr>
            </w:pPr>
          </w:p>
        </w:tc>
        <w:tc>
          <w:tcPr>
            <w:tcW w:w="898" w:type="dxa"/>
            <w:tcBorders>
              <w:top w:val="single" w:color="000000" w:sz="8" w:space="0"/>
              <w:left w:val="single" w:color="000000" w:sz="8" w:space="0"/>
              <w:bottom w:val="single" w:color="000000" w:sz="8" w:space="0"/>
              <w:right w:val="single" w:color="000000" w:sz="8" w:space="0"/>
            </w:tcBorders>
            <w:noWrap/>
          </w:tcPr>
          <w:p w14:paraId="10308EBD">
            <w:pPr>
              <w:widowControl/>
              <w:spacing w:line="360" w:lineRule="auto"/>
              <w:ind w:firstLine="480" w:firstLineChars="200"/>
              <w:jc w:val="center"/>
              <w:textAlignment w:val="center"/>
              <w:rPr>
                <w:rFonts w:hint="eastAsia" w:ascii="宋体" w:hAnsi="宋体" w:eastAsia="宋体" w:cs="宋体"/>
                <w:color w:val="000000"/>
                <w:kern w:val="0"/>
                <w:highlight w:val="none"/>
              </w:rPr>
            </w:pPr>
          </w:p>
        </w:tc>
        <w:tc>
          <w:tcPr>
            <w:tcW w:w="1487" w:type="dxa"/>
            <w:tcBorders>
              <w:top w:val="single" w:color="000000" w:sz="8" w:space="0"/>
              <w:left w:val="single" w:color="000000" w:sz="8" w:space="0"/>
              <w:bottom w:val="single" w:color="000000" w:sz="8" w:space="0"/>
              <w:right w:val="single" w:color="000000" w:sz="8" w:space="0"/>
            </w:tcBorders>
            <w:noWrap/>
          </w:tcPr>
          <w:p w14:paraId="63401A4E">
            <w:pPr>
              <w:widowControl/>
              <w:spacing w:line="360" w:lineRule="auto"/>
              <w:ind w:firstLine="480" w:firstLineChars="200"/>
              <w:jc w:val="center"/>
              <w:textAlignment w:val="center"/>
              <w:rPr>
                <w:rFonts w:hint="eastAsia" w:ascii="宋体" w:hAnsi="宋体" w:eastAsia="宋体" w:cs="宋体"/>
                <w:color w:val="000000"/>
                <w:kern w:val="0"/>
                <w:highlight w:val="none"/>
              </w:rPr>
            </w:pPr>
          </w:p>
        </w:tc>
        <w:tc>
          <w:tcPr>
            <w:tcW w:w="825"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14:paraId="7475FFEE">
            <w:pPr>
              <w:widowControl/>
              <w:spacing w:line="360" w:lineRule="auto"/>
              <w:ind w:left="0" w:firstLine="0" w:firstLineChars="0"/>
              <w:jc w:val="center"/>
              <w:textAlignment w:val="center"/>
              <w:rPr>
                <w:rFonts w:hint="eastAsia" w:ascii="宋体" w:hAnsi="宋体" w:eastAsia="宋体" w:cs="宋体"/>
                <w:color w:val="000000"/>
                <w:kern w:val="0"/>
                <w:highlight w:val="none"/>
                <w:lang w:val="en-US" w:eastAsia="zh-CN"/>
              </w:rPr>
            </w:pPr>
            <w:r>
              <w:rPr>
                <w:rFonts w:hint="eastAsia" w:ascii="宋体" w:hAnsi="宋体" w:eastAsia="宋体" w:cs="宋体"/>
                <w:color w:val="000000"/>
                <w:kern w:val="0"/>
                <w:highlight w:val="none"/>
                <w:lang w:val="en-US" w:eastAsia="zh-CN"/>
              </w:rPr>
              <w:t>N</w:t>
            </w:r>
          </w:p>
        </w:tc>
        <w:tc>
          <w:tcPr>
            <w:tcW w:w="1530"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14:paraId="73CC2B2E">
            <w:pPr>
              <w:widowControl/>
              <w:spacing w:line="360" w:lineRule="auto"/>
              <w:ind w:left="0" w:firstLine="0" w:firstLineChars="0"/>
              <w:jc w:val="center"/>
              <w:textAlignment w:val="center"/>
              <w:rPr>
                <w:rFonts w:hint="eastAsia" w:ascii="宋体" w:hAnsi="宋体" w:eastAsia="宋体" w:cs="宋体"/>
                <w:color w:val="000000"/>
                <w:kern w:val="0"/>
                <w:highlight w:val="none"/>
              </w:rPr>
            </w:pPr>
          </w:p>
        </w:tc>
        <w:tc>
          <w:tcPr>
            <w:tcW w:w="975" w:type="dxa"/>
            <w:tcBorders>
              <w:top w:val="single" w:color="000000" w:sz="8" w:space="0"/>
              <w:left w:val="single" w:color="000000" w:sz="8" w:space="0"/>
              <w:bottom w:val="single" w:color="000000" w:sz="8" w:space="0"/>
              <w:right w:val="single" w:color="000000" w:sz="8" w:space="0"/>
            </w:tcBorders>
            <w:noWrap/>
          </w:tcPr>
          <w:p w14:paraId="7567918E">
            <w:pPr>
              <w:widowControl/>
              <w:spacing w:line="360" w:lineRule="auto"/>
              <w:ind w:firstLine="480" w:firstLineChars="200"/>
              <w:jc w:val="center"/>
              <w:textAlignment w:val="center"/>
              <w:rPr>
                <w:rFonts w:hint="eastAsia" w:ascii="宋体" w:hAnsi="宋体" w:eastAsia="宋体" w:cs="宋体"/>
                <w:color w:val="000000"/>
                <w:kern w:val="0"/>
                <w:highlight w:val="none"/>
              </w:rPr>
            </w:pPr>
          </w:p>
        </w:tc>
        <w:tc>
          <w:tcPr>
            <w:tcW w:w="1560" w:type="dxa"/>
            <w:tcBorders>
              <w:top w:val="single" w:color="000000" w:sz="8" w:space="0"/>
              <w:left w:val="single" w:color="000000" w:sz="8" w:space="0"/>
              <w:bottom w:val="single" w:color="000000" w:sz="8" w:space="0"/>
              <w:right w:val="single" w:color="000000" w:sz="8" w:space="0"/>
            </w:tcBorders>
            <w:noWrap/>
          </w:tcPr>
          <w:p w14:paraId="18E80699">
            <w:pPr>
              <w:widowControl/>
              <w:spacing w:line="360" w:lineRule="auto"/>
              <w:ind w:firstLine="480" w:firstLineChars="200"/>
              <w:jc w:val="center"/>
              <w:textAlignment w:val="center"/>
              <w:rPr>
                <w:rFonts w:hint="eastAsia" w:ascii="宋体" w:hAnsi="宋体" w:eastAsia="宋体" w:cs="宋体"/>
                <w:color w:val="000000"/>
                <w:kern w:val="0"/>
                <w:highlight w:val="none"/>
              </w:rPr>
            </w:pPr>
          </w:p>
        </w:tc>
      </w:tr>
      <w:tr w14:paraId="46E6E9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9" w:hRule="atLeast"/>
          <w:jc w:val="center"/>
        </w:trPr>
        <w:tc>
          <w:tcPr>
            <w:tcW w:w="763"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14:paraId="6CD920B7">
            <w:pPr>
              <w:widowControl/>
              <w:spacing w:line="360" w:lineRule="auto"/>
              <w:ind w:left="0" w:firstLine="0" w:firstLineChars="0"/>
              <w:jc w:val="center"/>
              <w:textAlignment w:val="center"/>
              <w:rPr>
                <w:rFonts w:hint="eastAsia" w:ascii="宋体" w:hAnsi="宋体" w:eastAsia="宋体" w:cs="宋体"/>
                <w:color w:val="000000"/>
                <w:kern w:val="0"/>
                <w:highlight w:val="none"/>
                <w:lang w:eastAsia="zh-CN"/>
              </w:rPr>
            </w:pPr>
            <w:r>
              <w:rPr>
                <w:rFonts w:hint="eastAsia" w:ascii="宋体" w:hAnsi="宋体" w:eastAsia="宋体" w:cs="宋体"/>
                <w:color w:val="000000"/>
                <w:kern w:val="0"/>
                <w:highlight w:val="none"/>
                <w:lang w:val="en-US" w:eastAsia="zh-CN"/>
              </w:rPr>
              <w:t>合计</w:t>
            </w:r>
          </w:p>
        </w:tc>
        <w:tc>
          <w:tcPr>
            <w:tcW w:w="8844" w:type="dxa"/>
            <w:gridSpan w:val="7"/>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14:paraId="654B018A">
            <w:pPr>
              <w:widowControl/>
              <w:spacing w:line="360" w:lineRule="auto"/>
              <w:ind w:firstLine="0" w:firstLineChars="0"/>
              <w:jc w:val="left"/>
              <w:rPr>
                <w:rFonts w:hint="eastAsia" w:ascii="宋体" w:hAnsi="宋体" w:eastAsia="宋体" w:cs="宋体"/>
                <w:color w:val="auto"/>
                <w:highlight w:val="none"/>
              </w:rPr>
            </w:pPr>
          </w:p>
          <w:p w14:paraId="09C33808">
            <w:pPr>
              <w:widowControl/>
              <w:spacing w:line="360" w:lineRule="auto"/>
              <w:ind w:firstLine="0" w:firstLineChars="0"/>
              <w:jc w:val="left"/>
              <w:rPr>
                <w:rFonts w:hint="eastAsia" w:ascii="宋体" w:hAnsi="宋体" w:eastAsia="宋体" w:cs="宋体"/>
                <w:color w:val="auto"/>
                <w:highlight w:val="none"/>
                <w:u w:val="single"/>
              </w:rPr>
            </w:pPr>
            <w:r>
              <w:rPr>
                <w:rFonts w:hint="eastAsia" w:ascii="宋体" w:hAnsi="宋体" w:eastAsia="宋体" w:cs="宋体"/>
                <w:color w:val="auto"/>
                <w:highlight w:val="none"/>
              </w:rPr>
              <w:t>大写：</w:t>
            </w:r>
            <w:r>
              <w:rPr>
                <w:rFonts w:hint="eastAsia" w:ascii="宋体" w:hAnsi="宋体" w:eastAsia="宋体" w:cs="宋体"/>
                <w:color w:val="auto"/>
                <w:highlight w:val="none"/>
                <w:u w:val="single"/>
              </w:rPr>
              <w:t xml:space="preserve">                              </w:t>
            </w:r>
          </w:p>
          <w:p w14:paraId="71D19415">
            <w:pPr>
              <w:widowControl w:val="0"/>
              <w:spacing w:line="360" w:lineRule="auto"/>
              <w:ind w:firstLine="0" w:firstLineChars="0"/>
              <w:jc w:val="left"/>
              <w:rPr>
                <w:rFonts w:hint="eastAsia" w:ascii="宋体" w:hAnsi="宋体" w:eastAsia="宋体" w:cs="宋体"/>
                <w:color w:val="auto"/>
                <w:kern w:val="0"/>
                <w:sz w:val="24"/>
                <w:szCs w:val="24"/>
                <w:highlight w:val="none"/>
                <w:lang w:val="en-US" w:eastAsia="zh-CN" w:bidi="ar-SA"/>
              </w:rPr>
            </w:pPr>
          </w:p>
          <w:p w14:paraId="7A1ADDC2">
            <w:pPr>
              <w:widowControl/>
              <w:spacing w:line="360" w:lineRule="auto"/>
              <w:ind w:left="0" w:firstLine="0" w:firstLineChars="0"/>
              <w:jc w:val="both"/>
              <w:textAlignment w:val="center"/>
              <w:rPr>
                <w:rFonts w:hint="eastAsia" w:ascii="宋体" w:hAnsi="宋体" w:eastAsia="宋体" w:cs="宋体"/>
                <w:color w:val="000000"/>
                <w:kern w:val="0"/>
                <w:highlight w:val="none"/>
              </w:rPr>
            </w:pPr>
            <w:r>
              <w:rPr>
                <w:rFonts w:hint="eastAsia" w:ascii="宋体" w:hAnsi="宋体" w:eastAsia="宋体" w:cs="宋体"/>
                <w:color w:val="auto"/>
                <w:kern w:val="0"/>
                <w:sz w:val="24"/>
                <w:highlight w:val="none"/>
              </w:rPr>
              <w:t>小写：</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u w:val="none"/>
              </w:rPr>
              <w:t>元</w:t>
            </w:r>
          </w:p>
        </w:tc>
      </w:tr>
    </w:tbl>
    <w:p w14:paraId="4833B753">
      <w:pPr>
        <w:widowControl w:val="0"/>
        <w:spacing w:line="240" w:lineRule="auto"/>
        <w:ind w:firstLine="480" w:firstLineChars="200"/>
        <w:jc w:val="both"/>
        <w:rPr>
          <w:rFonts w:hint="eastAsia" w:ascii="宋体" w:hAnsi="宋体" w:eastAsia="宋体" w:cs="宋体"/>
          <w:bCs/>
          <w:szCs w:val="21"/>
        </w:rPr>
      </w:pPr>
    </w:p>
    <w:p w14:paraId="643F403E">
      <w:pPr>
        <w:widowControl w:val="0"/>
        <w:spacing w:line="240" w:lineRule="auto"/>
        <w:ind w:firstLine="480" w:firstLineChars="200"/>
        <w:jc w:val="both"/>
        <w:rPr>
          <w:rFonts w:hint="eastAsia" w:ascii="宋体" w:hAnsi="宋体" w:eastAsia="宋体" w:cs="宋体"/>
          <w:bCs/>
          <w:szCs w:val="21"/>
        </w:rPr>
      </w:pPr>
      <w:r>
        <w:rPr>
          <w:rFonts w:hint="eastAsia" w:ascii="宋体" w:hAnsi="宋体" w:eastAsia="宋体" w:cs="宋体"/>
          <w:bCs/>
          <w:szCs w:val="21"/>
        </w:rPr>
        <w:t>说明：</w:t>
      </w:r>
    </w:p>
    <w:p w14:paraId="482726E4">
      <w:pPr>
        <w:widowControl w:val="0"/>
        <w:spacing w:line="360" w:lineRule="auto"/>
        <w:ind w:firstLine="480" w:firstLineChars="200"/>
        <w:jc w:val="both"/>
        <w:rPr>
          <w:rFonts w:hint="eastAsia" w:ascii="宋体" w:hAnsi="宋体" w:eastAsia="宋体" w:cs="宋体"/>
          <w:color w:val="000000"/>
          <w:kern w:val="0"/>
        </w:rPr>
      </w:pPr>
      <w:r>
        <w:rPr>
          <w:rFonts w:hint="eastAsia" w:ascii="宋体" w:hAnsi="宋体" w:eastAsia="宋体" w:cs="宋体"/>
          <w:color w:val="000000"/>
          <w:kern w:val="0"/>
        </w:rPr>
        <w:t>1.</w:t>
      </w:r>
      <w:r>
        <w:rPr>
          <w:rFonts w:hint="eastAsia" w:ascii="宋体" w:hAnsi="宋体" w:eastAsia="宋体" w:cs="宋体"/>
          <w:b/>
          <w:bCs/>
          <w:color w:val="000000"/>
          <w:kern w:val="0"/>
        </w:rPr>
        <w:t>如果不提供详细报价</w:t>
      </w:r>
      <w:r>
        <w:rPr>
          <w:rFonts w:hint="eastAsia" w:ascii="宋体" w:hAnsi="宋体" w:eastAsia="宋体" w:cs="宋体"/>
          <w:b/>
          <w:bCs/>
          <w:color w:val="000000"/>
          <w:kern w:val="0"/>
          <w:lang w:val="en-US" w:eastAsia="zh-CN"/>
        </w:rPr>
        <w:t>明细表</w:t>
      </w:r>
      <w:r>
        <w:rPr>
          <w:rFonts w:hint="eastAsia" w:ascii="宋体" w:hAnsi="宋体" w:eastAsia="宋体" w:cs="宋体"/>
          <w:b/>
          <w:bCs/>
          <w:color w:val="000000"/>
          <w:kern w:val="0"/>
        </w:rPr>
        <w:t>将视为没有实质性响应</w:t>
      </w:r>
      <w:r>
        <w:rPr>
          <w:rFonts w:hint="eastAsia" w:ascii="宋体" w:hAnsi="宋体" w:eastAsia="宋体" w:cs="宋体"/>
          <w:b/>
          <w:bCs/>
          <w:color w:val="000000"/>
          <w:kern w:val="0"/>
          <w:lang w:val="en-US" w:eastAsia="zh-CN"/>
        </w:rPr>
        <w:t>招标</w:t>
      </w:r>
      <w:r>
        <w:rPr>
          <w:rFonts w:hint="eastAsia" w:ascii="宋体" w:hAnsi="宋体" w:eastAsia="宋体" w:cs="宋体"/>
          <w:b/>
          <w:bCs/>
          <w:color w:val="000000"/>
          <w:kern w:val="0"/>
        </w:rPr>
        <w:t>文件；</w:t>
      </w:r>
    </w:p>
    <w:p w14:paraId="79551104">
      <w:pPr>
        <w:widowControl w:val="0"/>
        <w:spacing w:line="360" w:lineRule="auto"/>
        <w:ind w:firstLine="480" w:firstLineChars="200"/>
        <w:jc w:val="both"/>
        <w:rPr>
          <w:rFonts w:hint="eastAsia" w:ascii="宋体" w:hAnsi="宋体" w:eastAsia="宋体" w:cs="宋体"/>
          <w:color w:val="000000"/>
          <w:kern w:val="0"/>
          <w:lang w:eastAsia="zh-CN"/>
        </w:rPr>
      </w:pPr>
      <w:r>
        <w:rPr>
          <w:rFonts w:hint="eastAsia" w:ascii="宋体" w:hAnsi="宋体" w:eastAsia="宋体" w:cs="宋体"/>
          <w:color w:val="000000"/>
          <w:kern w:val="0"/>
        </w:rPr>
        <w:t>2.报价</w:t>
      </w:r>
      <w:r>
        <w:rPr>
          <w:rFonts w:hint="eastAsia" w:ascii="宋体" w:hAnsi="宋体" w:eastAsia="宋体" w:cs="宋体"/>
          <w:color w:val="000000"/>
          <w:kern w:val="0"/>
          <w:lang w:val="en-US" w:eastAsia="zh-CN"/>
        </w:rPr>
        <w:t>明细表</w:t>
      </w:r>
      <w:r>
        <w:rPr>
          <w:rFonts w:hint="eastAsia" w:ascii="宋体" w:hAnsi="宋体" w:eastAsia="宋体" w:cs="宋体"/>
          <w:color w:val="000000"/>
          <w:kern w:val="0"/>
        </w:rPr>
        <w:t>列出的报价明细合计应与</w:t>
      </w:r>
      <w:r>
        <w:rPr>
          <w:rFonts w:hint="eastAsia" w:ascii="宋体" w:hAnsi="宋体" w:eastAsia="宋体" w:cs="宋体"/>
          <w:color w:val="000000"/>
          <w:kern w:val="0"/>
          <w:lang w:val="en-US" w:eastAsia="zh-CN"/>
        </w:rPr>
        <w:t>开标</w:t>
      </w:r>
      <w:r>
        <w:rPr>
          <w:rFonts w:hint="eastAsia" w:ascii="宋体" w:hAnsi="宋体" w:eastAsia="宋体" w:cs="宋体"/>
          <w:color w:val="000000"/>
          <w:kern w:val="0"/>
        </w:rPr>
        <w:t>一览表一致</w:t>
      </w:r>
      <w:r>
        <w:rPr>
          <w:rFonts w:hint="eastAsia" w:ascii="宋体" w:hAnsi="宋体" w:eastAsia="宋体" w:cs="宋体"/>
          <w:color w:val="000000"/>
          <w:kern w:val="0"/>
          <w:lang w:eastAsia="zh-CN"/>
        </w:rPr>
        <w:t>；</w:t>
      </w:r>
    </w:p>
    <w:p w14:paraId="4329AD4B">
      <w:pPr>
        <w:widowControl w:val="0"/>
        <w:spacing w:line="360" w:lineRule="auto"/>
        <w:ind w:firstLine="480" w:firstLineChars="200"/>
        <w:jc w:val="both"/>
        <w:rPr>
          <w:rFonts w:hint="eastAsia" w:ascii="宋体" w:hAnsi="宋体" w:eastAsia="宋体" w:cs="宋体"/>
          <w:color w:val="000000"/>
          <w:kern w:val="0"/>
          <w:lang w:eastAsia="zh-CN"/>
        </w:rPr>
      </w:pPr>
      <w:r>
        <w:rPr>
          <w:rFonts w:hint="eastAsia" w:ascii="宋体" w:hAnsi="宋体" w:eastAsia="宋体" w:cs="宋体"/>
          <w:color w:val="000000"/>
          <w:kern w:val="0"/>
        </w:rPr>
        <w:t>3.</w:t>
      </w:r>
      <w:r>
        <w:rPr>
          <w:rFonts w:hint="eastAsia" w:ascii="宋体" w:hAnsi="宋体" w:eastAsia="宋体" w:cs="宋体"/>
          <w:color w:val="000000"/>
          <w:kern w:val="0"/>
          <w:lang w:val="en-US" w:eastAsia="zh-CN"/>
        </w:rPr>
        <w:t>投标人</w:t>
      </w:r>
      <w:r>
        <w:rPr>
          <w:rFonts w:hint="eastAsia" w:ascii="宋体" w:hAnsi="宋体" w:eastAsia="宋体" w:cs="宋体"/>
          <w:color w:val="000000"/>
          <w:kern w:val="0"/>
        </w:rPr>
        <w:t>必须据实填写，不得虚假填写，否则将取消其</w:t>
      </w:r>
      <w:r>
        <w:rPr>
          <w:rFonts w:hint="eastAsia" w:ascii="宋体" w:hAnsi="宋体" w:eastAsia="宋体" w:cs="宋体"/>
          <w:color w:val="000000"/>
          <w:kern w:val="0"/>
          <w:lang w:val="en-US" w:eastAsia="zh-CN"/>
        </w:rPr>
        <w:t>中标</w:t>
      </w:r>
      <w:r>
        <w:rPr>
          <w:rFonts w:hint="eastAsia" w:ascii="宋体" w:hAnsi="宋体" w:eastAsia="宋体" w:cs="宋体"/>
          <w:color w:val="000000"/>
          <w:kern w:val="0"/>
        </w:rPr>
        <w:t>资格</w:t>
      </w:r>
      <w:r>
        <w:rPr>
          <w:rFonts w:hint="eastAsia" w:ascii="宋体" w:hAnsi="宋体" w:eastAsia="宋体" w:cs="宋体"/>
          <w:color w:val="000000"/>
          <w:kern w:val="0"/>
          <w:lang w:eastAsia="zh-CN"/>
        </w:rPr>
        <w:t>；</w:t>
      </w:r>
    </w:p>
    <w:p w14:paraId="11ACC17A">
      <w:pPr>
        <w:widowControl w:val="0"/>
        <w:spacing w:line="360" w:lineRule="auto"/>
        <w:ind w:firstLine="480" w:firstLineChars="200"/>
        <w:jc w:val="both"/>
        <w:rPr>
          <w:rFonts w:hint="eastAsia" w:ascii="宋体" w:hAnsi="宋体" w:eastAsia="宋体" w:cs="宋体"/>
          <w:color w:val="000000"/>
          <w:kern w:val="0"/>
          <w:lang w:eastAsia="zh-CN"/>
        </w:rPr>
      </w:pPr>
      <w:r>
        <w:rPr>
          <w:rFonts w:hint="eastAsia" w:ascii="宋体" w:hAnsi="宋体" w:eastAsia="宋体" w:cs="宋体"/>
          <w:color w:val="000000"/>
          <w:kern w:val="0"/>
        </w:rPr>
        <w:t>4.所报单价包括检验检测费、人工费、服务费、税金等其他一切相关费用</w:t>
      </w:r>
      <w:r>
        <w:rPr>
          <w:rFonts w:hint="eastAsia" w:ascii="宋体" w:hAnsi="宋体" w:eastAsia="宋体" w:cs="宋体"/>
          <w:color w:val="000000"/>
          <w:kern w:val="0"/>
          <w:lang w:eastAsia="zh-CN"/>
        </w:rPr>
        <w:t>；</w:t>
      </w:r>
    </w:p>
    <w:p w14:paraId="58089D3C">
      <w:pPr>
        <w:widowControl w:val="0"/>
        <w:spacing w:line="360" w:lineRule="auto"/>
        <w:ind w:firstLine="480" w:firstLineChars="200"/>
        <w:jc w:val="both"/>
        <w:rPr>
          <w:rFonts w:hint="eastAsia" w:ascii="宋体" w:hAnsi="宋体" w:eastAsia="宋体" w:cs="宋体"/>
          <w:color w:val="000000"/>
          <w:kern w:val="0"/>
        </w:rPr>
      </w:pPr>
      <w:r>
        <w:rPr>
          <w:rFonts w:hint="eastAsia" w:ascii="宋体" w:hAnsi="宋体" w:eastAsia="宋体" w:cs="宋体"/>
          <w:color w:val="000000"/>
          <w:kern w:val="0"/>
          <w:lang w:val="en-US" w:eastAsia="zh-CN"/>
        </w:rPr>
        <w:t>5.此表中要求填写的《此</w:t>
      </w:r>
      <w:r>
        <w:rPr>
          <w:rFonts w:hint="eastAsia" w:ascii="宋体" w:hAnsi="宋体" w:eastAsia="宋体" w:cs="宋体"/>
          <w:color w:val="000000"/>
          <w:kern w:val="0"/>
        </w:rPr>
        <w:t>项目在证书附表内位置</w:t>
      </w:r>
      <w:r>
        <w:rPr>
          <w:rFonts w:hint="eastAsia" w:ascii="宋体" w:hAnsi="宋体" w:eastAsia="宋体" w:cs="宋体"/>
          <w:color w:val="000000"/>
          <w:kern w:val="0"/>
          <w:lang w:val="en-US" w:eastAsia="zh-CN"/>
        </w:rPr>
        <w:t>》</w:t>
      </w:r>
      <w:r>
        <w:rPr>
          <w:rFonts w:hint="eastAsia" w:ascii="宋体" w:hAnsi="宋体" w:eastAsia="宋体" w:cs="宋体"/>
          <w:color w:val="000000"/>
          <w:kern w:val="0"/>
        </w:rPr>
        <w:t>应具体到第几页，序号为多少</w:t>
      </w:r>
      <w:r>
        <w:rPr>
          <w:rFonts w:hint="eastAsia" w:ascii="宋体" w:hAnsi="宋体" w:eastAsia="宋体" w:cs="宋体"/>
          <w:color w:val="000000"/>
          <w:kern w:val="0"/>
          <w:lang w:eastAsia="zh-CN"/>
        </w:rPr>
        <w:t>；</w:t>
      </w:r>
      <w:r>
        <w:rPr>
          <w:rFonts w:hint="eastAsia" w:ascii="宋体" w:hAnsi="宋体" w:eastAsia="宋体" w:cs="宋体"/>
          <w:color w:val="000000"/>
          <w:kern w:val="0"/>
          <w:lang w:val="en-US" w:eastAsia="zh-CN"/>
        </w:rPr>
        <w:t>未通过认证的检测项目在应如实注明“未通过认证”</w:t>
      </w:r>
      <w:r>
        <w:rPr>
          <w:rFonts w:hint="eastAsia" w:ascii="宋体" w:hAnsi="宋体" w:eastAsia="宋体" w:cs="宋体"/>
          <w:color w:val="000000"/>
          <w:kern w:val="0"/>
        </w:rPr>
        <w:t>。</w:t>
      </w:r>
    </w:p>
    <w:p w14:paraId="4281C447">
      <w:pPr>
        <w:widowControl w:val="0"/>
        <w:spacing w:line="240" w:lineRule="auto"/>
        <w:ind w:firstLine="480" w:firstLineChars="200"/>
        <w:jc w:val="both"/>
        <w:rPr>
          <w:rFonts w:hint="eastAsia" w:ascii="宋体" w:hAnsi="宋体" w:eastAsia="宋体" w:cs="宋体"/>
          <w:color w:val="auto"/>
          <w:kern w:val="0"/>
          <w:highlight w:val="none"/>
          <w:lang w:val="zh-CN"/>
        </w:rPr>
      </w:pPr>
      <w:r>
        <w:rPr>
          <w:rFonts w:hint="eastAsia" w:ascii="宋体" w:hAnsi="宋体" w:eastAsia="宋体" w:cs="宋体"/>
          <w:bCs/>
        </w:rPr>
        <w:t xml:space="preserve">     </w:t>
      </w:r>
    </w:p>
    <w:p w14:paraId="44B7088E">
      <w:pPr>
        <w:widowControl/>
        <w:spacing w:line="360" w:lineRule="auto"/>
        <w:ind w:firstLine="480" w:firstLineChars="200"/>
        <w:jc w:val="both"/>
        <w:rPr>
          <w:rFonts w:hint="eastAsia" w:ascii="宋体" w:hAnsi="宋体" w:eastAsia="宋体" w:cs="宋体"/>
          <w:color w:val="000000"/>
          <w:kern w:val="0"/>
          <w:highlight w:val="none"/>
        </w:rPr>
      </w:pPr>
      <w:r>
        <w:rPr>
          <w:rFonts w:hint="eastAsia" w:ascii="宋体" w:hAnsi="宋体" w:eastAsia="宋体" w:cs="宋体"/>
          <w:color w:val="000000"/>
          <w:kern w:val="0"/>
          <w:highlight w:val="none"/>
        </w:rPr>
        <w:t>投标人全称</w:t>
      </w:r>
      <w:r>
        <w:rPr>
          <w:rFonts w:hint="eastAsia" w:ascii="宋体" w:hAnsi="宋体" w:eastAsia="宋体" w:cs="宋体"/>
          <w:color w:val="000000"/>
          <w:kern w:val="0"/>
          <w:highlight w:val="none"/>
          <w:lang w:val="zh-CN"/>
        </w:rPr>
        <w:t>：</w:t>
      </w:r>
      <w:r>
        <w:rPr>
          <w:rFonts w:hint="eastAsia" w:ascii="宋体" w:hAnsi="宋体" w:eastAsia="宋体" w:cs="宋体"/>
          <w:color w:val="000000"/>
          <w:kern w:val="0"/>
          <w:highlight w:val="none"/>
          <w:u w:val="single"/>
        </w:rPr>
        <w:t xml:space="preserve">                          </w:t>
      </w:r>
      <w:r>
        <w:rPr>
          <w:rFonts w:hint="eastAsia" w:ascii="宋体" w:hAnsi="宋体" w:eastAsia="宋体" w:cs="宋体"/>
          <w:color w:val="000000"/>
          <w:kern w:val="0"/>
          <w:highlight w:val="none"/>
        </w:rPr>
        <w:t xml:space="preserve">  </w:t>
      </w:r>
      <w:r>
        <w:rPr>
          <w:rFonts w:hint="eastAsia" w:ascii="宋体" w:hAnsi="宋体" w:eastAsia="宋体" w:cs="宋体"/>
          <w:color w:val="000000"/>
          <w:kern w:val="0"/>
          <w:highlight w:val="none"/>
          <w:lang w:val="zh-CN"/>
        </w:rPr>
        <w:t>（公章）</w:t>
      </w:r>
    </w:p>
    <w:p w14:paraId="49084FB8">
      <w:pPr>
        <w:widowControl/>
        <w:spacing w:line="360" w:lineRule="auto"/>
        <w:ind w:firstLine="480" w:firstLineChars="200"/>
        <w:jc w:val="both"/>
        <w:rPr>
          <w:rFonts w:hint="eastAsia" w:ascii="宋体" w:hAnsi="宋体" w:eastAsia="宋体" w:cs="宋体"/>
          <w:color w:val="000000"/>
          <w:kern w:val="0"/>
          <w:highlight w:val="none"/>
        </w:rPr>
      </w:pPr>
    </w:p>
    <w:p w14:paraId="0735822F">
      <w:pPr>
        <w:widowControl/>
        <w:spacing w:line="360" w:lineRule="auto"/>
        <w:ind w:firstLine="480" w:firstLineChars="200"/>
        <w:jc w:val="both"/>
        <w:rPr>
          <w:rFonts w:hint="eastAsia" w:ascii="宋体" w:hAnsi="宋体" w:eastAsia="宋体" w:cs="宋体"/>
          <w:color w:val="000000"/>
          <w:kern w:val="0"/>
          <w:highlight w:val="none"/>
          <w:lang w:val="zh-CN"/>
        </w:rPr>
      </w:pPr>
      <w:r>
        <w:rPr>
          <w:rFonts w:hint="eastAsia" w:ascii="宋体" w:hAnsi="宋体" w:eastAsia="宋体" w:cs="宋体"/>
          <w:color w:val="000000"/>
          <w:kern w:val="0"/>
          <w:highlight w:val="none"/>
          <w:lang w:val="zh-CN"/>
        </w:rPr>
        <w:t>法定代表人</w:t>
      </w:r>
      <w:r>
        <w:rPr>
          <w:rFonts w:hint="eastAsia" w:ascii="宋体" w:hAnsi="宋体" w:eastAsia="宋体" w:cs="宋体"/>
          <w:color w:val="000000"/>
          <w:kern w:val="0"/>
          <w:highlight w:val="none"/>
        </w:rPr>
        <w:t>或</w:t>
      </w:r>
      <w:r>
        <w:rPr>
          <w:rFonts w:hint="eastAsia" w:ascii="宋体" w:hAnsi="宋体" w:eastAsia="宋体" w:cs="宋体"/>
          <w:color w:val="000000"/>
          <w:kern w:val="0"/>
          <w:highlight w:val="none"/>
          <w:lang w:val="zh-CN"/>
        </w:rPr>
        <w:t>授权代表：</w:t>
      </w:r>
      <w:r>
        <w:rPr>
          <w:rFonts w:hint="eastAsia" w:ascii="宋体" w:hAnsi="宋体" w:eastAsia="宋体" w:cs="宋体"/>
          <w:color w:val="000000"/>
          <w:kern w:val="0"/>
          <w:highlight w:val="none"/>
          <w:u w:val="single"/>
        </w:rPr>
        <w:t xml:space="preserve">                </w:t>
      </w:r>
      <w:r>
        <w:rPr>
          <w:rFonts w:hint="eastAsia" w:ascii="宋体" w:hAnsi="宋体" w:eastAsia="宋体" w:cs="宋体"/>
          <w:color w:val="000000"/>
          <w:kern w:val="0"/>
          <w:highlight w:val="none"/>
          <w:lang w:val="zh-CN"/>
        </w:rPr>
        <w:t xml:space="preserve"> </w:t>
      </w:r>
      <w:r>
        <w:rPr>
          <w:rFonts w:hint="eastAsia" w:ascii="宋体" w:hAnsi="宋体" w:eastAsia="宋体" w:cs="宋体"/>
          <w:color w:val="000000"/>
          <w:kern w:val="0"/>
          <w:highlight w:val="none"/>
        </w:rPr>
        <w:t xml:space="preserve"> </w:t>
      </w:r>
      <w:r>
        <w:rPr>
          <w:rFonts w:hint="eastAsia" w:ascii="宋体" w:hAnsi="宋体" w:eastAsia="宋体" w:cs="宋体"/>
          <w:color w:val="000000"/>
          <w:kern w:val="0"/>
          <w:highlight w:val="none"/>
          <w:lang w:val="zh-CN"/>
        </w:rPr>
        <w:t>（签字</w:t>
      </w:r>
      <w:r>
        <w:rPr>
          <w:rFonts w:hint="eastAsia" w:ascii="宋体" w:hAnsi="宋体" w:eastAsia="宋体" w:cs="宋体"/>
          <w:color w:val="000000"/>
          <w:kern w:val="0"/>
          <w:highlight w:val="none"/>
          <w:lang w:val="zh-CN" w:eastAsia="zh-CN"/>
        </w:rPr>
        <w:t>或盖章</w:t>
      </w:r>
      <w:r>
        <w:rPr>
          <w:rFonts w:hint="eastAsia" w:ascii="宋体" w:hAnsi="宋体" w:eastAsia="宋体" w:cs="宋体"/>
          <w:color w:val="000000"/>
          <w:kern w:val="0"/>
          <w:highlight w:val="none"/>
          <w:lang w:val="zh-CN"/>
        </w:rPr>
        <w:t>）</w:t>
      </w:r>
    </w:p>
    <w:p w14:paraId="4946E99C">
      <w:pPr>
        <w:widowControl/>
        <w:spacing w:line="360" w:lineRule="auto"/>
        <w:ind w:firstLine="480" w:firstLineChars="200"/>
        <w:jc w:val="both"/>
        <w:rPr>
          <w:rFonts w:hint="eastAsia" w:ascii="宋体" w:hAnsi="宋体" w:eastAsia="宋体" w:cs="宋体"/>
          <w:color w:val="auto"/>
          <w:kern w:val="0"/>
          <w:highlight w:val="none"/>
          <w:lang w:val="zh-CN"/>
        </w:rPr>
      </w:pPr>
      <w:r>
        <w:rPr>
          <w:rFonts w:hint="eastAsia" w:ascii="宋体" w:hAnsi="宋体" w:eastAsia="宋体" w:cs="宋体"/>
          <w:color w:val="auto"/>
          <w:kern w:val="0"/>
          <w:highlight w:val="none"/>
          <w:lang w:val="zh-CN"/>
        </w:rPr>
        <w:t xml:space="preserve">                  </w:t>
      </w:r>
    </w:p>
    <w:p w14:paraId="3FD6D8D1">
      <w:pPr>
        <w:widowControl/>
        <w:spacing w:line="360" w:lineRule="auto"/>
        <w:ind w:firstLine="6000" w:firstLineChars="2500"/>
        <w:jc w:val="both"/>
        <w:rPr>
          <w:rFonts w:hint="eastAsia" w:ascii="宋体" w:hAnsi="宋体" w:eastAsia="宋体" w:cs="宋体"/>
          <w:color w:val="auto"/>
          <w:kern w:val="0"/>
          <w:highlight w:val="none"/>
          <w:lang w:val="zh-CN"/>
        </w:rPr>
      </w:pPr>
      <w:r>
        <w:rPr>
          <w:rFonts w:hint="eastAsia" w:ascii="宋体" w:hAnsi="宋体" w:eastAsia="宋体" w:cs="宋体"/>
          <w:color w:val="auto"/>
          <w:kern w:val="0"/>
          <w:highlight w:val="none"/>
          <w:lang w:val="zh-CN"/>
        </w:rPr>
        <w:t>年       月      日</w:t>
      </w:r>
    </w:p>
    <w:p w14:paraId="14AD758D">
      <w:pPr>
        <w:widowControl/>
        <w:ind w:firstLine="482"/>
        <w:rPr>
          <w:rFonts w:hint="eastAsia" w:ascii="楷体" w:hAnsi="楷体" w:cs="楷体"/>
          <w:b/>
          <w:bCs/>
          <w:color w:val="auto"/>
          <w:kern w:val="0"/>
          <w:highlight w:val="none"/>
        </w:rPr>
        <w:sectPr>
          <w:pgSz w:w="11906" w:h="16838"/>
          <w:pgMar w:top="1361" w:right="1803" w:bottom="1361" w:left="1803" w:header="851" w:footer="992" w:gutter="0"/>
          <w:pgNumType w:fmt="decimal"/>
          <w:cols w:space="720" w:num="1"/>
          <w:docGrid w:linePitch="312" w:charSpace="0"/>
        </w:sectPr>
      </w:pPr>
    </w:p>
    <w:p w14:paraId="0E7D1F2E">
      <w:pPr>
        <w:keepNext/>
        <w:keepLines/>
        <w:widowControl w:val="0"/>
        <w:numPr>
          <w:ilvl w:val="1"/>
          <w:numId w:val="0"/>
        </w:numPr>
        <w:spacing w:before="260" w:after="260" w:line="413" w:lineRule="auto"/>
        <w:ind w:left="-1" w:firstLine="562" w:firstLineChars="200"/>
        <w:jc w:val="center"/>
        <w:outlineLvl w:val="1"/>
        <w:rPr>
          <w:rFonts w:hint="eastAsia" w:ascii="宋体" w:hAnsi="宋体" w:eastAsia="宋体" w:cs="宋体"/>
          <w:b/>
          <w:kern w:val="0"/>
          <w:sz w:val="28"/>
          <w:szCs w:val="20"/>
          <w:highlight w:val="none"/>
          <w:lang w:val="en-US" w:eastAsia="zh-CN" w:bidi="ar-SA"/>
        </w:rPr>
      </w:pPr>
      <w:r>
        <w:rPr>
          <w:rFonts w:hint="eastAsia" w:ascii="宋体" w:hAnsi="宋体" w:eastAsia="宋体" w:cs="宋体"/>
          <w:b/>
          <w:kern w:val="0"/>
          <w:sz w:val="28"/>
          <w:szCs w:val="20"/>
          <w:highlight w:val="none"/>
          <w:lang w:val="zh-CN" w:eastAsia="zh-CN" w:bidi="ar-SA"/>
        </w:rPr>
        <w:t>第三部分</w:t>
      </w:r>
      <w:r>
        <w:rPr>
          <w:rFonts w:hint="eastAsia" w:ascii="宋体" w:hAnsi="宋体" w:eastAsia="宋体" w:cs="宋体"/>
          <w:b/>
          <w:kern w:val="0"/>
          <w:sz w:val="28"/>
          <w:szCs w:val="20"/>
          <w:highlight w:val="none"/>
          <w:lang w:val="en-US" w:eastAsia="zh-CN" w:bidi="ar-SA"/>
        </w:rPr>
        <w:t xml:space="preserve"> 偏差表</w:t>
      </w:r>
    </w:p>
    <w:p w14:paraId="1927E2A3">
      <w:pPr>
        <w:keepNext/>
        <w:keepLines/>
        <w:widowControl w:val="0"/>
        <w:numPr>
          <w:ilvl w:val="1"/>
          <w:numId w:val="0"/>
        </w:numPr>
        <w:spacing w:before="260" w:after="260" w:line="413" w:lineRule="auto"/>
        <w:ind w:left="-1" w:firstLine="562" w:firstLineChars="200"/>
        <w:jc w:val="center"/>
        <w:outlineLvl w:val="1"/>
        <w:rPr>
          <w:rFonts w:hint="eastAsia" w:ascii="宋体" w:hAnsi="宋体" w:eastAsia="宋体" w:cs="宋体"/>
          <w:b/>
          <w:kern w:val="2"/>
          <w:sz w:val="28"/>
          <w:szCs w:val="24"/>
          <w:highlight w:val="none"/>
          <w:lang w:val="zh-CN" w:eastAsia="zh-CN" w:bidi="ar-SA"/>
        </w:rPr>
      </w:pPr>
      <w:r>
        <w:rPr>
          <w:rFonts w:hint="eastAsia" w:ascii="宋体" w:hAnsi="宋体" w:eastAsia="宋体" w:cs="宋体"/>
          <w:b/>
          <w:kern w:val="0"/>
          <w:sz w:val="28"/>
          <w:szCs w:val="20"/>
          <w:highlight w:val="none"/>
          <w:lang w:val="zh-CN" w:eastAsia="zh-CN" w:bidi="ar-SA"/>
        </w:rPr>
        <w:t xml:space="preserve"> </w:t>
      </w:r>
      <w:r>
        <w:rPr>
          <w:rFonts w:hint="eastAsia" w:ascii="宋体" w:hAnsi="宋体" w:eastAsia="宋体" w:cs="宋体"/>
          <w:b/>
          <w:kern w:val="2"/>
          <w:sz w:val="28"/>
          <w:szCs w:val="24"/>
          <w:highlight w:val="none"/>
          <w:lang w:val="en-US" w:eastAsia="zh-CN" w:bidi="ar-SA"/>
        </w:rPr>
        <w:t>商务</w:t>
      </w:r>
      <w:r>
        <w:rPr>
          <w:rFonts w:hint="eastAsia" w:ascii="宋体" w:hAnsi="宋体" w:eastAsia="宋体" w:cs="宋体"/>
          <w:b/>
          <w:kern w:val="2"/>
          <w:sz w:val="28"/>
          <w:szCs w:val="24"/>
          <w:highlight w:val="none"/>
          <w:lang w:val="zh-CN" w:eastAsia="zh-CN" w:bidi="ar-SA"/>
        </w:rPr>
        <w:t>偏差表</w:t>
      </w:r>
    </w:p>
    <w:p w14:paraId="6C6D874C">
      <w:pPr>
        <w:widowControl/>
        <w:spacing w:line="360" w:lineRule="auto"/>
        <w:ind w:left="278" w:leftChars="116" w:firstLine="240" w:firstLineChars="100"/>
        <w:jc w:val="both"/>
        <w:rPr>
          <w:rFonts w:hint="eastAsia" w:ascii="宋体" w:hAnsi="宋体" w:eastAsia="宋体" w:cs="宋体"/>
          <w:kern w:val="0"/>
          <w:highlight w:val="none"/>
        </w:rPr>
      </w:pPr>
      <w:r>
        <w:rPr>
          <w:rFonts w:hint="eastAsia" w:ascii="宋体" w:hAnsi="宋体" w:eastAsia="宋体" w:cs="宋体"/>
          <w:kern w:val="0"/>
          <w:highlight w:val="none"/>
          <w:lang w:val="en-US" w:eastAsia="zh-CN"/>
        </w:rPr>
        <w:t>标项编号</w:t>
      </w:r>
      <w:r>
        <w:rPr>
          <w:rFonts w:hint="eastAsia" w:ascii="宋体" w:hAnsi="宋体" w:eastAsia="宋体" w:cs="宋体"/>
          <w:kern w:val="0"/>
          <w:highlight w:val="none"/>
        </w:rPr>
        <w:t>：</w:t>
      </w:r>
      <w:r>
        <w:rPr>
          <w:rFonts w:hint="eastAsia" w:ascii="宋体" w:hAnsi="宋体" w:eastAsia="宋体" w:cs="宋体"/>
          <w:kern w:val="0"/>
          <w:highlight w:val="none"/>
          <w:u w:val="single"/>
        </w:rPr>
        <w:t xml:space="preserve">               </w:t>
      </w:r>
      <w:r>
        <w:rPr>
          <w:rFonts w:hint="eastAsia" w:ascii="宋体" w:hAnsi="宋体" w:eastAsia="宋体" w:cs="宋体"/>
          <w:kern w:val="0"/>
          <w:highlight w:val="none"/>
        </w:rPr>
        <w:t xml:space="preserve">                         第  </w:t>
      </w:r>
      <w:r>
        <w:rPr>
          <w:rFonts w:hint="eastAsia" w:ascii="宋体" w:hAnsi="宋体" w:eastAsia="宋体" w:cs="宋体"/>
          <w:kern w:val="0"/>
          <w:highlight w:val="none"/>
          <w:lang w:val="zh-CN"/>
        </w:rPr>
        <w:t>页</w:t>
      </w:r>
      <w:r>
        <w:rPr>
          <w:rFonts w:hint="eastAsia" w:ascii="宋体" w:hAnsi="宋体" w:eastAsia="宋体" w:cs="宋体"/>
          <w:kern w:val="0"/>
          <w:highlight w:val="none"/>
        </w:rPr>
        <w:t>，共  页</w:t>
      </w:r>
    </w:p>
    <w:tbl>
      <w:tblPr>
        <w:tblStyle w:val="33"/>
        <w:tblW w:w="8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0"/>
        <w:gridCol w:w="2231"/>
        <w:gridCol w:w="2191"/>
        <w:gridCol w:w="1592"/>
        <w:gridCol w:w="1372"/>
      </w:tblGrid>
      <w:tr w14:paraId="39CEC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noWrap w:val="0"/>
            <w:vAlign w:val="center"/>
          </w:tcPr>
          <w:p w14:paraId="2D011A9C">
            <w:pPr>
              <w:widowControl/>
              <w:spacing w:line="360" w:lineRule="auto"/>
              <w:ind w:firstLine="0" w:firstLineChars="0"/>
              <w:jc w:val="center"/>
              <w:rPr>
                <w:rFonts w:hint="eastAsia" w:ascii="宋体" w:hAnsi="宋体" w:eastAsia="宋体" w:cs="宋体"/>
                <w:kern w:val="0"/>
                <w:highlight w:val="none"/>
              </w:rPr>
            </w:pPr>
            <w:r>
              <w:rPr>
                <w:rFonts w:hint="eastAsia" w:ascii="宋体" w:hAnsi="宋体" w:eastAsia="宋体" w:cs="宋体"/>
                <w:kern w:val="0"/>
                <w:highlight w:val="none"/>
              </w:rPr>
              <w:t>序号</w:t>
            </w:r>
          </w:p>
        </w:tc>
        <w:tc>
          <w:tcPr>
            <w:tcW w:w="2231" w:type="dxa"/>
            <w:noWrap w:val="0"/>
            <w:vAlign w:val="center"/>
          </w:tcPr>
          <w:p w14:paraId="496B559E">
            <w:pPr>
              <w:widowControl/>
              <w:spacing w:line="360" w:lineRule="auto"/>
              <w:ind w:firstLine="0" w:firstLineChars="0"/>
              <w:jc w:val="center"/>
              <w:rPr>
                <w:rFonts w:hint="eastAsia" w:ascii="宋体" w:hAnsi="宋体" w:eastAsia="宋体" w:cs="宋体"/>
                <w:kern w:val="0"/>
                <w:highlight w:val="none"/>
              </w:rPr>
            </w:pPr>
            <w:r>
              <w:rPr>
                <w:rFonts w:hint="eastAsia" w:ascii="宋体" w:hAnsi="宋体" w:eastAsia="宋体" w:cs="宋体"/>
                <w:bCs/>
                <w:szCs w:val="21"/>
                <w:highlight w:val="none"/>
              </w:rPr>
              <w:t>招标文件</w:t>
            </w:r>
          </w:p>
          <w:p w14:paraId="283DC0D3">
            <w:pPr>
              <w:widowControl/>
              <w:spacing w:line="360" w:lineRule="auto"/>
              <w:ind w:firstLine="0" w:firstLineChars="0"/>
              <w:jc w:val="center"/>
              <w:rPr>
                <w:rFonts w:hint="eastAsia" w:ascii="宋体" w:hAnsi="宋体" w:eastAsia="宋体" w:cs="宋体"/>
                <w:kern w:val="0"/>
                <w:highlight w:val="none"/>
              </w:rPr>
            </w:pPr>
            <w:r>
              <w:rPr>
                <w:rFonts w:hint="eastAsia" w:ascii="宋体" w:hAnsi="宋体" w:eastAsia="宋体" w:cs="宋体"/>
                <w:kern w:val="0"/>
                <w:highlight w:val="none"/>
              </w:rPr>
              <w:t>要求数据</w:t>
            </w:r>
          </w:p>
        </w:tc>
        <w:tc>
          <w:tcPr>
            <w:tcW w:w="2191" w:type="dxa"/>
            <w:noWrap w:val="0"/>
            <w:vAlign w:val="center"/>
          </w:tcPr>
          <w:p w14:paraId="2A95F35B">
            <w:pPr>
              <w:widowControl/>
              <w:spacing w:line="360" w:lineRule="auto"/>
              <w:ind w:firstLine="0" w:firstLineChars="0"/>
              <w:jc w:val="center"/>
              <w:rPr>
                <w:rFonts w:hint="eastAsia" w:ascii="宋体" w:hAnsi="宋体" w:eastAsia="宋体" w:cs="宋体"/>
                <w:kern w:val="0"/>
                <w:highlight w:val="none"/>
              </w:rPr>
            </w:pPr>
            <w:r>
              <w:rPr>
                <w:rFonts w:hint="eastAsia" w:ascii="宋体" w:hAnsi="宋体" w:eastAsia="宋体" w:cs="宋体"/>
                <w:kern w:val="0"/>
                <w:highlight w:val="none"/>
              </w:rPr>
              <w:t>投标文件</w:t>
            </w:r>
          </w:p>
          <w:p w14:paraId="34447E43">
            <w:pPr>
              <w:widowControl/>
              <w:spacing w:line="360" w:lineRule="auto"/>
              <w:ind w:firstLine="0" w:firstLineChars="0"/>
              <w:jc w:val="center"/>
              <w:rPr>
                <w:rFonts w:hint="eastAsia" w:ascii="宋体" w:hAnsi="宋体" w:eastAsia="宋体" w:cs="宋体"/>
                <w:kern w:val="0"/>
                <w:highlight w:val="none"/>
              </w:rPr>
            </w:pPr>
            <w:r>
              <w:rPr>
                <w:rFonts w:hint="eastAsia" w:ascii="宋体" w:hAnsi="宋体" w:eastAsia="宋体" w:cs="宋体"/>
                <w:kern w:val="0"/>
                <w:highlight w:val="none"/>
              </w:rPr>
              <w:t>实际数据</w:t>
            </w:r>
          </w:p>
        </w:tc>
        <w:tc>
          <w:tcPr>
            <w:tcW w:w="1592" w:type="dxa"/>
            <w:noWrap w:val="0"/>
            <w:vAlign w:val="center"/>
          </w:tcPr>
          <w:p w14:paraId="70AE5B38">
            <w:pPr>
              <w:widowControl/>
              <w:spacing w:line="360" w:lineRule="auto"/>
              <w:ind w:firstLine="0" w:firstLineChars="0"/>
              <w:jc w:val="center"/>
              <w:rPr>
                <w:rFonts w:hint="eastAsia" w:ascii="宋体" w:hAnsi="宋体" w:eastAsia="宋体" w:cs="宋体"/>
                <w:kern w:val="0"/>
                <w:highlight w:val="none"/>
              </w:rPr>
            </w:pPr>
            <w:r>
              <w:rPr>
                <w:rFonts w:hint="eastAsia" w:ascii="宋体" w:hAnsi="宋体" w:eastAsia="宋体" w:cs="宋体"/>
                <w:kern w:val="0"/>
                <w:highlight w:val="none"/>
              </w:rPr>
              <w:t>偏离</w:t>
            </w:r>
          </w:p>
        </w:tc>
        <w:tc>
          <w:tcPr>
            <w:tcW w:w="1372" w:type="dxa"/>
            <w:noWrap w:val="0"/>
            <w:vAlign w:val="center"/>
          </w:tcPr>
          <w:p w14:paraId="16DE5B8F">
            <w:pPr>
              <w:widowControl/>
              <w:spacing w:line="360" w:lineRule="auto"/>
              <w:ind w:firstLine="0" w:firstLineChars="0"/>
              <w:jc w:val="center"/>
              <w:rPr>
                <w:rFonts w:hint="eastAsia" w:ascii="宋体" w:hAnsi="宋体" w:eastAsia="宋体" w:cs="宋体"/>
                <w:kern w:val="0"/>
                <w:highlight w:val="none"/>
              </w:rPr>
            </w:pPr>
            <w:r>
              <w:rPr>
                <w:rFonts w:hint="eastAsia" w:ascii="宋体" w:hAnsi="宋体" w:eastAsia="宋体" w:cs="宋体"/>
                <w:kern w:val="0"/>
                <w:highlight w:val="none"/>
              </w:rPr>
              <w:t>说明</w:t>
            </w:r>
          </w:p>
        </w:tc>
      </w:tr>
      <w:tr w14:paraId="5A778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noWrap w:val="0"/>
            <w:vAlign w:val="top"/>
          </w:tcPr>
          <w:p w14:paraId="7C35C63E">
            <w:pPr>
              <w:widowControl/>
              <w:spacing w:line="360" w:lineRule="auto"/>
              <w:ind w:firstLine="480" w:firstLineChars="200"/>
              <w:jc w:val="both"/>
              <w:rPr>
                <w:rFonts w:hint="eastAsia" w:ascii="宋体" w:hAnsi="宋体" w:eastAsia="宋体" w:cs="宋体"/>
                <w:kern w:val="0"/>
                <w:highlight w:val="none"/>
              </w:rPr>
            </w:pPr>
          </w:p>
        </w:tc>
        <w:tc>
          <w:tcPr>
            <w:tcW w:w="2231" w:type="dxa"/>
            <w:noWrap w:val="0"/>
            <w:vAlign w:val="top"/>
          </w:tcPr>
          <w:p w14:paraId="6483913A">
            <w:pPr>
              <w:widowControl/>
              <w:spacing w:line="360" w:lineRule="auto"/>
              <w:ind w:firstLine="480" w:firstLineChars="200"/>
              <w:jc w:val="both"/>
              <w:rPr>
                <w:rFonts w:hint="eastAsia" w:ascii="宋体" w:hAnsi="宋体" w:eastAsia="宋体" w:cs="宋体"/>
                <w:kern w:val="0"/>
                <w:highlight w:val="none"/>
              </w:rPr>
            </w:pPr>
          </w:p>
        </w:tc>
        <w:tc>
          <w:tcPr>
            <w:tcW w:w="2191" w:type="dxa"/>
            <w:noWrap w:val="0"/>
            <w:vAlign w:val="top"/>
          </w:tcPr>
          <w:p w14:paraId="30F6DCC5">
            <w:pPr>
              <w:widowControl/>
              <w:spacing w:line="360" w:lineRule="auto"/>
              <w:ind w:firstLine="480" w:firstLineChars="200"/>
              <w:jc w:val="both"/>
              <w:rPr>
                <w:rFonts w:hint="eastAsia" w:ascii="宋体" w:hAnsi="宋体" w:eastAsia="宋体" w:cs="宋体"/>
                <w:kern w:val="0"/>
                <w:highlight w:val="none"/>
              </w:rPr>
            </w:pPr>
          </w:p>
        </w:tc>
        <w:tc>
          <w:tcPr>
            <w:tcW w:w="1592" w:type="dxa"/>
            <w:noWrap w:val="0"/>
            <w:vAlign w:val="top"/>
          </w:tcPr>
          <w:p w14:paraId="02AC5AB5">
            <w:pPr>
              <w:widowControl/>
              <w:spacing w:line="360" w:lineRule="auto"/>
              <w:ind w:firstLine="480" w:firstLineChars="200"/>
              <w:jc w:val="both"/>
              <w:rPr>
                <w:rFonts w:hint="eastAsia" w:ascii="宋体" w:hAnsi="宋体" w:eastAsia="宋体" w:cs="宋体"/>
                <w:kern w:val="0"/>
                <w:highlight w:val="none"/>
              </w:rPr>
            </w:pPr>
          </w:p>
        </w:tc>
        <w:tc>
          <w:tcPr>
            <w:tcW w:w="1372" w:type="dxa"/>
            <w:noWrap w:val="0"/>
            <w:vAlign w:val="top"/>
          </w:tcPr>
          <w:p w14:paraId="7057E7FD">
            <w:pPr>
              <w:widowControl/>
              <w:spacing w:line="360" w:lineRule="auto"/>
              <w:ind w:firstLine="480" w:firstLineChars="200"/>
              <w:jc w:val="both"/>
              <w:rPr>
                <w:rFonts w:hint="eastAsia" w:ascii="宋体" w:hAnsi="宋体" w:eastAsia="宋体" w:cs="宋体"/>
                <w:kern w:val="0"/>
                <w:highlight w:val="none"/>
              </w:rPr>
            </w:pPr>
          </w:p>
        </w:tc>
      </w:tr>
      <w:tr w14:paraId="16731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noWrap w:val="0"/>
            <w:vAlign w:val="top"/>
          </w:tcPr>
          <w:p w14:paraId="02E4AD18">
            <w:pPr>
              <w:widowControl/>
              <w:spacing w:line="360" w:lineRule="auto"/>
              <w:ind w:firstLine="480" w:firstLineChars="200"/>
              <w:jc w:val="both"/>
              <w:rPr>
                <w:rFonts w:hint="eastAsia" w:ascii="宋体" w:hAnsi="宋体" w:eastAsia="宋体" w:cs="宋体"/>
                <w:kern w:val="0"/>
                <w:highlight w:val="none"/>
              </w:rPr>
            </w:pPr>
          </w:p>
        </w:tc>
        <w:tc>
          <w:tcPr>
            <w:tcW w:w="2231" w:type="dxa"/>
            <w:noWrap w:val="0"/>
            <w:vAlign w:val="top"/>
          </w:tcPr>
          <w:p w14:paraId="66552BB9">
            <w:pPr>
              <w:widowControl/>
              <w:spacing w:line="360" w:lineRule="auto"/>
              <w:ind w:firstLine="480" w:firstLineChars="200"/>
              <w:jc w:val="both"/>
              <w:rPr>
                <w:rFonts w:hint="eastAsia" w:ascii="宋体" w:hAnsi="宋体" w:eastAsia="宋体" w:cs="宋体"/>
                <w:kern w:val="0"/>
                <w:highlight w:val="none"/>
              </w:rPr>
            </w:pPr>
          </w:p>
        </w:tc>
        <w:tc>
          <w:tcPr>
            <w:tcW w:w="2191" w:type="dxa"/>
            <w:noWrap w:val="0"/>
            <w:vAlign w:val="top"/>
          </w:tcPr>
          <w:p w14:paraId="468ECB3D">
            <w:pPr>
              <w:widowControl/>
              <w:spacing w:line="360" w:lineRule="auto"/>
              <w:ind w:firstLine="480" w:firstLineChars="200"/>
              <w:jc w:val="both"/>
              <w:rPr>
                <w:rFonts w:hint="eastAsia" w:ascii="宋体" w:hAnsi="宋体" w:eastAsia="宋体" w:cs="宋体"/>
                <w:kern w:val="0"/>
                <w:highlight w:val="none"/>
              </w:rPr>
            </w:pPr>
          </w:p>
        </w:tc>
        <w:tc>
          <w:tcPr>
            <w:tcW w:w="1592" w:type="dxa"/>
            <w:noWrap w:val="0"/>
            <w:vAlign w:val="top"/>
          </w:tcPr>
          <w:p w14:paraId="63E8398C">
            <w:pPr>
              <w:widowControl/>
              <w:spacing w:line="360" w:lineRule="auto"/>
              <w:ind w:firstLine="480" w:firstLineChars="200"/>
              <w:jc w:val="both"/>
              <w:rPr>
                <w:rFonts w:hint="eastAsia" w:ascii="宋体" w:hAnsi="宋体" w:eastAsia="宋体" w:cs="宋体"/>
                <w:kern w:val="0"/>
                <w:highlight w:val="none"/>
              </w:rPr>
            </w:pPr>
          </w:p>
        </w:tc>
        <w:tc>
          <w:tcPr>
            <w:tcW w:w="1372" w:type="dxa"/>
            <w:noWrap w:val="0"/>
            <w:vAlign w:val="top"/>
          </w:tcPr>
          <w:p w14:paraId="265B7766">
            <w:pPr>
              <w:widowControl/>
              <w:spacing w:line="360" w:lineRule="auto"/>
              <w:ind w:firstLine="480" w:firstLineChars="200"/>
              <w:jc w:val="both"/>
              <w:rPr>
                <w:rFonts w:hint="eastAsia" w:ascii="宋体" w:hAnsi="宋体" w:eastAsia="宋体" w:cs="宋体"/>
                <w:kern w:val="0"/>
                <w:highlight w:val="none"/>
              </w:rPr>
            </w:pPr>
          </w:p>
        </w:tc>
      </w:tr>
      <w:tr w14:paraId="0D527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noWrap w:val="0"/>
            <w:vAlign w:val="top"/>
          </w:tcPr>
          <w:p w14:paraId="61FE6FCE">
            <w:pPr>
              <w:widowControl/>
              <w:spacing w:line="360" w:lineRule="auto"/>
              <w:ind w:firstLine="480" w:firstLineChars="200"/>
              <w:jc w:val="both"/>
              <w:rPr>
                <w:rFonts w:hint="eastAsia" w:ascii="宋体" w:hAnsi="宋体" w:eastAsia="宋体" w:cs="宋体"/>
                <w:kern w:val="0"/>
                <w:highlight w:val="none"/>
              </w:rPr>
            </w:pPr>
          </w:p>
        </w:tc>
        <w:tc>
          <w:tcPr>
            <w:tcW w:w="2231" w:type="dxa"/>
            <w:noWrap w:val="0"/>
            <w:vAlign w:val="top"/>
          </w:tcPr>
          <w:p w14:paraId="71C9B2D4">
            <w:pPr>
              <w:widowControl/>
              <w:spacing w:line="360" w:lineRule="auto"/>
              <w:ind w:firstLine="480" w:firstLineChars="200"/>
              <w:jc w:val="both"/>
              <w:rPr>
                <w:rFonts w:hint="eastAsia" w:ascii="宋体" w:hAnsi="宋体" w:eastAsia="宋体" w:cs="宋体"/>
                <w:kern w:val="0"/>
                <w:highlight w:val="none"/>
              </w:rPr>
            </w:pPr>
          </w:p>
        </w:tc>
        <w:tc>
          <w:tcPr>
            <w:tcW w:w="2191" w:type="dxa"/>
            <w:noWrap w:val="0"/>
            <w:vAlign w:val="top"/>
          </w:tcPr>
          <w:p w14:paraId="702B5718">
            <w:pPr>
              <w:widowControl/>
              <w:spacing w:line="360" w:lineRule="auto"/>
              <w:ind w:firstLine="480" w:firstLineChars="200"/>
              <w:jc w:val="both"/>
              <w:rPr>
                <w:rFonts w:hint="eastAsia" w:ascii="宋体" w:hAnsi="宋体" w:eastAsia="宋体" w:cs="宋体"/>
                <w:kern w:val="0"/>
                <w:highlight w:val="none"/>
              </w:rPr>
            </w:pPr>
          </w:p>
        </w:tc>
        <w:tc>
          <w:tcPr>
            <w:tcW w:w="1592" w:type="dxa"/>
            <w:noWrap w:val="0"/>
            <w:vAlign w:val="top"/>
          </w:tcPr>
          <w:p w14:paraId="478A904D">
            <w:pPr>
              <w:widowControl/>
              <w:spacing w:line="360" w:lineRule="auto"/>
              <w:ind w:firstLine="480" w:firstLineChars="200"/>
              <w:jc w:val="both"/>
              <w:rPr>
                <w:rFonts w:hint="eastAsia" w:ascii="宋体" w:hAnsi="宋体" w:eastAsia="宋体" w:cs="宋体"/>
                <w:kern w:val="0"/>
                <w:highlight w:val="none"/>
              </w:rPr>
            </w:pPr>
          </w:p>
        </w:tc>
        <w:tc>
          <w:tcPr>
            <w:tcW w:w="1372" w:type="dxa"/>
            <w:noWrap w:val="0"/>
            <w:vAlign w:val="top"/>
          </w:tcPr>
          <w:p w14:paraId="70945881">
            <w:pPr>
              <w:widowControl/>
              <w:spacing w:line="360" w:lineRule="auto"/>
              <w:ind w:firstLine="480" w:firstLineChars="200"/>
              <w:jc w:val="both"/>
              <w:rPr>
                <w:rFonts w:hint="eastAsia" w:ascii="宋体" w:hAnsi="宋体" w:eastAsia="宋体" w:cs="宋体"/>
                <w:kern w:val="0"/>
                <w:highlight w:val="none"/>
              </w:rPr>
            </w:pPr>
          </w:p>
        </w:tc>
      </w:tr>
      <w:tr w14:paraId="101F4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noWrap w:val="0"/>
            <w:vAlign w:val="top"/>
          </w:tcPr>
          <w:p w14:paraId="04DB0CCE">
            <w:pPr>
              <w:widowControl/>
              <w:spacing w:line="360" w:lineRule="auto"/>
              <w:ind w:firstLine="480" w:firstLineChars="200"/>
              <w:jc w:val="both"/>
              <w:rPr>
                <w:rFonts w:hint="eastAsia" w:ascii="宋体" w:hAnsi="宋体" w:eastAsia="宋体" w:cs="宋体"/>
                <w:kern w:val="0"/>
                <w:highlight w:val="none"/>
              </w:rPr>
            </w:pPr>
          </w:p>
        </w:tc>
        <w:tc>
          <w:tcPr>
            <w:tcW w:w="2231" w:type="dxa"/>
            <w:noWrap w:val="0"/>
            <w:vAlign w:val="top"/>
          </w:tcPr>
          <w:p w14:paraId="55F66E5A">
            <w:pPr>
              <w:widowControl/>
              <w:spacing w:line="360" w:lineRule="auto"/>
              <w:ind w:firstLine="480" w:firstLineChars="200"/>
              <w:jc w:val="both"/>
              <w:rPr>
                <w:rFonts w:hint="eastAsia" w:ascii="宋体" w:hAnsi="宋体" w:eastAsia="宋体" w:cs="宋体"/>
                <w:kern w:val="0"/>
                <w:highlight w:val="none"/>
              </w:rPr>
            </w:pPr>
          </w:p>
        </w:tc>
        <w:tc>
          <w:tcPr>
            <w:tcW w:w="2191" w:type="dxa"/>
            <w:noWrap w:val="0"/>
            <w:vAlign w:val="top"/>
          </w:tcPr>
          <w:p w14:paraId="2998839E">
            <w:pPr>
              <w:widowControl/>
              <w:spacing w:line="360" w:lineRule="auto"/>
              <w:ind w:firstLine="480" w:firstLineChars="200"/>
              <w:jc w:val="both"/>
              <w:rPr>
                <w:rFonts w:hint="eastAsia" w:ascii="宋体" w:hAnsi="宋体" w:eastAsia="宋体" w:cs="宋体"/>
                <w:kern w:val="0"/>
                <w:highlight w:val="none"/>
              </w:rPr>
            </w:pPr>
          </w:p>
        </w:tc>
        <w:tc>
          <w:tcPr>
            <w:tcW w:w="1592" w:type="dxa"/>
            <w:noWrap w:val="0"/>
            <w:vAlign w:val="top"/>
          </w:tcPr>
          <w:p w14:paraId="03CA06A4">
            <w:pPr>
              <w:widowControl/>
              <w:spacing w:line="360" w:lineRule="auto"/>
              <w:ind w:firstLine="480" w:firstLineChars="200"/>
              <w:jc w:val="both"/>
              <w:rPr>
                <w:rFonts w:hint="eastAsia" w:ascii="宋体" w:hAnsi="宋体" w:eastAsia="宋体" w:cs="宋体"/>
                <w:kern w:val="0"/>
                <w:highlight w:val="none"/>
              </w:rPr>
            </w:pPr>
          </w:p>
        </w:tc>
        <w:tc>
          <w:tcPr>
            <w:tcW w:w="1372" w:type="dxa"/>
            <w:noWrap w:val="0"/>
            <w:vAlign w:val="top"/>
          </w:tcPr>
          <w:p w14:paraId="4BD48D73">
            <w:pPr>
              <w:widowControl/>
              <w:spacing w:line="360" w:lineRule="auto"/>
              <w:ind w:firstLine="480" w:firstLineChars="200"/>
              <w:jc w:val="both"/>
              <w:rPr>
                <w:rFonts w:hint="eastAsia" w:ascii="宋体" w:hAnsi="宋体" w:eastAsia="宋体" w:cs="宋体"/>
                <w:kern w:val="0"/>
                <w:highlight w:val="none"/>
              </w:rPr>
            </w:pPr>
          </w:p>
        </w:tc>
      </w:tr>
      <w:tr w14:paraId="1BC5E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noWrap w:val="0"/>
            <w:vAlign w:val="top"/>
          </w:tcPr>
          <w:p w14:paraId="67D03FE9">
            <w:pPr>
              <w:widowControl/>
              <w:spacing w:line="360" w:lineRule="auto"/>
              <w:ind w:firstLine="480" w:firstLineChars="200"/>
              <w:jc w:val="both"/>
              <w:rPr>
                <w:rFonts w:hint="eastAsia" w:ascii="宋体" w:hAnsi="宋体" w:eastAsia="宋体" w:cs="宋体"/>
                <w:kern w:val="0"/>
                <w:highlight w:val="none"/>
              </w:rPr>
            </w:pPr>
          </w:p>
        </w:tc>
        <w:tc>
          <w:tcPr>
            <w:tcW w:w="2231" w:type="dxa"/>
            <w:noWrap w:val="0"/>
            <w:vAlign w:val="top"/>
          </w:tcPr>
          <w:p w14:paraId="0AD3C36D">
            <w:pPr>
              <w:widowControl/>
              <w:spacing w:line="360" w:lineRule="auto"/>
              <w:ind w:firstLine="480" w:firstLineChars="200"/>
              <w:jc w:val="both"/>
              <w:rPr>
                <w:rFonts w:hint="eastAsia" w:ascii="宋体" w:hAnsi="宋体" w:eastAsia="宋体" w:cs="宋体"/>
                <w:kern w:val="0"/>
                <w:highlight w:val="none"/>
              </w:rPr>
            </w:pPr>
          </w:p>
        </w:tc>
        <w:tc>
          <w:tcPr>
            <w:tcW w:w="2191" w:type="dxa"/>
            <w:noWrap w:val="0"/>
            <w:vAlign w:val="top"/>
          </w:tcPr>
          <w:p w14:paraId="4E91AB58">
            <w:pPr>
              <w:widowControl/>
              <w:spacing w:line="360" w:lineRule="auto"/>
              <w:ind w:firstLine="480" w:firstLineChars="200"/>
              <w:jc w:val="both"/>
              <w:rPr>
                <w:rFonts w:hint="eastAsia" w:ascii="宋体" w:hAnsi="宋体" w:eastAsia="宋体" w:cs="宋体"/>
                <w:kern w:val="0"/>
                <w:highlight w:val="none"/>
              </w:rPr>
            </w:pPr>
          </w:p>
        </w:tc>
        <w:tc>
          <w:tcPr>
            <w:tcW w:w="1592" w:type="dxa"/>
            <w:noWrap w:val="0"/>
            <w:vAlign w:val="top"/>
          </w:tcPr>
          <w:p w14:paraId="24EB8226">
            <w:pPr>
              <w:widowControl/>
              <w:spacing w:line="360" w:lineRule="auto"/>
              <w:ind w:firstLine="480" w:firstLineChars="200"/>
              <w:jc w:val="both"/>
              <w:rPr>
                <w:rFonts w:hint="eastAsia" w:ascii="宋体" w:hAnsi="宋体" w:eastAsia="宋体" w:cs="宋体"/>
                <w:kern w:val="0"/>
                <w:highlight w:val="none"/>
              </w:rPr>
            </w:pPr>
          </w:p>
        </w:tc>
        <w:tc>
          <w:tcPr>
            <w:tcW w:w="1372" w:type="dxa"/>
            <w:noWrap w:val="0"/>
            <w:vAlign w:val="top"/>
          </w:tcPr>
          <w:p w14:paraId="3984F9FC">
            <w:pPr>
              <w:widowControl/>
              <w:spacing w:line="360" w:lineRule="auto"/>
              <w:ind w:firstLine="480" w:firstLineChars="200"/>
              <w:jc w:val="both"/>
              <w:rPr>
                <w:rFonts w:hint="eastAsia" w:ascii="宋体" w:hAnsi="宋体" w:eastAsia="宋体" w:cs="宋体"/>
                <w:kern w:val="0"/>
                <w:highlight w:val="none"/>
              </w:rPr>
            </w:pPr>
          </w:p>
        </w:tc>
      </w:tr>
      <w:tr w14:paraId="39A4C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noWrap w:val="0"/>
            <w:vAlign w:val="top"/>
          </w:tcPr>
          <w:p w14:paraId="4AFBDF56">
            <w:pPr>
              <w:widowControl/>
              <w:spacing w:line="360" w:lineRule="auto"/>
              <w:ind w:firstLine="480" w:firstLineChars="200"/>
              <w:jc w:val="both"/>
              <w:rPr>
                <w:rFonts w:hint="eastAsia" w:ascii="宋体" w:hAnsi="宋体" w:eastAsia="宋体" w:cs="宋体"/>
                <w:kern w:val="0"/>
                <w:highlight w:val="none"/>
              </w:rPr>
            </w:pPr>
          </w:p>
        </w:tc>
        <w:tc>
          <w:tcPr>
            <w:tcW w:w="2231" w:type="dxa"/>
            <w:noWrap w:val="0"/>
            <w:vAlign w:val="top"/>
          </w:tcPr>
          <w:p w14:paraId="182D4B92">
            <w:pPr>
              <w:widowControl/>
              <w:spacing w:line="360" w:lineRule="auto"/>
              <w:ind w:firstLine="480" w:firstLineChars="200"/>
              <w:jc w:val="both"/>
              <w:rPr>
                <w:rFonts w:hint="eastAsia" w:ascii="宋体" w:hAnsi="宋体" w:eastAsia="宋体" w:cs="宋体"/>
                <w:kern w:val="0"/>
                <w:highlight w:val="none"/>
              </w:rPr>
            </w:pPr>
          </w:p>
        </w:tc>
        <w:tc>
          <w:tcPr>
            <w:tcW w:w="2191" w:type="dxa"/>
            <w:noWrap w:val="0"/>
            <w:vAlign w:val="top"/>
          </w:tcPr>
          <w:p w14:paraId="05F6B199">
            <w:pPr>
              <w:widowControl/>
              <w:spacing w:line="360" w:lineRule="auto"/>
              <w:ind w:firstLine="480" w:firstLineChars="200"/>
              <w:jc w:val="both"/>
              <w:rPr>
                <w:rFonts w:hint="eastAsia" w:ascii="宋体" w:hAnsi="宋体" w:eastAsia="宋体" w:cs="宋体"/>
                <w:kern w:val="0"/>
                <w:highlight w:val="none"/>
              </w:rPr>
            </w:pPr>
          </w:p>
        </w:tc>
        <w:tc>
          <w:tcPr>
            <w:tcW w:w="1592" w:type="dxa"/>
            <w:noWrap w:val="0"/>
            <w:vAlign w:val="top"/>
          </w:tcPr>
          <w:p w14:paraId="08240420">
            <w:pPr>
              <w:widowControl/>
              <w:spacing w:line="360" w:lineRule="auto"/>
              <w:ind w:firstLine="480" w:firstLineChars="200"/>
              <w:jc w:val="both"/>
              <w:rPr>
                <w:rFonts w:hint="eastAsia" w:ascii="宋体" w:hAnsi="宋体" w:eastAsia="宋体" w:cs="宋体"/>
                <w:kern w:val="0"/>
                <w:highlight w:val="none"/>
              </w:rPr>
            </w:pPr>
          </w:p>
        </w:tc>
        <w:tc>
          <w:tcPr>
            <w:tcW w:w="1372" w:type="dxa"/>
            <w:noWrap w:val="0"/>
            <w:vAlign w:val="top"/>
          </w:tcPr>
          <w:p w14:paraId="27D5C5EA">
            <w:pPr>
              <w:widowControl/>
              <w:spacing w:line="360" w:lineRule="auto"/>
              <w:ind w:firstLine="480" w:firstLineChars="200"/>
              <w:jc w:val="both"/>
              <w:rPr>
                <w:rFonts w:hint="eastAsia" w:ascii="宋体" w:hAnsi="宋体" w:eastAsia="宋体" w:cs="宋体"/>
                <w:kern w:val="0"/>
                <w:highlight w:val="none"/>
              </w:rPr>
            </w:pPr>
          </w:p>
        </w:tc>
      </w:tr>
      <w:tr w14:paraId="61AB2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noWrap w:val="0"/>
            <w:vAlign w:val="top"/>
          </w:tcPr>
          <w:p w14:paraId="19C0D470">
            <w:pPr>
              <w:widowControl/>
              <w:spacing w:line="360" w:lineRule="auto"/>
              <w:ind w:firstLine="480" w:firstLineChars="200"/>
              <w:jc w:val="both"/>
              <w:rPr>
                <w:rFonts w:hint="eastAsia" w:ascii="宋体" w:hAnsi="宋体" w:eastAsia="宋体" w:cs="宋体"/>
                <w:kern w:val="0"/>
                <w:highlight w:val="none"/>
              </w:rPr>
            </w:pPr>
          </w:p>
        </w:tc>
        <w:tc>
          <w:tcPr>
            <w:tcW w:w="2231" w:type="dxa"/>
            <w:noWrap w:val="0"/>
            <w:vAlign w:val="top"/>
          </w:tcPr>
          <w:p w14:paraId="418C15B5">
            <w:pPr>
              <w:widowControl/>
              <w:spacing w:line="360" w:lineRule="auto"/>
              <w:ind w:firstLine="480" w:firstLineChars="200"/>
              <w:jc w:val="both"/>
              <w:rPr>
                <w:rFonts w:hint="eastAsia" w:ascii="宋体" w:hAnsi="宋体" w:eastAsia="宋体" w:cs="宋体"/>
                <w:kern w:val="0"/>
                <w:highlight w:val="none"/>
              </w:rPr>
            </w:pPr>
          </w:p>
        </w:tc>
        <w:tc>
          <w:tcPr>
            <w:tcW w:w="2191" w:type="dxa"/>
            <w:noWrap w:val="0"/>
            <w:vAlign w:val="top"/>
          </w:tcPr>
          <w:p w14:paraId="77BACDB8">
            <w:pPr>
              <w:widowControl/>
              <w:spacing w:line="360" w:lineRule="auto"/>
              <w:ind w:firstLine="480" w:firstLineChars="200"/>
              <w:jc w:val="both"/>
              <w:rPr>
                <w:rFonts w:hint="eastAsia" w:ascii="宋体" w:hAnsi="宋体" w:eastAsia="宋体" w:cs="宋体"/>
                <w:kern w:val="0"/>
                <w:highlight w:val="none"/>
              </w:rPr>
            </w:pPr>
          </w:p>
        </w:tc>
        <w:tc>
          <w:tcPr>
            <w:tcW w:w="1592" w:type="dxa"/>
            <w:noWrap w:val="0"/>
            <w:vAlign w:val="top"/>
          </w:tcPr>
          <w:p w14:paraId="5F065F97">
            <w:pPr>
              <w:widowControl/>
              <w:spacing w:line="360" w:lineRule="auto"/>
              <w:ind w:firstLine="480" w:firstLineChars="200"/>
              <w:jc w:val="both"/>
              <w:rPr>
                <w:rFonts w:hint="eastAsia" w:ascii="宋体" w:hAnsi="宋体" w:eastAsia="宋体" w:cs="宋体"/>
                <w:kern w:val="0"/>
                <w:highlight w:val="none"/>
              </w:rPr>
            </w:pPr>
          </w:p>
        </w:tc>
        <w:tc>
          <w:tcPr>
            <w:tcW w:w="1372" w:type="dxa"/>
            <w:noWrap w:val="0"/>
            <w:vAlign w:val="top"/>
          </w:tcPr>
          <w:p w14:paraId="646BBDC7">
            <w:pPr>
              <w:widowControl/>
              <w:spacing w:line="360" w:lineRule="auto"/>
              <w:ind w:firstLine="480" w:firstLineChars="200"/>
              <w:jc w:val="both"/>
              <w:rPr>
                <w:rFonts w:hint="eastAsia" w:ascii="宋体" w:hAnsi="宋体" w:eastAsia="宋体" w:cs="宋体"/>
                <w:kern w:val="0"/>
                <w:highlight w:val="none"/>
              </w:rPr>
            </w:pPr>
          </w:p>
        </w:tc>
      </w:tr>
      <w:tr w14:paraId="28A55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noWrap w:val="0"/>
            <w:vAlign w:val="top"/>
          </w:tcPr>
          <w:p w14:paraId="33492C83">
            <w:pPr>
              <w:widowControl/>
              <w:spacing w:line="360" w:lineRule="auto"/>
              <w:ind w:firstLine="480" w:firstLineChars="200"/>
              <w:jc w:val="both"/>
              <w:rPr>
                <w:rFonts w:hint="eastAsia" w:ascii="宋体" w:hAnsi="宋体" w:eastAsia="宋体" w:cs="宋体"/>
                <w:kern w:val="0"/>
                <w:highlight w:val="none"/>
              </w:rPr>
            </w:pPr>
            <w:r>
              <w:rPr>
                <w:rFonts w:hint="eastAsia" w:ascii="宋体" w:hAnsi="宋体" w:eastAsia="宋体" w:cs="宋体"/>
                <w:kern w:val="0"/>
                <w:highlight w:val="none"/>
              </w:rPr>
              <w:t>...</w:t>
            </w:r>
          </w:p>
        </w:tc>
        <w:tc>
          <w:tcPr>
            <w:tcW w:w="2231" w:type="dxa"/>
            <w:noWrap w:val="0"/>
            <w:vAlign w:val="top"/>
          </w:tcPr>
          <w:p w14:paraId="2FBABE29">
            <w:pPr>
              <w:widowControl/>
              <w:spacing w:line="360" w:lineRule="auto"/>
              <w:ind w:firstLine="480" w:firstLineChars="200"/>
              <w:jc w:val="both"/>
              <w:rPr>
                <w:rFonts w:hint="eastAsia" w:ascii="宋体" w:hAnsi="宋体" w:eastAsia="宋体" w:cs="宋体"/>
                <w:kern w:val="0"/>
                <w:highlight w:val="none"/>
              </w:rPr>
            </w:pPr>
          </w:p>
        </w:tc>
        <w:tc>
          <w:tcPr>
            <w:tcW w:w="2191" w:type="dxa"/>
            <w:noWrap w:val="0"/>
            <w:vAlign w:val="top"/>
          </w:tcPr>
          <w:p w14:paraId="50D8C569">
            <w:pPr>
              <w:widowControl/>
              <w:spacing w:line="360" w:lineRule="auto"/>
              <w:ind w:firstLine="480" w:firstLineChars="200"/>
              <w:jc w:val="both"/>
              <w:rPr>
                <w:rFonts w:hint="eastAsia" w:ascii="宋体" w:hAnsi="宋体" w:eastAsia="宋体" w:cs="宋体"/>
                <w:kern w:val="0"/>
                <w:highlight w:val="none"/>
              </w:rPr>
            </w:pPr>
          </w:p>
        </w:tc>
        <w:tc>
          <w:tcPr>
            <w:tcW w:w="1592" w:type="dxa"/>
            <w:noWrap w:val="0"/>
            <w:vAlign w:val="top"/>
          </w:tcPr>
          <w:p w14:paraId="108FE269">
            <w:pPr>
              <w:widowControl/>
              <w:spacing w:line="360" w:lineRule="auto"/>
              <w:ind w:firstLine="480" w:firstLineChars="200"/>
              <w:jc w:val="both"/>
              <w:rPr>
                <w:rFonts w:hint="eastAsia" w:ascii="宋体" w:hAnsi="宋体" w:eastAsia="宋体" w:cs="宋体"/>
                <w:kern w:val="0"/>
                <w:highlight w:val="none"/>
              </w:rPr>
            </w:pPr>
          </w:p>
        </w:tc>
        <w:tc>
          <w:tcPr>
            <w:tcW w:w="1372" w:type="dxa"/>
            <w:noWrap w:val="0"/>
            <w:vAlign w:val="top"/>
          </w:tcPr>
          <w:p w14:paraId="60C6B89A">
            <w:pPr>
              <w:widowControl/>
              <w:spacing w:line="360" w:lineRule="auto"/>
              <w:ind w:firstLine="480" w:firstLineChars="200"/>
              <w:jc w:val="both"/>
              <w:rPr>
                <w:rFonts w:hint="eastAsia" w:ascii="宋体" w:hAnsi="宋体" w:eastAsia="宋体" w:cs="宋体"/>
                <w:kern w:val="0"/>
                <w:highlight w:val="none"/>
              </w:rPr>
            </w:pPr>
          </w:p>
        </w:tc>
      </w:tr>
    </w:tbl>
    <w:p w14:paraId="7C33B969">
      <w:pPr>
        <w:widowControl w:val="0"/>
        <w:adjustRightInd w:val="0"/>
        <w:snapToGrid w:val="0"/>
        <w:spacing w:line="360" w:lineRule="auto"/>
        <w:ind w:firstLine="600" w:firstLineChars="250"/>
        <w:jc w:val="both"/>
        <w:rPr>
          <w:rFonts w:hint="eastAsia" w:ascii="宋体" w:hAnsi="宋体" w:eastAsia="宋体" w:cs="宋体"/>
          <w:bCs/>
          <w:sz w:val="21"/>
          <w:szCs w:val="21"/>
          <w:highlight w:val="none"/>
        </w:rPr>
      </w:pPr>
      <w:r>
        <w:rPr>
          <w:rFonts w:hint="eastAsia" w:ascii="宋体" w:hAnsi="宋体" w:eastAsia="宋体" w:cs="宋体"/>
          <w:bCs/>
          <w:szCs w:val="21"/>
          <w:highlight w:val="none"/>
        </w:rPr>
        <w:t>说明：</w:t>
      </w:r>
    </w:p>
    <w:p w14:paraId="31A8D9AB">
      <w:pPr>
        <w:widowControl w:val="0"/>
        <w:adjustRightInd w:val="0"/>
        <w:snapToGrid w:val="0"/>
        <w:spacing w:line="360" w:lineRule="auto"/>
        <w:ind w:firstLine="600" w:firstLineChars="250"/>
        <w:jc w:val="both"/>
        <w:rPr>
          <w:rFonts w:hint="eastAsia" w:ascii="宋体" w:hAnsi="宋体" w:eastAsia="宋体" w:cs="宋体"/>
          <w:bCs/>
          <w:szCs w:val="21"/>
          <w:highlight w:val="none"/>
        </w:rPr>
      </w:pPr>
      <w:r>
        <w:rPr>
          <w:rFonts w:hint="eastAsia" w:ascii="宋体" w:hAnsi="宋体" w:eastAsia="宋体" w:cs="宋体"/>
          <w:bCs/>
          <w:szCs w:val="21"/>
          <w:highlight w:val="none"/>
        </w:rPr>
        <w:t>1.本表需填写投标文件中与招标文件要求中商务条款的偏离内容，商务部分不允许有负偏离。投标文件中商务响应与招标文件要求完全一致的，不用在此表中逐一列出，此表空白视为完全响应，无偏离。</w:t>
      </w:r>
    </w:p>
    <w:p w14:paraId="3A5C4C88">
      <w:pPr>
        <w:widowControl w:val="0"/>
        <w:adjustRightInd w:val="0"/>
        <w:snapToGrid w:val="0"/>
        <w:spacing w:line="360" w:lineRule="auto"/>
        <w:ind w:firstLine="600" w:firstLineChars="250"/>
        <w:jc w:val="both"/>
        <w:rPr>
          <w:rFonts w:hint="eastAsia" w:ascii="宋体" w:hAnsi="宋体" w:eastAsia="宋体" w:cs="宋体"/>
          <w:bCs/>
          <w:szCs w:val="21"/>
          <w:highlight w:val="none"/>
        </w:rPr>
      </w:pPr>
      <w:r>
        <w:rPr>
          <w:rFonts w:hint="eastAsia" w:ascii="宋体" w:hAnsi="宋体" w:eastAsia="宋体" w:cs="宋体"/>
          <w:bCs/>
          <w:szCs w:val="21"/>
          <w:highlight w:val="none"/>
        </w:rPr>
        <w:t>2.投标人必须据实填写，不得虚假响应，否则将取消其</w:t>
      </w:r>
      <w:r>
        <w:rPr>
          <w:rFonts w:hint="eastAsia" w:ascii="宋体" w:hAnsi="宋体" w:eastAsia="宋体" w:cs="宋体"/>
          <w:bCs/>
          <w:szCs w:val="21"/>
          <w:highlight w:val="none"/>
          <w:lang w:val="en-US" w:eastAsia="zh-CN"/>
        </w:rPr>
        <w:t>投标或</w:t>
      </w:r>
      <w:r>
        <w:rPr>
          <w:rFonts w:hint="eastAsia" w:ascii="宋体" w:hAnsi="宋体" w:eastAsia="宋体" w:cs="宋体"/>
          <w:bCs/>
          <w:szCs w:val="21"/>
          <w:highlight w:val="none"/>
        </w:rPr>
        <w:t>中标资格，并按有关规定进</w:t>
      </w:r>
      <w:r>
        <w:rPr>
          <w:rFonts w:hint="eastAsia" w:ascii="宋体" w:hAnsi="宋体" w:eastAsia="宋体" w:cs="宋体"/>
          <w:bCs/>
          <w:szCs w:val="21"/>
          <w:highlight w:val="none"/>
          <w:lang w:val="en-US" w:eastAsia="zh-CN"/>
        </w:rPr>
        <w:t>行</w:t>
      </w:r>
      <w:r>
        <w:rPr>
          <w:rFonts w:hint="eastAsia" w:ascii="宋体" w:hAnsi="宋体" w:eastAsia="宋体" w:cs="宋体"/>
          <w:bCs/>
          <w:szCs w:val="21"/>
          <w:highlight w:val="none"/>
        </w:rPr>
        <w:t>处罚。</w:t>
      </w:r>
    </w:p>
    <w:p w14:paraId="2315CE62">
      <w:pPr>
        <w:widowControl w:val="0"/>
        <w:spacing w:line="360" w:lineRule="auto"/>
        <w:jc w:val="left"/>
        <w:rPr>
          <w:rFonts w:hint="eastAsia" w:ascii="宋体" w:hAnsi="宋体" w:eastAsia="宋体" w:cs="宋体"/>
          <w:sz w:val="28"/>
          <w:highlight w:val="none"/>
          <w:lang w:val="zh-CN"/>
        </w:rPr>
      </w:pPr>
    </w:p>
    <w:p w14:paraId="582119FE">
      <w:pPr>
        <w:widowControl/>
        <w:spacing w:line="360" w:lineRule="auto"/>
        <w:ind w:firstLine="480" w:firstLineChars="200"/>
        <w:jc w:val="both"/>
        <w:rPr>
          <w:rFonts w:hint="eastAsia" w:ascii="宋体" w:hAnsi="宋体" w:eastAsia="宋体" w:cs="宋体"/>
          <w:kern w:val="0"/>
          <w:highlight w:val="none"/>
        </w:rPr>
      </w:pPr>
      <w:r>
        <w:rPr>
          <w:rFonts w:hint="eastAsia" w:ascii="宋体" w:hAnsi="宋体" w:eastAsia="宋体" w:cs="宋体"/>
          <w:kern w:val="0"/>
          <w:highlight w:val="none"/>
          <w:lang w:val="zh-CN"/>
        </w:rPr>
        <w:t>投标人</w:t>
      </w:r>
      <w:r>
        <w:rPr>
          <w:rFonts w:hint="eastAsia" w:ascii="宋体" w:hAnsi="宋体" w:eastAsia="宋体" w:cs="宋体"/>
          <w:kern w:val="0"/>
          <w:highlight w:val="none"/>
        </w:rPr>
        <w:t>全称</w:t>
      </w:r>
      <w:r>
        <w:rPr>
          <w:rFonts w:hint="eastAsia" w:ascii="宋体" w:hAnsi="宋体" w:eastAsia="宋体" w:cs="宋体"/>
          <w:kern w:val="0"/>
          <w:highlight w:val="none"/>
          <w:lang w:val="zh-CN"/>
        </w:rPr>
        <w:t>：</w:t>
      </w:r>
      <w:r>
        <w:rPr>
          <w:rFonts w:hint="eastAsia" w:ascii="宋体" w:hAnsi="宋体" w:eastAsia="宋体" w:cs="宋体"/>
          <w:kern w:val="0"/>
          <w:highlight w:val="none"/>
          <w:u w:val="single"/>
        </w:rPr>
        <w:t xml:space="preserve">                           </w:t>
      </w:r>
      <w:r>
        <w:rPr>
          <w:rFonts w:hint="eastAsia" w:ascii="宋体" w:hAnsi="宋体" w:eastAsia="宋体" w:cs="宋体"/>
          <w:kern w:val="0"/>
          <w:highlight w:val="none"/>
          <w:lang w:val="zh-CN"/>
        </w:rPr>
        <w:t>（公章）</w:t>
      </w:r>
    </w:p>
    <w:p w14:paraId="28951905">
      <w:pPr>
        <w:widowControl/>
        <w:spacing w:line="360" w:lineRule="auto"/>
        <w:ind w:firstLine="480" w:firstLineChars="200"/>
        <w:jc w:val="both"/>
        <w:rPr>
          <w:rFonts w:hint="eastAsia" w:ascii="宋体" w:hAnsi="宋体" w:eastAsia="宋体" w:cs="宋体"/>
          <w:kern w:val="0"/>
          <w:highlight w:val="none"/>
        </w:rPr>
      </w:pPr>
    </w:p>
    <w:p w14:paraId="61E7F49C">
      <w:pPr>
        <w:widowControl/>
        <w:spacing w:line="360" w:lineRule="auto"/>
        <w:ind w:firstLine="480" w:firstLineChars="200"/>
        <w:jc w:val="both"/>
        <w:rPr>
          <w:rFonts w:hint="eastAsia" w:ascii="宋体" w:hAnsi="宋体" w:eastAsia="宋体" w:cs="宋体"/>
          <w:kern w:val="0"/>
          <w:highlight w:val="none"/>
          <w:lang w:val="zh-CN"/>
        </w:rPr>
      </w:pPr>
      <w:r>
        <w:rPr>
          <w:rFonts w:hint="eastAsia" w:ascii="宋体" w:hAnsi="宋体" w:eastAsia="宋体" w:cs="宋体"/>
          <w:kern w:val="0"/>
          <w:highlight w:val="none"/>
          <w:lang w:val="zh-CN"/>
        </w:rPr>
        <w:t>法定代表人</w:t>
      </w:r>
      <w:r>
        <w:rPr>
          <w:rFonts w:hint="eastAsia" w:ascii="宋体" w:hAnsi="宋体" w:eastAsia="宋体" w:cs="宋体"/>
          <w:kern w:val="0"/>
          <w:highlight w:val="none"/>
        </w:rPr>
        <w:t>或</w:t>
      </w:r>
      <w:r>
        <w:rPr>
          <w:rFonts w:hint="eastAsia" w:ascii="宋体" w:hAnsi="宋体" w:eastAsia="宋体" w:cs="宋体"/>
          <w:kern w:val="0"/>
          <w:highlight w:val="none"/>
          <w:lang w:val="zh-CN"/>
        </w:rPr>
        <w:t>授权代表：</w:t>
      </w:r>
      <w:r>
        <w:rPr>
          <w:rFonts w:hint="eastAsia" w:ascii="宋体" w:hAnsi="宋体" w:eastAsia="宋体" w:cs="宋体"/>
          <w:kern w:val="0"/>
          <w:highlight w:val="none"/>
          <w:u w:val="single"/>
        </w:rPr>
        <w:t xml:space="preserve">                 </w:t>
      </w:r>
      <w:r>
        <w:rPr>
          <w:rFonts w:hint="eastAsia" w:ascii="宋体" w:hAnsi="宋体" w:eastAsia="宋体" w:cs="宋体"/>
          <w:kern w:val="0"/>
          <w:highlight w:val="none"/>
          <w:lang w:val="zh-CN"/>
        </w:rPr>
        <w:t>（签字</w:t>
      </w:r>
      <w:r>
        <w:rPr>
          <w:rFonts w:hint="eastAsia" w:ascii="宋体" w:hAnsi="宋体" w:eastAsia="宋体" w:cs="宋体"/>
          <w:kern w:val="0"/>
          <w:highlight w:val="none"/>
          <w:lang w:val="zh-CN" w:eastAsia="zh-CN"/>
        </w:rPr>
        <w:t>或盖章</w:t>
      </w:r>
      <w:r>
        <w:rPr>
          <w:rFonts w:hint="eastAsia" w:ascii="宋体" w:hAnsi="宋体" w:eastAsia="宋体" w:cs="宋体"/>
          <w:kern w:val="0"/>
          <w:highlight w:val="none"/>
          <w:lang w:val="zh-CN"/>
        </w:rPr>
        <w:t>）</w:t>
      </w:r>
    </w:p>
    <w:p w14:paraId="062BB4FA">
      <w:pPr>
        <w:widowControl/>
        <w:spacing w:line="360" w:lineRule="auto"/>
        <w:ind w:firstLine="480" w:firstLineChars="200"/>
        <w:jc w:val="both"/>
        <w:rPr>
          <w:rFonts w:hint="eastAsia" w:ascii="宋体" w:hAnsi="宋体" w:eastAsia="宋体" w:cs="宋体"/>
          <w:kern w:val="0"/>
          <w:highlight w:val="none"/>
        </w:rPr>
      </w:pPr>
    </w:p>
    <w:p w14:paraId="1BBC189C">
      <w:pPr>
        <w:keepNext/>
        <w:keepLines/>
        <w:widowControl w:val="0"/>
        <w:numPr>
          <w:ilvl w:val="1"/>
          <w:numId w:val="0"/>
        </w:numPr>
        <w:spacing w:before="260" w:after="260" w:line="413" w:lineRule="auto"/>
        <w:ind w:left="410" w:hanging="410" w:hangingChars="171"/>
        <w:jc w:val="center"/>
        <w:outlineLvl w:val="1"/>
        <w:rPr>
          <w:rFonts w:hint="eastAsia" w:ascii="宋体" w:hAnsi="宋体" w:eastAsia="宋体" w:cs="宋体"/>
          <w:kern w:val="0"/>
          <w:highlight w:val="none"/>
          <w:lang w:val="zh-CN"/>
        </w:rPr>
      </w:pPr>
      <w:r>
        <w:rPr>
          <w:rFonts w:hint="eastAsia" w:ascii="宋体" w:hAnsi="宋体" w:eastAsia="宋体" w:cs="宋体"/>
          <w:kern w:val="0"/>
          <w:highlight w:val="none"/>
          <w:lang w:val="zh-CN"/>
        </w:rPr>
        <w:t>年       月      日</w:t>
      </w:r>
    </w:p>
    <w:p w14:paraId="6711B67A">
      <w:pPr>
        <w:widowControl w:val="0"/>
        <w:spacing w:line="360" w:lineRule="auto"/>
        <w:ind w:firstLine="480" w:firstLineChars="200"/>
        <w:jc w:val="both"/>
        <w:rPr>
          <w:rFonts w:hint="eastAsia" w:ascii="宋体" w:hAnsi="宋体" w:eastAsia="宋体" w:cs="宋体"/>
          <w:kern w:val="0"/>
          <w:highlight w:val="none"/>
          <w:lang w:val="zh-CN"/>
        </w:rPr>
      </w:pPr>
      <w:r>
        <w:rPr>
          <w:rFonts w:hint="eastAsia" w:ascii="宋体" w:hAnsi="宋体" w:eastAsia="宋体" w:cs="宋体"/>
          <w:kern w:val="0"/>
          <w:highlight w:val="none"/>
          <w:lang w:val="zh-CN"/>
        </w:rPr>
        <w:br w:type="page"/>
      </w:r>
    </w:p>
    <w:p w14:paraId="4826AE22">
      <w:pPr>
        <w:widowControl/>
        <w:spacing w:line="360" w:lineRule="auto"/>
        <w:ind w:firstLine="0" w:firstLineChars="0"/>
        <w:jc w:val="center"/>
        <w:rPr>
          <w:rFonts w:hint="eastAsia" w:ascii="宋体" w:hAnsi="宋体" w:eastAsia="宋体" w:cs="宋体"/>
          <w:sz w:val="28"/>
          <w:highlight w:val="none"/>
          <w:lang w:val="zh-CN"/>
        </w:rPr>
      </w:pPr>
      <w:r>
        <w:rPr>
          <w:rFonts w:hint="eastAsia" w:ascii="宋体" w:hAnsi="宋体" w:eastAsia="宋体" w:cs="宋体"/>
          <w:b/>
          <w:color w:val="000000"/>
          <w:sz w:val="28"/>
          <w:highlight w:val="none"/>
        </w:rPr>
        <w:t>技术</w:t>
      </w:r>
      <w:r>
        <w:rPr>
          <w:rFonts w:hint="eastAsia" w:ascii="宋体" w:hAnsi="宋体" w:eastAsia="宋体" w:cs="宋体"/>
          <w:b/>
          <w:color w:val="000000"/>
          <w:sz w:val="28"/>
          <w:highlight w:val="none"/>
          <w:lang w:val="zh-CN"/>
        </w:rPr>
        <w:t>偏差表</w:t>
      </w:r>
    </w:p>
    <w:p w14:paraId="11760DC7">
      <w:pPr>
        <w:widowControl/>
        <w:spacing w:line="360" w:lineRule="auto"/>
        <w:ind w:firstLine="480" w:firstLineChars="200"/>
        <w:jc w:val="both"/>
        <w:rPr>
          <w:rFonts w:hint="eastAsia" w:ascii="宋体" w:hAnsi="宋体" w:eastAsia="宋体" w:cs="宋体"/>
          <w:kern w:val="0"/>
          <w:highlight w:val="none"/>
        </w:rPr>
      </w:pPr>
      <w:r>
        <w:rPr>
          <w:rFonts w:hint="eastAsia" w:ascii="宋体" w:hAnsi="宋体" w:eastAsia="宋体" w:cs="宋体"/>
          <w:kern w:val="0"/>
          <w:highlight w:val="none"/>
          <w:lang w:val="en-US" w:eastAsia="zh-CN"/>
        </w:rPr>
        <w:t>标项编号</w:t>
      </w:r>
      <w:r>
        <w:rPr>
          <w:rFonts w:hint="eastAsia" w:ascii="宋体" w:hAnsi="宋体" w:eastAsia="宋体" w:cs="宋体"/>
          <w:kern w:val="0"/>
          <w:highlight w:val="none"/>
        </w:rPr>
        <w:t>：</w:t>
      </w:r>
      <w:r>
        <w:rPr>
          <w:rFonts w:hint="eastAsia" w:ascii="宋体" w:hAnsi="宋体" w:eastAsia="宋体" w:cs="宋体"/>
          <w:kern w:val="0"/>
          <w:highlight w:val="none"/>
          <w:u w:val="single"/>
        </w:rPr>
        <w:t xml:space="preserve">               </w:t>
      </w:r>
      <w:r>
        <w:rPr>
          <w:rFonts w:hint="eastAsia" w:ascii="宋体" w:hAnsi="宋体" w:eastAsia="宋体" w:cs="宋体"/>
          <w:kern w:val="0"/>
          <w:highlight w:val="none"/>
        </w:rPr>
        <w:t xml:space="preserve">                         第  </w:t>
      </w:r>
      <w:r>
        <w:rPr>
          <w:rFonts w:hint="eastAsia" w:ascii="宋体" w:hAnsi="宋体" w:eastAsia="宋体" w:cs="宋体"/>
          <w:kern w:val="0"/>
          <w:highlight w:val="none"/>
          <w:lang w:val="zh-CN"/>
        </w:rPr>
        <w:t>页</w:t>
      </w:r>
      <w:r>
        <w:rPr>
          <w:rFonts w:hint="eastAsia" w:ascii="宋体" w:hAnsi="宋体" w:eastAsia="宋体" w:cs="宋体"/>
          <w:kern w:val="0"/>
          <w:highlight w:val="none"/>
        </w:rPr>
        <w:t>，共  页</w:t>
      </w:r>
    </w:p>
    <w:tbl>
      <w:tblPr>
        <w:tblStyle w:val="33"/>
        <w:tblW w:w="8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0"/>
        <w:gridCol w:w="2231"/>
        <w:gridCol w:w="2191"/>
        <w:gridCol w:w="1592"/>
        <w:gridCol w:w="1372"/>
      </w:tblGrid>
      <w:tr w14:paraId="6497E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noWrap w:val="0"/>
            <w:vAlign w:val="center"/>
          </w:tcPr>
          <w:p w14:paraId="6D051F4A">
            <w:pPr>
              <w:widowControl/>
              <w:spacing w:line="360" w:lineRule="auto"/>
              <w:ind w:firstLine="0" w:firstLineChars="0"/>
              <w:jc w:val="center"/>
              <w:rPr>
                <w:rFonts w:hint="eastAsia" w:ascii="宋体" w:hAnsi="宋体" w:eastAsia="宋体" w:cs="宋体"/>
                <w:kern w:val="0"/>
                <w:highlight w:val="none"/>
              </w:rPr>
            </w:pPr>
            <w:r>
              <w:rPr>
                <w:rFonts w:hint="eastAsia" w:ascii="宋体" w:hAnsi="宋体" w:eastAsia="宋体" w:cs="宋体"/>
                <w:kern w:val="0"/>
                <w:highlight w:val="none"/>
              </w:rPr>
              <w:t>序号</w:t>
            </w:r>
          </w:p>
        </w:tc>
        <w:tc>
          <w:tcPr>
            <w:tcW w:w="2231" w:type="dxa"/>
            <w:noWrap w:val="0"/>
            <w:vAlign w:val="center"/>
          </w:tcPr>
          <w:p w14:paraId="6A5A43C2">
            <w:pPr>
              <w:widowControl/>
              <w:spacing w:line="360" w:lineRule="auto"/>
              <w:ind w:firstLine="0" w:firstLineChars="0"/>
              <w:jc w:val="center"/>
              <w:rPr>
                <w:rFonts w:hint="eastAsia" w:ascii="宋体" w:hAnsi="宋体" w:eastAsia="宋体" w:cs="宋体"/>
                <w:kern w:val="0"/>
                <w:highlight w:val="none"/>
              </w:rPr>
            </w:pPr>
            <w:r>
              <w:rPr>
                <w:rFonts w:hint="eastAsia" w:ascii="宋体" w:hAnsi="宋体" w:eastAsia="宋体" w:cs="宋体"/>
                <w:kern w:val="0"/>
                <w:highlight w:val="none"/>
              </w:rPr>
              <w:t>招标文件</w:t>
            </w:r>
          </w:p>
          <w:p w14:paraId="0D10964A">
            <w:pPr>
              <w:widowControl/>
              <w:spacing w:line="360" w:lineRule="auto"/>
              <w:ind w:firstLine="0" w:firstLineChars="0"/>
              <w:jc w:val="center"/>
              <w:rPr>
                <w:rFonts w:hint="eastAsia" w:ascii="宋体" w:hAnsi="宋体" w:eastAsia="宋体" w:cs="宋体"/>
                <w:kern w:val="0"/>
                <w:highlight w:val="none"/>
              </w:rPr>
            </w:pPr>
            <w:r>
              <w:rPr>
                <w:rFonts w:hint="eastAsia" w:ascii="宋体" w:hAnsi="宋体" w:eastAsia="宋体" w:cs="宋体"/>
                <w:kern w:val="0"/>
                <w:highlight w:val="none"/>
              </w:rPr>
              <w:t>要求数据</w:t>
            </w:r>
          </w:p>
        </w:tc>
        <w:tc>
          <w:tcPr>
            <w:tcW w:w="2191" w:type="dxa"/>
            <w:noWrap w:val="0"/>
            <w:vAlign w:val="center"/>
          </w:tcPr>
          <w:p w14:paraId="704A010F">
            <w:pPr>
              <w:widowControl/>
              <w:spacing w:line="360" w:lineRule="auto"/>
              <w:ind w:firstLine="0" w:firstLineChars="0"/>
              <w:jc w:val="center"/>
              <w:rPr>
                <w:rFonts w:hint="eastAsia" w:ascii="宋体" w:hAnsi="宋体" w:eastAsia="宋体" w:cs="宋体"/>
                <w:kern w:val="0"/>
                <w:highlight w:val="none"/>
              </w:rPr>
            </w:pPr>
            <w:r>
              <w:rPr>
                <w:rFonts w:hint="eastAsia" w:ascii="宋体" w:hAnsi="宋体" w:eastAsia="宋体" w:cs="宋体"/>
                <w:kern w:val="0"/>
                <w:highlight w:val="none"/>
              </w:rPr>
              <w:t>投标文件</w:t>
            </w:r>
          </w:p>
          <w:p w14:paraId="42ACA578">
            <w:pPr>
              <w:widowControl/>
              <w:spacing w:line="360" w:lineRule="auto"/>
              <w:ind w:firstLine="0" w:firstLineChars="0"/>
              <w:jc w:val="center"/>
              <w:rPr>
                <w:rFonts w:hint="eastAsia" w:ascii="宋体" w:hAnsi="宋体" w:eastAsia="宋体" w:cs="宋体"/>
                <w:kern w:val="0"/>
                <w:highlight w:val="none"/>
              </w:rPr>
            </w:pPr>
            <w:r>
              <w:rPr>
                <w:rFonts w:hint="eastAsia" w:ascii="宋体" w:hAnsi="宋体" w:eastAsia="宋体" w:cs="宋体"/>
                <w:kern w:val="0"/>
                <w:highlight w:val="none"/>
              </w:rPr>
              <w:t>实际数据</w:t>
            </w:r>
          </w:p>
        </w:tc>
        <w:tc>
          <w:tcPr>
            <w:tcW w:w="1592" w:type="dxa"/>
            <w:noWrap w:val="0"/>
            <w:vAlign w:val="center"/>
          </w:tcPr>
          <w:p w14:paraId="6253E112">
            <w:pPr>
              <w:widowControl/>
              <w:spacing w:line="360" w:lineRule="auto"/>
              <w:ind w:firstLine="0" w:firstLineChars="0"/>
              <w:jc w:val="center"/>
              <w:rPr>
                <w:rFonts w:hint="eastAsia" w:ascii="宋体" w:hAnsi="宋体" w:eastAsia="宋体" w:cs="宋体"/>
                <w:kern w:val="0"/>
                <w:highlight w:val="none"/>
              </w:rPr>
            </w:pPr>
            <w:r>
              <w:rPr>
                <w:rFonts w:hint="eastAsia" w:ascii="宋体" w:hAnsi="宋体" w:eastAsia="宋体" w:cs="宋体"/>
                <w:kern w:val="0"/>
                <w:highlight w:val="none"/>
              </w:rPr>
              <w:t>偏离</w:t>
            </w:r>
          </w:p>
        </w:tc>
        <w:tc>
          <w:tcPr>
            <w:tcW w:w="1372" w:type="dxa"/>
            <w:noWrap w:val="0"/>
            <w:vAlign w:val="center"/>
          </w:tcPr>
          <w:p w14:paraId="336EA01C">
            <w:pPr>
              <w:widowControl/>
              <w:spacing w:line="360" w:lineRule="auto"/>
              <w:ind w:firstLine="0" w:firstLineChars="0"/>
              <w:jc w:val="center"/>
              <w:rPr>
                <w:rFonts w:hint="eastAsia" w:ascii="宋体" w:hAnsi="宋体" w:eastAsia="宋体" w:cs="宋体"/>
                <w:kern w:val="0"/>
                <w:highlight w:val="none"/>
              </w:rPr>
            </w:pPr>
            <w:r>
              <w:rPr>
                <w:rFonts w:hint="eastAsia" w:ascii="宋体" w:hAnsi="宋体" w:eastAsia="宋体" w:cs="宋体"/>
                <w:kern w:val="0"/>
                <w:highlight w:val="none"/>
              </w:rPr>
              <w:t>说明</w:t>
            </w:r>
          </w:p>
        </w:tc>
      </w:tr>
      <w:tr w14:paraId="198EB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noWrap w:val="0"/>
            <w:vAlign w:val="top"/>
          </w:tcPr>
          <w:p w14:paraId="0AB1A553">
            <w:pPr>
              <w:widowControl/>
              <w:spacing w:line="360" w:lineRule="auto"/>
              <w:ind w:firstLine="480" w:firstLineChars="200"/>
              <w:jc w:val="both"/>
              <w:rPr>
                <w:rFonts w:hint="eastAsia" w:ascii="宋体" w:hAnsi="宋体" w:eastAsia="宋体" w:cs="宋体"/>
                <w:kern w:val="0"/>
                <w:highlight w:val="none"/>
              </w:rPr>
            </w:pPr>
          </w:p>
        </w:tc>
        <w:tc>
          <w:tcPr>
            <w:tcW w:w="2231" w:type="dxa"/>
            <w:noWrap w:val="0"/>
            <w:vAlign w:val="top"/>
          </w:tcPr>
          <w:p w14:paraId="5FC46AA2">
            <w:pPr>
              <w:widowControl/>
              <w:spacing w:line="360" w:lineRule="auto"/>
              <w:ind w:firstLine="480" w:firstLineChars="200"/>
              <w:jc w:val="both"/>
              <w:rPr>
                <w:rFonts w:hint="eastAsia" w:ascii="宋体" w:hAnsi="宋体" w:eastAsia="宋体" w:cs="宋体"/>
                <w:kern w:val="0"/>
                <w:highlight w:val="none"/>
              </w:rPr>
            </w:pPr>
          </w:p>
        </w:tc>
        <w:tc>
          <w:tcPr>
            <w:tcW w:w="2191" w:type="dxa"/>
            <w:noWrap w:val="0"/>
            <w:vAlign w:val="top"/>
          </w:tcPr>
          <w:p w14:paraId="1CEB97E4">
            <w:pPr>
              <w:widowControl/>
              <w:spacing w:line="360" w:lineRule="auto"/>
              <w:ind w:firstLine="480" w:firstLineChars="200"/>
              <w:jc w:val="both"/>
              <w:rPr>
                <w:rFonts w:hint="eastAsia" w:ascii="宋体" w:hAnsi="宋体" w:eastAsia="宋体" w:cs="宋体"/>
                <w:kern w:val="0"/>
                <w:highlight w:val="none"/>
              </w:rPr>
            </w:pPr>
          </w:p>
        </w:tc>
        <w:tc>
          <w:tcPr>
            <w:tcW w:w="1592" w:type="dxa"/>
            <w:noWrap w:val="0"/>
            <w:vAlign w:val="top"/>
          </w:tcPr>
          <w:p w14:paraId="3B66018D">
            <w:pPr>
              <w:widowControl/>
              <w:spacing w:line="360" w:lineRule="auto"/>
              <w:ind w:firstLine="480" w:firstLineChars="200"/>
              <w:jc w:val="both"/>
              <w:rPr>
                <w:rFonts w:hint="eastAsia" w:ascii="宋体" w:hAnsi="宋体" w:eastAsia="宋体" w:cs="宋体"/>
                <w:kern w:val="0"/>
                <w:highlight w:val="none"/>
              </w:rPr>
            </w:pPr>
          </w:p>
        </w:tc>
        <w:tc>
          <w:tcPr>
            <w:tcW w:w="1372" w:type="dxa"/>
            <w:noWrap w:val="0"/>
            <w:vAlign w:val="top"/>
          </w:tcPr>
          <w:p w14:paraId="1F352EA3">
            <w:pPr>
              <w:widowControl/>
              <w:spacing w:line="360" w:lineRule="auto"/>
              <w:ind w:firstLine="480" w:firstLineChars="200"/>
              <w:jc w:val="both"/>
              <w:rPr>
                <w:rFonts w:hint="eastAsia" w:ascii="宋体" w:hAnsi="宋体" w:eastAsia="宋体" w:cs="宋体"/>
                <w:kern w:val="0"/>
                <w:highlight w:val="none"/>
              </w:rPr>
            </w:pPr>
          </w:p>
        </w:tc>
      </w:tr>
      <w:tr w14:paraId="216E1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noWrap w:val="0"/>
            <w:vAlign w:val="top"/>
          </w:tcPr>
          <w:p w14:paraId="3803760B">
            <w:pPr>
              <w:widowControl/>
              <w:spacing w:line="360" w:lineRule="auto"/>
              <w:ind w:firstLine="480" w:firstLineChars="200"/>
              <w:jc w:val="both"/>
              <w:rPr>
                <w:rFonts w:hint="eastAsia" w:ascii="宋体" w:hAnsi="宋体" w:eastAsia="宋体" w:cs="宋体"/>
                <w:kern w:val="0"/>
                <w:highlight w:val="none"/>
              </w:rPr>
            </w:pPr>
          </w:p>
        </w:tc>
        <w:tc>
          <w:tcPr>
            <w:tcW w:w="2231" w:type="dxa"/>
            <w:noWrap w:val="0"/>
            <w:vAlign w:val="top"/>
          </w:tcPr>
          <w:p w14:paraId="30D1E865">
            <w:pPr>
              <w:widowControl/>
              <w:spacing w:line="360" w:lineRule="auto"/>
              <w:ind w:firstLine="480" w:firstLineChars="200"/>
              <w:jc w:val="both"/>
              <w:rPr>
                <w:rFonts w:hint="eastAsia" w:ascii="宋体" w:hAnsi="宋体" w:eastAsia="宋体" w:cs="宋体"/>
                <w:kern w:val="0"/>
                <w:highlight w:val="none"/>
              </w:rPr>
            </w:pPr>
          </w:p>
        </w:tc>
        <w:tc>
          <w:tcPr>
            <w:tcW w:w="2191" w:type="dxa"/>
            <w:noWrap w:val="0"/>
            <w:vAlign w:val="top"/>
          </w:tcPr>
          <w:p w14:paraId="348FDE6A">
            <w:pPr>
              <w:widowControl/>
              <w:spacing w:line="360" w:lineRule="auto"/>
              <w:ind w:firstLine="480" w:firstLineChars="200"/>
              <w:jc w:val="both"/>
              <w:rPr>
                <w:rFonts w:hint="eastAsia" w:ascii="宋体" w:hAnsi="宋体" w:eastAsia="宋体" w:cs="宋体"/>
                <w:kern w:val="0"/>
                <w:highlight w:val="none"/>
              </w:rPr>
            </w:pPr>
          </w:p>
        </w:tc>
        <w:tc>
          <w:tcPr>
            <w:tcW w:w="1592" w:type="dxa"/>
            <w:noWrap w:val="0"/>
            <w:vAlign w:val="top"/>
          </w:tcPr>
          <w:p w14:paraId="3964F8D6">
            <w:pPr>
              <w:widowControl/>
              <w:spacing w:line="360" w:lineRule="auto"/>
              <w:ind w:firstLine="480" w:firstLineChars="200"/>
              <w:jc w:val="both"/>
              <w:rPr>
                <w:rFonts w:hint="eastAsia" w:ascii="宋体" w:hAnsi="宋体" w:eastAsia="宋体" w:cs="宋体"/>
                <w:kern w:val="0"/>
                <w:highlight w:val="none"/>
              </w:rPr>
            </w:pPr>
          </w:p>
        </w:tc>
        <w:tc>
          <w:tcPr>
            <w:tcW w:w="1372" w:type="dxa"/>
            <w:noWrap w:val="0"/>
            <w:vAlign w:val="top"/>
          </w:tcPr>
          <w:p w14:paraId="12F5A1E5">
            <w:pPr>
              <w:widowControl/>
              <w:spacing w:line="360" w:lineRule="auto"/>
              <w:ind w:firstLine="480" w:firstLineChars="200"/>
              <w:jc w:val="both"/>
              <w:rPr>
                <w:rFonts w:hint="eastAsia" w:ascii="宋体" w:hAnsi="宋体" w:eastAsia="宋体" w:cs="宋体"/>
                <w:kern w:val="0"/>
                <w:highlight w:val="none"/>
              </w:rPr>
            </w:pPr>
          </w:p>
        </w:tc>
      </w:tr>
      <w:tr w14:paraId="14E3B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noWrap w:val="0"/>
            <w:vAlign w:val="top"/>
          </w:tcPr>
          <w:p w14:paraId="6E710AF7">
            <w:pPr>
              <w:widowControl/>
              <w:spacing w:line="360" w:lineRule="auto"/>
              <w:ind w:firstLine="480" w:firstLineChars="200"/>
              <w:jc w:val="both"/>
              <w:rPr>
                <w:rFonts w:hint="eastAsia" w:ascii="宋体" w:hAnsi="宋体" w:eastAsia="宋体" w:cs="宋体"/>
                <w:kern w:val="0"/>
                <w:highlight w:val="none"/>
              </w:rPr>
            </w:pPr>
          </w:p>
        </w:tc>
        <w:tc>
          <w:tcPr>
            <w:tcW w:w="2231" w:type="dxa"/>
            <w:noWrap w:val="0"/>
            <w:vAlign w:val="top"/>
          </w:tcPr>
          <w:p w14:paraId="35C13077">
            <w:pPr>
              <w:widowControl/>
              <w:spacing w:line="360" w:lineRule="auto"/>
              <w:ind w:firstLine="480" w:firstLineChars="200"/>
              <w:jc w:val="both"/>
              <w:rPr>
                <w:rFonts w:hint="eastAsia" w:ascii="宋体" w:hAnsi="宋体" w:eastAsia="宋体" w:cs="宋体"/>
                <w:kern w:val="0"/>
                <w:highlight w:val="none"/>
              </w:rPr>
            </w:pPr>
          </w:p>
        </w:tc>
        <w:tc>
          <w:tcPr>
            <w:tcW w:w="2191" w:type="dxa"/>
            <w:noWrap w:val="0"/>
            <w:vAlign w:val="top"/>
          </w:tcPr>
          <w:p w14:paraId="6226B2A0">
            <w:pPr>
              <w:widowControl/>
              <w:spacing w:line="360" w:lineRule="auto"/>
              <w:ind w:firstLine="480" w:firstLineChars="200"/>
              <w:jc w:val="both"/>
              <w:rPr>
                <w:rFonts w:hint="eastAsia" w:ascii="宋体" w:hAnsi="宋体" w:eastAsia="宋体" w:cs="宋体"/>
                <w:kern w:val="0"/>
                <w:highlight w:val="none"/>
              </w:rPr>
            </w:pPr>
          </w:p>
        </w:tc>
        <w:tc>
          <w:tcPr>
            <w:tcW w:w="1592" w:type="dxa"/>
            <w:noWrap w:val="0"/>
            <w:vAlign w:val="top"/>
          </w:tcPr>
          <w:p w14:paraId="07D36F7C">
            <w:pPr>
              <w:widowControl/>
              <w:spacing w:line="360" w:lineRule="auto"/>
              <w:ind w:firstLine="480" w:firstLineChars="200"/>
              <w:jc w:val="both"/>
              <w:rPr>
                <w:rFonts w:hint="eastAsia" w:ascii="宋体" w:hAnsi="宋体" w:eastAsia="宋体" w:cs="宋体"/>
                <w:kern w:val="0"/>
                <w:highlight w:val="none"/>
              </w:rPr>
            </w:pPr>
          </w:p>
        </w:tc>
        <w:tc>
          <w:tcPr>
            <w:tcW w:w="1372" w:type="dxa"/>
            <w:noWrap w:val="0"/>
            <w:vAlign w:val="top"/>
          </w:tcPr>
          <w:p w14:paraId="3E5B5C73">
            <w:pPr>
              <w:widowControl/>
              <w:spacing w:line="360" w:lineRule="auto"/>
              <w:ind w:firstLine="480" w:firstLineChars="200"/>
              <w:jc w:val="both"/>
              <w:rPr>
                <w:rFonts w:hint="eastAsia" w:ascii="宋体" w:hAnsi="宋体" w:eastAsia="宋体" w:cs="宋体"/>
                <w:kern w:val="0"/>
                <w:highlight w:val="none"/>
              </w:rPr>
            </w:pPr>
          </w:p>
        </w:tc>
      </w:tr>
      <w:tr w14:paraId="71E69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noWrap w:val="0"/>
            <w:vAlign w:val="top"/>
          </w:tcPr>
          <w:p w14:paraId="561EAFC1">
            <w:pPr>
              <w:widowControl/>
              <w:spacing w:line="360" w:lineRule="auto"/>
              <w:ind w:firstLine="480" w:firstLineChars="200"/>
              <w:jc w:val="both"/>
              <w:rPr>
                <w:rFonts w:hint="eastAsia" w:ascii="宋体" w:hAnsi="宋体" w:eastAsia="宋体" w:cs="宋体"/>
                <w:kern w:val="0"/>
                <w:highlight w:val="none"/>
              </w:rPr>
            </w:pPr>
          </w:p>
        </w:tc>
        <w:tc>
          <w:tcPr>
            <w:tcW w:w="2231" w:type="dxa"/>
            <w:noWrap w:val="0"/>
            <w:vAlign w:val="top"/>
          </w:tcPr>
          <w:p w14:paraId="7C4B414B">
            <w:pPr>
              <w:widowControl/>
              <w:spacing w:line="360" w:lineRule="auto"/>
              <w:ind w:firstLine="480" w:firstLineChars="200"/>
              <w:jc w:val="both"/>
              <w:rPr>
                <w:rFonts w:hint="eastAsia" w:ascii="宋体" w:hAnsi="宋体" w:eastAsia="宋体" w:cs="宋体"/>
                <w:kern w:val="0"/>
                <w:highlight w:val="none"/>
              </w:rPr>
            </w:pPr>
          </w:p>
        </w:tc>
        <w:tc>
          <w:tcPr>
            <w:tcW w:w="2191" w:type="dxa"/>
            <w:noWrap w:val="0"/>
            <w:vAlign w:val="top"/>
          </w:tcPr>
          <w:p w14:paraId="19DAEF3B">
            <w:pPr>
              <w:widowControl/>
              <w:spacing w:line="360" w:lineRule="auto"/>
              <w:ind w:firstLine="480" w:firstLineChars="200"/>
              <w:jc w:val="both"/>
              <w:rPr>
                <w:rFonts w:hint="eastAsia" w:ascii="宋体" w:hAnsi="宋体" w:eastAsia="宋体" w:cs="宋体"/>
                <w:kern w:val="0"/>
                <w:highlight w:val="none"/>
              </w:rPr>
            </w:pPr>
          </w:p>
        </w:tc>
        <w:tc>
          <w:tcPr>
            <w:tcW w:w="1592" w:type="dxa"/>
            <w:noWrap w:val="0"/>
            <w:vAlign w:val="top"/>
          </w:tcPr>
          <w:p w14:paraId="37E5AD93">
            <w:pPr>
              <w:widowControl/>
              <w:spacing w:line="360" w:lineRule="auto"/>
              <w:ind w:firstLine="480" w:firstLineChars="200"/>
              <w:jc w:val="both"/>
              <w:rPr>
                <w:rFonts w:hint="eastAsia" w:ascii="宋体" w:hAnsi="宋体" w:eastAsia="宋体" w:cs="宋体"/>
                <w:kern w:val="0"/>
                <w:highlight w:val="none"/>
              </w:rPr>
            </w:pPr>
          </w:p>
        </w:tc>
        <w:tc>
          <w:tcPr>
            <w:tcW w:w="1372" w:type="dxa"/>
            <w:noWrap w:val="0"/>
            <w:vAlign w:val="top"/>
          </w:tcPr>
          <w:p w14:paraId="7310666A">
            <w:pPr>
              <w:widowControl/>
              <w:spacing w:line="360" w:lineRule="auto"/>
              <w:ind w:firstLine="480" w:firstLineChars="200"/>
              <w:jc w:val="both"/>
              <w:rPr>
                <w:rFonts w:hint="eastAsia" w:ascii="宋体" w:hAnsi="宋体" w:eastAsia="宋体" w:cs="宋体"/>
                <w:kern w:val="0"/>
                <w:highlight w:val="none"/>
              </w:rPr>
            </w:pPr>
          </w:p>
        </w:tc>
      </w:tr>
      <w:tr w14:paraId="531D5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noWrap w:val="0"/>
            <w:vAlign w:val="top"/>
          </w:tcPr>
          <w:p w14:paraId="175ABA25">
            <w:pPr>
              <w:widowControl/>
              <w:spacing w:line="360" w:lineRule="auto"/>
              <w:ind w:firstLine="480" w:firstLineChars="200"/>
              <w:jc w:val="both"/>
              <w:rPr>
                <w:rFonts w:hint="eastAsia" w:ascii="宋体" w:hAnsi="宋体" w:eastAsia="宋体" w:cs="宋体"/>
                <w:kern w:val="0"/>
                <w:highlight w:val="none"/>
              </w:rPr>
            </w:pPr>
          </w:p>
        </w:tc>
        <w:tc>
          <w:tcPr>
            <w:tcW w:w="2231" w:type="dxa"/>
            <w:noWrap w:val="0"/>
            <w:vAlign w:val="top"/>
          </w:tcPr>
          <w:p w14:paraId="5C26B164">
            <w:pPr>
              <w:widowControl/>
              <w:spacing w:line="360" w:lineRule="auto"/>
              <w:ind w:firstLine="480" w:firstLineChars="200"/>
              <w:jc w:val="both"/>
              <w:rPr>
                <w:rFonts w:hint="eastAsia" w:ascii="宋体" w:hAnsi="宋体" w:eastAsia="宋体" w:cs="宋体"/>
                <w:kern w:val="0"/>
                <w:highlight w:val="none"/>
              </w:rPr>
            </w:pPr>
          </w:p>
        </w:tc>
        <w:tc>
          <w:tcPr>
            <w:tcW w:w="2191" w:type="dxa"/>
            <w:noWrap w:val="0"/>
            <w:vAlign w:val="top"/>
          </w:tcPr>
          <w:p w14:paraId="43CC5F6B">
            <w:pPr>
              <w:widowControl/>
              <w:spacing w:line="360" w:lineRule="auto"/>
              <w:ind w:firstLine="480" w:firstLineChars="200"/>
              <w:jc w:val="both"/>
              <w:rPr>
                <w:rFonts w:hint="eastAsia" w:ascii="宋体" w:hAnsi="宋体" w:eastAsia="宋体" w:cs="宋体"/>
                <w:kern w:val="0"/>
                <w:highlight w:val="none"/>
              </w:rPr>
            </w:pPr>
          </w:p>
        </w:tc>
        <w:tc>
          <w:tcPr>
            <w:tcW w:w="1592" w:type="dxa"/>
            <w:noWrap w:val="0"/>
            <w:vAlign w:val="top"/>
          </w:tcPr>
          <w:p w14:paraId="699E1B3F">
            <w:pPr>
              <w:widowControl/>
              <w:spacing w:line="360" w:lineRule="auto"/>
              <w:ind w:firstLine="480" w:firstLineChars="200"/>
              <w:jc w:val="both"/>
              <w:rPr>
                <w:rFonts w:hint="eastAsia" w:ascii="宋体" w:hAnsi="宋体" w:eastAsia="宋体" w:cs="宋体"/>
                <w:kern w:val="0"/>
                <w:highlight w:val="none"/>
              </w:rPr>
            </w:pPr>
          </w:p>
        </w:tc>
        <w:tc>
          <w:tcPr>
            <w:tcW w:w="1372" w:type="dxa"/>
            <w:noWrap w:val="0"/>
            <w:vAlign w:val="top"/>
          </w:tcPr>
          <w:p w14:paraId="703E1038">
            <w:pPr>
              <w:widowControl/>
              <w:spacing w:line="360" w:lineRule="auto"/>
              <w:ind w:firstLine="480" w:firstLineChars="200"/>
              <w:jc w:val="both"/>
              <w:rPr>
                <w:rFonts w:hint="eastAsia" w:ascii="宋体" w:hAnsi="宋体" w:eastAsia="宋体" w:cs="宋体"/>
                <w:kern w:val="0"/>
                <w:highlight w:val="none"/>
              </w:rPr>
            </w:pPr>
          </w:p>
        </w:tc>
      </w:tr>
      <w:tr w14:paraId="7DF1F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noWrap w:val="0"/>
            <w:vAlign w:val="top"/>
          </w:tcPr>
          <w:p w14:paraId="5E08AE33">
            <w:pPr>
              <w:widowControl/>
              <w:spacing w:line="360" w:lineRule="auto"/>
              <w:ind w:firstLine="480" w:firstLineChars="200"/>
              <w:jc w:val="both"/>
              <w:rPr>
                <w:rFonts w:hint="eastAsia" w:ascii="宋体" w:hAnsi="宋体" w:eastAsia="宋体" w:cs="宋体"/>
                <w:kern w:val="0"/>
                <w:highlight w:val="none"/>
              </w:rPr>
            </w:pPr>
          </w:p>
        </w:tc>
        <w:tc>
          <w:tcPr>
            <w:tcW w:w="2231" w:type="dxa"/>
            <w:noWrap w:val="0"/>
            <w:vAlign w:val="top"/>
          </w:tcPr>
          <w:p w14:paraId="0C65A82F">
            <w:pPr>
              <w:widowControl/>
              <w:spacing w:line="360" w:lineRule="auto"/>
              <w:ind w:firstLine="480" w:firstLineChars="200"/>
              <w:jc w:val="both"/>
              <w:rPr>
                <w:rFonts w:hint="eastAsia" w:ascii="宋体" w:hAnsi="宋体" w:eastAsia="宋体" w:cs="宋体"/>
                <w:kern w:val="0"/>
                <w:highlight w:val="none"/>
              </w:rPr>
            </w:pPr>
          </w:p>
        </w:tc>
        <w:tc>
          <w:tcPr>
            <w:tcW w:w="2191" w:type="dxa"/>
            <w:noWrap w:val="0"/>
            <w:vAlign w:val="top"/>
          </w:tcPr>
          <w:p w14:paraId="2431ACB8">
            <w:pPr>
              <w:widowControl/>
              <w:spacing w:line="360" w:lineRule="auto"/>
              <w:ind w:firstLine="480" w:firstLineChars="200"/>
              <w:jc w:val="both"/>
              <w:rPr>
                <w:rFonts w:hint="eastAsia" w:ascii="宋体" w:hAnsi="宋体" w:eastAsia="宋体" w:cs="宋体"/>
                <w:kern w:val="0"/>
                <w:highlight w:val="none"/>
              </w:rPr>
            </w:pPr>
          </w:p>
        </w:tc>
        <w:tc>
          <w:tcPr>
            <w:tcW w:w="1592" w:type="dxa"/>
            <w:noWrap w:val="0"/>
            <w:vAlign w:val="top"/>
          </w:tcPr>
          <w:p w14:paraId="758A682A">
            <w:pPr>
              <w:widowControl/>
              <w:spacing w:line="360" w:lineRule="auto"/>
              <w:ind w:firstLine="480" w:firstLineChars="200"/>
              <w:jc w:val="both"/>
              <w:rPr>
                <w:rFonts w:hint="eastAsia" w:ascii="宋体" w:hAnsi="宋体" w:eastAsia="宋体" w:cs="宋体"/>
                <w:kern w:val="0"/>
                <w:highlight w:val="none"/>
              </w:rPr>
            </w:pPr>
          </w:p>
        </w:tc>
        <w:tc>
          <w:tcPr>
            <w:tcW w:w="1372" w:type="dxa"/>
            <w:noWrap w:val="0"/>
            <w:vAlign w:val="top"/>
          </w:tcPr>
          <w:p w14:paraId="7A8536D4">
            <w:pPr>
              <w:widowControl/>
              <w:spacing w:line="360" w:lineRule="auto"/>
              <w:ind w:firstLine="480" w:firstLineChars="200"/>
              <w:jc w:val="both"/>
              <w:rPr>
                <w:rFonts w:hint="eastAsia" w:ascii="宋体" w:hAnsi="宋体" w:eastAsia="宋体" w:cs="宋体"/>
                <w:kern w:val="0"/>
                <w:highlight w:val="none"/>
              </w:rPr>
            </w:pPr>
          </w:p>
        </w:tc>
      </w:tr>
      <w:tr w14:paraId="2F94B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noWrap w:val="0"/>
            <w:vAlign w:val="top"/>
          </w:tcPr>
          <w:p w14:paraId="04E9A0EC">
            <w:pPr>
              <w:widowControl/>
              <w:spacing w:line="360" w:lineRule="auto"/>
              <w:ind w:firstLine="480" w:firstLineChars="200"/>
              <w:jc w:val="both"/>
              <w:rPr>
                <w:rFonts w:hint="eastAsia" w:ascii="宋体" w:hAnsi="宋体" w:eastAsia="宋体" w:cs="宋体"/>
                <w:kern w:val="0"/>
                <w:highlight w:val="none"/>
              </w:rPr>
            </w:pPr>
          </w:p>
        </w:tc>
        <w:tc>
          <w:tcPr>
            <w:tcW w:w="2231" w:type="dxa"/>
            <w:noWrap w:val="0"/>
            <w:vAlign w:val="top"/>
          </w:tcPr>
          <w:p w14:paraId="10A57B72">
            <w:pPr>
              <w:widowControl/>
              <w:spacing w:line="360" w:lineRule="auto"/>
              <w:ind w:firstLine="480" w:firstLineChars="200"/>
              <w:jc w:val="both"/>
              <w:rPr>
                <w:rFonts w:hint="eastAsia" w:ascii="宋体" w:hAnsi="宋体" w:eastAsia="宋体" w:cs="宋体"/>
                <w:kern w:val="0"/>
                <w:highlight w:val="none"/>
              </w:rPr>
            </w:pPr>
          </w:p>
        </w:tc>
        <w:tc>
          <w:tcPr>
            <w:tcW w:w="2191" w:type="dxa"/>
            <w:noWrap w:val="0"/>
            <w:vAlign w:val="top"/>
          </w:tcPr>
          <w:p w14:paraId="2D191DD1">
            <w:pPr>
              <w:widowControl/>
              <w:spacing w:line="360" w:lineRule="auto"/>
              <w:ind w:firstLine="480" w:firstLineChars="200"/>
              <w:jc w:val="both"/>
              <w:rPr>
                <w:rFonts w:hint="eastAsia" w:ascii="宋体" w:hAnsi="宋体" w:eastAsia="宋体" w:cs="宋体"/>
                <w:kern w:val="0"/>
                <w:highlight w:val="none"/>
              </w:rPr>
            </w:pPr>
          </w:p>
        </w:tc>
        <w:tc>
          <w:tcPr>
            <w:tcW w:w="1592" w:type="dxa"/>
            <w:noWrap w:val="0"/>
            <w:vAlign w:val="top"/>
          </w:tcPr>
          <w:p w14:paraId="2F635B47">
            <w:pPr>
              <w:widowControl/>
              <w:spacing w:line="360" w:lineRule="auto"/>
              <w:ind w:firstLine="480" w:firstLineChars="200"/>
              <w:jc w:val="both"/>
              <w:rPr>
                <w:rFonts w:hint="eastAsia" w:ascii="宋体" w:hAnsi="宋体" w:eastAsia="宋体" w:cs="宋体"/>
                <w:kern w:val="0"/>
                <w:highlight w:val="none"/>
              </w:rPr>
            </w:pPr>
          </w:p>
        </w:tc>
        <w:tc>
          <w:tcPr>
            <w:tcW w:w="1372" w:type="dxa"/>
            <w:noWrap w:val="0"/>
            <w:vAlign w:val="top"/>
          </w:tcPr>
          <w:p w14:paraId="684E9B09">
            <w:pPr>
              <w:widowControl/>
              <w:spacing w:line="360" w:lineRule="auto"/>
              <w:ind w:firstLine="480" w:firstLineChars="200"/>
              <w:jc w:val="both"/>
              <w:rPr>
                <w:rFonts w:hint="eastAsia" w:ascii="宋体" w:hAnsi="宋体" w:eastAsia="宋体" w:cs="宋体"/>
                <w:kern w:val="0"/>
                <w:highlight w:val="none"/>
              </w:rPr>
            </w:pPr>
          </w:p>
        </w:tc>
      </w:tr>
      <w:tr w14:paraId="3D4E7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noWrap w:val="0"/>
            <w:vAlign w:val="top"/>
          </w:tcPr>
          <w:p w14:paraId="20AA0F10">
            <w:pPr>
              <w:widowControl/>
              <w:spacing w:line="360" w:lineRule="auto"/>
              <w:ind w:firstLine="480" w:firstLineChars="200"/>
              <w:jc w:val="both"/>
              <w:rPr>
                <w:rFonts w:hint="eastAsia" w:ascii="宋体" w:hAnsi="宋体" w:eastAsia="宋体" w:cs="宋体"/>
                <w:kern w:val="0"/>
                <w:highlight w:val="none"/>
              </w:rPr>
            </w:pPr>
          </w:p>
        </w:tc>
        <w:tc>
          <w:tcPr>
            <w:tcW w:w="2231" w:type="dxa"/>
            <w:noWrap w:val="0"/>
            <w:vAlign w:val="top"/>
          </w:tcPr>
          <w:p w14:paraId="644E67F8">
            <w:pPr>
              <w:widowControl/>
              <w:spacing w:line="360" w:lineRule="auto"/>
              <w:ind w:firstLine="480" w:firstLineChars="200"/>
              <w:jc w:val="both"/>
              <w:rPr>
                <w:rFonts w:hint="eastAsia" w:ascii="宋体" w:hAnsi="宋体" w:eastAsia="宋体" w:cs="宋体"/>
                <w:kern w:val="0"/>
                <w:highlight w:val="none"/>
              </w:rPr>
            </w:pPr>
          </w:p>
        </w:tc>
        <w:tc>
          <w:tcPr>
            <w:tcW w:w="2191" w:type="dxa"/>
            <w:noWrap w:val="0"/>
            <w:vAlign w:val="top"/>
          </w:tcPr>
          <w:p w14:paraId="47BB7A74">
            <w:pPr>
              <w:widowControl/>
              <w:spacing w:line="360" w:lineRule="auto"/>
              <w:ind w:firstLine="480" w:firstLineChars="200"/>
              <w:jc w:val="both"/>
              <w:rPr>
                <w:rFonts w:hint="eastAsia" w:ascii="宋体" w:hAnsi="宋体" w:eastAsia="宋体" w:cs="宋体"/>
                <w:kern w:val="0"/>
                <w:highlight w:val="none"/>
              </w:rPr>
            </w:pPr>
          </w:p>
        </w:tc>
        <w:tc>
          <w:tcPr>
            <w:tcW w:w="1592" w:type="dxa"/>
            <w:noWrap w:val="0"/>
            <w:vAlign w:val="top"/>
          </w:tcPr>
          <w:p w14:paraId="7778BA61">
            <w:pPr>
              <w:widowControl/>
              <w:spacing w:line="360" w:lineRule="auto"/>
              <w:ind w:firstLine="480" w:firstLineChars="200"/>
              <w:jc w:val="both"/>
              <w:rPr>
                <w:rFonts w:hint="eastAsia" w:ascii="宋体" w:hAnsi="宋体" w:eastAsia="宋体" w:cs="宋体"/>
                <w:kern w:val="0"/>
                <w:highlight w:val="none"/>
              </w:rPr>
            </w:pPr>
          </w:p>
        </w:tc>
        <w:tc>
          <w:tcPr>
            <w:tcW w:w="1372" w:type="dxa"/>
            <w:noWrap w:val="0"/>
            <w:vAlign w:val="top"/>
          </w:tcPr>
          <w:p w14:paraId="3AC62158">
            <w:pPr>
              <w:widowControl/>
              <w:spacing w:line="360" w:lineRule="auto"/>
              <w:ind w:firstLine="480" w:firstLineChars="200"/>
              <w:jc w:val="both"/>
              <w:rPr>
                <w:rFonts w:hint="eastAsia" w:ascii="宋体" w:hAnsi="宋体" w:eastAsia="宋体" w:cs="宋体"/>
                <w:kern w:val="0"/>
                <w:highlight w:val="none"/>
              </w:rPr>
            </w:pPr>
          </w:p>
        </w:tc>
      </w:tr>
      <w:tr w14:paraId="45D32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noWrap w:val="0"/>
            <w:vAlign w:val="top"/>
          </w:tcPr>
          <w:p w14:paraId="3E08A54C">
            <w:pPr>
              <w:widowControl/>
              <w:spacing w:line="360" w:lineRule="auto"/>
              <w:ind w:firstLine="480" w:firstLineChars="200"/>
              <w:jc w:val="both"/>
              <w:rPr>
                <w:rFonts w:hint="eastAsia" w:ascii="宋体" w:hAnsi="宋体" w:eastAsia="宋体" w:cs="宋体"/>
                <w:kern w:val="0"/>
                <w:highlight w:val="none"/>
              </w:rPr>
            </w:pPr>
          </w:p>
        </w:tc>
        <w:tc>
          <w:tcPr>
            <w:tcW w:w="2231" w:type="dxa"/>
            <w:noWrap w:val="0"/>
            <w:vAlign w:val="top"/>
          </w:tcPr>
          <w:p w14:paraId="03A54AC9">
            <w:pPr>
              <w:widowControl/>
              <w:spacing w:line="360" w:lineRule="auto"/>
              <w:ind w:firstLine="480" w:firstLineChars="200"/>
              <w:jc w:val="both"/>
              <w:rPr>
                <w:rFonts w:hint="eastAsia" w:ascii="宋体" w:hAnsi="宋体" w:eastAsia="宋体" w:cs="宋体"/>
                <w:kern w:val="0"/>
                <w:highlight w:val="none"/>
              </w:rPr>
            </w:pPr>
          </w:p>
        </w:tc>
        <w:tc>
          <w:tcPr>
            <w:tcW w:w="2191" w:type="dxa"/>
            <w:noWrap w:val="0"/>
            <w:vAlign w:val="top"/>
          </w:tcPr>
          <w:p w14:paraId="0F7C88F4">
            <w:pPr>
              <w:widowControl/>
              <w:spacing w:line="360" w:lineRule="auto"/>
              <w:ind w:firstLine="480" w:firstLineChars="200"/>
              <w:jc w:val="both"/>
              <w:rPr>
                <w:rFonts w:hint="eastAsia" w:ascii="宋体" w:hAnsi="宋体" w:eastAsia="宋体" w:cs="宋体"/>
                <w:kern w:val="0"/>
                <w:highlight w:val="none"/>
              </w:rPr>
            </w:pPr>
          </w:p>
        </w:tc>
        <w:tc>
          <w:tcPr>
            <w:tcW w:w="1592" w:type="dxa"/>
            <w:noWrap w:val="0"/>
            <w:vAlign w:val="top"/>
          </w:tcPr>
          <w:p w14:paraId="4B9C5789">
            <w:pPr>
              <w:widowControl/>
              <w:spacing w:line="360" w:lineRule="auto"/>
              <w:ind w:firstLine="480" w:firstLineChars="200"/>
              <w:jc w:val="both"/>
              <w:rPr>
                <w:rFonts w:hint="eastAsia" w:ascii="宋体" w:hAnsi="宋体" w:eastAsia="宋体" w:cs="宋体"/>
                <w:kern w:val="0"/>
                <w:highlight w:val="none"/>
              </w:rPr>
            </w:pPr>
          </w:p>
        </w:tc>
        <w:tc>
          <w:tcPr>
            <w:tcW w:w="1372" w:type="dxa"/>
            <w:noWrap w:val="0"/>
            <w:vAlign w:val="top"/>
          </w:tcPr>
          <w:p w14:paraId="5710F2A3">
            <w:pPr>
              <w:widowControl/>
              <w:spacing w:line="360" w:lineRule="auto"/>
              <w:ind w:firstLine="480" w:firstLineChars="200"/>
              <w:jc w:val="both"/>
              <w:rPr>
                <w:rFonts w:hint="eastAsia" w:ascii="宋体" w:hAnsi="宋体" w:eastAsia="宋体" w:cs="宋体"/>
                <w:kern w:val="0"/>
                <w:highlight w:val="none"/>
              </w:rPr>
            </w:pPr>
          </w:p>
        </w:tc>
      </w:tr>
      <w:tr w14:paraId="23D26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noWrap w:val="0"/>
            <w:vAlign w:val="top"/>
          </w:tcPr>
          <w:p w14:paraId="0E639C16">
            <w:pPr>
              <w:widowControl/>
              <w:spacing w:line="360" w:lineRule="auto"/>
              <w:ind w:firstLine="480" w:firstLineChars="200"/>
              <w:jc w:val="both"/>
              <w:rPr>
                <w:rFonts w:hint="eastAsia" w:ascii="宋体" w:hAnsi="宋体" w:eastAsia="宋体" w:cs="宋体"/>
                <w:kern w:val="0"/>
                <w:highlight w:val="none"/>
              </w:rPr>
            </w:pPr>
            <w:r>
              <w:rPr>
                <w:rFonts w:hint="eastAsia" w:ascii="宋体" w:hAnsi="宋体" w:eastAsia="宋体" w:cs="宋体"/>
                <w:kern w:val="0"/>
                <w:highlight w:val="none"/>
              </w:rPr>
              <w:t>...</w:t>
            </w:r>
          </w:p>
        </w:tc>
        <w:tc>
          <w:tcPr>
            <w:tcW w:w="2231" w:type="dxa"/>
            <w:noWrap w:val="0"/>
            <w:vAlign w:val="top"/>
          </w:tcPr>
          <w:p w14:paraId="69B95D96">
            <w:pPr>
              <w:widowControl/>
              <w:spacing w:line="360" w:lineRule="auto"/>
              <w:ind w:firstLine="480" w:firstLineChars="200"/>
              <w:jc w:val="both"/>
              <w:rPr>
                <w:rFonts w:hint="eastAsia" w:ascii="宋体" w:hAnsi="宋体" w:eastAsia="宋体" w:cs="宋体"/>
                <w:kern w:val="0"/>
                <w:highlight w:val="none"/>
              </w:rPr>
            </w:pPr>
          </w:p>
        </w:tc>
        <w:tc>
          <w:tcPr>
            <w:tcW w:w="2191" w:type="dxa"/>
            <w:noWrap w:val="0"/>
            <w:vAlign w:val="top"/>
          </w:tcPr>
          <w:p w14:paraId="739782E4">
            <w:pPr>
              <w:widowControl/>
              <w:spacing w:line="360" w:lineRule="auto"/>
              <w:ind w:firstLine="480" w:firstLineChars="200"/>
              <w:jc w:val="both"/>
              <w:rPr>
                <w:rFonts w:hint="eastAsia" w:ascii="宋体" w:hAnsi="宋体" w:eastAsia="宋体" w:cs="宋体"/>
                <w:kern w:val="0"/>
                <w:highlight w:val="none"/>
              </w:rPr>
            </w:pPr>
          </w:p>
        </w:tc>
        <w:tc>
          <w:tcPr>
            <w:tcW w:w="1592" w:type="dxa"/>
            <w:noWrap w:val="0"/>
            <w:vAlign w:val="top"/>
          </w:tcPr>
          <w:p w14:paraId="33E504A1">
            <w:pPr>
              <w:widowControl/>
              <w:spacing w:line="360" w:lineRule="auto"/>
              <w:ind w:firstLine="480" w:firstLineChars="200"/>
              <w:jc w:val="both"/>
              <w:rPr>
                <w:rFonts w:hint="eastAsia" w:ascii="宋体" w:hAnsi="宋体" w:eastAsia="宋体" w:cs="宋体"/>
                <w:kern w:val="0"/>
                <w:highlight w:val="none"/>
              </w:rPr>
            </w:pPr>
          </w:p>
        </w:tc>
        <w:tc>
          <w:tcPr>
            <w:tcW w:w="1372" w:type="dxa"/>
            <w:noWrap w:val="0"/>
            <w:vAlign w:val="top"/>
          </w:tcPr>
          <w:p w14:paraId="411966AD">
            <w:pPr>
              <w:widowControl/>
              <w:spacing w:line="360" w:lineRule="auto"/>
              <w:ind w:firstLine="480" w:firstLineChars="200"/>
              <w:jc w:val="both"/>
              <w:rPr>
                <w:rFonts w:hint="eastAsia" w:ascii="宋体" w:hAnsi="宋体" w:eastAsia="宋体" w:cs="宋体"/>
                <w:kern w:val="0"/>
                <w:highlight w:val="none"/>
              </w:rPr>
            </w:pPr>
          </w:p>
        </w:tc>
      </w:tr>
    </w:tbl>
    <w:p w14:paraId="074E0098">
      <w:pPr>
        <w:widowControl/>
        <w:spacing w:line="360" w:lineRule="auto"/>
        <w:ind w:firstLine="480" w:firstLineChars="200"/>
        <w:jc w:val="both"/>
        <w:rPr>
          <w:rFonts w:hint="eastAsia" w:ascii="宋体" w:hAnsi="宋体" w:eastAsia="宋体" w:cs="宋体"/>
          <w:kern w:val="0"/>
          <w:highlight w:val="none"/>
        </w:rPr>
      </w:pPr>
      <w:r>
        <w:rPr>
          <w:rFonts w:hint="eastAsia" w:ascii="宋体" w:hAnsi="宋体" w:eastAsia="宋体" w:cs="宋体"/>
          <w:kern w:val="0"/>
          <w:highlight w:val="none"/>
        </w:rPr>
        <w:t>说明：</w:t>
      </w:r>
    </w:p>
    <w:p w14:paraId="39BB0B4F">
      <w:pPr>
        <w:widowControl/>
        <w:spacing w:line="360" w:lineRule="auto"/>
        <w:ind w:firstLine="480" w:firstLineChars="200"/>
        <w:jc w:val="both"/>
        <w:rPr>
          <w:rFonts w:hint="eastAsia" w:ascii="宋体" w:hAnsi="宋体" w:eastAsia="宋体" w:cs="宋体"/>
          <w:kern w:val="0"/>
          <w:highlight w:val="none"/>
        </w:rPr>
      </w:pPr>
      <w:r>
        <w:rPr>
          <w:rFonts w:hint="eastAsia" w:ascii="宋体" w:hAnsi="宋体" w:eastAsia="宋体" w:cs="宋体"/>
          <w:kern w:val="0"/>
          <w:highlight w:val="none"/>
        </w:rPr>
        <w:t>1、本表需填写投标文件中与招标文件要求中</w:t>
      </w:r>
      <w:r>
        <w:rPr>
          <w:rFonts w:hint="eastAsia" w:ascii="宋体" w:hAnsi="宋体" w:eastAsia="宋体" w:cs="宋体"/>
          <w:color w:val="000000"/>
          <w:kern w:val="0"/>
          <w:highlight w:val="none"/>
        </w:rPr>
        <w:t>技术条款有偏离</w:t>
      </w:r>
      <w:r>
        <w:rPr>
          <w:rFonts w:hint="eastAsia" w:ascii="宋体" w:hAnsi="宋体" w:eastAsia="宋体" w:cs="宋体"/>
          <w:kern w:val="0"/>
          <w:highlight w:val="none"/>
        </w:rPr>
        <w:t>（包括正偏离和负偏离）的内容，投标文件中</w:t>
      </w:r>
      <w:r>
        <w:rPr>
          <w:rFonts w:hint="eastAsia" w:ascii="宋体" w:hAnsi="宋体" w:eastAsia="宋体" w:cs="宋体"/>
          <w:color w:val="000000"/>
          <w:kern w:val="0"/>
          <w:highlight w:val="none"/>
        </w:rPr>
        <w:t>技术响应</w:t>
      </w:r>
      <w:r>
        <w:rPr>
          <w:rFonts w:hint="eastAsia" w:ascii="宋体" w:hAnsi="宋体" w:eastAsia="宋体" w:cs="宋体"/>
          <w:kern w:val="0"/>
          <w:highlight w:val="none"/>
        </w:rPr>
        <w:t>与招标文件要求完全一致的，不用在此表中逐一列出，此表空白视为完全响应，无偏离。</w:t>
      </w:r>
    </w:p>
    <w:p w14:paraId="38215CAB">
      <w:pPr>
        <w:widowControl/>
        <w:spacing w:line="360" w:lineRule="auto"/>
        <w:ind w:firstLine="480" w:firstLineChars="200"/>
        <w:jc w:val="both"/>
        <w:rPr>
          <w:rFonts w:hint="eastAsia" w:ascii="宋体" w:hAnsi="宋体" w:eastAsia="宋体" w:cs="宋体"/>
          <w:kern w:val="0"/>
          <w:highlight w:val="none"/>
        </w:rPr>
      </w:pPr>
      <w:r>
        <w:rPr>
          <w:rFonts w:hint="eastAsia" w:ascii="宋体" w:hAnsi="宋体" w:eastAsia="宋体" w:cs="宋体"/>
          <w:kern w:val="0"/>
          <w:highlight w:val="none"/>
        </w:rPr>
        <w:t>2、本表中</w:t>
      </w:r>
      <w:r>
        <w:rPr>
          <w:rFonts w:hint="eastAsia" w:ascii="宋体" w:hAnsi="宋体" w:eastAsia="宋体" w:cs="宋体"/>
          <w:color w:val="000000"/>
          <w:kern w:val="0"/>
          <w:highlight w:val="none"/>
        </w:rPr>
        <w:t>技术指标</w:t>
      </w:r>
      <w:r>
        <w:rPr>
          <w:rFonts w:hint="eastAsia" w:ascii="宋体" w:hAnsi="宋体" w:eastAsia="宋体" w:cs="宋体"/>
          <w:kern w:val="0"/>
          <w:highlight w:val="none"/>
        </w:rPr>
        <w:t>有偏离部分，须在“说明”列标注其在投标文件的具体页码，并在投标文件证明资料中做显著标注。</w:t>
      </w:r>
    </w:p>
    <w:p w14:paraId="6E08597C">
      <w:pPr>
        <w:widowControl/>
        <w:spacing w:line="360" w:lineRule="auto"/>
        <w:ind w:firstLine="480" w:firstLineChars="200"/>
        <w:jc w:val="both"/>
        <w:rPr>
          <w:rFonts w:hint="eastAsia" w:ascii="宋体" w:hAnsi="宋体" w:eastAsia="宋体" w:cs="宋体"/>
          <w:kern w:val="0"/>
          <w:highlight w:val="none"/>
          <w:lang w:val="zh-CN"/>
        </w:rPr>
      </w:pPr>
      <w:r>
        <w:rPr>
          <w:rFonts w:hint="eastAsia" w:ascii="宋体" w:hAnsi="宋体" w:eastAsia="宋体" w:cs="宋体"/>
          <w:kern w:val="0"/>
          <w:highlight w:val="none"/>
        </w:rPr>
        <w:t>3、</w:t>
      </w:r>
      <w:r>
        <w:rPr>
          <w:rFonts w:hint="eastAsia" w:ascii="宋体" w:hAnsi="宋体" w:eastAsia="宋体" w:cs="宋体"/>
          <w:bCs/>
          <w:szCs w:val="21"/>
          <w:highlight w:val="none"/>
        </w:rPr>
        <w:t>投标人必须据实填写，不得虚假响应，否则将取消其</w:t>
      </w:r>
      <w:r>
        <w:rPr>
          <w:rFonts w:hint="eastAsia" w:ascii="宋体" w:hAnsi="宋体" w:eastAsia="宋体" w:cs="宋体"/>
          <w:bCs/>
          <w:szCs w:val="21"/>
          <w:highlight w:val="none"/>
          <w:lang w:val="en-US" w:eastAsia="zh-CN"/>
        </w:rPr>
        <w:t>投标或</w:t>
      </w:r>
      <w:r>
        <w:rPr>
          <w:rFonts w:hint="eastAsia" w:ascii="宋体" w:hAnsi="宋体" w:eastAsia="宋体" w:cs="宋体"/>
          <w:bCs/>
          <w:szCs w:val="21"/>
          <w:highlight w:val="none"/>
        </w:rPr>
        <w:t>中标资格，并按有关规定进</w:t>
      </w:r>
      <w:r>
        <w:rPr>
          <w:rFonts w:hint="eastAsia" w:ascii="宋体" w:hAnsi="宋体" w:eastAsia="宋体" w:cs="宋体"/>
          <w:bCs/>
          <w:szCs w:val="21"/>
          <w:highlight w:val="none"/>
          <w:lang w:val="en-US" w:eastAsia="zh-CN"/>
        </w:rPr>
        <w:t>行</w:t>
      </w:r>
      <w:r>
        <w:rPr>
          <w:rFonts w:hint="eastAsia" w:ascii="宋体" w:hAnsi="宋体" w:eastAsia="宋体" w:cs="宋体"/>
          <w:bCs/>
          <w:szCs w:val="21"/>
          <w:highlight w:val="none"/>
        </w:rPr>
        <w:t xml:space="preserve">处罚。 </w:t>
      </w:r>
    </w:p>
    <w:p w14:paraId="69E7B0E0">
      <w:pPr>
        <w:widowControl/>
        <w:spacing w:line="360" w:lineRule="auto"/>
        <w:ind w:firstLine="480" w:firstLineChars="200"/>
        <w:jc w:val="both"/>
        <w:rPr>
          <w:rFonts w:hint="eastAsia" w:ascii="宋体" w:hAnsi="宋体" w:eastAsia="宋体" w:cs="宋体"/>
          <w:kern w:val="0"/>
          <w:highlight w:val="none"/>
          <w:lang w:val="zh-CN"/>
        </w:rPr>
      </w:pPr>
    </w:p>
    <w:p w14:paraId="731BF131">
      <w:pPr>
        <w:widowControl/>
        <w:spacing w:line="360" w:lineRule="auto"/>
        <w:ind w:firstLine="480" w:firstLineChars="200"/>
        <w:jc w:val="both"/>
        <w:rPr>
          <w:rFonts w:hint="eastAsia" w:ascii="宋体" w:hAnsi="宋体" w:eastAsia="宋体" w:cs="宋体"/>
          <w:kern w:val="0"/>
          <w:highlight w:val="none"/>
        </w:rPr>
      </w:pPr>
      <w:r>
        <w:rPr>
          <w:rFonts w:hint="eastAsia" w:ascii="宋体" w:hAnsi="宋体" w:eastAsia="宋体" w:cs="宋体"/>
          <w:kern w:val="0"/>
          <w:highlight w:val="none"/>
          <w:lang w:val="zh-CN"/>
        </w:rPr>
        <w:t>投标人</w:t>
      </w:r>
      <w:r>
        <w:rPr>
          <w:rFonts w:hint="eastAsia" w:ascii="宋体" w:hAnsi="宋体" w:eastAsia="宋体" w:cs="宋体"/>
          <w:kern w:val="0"/>
          <w:highlight w:val="none"/>
        </w:rPr>
        <w:t>全称</w:t>
      </w:r>
      <w:r>
        <w:rPr>
          <w:rFonts w:hint="eastAsia" w:ascii="宋体" w:hAnsi="宋体" w:eastAsia="宋体" w:cs="宋体"/>
          <w:kern w:val="0"/>
          <w:highlight w:val="none"/>
          <w:lang w:val="zh-CN"/>
        </w:rPr>
        <w:t>：</w:t>
      </w:r>
      <w:r>
        <w:rPr>
          <w:rFonts w:hint="eastAsia" w:ascii="宋体" w:hAnsi="宋体" w:eastAsia="宋体" w:cs="宋体"/>
          <w:kern w:val="0"/>
          <w:highlight w:val="none"/>
          <w:u w:val="single"/>
        </w:rPr>
        <w:t xml:space="preserve">                           </w:t>
      </w:r>
      <w:r>
        <w:rPr>
          <w:rFonts w:hint="eastAsia" w:ascii="宋体" w:hAnsi="宋体" w:eastAsia="宋体" w:cs="宋体"/>
          <w:kern w:val="0"/>
          <w:highlight w:val="none"/>
          <w:lang w:val="zh-CN"/>
        </w:rPr>
        <w:t>（公章）</w:t>
      </w:r>
    </w:p>
    <w:p w14:paraId="65110CDA">
      <w:pPr>
        <w:widowControl/>
        <w:spacing w:line="360" w:lineRule="auto"/>
        <w:ind w:firstLine="480" w:firstLineChars="200"/>
        <w:jc w:val="both"/>
        <w:rPr>
          <w:rFonts w:hint="eastAsia" w:ascii="宋体" w:hAnsi="宋体" w:eastAsia="宋体" w:cs="宋体"/>
          <w:kern w:val="0"/>
          <w:highlight w:val="none"/>
        </w:rPr>
      </w:pPr>
    </w:p>
    <w:p w14:paraId="07162C20">
      <w:pPr>
        <w:widowControl/>
        <w:spacing w:line="360" w:lineRule="auto"/>
        <w:ind w:firstLine="480" w:firstLineChars="200"/>
        <w:jc w:val="both"/>
        <w:rPr>
          <w:rFonts w:hint="eastAsia" w:ascii="宋体" w:hAnsi="宋体" w:eastAsia="宋体" w:cs="宋体"/>
          <w:kern w:val="0"/>
          <w:highlight w:val="none"/>
          <w:lang w:val="zh-CN"/>
        </w:rPr>
      </w:pPr>
      <w:r>
        <w:rPr>
          <w:rFonts w:hint="eastAsia" w:ascii="宋体" w:hAnsi="宋体" w:eastAsia="宋体" w:cs="宋体"/>
          <w:kern w:val="0"/>
          <w:highlight w:val="none"/>
          <w:lang w:val="zh-CN"/>
        </w:rPr>
        <w:t>法定代表人</w:t>
      </w:r>
      <w:r>
        <w:rPr>
          <w:rFonts w:hint="eastAsia" w:ascii="宋体" w:hAnsi="宋体" w:eastAsia="宋体" w:cs="宋体"/>
          <w:kern w:val="0"/>
          <w:highlight w:val="none"/>
        </w:rPr>
        <w:t>或</w:t>
      </w:r>
      <w:r>
        <w:rPr>
          <w:rFonts w:hint="eastAsia" w:ascii="宋体" w:hAnsi="宋体" w:eastAsia="宋体" w:cs="宋体"/>
          <w:kern w:val="0"/>
          <w:highlight w:val="none"/>
          <w:lang w:val="zh-CN"/>
        </w:rPr>
        <w:t>授权代表：</w:t>
      </w:r>
      <w:r>
        <w:rPr>
          <w:rFonts w:hint="eastAsia" w:ascii="宋体" w:hAnsi="宋体" w:eastAsia="宋体" w:cs="宋体"/>
          <w:kern w:val="0"/>
          <w:highlight w:val="none"/>
          <w:u w:val="single"/>
        </w:rPr>
        <w:t xml:space="preserve">                 </w:t>
      </w:r>
      <w:r>
        <w:rPr>
          <w:rFonts w:hint="eastAsia" w:ascii="宋体" w:hAnsi="宋体" w:eastAsia="宋体" w:cs="宋体"/>
          <w:kern w:val="0"/>
          <w:highlight w:val="none"/>
          <w:lang w:val="zh-CN"/>
        </w:rPr>
        <w:t>（签字</w:t>
      </w:r>
      <w:r>
        <w:rPr>
          <w:rFonts w:hint="eastAsia" w:ascii="宋体" w:hAnsi="宋体" w:eastAsia="宋体" w:cs="宋体"/>
          <w:kern w:val="0"/>
          <w:highlight w:val="none"/>
          <w:lang w:val="zh-CN" w:eastAsia="zh-CN"/>
        </w:rPr>
        <w:t>或盖章</w:t>
      </w:r>
      <w:r>
        <w:rPr>
          <w:rFonts w:hint="eastAsia" w:ascii="宋体" w:hAnsi="宋体" w:eastAsia="宋体" w:cs="宋体"/>
          <w:kern w:val="0"/>
          <w:highlight w:val="none"/>
          <w:lang w:val="zh-CN"/>
        </w:rPr>
        <w:t>）</w:t>
      </w:r>
    </w:p>
    <w:p w14:paraId="5AD6A8A2">
      <w:pPr>
        <w:keepNext/>
        <w:keepLines/>
        <w:widowControl w:val="0"/>
        <w:numPr>
          <w:ilvl w:val="1"/>
          <w:numId w:val="0"/>
        </w:numPr>
        <w:spacing w:before="260" w:after="260" w:line="413" w:lineRule="auto"/>
        <w:ind w:left="410" w:hanging="410" w:hangingChars="171"/>
        <w:jc w:val="center"/>
        <w:outlineLvl w:val="1"/>
        <w:rPr>
          <w:rFonts w:hint="eastAsia" w:ascii="宋体" w:hAnsi="宋体" w:eastAsia="宋体" w:cs="宋体"/>
          <w:kern w:val="0"/>
          <w:highlight w:val="none"/>
          <w:lang w:val="zh-CN"/>
        </w:rPr>
      </w:pPr>
      <w:r>
        <w:rPr>
          <w:rFonts w:hint="eastAsia" w:ascii="宋体" w:hAnsi="宋体" w:eastAsia="宋体" w:cs="宋体"/>
          <w:kern w:val="0"/>
          <w:highlight w:val="none"/>
        </w:rPr>
        <w:t xml:space="preserve">                           </w:t>
      </w:r>
      <w:r>
        <w:rPr>
          <w:rFonts w:hint="eastAsia" w:ascii="宋体" w:hAnsi="宋体" w:eastAsia="宋体" w:cs="宋体"/>
          <w:kern w:val="0"/>
          <w:highlight w:val="none"/>
          <w:lang w:val="zh-CN"/>
        </w:rPr>
        <w:t>年       月      日</w:t>
      </w:r>
    </w:p>
    <w:p w14:paraId="466C8E11">
      <w:pPr>
        <w:widowControl/>
        <w:spacing w:line="360" w:lineRule="auto"/>
        <w:ind w:firstLine="0" w:firstLineChars="0"/>
        <w:jc w:val="center"/>
        <w:rPr>
          <w:rFonts w:hint="eastAsia" w:ascii="宋体" w:hAnsi="宋体" w:eastAsia="宋体" w:cs="宋体"/>
          <w:b/>
          <w:kern w:val="0"/>
          <w:sz w:val="28"/>
          <w:szCs w:val="20"/>
          <w:highlight w:val="none"/>
          <w:lang w:val="zh-CN"/>
        </w:rPr>
      </w:pPr>
    </w:p>
    <w:p w14:paraId="33858058">
      <w:pPr>
        <w:pStyle w:val="32"/>
        <w:rPr>
          <w:rFonts w:hint="eastAsia" w:ascii="宋体" w:hAnsi="宋体" w:eastAsia="宋体" w:cs="宋体"/>
          <w:highlight w:val="none"/>
          <w:lang w:val="zh-CN"/>
        </w:rPr>
      </w:pPr>
    </w:p>
    <w:p w14:paraId="77F5342E">
      <w:pPr>
        <w:widowControl/>
        <w:spacing w:line="360" w:lineRule="auto"/>
        <w:ind w:firstLine="0" w:firstLineChars="0"/>
        <w:jc w:val="center"/>
        <w:rPr>
          <w:rFonts w:hint="eastAsia" w:ascii="宋体" w:hAnsi="宋体" w:eastAsia="宋体" w:cs="宋体"/>
          <w:highlight w:val="none"/>
          <w:lang w:val="zh-CN"/>
        </w:rPr>
      </w:pPr>
      <w:r>
        <w:rPr>
          <w:rFonts w:hint="eastAsia" w:ascii="宋体" w:hAnsi="宋体" w:eastAsia="宋体" w:cs="宋体"/>
          <w:b/>
          <w:kern w:val="0"/>
          <w:sz w:val="28"/>
          <w:szCs w:val="20"/>
          <w:highlight w:val="none"/>
          <w:lang w:val="zh-CN"/>
        </w:rPr>
        <w:t>第四部分 投标人承诺书</w:t>
      </w:r>
      <w:bookmarkEnd w:id="79"/>
      <w:bookmarkEnd w:id="80"/>
      <w:bookmarkEnd w:id="81"/>
      <w:bookmarkEnd w:id="82"/>
      <w:bookmarkEnd w:id="83"/>
      <w:bookmarkEnd w:id="84"/>
      <w:bookmarkEnd w:id="85"/>
    </w:p>
    <w:p w14:paraId="75B2D8F7">
      <w:pPr>
        <w:widowControl/>
        <w:spacing w:line="360" w:lineRule="auto"/>
        <w:ind w:firstLine="482" w:firstLineChars="200"/>
        <w:jc w:val="both"/>
        <w:rPr>
          <w:rFonts w:hint="eastAsia" w:ascii="宋体" w:hAnsi="宋体" w:eastAsia="宋体" w:cs="宋体"/>
          <w:b/>
          <w:bCs/>
          <w:kern w:val="0"/>
          <w:highlight w:val="none"/>
        </w:rPr>
      </w:pPr>
      <w:r>
        <w:rPr>
          <w:rFonts w:hint="eastAsia" w:ascii="宋体" w:hAnsi="宋体" w:eastAsia="宋体" w:cs="宋体"/>
          <w:b/>
          <w:bCs/>
          <w:kern w:val="0"/>
          <w:highlight w:val="none"/>
        </w:rPr>
        <w:t>未签署下列承诺书的，将被视为无效投标，其责任由</w:t>
      </w:r>
      <w:r>
        <w:rPr>
          <w:rFonts w:hint="eastAsia" w:ascii="宋体" w:hAnsi="宋体" w:eastAsia="宋体" w:cs="宋体"/>
          <w:b/>
          <w:bCs/>
          <w:kern w:val="0"/>
          <w:highlight w:val="none"/>
          <w:lang w:val="en-US" w:eastAsia="zh-CN"/>
        </w:rPr>
        <w:t>投标人</w:t>
      </w:r>
      <w:r>
        <w:rPr>
          <w:rFonts w:hint="eastAsia" w:ascii="宋体" w:hAnsi="宋体" w:eastAsia="宋体" w:cs="宋体"/>
          <w:b/>
          <w:bCs/>
          <w:kern w:val="0"/>
          <w:highlight w:val="none"/>
        </w:rPr>
        <w:t>自行承担。</w:t>
      </w:r>
    </w:p>
    <w:p w14:paraId="14CE71D4">
      <w:pPr>
        <w:widowControl/>
        <w:spacing w:line="360" w:lineRule="auto"/>
        <w:ind w:firstLine="482" w:firstLineChars="200"/>
        <w:jc w:val="both"/>
        <w:rPr>
          <w:rFonts w:hint="eastAsia" w:ascii="宋体" w:hAnsi="宋体" w:eastAsia="宋体" w:cs="宋体"/>
          <w:b/>
          <w:bCs/>
          <w:kern w:val="0"/>
          <w:highlight w:val="none"/>
        </w:rPr>
      </w:pPr>
    </w:p>
    <w:p w14:paraId="7C9A4F41">
      <w:pPr>
        <w:widowControl/>
        <w:spacing w:line="360" w:lineRule="auto"/>
        <w:ind w:firstLine="0" w:firstLineChars="0"/>
        <w:jc w:val="both"/>
        <w:outlineLvl w:val="0"/>
        <w:rPr>
          <w:rFonts w:hint="eastAsia" w:ascii="宋体" w:hAnsi="宋体" w:eastAsia="宋体" w:cs="宋体"/>
          <w:b/>
          <w:bCs/>
          <w:kern w:val="0"/>
          <w:sz w:val="28"/>
          <w:szCs w:val="28"/>
          <w:highlight w:val="none"/>
        </w:rPr>
      </w:pPr>
      <w:bookmarkStart w:id="86" w:name="_Toc29617_WPSOffice_Level1"/>
      <w:bookmarkStart w:id="87" w:name="_Toc32320"/>
      <w:bookmarkStart w:id="88" w:name="_Toc9590"/>
      <w:bookmarkStart w:id="89" w:name="_Toc5345"/>
      <w:bookmarkStart w:id="90" w:name="_Toc10289_WPSOffice_Level1"/>
      <w:bookmarkStart w:id="91" w:name="_Toc9530_WPSOffice_Level1"/>
      <w:bookmarkStart w:id="92" w:name="_Toc9826"/>
      <w:bookmarkStart w:id="93" w:name="_Toc25334_WPSOffice_Level1"/>
      <w:bookmarkStart w:id="94" w:name="_Toc16504"/>
      <w:bookmarkStart w:id="95" w:name="_Toc27203"/>
      <w:bookmarkStart w:id="96" w:name="_Toc8155_WPSOffice_Level1"/>
      <w:bookmarkStart w:id="97" w:name="_Toc21051"/>
      <w:r>
        <w:rPr>
          <w:rFonts w:hint="eastAsia" w:ascii="宋体" w:hAnsi="宋体" w:eastAsia="宋体" w:cs="宋体"/>
          <w:b/>
          <w:bCs/>
          <w:kern w:val="0"/>
          <w:sz w:val="28"/>
          <w:szCs w:val="28"/>
          <w:highlight w:val="none"/>
        </w:rPr>
        <w:t>陕西四方衡裕项目管理有限公司：</w:t>
      </w:r>
      <w:bookmarkEnd w:id="86"/>
      <w:bookmarkEnd w:id="87"/>
      <w:bookmarkEnd w:id="88"/>
      <w:bookmarkEnd w:id="89"/>
      <w:bookmarkEnd w:id="90"/>
      <w:bookmarkEnd w:id="91"/>
      <w:bookmarkEnd w:id="92"/>
      <w:bookmarkEnd w:id="93"/>
      <w:bookmarkEnd w:id="94"/>
      <w:bookmarkEnd w:id="95"/>
      <w:bookmarkEnd w:id="96"/>
      <w:bookmarkEnd w:id="97"/>
    </w:p>
    <w:p w14:paraId="11585055">
      <w:pPr>
        <w:widowControl/>
        <w:spacing w:line="360" w:lineRule="auto"/>
        <w:ind w:firstLine="480" w:firstLineChars="200"/>
        <w:jc w:val="both"/>
        <w:rPr>
          <w:rFonts w:hint="eastAsia" w:ascii="宋体" w:hAnsi="宋体" w:eastAsia="宋体" w:cs="宋体"/>
          <w:kern w:val="0"/>
          <w:highlight w:val="none"/>
        </w:rPr>
      </w:pPr>
      <w:r>
        <w:rPr>
          <w:rFonts w:hint="eastAsia" w:ascii="宋体" w:hAnsi="宋体" w:eastAsia="宋体" w:cs="宋体"/>
          <w:kern w:val="0"/>
          <w:highlight w:val="none"/>
        </w:rPr>
        <w:t>作为参加贵单位组织的</w:t>
      </w:r>
      <w:r>
        <w:rPr>
          <w:rFonts w:hint="eastAsia" w:ascii="宋体" w:hAnsi="宋体" w:eastAsia="宋体" w:cs="宋体"/>
          <w:kern w:val="0"/>
          <w:highlight w:val="none"/>
          <w:u w:val="single"/>
          <w:lang w:val="zh-CN"/>
        </w:rPr>
        <w:t>（</w:t>
      </w:r>
      <w:r>
        <w:rPr>
          <w:rFonts w:hint="eastAsia" w:ascii="宋体" w:hAnsi="宋体" w:eastAsia="宋体" w:cs="宋体"/>
          <w:kern w:val="0"/>
          <w:highlight w:val="none"/>
          <w:u w:val="single"/>
        </w:rPr>
        <w:t>采购</w:t>
      </w:r>
      <w:r>
        <w:rPr>
          <w:rFonts w:hint="eastAsia" w:ascii="宋体" w:hAnsi="宋体" w:eastAsia="宋体" w:cs="宋体"/>
          <w:kern w:val="0"/>
          <w:highlight w:val="none"/>
          <w:u w:val="single"/>
          <w:lang w:val="zh-CN"/>
        </w:rPr>
        <w:t>项目名称）（</w:t>
      </w:r>
      <w:r>
        <w:rPr>
          <w:rFonts w:hint="eastAsia" w:ascii="宋体" w:hAnsi="宋体" w:eastAsia="宋体" w:cs="宋体"/>
          <w:kern w:val="0"/>
          <w:highlight w:val="none"/>
          <w:u w:val="single"/>
          <w:lang w:val="zh-CN" w:eastAsia="zh-CN"/>
        </w:rPr>
        <w:t>标项编号</w:t>
      </w:r>
      <w:r>
        <w:rPr>
          <w:rFonts w:hint="eastAsia" w:ascii="宋体" w:hAnsi="宋体" w:eastAsia="宋体" w:cs="宋体"/>
          <w:kern w:val="0"/>
          <w:highlight w:val="none"/>
          <w:u w:val="single"/>
          <w:lang w:val="zh-CN"/>
        </w:rPr>
        <w:t>）</w:t>
      </w:r>
      <w:r>
        <w:rPr>
          <w:rFonts w:hint="eastAsia" w:ascii="宋体" w:hAnsi="宋体" w:eastAsia="宋体" w:cs="宋体"/>
          <w:kern w:val="0"/>
          <w:highlight w:val="none"/>
        </w:rPr>
        <w:t>的投标人，本公司郑重承诺：</w:t>
      </w:r>
    </w:p>
    <w:p w14:paraId="29E30601">
      <w:pPr>
        <w:widowControl/>
        <w:spacing w:line="360" w:lineRule="auto"/>
        <w:ind w:firstLine="480" w:firstLineChars="200"/>
        <w:jc w:val="both"/>
        <w:rPr>
          <w:rFonts w:hint="eastAsia" w:ascii="宋体" w:hAnsi="宋体" w:eastAsia="宋体" w:cs="宋体"/>
          <w:kern w:val="0"/>
          <w:highlight w:val="none"/>
        </w:rPr>
      </w:pPr>
      <w:r>
        <w:rPr>
          <w:rFonts w:hint="eastAsia" w:ascii="宋体" w:hAnsi="宋体" w:eastAsia="宋体" w:cs="宋体"/>
          <w:kern w:val="0"/>
          <w:highlight w:val="none"/>
        </w:rPr>
        <w:t xml:space="preserve"> 1、在参加本项目投标之前不存在被依法禁止经营行为、财产被接管或冻结的情况，如有隐瞒实情，愿承担一切责任及后果。</w:t>
      </w:r>
    </w:p>
    <w:p w14:paraId="1C38F070">
      <w:pPr>
        <w:widowControl/>
        <w:spacing w:line="360" w:lineRule="auto"/>
        <w:ind w:firstLine="480" w:firstLineChars="200"/>
        <w:jc w:val="both"/>
        <w:rPr>
          <w:rFonts w:hint="eastAsia" w:ascii="宋体" w:hAnsi="宋体" w:eastAsia="宋体" w:cs="宋体"/>
          <w:kern w:val="0"/>
          <w:highlight w:val="none"/>
        </w:rPr>
      </w:pPr>
      <w:r>
        <w:rPr>
          <w:rFonts w:hint="eastAsia" w:ascii="宋体" w:hAnsi="宋体" w:eastAsia="宋体" w:cs="宋体"/>
          <w:kern w:val="0"/>
          <w:highlight w:val="none"/>
        </w:rPr>
        <w:t xml:space="preserve"> 2、近三年受到有关行政主管部门的行政处理、不良行为记录为</w:t>
      </w:r>
      <w:r>
        <w:rPr>
          <w:rFonts w:hint="eastAsia" w:ascii="宋体" w:hAnsi="宋体" w:eastAsia="宋体" w:cs="宋体"/>
          <w:kern w:val="0"/>
          <w:highlight w:val="none"/>
          <w:u w:val="single"/>
        </w:rPr>
        <w:t xml:space="preserve">    </w:t>
      </w:r>
      <w:r>
        <w:rPr>
          <w:rFonts w:hint="eastAsia" w:ascii="宋体" w:hAnsi="宋体" w:eastAsia="宋体" w:cs="宋体"/>
          <w:kern w:val="0"/>
          <w:highlight w:val="none"/>
        </w:rPr>
        <w:t>次（没有填零），如有隐瞒实情，愿承担一切责任及后果。</w:t>
      </w:r>
    </w:p>
    <w:p w14:paraId="1B997C9F">
      <w:pPr>
        <w:widowControl/>
        <w:spacing w:line="360" w:lineRule="auto"/>
        <w:ind w:firstLine="480" w:firstLineChars="200"/>
        <w:jc w:val="both"/>
        <w:rPr>
          <w:rFonts w:hint="eastAsia" w:ascii="宋体" w:hAnsi="宋体" w:eastAsia="宋体" w:cs="宋体"/>
          <w:kern w:val="0"/>
          <w:highlight w:val="none"/>
        </w:rPr>
      </w:pPr>
      <w:r>
        <w:rPr>
          <w:rFonts w:hint="eastAsia" w:ascii="宋体" w:hAnsi="宋体" w:eastAsia="宋体" w:cs="宋体"/>
          <w:kern w:val="0"/>
          <w:highlight w:val="none"/>
        </w:rPr>
        <w:t xml:space="preserve"> 3、参加本次投标提交的所有证明文件及业绩证明文件是真实的、有效的，如有隐瞒实情，愿承担一切责任及后果。</w:t>
      </w:r>
    </w:p>
    <w:p w14:paraId="662A6DB6">
      <w:pPr>
        <w:widowControl/>
        <w:spacing w:line="360" w:lineRule="auto"/>
        <w:ind w:firstLine="480" w:firstLineChars="200"/>
        <w:jc w:val="both"/>
        <w:rPr>
          <w:rFonts w:hint="eastAsia" w:ascii="宋体" w:hAnsi="宋体" w:eastAsia="宋体" w:cs="宋体"/>
          <w:kern w:val="0"/>
          <w:highlight w:val="none"/>
        </w:rPr>
      </w:pPr>
      <w:r>
        <w:rPr>
          <w:rFonts w:hint="eastAsia" w:ascii="宋体" w:hAnsi="宋体" w:eastAsia="宋体" w:cs="宋体"/>
          <w:kern w:val="0"/>
          <w:highlight w:val="none"/>
        </w:rPr>
        <w:t xml:space="preserve">    </w:t>
      </w:r>
    </w:p>
    <w:p w14:paraId="546C38BA">
      <w:pPr>
        <w:widowControl/>
        <w:spacing w:line="360" w:lineRule="auto"/>
        <w:ind w:firstLine="480" w:firstLineChars="200"/>
        <w:jc w:val="both"/>
        <w:rPr>
          <w:rFonts w:hint="eastAsia" w:ascii="宋体" w:hAnsi="宋体" w:eastAsia="宋体" w:cs="宋体"/>
          <w:kern w:val="0"/>
          <w:highlight w:val="none"/>
        </w:rPr>
      </w:pPr>
    </w:p>
    <w:p w14:paraId="004EB2F3">
      <w:pPr>
        <w:widowControl/>
        <w:spacing w:line="360" w:lineRule="auto"/>
        <w:ind w:firstLine="480" w:firstLineChars="200"/>
        <w:jc w:val="both"/>
        <w:rPr>
          <w:rFonts w:hint="eastAsia" w:ascii="宋体" w:hAnsi="宋体" w:eastAsia="宋体" w:cs="宋体"/>
          <w:kern w:val="0"/>
          <w:highlight w:val="none"/>
        </w:rPr>
      </w:pPr>
    </w:p>
    <w:p w14:paraId="6D201C63">
      <w:pPr>
        <w:widowControl/>
        <w:spacing w:line="360" w:lineRule="auto"/>
        <w:ind w:firstLine="480" w:firstLineChars="200"/>
        <w:jc w:val="both"/>
        <w:rPr>
          <w:rFonts w:hint="eastAsia" w:ascii="宋体" w:hAnsi="宋体" w:eastAsia="宋体" w:cs="宋体"/>
          <w:kern w:val="0"/>
          <w:highlight w:val="none"/>
        </w:rPr>
      </w:pPr>
      <w:r>
        <w:rPr>
          <w:rFonts w:hint="eastAsia" w:ascii="宋体" w:hAnsi="宋体" w:eastAsia="宋体" w:cs="宋体"/>
          <w:kern w:val="0"/>
          <w:highlight w:val="none"/>
          <w:lang w:val="zh-CN"/>
        </w:rPr>
        <w:t>投标人</w:t>
      </w:r>
      <w:r>
        <w:rPr>
          <w:rFonts w:hint="eastAsia" w:ascii="宋体" w:hAnsi="宋体" w:eastAsia="宋体" w:cs="宋体"/>
          <w:kern w:val="0"/>
          <w:highlight w:val="none"/>
        </w:rPr>
        <w:t>全称</w:t>
      </w:r>
      <w:r>
        <w:rPr>
          <w:rFonts w:hint="eastAsia" w:ascii="宋体" w:hAnsi="宋体" w:eastAsia="宋体" w:cs="宋体"/>
          <w:kern w:val="0"/>
          <w:highlight w:val="none"/>
          <w:lang w:val="zh-CN"/>
        </w:rPr>
        <w:t>：</w:t>
      </w:r>
      <w:r>
        <w:rPr>
          <w:rFonts w:hint="eastAsia" w:ascii="宋体" w:hAnsi="宋体" w:eastAsia="宋体" w:cs="宋体"/>
          <w:kern w:val="0"/>
          <w:highlight w:val="none"/>
          <w:u w:val="single"/>
        </w:rPr>
        <w:t xml:space="preserve">                          </w:t>
      </w:r>
      <w:r>
        <w:rPr>
          <w:rFonts w:hint="eastAsia" w:ascii="宋体" w:hAnsi="宋体" w:eastAsia="宋体" w:cs="宋体"/>
          <w:kern w:val="0"/>
          <w:highlight w:val="none"/>
        </w:rPr>
        <w:t xml:space="preserve">  </w:t>
      </w:r>
      <w:r>
        <w:rPr>
          <w:rFonts w:hint="eastAsia" w:ascii="宋体" w:hAnsi="宋体" w:eastAsia="宋体" w:cs="宋体"/>
          <w:kern w:val="0"/>
          <w:highlight w:val="none"/>
          <w:lang w:val="zh-CN"/>
        </w:rPr>
        <w:t>（公章）</w:t>
      </w:r>
    </w:p>
    <w:p w14:paraId="703E766E">
      <w:pPr>
        <w:widowControl/>
        <w:spacing w:line="360" w:lineRule="auto"/>
        <w:ind w:firstLine="480" w:firstLineChars="200"/>
        <w:jc w:val="both"/>
        <w:rPr>
          <w:rFonts w:hint="eastAsia" w:ascii="宋体" w:hAnsi="宋体" w:eastAsia="宋体" w:cs="宋体"/>
          <w:kern w:val="0"/>
          <w:highlight w:val="none"/>
        </w:rPr>
      </w:pPr>
    </w:p>
    <w:p w14:paraId="372F3BE0">
      <w:pPr>
        <w:widowControl/>
        <w:spacing w:line="360" w:lineRule="auto"/>
        <w:ind w:firstLine="480" w:firstLineChars="200"/>
        <w:jc w:val="both"/>
        <w:rPr>
          <w:rFonts w:hint="eastAsia" w:ascii="宋体" w:hAnsi="宋体" w:eastAsia="宋体" w:cs="宋体"/>
          <w:kern w:val="0"/>
          <w:highlight w:val="none"/>
          <w:lang w:val="zh-CN"/>
        </w:rPr>
      </w:pPr>
      <w:r>
        <w:rPr>
          <w:rFonts w:hint="eastAsia" w:ascii="宋体" w:hAnsi="宋体" w:eastAsia="宋体" w:cs="宋体"/>
          <w:kern w:val="0"/>
          <w:highlight w:val="none"/>
          <w:lang w:val="zh-CN"/>
        </w:rPr>
        <w:t>法定代表人</w:t>
      </w:r>
      <w:r>
        <w:rPr>
          <w:rFonts w:hint="eastAsia" w:ascii="宋体" w:hAnsi="宋体" w:eastAsia="宋体" w:cs="宋体"/>
          <w:kern w:val="0"/>
          <w:highlight w:val="none"/>
        </w:rPr>
        <w:t>或</w:t>
      </w:r>
      <w:r>
        <w:rPr>
          <w:rFonts w:hint="eastAsia" w:ascii="宋体" w:hAnsi="宋体" w:eastAsia="宋体" w:cs="宋体"/>
          <w:kern w:val="0"/>
          <w:highlight w:val="none"/>
          <w:lang w:val="zh-CN"/>
        </w:rPr>
        <w:t>授权代表：</w:t>
      </w:r>
      <w:r>
        <w:rPr>
          <w:rFonts w:hint="eastAsia" w:ascii="宋体" w:hAnsi="宋体" w:eastAsia="宋体" w:cs="宋体"/>
          <w:kern w:val="0"/>
          <w:highlight w:val="none"/>
          <w:u w:val="single"/>
        </w:rPr>
        <w:t xml:space="preserve">                </w:t>
      </w:r>
      <w:r>
        <w:rPr>
          <w:rFonts w:hint="eastAsia" w:ascii="宋体" w:hAnsi="宋体" w:eastAsia="宋体" w:cs="宋体"/>
          <w:kern w:val="0"/>
          <w:highlight w:val="none"/>
          <w:lang w:val="zh-CN"/>
        </w:rPr>
        <w:t xml:space="preserve"> </w:t>
      </w:r>
      <w:r>
        <w:rPr>
          <w:rFonts w:hint="eastAsia" w:ascii="宋体" w:hAnsi="宋体" w:eastAsia="宋体" w:cs="宋体"/>
          <w:kern w:val="0"/>
          <w:highlight w:val="none"/>
        </w:rPr>
        <w:t xml:space="preserve"> </w:t>
      </w:r>
      <w:r>
        <w:rPr>
          <w:rFonts w:hint="eastAsia" w:ascii="宋体" w:hAnsi="宋体" w:eastAsia="宋体" w:cs="宋体"/>
          <w:kern w:val="0"/>
          <w:highlight w:val="none"/>
          <w:lang w:val="zh-CN"/>
        </w:rPr>
        <w:t>（签字</w:t>
      </w:r>
      <w:r>
        <w:rPr>
          <w:rFonts w:hint="eastAsia" w:ascii="宋体" w:hAnsi="宋体" w:eastAsia="宋体" w:cs="宋体"/>
          <w:kern w:val="0"/>
          <w:highlight w:val="none"/>
          <w:lang w:val="zh-CN" w:eastAsia="zh-CN"/>
        </w:rPr>
        <w:t>或盖章</w:t>
      </w:r>
      <w:r>
        <w:rPr>
          <w:rFonts w:hint="eastAsia" w:ascii="宋体" w:hAnsi="宋体" w:eastAsia="宋体" w:cs="宋体"/>
          <w:kern w:val="0"/>
          <w:highlight w:val="none"/>
          <w:lang w:val="zh-CN"/>
        </w:rPr>
        <w:t>）</w:t>
      </w:r>
    </w:p>
    <w:p w14:paraId="7CB326A3">
      <w:pPr>
        <w:widowControl/>
        <w:spacing w:line="360" w:lineRule="auto"/>
        <w:ind w:firstLine="480" w:firstLineChars="200"/>
        <w:jc w:val="both"/>
        <w:rPr>
          <w:rFonts w:hint="eastAsia" w:ascii="宋体" w:hAnsi="宋体" w:eastAsia="宋体" w:cs="宋体"/>
          <w:kern w:val="0"/>
          <w:highlight w:val="none"/>
        </w:rPr>
      </w:pPr>
      <w:r>
        <w:rPr>
          <w:rFonts w:hint="eastAsia" w:ascii="宋体" w:hAnsi="宋体" w:eastAsia="宋体" w:cs="宋体"/>
          <w:kern w:val="0"/>
          <w:highlight w:val="none"/>
          <w:lang w:val="zh-CN"/>
        </w:rPr>
        <w:t xml:space="preserve">  </w:t>
      </w:r>
    </w:p>
    <w:p w14:paraId="19A5A9C9">
      <w:pPr>
        <w:widowControl/>
        <w:spacing w:line="360" w:lineRule="auto"/>
        <w:ind w:firstLine="4320" w:firstLineChars="1800"/>
        <w:jc w:val="both"/>
        <w:rPr>
          <w:rFonts w:hint="eastAsia" w:ascii="宋体" w:hAnsi="宋体" w:eastAsia="宋体" w:cs="宋体"/>
          <w:kern w:val="0"/>
          <w:highlight w:val="none"/>
          <w:lang w:val="zh-CN"/>
        </w:rPr>
      </w:pPr>
      <w:r>
        <w:rPr>
          <w:rFonts w:hint="eastAsia" w:ascii="宋体" w:hAnsi="宋体" w:eastAsia="宋体" w:cs="宋体"/>
          <w:kern w:val="0"/>
          <w:highlight w:val="none"/>
          <w:lang w:val="zh-CN"/>
        </w:rPr>
        <w:t xml:space="preserve"> 年       月      日</w:t>
      </w:r>
    </w:p>
    <w:p w14:paraId="00CB30AF">
      <w:pPr>
        <w:rPr>
          <w:rFonts w:hint="eastAsia" w:ascii="宋体" w:hAnsi="宋体" w:eastAsia="宋体" w:cs="宋体"/>
          <w:kern w:val="0"/>
          <w:highlight w:val="none"/>
          <w:lang w:val="zh-CN"/>
        </w:rPr>
      </w:pPr>
      <w:r>
        <w:rPr>
          <w:rFonts w:hint="eastAsia" w:ascii="宋体" w:hAnsi="宋体" w:eastAsia="宋体" w:cs="宋体"/>
          <w:kern w:val="0"/>
          <w:highlight w:val="none"/>
          <w:lang w:val="zh-CN"/>
        </w:rPr>
        <w:br w:type="page"/>
      </w:r>
    </w:p>
    <w:p w14:paraId="72334F1D">
      <w:pPr>
        <w:keepNext/>
        <w:keepLines/>
        <w:widowControl w:val="0"/>
        <w:numPr>
          <w:ilvl w:val="1"/>
          <w:numId w:val="0"/>
        </w:numPr>
        <w:spacing w:before="260" w:after="260" w:line="413" w:lineRule="auto"/>
        <w:ind w:left="480" w:leftChars="200" w:firstLine="562" w:firstLineChars="200"/>
        <w:jc w:val="center"/>
        <w:outlineLvl w:val="1"/>
        <w:rPr>
          <w:rFonts w:hint="eastAsia" w:ascii="宋体" w:hAnsi="宋体" w:eastAsia="宋体" w:cs="宋体"/>
          <w:b/>
          <w:kern w:val="0"/>
          <w:sz w:val="28"/>
          <w:szCs w:val="20"/>
          <w:highlight w:val="none"/>
          <w:lang w:val="zh-CN" w:eastAsia="zh-CN" w:bidi="ar-SA"/>
        </w:rPr>
      </w:pPr>
      <w:r>
        <w:rPr>
          <w:rFonts w:hint="eastAsia" w:ascii="宋体" w:hAnsi="宋体" w:eastAsia="宋体" w:cs="宋体"/>
          <w:b/>
          <w:kern w:val="0"/>
          <w:sz w:val="28"/>
          <w:szCs w:val="20"/>
          <w:highlight w:val="none"/>
          <w:lang w:val="zh-CN" w:eastAsia="zh-CN" w:bidi="ar-SA"/>
        </w:rPr>
        <w:t>投标人企业关系关联承诺书</w:t>
      </w:r>
    </w:p>
    <w:p w14:paraId="6F287CE7">
      <w:pPr>
        <w:widowControl/>
        <w:spacing w:line="360" w:lineRule="auto"/>
        <w:ind w:firstLine="480" w:firstLineChars="200"/>
        <w:jc w:val="both"/>
        <w:rPr>
          <w:rFonts w:hint="eastAsia" w:ascii="宋体" w:hAnsi="宋体" w:eastAsia="宋体" w:cs="宋体"/>
          <w:kern w:val="0"/>
          <w:highlight w:val="none"/>
        </w:rPr>
      </w:pPr>
      <w:r>
        <w:rPr>
          <w:rFonts w:hint="eastAsia" w:ascii="宋体" w:hAnsi="宋体" w:eastAsia="宋体" w:cs="宋体"/>
          <w:kern w:val="0"/>
          <w:highlight w:val="none"/>
        </w:rPr>
        <w:t>1、投标人股东及股权证明。</w:t>
      </w:r>
    </w:p>
    <w:p w14:paraId="6067EFE2">
      <w:pPr>
        <w:widowControl/>
        <w:spacing w:line="360" w:lineRule="auto"/>
        <w:ind w:firstLine="480" w:firstLineChars="200"/>
        <w:jc w:val="both"/>
        <w:rPr>
          <w:rFonts w:hint="eastAsia" w:ascii="宋体" w:hAnsi="宋体" w:eastAsia="宋体" w:cs="宋体"/>
          <w:kern w:val="0"/>
          <w:highlight w:val="none"/>
        </w:rPr>
      </w:pPr>
      <w:r>
        <w:rPr>
          <w:rFonts w:hint="eastAsia" w:ascii="宋体" w:hAnsi="宋体" w:eastAsia="宋体" w:cs="宋体"/>
          <w:kern w:val="0"/>
          <w:highlight w:val="none"/>
        </w:rPr>
        <w:t>2、投标人在本项目投标中，不存在与其它投标人负责人为同一人，有控股、管理等关联关系承诺。</w:t>
      </w:r>
    </w:p>
    <w:p w14:paraId="3A86952F">
      <w:pPr>
        <w:widowControl/>
        <w:spacing w:line="360" w:lineRule="auto"/>
        <w:ind w:firstLine="480" w:firstLineChars="200"/>
        <w:jc w:val="both"/>
        <w:rPr>
          <w:rFonts w:hint="eastAsia" w:ascii="宋体" w:hAnsi="宋体" w:eastAsia="宋体" w:cs="宋体"/>
          <w:kern w:val="0"/>
          <w:highlight w:val="none"/>
        </w:rPr>
      </w:pPr>
      <w:r>
        <w:rPr>
          <w:rFonts w:hint="eastAsia" w:ascii="宋体" w:hAnsi="宋体" w:eastAsia="宋体" w:cs="宋体"/>
          <w:kern w:val="0"/>
          <w:highlight w:val="none"/>
        </w:rPr>
        <w:t>2-1 管理关系说明：</w:t>
      </w:r>
    </w:p>
    <w:p w14:paraId="7B301EE7">
      <w:pPr>
        <w:widowControl/>
        <w:spacing w:line="360" w:lineRule="auto"/>
        <w:ind w:firstLine="480" w:firstLineChars="200"/>
        <w:jc w:val="both"/>
        <w:rPr>
          <w:rFonts w:hint="eastAsia" w:ascii="宋体" w:hAnsi="宋体" w:eastAsia="宋体" w:cs="宋体"/>
          <w:kern w:val="0"/>
          <w:highlight w:val="none"/>
        </w:rPr>
      </w:pPr>
      <w:r>
        <w:rPr>
          <w:rFonts w:hint="eastAsia" w:ascii="宋体" w:hAnsi="宋体" w:eastAsia="宋体" w:cs="宋体"/>
          <w:kern w:val="0"/>
          <w:highlight w:val="none"/>
        </w:rPr>
        <w:t>我单位管理的具有独立法人的下属单位有：</w:t>
      </w:r>
      <w:r>
        <w:rPr>
          <w:rFonts w:hint="eastAsia" w:ascii="宋体" w:hAnsi="宋体" w:eastAsia="宋体" w:cs="宋体"/>
          <w:kern w:val="0"/>
          <w:highlight w:val="none"/>
          <w:u w:val="single"/>
        </w:rPr>
        <w:t xml:space="preserve">                 </w:t>
      </w:r>
      <w:r>
        <w:rPr>
          <w:rFonts w:hint="eastAsia" w:ascii="宋体" w:hAnsi="宋体" w:eastAsia="宋体" w:cs="宋体"/>
          <w:kern w:val="0"/>
          <w:highlight w:val="none"/>
        </w:rPr>
        <w:t>。</w:t>
      </w:r>
    </w:p>
    <w:p w14:paraId="754E96E9">
      <w:pPr>
        <w:widowControl/>
        <w:spacing w:line="360" w:lineRule="auto"/>
        <w:ind w:firstLine="480" w:firstLineChars="200"/>
        <w:jc w:val="both"/>
        <w:rPr>
          <w:rFonts w:hint="eastAsia" w:ascii="宋体" w:hAnsi="宋体" w:eastAsia="宋体" w:cs="宋体"/>
          <w:kern w:val="0"/>
          <w:highlight w:val="none"/>
        </w:rPr>
      </w:pPr>
      <w:r>
        <w:rPr>
          <w:rFonts w:hint="eastAsia" w:ascii="宋体" w:hAnsi="宋体" w:eastAsia="宋体" w:cs="宋体"/>
          <w:kern w:val="0"/>
          <w:highlight w:val="none"/>
        </w:rPr>
        <w:t>我单位的上级管理单位有</w:t>
      </w:r>
      <w:r>
        <w:rPr>
          <w:rFonts w:hint="eastAsia" w:ascii="宋体" w:hAnsi="宋体" w:eastAsia="宋体" w:cs="宋体"/>
          <w:kern w:val="0"/>
          <w:highlight w:val="none"/>
          <w:u w:val="single"/>
        </w:rPr>
        <w:t xml:space="preserve">             </w:t>
      </w:r>
      <w:r>
        <w:rPr>
          <w:rFonts w:hint="eastAsia" w:ascii="宋体" w:hAnsi="宋体" w:eastAsia="宋体" w:cs="宋体"/>
          <w:kern w:val="0"/>
          <w:highlight w:val="none"/>
        </w:rPr>
        <w:t xml:space="preserve"> 。</w:t>
      </w:r>
    </w:p>
    <w:p w14:paraId="2412F87C">
      <w:pPr>
        <w:widowControl/>
        <w:spacing w:line="360" w:lineRule="auto"/>
        <w:ind w:firstLine="480" w:firstLineChars="200"/>
        <w:jc w:val="both"/>
        <w:rPr>
          <w:rFonts w:hint="eastAsia" w:ascii="宋体" w:hAnsi="宋体" w:eastAsia="宋体" w:cs="宋体"/>
          <w:kern w:val="0"/>
          <w:highlight w:val="none"/>
        </w:rPr>
      </w:pPr>
      <w:r>
        <w:rPr>
          <w:rFonts w:hint="eastAsia" w:ascii="宋体" w:hAnsi="宋体" w:eastAsia="宋体" w:cs="宋体"/>
          <w:kern w:val="0"/>
          <w:highlight w:val="none"/>
        </w:rPr>
        <w:t>2-2 股权关系说明：</w:t>
      </w:r>
    </w:p>
    <w:p w14:paraId="608BC64B">
      <w:pPr>
        <w:widowControl/>
        <w:spacing w:line="360" w:lineRule="auto"/>
        <w:ind w:firstLine="480" w:firstLineChars="200"/>
        <w:jc w:val="both"/>
        <w:rPr>
          <w:rFonts w:hint="eastAsia" w:ascii="宋体" w:hAnsi="宋体" w:eastAsia="宋体" w:cs="宋体"/>
          <w:kern w:val="0"/>
          <w:highlight w:val="none"/>
        </w:rPr>
      </w:pPr>
      <w:r>
        <w:rPr>
          <w:rFonts w:hint="eastAsia" w:ascii="宋体" w:hAnsi="宋体" w:eastAsia="宋体" w:cs="宋体"/>
          <w:kern w:val="0"/>
          <w:highlight w:val="none"/>
        </w:rPr>
        <w:t>我单位控股的单位有</w:t>
      </w:r>
      <w:r>
        <w:rPr>
          <w:rFonts w:hint="eastAsia" w:ascii="宋体" w:hAnsi="宋体" w:eastAsia="宋体" w:cs="宋体"/>
          <w:kern w:val="0"/>
          <w:highlight w:val="none"/>
          <w:u w:val="single"/>
        </w:rPr>
        <w:t xml:space="preserve">           </w:t>
      </w:r>
      <w:r>
        <w:rPr>
          <w:rFonts w:hint="eastAsia" w:ascii="宋体" w:hAnsi="宋体" w:eastAsia="宋体" w:cs="宋体"/>
          <w:kern w:val="0"/>
          <w:highlight w:val="none"/>
        </w:rPr>
        <w:t>。</w:t>
      </w:r>
    </w:p>
    <w:p w14:paraId="471B6D77">
      <w:pPr>
        <w:widowControl/>
        <w:spacing w:line="360" w:lineRule="auto"/>
        <w:ind w:firstLine="480" w:firstLineChars="200"/>
        <w:jc w:val="both"/>
        <w:rPr>
          <w:rFonts w:hint="eastAsia" w:ascii="宋体" w:hAnsi="宋体" w:eastAsia="宋体" w:cs="宋体"/>
          <w:kern w:val="0"/>
          <w:highlight w:val="none"/>
        </w:rPr>
      </w:pPr>
      <w:r>
        <w:rPr>
          <w:rFonts w:hint="eastAsia" w:ascii="宋体" w:hAnsi="宋体" w:eastAsia="宋体" w:cs="宋体"/>
          <w:kern w:val="0"/>
          <w:highlight w:val="none"/>
        </w:rPr>
        <w:t>我单位被</w:t>
      </w:r>
      <w:r>
        <w:rPr>
          <w:rFonts w:hint="eastAsia" w:ascii="宋体" w:hAnsi="宋体" w:eastAsia="宋体" w:cs="宋体"/>
          <w:kern w:val="0"/>
          <w:highlight w:val="none"/>
          <w:u w:val="single"/>
        </w:rPr>
        <w:t xml:space="preserve">              </w:t>
      </w:r>
      <w:r>
        <w:rPr>
          <w:rFonts w:hint="eastAsia" w:ascii="宋体" w:hAnsi="宋体" w:eastAsia="宋体" w:cs="宋体"/>
          <w:kern w:val="0"/>
          <w:highlight w:val="none"/>
        </w:rPr>
        <w:t>单位控股。</w:t>
      </w:r>
    </w:p>
    <w:p w14:paraId="1920905D">
      <w:pPr>
        <w:widowControl/>
        <w:spacing w:line="360" w:lineRule="auto"/>
        <w:ind w:firstLine="480" w:firstLineChars="200"/>
        <w:jc w:val="both"/>
        <w:rPr>
          <w:rFonts w:hint="eastAsia" w:ascii="宋体" w:hAnsi="宋体" w:eastAsia="宋体" w:cs="宋体"/>
          <w:kern w:val="0"/>
          <w:highlight w:val="none"/>
          <w:u w:val="single"/>
        </w:rPr>
      </w:pPr>
      <w:r>
        <w:rPr>
          <w:rFonts w:hint="eastAsia" w:ascii="宋体" w:hAnsi="宋体" w:eastAsia="宋体" w:cs="宋体"/>
          <w:kern w:val="0"/>
          <w:highlight w:val="none"/>
        </w:rPr>
        <w:t>2-3 单位负责人：</w:t>
      </w:r>
      <w:r>
        <w:rPr>
          <w:rFonts w:hint="eastAsia" w:ascii="宋体" w:hAnsi="宋体" w:eastAsia="宋体" w:cs="宋体"/>
          <w:kern w:val="0"/>
          <w:highlight w:val="none"/>
          <w:u w:val="single"/>
        </w:rPr>
        <w:t xml:space="preserve">              </w:t>
      </w:r>
    </w:p>
    <w:p w14:paraId="2A91499F">
      <w:pPr>
        <w:widowControl/>
        <w:spacing w:line="360" w:lineRule="auto"/>
        <w:ind w:firstLine="480" w:firstLineChars="200"/>
        <w:jc w:val="both"/>
        <w:rPr>
          <w:rFonts w:hint="eastAsia" w:ascii="宋体" w:hAnsi="宋体" w:eastAsia="宋体" w:cs="宋体"/>
          <w:kern w:val="0"/>
          <w:highlight w:val="none"/>
        </w:rPr>
      </w:pPr>
      <w:r>
        <w:rPr>
          <w:rFonts w:hint="eastAsia" w:ascii="宋体" w:hAnsi="宋体" w:eastAsia="宋体" w:cs="宋体"/>
          <w:kern w:val="0"/>
          <w:highlight w:val="none"/>
        </w:rPr>
        <w:t>3、</w:t>
      </w:r>
      <w:r>
        <w:rPr>
          <w:rFonts w:hint="eastAsia" w:ascii="宋体" w:hAnsi="宋体" w:eastAsia="宋体" w:cs="宋体"/>
          <w:kern w:val="0"/>
          <w:highlight w:val="none"/>
          <w:u w:val="single"/>
        </w:rPr>
        <w:t xml:space="preserve">        （是或否） </w:t>
      </w:r>
      <w:r>
        <w:rPr>
          <w:rFonts w:hint="eastAsia" w:ascii="宋体" w:hAnsi="宋体" w:eastAsia="宋体" w:cs="宋体"/>
          <w:kern w:val="0"/>
          <w:highlight w:val="none"/>
        </w:rPr>
        <w:t>为采购项目提供整体设计、规范编制或者项目管理</w:t>
      </w:r>
      <w:r>
        <w:rPr>
          <w:rFonts w:hint="eastAsia" w:ascii="宋体" w:hAnsi="宋体" w:eastAsia="宋体" w:cs="宋体"/>
          <w:kern w:val="0"/>
          <w:highlight w:val="none"/>
          <w:lang w:eastAsia="zh-CN"/>
        </w:rPr>
        <w:t>、</w:t>
      </w:r>
      <w:r>
        <w:rPr>
          <w:rFonts w:hint="eastAsia" w:ascii="宋体" w:hAnsi="宋体" w:eastAsia="宋体" w:cs="宋体"/>
          <w:kern w:val="0"/>
          <w:highlight w:val="none"/>
          <w:lang w:val="en-US" w:eastAsia="zh-CN"/>
        </w:rPr>
        <w:t>监理</w:t>
      </w:r>
      <w:r>
        <w:rPr>
          <w:rFonts w:hint="eastAsia" w:ascii="宋体" w:hAnsi="宋体" w:eastAsia="宋体" w:cs="宋体"/>
          <w:kern w:val="0"/>
          <w:highlight w:val="none"/>
        </w:rPr>
        <w:t>、检测等服务的投标人。</w:t>
      </w:r>
      <w:r>
        <w:rPr>
          <w:rFonts w:hint="eastAsia" w:ascii="宋体" w:hAnsi="宋体" w:eastAsia="宋体" w:cs="宋体"/>
          <w:b/>
          <w:bCs/>
          <w:kern w:val="0"/>
          <w:highlight w:val="none"/>
        </w:rPr>
        <w:t>（如为本项目提供整体设计、规范编制或者项目管理、监理、检测等服务的投标人，不得参加本项目的采购活动。）</w:t>
      </w:r>
    </w:p>
    <w:p w14:paraId="358A0A5C">
      <w:pPr>
        <w:widowControl/>
        <w:spacing w:line="360" w:lineRule="auto"/>
        <w:ind w:firstLine="480" w:firstLineChars="200"/>
        <w:jc w:val="both"/>
        <w:rPr>
          <w:rFonts w:hint="eastAsia" w:ascii="宋体" w:hAnsi="宋体" w:eastAsia="宋体" w:cs="宋体"/>
          <w:kern w:val="0"/>
          <w:highlight w:val="none"/>
        </w:rPr>
      </w:pPr>
      <w:r>
        <w:rPr>
          <w:rFonts w:hint="eastAsia" w:ascii="宋体" w:hAnsi="宋体" w:eastAsia="宋体" w:cs="宋体"/>
          <w:kern w:val="0"/>
          <w:highlight w:val="none"/>
        </w:rPr>
        <w:t>4、其他与本项目有关的利害关系说明：</w:t>
      </w:r>
      <w:r>
        <w:rPr>
          <w:rFonts w:hint="eastAsia" w:ascii="宋体" w:hAnsi="宋体" w:eastAsia="宋体" w:cs="宋体"/>
          <w:kern w:val="0"/>
          <w:highlight w:val="none"/>
          <w:u w:val="single"/>
        </w:rPr>
        <w:t xml:space="preserve">                </w:t>
      </w:r>
    </w:p>
    <w:p w14:paraId="0C1BEDB8">
      <w:pPr>
        <w:widowControl/>
        <w:spacing w:line="360" w:lineRule="auto"/>
        <w:ind w:firstLine="480" w:firstLineChars="200"/>
        <w:jc w:val="both"/>
        <w:rPr>
          <w:rFonts w:hint="eastAsia" w:ascii="宋体" w:hAnsi="宋体" w:eastAsia="宋体" w:cs="宋体"/>
          <w:kern w:val="0"/>
          <w:highlight w:val="none"/>
        </w:rPr>
      </w:pPr>
    </w:p>
    <w:p w14:paraId="27FA4A9F">
      <w:pPr>
        <w:widowControl/>
        <w:spacing w:line="360" w:lineRule="auto"/>
        <w:ind w:firstLine="480" w:firstLineChars="200"/>
        <w:jc w:val="both"/>
        <w:rPr>
          <w:rFonts w:hint="eastAsia" w:ascii="宋体" w:hAnsi="宋体" w:eastAsia="宋体" w:cs="宋体"/>
          <w:kern w:val="0"/>
          <w:highlight w:val="none"/>
        </w:rPr>
      </w:pPr>
      <w:r>
        <w:rPr>
          <w:rFonts w:hint="eastAsia" w:ascii="宋体" w:hAnsi="宋体" w:eastAsia="宋体" w:cs="宋体"/>
          <w:kern w:val="0"/>
          <w:highlight w:val="none"/>
        </w:rPr>
        <w:t>我单位承诺以上说明真实有效，无虚假内容或隐瞒。</w:t>
      </w:r>
    </w:p>
    <w:p w14:paraId="369F6666">
      <w:pPr>
        <w:widowControl/>
        <w:spacing w:line="360" w:lineRule="auto"/>
        <w:ind w:firstLine="480" w:firstLineChars="200"/>
        <w:jc w:val="both"/>
        <w:rPr>
          <w:rFonts w:hint="eastAsia" w:ascii="宋体" w:hAnsi="宋体" w:eastAsia="宋体" w:cs="宋体"/>
          <w:kern w:val="0"/>
          <w:highlight w:val="none"/>
        </w:rPr>
      </w:pPr>
    </w:p>
    <w:p w14:paraId="0C5CA6D9">
      <w:pPr>
        <w:widowControl/>
        <w:spacing w:line="360" w:lineRule="auto"/>
        <w:ind w:firstLine="480" w:firstLineChars="200"/>
        <w:jc w:val="both"/>
        <w:rPr>
          <w:rFonts w:hint="eastAsia" w:ascii="宋体" w:hAnsi="宋体" w:eastAsia="宋体" w:cs="宋体"/>
          <w:kern w:val="0"/>
          <w:highlight w:val="none"/>
        </w:rPr>
      </w:pPr>
    </w:p>
    <w:p w14:paraId="5A577272">
      <w:pPr>
        <w:widowControl/>
        <w:spacing w:line="360" w:lineRule="auto"/>
        <w:ind w:firstLine="480" w:firstLineChars="200"/>
        <w:jc w:val="both"/>
        <w:rPr>
          <w:rFonts w:hint="eastAsia" w:ascii="宋体" w:hAnsi="宋体" w:eastAsia="宋体" w:cs="宋体"/>
          <w:kern w:val="0"/>
          <w:highlight w:val="none"/>
        </w:rPr>
      </w:pPr>
      <w:r>
        <w:rPr>
          <w:rFonts w:hint="eastAsia" w:ascii="宋体" w:hAnsi="宋体" w:eastAsia="宋体" w:cs="宋体"/>
          <w:kern w:val="0"/>
          <w:highlight w:val="none"/>
          <w:lang w:val="zh-CN"/>
        </w:rPr>
        <w:t>投标人</w:t>
      </w:r>
      <w:r>
        <w:rPr>
          <w:rFonts w:hint="eastAsia" w:ascii="宋体" w:hAnsi="宋体" w:eastAsia="宋体" w:cs="宋体"/>
          <w:kern w:val="0"/>
          <w:highlight w:val="none"/>
        </w:rPr>
        <w:t>全称</w:t>
      </w:r>
      <w:r>
        <w:rPr>
          <w:rFonts w:hint="eastAsia" w:ascii="宋体" w:hAnsi="宋体" w:eastAsia="宋体" w:cs="宋体"/>
          <w:kern w:val="0"/>
          <w:highlight w:val="none"/>
          <w:lang w:val="zh-CN"/>
        </w:rPr>
        <w:t>：</w:t>
      </w:r>
      <w:r>
        <w:rPr>
          <w:rFonts w:hint="eastAsia" w:ascii="宋体" w:hAnsi="宋体" w:eastAsia="宋体" w:cs="宋体"/>
          <w:kern w:val="0"/>
          <w:highlight w:val="none"/>
          <w:u w:val="single"/>
        </w:rPr>
        <w:t xml:space="preserve">                          </w:t>
      </w:r>
      <w:r>
        <w:rPr>
          <w:rFonts w:hint="eastAsia" w:ascii="宋体" w:hAnsi="宋体" w:eastAsia="宋体" w:cs="宋体"/>
          <w:kern w:val="0"/>
          <w:highlight w:val="none"/>
        </w:rPr>
        <w:t xml:space="preserve">  </w:t>
      </w:r>
      <w:r>
        <w:rPr>
          <w:rFonts w:hint="eastAsia" w:ascii="宋体" w:hAnsi="宋体" w:eastAsia="宋体" w:cs="宋体"/>
          <w:kern w:val="0"/>
          <w:highlight w:val="none"/>
          <w:lang w:val="zh-CN"/>
        </w:rPr>
        <w:t>（公章）</w:t>
      </w:r>
    </w:p>
    <w:p w14:paraId="1D8578E4">
      <w:pPr>
        <w:widowControl/>
        <w:spacing w:line="360" w:lineRule="auto"/>
        <w:ind w:firstLine="480" w:firstLineChars="200"/>
        <w:jc w:val="both"/>
        <w:rPr>
          <w:rFonts w:hint="eastAsia" w:ascii="宋体" w:hAnsi="宋体" w:eastAsia="宋体" w:cs="宋体"/>
          <w:kern w:val="0"/>
          <w:highlight w:val="none"/>
        </w:rPr>
      </w:pPr>
    </w:p>
    <w:p w14:paraId="542EC6E1">
      <w:pPr>
        <w:widowControl/>
        <w:spacing w:line="360" w:lineRule="auto"/>
        <w:ind w:firstLine="480" w:firstLineChars="200"/>
        <w:jc w:val="both"/>
        <w:rPr>
          <w:rFonts w:hint="eastAsia" w:ascii="宋体" w:hAnsi="宋体" w:eastAsia="宋体" w:cs="宋体"/>
          <w:kern w:val="0"/>
          <w:highlight w:val="none"/>
          <w:lang w:val="zh-CN"/>
        </w:rPr>
      </w:pPr>
      <w:r>
        <w:rPr>
          <w:rFonts w:hint="eastAsia" w:ascii="宋体" w:hAnsi="宋体" w:eastAsia="宋体" w:cs="宋体"/>
          <w:kern w:val="0"/>
          <w:highlight w:val="none"/>
          <w:lang w:val="zh-CN"/>
        </w:rPr>
        <w:t>法定代表人</w:t>
      </w:r>
      <w:r>
        <w:rPr>
          <w:rFonts w:hint="eastAsia" w:ascii="宋体" w:hAnsi="宋体" w:eastAsia="宋体" w:cs="宋体"/>
          <w:kern w:val="0"/>
          <w:highlight w:val="none"/>
        </w:rPr>
        <w:t>或</w:t>
      </w:r>
      <w:r>
        <w:rPr>
          <w:rFonts w:hint="eastAsia" w:ascii="宋体" w:hAnsi="宋体" w:eastAsia="宋体" w:cs="宋体"/>
          <w:kern w:val="0"/>
          <w:highlight w:val="none"/>
          <w:lang w:val="zh-CN"/>
        </w:rPr>
        <w:t>授权代表：</w:t>
      </w:r>
      <w:r>
        <w:rPr>
          <w:rFonts w:hint="eastAsia" w:ascii="宋体" w:hAnsi="宋体" w:eastAsia="宋体" w:cs="宋体"/>
          <w:kern w:val="0"/>
          <w:highlight w:val="none"/>
          <w:u w:val="single"/>
        </w:rPr>
        <w:t xml:space="preserve">                </w:t>
      </w:r>
      <w:r>
        <w:rPr>
          <w:rFonts w:hint="eastAsia" w:ascii="宋体" w:hAnsi="宋体" w:eastAsia="宋体" w:cs="宋体"/>
          <w:kern w:val="0"/>
          <w:highlight w:val="none"/>
          <w:lang w:val="zh-CN"/>
        </w:rPr>
        <w:t xml:space="preserve"> </w:t>
      </w:r>
      <w:r>
        <w:rPr>
          <w:rFonts w:hint="eastAsia" w:ascii="宋体" w:hAnsi="宋体" w:eastAsia="宋体" w:cs="宋体"/>
          <w:kern w:val="0"/>
          <w:highlight w:val="none"/>
        </w:rPr>
        <w:t xml:space="preserve"> </w:t>
      </w:r>
      <w:r>
        <w:rPr>
          <w:rFonts w:hint="eastAsia" w:ascii="宋体" w:hAnsi="宋体" w:eastAsia="宋体" w:cs="宋体"/>
          <w:kern w:val="0"/>
          <w:highlight w:val="none"/>
          <w:lang w:val="zh-CN"/>
        </w:rPr>
        <w:t>（签字</w:t>
      </w:r>
      <w:r>
        <w:rPr>
          <w:rFonts w:hint="eastAsia" w:ascii="宋体" w:hAnsi="宋体" w:eastAsia="宋体" w:cs="宋体"/>
          <w:kern w:val="0"/>
          <w:highlight w:val="none"/>
          <w:lang w:val="zh-CN" w:eastAsia="zh-CN"/>
        </w:rPr>
        <w:t>或盖章</w:t>
      </w:r>
      <w:r>
        <w:rPr>
          <w:rFonts w:hint="eastAsia" w:ascii="宋体" w:hAnsi="宋体" w:eastAsia="宋体" w:cs="宋体"/>
          <w:kern w:val="0"/>
          <w:highlight w:val="none"/>
          <w:lang w:val="zh-CN"/>
        </w:rPr>
        <w:t>）</w:t>
      </w:r>
    </w:p>
    <w:p w14:paraId="72482650">
      <w:pPr>
        <w:widowControl/>
        <w:spacing w:line="360" w:lineRule="auto"/>
        <w:ind w:firstLine="480" w:firstLineChars="200"/>
        <w:jc w:val="right"/>
        <w:rPr>
          <w:rFonts w:hint="eastAsia" w:ascii="宋体" w:hAnsi="宋体" w:eastAsia="宋体" w:cs="宋体"/>
          <w:kern w:val="0"/>
          <w:highlight w:val="none"/>
        </w:rPr>
      </w:pPr>
      <w:r>
        <w:rPr>
          <w:rFonts w:hint="eastAsia" w:ascii="宋体" w:hAnsi="宋体" w:eastAsia="宋体" w:cs="宋体"/>
          <w:kern w:val="0"/>
          <w:highlight w:val="none"/>
          <w:lang w:val="zh-CN"/>
        </w:rPr>
        <w:t xml:space="preserve">  </w:t>
      </w:r>
    </w:p>
    <w:p w14:paraId="690EFAD0">
      <w:pPr>
        <w:widowControl/>
        <w:spacing w:line="360" w:lineRule="auto"/>
        <w:ind w:firstLine="2880" w:firstLineChars="1200"/>
        <w:jc w:val="center"/>
        <w:rPr>
          <w:rFonts w:hint="eastAsia" w:ascii="宋体" w:hAnsi="宋体" w:eastAsia="宋体" w:cs="宋体"/>
          <w:highlight w:val="none"/>
          <w:lang w:val="zh-CN"/>
        </w:rPr>
        <w:sectPr>
          <w:pgSz w:w="11906" w:h="16838"/>
          <w:pgMar w:top="1361" w:right="1803" w:bottom="1361" w:left="1803" w:header="851" w:footer="992" w:gutter="0"/>
          <w:pgBorders>
            <w:top w:val="none" w:sz="0" w:space="0"/>
            <w:left w:val="none" w:sz="0" w:space="0"/>
            <w:bottom w:val="none" w:sz="0" w:space="0"/>
            <w:right w:val="none" w:sz="0" w:space="0"/>
          </w:pgBorders>
          <w:cols w:space="720" w:num="1"/>
          <w:docGrid w:linePitch="312" w:charSpace="0"/>
        </w:sectPr>
      </w:pPr>
      <w:r>
        <w:rPr>
          <w:rFonts w:hint="eastAsia" w:ascii="宋体" w:hAnsi="宋体" w:eastAsia="宋体" w:cs="宋体"/>
          <w:kern w:val="0"/>
          <w:highlight w:val="none"/>
          <w:lang w:val="en-US" w:eastAsia="zh-CN"/>
        </w:rPr>
        <w:t xml:space="preserve"> </w:t>
      </w:r>
      <w:r>
        <w:rPr>
          <w:rFonts w:hint="eastAsia" w:ascii="宋体" w:hAnsi="宋体" w:eastAsia="宋体" w:cs="宋体"/>
          <w:kern w:val="0"/>
          <w:highlight w:val="none"/>
          <w:lang w:val="zh-CN"/>
        </w:rPr>
        <w:t xml:space="preserve"> 年       月      日</w:t>
      </w:r>
    </w:p>
    <w:p w14:paraId="0457EF37">
      <w:pPr>
        <w:jc w:val="center"/>
        <w:rPr>
          <w:rFonts w:hint="eastAsia" w:ascii="宋体" w:hAnsi="宋体" w:eastAsia="宋体" w:cs="宋体"/>
          <w:b/>
          <w:bCs/>
          <w:highlight w:val="none"/>
        </w:rPr>
      </w:pPr>
      <w:r>
        <w:rPr>
          <w:rFonts w:hint="eastAsia" w:ascii="宋体" w:hAnsi="宋体" w:eastAsia="宋体" w:cs="宋体"/>
          <w:b/>
          <w:bCs/>
          <w:highlight w:val="none"/>
        </w:rPr>
        <w:t>质量安全责任承诺书</w:t>
      </w:r>
    </w:p>
    <w:p w14:paraId="75936481">
      <w:pPr>
        <w:pStyle w:val="43"/>
        <w:rPr>
          <w:rFonts w:hint="eastAsia" w:ascii="宋体" w:hAnsi="宋体" w:eastAsia="宋体" w:cs="宋体"/>
          <w:highlight w:val="none"/>
        </w:rPr>
      </w:pPr>
    </w:p>
    <w:p w14:paraId="333AB839">
      <w:pPr>
        <w:widowControl/>
        <w:spacing w:line="360" w:lineRule="auto"/>
        <w:ind w:firstLine="480" w:firstLineChars="200"/>
        <w:jc w:val="both"/>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为保证本采购项目顺利进行，作为投标人，现郑重承诺：</w:t>
      </w:r>
    </w:p>
    <w:p w14:paraId="7CA2E6B6">
      <w:pPr>
        <w:widowControl/>
        <w:spacing w:line="360" w:lineRule="auto"/>
        <w:ind w:firstLine="480" w:firstLineChars="200"/>
        <w:jc w:val="both"/>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1．我方所提供的服务、投入使用的材料等均完全符合国家现行质量、安全、环保标准和要求。</w:t>
      </w:r>
    </w:p>
    <w:p w14:paraId="19E788DC">
      <w:pPr>
        <w:widowControl/>
        <w:spacing w:line="360" w:lineRule="auto"/>
        <w:ind w:firstLine="480" w:firstLineChars="200"/>
        <w:jc w:val="both"/>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2．我方将严格按照国家现行相关技术标准及规范、服务标准及规范，在规定的时限内，保质、保量完成项目全部服务内容。</w:t>
      </w:r>
    </w:p>
    <w:p w14:paraId="6C367FC5">
      <w:pPr>
        <w:widowControl/>
        <w:spacing w:line="360" w:lineRule="auto"/>
        <w:ind w:firstLine="480" w:firstLineChars="200"/>
        <w:jc w:val="both"/>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3．对于因服务质量以及其他服务过程中产生的任何安全事故，我方承担全部责任。</w:t>
      </w:r>
    </w:p>
    <w:p w14:paraId="2F156BC2">
      <w:pPr>
        <w:widowControl/>
        <w:spacing w:line="360" w:lineRule="auto"/>
        <w:ind w:firstLine="480" w:firstLineChars="200"/>
        <w:jc w:val="both"/>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4．我方提供的服务符合现行的国家、行业、地区、企业标准及要求，标准不一致的，以更为严格的为准，我方对提供的服务等的质量、安全、环保等承担全部责任。</w:t>
      </w:r>
    </w:p>
    <w:p w14:paraId="3525CFF5">
      <w:pPr>
        <w:widowControl/>
        <w:spacing w:line="360" w:lineRule="auto"/>
        <w:ind w:firstLine="480" w:firstLineChars="200"/>
        <w:jc w:val="both"/>
        <w:rPr>
          <w:rFonts w:hint="eastAsia" w:ascii="宋体" w:hAnsi="宋体" w:eastAsia="宋体" w:cs="宋体"/>
          <w:kern w:val="0"/>
          <w:highlight w:val="none"/>
          <w:lang w:val="en-US" w:eastAsia="zh-CN"/>
        </w:rPr>
      </w:pPr>
    </w:p>
    <w:p w14:paraId="37B7D040">
      <w:pPr>
        <w:widowControl/>
        <w:spacing w:line="360" w:lineRule="auto"/>
        <w:ind w:firstLine="480" w:firstLineChars="200"/>
        <w:jc w:val="both"/>
        <w:rPr>
          <w:rFonts w:hint="eastAsia" w:ascii="宋体" w:hAnsi="宋体" w:eastAsia="宋体" w:cs="宋体"/>
          <w:kern w:val="0"/>
          <w:highlight w:val="none"/>
        </w:rPr>
      </w:pPr>
    </w:p>
    <w:p w14:paraId="619E93F5">
      <w:pPr>
        <w:widowControl/>
        <w:spacing w:line="360" w:lineRule="auto"/>
        <w:ind w:firstLine="480" w:firstLineChars="200"/>
        <w:jc w:val="both"/>
        <w:rPr>
          <w:rFonts w:hint="eastAsia" w:ascii="宋体" w:hAnsi="宋体" w:eastAsia="宋体" w:cs="宋体"/>
          <w:kern w:val="0"/>
          <w:highlight w:val="none"/>
        </w:rPr>
      </w:pPr>
      <w:r>
        <w:rPr>
          <w:rFonts w:hint="eastAsia" w:ascii="宋体" w:hAnsi="宋体" w:eastAsia="宋体" w:cs="宋体"/>
          <w:kern w:val="0"/>
          <w:highlight w:val="none"/>
          <w:lang w:val="zh-CN"/>
        </w:rPr>
        <w:t>投标人</w:t>
      </w:r>
      <w:r>
        <w:rPr>
          <w:rFonts w:hint="eastAsia" w:ascii="宋体" w:hAnsi="宋体" w:eastAsia="宋体" w:cs="宋体"/>
          <w:kern w:val="0"/>
          <w:highlight w:val="none"/>
        </w:rPr>
        <w:t>全称</w:t>
      </w:r>
      <w:r>
        <w:rPr>
          <w:rFonts w:hint="eastAsia" w:ascii="宋体" w:hAnsi="宋体" w:eastAsia="宋体" w:cs="宋体"/>
          <w:kern w:val="0"/>
          <w:highlight w:val="none"/>
          <w:lang w:val="zh-CN"/>
        </w:rPr>
        <w:t>：</w:t>
      </w:r>
      <w:r>
        <w:rPr>
          <w:rFonts w:hint="eastAsia" w:ascii="宋体" w:hAnsi="宋体" w:eastAsia="宋体" w:cs="宋体"/>
          <w:kern w:val="0"/>
          <w:highlight w:val="none"/>
          <w:u w:val="single"/>
        </w:rPr>
        <w:t xml:space="preserve">                          </w:t>
      </w:r>
      <w:r>
        <w:rPr>
          <w:rFonts w:hint="eastAsia" w:ascii="宋体" w:hAnsi="宋体" w:eastAsia="宋体" w:cs="宋体"/>
          <w:kern w:val="0"/>
          <w:highlight w:val="none"/>
        </w:rPr>
        <w:t xml:space="preserve">  </w:t>
      </w:r>
      <w:r>
        <w:rPr>
          <w:rFonts w:hint="eastAsia" w:ascii="宋体" w:hAnsi="宋体" w:eastAsia="宋体" w:cs="宋体"/>
          <w:kern w:val="0"/>
          <w:highlight w:val="none"/>
          <w:lang w:val="zh-CN"/>
        </w:rPr>
        <w:t>（公章）</w:t>
      </w:r>
    </w:p>
    <w:p w14:paraId="0BDD9DAC">
      <w:pPr>
        <w:widowControl/>
        <w:spacing w:line="360" w:lineRule="auto"/>
        <w:ind w:firstLine="480" w:firstLineChars="200"/>
        <w:jc w:val="both"/>
        <w:rPr>
          <w:rFonts w:hint="eastAsia" w:ascii="宋体" w:hAnsi="宋体" w:eastAsia="宋体" w:cs="宋体"/>
          <w:kern w:val="0"/>
          <w:highlight w:val="none"/>
        </w:rPr>
      </w:pPr>
    </w:p>
    <w:p w14:paraId="101F6EEA">
      <w:pPr>
        <w:widowControl/>
        <w:spacing w:line="360" w:lineRule="auto"/>
        <w:ind w:firstLine="480" w:firstLineChars="200"/>
        <w:jc w:val="both"/>
        <w:rPr>
          <w:rFonts w:hint="eastAsia" w:ascii="宋体" w:hAnsi="宋体" w:eastAsia="宋体" w:cs="宋体"/>
          <w:kern w:val="0"/>
          <w:highlight w:val="none"/>
          <w:lang w:val="zh-CN"/>
        </w:rPr>
      </w:pPr>
      <w:r>
        <w:rPr>
          <w:rFonts w:hint="eastAsia" w:ascii="宋体" w:hAnsi="宋体" w:eastAsia="宋体" w:cs="宋体"/>
          <w:kern w:val="0"/>
          <w:highlight w:val="none"/>
          <w:lang w:val="zh-CN"/>
        </w:rPr>
        <w:t>法定代表人</w:t>
      </w:r>
      <w:r>
        <w:rPr>
          <w:rFonts w:hint="eastAsia" w:ascii="宋体" w:hAnsi="宋体" w:eastAsia="宋体" w:cs="宋体"/>
          <w:kern w:val="0"/>
          <w:highlight w:val="none"/>
        </w:rPr>
        <w:t>或</w:t>
      </w:r>
      <w:r>
        <w:rPr>
          <w:rFonts w:hint="eastAsia" w:ascii="宋体" w:hAnsi="宋体" w:eastAsia="宋体" w:cs="宋体"/>
          <w:kern w:val="0"/>
          <w:highlight w:val="none"/>
          <w:lang w:val="zh-CN"/>
        </w:rPr>
        <w:t>授权代表：</w:t>
      </w:r>
      <w:r>
        <w:rPr>
          <w:rFonts w:hint="eastAsia" w:ascii="宋体" w:hAnsi="宋体" w:eastAsia="宋体" w:cs="宋体"/>
          <w:kern w:val="0"/>
          <w:highlight w:val="none"/>
          <w:u w:val="single"/>
        </w:rPr>
        <w:t xml:space="preserve">                </w:t>
      </w:r>
      <w:r>
        <w:rPr>
          <w:rFonts w:hint="eastAsia" w:ascii="宋体" w:hAnsi="宋体" w:eastAsia="宋体" w:cs="宋体"/>
          <w:kern w:val="0"/>
          <w:highlight w:val="none"/>
          <w:lang w:val="zh-CN"/>
        </w:rPr>
        <w:t xml:space="preserve"> </w:t>
      </w:r>
      <w:r>
        <w:rPr>
          <w:rFonts w:hint="eastAsia" w:ascii="宋体" w:hAnsi="宋体" w:eastAsia="宋体" w:cs="宋体"/>
          <w:kern w:val="0"/>
          <w:highlight w:val="none"/>
        </w:rPr>
        <w:t xml:space="preserve"> </w:t>
      </w:r>
      <w:r>
        <w:rPr>
          <w:rFonts w:hint="eastAsia" w:ascii="宋体" w:hAnsi="宋体" w:eastAsia="宋体" w:cs="宋体"/>
          <w:kern w:val="0"/>
          <w:highlight w:val="none"/>
          <w:lang w:val="zh-CN"/>
        </w:rPr>
        <w:t>（签字</w:t>
      </w:r>
      <w:r>
        <w:rPr>
          <w:rFonts w:hint="eastAsia" w:ascii="宋体" w:hAnsi="宋体" w:eastAsia="宋体" w:cs="宋体"/>
          <w:kern w:val="0"/>
          <w:highlight w:val="none"/>
          <w:lang w:val="zh-CN" w:eastAsia="zh-CN"/>
        </w:rPr>
        <w:t>或盖章</w:t>
      </w:r>
      <w:r>
        <w:rPr>
          <w:rFonts w:hint="eastAsia" w:ascii="宋体" w:hAnsi="宋体" w:eastAsia="宋体" w:cs="宋体"/>
          <w:kern w:val="0"/>
          <w:highlight w:val="none"/>
          <w:lang w:val="zh-CN"/>
        </w:rPr>
        <w:t>）</w:t>
      </w:r>
    </w:p>
    <w:p w14:paraId="44ABBFC9">
      <w:pPr>
        <w:widowControl/>
        <w:spacing w:line="360" w:lineRule="auto"/>
        <w:ind w:firstLine="480" w:firstLineChars="200"/>
        <w:jc w:val="both"/>
        <w:rPr>
          <w:rFonts w:hint="eastAsia" w:ascii="宋体" w:hAnsi="宋体" w:eastAsia="宋体" w:cs="宋体"/>
          <w:kern w:val="0"/>
          <w:highlight w:val="none"/>
        </w:rPr>
      </w:pPr>
      <w:r>
        <w:rPr>
          <w:rFonts w:hint="eastAsia" w:ascii="宋体" w:hAnsi="宋体" w:eastAsia="宋体" w:cs="宋体"/>
          <w:kern w:val="0"/>
          <w:highlight w:val="none"/>
          <w:lang w:val="zh-CN"/>
        </w:rPr>
        <w:t xml:space="preserve">  </w:t>
      </w:r>
    </w:p>
    <w:p w14:paraId="28B393C1">
      <w:pPr>
        <w:widowControl/>
        <w:spacing w:line="360" w:lineRule="auto"/>
        <w:ind w:firstLine="3840" w:firstLineChars="1600"/>
        <w:jc w:val="both"/>
        <w:rPr>
          <w:rFonts w:hint="eastAsia" w:ascii="宋体" w:hAnsi="宋体" w:eastAsia="宋体" w:cs="宋体"/>
          <w:kern w:val="0"/>
          <w:highlight w:val="none"/>
          <w:lang w:val="zh-CN"/>
        </w:rPr>
      </w:pPr>
      <w:r>
        <w:rPr>
          <w:rFonts w:hint="eastAsia" w:ascii="宋体" w:hAnsi="宋体" w:eastAsia="宋体" w:cs="宋体"/>
          <w:kern w:val="0"/>
          <w:highlight w:val="none"/>
          <w:lang w:val="zh-CN"/>
        </w:rPr>
        <w:t xml:space="preserve"> 年       月      日</w:t>
      </w:r>
    </w:p>
    <w:p w14:paraId="1AF24C99">
      <w:pPr>
        <w:wordWrap/>
        <w:spacing w:line="240" w:lineRule="auto"/>
        <w:ind w:firstLine="480" w:firstLineChars="200"/>
        <w:jc w:val="both"/>
        <w:rPr>
          <w:rFonts w:hint="eastAsia" w:ascii="宋体" w:hAnsi="宋体" w:eastAsia="宋体" w:cs="宋体"/>
          <w:color w:val="000000"/>
          <w:kern w:val="24"/>
          <w:sz w:val="24"/>
          <w:szCs w:val="24"/>
          <w:highlight w:val="none"/>
          <w:lang w:val="en-US" w:eastAsia="zh-CN" w:bidi="ar-SA"/>
        </w:rPr>
      </w:pPr>
    </w:p>
    <w:p w14:paraId="7A40938A">
      <w:pPr>
        <w:rPr>
          <w:rFonts w:hint="eastAsia" w:ascii="宋体" w:hAnsi="宋体" w:eastAsia="宋体" w:cs="宋体"/>
          <w:highlight w:val="none"/>
        </w:rPr>
      </w:pPr>
      <w:r>
        <w:rPr>
          <w:rFonts w:hint="eastAsia" w:ascii="宋体" w:hAnsi="宋体" w:eastAsia="宋体" w:cs="宋体"/>
          <w:highlight w:val="none"/>
        </w:rPr>
        <w:br w:type="page"/>
      </w:r>
    </w:p>
    <w:p w14:paraId="07EC0F3A">
      <w:pPr>
        <w:pStyle w:val="53"/>
        <w:ind w:firstLine="2530" w:firstLineChars="900"/>
        <w:rPr>
          <w:rFonts w:hint="eastAsia" w:ascii="宋体" w:hAnsi="宋体" w:eastAsia="宋体" w:cs="宋体"/>
          <w:b/>
          <w:bCs/>
          <w:highlight w:val="none"/>
        </w:rPr>
      </w:pPr>
      <w:r>
        <w:rPr>
          <w:rFonts w:hint="eastAsia" w:ascii="宋体" w:hAnsi="宋体" w:eastAsia="宋体" w:cs="宋体"/>
          <w:b/>
          <w:bCs/>
          <w:highlight w:val="none"/>
        </w:rPr>
        <w:t>参加政府采购活动行为自律承诺书</w:t>
      </w:r>
    </w:p>
    <w:p w14:paraId="3C18DA71">
      <w:pPr>
        <w:pStyle w:val="51"/>
        <w:rPr>
          <w:rFonts w:hint="eastAsia" w:ascii="宋体" w:hAnsi="宋体" w:eastAsia="宋体" w:cs="宋体"/>
          <w:highlight w:val="none"/>
        </w:rPr>
      </w:pPr>
    </w:p>
    <w:p w14:paraId="6CD267DF">
      <w:pPr>
        <w:widowControl/>
        <w:spacing w:line="360" w:lineRule="auto"/>
        <w:ind w:firstLine="480" w:firstLineChars="200"/>
        <w:jc w:val="both"/>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作为参加本次政府采购项目的供应商，我方郑重承诺在参与政府采购活动中遵纪守法、公平竞争、诚实守信，如有违反愿承担一切责任及后果：</w:t>
      </w:r>
    </w:p>
    <w:p w14:paraId="75F5EE32">
      <w:pPr>
        <w:widowControl/>
        <w:spacing w:line="360" w:lineRule="auto"/>
        <w:ind w:firstLine="480" w:firstLineChars="200"/>
        <w:jc w:val="both"/>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1．不与采购人、采购代理机构、政府采购评审专家恶意串通，不向其行贿或提供其他不正当利益；</w:t>
      </w:r>
    </w:p>
    <w:p w14:paraId="1C0FE32F">
      <w:pPr>
        <w:widowControl/>
        <w:spacing w:line="360" w:lineRule="auto"/>
        <w:ind w:firstLine="480" w:firstLineChars="200"/>
        <w:jc w:val="both"/>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2．不与其他供应商恶意串通，采取“围标、串标、陪标”等商业欺诈手段谋取中 标、成 交；</w:t>
      </w:r>
    </w:p>
    <w:p w14:paraId="383F168F">
      <w:pPr>
        <w:widowControl/>
        <w:spacing w:line="360" w:lineRule="auto"/>
        <w:ind w:firstLine="480" w:firstLineChars="200"/>
        <w:jc w:val="both"/>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3．不提供虚假或无效证明文件（包括但不限于资格证明文件、合同及验收文件、检验检测报告、从业人员资格证书、机构或所投产品的各类认证证书等）或虚假材料谋取中标、成交；</w:t>
      </w:r>
    </w:p>
    <w:p w14:paraId="6CD75502">
      <w:pPr>
        <w:widowControl/>
        <w:spacing w:line="360" w:lineRule="auto"/>
        <w:ind w:firstLine="480" w:firstLineChars="200"/>
        <w:jc w:val="both"/>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4．不采取不正当手段诋毁、排挤其他供应商；</w:t>
      </w:r>
    </w:p>
    <w:p w14:paraId="2EE63368">
      <w:pPr>
        <w:widowControl/>
        <w:spacing w:line="360" w:lineRule="auto"/>
        <w:ind w:firstLine="480" w:firstLineChars="200"/>
        <w:jc w:val="both"/>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5．不以不正当理由拒不与采购人签订政府采购合同，或逾期签订政府采购合同，或不按照采购文件确定的事项签订政府采购合同；</w:t>
      </w:r>
    </w:p>
    <w:p w14:paraId="00F7E350">
      <w:pPr>
        <w:widowControl/>
        <w:spacing w:line="360" w:lineRule="auto"/>
        <w:ind w:firstLine="480" w:firstLineChars="200"/>
        <w:jc w:val="both"/>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6．不以不正当理由拒绝履行合同义务，不会擅自变更、中止或者终止政府采购合同或将政府采购合同转包；</w:t>
      </w:r>
    </w:p>
    <w:p w14:paraId="0136B453">
      <w:pPr>
        <w:widowControl/>
        <w:spacing w:line="360" w:lineRule="auto"/>
        <w:ind w:firstLine="480" w:firstLineChars="200"/>
        <w:jc w:val="both"/>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7．不在提供商品、服务或工程施工过程中提供假冒伪劣产品，损害采购人的合法权益或公共利益；</w:t>
      </w:r>
    </w:p>
    <w:p w14:paraId="2DB12A93">
      <w:pPr>
        <w:widowControl/>
        <w:spacing w:line="360" w:lineRule="auto"/>
        <w:ind w:firstLine="480" w:firstLineChars="200"/>
        <w:jc w:val="both"/>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8．不采取捏造事实、提供虚假材料或者以非法手段取得证明材料进行质疑和投诉；</w:t>
      </w:r>
    </w:p>
    <w:p w14:paraId="31A6DF89">
      <w:pPr>
        <w:widowControl/>
        <w:spacing w:line="360" w:lineRule="auto"/>
        <w:ind w:firstLine="480" w:firstLineChars="200"/>
        <w:jc w:val="both"/>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9．不发生其他有悖于政府采购公开、公平、公正和诚信原则的行为。</w:t>
      </w:r>
    </w:p>
    <w:p w14:paraId="76F1F1C5">
      <w:pPr>
        <w:widowControl/>
        <w:spacing w:line="360" w:lineRule="auto"/>
        <w:ind w:firstLine="480" w:firstLineChars="200"/>
        <w:jc w:val="both"/>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10．尊重和接受政府采购监督管理部门的监督和采购人、采购代理机构的政府采购工作要求，愿意承担因违约行为给采购人造成的损失。</w:t>
      </w:r>
    </w:p>
    <w:p w14:paraId="62B0AB14">
      <w:pPr>
        <w:widowControl/>
        <w:spacing w:line="360" w:lineRule="auto"/>
        <w:ind w:firstLine="480" w:firstLineChars="200"/>
        <w:jc w:val="both"/>
        <w:rPr>
          <w:rFonts w:hint="eastAsia" w:ascii="宋体" w:hAnsi="宋体" w:eastAsia="宋体" w:cs="宋体"/>
          <w:kern w:val="0"/>
          <w:highlight w:val="none"/>
        </w:rPr>
      </w:pPr>
    </w:p>
    <w:p w14:paraId="1A6D435B">
      <w:pPr>
        <w:widowControl/>
        <w:spacing w:line="360" w:lineRule="auto"/>
        <w:ind w:firstLine="480" w:firstLineChars="200"/>
        <w:jc w:val="both"/>
        <w:rPr>
          <w:rFonts w:hint="eastAsia" w:ascii="宋体" w:hAnsi="宋体" w:eastAsia="宋体" w:cs="宋体"/>
          <w:kern w:val="0"/>
          <w:highlight w:val="none"/>
        </w:rPr>
      </w:pPr>
      <w:r>
        <w:rPr>
          <w:rFonts w:hint="eastAsia" w:ascii="宋体" w:hAnsi="宋体" w:eastAsia="宋体" w:cs="宋体"/>
          <w:kern w:val="0"/>
          <w:highlight w:val="none"/>
          <w:lang w:val="zh-CN"/>
        </w:rPr>
        <w:t>投标人</w:t>
      </w:r>
      <w:r>
        <w:rPr>
          <w:rFonts w:hint="eastAsia" w:ascii="宋体" w:hAnsi="宋体" w:eastAsia="宋体" w:cs="宋体"/>
          <w:kern w:val="0"/>
          <w:highlight w:val="none"/>
        </w:rPr>
        <w:t>全称</w:t>
      </w:r>
      <w:r>
        <w:rPr>
          <w:rFonts w:hint="eastAsia" w:ascii="宋体" w:hAnsi="宋体" w:eastAsia="宋体" w:cs="宋体"/>
          <w:kern w:val="0"/>
          <w:highlight w:val="none"/>
          <w:lang w:val="zh-CN"/>
        </w:rPr>
        <w:t>：</w:t>
      </w:r>
      <w:r>
        <w:rPr>
          <w:rFonts w:hint="eastAsia" w:ascii="宋体" w:hAnsi="宋体" w:eastAsia="宋体" w:cs="宋体"/>
          <w:kern w:val="0"/>
          <w:highlight w:val="none"/>
          <w:u w:val="single"/>
        </w:rPr>
        <w:t xml:space="preserve">                          </w:t>
      </w:r>
      <w:r>
        <w:rPr>
          <w:rFonts w:hint="eastAsia" w:ascii="宋体" w:hAnsi="宋体" w:eastAsia="宋体" w:cs="宋体"/>
          <w:kern w:val="0"/>
          <w:highlight w:val="none"/>
        </w:rPr>
        <w:t xml:space="preserve">  </w:t>
      </w:r>
      <w:r>
        <w:rPr>
          <w:rFonts w:hint="eastAsia" w:ascii="宋体" w:hAnsi="宋体" w:eastAsia="宋体" w:cs="宋体"/>
          <w:kern w:val="0"/>
          <w:highlight w:val="none"/>
          <w:lang w:val="zh-CN"/>
        </w:rPr>
        <w:t>（公章）</w:t>
      </w:r>
    </w:p>
    <w:p w14:paraId="5FB05C6A">
      <w:pPr>
        <w:widowControl/>
        <w:spacing w:line="360" w:lineRule="auto"/>
        <w:ind w:firstLine="480" w:firstLineChars="200"/>
        <w:jc w:val="both"/>
        <w:rPr>
          <w:rFonts w:hint="eastAsia" w:ascii="宋体" w:hAnsi="宋体" w:eastAsia="宋体" w:cs="宋体"/>
          <w:kern w:val="0"/>
          <w:highlight w:val="none"/>
        </w:rPr>
      </w:pPr>
    </w:p>
    <w:p w14:paraId="5D27ED02">
      <w:pPr>
        <w:widowControl/>
        <w:spacing w:line="360" w:lineRule="auto"/>
        <w:ind w:firstLine="480" w:firstLineChars="200"/>
        <w:jc w:val="both"/>
        <w:rPr>
          <w:rFonts w:hint="eastAsia" w:ascii="宋体" w:hAnsi="宋体" w:eastAsia="宋体" w:cs="宋体"/>
          <w:kern w:val="0"/>
          <w:highlight w:val="none"/>
          <w:lang w:val="zh-CN"/>
        </w:rPr>
      </w:pPr>
      <w:r>
        <w:rPr>
          <w:rFonts w:hint="eastAsia" w:ascii="宋体" w:hAnsi="宋体" w:eastAsia="宋体" w:cs="宋体"/>
          <w:kern w:val="0"/>
          <w:highlight w:val="none"/>
          <w:lang w:val="zh-CN"/>
        </w:rPr>
        <w:t>法定代表人</w:t>
      </w:r>
      <w:r>
        <w:rPr>
          <w:rFonts w:hint="eastAsia" w:ascii="宋体" w:hAnsi="宋体" w:eastAsia="宋体" w:cs="宋体"/>
          <w:kern w:val="0"/>
          <w:highlight w:val="none"/>
        </w:rPr>
        <w:t>或</w:t>
      </w:r>
      <w:r>
        <w:rPr>
          <w:rFonts w:hint="eastAsia" w:ascii="宋体" w:hAnsi="宋体" w:eastAsia="宋体" w:cs="宋体"/>
          <w:kern w:val="0"/>
          <w:highlight w:val="none"/>
          <w:lang w:val="zh-CN"/>
        </w:rPr>
        <w:t>授权代表：</w:t>
      </w:r>
      <w:r>
        <w:rPr>
          <w:rFonts w:hint="eastAsia" w:ascii="宋体" w:hAnsi="宋体" w:eastAsia="宋体" w:cs="宋体"/>
          <w:kern w:val="0"/>
          <w:highlight w:val="none"/>
          <w:u w:val="single"/>
        </w:rPr>
        <w:t xml:space="preserve">                </w:t>
      </w:r>
      <w:r>
        <w:rPr>
          <w:rFonts w:hint="eastAsia" w:ascii="宋体" w:hAnsi="宋体" w:eastAsia="宋体" w:cs="宋体"/>
          <w:kern w:val="0"/>
          <w:highlight w:val="none"/>
          <w:lang w:val="zh-CN"/>
        </w:rPr>
        <w:t xml:space="preserve"> </w:t>
      </w:r>
      <w:r>
        <w:rPr>
          <w:rFonts w:hint="eastAsia" w:ascii="宋体" w:hAnsi="宋体" w:eastAsia="宋体" w:cs="宋体"/>
          <w:kern w:val="0"/>
          <w:highlight w:val="none"/>
        </w:rPr>
        <w:t xml:space="preserve"> </w:t>
      </w:r>
      <w:r>
        <w:rPr>
          <w:rFonts w:hint="eastAsia" w:ascii="宋体" w:hAnsi="宋体" w:eastAsia="宋体" w:cs="宋体"/>
          <w:kern w:val="0"/>
          <w:highlight w:val="none"/>
          <w:lang w:val="zh-CN"/>
        </w:rPr>
        <w:t>（签字</w:t>
      </w:r>
      <w:r>
        <w:rPr>
          <w:rFonts w:hint="eastAsia" w:ascii="宋体" w:hAnsi="宋体" w:eastAsia="宋体" w:cs="宋体"/>
          <w:kern w:val="0"/>
          <w:highlight w:val="none"/>
          <w:lang w:val="zh-CN" w:eastAsia="zh-CN"/>
        </w:rPr>
        <w:t>或盖章</w:t>
      </w:r>
      <w:r>
        <w:rPr>
          <w:rFonts w:hint="eastAsia" w:ascii="宋体" w:hAnsi="宋体" w:eastAsia="宋体" w:cs="宋体"/>
          <w:kern w:val="0"/>
          <w:highlight w:val="none"/>
          <w:lang w:val="zh-CN"/>
        </w:rPr>
        <w:t>）</w:t>
      </w:r>
    </w:p>
    <w:p w14:paraId="0A9AF61D">
      <w:pPr>
        <w:widowControl/>
        <w:spacing w:line="360" w:lineRule="auto"/>
        <w:ind w:firstLine="480" w:firstLineChars="200"/>
        <w:jc w:val="both"/>
        <w:rPr>
          <w:rFonts w:hint="eastAsia" w:ascii="宋体" w:hAnsi="宋体" w:eastAsia="宋体" w:cs="宋体"/>
          <w:kern w:val="0"/>
          <w:highlight w:val="none"/>
        </w:rPr>
      </w:pPr>
      <w:r>
        <w:rPr>
          <w:rFonts w:hint="eastAsia" w:ascii="宋体" w:hAnsi="宋体" w:eastAsia="宋体" w:cs="宋体"/>
          <w:kern w:val="0"/>
          <w:highlight w:val="none"/>
          <w:lang w:val="zh-CN"/>
        </w:rPr>
        <w:t xml:space="preserve">  </w:t>
      </w:r>
    </w:p>
    <w:p w14:paraId="0E89B5EE">
      <w:pPr>
        <w:widowControl/>
        <w:spacing w:line="360" w:lineRule="auto"/>
        <w:ind w:firstLine="4320" w:firstLineChars="1800"/>
        <w:jc w:val="both"/>
        <w:rPr>
          <w:rFonts w:hint="eastAsia" w:ascii="宋体" w:hAnsi="宋体" w:eastAsia="宋体" w:cs="宋体"/>
          <w:kern w:val="0"/>
          <w:highlight w:val="none"/>
          <w:lang w:val="zh-CN"/>
        </w:rPr>
      </w:pPr>
      <w:r>
        <w:rPr>
          <w:rFonts w:hint="eastAsia" w:ascii="宋体" w:hAnsi="宋体" w:eastAsia="宋体" w:cs="宋体"/>
          <w:kern w:val="0"/>
          <w:highlight w:val="none"/>
          <w:lang w:val="zh-CN"/>
        </w:rPr>
        <w:t xml:space="preserve"> 年       月      日</w:t>
      </w:r>
    </w:p>
    <w:p w14:paraId="09EBBA39">
      <w:pPr>
        <w:wordWrap/>
        <w:spacing w:line="240" w:lineRule="auto"/>
        <w:ind w:firstLine="0" w:firstLineChars="0"/>
        <w:jc w:val="both"/>
        <w:rPr>
          <w:rFonts w:hint="eastAsia" w:ascii="宋体" w:hAnsi="宋体" w:eastAsia="宋体" w:cs="宋体"/>
          <w:color w:val="000000"/>
          <w:kern w:val="24"/>
          <w:sz w:val="24"/>
          <w:szCs w:val="24"/>
          <w:highlight w:val="none"/>
          <w:lang w:val="en-US" w:eastAsia="zh-CN" w:bidi="ar-SA"/>
        </w:rPr>
      </w:pPr>
    </w:p>
    <w:p w14:paraId="5250316F">
      <w:pPr>
        <w:wordWrap/>
        <w:spacing w:line="240" w:lineRule="auto"/>
        <w:ind w:firstLine="0" w:firstLineChars="0"/>
        <w:jc w:val="both"/>
        <w:rPr>
          <w:rFonts w:hint="eastAsia" w:ascii="宋体" w:hAnsi="宋体" w:eastAsia="宋体" w:cs="宋体"/>
          <w:color w:val="000000"/>
          <w:kern w:val="24"/>
          <w:sz w:val="24"/>
          <w:szCs w:val="24"/>
          <w:highlight w:val="none"/>
          <w:lang w:val="en-US" w:eastAsia="zh-CN" w:bidi="ar-SA"/>
        </w:rPr>
      </w:pPr>
    </w:p>
    <w:p w14:paraId="4C2386E7">
      <w:pPr>
        <w:keepNext/>
        <w:keepLines/>
        <w:widowControl w:val="0"/>
        <w:numPr>
          <w:ilvl w:val="1"/>
          <w:numId w:val="0"/>
        </w:numPr>
        <w:spacing w:before="260" w:after="260" w:line="413" w:lineRule="auto"/>
        <w:ind w:left="575" w:firstLine="562" w:firstLineChars="200"/>
        <w:jc w:val="center"/>
        <w:outlineLvl w:val="1"/>
        <w:rPr>
          <w:rFonts w:hint="eastAsia" w:ascii="宋体" w:hAnsi="宋体" w:eastAsia="宋体" w:cs="宋体"/>
          <w:b/>
          <w:kern w:val="0"/>
          <w:sz w:val="28"/>
          <w:szCs w:val="20"/>
          <w:highlight w:val="none"/>
          <w:lang w:val="zh-CN" w:eastAsia="zh-CN" w:bidi="ar-SA"/>
        </w:rPr>
      </w:pPr>
      <w:bookmarkStart w:id="98" w:name="_Toc2044"/>
      <w:bookmarkStart w:id="99" w:name="_Toc533610818"/>
      <w:bookmarkStart w:id="100" w:name="_Toc7353_WPSOffice_Level1"/>
      <w:bookmarkStart w:id="101" w:name="_Toc279_WPSOffice_Level1"/>
      <w:bookmarkStart w:id="102" w:name="_Toc8652_WPSOffice_Level1"/>
      <w:bookmarkStart w:id="103" w:name="_Toc23295_WPSOffice_Level1"/>
      <w:bookmarkStart w:id="104" w:name="_Toc4252_WPSOffice_Level1"/>
      <w:r>
        <w:rPr>
          <w:rFonts w:hint="eastAsia" w:ascii="宋体" w:hAnsi="宋体" w:eastAsia="宋体" w:cs="宋体"/>
          <w:b/>
          <w:kern w:val="0"/>
          <w:sz w:val="28"/>
          <w:szCs w:val="20"/>
          <w:highlight w:val="none"/>
          <w:lang w:val="zh-CN" w:eastAsia="zh-CN" w:bidi="ar-SA"/>
        </w:rPr>
        <w:t>第</w:t>
      </w:r>
      <w:r>
        <w:rPr>
          <w:rFonts w:hint="eastAsia" w:ascii="宋体" w:hAnsi="宋体" w:eastAsia="宋体" w:cs="宋体"/>
          <w:b/>
          <w:kern w:val="0"/>
          <w:sz w:val="28"/>
          <w:szCs w:val="20"/>
          <w:highlight w:val="none"/>
          <w:lang w:val="en-US" w:eastAsia="zh-CN" w:bidi="ar-SA"/>
        </w:rPr>
        <w:t>五</w:t>
      </w:r>
      <w:r>
        <w:rPr>
          <w:rFonts w:hint="eastAsia" w:ascii="宋体" w:hAnsi="宋体" w:eastAsia="宋体" w:cs="宋体"/>
          <w:b/>
          <w:kern w:val="0"/>
          <w:sz w:val="28"/>
          <w:szCs w:val="20"/>
          <w:highlight w:val="none"/>
          <w:lang w:val="zh-CN" w:eastAsia="zh-CN" w:bidi="ar-SA"/>
        </w:rPr>
        <w:t>部分  资格证明</w:t>
      </w:r>
      <w:bookmarkEnd w:id="98"/>
      <w:bookmarkEnd w:id="99"/>
      <w:bookmarkEnd w:id="100"/>
      <w:bookmarkEnd w:id="101"/>
      <w:bookmarkEnd w:id="102"/>
      <w:bookmarkEnd w:id="103"/>
      <w:bookmarkEnd w:id="104"/>
    </w:p>
    <w:p w14:paraId="3CED793B">
      <w:pPr>
        <w:widowControl/>
        <w:spacing w:line="360" w:lineRule="auto"/>
        <w:ind w:firstLine="482" w:firstLineChars="200"/>
        <w:jc w:val="both"/>
        <w:rPr>
          <w:rFonts w:hint="eastAsia" w:ascii="宋体" w:hAnsi="宋体" w:eastAsia="宋体" w:cs="宋体"/>
          <w:b/>
          <w:bCs/>
          <w:kern w:val="0"/>
          <w:highlight w:val="none"/>
        </w:rPr>
      </w:pPr>
      <w:r>
        <w:rPr>
          <w:rFonts w:hint="eastAsia" w:ascii="宋体" w:hAnsi="宋体" w:eastAsia="宋体" w:cs="宋体"/>
          <w:b/>
          <w:bCs/>
          <w:kern w:val="0"/>
          <w:highlight w:val="none"/>
        </w:rPr>
        <w:t>备注：投标文件中资格证明文件须加盖投标人公章，且内容与原件一致，否则按无效响应处理，投标人资格条件详见投标人须知前附表。</w:t>
      </w:r>
    </w:p>
    <w:p w14:paraId="261EBCFD">
      <w:pPr>
        <w:widowControl/>
        <w:spacing w:line="360" w:lineRule="auto"/>
        <w:ind w:firstLine="0" w:firstLineChars="0"/>
        <w:jc w:val="both"/>
        <w:rPr>
          <w:rFonts w:hint="eastAsia" w:ascii="宋体" w:hAnsi="宋体" w:eastAsia="宋体" w:cs="宋体"/>
          <w:kern w:val="0"/>
          <w:highlight w:val="none"/>
        </w:rPr>
      </w:pPr>
    </w:p>
    <w:p w14:paraId="6F201016">
      <w:pPr>
        <w:widowControl w:val="0"/>
        <w:spacing w:line="360" w:lineRule="auto"/>
        <w:ind w:firstLine="496" w:firstLineChars="200"/>
        <w:jc w:val="center"/>
        <w:rPr>
          <w:rFonts w:hint="eastAsia" w:ascii="宋体" w:hAnsi="宋体" w:eastAsia="宋体" w:cs="宋体"/>
          <w:b/>
          <w:sz w:val="32"/>
          <w:szCs w:val="32"/>
          <w:highlight w:val="none"/>
        </w:rPr>
      </w:pPr>
      <w:bookmarkStart w:id="105" w:name="_Toc5451_WPSOffice_Level2"/>
      <w:r>
        <w:rPr>
          <w:rFonts w:hint="eastAsia" w:ascii="宋体" w:hAnsi="宋体" w:eastAsia="宋体" w:cs="宋体"/>
          <w:spacing w:val="4"/>
          <w:highlight w:val="none"/>
        </w:rPr>
        <w:br w:type="page"/>
      </w:r>
      <w:bookmarkEnd w:id="105"/>
      <w:r>
        <w:rPr>
          <w:rFonts w:hint="eastAsia" w:ascii="宋体" w:hAnsi="宋体" w:eastAsia="宋体" w:cs="宋体"/>
          <w:b/>
          <w:bCs/>
          <w:sz w:val="28"/>
          <w:szCs w:val="28"/>
          <w:highlight w:val="none"/>
          <w:lang w:val="zh-CN"/>
        </w:rPr>
        <w:t>法定代表人（单位负责人/自然人）身份证明</w:t>
      </w:r>
    </w:p>
    <w:p w14:paraId="144575C7">
      <w:pPr>
        <w:widowControl w:val="0"/>
        <w:autoSpaceDE w:val="0"/>
        <w:autoSpaceDN w:val="0"/>
        <w:adjustRightInd w:val="0"/>
        <w:spacing w:line="360" w:lineRule="auto"/>
        <w:ind w:firstLine="480" w:firstLineChars="200"/>
        <w:jc w:val="right"/>
        <w:rPr>
          <w:rFonts w:hint="eastAsia" w:ascii="宋体" w:hAnsi="宋体" w:eastAsia="宋体" w:cs="宋体"/>
          <w:szCs w:val="21"/>
          <w:highlight w:val="none"/>
          <w:lang w:val="zh-CN"/>
        </w:rPr>
      </w:pPr>
    </w:p>
    <w:p w14:paraId="4276A994">
      <w:pPr>
        <w:widowControl w:val="0"/>
        <w:autoSpaceDE w:val="0"/>
        <w:autoSpaceDN w:val="0"/>
        <w:adjustRightInd w:val="0"/>
        <w:spacing w:line="360" w:lineRule="auto"/>
        <w:ind w:right="105" w:firstLine="480" w:firstLineChars="200"/>
        <w:jc w:val="left"/>
        <w:rPr>
          <w:rFonts w:hint="eastAsia" w:ascii="宋体" w:hAnsi="宋体" w:eastAsia="宋体" w:cs="宋体"/>
          <w:szCs w:val="21"/>
          <w:highlight w:val="none"/>
          <w:lang w:val="zh-CN"/>
        </w:rPr>
      </w:pPr>
    </w:p>
    <w:p w14:paraId="154DF675">
      <w:pPr>
        <w:widowControl w:val="0"/>
        <w:autoSpaceDE w:val="0"/>
        <w:autoSpaceDN w:val="0"/>
        <w:adjustRightInd w:val="0"/>
        <w:spacing w:line="360" w:lineRule="auto"/>
        <w:ind w:right="105" w:firstLine="480" w:firstLineChars="200"/>
        <w:jc w:val="left"/>
        <w:rPr>
          <w:rFonts w:hint="eastAsia" w:ascii="宋体" w:hAnsi="宋体" w:eastAsia="宋体" w:cs="宋体"/>
          <w:szCs w:val="21"/>
          <w:highlight w:val="none"/>
          <w:u w:val="single"/>
        </w:rPr>
      </w:pPr>
      <w:r>
        <w:rPr>
          <w:rFonts w:hint="eastAsia" w:ascii="宋体" w:hAnsi="宋体" w:eastAsia="宋体" w:cs="宋体"/>
          <w:szCs w:val="21"/>
          <w:highlight w:val="none"/>
          <w:lang w:val="zh-CN"/>
        </w:rPr>
        <w:t>姓名：</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lang w:val="zh-CN"/>
        </w:rPr>
        <w:t>性别：</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lang w:val="zh-CN"/>
        </w:rPr>
        <w:t>年龄：</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lang w:val="zh-CN"/>
        </w:rPr>
        <w:t>职务：</w:t>
      </w:r>
      <w:r>
        <w:rPr>
          <w:rFonts w:hint="eastAsia" w:ascii="宋体" w:hAnsi="宋体" w:eastAsia="宋体" w:cs="宋体"/>
          <w:szCs w:val="21"/>
          <w:highlight w:val="none"/>
          <w:u w:val="single"/>
        </w:rPr>
        <w:t xml:space="preserve">        </w:t>
      </w:r>
    </w:p>
    <w:p w14:paraId="3A37CCE0">
      <w:pPr>
        <w:widowControl w:val="0"/>
        <w:autoSpaceDE w:val="0"/>
        <w:autoSpaceDN w:val="0"/>
        <w:adjustRightInd w:val="0"/>
        <w:spacing w:line="360" w:lineRule="auto"/>
        <w:ind w:right="105" w:firstLine="480" w:firstLineChars="200"/>
        <w:jc w:val="left"/>
        <w:rPr>
          <w:rFonts w:hint="eastAsia" w:ascii="宋体" w:hAnsi="宋体" w:eastAsia="宋体" w:cs="宋体"/>
          <w:szCs w:val="21"/>
          <w:highlight w:val="none"/>
          <w:lang w:val="zh-CN"/>
        </w:rPr>
      </w:pPr>
    </w:p>
    <w:p w14:paraId="72BA5BAD">
      <w:pPr>
        <w:widowControl w:val="0"/>
        <w:autoSpaceDE w:val="0"/>
        <w:autoSpaceDN w:val="0"/>
        <w:adjustRightInd w:val="0"/>
        <w:spacing w:line="360" w:lineRule="auto"/>
        <w:ind w:right="105" w:firstLine="480" w:firstLineChars="200"/>
        <w:jc w:val="left"/>
        <w:rPr>
          <w:rFonts w:hint="eastAsia" w:ascii="宋体" w:hAnsi="宋体" w:eastAsia="宋体" w:cs="宋体"/>
          <w:szCs w:val="21"/>
          <w:highlight w:val="none"/>
          <w:lang w:val="zh-CN"/>
        </w:rPr>
      </w:pPr>
      <w:r>
        <w:rPr>
          <w:rFonts w:hint="eastAsia" w:ascii="宋体" w:hAnsi="宋体" w:eastAsia="宋体" w:cs="宋体"/>
          <w:szCs w:val="21"/>
          <w:highlight w:val="none"/>
          <w:lang w:val="zh-CN"/>
        </w:rPr>
        <w:t>系</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lang w:val="zh-CN"/>
        </w:rPr>
        <w:t>（</w:t>
      </w:r>
      <w:r>
        <w:rPr>
          <w:rFonts w:hint="eastAsia" w:ascii="宋体" w:hAnsi="宋体" w:eastAsia="宋体" w:cs="宋体"/>
          <w:szCs w:val="21"/>
          <w:highlight w:val="none"/>
        </w:rPr>
        <w:t>投标人</w:t>
      </w:r>
      <w:r>
        <w:rPr>
          <w:rFonts w:hint="eastAsia" w:ascii="宋体" w:hAnsi="宋体" w:eastAsia="宋体" w:cs="宋体"/>
          <w:szCs w:val="21"/>
          <w:highlight w:val="none"/>
          <w:lang w:val="zh-CN"/>
        </w:rPr>
        <w:t>名称）的法定代表人（单位负责人）。</w:t>
      </w:r>
    </w:p>
    <w:p w14:paraId="5D3256C1">
      <w:pPr>
        <w:widowControl w:val="0"/>
        <w:autoSpaceDE w:val="0"/>
        <w:autoSpaceDN w:val="0"/>
        <w:adjustRightInd w:val="0"/>
        <w:spacing w:line="360" w:lineRule="auto"/>
        <w:ind w:right="105" w:firstLine="480" w:firstLineChars="200"/>
        <w:jc w:val="left"/>
        <w:rPr>
          <w:rFonts w:hint="eastAsia" w:ascii="宋体" w:hAnsi="宋体" w:eastAsia="宋体" w:cs="宋体"/>
          <w:szCs w:val="21"/>
          <w:highlight w:val="none"/>
          <w:lang w:val="zh-CN"/>
        </w:rPr>
      </w:pPr>
    </w:p>
    <w:p w14:paraId="5E5A2BA1">
      <w:pPr>
        <w:widowControl w:val="0"/>
        <w:autoSpaceDE w:val="0"/>
        <w:autoSpaceDN w:val="0"/>
        <w:adjustRightInd w:val="0"/>
        <w:spacing w:line="360" w:lineRule="auto"/>
        <w:ind w:right="105" w:firstLine="480" w:firstLineChars="200"/>
        <w:jc w:val="left"/>
        <w:rPr>
          <w:rFonts w:hint="eastAsia" w:ascii="宋体" w:hAnsi="宋体" w:eastAsia="宋体" w:cs="宋体"/>
          <w:szCs w:val="21"/>
          <w:highlight w:val="none"/>
          <w:lang w:val="zh-CN"/>
        </w:rPr>
      </w:pPr>
      <w:r>
        <w:rPr>
          <w:rFonts w:hint="eastAsia" w:ascii="宋体" w:hAnsi="宋体" w:eastAsia="宋体" w:cs="宋体"/>
          <w:szCs w:val="21"/>
          <w:highlight w:val="none"/>
          <w:lang w:val="zh-CN"/>
        </w:rPr>
        <w:t>特此证明。</w:t>
      </w:r>
    </w:p>
    <w:p w14:paraId="66E5B2C8">
      <w:pPr>
        <w:widowControl w:val="0"/>
        <w:autoSpaceDE w:val="0"/>
        <w:autoSpaceDN w:val="0"/>
        <w:adjustRightInd w:val="0"/>
        <w:spacing w:line="360" w:lineRule="auto"/>
        <w:ind w:right="105" w:firstLine="480" w:firstLineChars="200"/>
        <w:jc w:val="left"/>
        <w:rPr>
          <w:rFonts w:hint="eastAsia" w:ascii="宋体" w:hAnsi="宋体" w:eastAsia="宋体" w:cs="宋体"/>
          <w:szCs w:val="21"/>
          <w:highlight w:val="none"/>
          <w:lang w:val="zh-CN"/>
        </w:rPr>
      </w:pPr>
    </w:p>
    <w:p w14:paraId="36EDF9D1">
      <w:pPr>
        <w:widowControl w:val="0"/>
        <w:autoSpaceDE w:val="0"/>
        <w:autoSpaceDN w:val="0"/>
        <w:adjustRightInd w:val="0"/>
        <w:spacing w:line="360" w:lineRule="auto"/>
        <w:ind w:right="105" w:firstLine="480" w:firstLineChars="200"/>
        <w:jc w:val="left"/>
        <w:rPr>
          <w:rFonts w:hint="eastAsia" w:ascii="宋体" w:hAnsi="宋体" w:eastAsia="宋体" w:cs="宋体"/>
          <w:szCs w:val="21"/>
          <w:highlight w:val="none"/>
          <w:lang w:val="zh-CN"/>
        </w:rPr>
      </w:pPr>
      <w:r>
        <w:rPr>
          <w:rFonts w:hint="eastAsia" w:ascii="宋体" w:hAnsi="宋体" w:eastAsia="宋体" w:cs="宋体"/>
          <w:szCs w:val="21"/>
          <w:highlight w:val="none"/>
          <w:lang w:val="zh-CN"/>
        </w:rPr>
        <w:t>附：法定代表人（单位负责人）身份证复印件。</w:t>
      </w:r>
    </w:p>
    <w:p w14:paraId="7EFA612A">
      <w:pPr>
        <w:widowControl w:val="0"/>
        <w:autoSpaceDE w:val="0"/>
        <w:autoSpaceDN w:val="0"/>
        <w:adjustRightInd w:val="0"/>
        <w:spacing w:line="360" w:lineRule="auto"/>
        <w:ind w:right="105" w:firstLine="480" w:firstLineChars="200"/>
        <w:jc w:val="left"/>
        <w:rPr>
          <w:rFonts w:hint="eastAsia" w:ascii="宋体" w:hAnsi="宋体" w:eastAsia="宋体" w:cs="宋体"/>
          <w:szCs w:val="21"/>
          <w:highlight w:val="none"/>
          <w:lang w:val="zh-CN"/>
        </w:rPr>
      </w:pPr>
    </w:p>
    <w:p w14:paraId="7177EF64">
      <w:pPr>
        <w:widowControl w:val="0"/>
        <w:autoSpaceDE w:val="0"/>
        <w:autoSpaceDN w:val="0"/>
        <w:adjustRightInd w:val="0"/>
        <w:spacing w:line="360" w:lineRule="auto"/>
        <w:ind w:right="105" w:firstLine="480" w:firstLineChars="200"/>
        <w:jc w:val="left"/>
        <w:rPr>
          <w:rFonts w:hint="eastAsia" w:ascii="宋体" w:hAnsi="宋体" w:eastAsia="宋体" w:cs="宋体"/>
          <w:szCs w:val="21"/>
          <w:highlight w:val="none"/>
          <w:lang w:val="zh-CN"/>
        </w:rPr>
      </w:pPr>
      <w:r>
        <w:rPr>
          <w:rFonts w:hint="eastAsia" w:ascii="宋体" w:hAnsi="宋体" w:eastAsia="宋体" w:cs="宋体"/>
          <w:szCs w:val="21"/>
          <w:highlight w:val="none"/>
          <w:lang w:val="zh-CN"/>
        </w:rPr>
        <w:t>注：自然人</w:t>
      </w:r>
      <w:r>
        <w:rPr>
          <w:rFonts w:hint="eastAsia" w:ascii="宋体" w:hAnsi="宋体" w:eastAsia="宋体" w:cs="宋体"/>
          <w:szCs w:val="21"/>
          <w:highlight w:val="none"/>
        </w:rPr>
        <w:t>投标</w:t>
      </w:r>
      <w:r>
        <w:rPr>
          <w:rFonts w:hint="eastAsia" w:ascii="宋体" w:hAnsi="宋体" w:eastAsia="宋体" w:cs="宋体"/>
          <w:szCs w:val="21"/>
          <w:highlight w:val="none"/>
          <w:lang w:val="zh-CN"/>
        </w:rPr>
        <w:t>的此处只附身份证复印件。</w:t>
      </w:r>
    </w:p>
    <w:p w14:paraId="3AE9D683">
      <w:pPr>
        <w:widowControl/>
        <w:spacing w:line="360" w:lineRule="auto"/>
        <w:ind w:firstLine="480" w:firstLineChars="200"/>
        <w:jc w:val="both"/>
        <w:rPr>
          <w:rFonts w:hint="eastAsia" w:ascii="宋体" w:hAnsi="宋体" w:eastAsia="宋体" w:cs="宋体"/>
          <w:kern w:val="0"/>
          <w:highlight w:val="none"/>
          <w:lang w:val="zh-CN"/>
        </w:rPr>
      </w:pPr>
    </w:p>
    <w:p w14:paraId="0B276664">
      <w:pPr>
        <w:widowControl/>
        <w:spacing w:line="360" w:lineRule="auto"/>
        <w:ind w:firstLine="480" w:firstLineChars="200"/>
        <w:jc w:val="both"/>
        <w:rPr>
          <w:rFonts w:hint="eastAsia" w:ascii="宋体" w:hAnsi="宋体" w:eastAsia="宋体" w:cs="宋体"/>
          <w:kern w:val="0"/>
          <w:highlight w:val="none"/>
          <w:lang w:val="zh-CN"/>
        </w:rPr>
      </w:pPr>
    </w:p>
    <w:p w14:paraId="4F55669E">
      <w:pPr>
        <w:widowControl/>
        <w:spacing w:line="360" w:lineRule="auto"/>
        <w:ind w:firstLine="480" w:firstLineChars="200"/>
        <w:jc w:val="both"/>
        <w:rPr>
          <w:rFonts w:hint="eastAsia" w:ascii="宋体" w:hAnsi="宋体" w:eastAsia="宋体" w:cs="宋体"/>
          <w:kern w:val="0"/>
          <w:highlight w:val="none"/>
        </w:rPr>
      </w:pPr>
      <w:r>
        <w:rPr>
          <w:rFonts w:hint="eastAsia" w:ascii="宋体" w:hAnsi="宋体" w:eastAsia="宋体" w:cs="宋体"/>
          <w:kern w:val="0"/>
          <w:highlight w:val="none"/>
        </w:rPr>
        <w:t>投标人全称</w:t>
      </w:r>
      <w:r>
        <w:rPr>
          <w:rFonts w:hint="eastAsia" w:ascii="宋体" w:hAnsi="宋体" w:eastAsia="宋体" w:cs="宋体"/>
          <w:kern w:val="0"/>
          <w:highlight w:val="none"/>
          <w:lang w:val="zh-CN"/>
        </w:rPr>
        <w:t>：</w:t>
      </w:r>
      <w:r>
        <w:rPr>
          <w:rFonts w:hint="eastAsia" w:ascii="宋体" w:hAnsi="宋体" w:eastAsia="宋体" w:cs="宋体"/>
          <w:kern w:val="0"/>
          <w:highlight w:val="none"/>
          <w:u w:val="single"/>
        </w:rPr>
        <w:t xml:space="preserve">                        </w:t>
      </w:r>
      <w:r>
        <w:rPr>
          <w:rFonts w:hint="eastAsia" w:ascii="宋体" w:hAnsi="宋体" w:eastAsia="宋体" w:cs="宋体"/>
          <w:kern w:val="0"/>
          <w:highlight w:val="none"/>
          <w:lang w:val="zh-CN"/>
        </w:rPr>
        <w:t>（公章）</w:t>
      </w:r>
    </w:p>
    <w:p w14:paraId="42A07F7F">
      <w:pPr>
        <w:widowControl/>
        <w:spacing w:line="360" w:lineRule="auto"/>
        <w:ind w:firstLine="480" w:firstLineChars="200"/>
        <w:jc w:val="both"/>
        <w:rPr>
          <w:rFonts w:hint="eastAsia" w:ascii="宋体" w:hAnsi="宋体" w:eastAsia="宋体" w:cs="宋体"/>
          <w:kern w:val="0"/>
          <w:highlight w:val="none"/>
          <w:lang w:val="zh-CN"/>
        </w:rPr>
      </w:pPr>
    </w:p>
    <w:p w14:paraId="0880FD1F">
      <w:pPr>
        <w:widowControl/>
        <w:spacing w:line="360" w:lineRule="auto"/>
        <w:ind w:firstLine="2160" w:firstLineChars="900"/>
        <w:jc w:val="both"/>
        <w:rPr>
          <w:rFonts w:hint="eastAsia" w:ascii="宋体" w:hAnsi="宋体" w:eastAsia="宋体" w:cs="宋体"/>
          <w:kern w:val="0"/>
          <w:highlight w:val="none"/>
          <w:lang w:val="zh-CN"/>
        </w:rPr>
      </w:pPr>
      <w:r>
        <w:rPr>
          <w:rFonts w:hint="eastAsia" w:ascii="宋体" w:hAnsi="宋体" w:eastAsia="宋体" w:cs="宋体"/>
          <w:kern w:val="0"/>
          <w:highlight w:val="none"/>
          <w:lang w:val="zh-CN"/>
        </w:rPr>
        <w:t>年       月      日</w:t>
      </w:r>
    </w:p>
    <w:p w14:paraId="7DB6857C">
      <w:pPr>
        <w:widowControl w:val="0"/>
        <w:spacing w:line="360" w:lineRule="auto"/>
        <w:ind w:firstLine="496" w:firstLineChars="200"/>
        <w:jc w:val="both"/>
        <w:rPr>
          <w:rFonts w:hint="eastAsia" w:ascii="宋体" w:hAnsi="宋体" w:eastAsia="宋体" w:cs="宋体"/>
          <w:b/>
          <w:bCs/>
          <w:sz w:val="28"/>
          <w:szCs w:val="28"/>
          <w:highlight w:val="none"/>
          <w:lang w:val="zh-CN"/>
        </w:rPr>
      </w:pPr>
      <w:r>
        <w:rPr>
          <w:rFonts w:hint="eastAsia" w:ascii="宋体" w:hAnsi="宋体" w:eastAsia="宋体" w:cs="宋体"/>
          <w:spacing w:val="4"/>
          <w:highlight w:val="none"/>
        </w:rPr>
        <w:br w:type="page"/>
      </w:r>
    </w:p>
    <w:p w14:paraId="65E615A1">
      <w:pPr>
        <w:widowControl w:val="0"/>
        <w:spacing w:line="360" w:lineRule="auto"/>
        <w:ind w:firstLine="0" w:firstLineChars="0"/>
        <w:jc w:val="center"/>
        <w:rPr>
          <w:rFonts w:hint="eastAsia" w:ascii="宋体" w:hAnsi="宋体" w:eastAsia="宋体" w:cs="宋体"/>
          <w:b/>
          <w:bCs/>
          <w:sz w:val="28"/>
          <w:szCs w:val="28"/>
          <w:highlight w:val="none"/>
        </w:rPr>
      </w:pPr>
      <w:r>
        <w:rPr>
          <w:rFonts w:hint="eastAsia" w:ascii="宋体" w:hAnsi="宋体" w:eastAsia="宋体" w:cs="宋体"/>
          <w:b/>
          <w:bCs/>
          <w:sz w:val="28"/>
          <w:szCs w:val="28"/>
          <w:highlight w:val="none"/>
          <w:lang w:val="zh-CN"/>
        </w:rPr>
        <w:t>法定代表人授权书</w:t>
      </w:r>
    </w:p>
    <w:p w14:paraId="21476E65">
      <w:pPr>
        <w:widowControl/>
        <w:spacing w:line="360" w:lineRule="auto"/>
        <w:ind w:firstLine="482" w:firstLineChars="200"/>
        <w:jc w:val="both"/>
        <w:rPr>
          <w:rFonts w:hint="eastAsia" w:ascii="宋体" w:hAnsi="宋体" w:eastAsia="宋体" w:cs="宋体"/>
          <w:b/>
          <w:bCs/>
          <w:kern w:val="0"/>
          <w:highlight w:val="none"/>
        </w:rPr>
      </w:pPr>
    </w:p>
    <w:p w14:paraId="7E1AE1AF">
      <w:pPr>
        <w:widowControl/>
        <w:spacing w:line="360" w:lineRule="auto"/>
        <w:ind w:firstLine="0" w:firstLineChars="0"/>
        <w:jc w:val="left"/>
        <w:rPr>
          <w:rFonts w:hint="eastAsia" w:ascii="宋体" w:hAnsi="宋体" w:eastAsia="宋体" w:cs="宋体"/>
          <w:kern w:val="0"/>
          <w:highlight w:val="none"/>
        </w:rPr>
      </w:pPr>
      <w:r>
        <w:rPr>
          <w:rFonts w:hint="eastAsia" w:ascii="宋体" w:hAnsi="宋体" w:eastAsia="宋体" w:cs="宋体"/>
          <w:kern w:val="0"/>
          <w:highlight w:val="none"/>
          <w:lang w:val="zh-CN"/>
        </w:rPr>
        <w:t>陕西四方衡裕项目管理有限公司：</w:t>
      </w:r>
    </w:p>
    <w:p w14:paraId="38B26E8D">
      <w:pPr>
        <w:widowControl/>
        <w:spacing w:line="360" w:lineRule="auto"/>
        <w:ind w:firstLine="480" w:firstLineChars="200"/>
        <w:jc w:val="both"/>
        <w:rPr>
          <w:rFonts w:hint="eastAsia" w:ascii="宋体" w:hAnsi="宋体" w:eastAsia="宋体" w:cs="宋体"/>
          <w:kern w:val="0"/>
          <w:highlight w:val="none"/>
        </w:rPr>
      </w:pPr>
      <w:r>
        <w:rPr>
          <w:rFonts w:hint="eastAsia" w:ascii="宋体" w:hAnsi="宋体" w:eastAsia="宋体" w:cs="宋体"/>
          <w:kern w:val="0"/>
          <w:highlight w:val="none"/>
          <w:lang w:val="zh-CN"/>
        </w:rPr>
        <w:t>注册于</w:t>
      </w:r>
      <w:r>
        <w:rPr>
          <w:rFonts w:hint="eastAsia" w:ascii="宋体" w:hAnsi="宋体" w:eastAsia="宋体" w:cs="宋体"/>
          <w:kern w:val="0"/>
          <w:highlight w:val="none"/>
          <w:u w:val="single"/>
          <w:lang w:val="zh-CN"/>
        </w:rPr>
        <w:t>（</w:t>
      </w:r>
      <w:r>
        <w:rPr>
          <w:rFonts w:hint="eastAsia" w:ascii="宋体" w:hAnsi="宋体" w:eastAsia="宋体" w:cs="宋体"/>
          <w:kern w:val="0"/>
          <w:highlight w:val="none"/>
          <w:u w:val="single"/>
          <w:lang w:val="en-US" w:eastAsia="zh-CN"/>
        </w:rPr>
        <w:t>批准机关名称</w:t>
      </w:r>
      <w:r>
        <w:rPr>
          <w:rFonts w:hint="eastAsia" w:ascii="宋体" w:hAnsi="宋体" w:eastAsia="宋体" w:cs="宋体"/>
          <w:kern w:val="0"/>
          <w:highlight w:val="none"/>
          <w:u w:val="single"/>
          <w:lang w:val="zh-CN"/>
        </w:rPr>
        <w:t>）</w:t>
      </w:r>
      <w:r>
        <w:rPr>
          <w:rFonts w:hint="eastAsia" w:ascii="宋体" w:hAnsi="宋体" w:eastAsia="宋体" w:cs="宋体"/>
          <w:kern w:val="0"/>
          <w:highlight w:val="none"/>
          <w:lang w:val="zh-CN"/>
        </w:rPr>
        <w:t>之</w:t>
      </w:r>
      <w:r>
        <w:rPr>
          <w:rFonts w:hint="eastAsia" w:ascii="宋体" w:hAnsi="宋体" w:eastAsia="宋体" w:cs="宋体"/>
          <w:kern w:val="0"/>
          <w:highlight w:val="none"/>
          <w:u w:val="single"/>
          <w:lang w:val="zh-CN"/>
        </w:rPr>
        <w:t>（投标人全称）</w:t>
      </w:r>
      <w:r>
        <w:rPr>
          <w:rFonts w:hint="eastAsia" w:ascii="宋体" w:hAnsi="宋体" w:eastAsia="宋体" w:cs="宋体"/>
          <w:kern w:val="0"/>
          <w:highlight w:val="none"/>
          <w:lang w:val="zh-CN"/>
        </w:rPr>
        <w:t>法人代表</w:t>
      </w:r>
      <w:r>
        <w:rPr>
          <w:rFonts w:hint="eastAsia" w:ascii="宋体" w:hAnsi="宋体" w:eastAsia="宋体" w:cs="宋体"/>
          <w:kern w:val="0"/>
          <w:highlight w:val="none"/>
          <w:u w:val="single"/>
          <w:lang w:val="zh-CN"/>
        </w:rPr>
        <w:t>（姓名、职务）</w:t>
      </w:r>
      <w:r>
        <w:rPr>
          <w:rFonts w:hint="eastAsia" w:ascii="宋体" w:hAnsi="宋体" w:eastAsia="宋体" w:cs="宋体"/>
          <w:kern w:val="0"/>
          <w:highlight w:val="none"/>
          <w:lang w:val="zh-CN"/>
        </w:rPr>
        <w:t>授权</w:t>
      </w:r>
      <w:r>
        <w:rPr>
          <w:rFonts w:hint="eastAsia" w:ascii="宋体" w:hAnsi="宋体" w:eastAsia="宋体" w:cs="宋体"/>
          <w:kern w:val="0"/>
          <w:highlight w:val="none"/>
          <w:u w:val="single"/>
          <w:lang w:val="zh-CN"/>
        </w:rPr>
        <w:t>（授权代表姓名、职务）</w:t>
      </w:r>
      <w:r>
        <w:rPr>
          <w:rFonts w:hint="eastAsia" w:ascii="宋体" w:hAnsi="宋体" w:eastAsia="宋体" w:cs="宋体"/>
          <w:kern w:val="0"/>
          <w:highlight w:val="none"/>
          <w:lang w:val="zh-CN"/>
        </w:rPr>
        <w:t>为本公司的合法代理人，就</w:t>
      </w:r>
      <w:r>
        <w:rPr>
          <w:rFonts w:hint="eastAsia" w:ascii="宋体" w:hAnsi="宋体" w:eastAsia="宋体" w:cs="宋体"/>
          <w:kern w:val="0"/>
          <w:highlight w:val="none"/>
          <w:u w:val="single"/>
          <w:lang w:val="zh-CN"/>
        </w:rPr>
        <w:t>（</w:t>
      </w:r>
      <w:r>
        <w:rPr>
          <w:rFonts w:hint="eastAsia" w:ascii="宋体" w:hAnsi="宋体" w:eastAsia="宋体" w:cs="宋体"/>
          <w:kern w:val="0"/>
          <w:highlight w:val="none"/>
          <w:u w:val="single"/>
        </w:rPr>
        <w:t>采购</w:t>
      </w:r>
      <w:r>
        <w:rPr>
          <w:rFonts w:hint="eastAsia" w:ascii="宋体" w:hAnsi="宋体" w:eastAsia="宋体" w:cs="宋体"/>
          <w:kern w:val="0"/>
          <w:highlight w:val="none"/>
          <w:u w:val="single"/>
          <w:lang w:val="zh-CN"/>
        </w:rPr>
        <w:t>项目名称）（</w:t>
      </w:r>
      <w:r>
        <w:rPr>
          <w:rFonts w:hint="eastAsia" w:ascii="宋体" w:hAnsi="宋体" w:eastAsia="宋体" w:cs="宋体"/>
          <w:kern w:val="0"/>
          <w:highlight w:val="none"/>
          <w:u w:val="single"/>
          <w:lang w:val="zh-CN" w:eastAsia="zh-CN"/>
        </w:rPr>
        <w:t>标项编号</w:t>
      </w:r>
      <w:r>
        <w:rPr>
          <w:rFonts w:hint="eastAsia" w:ascii="宋体" w:hAnsi="宋体" w:eastAsia="宋体" w:cs="宋体"/>
          <w:kern w:val="0"/>
          <w:highlight w:val="none"/>
          <w:u w:val="single"/>
          <w:lang w:val="zh-CN"/>
        </w:rPr>
        <w:t>）</w:t>
      </w:r>
      <w:r>
        <w:rPr>
          <w:rFonts w:hint="eastAsia" w:ascii="宋体" w:hAnsi="宋体" w:eastAsia="宋体" w:cs="宋体"/>
          <w:kern w:val="0"/>
          <w:highlight w:val="none"/>
          <w:u w:val="single"/>
        </w:rPr>
        <w:t xml:space="preserve"> </w:t>
      </w:r>
      <w:r>
        <w:rPr>
          <w:rFonts w:hint="eastAsia" w:ascii="宋体" w:hAnsi="宋体" w:eastAsia="宋体" w:cs="宋体"/>
          <w:kern w:val="0"/>
          <w:highlight w:val="none"/>
          <w:lang w:val="zh-CN"/>
        </w:rPr>
        <w:t>的</w:t>
      </w:r>
      <w:r>
        <w:rPr>
          <w:rFonts w:hint="eastAsia" w:ascii="宋体" w:hAnsi="宋体" w:eastAsia="宋体" w:cs="宋体"/>
          <w:kern w:val="0"/>
          <w:highlight w:val="none"/>
        </w:rPr>
        <w:t>投标</w:t>
      </w:r>
      <w:r>
        <w:rPr>
          <w:rFonts w:hint="eastAsia" w:ascii="宋体" w:hAnsi="宋体" w:eastAsia="宋体" w:cs="宋体"/>
          <w:kern w:val="0"/>
          <w:highlight w:val="none"/>
          <w:lang w:val="zh-CN"/>
        </w:rPr>
        <w:t>及合同的执行和完成，以本公司的名义处理一切与之有关的事宜。</w:t>
      </w:r>
    </w:p>
    <w:p w14:paraId="1951E664">
      <w:pPr>
        <w:widowControl/>
        <w:spacing w:line="360" w:lineRule="auto"/>
        <w:ind w:firstLine="480" w:firstLineChars="200"/>
        <w:jc w:val="both"/>
        <w:rPr>
          <w:rFonts w:hint="eastAsia" w:ascii="宋体" w:hAnsi="宋体" w:eastAsia="宋体" w:cs="宋体"/>
          <w:kern w:val="0"/>
          <w:highlight w:val="none"/>
          <w:lang w:val="zh-CN"/>
        </w:rPr>
      </w:pPr>
      <w:r>
        <w:rPr>
          <w:rFonts w:hint="eastAsia" w:ascii="宋体" w:hAnsi="宋体" w:eastAsia="宋体" w:cs="宋体"/>
          <w:kern w:val="0"/>
          <w:highlight w:val="none"/>
          <w:lang w:val="zh-CN"/>
        </w:rPr>
        <w:t>附：</w:t>
      </w:r>
    </w:p>
    <w:p w14:paraId="0BAEB283">
      <w:pPr>
        <w:widowControl/>
        <w:spacing w:line="360" w:lineRule="auto"/>
        <w:ind w:firstLine="480" w:firstLineChars="200"/>
        <w:jc w:val="both"/>
        <w:rPr>
          <w:rFonts w:hint="eastAsia" w:ascii="宋体" w:hAnsi="宋体" w:eastAsia="宋体" w:cs="宋体"/>
          <w:kern w:val="0"/>
          <w:highlight w:val="none"/>
        </w:rPr>
      </w:pPr>
      <w:r>
        <w:rPr>
          <w:rFonts w:hint="eastAsia" w:ascii="宋体" w:hAnsi="宋体" w:eastAsia="宋体" w:cs="宋体"/>
          <w:kern w:val="0"/>
          <w:highlight w:val="none"/>
          <w:lang w:val="zh-CN"/>
        </w:rPr>
        <w:t>授权代表：</w:t>
      </w:r>
      <w:r>
        <w:rPr>
          <w:rFonts w:hint="eastAsia" w:ascii="宋体" w:hAnsi="宋体" w:eastAsia="宋体" w:cs="宋体"/>
          <w:kern w:val="0"/>
          <w:highlight w:val="none"/>
          <w:u w:val="single"/>
        </w:rPr>
        <w:t xml:space="preserve">              </w:t>
      </w:r>
    </w:p>
    <w:p w14:paraId="7D360ED9">
      <w:pPr>
        <w:widowControl/>
        <w:spacing w:line="360" w:lineRule="auto"/>
        <w:ind w:firstLine="480" w:firstLineChars="200"/>
        <w:jc w:val="both"/>
        <w:rPr>
          <w:rFonts w:hint="eastAsia" w:ascii="宋体" w:hAnsi="宋体" w:eastAsia="宋体" w:cs="宋体"/>
          <w:kern w:val="0"/>
          <w:highlight w:val="none"/>
          <w:u w:val="single"/>
        </w:rPr>
      </w:pPr>
      <w:r>
        <w:rPr>
          <w:rFonts w:hint="eastAsia" w:ascii="宋体" w:hAnsi="宋体" w:eastAsia="宋体" w:cs="宋体"/>
          <w:kern w:val="0"/>
          <w:highlight w:val="none"/>
          <w:lang w:val="zh-CN"/>
        </w:rPr>
        <w:t>职</w:t>
      </w:r>
      <w:r>
        <w:rPr>
          <w:rFonts w:hint="eastAsia" w:ascii="宋体" w:hAnsi="宋体" w:eastAsia="宋体" w:cs="宋体"/>
          <w:kern w:val="0"/>
          <w:highlight w:val="none"/>
        </w:rPr>
        <w:t xml:space="preserve">    </w:t>
      </w:r>
      <w:r>
        <w:rPr>
          <w:rFonts w:hint="eastAsia" w:ascii="宋体" w:hAnsi="宋体" w:eastAsia="宋体" w:cs="宋体"/>
          <w:kern w:val="0"/>
          <w:highlight w:val="none"/>
          <w:lang w:val="zh-CN"/>
        </w:rPr>
        <w:t>务：</w:t>
      </w:r>
      <w:r>
        <w:rPr>
          <w:rFonts w:hint="eastAsia" w:ascii="宋体" w:hAnsi="宋体" w:eastAsia="宋体" w:cs="宋体"/>
          <w:kern w:val="0"/>
          <w:highlight w:val="none"/>
          <w:u w:val="single"/>
        </w:rPr>
        <w:t xml:space="preserve">              </w:t>
      </w:r>
      <w:r>
        <w:rPr>
          <w:rFonts w:hint="eastAsia" w:ascii="宋体" w:hAnsi="宋体" w:eastAsia="宋体" w:cs="宋体"/>
          <w:kern w:val="0"/>
          <w:highlight w:val="none"/>
        </w:rPr>
        <w:t xml:space="preserve">             </w:t>
      </w:r>
      <w:r>
        <w:rPr>
          <w:rFonts w:hint="eastAsia" w:ascii="宋体" w:hAnsi="宋体" w:eastAsia="宋体" w:cs="宋体"/>
          <w:kern w:val="0"/>
          <w:highlight w:val="none"/>
          <w:lang w:val="zh-CN"/>
        </w:rPr>
        <w:t>身份证号码：</w:t>
      </w:r>
      <w:r>
        <w:rPr>
          <w:rFonts w:hint="eastAsia" w:ascii="宋体" w:hAnsi="宋体" w:eastAsia="宋体" w:cs="宋体"/>
          <w:kern w:val="0"/>
          <w:highlight w:val="none"/>
          <w:u w:val="single"/>
        </w:rPr>
        <w:t xml:space="preserve">                      </w:t>
      </w:r>
    </w:p>
    <w:p w14:paraId="4DC1FDA9">
      <w:pPr>
        <w:widowControl/>
        <w:spacing w:line="360" w:lineRule="auto"/>
        <w:ind w:firstLine="480" w:firstLineChars="200"/>
        <w:jc w:val="both"/>
        <w:rPr>
          <w:rFonts w:hint="eastAsia" w:ascii="宋体" w:hAnsi="宋体" w:eastAsia="宋体" w:cs="宋体"/>
          <w:kern w:val="0"/>
          <w:highlight w:val="none"/>
        </w:rPr>
      </w:pPr>
      <w:r>
        <w:rPr>
          <w:rFonts w:hint="eastAsia" w:ascii="宋体" w:hAnsi="宋体" w:eastAsia="宋体" w:cs="宋体"/>
          <w:kern w:val="0"/>
          <w:highlight w:val="none"/>
          <w:lang w:val="zh-CN"/>
        </w:rPr>
        <w:t>通讯地址：</w:t>
      </w:r>
      <w:r>
        <w:rPr>
          <w:rFonts w:hint="eastAsia" w:ascii="宋体" w:hAnsi="宋体" w:eastAsia="宋体" w:cs="宋体"/>
          <w:kern w:val="0"/>
          <w:highlight w:val="none"/>
          <w:u w:val="single"/>
        </w:rPr>
        <w:t xml:space="preserve">                                                             </w:t>
      </w:r>
      <w:r>
        <w:rPr>
          <w:rFonts w:hint="eastAsia" w:ascii="宋体" w:hAnsi="宋体" w:eastAsia="宋体" w:cs="宋体"/>
          <w:kern w:val="0"/>
          <w:highlight w:val="none"/>
        </w:rPr>
        <w:t xml:space="preserve">                                      </w:t>
      </w:r>
    </w:p>
    <w:p w14:paraId="0DF3ACBA">
      <w:pPr>
        <w:widowControl/>
        <w:spacing w:line="360" w:lineRule="auto"/>
        <w:ind w:firstLine="480" w:firstLineChars="200"/>
        <w:jc w:val="both"/>
        <w:rPr>
          <w:rFonts w:hint="eastAsia" w:ascii="宋体" w:hAnsi="宋体" w:eastAsia="宋体" w:cs="宋体"/>
          <w:kern w:val="0"/>
          <w:highlight w:val="none"/>
        </w:rPr>
      </w:pPr>
      <w:r>
        <w:rPr>
          <w:rFonts w:hint="eastAsia" w:ascii="宋体" w:hAnsi="宋体" w:eastAsia="宋体" w:cs="宋体"/>
          <w:kern w:val="0"/>
          <w:highlight w:val="none"/>
          <w:lang w:val="zh-CN"/>
        </w:rPr>
        <w:t>邮政编码：</w:t>
      </w:r>
      <w:r>
        <w:rPr>
          <w:rFonts w:hint="eastAsia" w:ascii="宋体" w:hAnsi="宋体" w:eastAsia="宋体" w:cs="宋体"/>
          <w:kern w:val="0"/>
          <w:highlight w:val="none"/>
          <w:u w:val="single"/>
        </w:rPr>
        <w:t xml:space="preserve">                                                             </w:t>
      </w:r>
      <w:r>
        <w:rPr>
          <w:rFonts w:hint="eastAsia" w:ascii="宋体" w:hAnsi="宋体" w:eastAsia="宋体" w:cs="宋体"/>
          <w:kern w:val="0"/>
          <w:highlight w:val="none"/>
        </w:rPr>
        <w:t xml:space="preserve">                                      </w:t>
      </w:r>
    </w:p>
    <w:p w14:paraId="05D9DF71">
      <w:pPr>
        <w:widowControl/>
        <w:spacing w:line="360" w:lineRule="auto"/>
        <w:ind w:firstLine="480" w:firstLineChars="200"/>
        <w:jc w:val="both"/>
        <w:rPr>
          <w:rFonts w:hint="eastAsia" w:ascii="宋体" w:hAnsi="宋体" w:eastAsia="宋体" w:cs="宋体"/>
          <w:kern w:val="0"/>
          <w:highlight w:val="none"/>
        </w:rPr>
      </w:pPr>
      <w:r>
        <w:rPr>
          <w:rFonts w:hint="eastAsia" w:ascii="宋体" w:hAnsi="宋体" w:eastAsia="宋体" w:cs="宋体"/>
          <w:kern w:val="0"/>
          <w:highlight w:val="none"/>
          <w:lang w:val="zh-CN"/>
        </w:rPr>
        <w:t>电</w:t>
      </w:r>
      <w:r>
        <w:rPr>
          <w:rFonts w:hint="eastAsia" w:ascii="宋体" w:hAnsi="宋体" w:eastAsia="宋体" w:cs="宋体"/>
          <w:kern w:val="0"/>
          <w:highlight w:val="none"/>
        </w:rPr>
        <w:t xml:space="preserve">    </w:t>
      </w:r>
      <w:r>
        <w:rPr>
          <w:rFonts w:hint="eastAsia" w:ascii="宋体" w:hAnsi="宋体" w:eastAsia="宋体" w:cs="宋体"/>
          <w:kern w:val="0"/>
          <w:highlight w:val="none"/>
          <w:lang w:val="zh-CN"/>
        </w:rPr>
        <w:t>话：</w:t>
      </w:r>
      <w:r>
        <w:rPr>
          <w:rFonts w:hint="eastAsia" w:ascii="宋体" w:hAnsi="宋体" w:eastAsia="宋体" w:cs="宋体"/>
          <w:kern w:val="0"/>
          <w:highlight w:val="none"/>
          <w:u w:val="single"/>
        </w:rPr>
        <w:t xml:space="preserve">                </w:t>
      </w:r>
      <w:r>
        <w:rPr>
          <w:rFonts w:hint="eastAsia" w:ascii="宋体" w:hAnsi="宋体" w:eastAsia="宋体" w:cs="宋体"/>
          <w:kern w:val="0"/>
          <w:highlight w:val="none"/>
        </w:rPr>
        <w:t xml:space="preserve">           传真</w:t>
      </w:r>
      <w:r>
        <w:rPr>
          <w:rFonts w:hint="eastAsia" w:ascii="宋体" w:hAnsi="宋体" w:eastAsia="宋体" w:cs="宋体"/>
          <w:kern w:val="0"/>
          <w:highlight w:val="none"/>
          <w:lang w:val="zh-CN"/>
        </w:rPr>
        <w:t>：</w:t>
      </w:r>
      <w:r>
        <w:rPr>
          <w:rFonts w:hint="eastAsia" w:ascii="宋体" w:hAnsi="宋体" w:eastAsia="宋体" w:cs="宋体"/>
          <w:kern w:val="0"/>
          <w:highlight w:val="none"/>
          <w:u w:val="single"/>
        </w:rPr>
        <w:t xml:space="preserve">                  </w:t>
      </w:r>
    </w:p>
    <w:p w14:paraId="04FBD86C">
      <w:pPr>
        <w:widowControl/>
        <w:spacing w:line="360" w:lineRule="auto"/>
        <w:ind w:firstLine="480" w:firstLineChars="200"/>
        <w:jc w:val="both"/>
        <w:rPr>
          <w:rFonts w:hint="eastAsia" w:ascii="宋体" w:hAnsi="宋体" w:eastAsia="宋体" w:cs="宋体"/>
          <w:kern w:val="0"/>
          <w:highlight w:val="none"/>
          <w:lang w:val="zh-CN"/>
        </w:rPr>
      </w:pPr>
    </w:p>
    <w:tbl>
      <w:tblPr>
        <w:tblStyle w:val="33"/>
        <w:tblW w:w="7934" w:type="dxa"/>
        <w:tblInd w:w="679" w:type="dxa"/>
        <w:tblLayout w:type="fixed"/>
        <w:tblCellMar>
          <w:top w:w="0" w:type="dxa"/>
          <w:left w:w="108" w:type="dxa"/>
          <w:bottom w:w="0" w:type="dxa"/>
          <w:right w:w="108" w:type="dxa"/>
        </w:tblCellMar>
      </w:tblPr>
      <w:tblGrid>
        <w:gridCol w:w="4049"/>
        <w:gridCol w:w="3885"/>
      </w:tblGrid>
      <w:tr w14:paraId="5510EF86">
        <w:tblPrEx>
          <w:tblCellMar>
            <w:top w:w="0" w:type="dxa"/>
            <w:left w:w="108" w:type="dxa"/>
            <w:bottom w:w="0" w:type="dxa"/>
            <w:right w:w="108" w:type="dxa"/>
          </w:tblCellMar>
        </w:tblPrEx>
        <w:trPr>
          <w:trHeight w:val="2770" w:hRule="atLeast"/>
        </w:trPr>
        <w:tc>
          <w:tcPr>
            <w:tcW w:w="4049" w:type="dxa"/>
            <w:tcBorders>
              <w:top w:val="single" w:color="auto" w:sz="6" w:space="0"/>
              <w:left w:val="single" w:color="auto" w:sz="6" w:space="0"/>
              <w:bottom w:val="single" w:color="auto" w:sz="6" w:space="0"/>
              <w:right w:val="single" w:color="auto" w:sz="6" w:space="0"/>
            </w:tcBorders>
            <w:noWrap w:val="0"/>
            <w:vAlign w:val="center"/>
          </w:tcPr>
          <w:p w14:paraId="70485AF5">
            <w:pPr>
              <w:widowControl/>
              <w:spacing w:line="360" w:lineRule="auto"/>
              <w:ind w:firstLine="0" w:firstLineChars="0"/>
              <w:jc w:val="center"/>
              <w:rPr>
                <w:rFonts w:hint="eastAsia" w:ascii="宋体" w:hAnsi="宋体" w:eastAsia="宋体" w:cs="宋体"/>
                <w:highlight w:val="none"/>
                <w:lang w:val="zh-CN"/>
              </w:rPr>
            </w:pPr>
          </w:p>
          <w:p w14:paraId="08DF57F2">
            <w:pPr>
              <w:widowControl/>
              <w:spacing w:line="360" w:lineRule="auto"/>
              <w:ind w:firstLine="0" w:firstLineChars="0"/>
              <w:jc w:val="center"/>
              <w:rPr>
                <w:rFonts w:hint="eastAsia" w:ascii="宋体" w:hAnsi="宋体" w:eastAsia="宋体" w:cs="宋体"/>
                <w:highlight w:val="none"/>
                <w:lang w:val="zh-CN"/>
              </w:rPr>
            </w:pPr>
            <w:r>
              <w:rPr>
                <w:rFonts w:hint="eastAsia" w:ascii="宋体" w:hAnsi="宋体" w:eastAsia="宋体" w:cs="宋体"/>
                <w:highlight w:val="none"/>
                <w:lang w:val="zh-CN"/>
              </w:rPr>
              <w:t>法定代表人身份证复印件</w:t>
            </w:r>
          </w:p>
          <w:p w14:paraId="1AFF3039">
            <w:pPr>
              <w:widowControl/>
              <w:spacing w:line="360" w:lineRule="auto"/>
              <w:ind w:firstLine="0" w:firstLineChars="0"/>
              <w:jc w:val="center"/>
              <w:rPr>
                <w:rFonts w:hint="eastAsia" w:ascii="宋体" w:hAnsi="宋体" w:eastAsia="宋体" w:cs="宋体"/>
                <w:highlight w:val="none"/>
                <w:lang w:val="zh-CN"/>
              </w:rPr>
            </w:pPr>
            <w:r>
              <w:rPr>
                <w:rFonts w:hint="eastAsia" w:ascii="宋体" w:hAnsi="宋体" w:eastAsia="宋体" w:cs="宋体"/>
                <w:kern w:val="0"/>
                <w:highlight w:val="none"/>
              </w:rPr>
              <w:t>（正面及反面）</w:t>
            </w:r>
          </w:p>
          <w:p w14:paraId="22159E75">
            <w:pPr>
              <w:widowControl/>
              <w:spacing w:line="360" w:lineRule="auto"/>
              <w:ind w:firstLine="480" w:firstLineChars="200"/>
              <w:jc w:val="center"/>
              <w:rPr>
                <w:rFonts w:hint="eastAsia" w:ascii="宋体" w:hAnsi="宋体" w:eastAsia="宋体" w:cs="宋体"/>
                <w:highlight w:val="none"/>
              </w:rPr>
            </w:pPr>
          </w:p>
        </w:tc>
        <w:tc>
          <w:tcPr>
            <w:tcW w:w="3885" w:type="dxa"/>
            <w:tcBorders>
              <w:top w:val="single" w:color="auto" w:sz="6" w:space="0"/>
              <w:left w:val="single" w:color="auto" w:sz="6" w:space="0"/>
              <w:bottom w:val="single" w:color="auto" w:sz="6" w:space="0"/>
              <w:right w:val="single" w:color="auto" w:sz="6" w:space="0"/>
            </w:tcBorders>
            <w:noWrap w:val="0"/>
            <w:vAlign w:val="center"/>
          </w:tcPr>
          <w:p w14:paraId="31C7A548">
            <w:pPr>
              <w:widowControl/>
              <w:spacing w:line="360" w:lineRule="auto"/>
              <w:ind w:firstLine="0" w:firstLineChars="0"/>
              <w:jc w:val="center"/>
              <w:rPr>
                <w:rFonts w:hint="eastAsia" w:ascii="宋体" w:hAnsi="宋体" w:eastAsia="宋体" w:cs="宋体"/>
                <w:highlight w:val="none"/>
                <w:lang w:val="zh-CN"/>
              </w:rPr>
            </w:pPr>
          </w:p>
          <w:p w14:paraId="38FB9F21">
            <w:pPr>
              <w:widowControl/>
              <w:spacing w:line="360" w:lineRule="auto"/>
              <w:ind w:firstLine="0" w:firstLineChars="0"/>
              <w:jc w:val="center"/>
              <w:rPr>
                <w:rFonts w:hint="eastAsia" w:ascii="宋体" w:hAnsi="宋体" w:eastAsia="宋体" w:cs="宋体"/>
                <w:highlight w:val="none"/>
                <w:lang w:val="zh-CN"/>
              </w:rPr>
            </w:pPr>
            <w:r>
              <w:rPr>
                <w:rFonts w:hint="eastAsia" w:ascii="宋体" w:hAnsi="宋体" w:eastAsia="宋体" w:cs="宋体"/>
                <w:highlight w:val="none"/>
                <w:lang w:val="zh-CN"/>
              </w:rPr>
              <w:t>授权代表身份证复印件</w:t>
            </w:r>
          </w:p>
          <w:p w14:paraId="0B684163">
            <w:pPr>
              <w:widowControl/>
              <w:spacing w:line="360" w:lineRule="auto"/>
              <w:ind w:firstLine="0" w:firstLineChars="0"/>
              <w:jc w:val="center"/>
              <w:rPr>
                <w:rFonts w:hint="eastAsia" w:ascii="宋体" w:hAnsi="宋体" w:eastAsia="宋体" w:cs="宋体"/>
                <w:highlight w:val="none"/>
                <w:lang w:val="zh-CN"/>
              </w:rPr>
            </w:pPr>
            <w:r>
              <w:rPr>
                <w:rFonts w:hint="eastAsia" w:ascii="宋体" w:hAnsi="宋体" w:eastAsia="宋体" w:cs="宋体"/>
                <w:kern w:val="0"/>
                <w:highlight w:val="none"/>
              </w:rPr>
              <w:t>（正面及反面）</w:t>
            </w:r>
          </w:p>
          <w:p w14:paraId="54E7AD29">
            <w:pPr>
              <w:widowControl w:val="0"/>
              <w:spacing w:line="360" w:lineRule="auto"/>
              <w:ind w:firstLine="0" w:firstLineChars="0"/>
              <w:jc w:val="center"/>
              <w:rPr>
                <w:rFonts w:hint="eastAsia" w:ascii="宋体" w:hAnsi="宋体" w:eastAsia="宋体" w:cs="宋体"/>
                <w:sz w:val="28"/>
                <w:highlight w:val="none"/>
              </w:rPr>
            </w:pPr>
          </w:p>
        </w:tc>
      </w:tr>
    </w:tbl>
    <w:p w14:paraId="280DC16A">
      <w:pPr>
        <w:widowControl/>
        <w:spacing w:line="360" w:lineRule="auto"/>
        <w:ind w:firstLine="480" w:firstLineChars="200"/>
        <w:jc w:val="both"/>
        <w:rPr>
          <w:rFonts w:hint="eastAsia" w:ascii="宋体" w:hAnsi="宋体" w:eastAsia="宋体" w:cs="宋体"/>
          <w:kern w:val="0"/>
          <w:highlight w:val="none"/>
        </w:rPr>
      </w:pPr>
    </w:p>
    <w:p w14:paraId="22533896">
      <w:pPr>
        <w:widowControl/>
        <w:spacing w:line="360" w:lineRule="auto"/>
        <w:ind w:firstLine="480" w:firstLineChars="200"/>
        <w:jc w:val="both"/>
        <w:rPr>
          <w:rFonts w:hint="eastAsia" w:ascii="宋体" w:hAnsi="宋体" w:eastAsia="宋体" w:cs="宋体"/>
          <w:kern w:val="0"/>
          <w:highlight w:val="none"/>
        </w:rPr>
      </w:pPr>
      <w:r>
        <w:rPr>
          <w:rFonts w:hint="eastAsia" w:ascii="宋体" w:hAnsi="宋体" w:eastAsia="宋体" w:cs="宋体"/>
          <w:kern w:val="0"/>
          <w:highlight w:val="none"/>
        </w:rPr>
        <w:t xml:space="preserve"> </w:t>
      </w:r>
    </w:p>
    <w:p w14:paraId="15FB44C5">
      <w:pPr>
        <w:widowControl/>
        <w:spacing w:line="360" w:lineRule="auto"/>
        <w:ind w:firstLine="480" w:firstLineChars="200"/>
        <w:jc w:val="both"/>
        <w:rPr>
          <w:rFonts w:hint="eastAsia" w:ascii="宋体" w:hAnsi="宋体" w:eastAsia="宋体" w:cs="宋体"/>
          <w:kern w:val="0"/>
          <w:highlight w:val="none"/>
        </w:rPr>
      </w:pPr>
      <w:r>
        <w:rPr>
          <w:rFonts w:hint="eastAsia" w:ascii="宋体" w:hAnsi="宋体" w:eastAsia="宋体" w:cs="宋体"/>
          <w:kern w:val="0"/>
          <w:highlight w:val="none"/>
          <w:lang w:val="zh-CN"/>
        </w:rPr>
        <w:t>投标人</w:t>
      </w:r>
      <w:r>
        <w:rPr>
          <w:rFonts w:hint="eastAsia" w:ascii="宋体" w:hAnsi="宋体" w:eastAsia="宋体" w:cs="宋体"/>
          <w:kern w:val="0"/>
          <w:highlight w:val="none"/>
        </w:rPr>
        <w:t>全称</w:t>
      </w:r>
      <w:r>
        <w:rPr>
          <w:rFonts w:hint="eastAsia" w:ascii="宋体" w:hAnsi="宋体" w:eastAsia="宋体" w:cs="宋体"/>
          <w:kern w:val="0"/>
          <w:highlight w:val="none"/>
          <w:lang w:val="zh-CN"/>
        </w:rPr>
        <w:t>：</w:t>
      </w:r>
      <w:r>
        <w:rPr>
          <w:rFonts w:hint="eastAsia" w:ascii="宋体" w:hAnsi="宋体" w:eastAsia="宋体" w:cs="宋体"/>
          <w:kern w:val="0"/>
          <w:highlight w:val="none"/>
          <w:u w:val="single"/>
        </w:rPr>
        <w:t xml:space="preserve">                          </w:t>
      </w:r>
      <w:r>
        <w:rPr>
          <w:rFonts w:hint="eastAsia" w:ascii="宋体" w:hAnsi="宋体" w:eastAsia="宋体" w:cs="宋体"/>
          <w:kern w:val="0"/>
          <w:highlight w:val="none"/>
        </w:rPr>
        <w:t xml:space="preserve">  </w:t>
      </w:r>
      <w:r>
        <w:rPr>
          <w:rFonts w:hint="eastAsia" w:ascii="宋体" w:hAnsi="宋体" w:eastAsia="宋体" w:cs="宋体"/>
          <w:kern w:val="0"/>
          <w:highlight w:val="none"/>
          <w:lang w:val="zh-CN"/>
        </w:rPr>
        <w:t>（公章）</w:t>
      </w:r>
    </w:p>
    <w:p w14:paraId="6EF11248">
      <w:pPr>
        <w:widowControl/>
        <w:spacing w:line="360" w:lineRule="auto"/>
        <w:ind w:firstLine="480" w:firstLineChars="200"/>
        <w:jc w:val="both"/>
        <w:rPr>
          <w:rFonts w:hint="eastAsia" w:ascii="宋体" w:hAnsi="宋体" w:eastAsia="宋体" w:cs="宋体"/>
          <w:kern w:val="0"/>
          <w:highlight w:val="none"/>
          <w:lang w:val="zh-CN"/>
        </w:rPr>
      </w:pPr>
    </w:p>
    <w:p w14:paraId="6B69C035">
      <w:pPr>
        <w:widowControl/>
        <w:spacing w:line="360" w:lineRule="auto"/>
        <w:ind w:firstLine="480" w:firstLineChars="200"/>
        <w:jc w:val="both"/>
        <w:rPr>
          <w:rFonts w:hint="eastAsia" w:ascii="宋体" w:hAnsi="宋体" w:eastAsia="宋体" w:cs="宋体"/>
          <w:kern w:val="0"/>
          <w:highlight w:val="none"/>
          <w:lang w:val="zh-CN"/>
        </w:rPr>
      </w:pPr>
      <w:r>
        <w:rPr>
          <w:rFonts w:hint="eastAsia" w:ascii="宋体" w:hAnsi="宋体" w:eastAsia="宋体" w:cs="宋体"/>
          <w:kern w:val="0"/>
          <w:highlight w:val="none"/>
          <w:lang w:val="zh-CN"/>
        </w:rPr>
        <w:t>法定代表人：</w:t>
      </w:r>
      <w:r>
        <w:rPr>
          <w:rFonts w:hint="eastAsia" w:ascii="宋体" w:hAnsi="宋体" w:eastAsia="宋体" w:cs="宋体"/>
          <w:kern w:val="0"/>
          <w:highlight w:val="none"/>
          <w:u w:val="single"/>
        </w:rPr>
        <w:t xml:space="preserve">                          </w:t>
      </w:r>
      <w:r>
        <w:rPr>
          <w:rFonts w:hint="eastAsia" w:ascii="宋体" w:hAnsi="宋体" w:eastAsia="宋体" w:cs="宋体"/>
          <w:kern w:val="0"/>
          <w:highlight w:val="none"/>
          <w:lang w:val="zh-CN"/>
        </w:rPr>
        <w:t xml:space="preserve"> </w:t>
      </w:r>
      <w:r>
        <w:rPr>
          <w:rFonts w:hint="eastAsia" w:ascii="宋体" w:hAnsi="宋体" w:eastAsia="宋体" w:cs="宋体"/>
          <w:kern w:val="0"/>
          <w:highlight w:val="none"/>
        </w:rPr>
        <w:t xml:space="preserve"> </w:t>
      </w:r>
      <w:r>
        <w:rPr>
          <w:rFonts w:hint="eastAsia" w:ascii="宋体" w:hAnsi="宋体" w:eastAsia="宋体" w:cs="宋体"/>
          <w:kern w:val="0"/>
          <w:highlight w:val="none"/>
          <w:lang w:val="zh-CN"/>
        </w:rPr>
        <w:t>（签</w:t>
      </w:r>
      <w:r>
        <w:rPr>
          <w:rFonts w:hint="eastAsia" w:ascii="宋体" w:hAnsi="宋体" w:eastAsia="宋体" w:cs="宋体"/>
          <w:kern w:val="0"/>
          <w:highlight w:val="none"/>
        </w:rPr>
        <w:t>字或盖章</w:t>
      </w:r>
      <w:r>
        <w:rPr>
          <w:rFonts w:hint="eastAsia" w:ascii="宋体" w:hAnsi="宋体" w:eastAsia="宋体" w:cs="宋体"/>
          <w:kern w:val="0"/>
          <w:highlight w:val="none"/>
          <w:lang w:val="zh-CN"/>
        </w:rPr>
        <w:t>）</w:t>
      </w:r>
    </w:p>
    <w:p w14:paraId="7C1DB6B0">
      <w:pPr>
        <w:keepNext/>
        <w:keepLines/>
        <w:widowControl w:val="0"/>
        <w:numPr>
          <w:ilvl w:val="3"/>
          <w:numId w:val="0"/>
        </w:numPr>
        <w:spacing w:before="280" w:after="290" w:line="372" w:lineRule="auto"/>
        <w:ind w:firstLine="480" w:firstLineChars="200"/>
        <w:jc w:val="both"/>
        <w:outlineLvl w:val="3"/>
        <w:rPr>
          <w:rFonts w:hint="eastAsia" w:ascii="宋体" w:hAnsi="宋体" w:eastAsia="宋体" w:cs="宋体"/>
          <w:kern w:val="0"/>
          <w:highlight w:val="none"/>
        </w:rPr>
      </w:pPr>
      <w:r>
        <w:rPr>
          <w:rFonts w:hint="eastAsia" w:ascii="宋体" w:hAnsi="宋体" w:eastAsia="宋体" w:cs="宋体"/>
          <w:kern w:val="0"/>
          <w:highlight w:val="none"/>
        </w:rPr>
        <w:t>日      期：</w:t>
      </w:r>
      <w:r>
        <w:rPr>
          <w:rFonts w:hint="eastAsia" w:ascii="宋体" w:hAnsi="宋体" w:eastAsia="宋体" w:cs="宋体"/>
          <w:b/>
          <w:kern w:val="0"/>
          <w:sz w:val="28"/>
          <w:highlight w:val="none"/>
          <w:u w:val="single"/>
        </w:rPr>
        <w:t xml:space="preserve">                      </w:t>
      </w:r>
    </w:p>
    <w:p w14:paraId="3536BF60">
      <w:pPr>
        <w:widowControl/>
        <w:spacing w:line="360" w:lineRule="auto"/>
        <w:ind w:firstLine="480" w:firstLineChars="200"/>
        <w:jc w:val="both"/>
        <w:rPr>
          <w:rFonts w:hint="eastAsia" w:ascii="宋体" w:hAnsi="宋体" w:eastAsia="宋体" w:cs="宋体"/>
          <w:kern w:val="0"/>
          <w:highlight w:val="none"/>
          <w:lang w:val="zh-CN"/>
        </w:rPr>
      </w:pPr>
      <w:r>
        <w:rPr>
          <w:rFonts w:hint="eastAsia" w:ascii="宋体" w:hAnsi="宋体" w:eastAsia="宋体" w:cs="宋体"/>
          <w:kern w:val="0"/>
          <w:highlight w:val="none"/>
          <w:lang w:val="zh-CN"/>
        </w:rPr>
        <w:t>本授权书有效期自</w:t>
      </w:r>
      <w:r>
        <w:rPr>
          <w:rFonts w:hint="eastAsia" w:ascii="宋体" w:hAnsi="宋体" w:eastAsia="宋体" w:cs="宋体"/>
          <w:kern w:val="0"/>
          <w:highlight w:val="none"/>
        </w:rPr>
        <w:t>开标</w:t>
      </w:r>
      <w:r>
        <w:rPr>
          <w:rFonts w:hint="eastAsia" w:ascii="宋体" w:hAnsi="宋体" w:eastAsia="宋体" w:cs="宋体"/>
          <w:kern w:val="0"/>
          <w:highlight w:val="none"/>
          <w:lang w:val="zh-CN"/>
        </w:rPr>
        <w:t>之日起</w:t>
      </w:r>
      <w:r>
        <w:rPr>
          <w:rFonts w:hint="eastAsia" w:ascii="宋体" w:hAnsi="宋体" w:eastAsia="宋体" w:cs="宋体"/>
          <w:kern w:val="0"/>
          <w:highlight w:val="none"/>
          <w:u w:val="single"/>
        </w:rPr>
        <w:t xml:space="preserve">       </w:t>
      </w:r>
      <w:r>
        <w:rPr>
          <w:rFonts w:hint="eastAsia" w:ascii="宋体" w:hAnsi="宋体" w:eastAsia="宋体" w:cs="宋体"/>
          <w:kern w:val="0"/>
          <w:highlight w:val="none"/>
        </w:rPr>
        <w:t>日历日</w:t>
      </w:r>
      <w:r>
        <w:rPr>
          <w:rFonts w:hint="eastAsia" w:ascii="宋体" w:hAnsi="宋体" w:eastAsia="宋体" w:cs="宋体"/>
          <w:kern w:val="0"/>
          <w:highlight w:val="none"/>
          <w:lang w:val="zh-CN"/>
        </w:rPr>
        <w:t>；特此声明。</w:t>
      </w:r>
    </w:p>
    <w:p w14:paraId="0685B01B">
      <w:pPr>
        <w:widowControl/>
        <w:spacing w:line="360" w:lineRule="auto"/>
        <w:ind w:firstLine="480" w:firstLineChars="200"/>
        <w:jc w:val="both"/>
        <w:rPr>
          <w:rFonts w:hint="eastAsia" w:ascii="宋体" w:hAnsi="宋体" w:eastAsia="宋体" w:cs="宋体"/>
          <w:b/>
          <w:bCs/>
          <w:kern w:val="0"/>
          <w:highlight w:val="none"/>
          <w:lang w:val="zh-CN"/>
        </w:rPr>
      </w:pPr>
      <w:r>
        <w:rPr>
          <w:rFonts w:hint="eastAsia" w:ascii="宋体" w:hAnsi="宋体" w:eastAsia="宋体" w:cs="宋体"/>
          <w:kern w:val="0"/>
          <w:highlight w:val="none"/>
          <w:lang w:val="zh-CN"/>
        </w:rPr>
        <w:t>（须与投标文件有效期一致，不少于</w:t>
      </w:r>
      <w:r>
        <w:rPr>
          <w:rFonts w:hint="eastAsia" w:ascii="宋体" w:hAnsi="宋体" w:eastAsia="宋体" w:cs="宋体"/>
          <w:kern w:val="0"/>
          <w:highlight w:val="none"/>
        </w:rPr>
        <w:t>90日历日</w:t>
      </w:r>
      <w:r>
        <w:rPr>
          <w:rFonts w:hint="eastAsia" w:ascii="宋体" w:hAnsi="宋体" w:eastAsia="宋体" w:cs="宋体"/>
          <w:kern w:val="0"/>
          <w:highlight w:val="none"/>
          <w:lang w:val="zh-CN"/>
        </w:rPr>
        <w:t>）</w:t>
      </w:r>
      <w:r>
        <w:rPr>
          <w:rFonts w:hint="eastAsia" w:ascii="宋体" w:hAnsi="宋体" w:eastAsia="宋体" w:cs="宋体"/>
          <w:b/>
          <w:bCs/>
          <w:kern w:val="0"/>
          <w:highlight w:val="none"/>
          <w:lang w:val="zh-CN"/>
        </w:rPr>
        <w:br w:type="page"/>
      </w:r>
      <w:bookmarkStart w:id="106" w:name="_Toc31352_WPSOffice_Level2"/>
    </w:p>
    <w:p w14:paraId="2BFFAC72">
      <w:pPr>
        <w:widowControl/>
        <w:spacing w:line="360" w:lineRule="auto"/>
        <w:ind w:firstLine="0" w:firstLineChars="0"/>
        <w:jc w:val="center"/>
        <w:rPr>
          <w:rFonts w:hint="eastAsia" w:ascii="宋体" w:hAnsi="宋体" w:eastAsia="宋体" w:cs="宋体"/>
          <w:b/>
          <w:bCs/>
          <w:kern w:val="0"/>
          <w:highlight w:val="none"/>
          <w:lang w:val="zh-CN"/>
        </w:rPr>
      </w:pPr>
      <w:bookmarkStart w:id="107" w:name="_Toc11640_WPSOffice_Level2"/>
      <w:r>
        <w:rPr>
          <w:rFonts w:hint="eastAsia" w:ascii="宋体" w:hAnsi="宋体" w:eastAsia="宋体" w:cs="宋体"/>
          <w:b/>
          <w:bCs/>
          <w:kern w:val="0"/>
          <w:sz w:val="28"/>
          <w:szCs w:val="28"/>
          <w:highlight w:val="none"/>
          <w:lang w:val="zh-CN"/>
        </w:rPr>
        <w:t>授权代表本单位证明</w:t>
      </w:r>
      <w:bookmarkEnd w:id="106"/>
      <w:bookmarkEnd w:id="107"/>
    </w:p>
    <w:p w14:paraId="77EF048A">
      <w:pPr>
        <w:widowControl/>
        <w:spacing w:line="360" w:lineRule="auto"/>
        <w:ind w:firstLine="480" w:firstLineChars="200"/>
        <w:jc w:val="both"/>
        <w:rPr>
          <w:rFonts w:hint="eastAsia" w:ascii="宋体" w:hAnsi="宋体" w:eastAsia="宋体" w:cs="宋体"/>
          <w:kern w:val="0"/>
          <w:highlight w:val="none"/>
          <w:lang w:val="zh-CN"/>
        </w:rPr>
      </w:pPr>
    </w:p>
    <w:p w14:paraId="68DEA657">
      <w:pPr>
        <w:widowControl/>
        <w:spacing w:line="360" w:lineRule="auto"/>
        <w:ind w:firstLine="0" w:firstLineChars="0"/>
        <w:jc w:val="center"/>
        <w:rPr>
          <w:rFonts w:hint="eastAsia" w:ascii="宋体" w:hAnsi="宋体" w:eastAsia="宋体" w:cs="宋体"/>
          <w:kern w:val="0"/>
          <w:highlight w:val="none"/>
          <w:lang w:val="zh-CN"/>
        </w:rPr>
      </w:pPr>
      <w:r>
        <w:rPr>
          <w:rFonts w:hint="eastAsia" w:ascii="宋体" w:hAnsi="宋体" w:eastAsia="宋体" w:cs="宋体"/>
          <w:kern w:val="0"/>
          <w:highlight w:val="none"/>
          <w:lang w:val="zh-CN"/>
        </w:rPr>
        <w:t>（</w:t>
      </w:r>
      <w:r>
        <w:rPr>
          <w:rFonts w:hint="eastAsia" w:ascii="宋体" w:hAnsi="宋体" w:eastAsia="宋体" w:cs="宋体"/>
          <w:kern w:val="0"/>
          <w:highlight w:val="none"/>
        </w:rPr>
        <w:t>养老保险缴纳证明</w:t>
      </w:r>
      <w:r>
        <w:rPr>
          <w:rFonts w:hint="eastAsia" w:ascii="宋体" w:hAnsi="宋体" w:eastAsia="宋体" w:cs="宋体"/>
          <w:kern w:val="0"/>
          <w:highlight w:val="none"/>
          <w:lang w:val="zh-CN"/>
        </w:rPr>
        <w:t>）</w:t>
      </w:r>
    </w:p>
    <w:p w14:paraId="46803E3A">
      <w:pPr>
        <w:widowControl/>
        <w:spacing w:line="360" w:lineRule="auto"/>
        <w:ind w:firstLine="482" w:firstLineChars="200"/>
        <w:jc w:val="both"/>
        <w:rPr>
          <w:rFonts w:hint="eastAsia" w:ascii="宋体" w:hAnsi="宋体" w:eastAsia="宋体" w:cs="宋体"/>
          <w:b/>
          <w:bCs/>
          <w:kern w:val="0"/>
          <w:highlight w:val="none"/>
        </w:rPr>
      </w:pPr>
      <w:r>
        <w:rPr>
          <w:rFonts w:hint="eastAsia" w:ascii="宋体" w:hAnsi="宋体" w:eastAsia="宋体" w:cs="宋体"/>
          <w:b/>
          <w:bCs/>
          <w:kern w:val="0"/>
          <w:highlight w:val="none"/>
        </w:rPr>
        <w:t xml:space="preserve"> </w:t>
      </w:r>
    </w:p>
    <w:p w14:paraId="556890FC">
      <w:pPr>
        <w:widowControl/>
        <w:ind w:firstLine="480"/>
        <w:jc w:val="center"/>
        <w:rPr>
          <w:rFonts w:hint="eastAsia" w:ascii="宋体" w:hAnsi="宋体" w:eastAsia="宋体" w:cs="宋体"/>
          <w:szCs w:val="22"/>
          <w:highlight w:val="none"/>
          <w:lang w:val="zh-CN"/>
        </w:rPr>
        <w:sectPr>
          <w:pgSz w:w="11906" w:h="16838"/>
          <w:pgMar w:top="1361" w:right="1803" w:bottom="1361" w:left="1746" w:header="851" w:footer="992" w:gutter="0"/>
          <w:pgBorders>
            <w:top w:val="none" w:sz="0" w:space="0"/>
            <w:left w:val="none" w:sz="0" w:space="0"/>
            <w:bottom w:val="none" w:sz="0" w:space="0"/>
            <w:right w:val="none" w:sz="0" w:space="0"/>
          </w:pgBorders>
          <w:cols w:space="720" w:num="1"/>
          <w:docGrid w:linePitch="312" w:charSpace="0"/>
        </w:sectPr>
      </w:pPr>
    </w:p>
    <w:p w14:paraId="5FB0C3DF">
      <w:pPr>
        <w:widowControl w:val="0"/>
        <w:spacing w:line="360" w:lineRule="atLeast"/>
        <w:ind w:firstLine="640" w:firstLineChars="200"/>
        <w:jc w:val="center"/>
        <w:rPr>
          <w:rFonts w:hint="eastAsia" w:ascii="宋体" w:hAnsi="宋体" w:eastAsia="宋体" w:cs="宋体"/>
          <w:b/>
          <w:sz w:val="32"/>
          <w:szCs w:val="32"/>
          <w:highlight w:val="none"/>
        </w:rPr>
      </w:pPr>
      <w:r>
        <w:rPr>
          <w:rFonts w:hint="eastAsia" w:ascii="宋体" w:hAnsi="宋体" w:eastAsia="宋体" w:cs="宋体"/>
          <w:b/>
          <w:sz w:val="32"/>
          <w:szCs w:val="32"/>
          <w:highlight w:val="none"/>
        </w:rPr>
        <w:t>近三年无重大违法、违纪书面声明</w:t>
      </w:r>
    </w:p>
    <w:p w14:paraId="116A4017">
      <w:pPr>
        <w:widowControl w:val="0"/>
        <w:spacing w:line="360" w:lineRule="atLeast"/>
        <w:ind w:firstLine="480" w:firstLineChars="200"/>
        <w:jc w:val="left"/>
        <w:rPr>
          <w:rFonts w:hint="eastAsia" w:ascii="宋体" w:hAnsi="宋体" w:eastAsia="宋体" w:cs="宋体"/>
          <w:highlight w:val="none"/>
        </w:rPr>
      </w:pPr>
    </w:p>
    <w:p w14:paraId="73AB887B">
      <w:pPr>
        <w:widowControl w:val="0"/>
        <w:spacing w:line="360" w:lineRule="auto"/>
        <w:ind w:firstLine="0" w:firstLineChars="0"/>
        <w:jc w:val="left"/>
        <w:rPr>
          <w:rFonts w:hint="eastAsia" w:ascii="宋体" w:hAnsi="宋体" w:eastAsia="宋体" w:cs="宋体"/>
          <w:b/>
          <w:bCs/>
          <w:kern w:val="0"/>
          <w:highlight w:val="none"/>
        </w:rPr>
      </w:pPr>
    </w:p>
    <w:p w14:paraId="10796905">
      <w:pPr>
        <w:widowControl w:val="0"/>
        <w:spacing w:line="360" w:lineRule="auto"/>
        <w:ind w:firstLine="0" w:firstLineChars="0"/>
        <w:jc w:val="left"/>
        <w:rPr>
          <w:rFonts w:hint="eastAsia" w:ascii="宋体" w:hAnsi="宋体" w:eastAsia="宋体" w:cs="宋体"/>
          <w:b/>
          <w:bCs/>
          <w:highlight w:val="none"/>
        </w:rPr>
      </w:pPr>
      <w:r>
        <w:rPr>
          <w:rFonts w:hint="eastAsia" w:ascii="宋体" w:hAnsi="宋体" w:eastAsia="宋体" w:cs="宋体"/>
          <w:b/>
          <w:bCs/>
          <w:kern w:val="0"/>
          <w:highlight w:val="none"/>
        </w:rPr>
        <w:t>致：陕西四方衡裕项目管理有限公司</w:t>
      </w:r>
    </w:p>
    <w:p w14:paraId="7B593517">
      <w:pPr>
        <w:widowControl w:val="0"/>
        <w:spacing w:line="360" w:lineRule="auto"/>
        <w:ind w:firstLine="480" w:firstLineChars="200"/>
        <w:jc w:val="left"/>
        <w:rPr>
          <w:rFonts w:hint="eastAsia" w:ascii="宋体" w:hAnsi="宋体" w:eastAsia="宋体" w:cs="宋体"/>
          <w:b/>
          <w:highlight w:val="none"/>
        </w:rPr>
      </w:pPr>
      <w:r>
        <w:rPr>
          <w:rFonts w:hint="eastAsia" w:ascii="宋体" w:hAnsi="宋体" w:eastAsia="宋体" w:cs="宋体"/>
          <w:highlight w:val="none"/>
        </w:rPr>
        <w:t>我单位声明参加本次政府采购活动前三年内，在经营活动中没有重大违纪，以及未被列入失信被执行人、重大税收违法失信主体及政府采购严重违法失信行为记录名单中。</w:t>
      </w:r>
    </w:p>
    <w:p w14:paraId="611D1AC9">
      <w:pPr>
        <w:widowControl w:val="0"/>
        <w:spacing w:line="360" w:lineRule="auto"/>
        <w:ind w:firstLine="424" w:firstLineChars="177"/>
        <w:jc w:val="left"/>
        <w:rPr>
          <w:rFonts w:hint="eastAsia" w:ascii="宋体" w:hAnsi="宋体" w:eastAsia="宋体" w:cs="宋体"/>
          <w:b/>
          <w:highlight w:val="none"/>
        </w:rPr>
      </w:pPr>
      <w:r>
        <w:rPr>
          <w:rFonts w:hint="eastAsia" w:ascii="宋体" w:hAnsi="宋体" w:eastAsia="宋体" w:cs="宋体"/>
          <w:highlight w:val="none"/>
        </w:rPr>
        <w:t>以上如构成虚假，自愿承担相关法律责任。</w:t>
      </w:r>
    </w:p>
    <w:p w14:paraId="29E958ED">
      <w:pPr>
        <w:widowControl w:val="0"/>
        <w:spacing w:line="360" w:lineRule="auto"/>
        <w:ind w:firstLine="480" w:firstLineChars="200"/>
        <w:jc w:val="left"/>
        <w:rPr>
          <w:rFonts w:hint="eastAsia" w:ascii="宋体" w:hAnsi="宋体" w:eastAsia="宋体" w:cs="宋体"/>
          <w:b/>
          <w:highlight w:val="none"/>
        </w:rPr>
      </w:pPr>
    </w:p>
    <w:p w14:paraId="16BDF56D">
      <w:pPr>
        <w:widowControl w:val="0"/>
        <w:spacing w:line="360" w:lineRule="auto"/>
        <w:ind w:firstLine="480" w:firstLineChars="200"/>
        <w:jc w:val="left"/>
        <w:rPr>
          <w:rFonts w:hint="eastAsia" w:ascii="宋体" w:hAnsi="宋体" w:eastAsia="宋体" w:cs="宋体"/>
          <w:highlight w:val="none"/>
        </w:rPr>
      </w:pPr>
      <w:r>
        <w:rPr>
          <w:rFonts w:hint="eastAsia" w:ascii="宋体" w:hAnsi="宋体" w:eastAsia="宋体" w:cs="宋体"/>
          <w:highlight w:val="none"/>
        </w:rPr>
        <w:t>特此声明！</w:t>
      </w:r>
    </w:p>
    <w:p w14:paraId="4F2EEE48">
      <w:pPr>
        <w:widowControl w:val="0"/>
        <w:spacing w:line="480" w:lineRule="auto"/>
        <w:jc w:val="left"/>
        <w:rPr>
          <w:rFonts w:hint="eastAsia" w:ascii="宋体" w:hAnsi="宋体" w:eastAsia="宋体" w:cs="宋体"/>
          <w:highlight w:val="none"/>
        </w:rPr>
      </w:pPr>
    </w:p>
    <w:p w14:paraId="4F1E723F">
      <w:pPr>
        <w:widowControl w:val="0"/>
        <w:spacing w:line="480" w:lineRule="auto"/>
        <w:ind w:firstLine="480" w:firstLineChars="200"/>
        <w:jc w:val="left"/>
        <w:rPr>
          <w:rFonts w:hint="eastAsia" w:ascii="宋体" w:hAnsi="宋体" w:eastAsia="宋体" w:cs="宋体"/>
          <w:highlight w:val="none"/>
          <w:u w:val="single"/>
        </w:rPr>
      </w:pPr>
      <w:r>
        <w:rPr>
          <w:rFonts w:hint="eastAsia" w:ascii="宋体" w:hAnsi="宋体" w:eastAsia="宋体" w:cs="宋体"/>
          <w:highlight w:val="none"/>
        </w:rPr>
        <w:t xml:space="preserve">                          投标人全称（公章）：</w:t>
      </w:r>
      <w:r>
        <w:rPr>
          <w:rFonts w:hint="eastAsia" w:ascii="宋体" w:hAnsi="宋体" w:eastAsia="宋体" w:cs="宋体"/>
          <w:highlight w:val="none"/>
          <w:u w:val="single"/>
        </w:rPr>
        <w:t xml:space="preserve">                          </w:t>
      </w:r>
    </w:p>
    <w:p w14:paraId="6E04403F">
      <w:pPr>
        <w:widowControl w:val="0"/>
        <w:spacing w:line="480" w:lineRule="auto"/>
        <w:ind w:firstLine="480" w:firstLineChars="200"/>
        <w:jc w:val="left"/>
        <w:rPr>
          <w:rFonts w:hint="eastAsia" w:ascii="宋体" w:hAnsi="宋体" w:eastAsia="宋体" w:cs="宋体"/>
          <w:highlight w:val="none"/>
          <w:u w:val="single"/>
        </w:rPr>
      </w:pPr>
      <w:r>
        <w:rPr>
          <w:rFonts w:hint="eastAsia" w:ascii="宋体" w:hAnsi="宋体" w:eastAsia="宋体" w:cs="宋体"/>
          <w:highlight w:val="none"/>
        </w:rPr>
        <w:t xml:space="preserve">                          法定代表人或</w:t>
      </w:r>
      <w:r>
        <w:rPr>
          <w:rFonts w:hint="eastAsia" w:ascii="宋体" w:hAnsi="宋体" w:eastAsia="宋体" w:cs="宋体"/>
          <w:kern w:val="0"/>
          <w:highlight w:val="none"/>
          <w:lang w:val="zh-CN"/>
        </w:rPr>
        <w:t>授权代表</w:t>
      </w:r>
      <w:r>
        <w:rPr>
          <w:rFonts w:hint="eastAsia" w:ascii="宋体" w:hAnsi="宋体" w:eastAsia="宋体" w:cs="宋体"/>
          <w:highlight w:val="none"/>
        </w:rPr>
        <w:t>（签字</w:t>
      </w:r>
      <w:r>
        <w:rPr>
          <w:rFonts w:hint="eastAsia" w:ascii="宋体" w:hAnsi="宋体" w:eastAsia="宋体" w:cs="宋体"/>
          <w:highlight w:val="none"/>
          <w:lang w:val="en-US" w:eastAsia="zh-CN"/>
        </w:rPr>
        <w:t>或盖章</w:t>
      </w:r>
      <w:r>
        <w:rPr>
          <w:rFonts w:hint="eastAsia" w:ascii="宋体" w:hAnsi="宋体" w:eastAsia="宋体" w:cs="宋体"/>
          <w:highlight w:val="none"/>
        </w:rPr>
        <w:t>）：</w:t>
      </w:r>
      <w:r>
        <w:rPr>
          <w:rFonts w:hint="eastAsia" w:ascii="宋体" w:hAnsi="宋体" w:eastAsia="宋体" w:cs="宋体"/>
          <w:highlight w:val="none"/>
          <w:u w:val="single"/>
        </w:rPr>
        <w:t xml:space="preserve">                </w:t>
      </w:r>
      <w:r>
        <w:rPr>
          <w:rFonts w:hint="eastAsia" w:ascii="宋体" w:hAnsi="宋体" w:eastAsia="宋体" w:cs="宋体"/>
          <w:highlight w:val="none"/>
        </w:rPr>
        <w:t xml:space="preserve"> </w:t>
      </w:r>
    </w:p>
    <w:p w14:paraId="28F01E50">
      <w:pPr>
        <w:widowControl w:val="0"/>
        <w:spacing w:line="360" w:lineRule="auto"/>
        <w:ind w:firstLine="480" w:firstLineChars="200"/>
        <w:jc w:val="both"/>
        <w:rPr>
          <w:rFonts w:hint="eastAsia" w:ascii="宋体" w:hAnsi="宋体" w:eastAsia="宋体" w:cs="宋体"/>
          <w:highlight w:val="none"/>
        </w:rPr>
      </w:pPr>
      <w:r>
        <w:rPr>
          <w:rFonts w:hint="eastAsia" w:ascii="宋体" w:hAnsi="宋体" w:eastAsia="宋体" w:cs="宋体"/>
          <w:highlight w:val="none"/>
        </w:rPr>
        <w:t xml:space="preserve">                              日   期：      年    月    日 </w:t>
      </w:r>
    </w:p>
    <w:p w14:paraId="05564E28">
      <w:pPr>
        <w:widowControl w:val="0"/>
        <w:spacing w:line="360" w:lineRule="auto"/>
        <w:ind w:firstLine="480" w:firstLineChars="200"/>
        <w:jc w:val="left"/>
        <w:rPr>
          <w:rFonts w:hint="eastAsia" w:ascii="宋体" w:hAnsi="宋体" w:eastAsia="宋体" w:cs="宋体"/>
          <w:highlight w:val="none"/>
        </w:rPr>
      </w:pPr>
    </w:p>
    <w:p w14:paraId="218C42EA">
      <w:pPr>
        <w:widowControl w:val="0"/>
        <w:spacing w:line="240" w:lineRule="auto"/>
        <w:jc w:val="both"/>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备注：1、投标人在参加政府采购活动前3年内因违法经营被禁止在一定期限内参加政府采购活动，期限届满的，可以参加政府采购活动，但应提供期限届满的证明材料。</w:t>
      </w:r>
    </w:p>
    <w:p w14:paraId="055E2649">
      <w:pPr>
        <w:widowControl w:val="0"/>
        <w:spacing w:line="240" w:lineRule="auto"/>
        <w:jc w:val="both"/>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2、《中华人民共和国政府采购法实施条例》第十九条 重大违法记录，是指投标人因违法经营受到刑事处罚或者责令停产停业、吊销许可证或者执照、较大数额罚款等行政处罚。</w:t>
      </w:r>
    </w:p>
    <w:p w14:paraId="7D89BB55">
      <w:pPr>
        <w:widowControl w:val="0"/>
        <w:spacing w:line="240" w:lineRule="auto"/>
        <w:jc w:val="both"/>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3、财库[2022]3号文件，《中华人民共和国政府采购法实施条例》第十九条第一款规定的“较大数额罚款”认定为200万元以上的罚款，法律、行政法规以及国务院有关部门明确规定相关领域“较大数额罚款”标准高于200万元的，从其规定。</w:t>
      </w:r>
    </w:p>
    <w:p w14:paraId="200742DD">
      <w:pPr>
        <w:widowControl w:val="0"/>
        <w:spacing w:line="360" w:lineRule="auto"/>
        <w:ind w:firstLine="480" w:firstLineChars="200"/>
        <w:jc w:val="both"/>
        <w:rPr>
          <w:rFonts w:hint="eastAsia" w:ascii="宋体" w:hAnsi="宋体" w:eastAsia="宋体" w:cs="宋体"/>
          <w:highlight w:val="none"/>
          <w:lang w:val="zh-CN"/>
        </w:rPr>
      </w:pPr>
    </w:p>
    <w:p w14:paraId="7932F07A">
      <w:pPr>
        <w:pStyle w:val="32"/>
        <w:rPr>
          <w:rFonts w:hint="eastAsia" w:ascii="宋体" w:hAnsi="宋体" w:eastAsia="宋体" w:cs="宋体"/>
          <w:lang w:val="zh-CN"/>
        </w:rPr>
      </w:pPr>
    </w:p>
    <w:p w14:paraId="743083A4">
      <w:pPr>
        <w:widowControl w:val="0"/>
        <w:spacing w:line="360" w:lineRule="atLeast"/>
        <w:ind w:firstLine="640" w:firstLineChars="200"/>
        <w:jc w:val="center"/>
        <w:rPr>
          <w:rFonts w:hint="eastAsia" w:ascii="宋体" w:hAnsi="宋体" w:eastAsia="宋体" w:cs="宋体"/>
          <w:b/>
          <w:sz w:val="32"/>
          <w:szCs w:val="32"/>
          <w:highlight w:val="none"/>
        </w:rPr>
      </w:pPr>
      <w:r>
        <w:rPr>
          <w:rFonts w:hint="eastAsia" w:ascii="宋体" w:hAnsi="宋体" w:eastAsia="宋体" w:cs="宋体"/>
          <w:b/>
          <w:sz w:val="32"/>
          <w:szCs w:val="32"/>
          <w:highlight w:val="none"/>
        </w:rPr>
        <w:t>具有履行合同所必需的设备和专业技术能力的承诺函</w:t>
      </w:r>
    </w:p>
    <w:p w14:paraId="09FB3CA1">
      <w:pPr>
        <w:widowControl w:val="0"/>
        <w:spacing w:line="360" w:lineRule="atLeast"/>
        <w:ind w:firstLine="480" w:firstLineChars="200"/>
        <w:jc w:val="left"/>
        <w:rPr>
          <w:rFonts w:hint="eastAsia" w:ascii="宋体" w:hAnsi="宋体" w:eastAsia="宋体" w:cs="宋体"/>
          <w:highlight w:val="none"/>
        </w:rPr>
      </w:pPr>
    </w:p>
    <w:p w14:paraId="58529DAA">
      <w:pPr>
        <w:widowControl w:val="0"/>
        <w:spacing w:line="360" w:lineRule="auto"/>
        <w:ind w:firstLine="480" w:firstLineChars="200"/>
        <w:jc w:val="left"/>
        <w:rPr>
          <w:rFonts w:hint="eastAsia" w:ascii="宋体" w:hAnsi="宋体" w:eastAsia="宋体" w:cs="宋体"/>
          <w:kern w:val="0"/>
          <w:highlight w:val="none"/>
        </w:rPr>
      </w:pPr>
    </w:p>
    <w:p w14:paraId="0ABCC1D8">
      <w:pPr>
        <w:widowControl w:val="0"/>
        <w:spacing w:line="360" w:lineRule="auto"/>
        <w:ind w:firstLine="0" w:firstLineChars="0"/>
        <w:jc w:val="left"/>
        <w:rPr>
          <w:rFonts w:hint="eastAsia" w:ascii="宋体" w:hAnsi="宋体" w:eastAsia="宋体" w:cs="宋体"/>
          <w:b/>
          <w:bCs/>
          <w:highlight w:val="none"/>
        </w:rPr>
      </w:pPr>
      <w:r>
        <w:rPr>
          <w:rFonts w:hint="eastAsia" w:ascii="宋体" w:hAnsi="宋体" w:eastAsia="宋体" w:cs="宋体"/>
          <w:b/>
          <w:bCs/>
          <w:kern w:val="0"/>
          <w:highlight w:val="none"/>
        </w:rPr>
        <w:t>致：陕西四方衡裕项目管理有限公司</w:t>
      </w:r>
    </w:p>
    <w:p w14:paraId="5787D07B">
      <w:pPr>
        <w:widowControl w:val="0"/>
        <w:spacing w:line="360" w:lineRule="auto"/>
        <w:ind w:firstLine="480" w:firstLineChars="200"/>
        <w:jc w:val="left"/>
        <w:rPr>
          <w:rFonts w:hint="eastAsia" w:ascii="宋体" w:hAnsi="宋体" w:eastAsia="宋体" w:cs="宋体"/>
          <w:kern w:val="0"/>
          <w:highlight w:val="none"/>
        </w:rPr>
      </w:pPr>
      <w:r>
        <w:rPr>
          <w:rFonts w:hint="eastAsia" w:ascii="宋体" w:hAnsi="宋体" w:eastAsia="宋体" w:cs="宋体"/>
          <w:kern w:val="0"/>
          <w:highlight w:val="none"/>
        </w:rPr>
        <w:t>我单位承诺：在本项目</w:t>
      </w:r>
      <w:r>
        <w:rPr>
          <w:rFonts w:hint="eastAsia" w:ascii="宋体" w:hAnsi="宋体" w:eastAsia="宋体" w:cs="宋体"/>
          <w:kern w:val="0"/>
          <w:highlight w:val="none"/>
          <w:lang w:val="en-US" w:eastAsia="zh-CN"/>
        </w:rPr>
        <w:t>投标</w:t>
      </w:r>
      <w:r>
        <w:rPr>
          <w:rFonts w:hint="eastAsia" w:ascii="宋体" w:hAnsi="宋体" w:eastAsia="宋体" w:cs="宋体"/>
          <w:kern w:val="0"/>
          <w:highlight w:val="none"/>
          <w:lang w:val="zh-CN"/>
        </w:rPr>
        <w:t>采购</w:t>
      </w:r>
      <w:r>
        <w:rPr>
          <w:rFonts w:hint="eastAsia" w:ascii="宋体" w:hAnsi="宋体" w:eastAsia="宋体" w:cs="宋体"/>
          <w:kern w:val="0"/>
          <w:highlight w:val="none"/>
        </w:rPr>
        <w:t>活动中具有履行合同所必需的设备和专业技术能力，可以按照招标文件及采购人的要求提供本项目服务，履行合同内容、保证服务质量。</w:t>
      </w:r>
    </w:p>
    <w:p w14:paraId="46CA4DAC">
      <w:pPr>
        <w:widowControl w:val="0"/>
        <w:spacing w:line="360" w:lineRule="auto"/>
        <w:ind w:firstLine="480" w:firstLineChars="200"/>
        <w:jc w:val="left"/>
        <w:rPr>
          <w:rFonts w:hint="eastAsia" w:ascii="宋体" w:hAnsi="宋体" w:eastAsia="宋体" w:cs="宋体"/>
          <w:kern w:val="0"/>
          <w:highlight w:val="none"/>
        </w:rPr>
      </w:pPr>
    </w:p>
    <w:p w14:paraId="05ED4667">
      <w:pPr>
        <w:widowControl w:val="0"/>
        <w:spacing w:line="360" w:lineRule="auto"/>
        <w:ind w:firstLine="480" w:firstLineChars="200"/>
        <w:jc w:val="left"/>
        <w:rPr>
          <w:rFonts w:hint="eastAsia" w:ascii="宋体" w:hAnsi="宋体" w:eastAsia="宋体" w:cs="宋体"/>
          <w:highlight w:val="none"/>
        </w:rPr>
      </w:pPr>
    </w:p>
    <w:p w14:paraId="4E9F7971">
      <w:pPr>
        <w:widowControl w:val="0"/>
        <w:spacing w:line="360" w:lineRule="auto"/>
        <w:ind w:firstLine="480" w:firstLineChars="200"/>
        <w:jc w:val="left"/>
        <w:rPr>
          <w:rFonts w:hint="eastAsia" w:ascii="宋体" w:hAnsi="宋体" w:eastAsia="宋体" w:cs="宋体"/>
          <w:highlight w:val="none"/>
        </w:rPr>
      </w:pPr>
      <w:r>
        <w:rPr>
          <w:rFonts w:hint="eastAsia" w:ascii="宋体" w:hAnsi="宋体" w:eastAsia="宋体" w:cs="宋体"/>
          <w:highlight w:val="none"/>
        </w:rPr>
        <w:t>特此声明！</w:t>
      </w:r>
    </w:p>
    <w:p w14:paraId="3D034FD4">
      <w:pPr>
        <w:widowControl w:val="0"/>
        <w:spacing w:line="360" w:lineRule="auto"/>
        <w:ind w:firstLine="480" w:firstLineChars="200"/>
        <w:jc w:val="left"/>
        <w:rPr>
          <w:rFonts w:hint="eastAsia" w:ascii="宋体" w:hAnsi="宋体" w:eastAsia="宋体" w:cs="宋体"/>
          <w:highlight w:val="none"/>
        </w:rPr>
      </w:pPr>
    </w:p>
    <w:p w14:paraId="29405AEE">
      <w:pPr>
        <w:widowControl w:val="0"/>
        <w:spacing w:line="480" w:lineRule="auto"/>
        <w:ind w:firstLine="480" w:firstLineChars="200"/>
        <w:jc w:val="left"/>
        <w:rPr>
          <w:rFonts w:hint="eastAsia" w:ascii="宋体" w:hAnsi="宋体" w:eastAsia="宋体" w:cs="宋体"/>
          <w:highlight w:val="none"/>
        </w:rPr>
      </w:pPr>
    </w:p>
    <w:p w14:paraId="5ABAF1DE">
      <w:pPr>
        <w:widowControl w:val="0"/>
        <w:spacing w:line="480" w:lineRule="auto"/>
        <w:ind w:firstLine="480" w:firstLineChars="200"/>
        <w:jc w:val="left"/>
        <w:rPr>
          <w:rFonts w:hint="eastAsia" w:ascii="宋体" w:hAnsi="宋体" w:eastAsia="宋体" w:cs="宋体"/>
          <w:highlight w:val="none"/>
          <w:u w:val="single"/>
        </w:rPr>
      </w:pPr>
      <w:r>
        <w:rPr>
          <w:rFonts w:hint="eastAsia" w:ascii="宋体" w:hAnsi="宋体" w:eastAsia="宋体" w:cs="宋体"/>
          <w:highlight w:val="none"/>
        </w:rPr>
        <w:t xml:space="preserve">                      投标人全称（公章）：</w:t>
      </w:r>
      <w:r>
        <w:rPr>
          <w:rFonts w:hint="eastAsia" w:ascii="宋体" w:hAnsi="宋体" w:eastAsia="宋体" w:cs="宋体"/>
          <w:highlight w:val="none"/>
          <w:u w:val="single"/>
        </w:rPr>
        <w:t xml:space="preserve">                            </w:t>
      </w:r>
    </w:p>
    <w:p w14:paraId="265FC2D6">
      <w:pPr>
        <w:widowControl w:val="0"/>
        <w:spacing w:line="480" w:lineRule="auto"/>
        <w:ind w:firstLine="480" w:firstLineChars="200"/>
        <w:jc w:val="left"/>
        <w:rPr>
          <w:rFonts w:hint="eastAsia" w:ascii="宋体" w:hAnsi="宋体" w:eastAsia="宋体" w:cs="宋体"/>
          <w:highlight w:val="none"/>
          <w:u w:val="single"/>
        </w:rPr>
      </w:pPr>
      <w:r>
        <w:rPr>
          <w:rFonts w:hint="eastAsia" w:ascii="宋体" w:hAnsi="宋体" w:eastAsia="宋体" w:cs="宋体"/>
          <w:highlight w:val="none"/>
        </w:rPr>
        <w:t xml:space="preserve">                      法定代表人或</w:t>
      </w:r>
      <w:r>
        <w:rPr>
          <w:rFonts w:hint="eastAsia" w:ascii="宋体" w:hAnsi="宋体" w:eastAsia="宋体" w:cs="宋体"/>
          <w:kern w:val="0"/>
          <w:highlight w:val="none"/>
          <w:lang w:val="zh-CN"/>
        </w:rPr>
        <w:t>授权代表</w:t>
      </w:r>
      <w:r>
        <w:rPr>
          <w:rFonts w:hint="eastAsia" w:ascii="宋体" w:hAnsi="宋体" w:eastAsia="宋体" w:cs="宋体"/>
          <w:highlight w:val="none"/>
        </w:rPr>
        <w:t>（签字</w:t>
      </w:r>
      <w:r>
        <w:rPr>
          <w:rFonts w:hint="eastAsia" w:ascii="宋体" w:hAnsi="宋体" w:eastAsia="宋体" w:cs="宋体"/>
          <w:highlight w:val="none"/>
          <w:lang w:val="en-US" w:eastAsia="zh-CN"/>
        </w:rPr>
        <w:t>或盖章</w:t>
      </w:r>
      <w:r>
        <w:rPr>
          <w:rFonts w:hint="eastAsia" w:ascii="宋体" w:hAnsi="宋体" w:eastAsia="宋体" w:cs="宋体"/>
          <w:highlight w:val="none"/>
        </w:rPr>
        <w:t>）：</w:t>
      </w:r>
      <w:r>
        <w:rPr>
          <w:rFonts w:hint="eastAsia" w:ascii="宋体" w:hAnsi="宋体" w:eastAsia="宋体" w:cs="宋体"/>
          <w:highlight w:val="none"/>
          <w:u w:val="single"/>
        </w:rPr>
        <w:t xml:space="preserve">                  </w:t>
      </w:r>
    </w:p>
    <w:p w14:paraId="454F6645">
      <w:pPr>
        <w:widowControl w:val="0"/>
        <w:spacing w:line="500" w:lineRule="exact"/>
        <w:ind w:firstLine="600" w:firstLineChars="250"/>
        <w:jc w:val="both"/>
        <w:rPr>
          <w:rFonts w:hint="eastAsia" w:ascii="宋体" w:hAnsi="宋体" w:eastAsia="宋体" w:cs="宋体"/>
          <w:highlight w:val="none"/>
        </w:rPr>
      </w:pPr>
      <w:r>
        <w:rPr>
          <w:rFonts w:hint="eastAsia" w:ascii="宋体" w:hAnsi="宋体" w:eastAsia="宋体" w:cs="宋体"/>
          <w:highlight w:val="none"/>
        </w:rPr>
        <w:t xml:space="preserve">                              日   期：      年    月    日 </w:t>
      </w:r>
    </w:p>
    <w:p w14:paraId="12AEF59C">
      <w:pPr>
        <w:widowControl w:val="0"/>
        <w:spacing w:line="360" w:lineRule="atLeast"/>
        <w:ind w:firstLine="480" w:firstLineChars="200"/>
        <w:jc w:val="center"/>
        <w:rPr>
          <w:rFonts w:hint="eastAsia" w:ascii="宋体" w:hAnsi="宋体" w:eastAsia="宋体" w:cs="宋体"/>
          <w:b/>
          <w:highlight w:val="none"/>
        </w:rPr>
      </w:pPr>
    </w:p>
    <w:p w14:paraId="6E062A20">
      <w:pPr>
        <w:widowControl w:val="0"/>
        <w:spacing w:line="360" w:lineRule="auto"/>
        <w:ind w:firstLine="560" w:firstLineChars="200"/>
        <w:jc w:val="left"/>
        <w:rPr>
          <w:rFonts w:hint="eastAsia" w:ascii="宋体" w:hAnsi="宋体" w:eastAsia="宋体" w:cs="宋体"/>
          <w:sz w:val="28"/>
          <w:highlight w:val="none"/>
          <w:lang w:val="zh-CN"/>
        </w:rPr>
      </w:pPr>
    </w:p>
    <w:p w14:paraId="47C94526">
      <w:pPr>
        <w:widowControl w:val="0"/>
        <w:spacing w:line="360" w:lineRule="auto"/>
        <w:ind w:firstLine="480" w:firstLineChars="200"/>
        <w:jc w:val="both"/>
        <w:rPr>
          <w:rFonts w:hint="eastAsia" w:ascii="宋体" w:hAnsi="宋体" w:eastAsia="宋体" w:cs="宋体"/>
          <w:highlight w:val="none"/>
          <w:lang w:val="zh-CN"/>
        </w:rPr>
      </w:pPr>
      <w:r>
        <w:rPr>
          <w:rFonts w:hint="eastAsia" w:ascii="宋体" w:hAnsi="宋体" w:eastAsia="宋体" w:cs="宋体"/>
          <w:highlight w:val="none"/>
          <w:lang w:val="zh-CN"/>
        </w:rPr>
        <w:br w:type="page"/>
      </w:r>
    </w:p>
    <w:p w14:paraId="517BA4C4">
      <w:pPr>
        <w:widowControl w:val="0"/>
        <w:spacing w:line="360" w:lineRule="atLeast"/>
        <w:ind w:firstLine="640" w:firstLineChars="200"/>
        <w:jc w:val="center"/>
        <w:rPr>
          <w:rFonts w:hint="eastAsia" w:ascii="宋体" w:hAnsi="宋体" w:eastAsia="宋体" w:cs="宋体"/>
          <w:b/>
          <w:sz w:val="32"/>
          <w:szCs w:val="32"/>
          <w:highlight w:val="none"/>
        </w:rPr>
      </w:pPr>
      <w:r>
        <w:rPr>
          <w:rFonts w:hint="eastAsia" w:ascii="宋体" w:hAnsi="宋体" w:eastAsia="宋体" w:cs="宋体"/>
          <w:b/>
          <w:sz w:val="32"/>
          <w:szCs w:val="32"/>
          <w:highlight w:val="none"/>
        </w:rPr>
        <w:t>具备法律、行政法规规定的其他条件的声明</w:t>
      </w:r>
    </w:p>
    <w:p w14:paraId="5898007E">
      <w:pPr>
        <w:widowControl w:val="0"/>
        <w:spacing w:line="360" w:lineRule="atLeast"/>
        <w:ind w:firstLine="480" w:firstLineChars="200"/>
        <w:jc w:val="left"/>
        <w:rPr>
          <w:rFonts w:hint="eastAsia" w:ascii="宋体" w:hAnsi="宋体" w:eastAsia="宋体" w:cs="宋体"/>
          <w:highlight w:val="none"/>
        </w:rPr>
      </w:pPr>
    </w:p>
    <w:p w14:paraId="6AB20B19">
      <w:pPr>
        <w:widowControl w:val="0"/>
        <w:spacing w:line="360" w:lineRule="auto"/>
        <w:ind w:firstLine="480" w:firstLineChars="200"/>
        <w:jc w:val="left"/>
        <w:rPr>
          <w:rFonts w:hint="eastAsia" w:ascii="宋体" w:hAnsi="宋体" w:eastAsia="宋体" w:cs="宋体"/>
          <w:kern w:val="0"/>
          <w:highlight w:val="none"/>
        </w:rPr>
      </w:pPr>
    </w:p>
    <w:p w14:paraId="4C907F19">
      <w:pPr>
        <w:widowControl w:val="0"/>
        <w:spacing w:line="360" w:lineRule="auto"/>
        <w:ind w:firstLine="0" w:firstLineChars="0"/>
        <w:jc w:val="left"/>
        <w:rPr>
          <w:rFonts w:hint="eastAsia" w:ascii="宋体" w:hAnsi="宋体" w:eastAsia="宋体" w:cs="宋体"/>
          <w:highlight w:val="none"/>
        </w:rPr>
      </w:pPr>
      <w:r>
        <w:rPr>
          <w:rFonts w:hint="eastAsia" w:ascii="宋体" w:hAnsi="宋体" w:eastAsia="宋体" w:cs="宋体"/>
          <w:b/>
          <w:bCs/>
          <w:kern w:val="0"/>
          <w:highlight w:val="none"/>
        </w:rPr>
        <w:t>致：陕西四方衡裕项目管理有限公司</w:t>
      </w:r>
    </w:p>
    <w:p w14:paraId="4262CBE6">
      <w:pPr>
        <w:widowControl w:val="0"/>
        <w:spacing w:line="360" w:lineRule="auto"/>
        <w:ind w:firstLine="480" w:firstLineChars="200"/>
        <w:jc w:val="left"/>
        <w:rPr>
          <w:rFonts w:hint="eastAsia" w:ascii="宋体" w:hAnsi="宋体" w:eastAsia="宋体" w:cs="宋体"/>
          <w:kern w:val="0"/>
          <w:highlight w:val="none"/>
        </w:rPr>
      </w:pPr>
      <w:r>
        <w:rPr>
          <w:rFonts w:hint="eastAsia" w:ascii="宋体" w:hAnsi="宋体" w:eastAsia="宋体" w:cs="宋体"/>
          <w:kern w:val="0"/>
          <w:highlight w:val="none"/>
        </w:rPr>
        <w:t>我公司郑重声明，在参加此次采购项目</w:t>
      </w:r>
      <w:r>
        <w:rPr>
          <w:rFonts w:hint="eastAsia" w:ascii="宋体" w:hAnsi="宋体" w:eastAsia="宋体" w:cs="宋体"/>
          <w:kern w:val="0"/>
          <w:highlight w:val="none"/>
          <w:u w:val="single"/>
        </w:rPr>
        <w:t xml:space="preserve"> （采购项目名称） （</w:t>
      </w:r>
      <w:r>
        <w:rPr>
          <w:rFonts w:hint="eastAsia" w:ascii="宋体" w:hAnsi="宋体" w:eastAsia="宋体" w:cs="宋体"/>
          <w:kern w:val="0"/>
          <w:highlight w:val="none"/>
          <w:u w:val="single"/>
          <w:lang w:val="en-US" w:eastAsia="zh-CN"/>
        </w:rPr>
        <w:t>标项编号</w:t>
      </w:r>
      <w:r>
        <w:rPr>
          <w:rFonts w:hint="eastAsia" w:ascii="宋体" w:hAnsi="宋体" w:eastAsia="宋体" w:cs="宋体"/>
          <w:kern w:val="0"/>
          <w:highlight w:val="none"/>
          <w:u w:val="single"/>
        </w:rPr>
        <w:t xml:space="preserve">） </w:t>
      </w:r>
      <w:r>
        <w:rPr>
          <w:rFonts w:hint="eastAsia" w:ascii="宋体" w:hAnsi="宋体" w:eastAsia="宋体" w:cs="宋体"/>
          <w:kern w:val="0"/>
          <w:highlight w:val="none"/>
        </w:rPr>
        <w:t>的投标过程中，保证提供的服务符合招标文件规定，符合法律、行政法规规定的其他条件。</w:t>
      </w:r>
    </w:p>
    <w:p w14:paraId="72D8859B">
      <w:pPr>
        <w:widowControl w:val="0"/>
        <w:spacing w:line="360" w:lineRule="auto"/>
        <w:ind w:firstLine="480" w:firstLineChars="200"/>
        <w:jc w:val="left"/>
        <w:rPr>
          <w:rFonts w:hint="eastAsia" w:ascii="宋体" w:hAnsi="宋体" w:eastAsia="宋体" w:cs="宋体"/>
          <w:highlight w:val="none"/>
        </w:rPr>
      </w:pPr>
      <w:r>
        <w:rPr>
          <w:rFonts w:hint="eastAsia" w:ascii="宋体" w:hAnsi="宋体" w:eastAsia="宋体" w:cs="宋体"/>
          <w:highlight w:val="none"/>
        </w:rPr>
        <w:t>特此声明，并承担相应责任。</w:t>
      </w:r>
    </w:p>
    <w:p w14:paraId="542B598F">
      <w:pPr>
        <w:widowControl w:val="0"/>
        <w:spacing w:line="360" w:lineRule="auto"/>
        <w:ind w:firstLine="480" w:firstLineChars="200"/>
        <w:jc w:val="left"/>
        <w:rPr>
          <w:rFonts w:hint="eastAsia" w:ascii="宋体" w:hAnsi="宋体" w:eastAsia="宋体" w:cs="宋体"/>
          <w:highlight w:val="none"/>
        </w:rPr>
      </w:pPr>
    </w:p>
    <w:p w14:paraId="72EE7CD3">
      <w:pPr>
        <w:widowControl w:val="0"/>
        <w:spacing w:line="480" w:lineRule="auto"/>
        <w:ind w:firstLine="480" w:firstLineChars="200"/>
        <w:jc w:val="left"/>
        <w:rPr>
          <w:rFonts w:hint="eastAsia" w:ascii="宋体" w:hAnsi="宋体" w:eastAsia="宋体" w:cs="宋体"/>
          <w:highlight w:val="none"/>
        </w:rPr>
      </w:pPr>
    </w:p>
    <w:p w14:paraId="3A959F5D">
      <w:pPr>
        <w:widowControl w:val="0"/>
        <w:spacing w:line="480" w:lineRule="auto"/>
        <w:ind w:firstLine="480" w:firstLineChars="200"/>
        <w:jc w:val="left"/>
        <w:rPr>
          <w:rFonts w:hint="eastAsia" w:ascii="宋体" w:hAnsi="宋体" w:eastAsia="宋体" w:cs="宋体"/>
          <w:highlight w:val="none"/>
          <w:u w:val="single"/>
        </w:rPr>
      </w:pPr>
      <w:r>
        <w:rPr>
          <w:rFonts w:hint="eastAsia" w:ascii="宋体" w:hAnsi="宋体" w:eastAsia="宋体" w:cs="宋体"/>
          <w:highlight w:val="none"/>
        </w:rPr>
        <w:t xml:space="preserve">                      投标人全称（公章）：</w:t>
      </w:r>
      <w:r>
        <w:rPr>
          <w:rFonts w:hint="eastAsia" w:ascii="宋体" w:hAnsi="宋体" w:eastAsia="宋体" w:cs="宋体"/>
          <w:highlight w:val="none"/>
          <w:u w:val="single"/>
        </w:rPr>
        <w:t xml:space="preserve">                            </w:t>
      </w:r>
    </w:p>
    <w:p w14:paraId="5B19A381">
      <w:pPr>
        <w:widowControl w:val="0"/>
        <w:spacing w:line="480" w:lineRule="auto"/>
        <w:ind w:firstLine="480" w:firstLineChars="200"/>
        <w:jc w:val="left"/>
        <w:rPr>
          <w:rFonts w:hint="eastAsia" w:ascii="宋体" w:hAnsi="宋体" w:eastAsia="宋体" w:cs="宋体"/>
          <w:highlight w:val="none"/>
          <w:u w:val="single"/>
        </w:rPr>
      </w:pPr>
      <w:r>
        <w:rPr>
          <w:rFonts w:hint="eastAsia" w:ascii="宋体" w:hAnsi="宋体" w:eastAsia="宋体" w:cs="宋体"/>
          <w:highlight w:val="none"/>
        </w:rPr>
        <w:t xml:space="preserve">                      法定代表人或</w:t>
      </w:r>
      <w:r>
        <w:rPr>
          <w:rFonts w:hint="eastAsia" w:ascii="宋体" w:hAnsi="宋体" w:eastAsia="宋体" w:cs="宋体"/>
          <w:kern w:val="0"/>
          <w:highlight w:val="none"/>
          <w:lang w:val="zh-CN"/>
        </w:rPr>
        <w:t>授权代表</w:t>
      </w:r>
      <w:r>
        <w:rPr>
          <w:rFonts w:hint="eastAsia" w:ascii="宋体" w:hAnsi="宋体" w:eastAsia="宋体" w:cs="宋体"/>
          <w:highlight w:val="none"/>
        </w:rPr>
        <w:t>（签字</w:t>
      </w:r>
      <w:r>
        <w:rPr>
          <w:rFonts w:hint="eastAsia" w:ascii="宋体" w:hAnsi="宋体" w:eastAsia="宋体" w:cs="宋体"/>
          <w:highlight w:val="none"/>
          <w:lang w:val="en-US" w:eastAsia="zh-CN"/>
        </w:rPr>
        <w:t>或盖章</w:t>
      </w:r>
      <w:r>
        <w:rPr>
          <w:rFonts w:hint="eastAsia" w:ascii="宋体" w:hAnsi="宋体" w:eastAsia="宋体" w:cs="宋体"/>
          <w:highlight w:val="none"/>
        </w:rPr>
        <w:t>）：</w:t>
      </w:r>
      <w:r>
        <w:rPr>
          <w:rFonts w:hint="eastAsia" w:ascii="宋体" w:hAnsi="宋体" w:eastAsia="宋体" w:cs="宋体"/>
          <w:highlight w:val="none"/>
          <w:u w:val="single"/>
        </w:rPr>
        <w:t xml:space="preserve">                  </w:t>
      </w:r>
    </w:p>
    <w:p w14:paraId="5A115503">
      <w:pPr>
        <w:keepNext/>
        <w:keepLines/>
        <w:widowControl w:val="0"/>
        <w:numPr>
          <w:ilvl w:val="1"/>
          <w:numId w:val="0"/>
        </w:numPr>
        <w:spacing w:before="260" w:after="260" w:line="413" w:lineRule="auto"/>
        <w:ind w:left="575" w:firstLine="280" w:firstLineChars="100"/>
        <w:jc w:val="center"/>
        <w:outlineLvl w:val="1"/>
        <w:rPr>
          <w:rFonts w:hint="eastAsia" w:ascii="宋体" w:hAnsi="宋体" w:eastAsia="宋体" w:cs="宋体"/>
          <w:b w:val="0"/>
          <w:kern w:val="0"/>
          <w:sz w:val="24"/>
          <w:szCs w:val="24"/>
          <w:highlight w:val="none"/>
          <w:lang w:val="zh-CN" w:eastAsia="zh-CN" w:bidi="ar-SA"/>
        </w:rPr>
      </w:pPr>
      <w:r>
        <w:rPr>
          <w:rFonts w:hint="eastAsia" w:ascii="宋体" w:hAnsi="宋体" w:eastAsia="宋体" w:cs="宋体"/>
          <w:b/>
          <w:kern w:val="0"/>
          <w:sz w:val="28"/>
          <w:szCs w:val="20"/>
          <w:highlight w:val="none"/>
          <w:lang w:val="en-US" w:eastAsia="zh-CN" w:bidi="ar-SA"/>
        </w:rPr>
        <w:t xml:space="preserve">                            </w:t>
      </w:r>
      <w:r>
        <w:rPr>
          <w:rFonts w:hint="eastAsia" w:ascii="宋体" w:hAnsi="宋体" w:eastAsia="宋体" w:cs="宋体"/>
          <w:b w:val="0"/>
          <w:kern w:val="0"/>
          <w:sz w:val="24"/>
          <w:szCs w:val="24"/>
          <w:highlight w:val="none"/>
          <w:lang w:val="zh-CN" w:eastAsia="zh-CN" w:bidi="ar-SA"/>
        </w:rPr>
        <w:t xml:space="preserve">日   期：      年    月    日 </w:t>
      </w:r>
    </w:p>
    <w:p w14:paraId="7483B498">
      <w:pPr>
        <w:rPr>
          <w:rFonts w:hint="eastAsia" w:ascii="宋体" w:hAnsi="宋体" w:eastAsia="宋体" w:cs="宋体"/>
          <w:b w:val="0"/>
          <w:kern w:val="0"/>
          <w:sz w:val="24"/>
          <w:szCs w:val="24"/>
          <w:highlight w:val="none"/>
          <w:lang w:val="zh-CN" w:eastAsia="zh-CN" w:bidi="ar-SA"/>
        </w:rPr>
      </w:pPr>
      <w:r>
        <w:rPr>
          <w:rFonts w:hint="eastAsia" w:ascii="宋体" w:hAnsi="宋体" w:eastAsia="宋体" w:cs="宋体"/>
          <w:b w:val="0"/>
          <w:kern w:val="0"/>
          <w:sz w:val="24"/>
          <w:szCs w:val="24"/>
          <w:highlight w:val="none"/>
          <w:lang w:val="zh-CN" w:eastAsia="zh-CN" w:bidi="ar-SA"/>
        </w:rPr>
        <w:br w:type="page"/>
      </w:r>
    </w:p>
    <w:p w14:paraId="54DDC305">
      <w:pPr>
        <w:widowControl w:val="0"/>
        <w:spacing w:line="360" w:lineRule="auto"/>
        <w:ind w:left="0" w:leftChars="0" w:firstLine="0" w:firstLineChars="0"/>
        <w:jc w:val="center"/>
        <w:rPr>
          <w:rFonts w:hint="eastAsia" w:ascii="宋体" w:hAnsi="宋体" w:eastAsia="宋体" w:cs="宋体"/>
          <w:b/>
          <w:sz w:val="32"/>
          <w:szCs w:val="32"/>
          <w:highlight w:val="none"/>
        </w:rPr>
      </w:pPr>
      <w:r>
        <w:rPr>
          <w:rFonts w:hint="eastAsia" w:ascii="宋体" w:hAnsi="宋体" w:eastAsia="宋体" w:cs="宋体"/>
          <w:b/>
          <w:sz w:val="32"/>
          <w:szCs w:val="32"/>
          <w:highlight w:val="none"/>
        </w:rPr>
        <w:t>非联合体不分包投标声明</w:t>
      </w:r>
    </w:p>
    <w:p w14:paraId="0468F49B">
      <w:pPr>
        <w:widowControl w:val="0"/>
        <w:spacing w:line="360" w:lineRule="auto"/>
        <w:ind w:left="0" w:leftChars="0" w:firstLine="0" w:firstLineChars="0"/>
        <w:jc w:val="center"/>
        <w:rPr>
          <w:rFonts w:hint="eastAsia" w:ascii="宋体" w:hAnsi="宋体" w:eastAsia="宋体" w:cs="宋体"/>
          <w:b/>
          <w:sz w:val="32"/>
          <w:szCs w:val="32"/>
          <w:highlight w:val="none"/>
        </w:rPr>
      </w:pPr>
    </w:p>
    <w:p w14:paraId="1A9572ED">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kern w:val="0"/>
          <w:highlight w:val="none"/>
        </w:rPr>
      </w:pPr>
      <w:r>
        <w:rPr>
          <w:rFonts w:hint="eastAsia" w:ascii="宋体" w:hAnsi="宋体" w:eastAsia="宋体" w:cs="宋体"/>
          <w:kern w:val="0"/>
          <w:highlight w:val="none"/>
        </w:rPr>
        <w:t>本单位郑重声明，参加陕西四方衡裕</w:t>
      </w:r>
      <w:r>
        <w:rPr>
          <w:rFonts w:hint="eastAsia" w:ascii="宋体" w:hAnsi="宋体" w:eastAsia="宋体" w:cs="宋体"/>
          <w:kern w:val="0"/>
          <w:highlight w:val="none"/>
          <w:lang w:val="en-US" w:eastAsia="zh-CN"/>
        </w:rPr>
        <w:t>项目管理</w:t>
      </w:r>
      <w:r>
        <w:rPr>
          <w:rFonts w:hint="eastAsia" w:ascii="宋体" w:hAnsi="宋体" w:eastAsia="宋体" w:cs="宋体"/>
          <w:kern w:val="0"/>
          <w:highlight w:val="none"/>
        </w:rPr>
        <w:t>有限公司</w:t>
      </w:r>
      <w:r>
        <w:rPr>
          <w:rFonts w:hint="eastAsia" w:ascii="宋体" w:hAnsi="宋体" w:eastAsia="宋体" w:cs="宋体"/>
          <w:kern w:val="0"/>
          <w:highlight w:val="none"/>
          <w:lang w:val="en-US" w:eastAsia="zh-CN"/>
        </w:rPr>
        <w:t>组织</w:t>
      </w:r>
      <w:r>
        <w:rPr>
          <w:rFonts w:hint="eastAsia" w:ascii="宋体" w:hAnsi="宋体" w:eastAsia="宋体" w:cs="宋体"/>
          <w:kern w:val="0"/>
          <w:highlight w:val="none"/>
        </w:rPr>
        <w:t>的</w:t>
      </w:r>
      <w:r>
        <w:rPr>
          <w:rFonts w:hint="eastAsia" w:ascii="宋体" w:hAnsi="宋体" w:eastAsia="宋体" w:cs="宋体"/>
          <w:kern w:val="0"/>
          <w:highlight w:val="none"/>
          <w:u w:val="single"/>
        </w:rPr>
        <w:t xml:space="preserve"> （采购项目名称） （</w:t>
      </w:r>
      <w:r>
        <w:rPr>
          <w:rFonts w:hint="eastAsia" w:ascii="宋体" w:hAnsi="宋体" w:eastAsia="宋体" w:cs="宋体"/>
          <w:kern w:val="0"/>
          <w:highlight w:val="none"/>
          <w:u w:val="single"/>
          <w:lang w:val="en-US" w:eastAsia="zh-CN"/>
        </w:rPr>
        <w:t>标项编号</w:t>
      </w:r>
      <w:r>
        <w:rPr>
          <w:rFonts w:hint="eastAsia" w:ascii="宋体" w:hAnsi="宋体" w:eastAsia="宋体" w:cs="宋体"/>
          <w:kern w:val="0"/>
          <w:highlight w:val="none"/>
          <w:u w:val="single"/>
        </w:rPr>
        <w:t xml:space="preserve">） </w:t>
      </w:r>
      <w:r>
        <w:rPr>
          <w:rFonts w:hint="eastAsia" w:ascii="宋体" w:hAnsi="宋体" w:eastAsia="宋体" w:cs="宋体"/>
          <w:kern w:val="0"/>
          <w:highlight w:val="none"/>
        </w:rPr>
        <w:t>采购活动，为非联合体投标，本项目实施过程由本单位独立承担</w:t>
      </w:r>
      <w:r>
        <w:rPr>
          <w:rFonts w:hint="eastAsia" w:ascii="宋体" w:hAnsi="宋体" w:eastAsia="宋体" w:cs="宋体"/>
          <w:kern w:val="0"/>
          <w:highlight w:val="none"/>
          <w:lang w:eastAsia="zh-CN"/>
        </w:rPr>
        <w:t>，</w:t>
      </w:r>
      <w:r>
        <w:rPr>
          <w:rFonts w:hint="eastAsia" w:ascii="宋体" w:hAnsi="宋体" w:eastAsia="宋体" w:cs="宋体"/>
          <w:kern w:val="0"/>
          <w:highlight w:val="none"/>
          <w:lang w:val="en-US" w:eastAsia="zh-CN"/>
        </w:rPr>
        <w:t>不分包，不转包</w:t>
      </w:r>
      <w:r>
        <w:rPr>
          <w:rFonts w:hint="eastAsia" w:ascii="宋体" w:hAnsi="宋体" w:eastAsia="宋体" w:cs="宋体"/>
          <w:kern w:val="0"/>
          <w:highlight w:val="none"/>
        </w:rPr>
        <w:t xml:space="preserve">。 </w:t>
      </w:r>
    </w:p>
    <w:p w14:paraId="6A354841">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kern w:val="0"/>
          <w:highlight w:val="none"/>
        </w:rPr>
      </w:pPr>
      <w:r>
        <w:rPr>
          <w:rFonts w:hint="eastAsia" w:ascii="宋体" w:hAnsi="宋体" w:eastAsia="宋体" w:cs="宋体"/>
          <w:kern w:val="0"/>
          <w:highlight w:val="none"/>
        </w:rPr>
        <w:t>本单位对上述声明的真实性负责。如有虚假，将依法承担相应责任。</w:t>
      </w:r>
    </w:p>
    <w:p w14:paraId="4282C78A">
      <w:pPr>
        <w:widowControl w:val="0"/>
        <w:spacing w:line="360" w:lineRule="auto"/>
        <w:ind w:firstLine="560" w:firstLineChars="200"/>
        <w:jc w:val="left"/>
        <w:rPr>
          <w:rFonts w:hint="eastAsia" w:ascii="宋体" w:hAnsi="宋体" w:eastAsia="宋体" w:cs="宋体"/>
          <w:kern w:val="0"/>
          <w:sz w:val="28"/>
          <w:szCs w:val="24"/>
          <w:highlight w:val="none"/>
          <w:lang w:val="en-US" w:eastAsia="zh-CN" w:bidi="ar-SA"/>
        </w:rPr>
      </w:pPr>
    </w:p>
    <w:p w14:paraId="78103F9D">
      <w:pPr>
        <w:widowControl w:val="0"/>
        <w:spacing w:line="360" w:lineRule="auto"/>
        <w:ind w:firstLine="480" w:firstLineChars="200"/>
        <w:jc w:val="both"/>
        <w:rPr>
          <w:rFonts w:hint="eastAsia" w:ascii="宋体" w:hAnsi="宋体" w:eastAsia="宋体" w:cs="宋体"/>
          <w:highlight w:val="none"/>
        </w:rPr>
      </w:pPr>
    </w:p>
    <w:p w14:paraId="55BB5918">
      <w:pPr>
        <w:widowControl w:val="0"/>
        <w:spacing w:line="480" w:lineRule="auto"/>
        <w:ind w:firstLine="3120" w:firstLineChars="1300"/>
        <w:jc w:val="left"/>
        <w:rPr>
          <w:rFonts w:hint="eastAsia" w:ascii="宋体" w:hAnsi="宋体" w:eastAsia="宋体" w:cs="宋体"/>
          <w:highlight w:val="none"/>
          <w:u w:val="single"/>
        </w:rPr>
      </w:pPr>
      <w:r>
        <w:rPr>
          <w:rFonts w:hint="eastAsia" w:ascii="宋体" w:hAnsi="宋体" w:eastAsia="宋体" w:cs="宋体"/>
          <w:highlight w:val="none"/>
          <w:lang w:val="en-US" w:eastAsia="zh-CN"/>
        </w:rPr>
        <w:t>投标人</w:t>
      </w:r>
      <w:r>
        <w:rPr>
          <w:rFonts w:hint="eastAsia" w:ascii="宋体" w:hAnsi="宋体" w:eastAsia="宋体" w:cs="宋体"/>
          <w:highlight w:val="none"/>
        </w:rPr>
        <w:t>全称（公章）：</w:t>
      </w:r>
      <w:r>
        <w:rPr>
          <w:rFonts w:hint="eastAsia" w:ascii="宋体" w:hAnsi="宋体" w:eastAsia="宋体" w:cs="宋体"/>
          <w:highlight w:val="none"/>
          <w:u w:val="single"/>
        </w:rPr>
        <w:t xml:space="preserve">                            </w:t>
      </w:r>
    </w:p>
    <w:p w14:paraId="16F4CB59">
      <w:pPr>
        <w:widowControl w:val="0"/>
        <w:spacing w:line="480" w:lineRule="auto"/>
        <w:ind w:firstLine="480" w:firstLineChars="200"/>
        <w:jc w:val="left"/>
        <w:rPr>
          <w:rFonts w:hint="eastAsia" w:ascii="宋体" w:hAnsi="宋体" w:eastAsia="宋体" w:cs="宋体"/>
          <w:highlight w:val="none"/>
          <w:u w:val="single"/>
        </w:rPr>
      </w:pPr>
      <w:r>
        <w:rPr>
          <w:rFonts w:hint="eastAsia" w:ascii="宋体" w:hAnsi="宋体" w:eastAsia="宋体" w:cs="宋体"/>
          <w:highlight w:val="none"/>
        </w:rPr>
        <w:t xml:space="preserve">                      法定代表人或</w:t>
      </w:r>
      <w:r>
        <w:rPr>
          <w:rFonts w:hint="eastAsia" w:ascii="宋体" w:hAnsi="宋体" w:eastAsia="宋体" w:cs="宋体"/>
          <w:kern w:val="0"/>
          <w:highlight w:val="none"/>
          <w:lang w:val="zh-CN"/>
        </w:rPr>
        <w:t>授权代表</w:t>
      </w:r>
      <w:r>
        <w:rPr>
          <w:rFonts w:hint="eastAsia" w:ascii="宋体" w:hAnsi="宋体" w:eastAsia="宋体" w:cs="宋体"/>
          <w:highlight w:val="none"/>
        </w:rPr>
        <w:t>（签字</w:t>
      </w:r>
      <w:r>
        <w:rPr>
          <w:rFonts w:hint="eastAsia" w:ascii="宋体" w:hAnsi="宋体" w:eastAsia="宋体" w:cs="宋体"/>
          <w:highlight w:val="none"/>
          <w:lang w:val="en-US" w:eastAsia="zh-CN"/>
        </w:rPr>
        <w:t>或盖章</w:t>
      </w:r>
      <w:r>
        <w:rPr>
          <w:rFonts w:hint="eastAsia" w:ascii="宋体" w:hAnsi="宋体" w:eastAsia="宋体" w:cs="宋体"/>
          <w:highlight w:val="none"/>
        </w:rPr>
        <w:t>）：</w:t>
      </w:r>
      <w:r>
        <w:rPr>
          <w:rFonts w:hint="eastAsia" w:ascii="宋体" w:hAnsi="宋体" w:eastAsia="宋体" w:cs="宋体"/>
          <w:highlight w:val="none"/>
          <w:u w:val="single"/>
        </w:rPr>
        <w:t xml:space="preserve">                  </w:t>
      </w:r>
    </w:p>
    <w:p w14:paraId="4DD7AFAC">
      <w:pPr>
        <w:pStyle w:val="31"/>
        <w:rPr>
          <w:rFonts w:hint="eastAsia" w:ascii="宋体" w:hAnsi="宋体" w:eastAsia="宋体" w:cs="宋体"/>
          <w:highlight w:val="none"/>
          <w:lang w:val="en-US" w:eastAsia="zh-CN"/>
        </w:rPr>
      </w:pPr>
      <w:r>
        <w:rPr>
          <w:rFonts w:hint="eastAsia" w:ascii="宋体" w:hAnsi="宋体" w:eastAsia="宋体" w:cs="宋体"/>
          <w:b/>
          <w:kern w:val="0"/>
          <w:sz w:val="28"/>
          <w:szCs w:val="20"/>
          <w:highlight w:val="none"/>
          <w:lang w:val="en-US" w:eastAsia="zh-CN" w:bidi="ar-SA"/>
        </w:rPr>
        <w:t xml:space="preserve">             </w:t>
      </w:r>
      <w:r>
        <w:rPr>
          <w:rFonts w:hint="eastAsia" w:ascii="宋体" w:hAnsi="宋体" w:eastAsia="宋体" w:cs="宋体"/>
          <w:b w:val="0"/>
          <w:kern w:val="2"/>
          <w:sz w:val="24"/>
          <w:szCs w:val="24"/>
          <w:highlight w:val="none"/>
          <w:lang w:val="en-US" w:eastAsia="zh-CN" w:bidi="ar-SA"/>
        </w:rPr>
        <w:t xml:space="preserve">                 日   期：      年    月    日</w:t>
      </w:r>
    </w:p>
    <w:p w14:paraId="1B4FBCC4">
      <w:pPr>
        <w:pStyle w:val="51"/>
        <w:ind w:firstLine="0" w:firstLineChars="0"/>
        <w:rPr>
          <w:rFonts w:hint="eastAsia" w:ascii="宋体" w:hAnsi="宋体" w:eastAsia="宋体" w:cs="宋体"/>
          <w:highlight w:val="none"/>
        </w:rPr>
      </w:pPr>
    </w:p>
    <w:p w14:paraId="4079147F">
      <w:pPr>
        <w:pStyle w:val="51"/>
        <w:ind w:firstLine="0" w:firstLineChars="0"/>
        <w:rPr>
          <w:rFonts w:hint="eastAsia" w:ascii="宋体" w:hAnsi="宋体" w:eastAsia="宋体" w:cs="宋体"/>
          <w:highlight w:val="none"/>
        </w:rPr>
      </w:pPr>
    </w:p>
    <w:p w14:paraId="76C6D458">
      <w:pPr>
        <w:pStyle w:val="51"/>
        <w:ind w:firstLine="0" w:firstLineChars="0"/>
        <w:rPr>
          <w:rFonts w:hint="eastAsia" w:ascii="宋体" w:hAnsi="宋体" w:eastAsia="宋体" w:cs="宋体"/>
          <w:highlight w:val="none"/>
        </w:rPr>
      </w:pPr>
    </w:p>
    <w:p w14:paraId="12115CC9">
      <w:pPr>
        <w:pStyle w:val="51"/>
        <w:ind w:firstLine="0" w:firstLineChars="0"/>
        <w:rPr>
          <w:rFonts w:hint="eastAsia" w:ascii="宋体" w:hAnsi="宋体" w:eastAsia="宋体" w:cs="宋体"/>
          <w:highlight w:val="none"/>
        </w:rPr>
      </w:pPr>
    </w:p>
    <w:p w14:paraId="36F058C1">
      <w:pPr>
        <w:pStyle w:val="51"/>
        <w:ind w:firstLine="480"/>
        <w:rPr>
          <w:rFonts w:hint="eastAsia" w:ascii="宋体" w:hAnsi="宋体" w:eastAsia="宋体" w:cs="宋体"/>
          <w:highlight w:val="none"/>
        </w:rPr>
      </w:pPr>
    </w:p>
    <w:p w14:paraId="2CEB89DD">
      <w:pPr>
        <w:rPr>
          <w:rFonts w:hint="eastAsia" w:ascii="宋体" w:hAnsi="宋体" w:eastAsia="宋体" w:cs="宋体"/>
          <w:highlight w:val="none"/>
        </w:rPr>
        <w:sectPr>
          <w:pgSz w:w="11906" w:h="16838"/>
          <w:pgMar w:top="1361" w:right="1803" w:bottom="1361" w:left="1803" w:header="851" w:footer="992" w:gutter="0"/>
          <w:pgBorders>
            <w:top w:val="none" w:sz="0" w:space="0"/>
            <w:left w:val="none" w:sz="0" w:space="0"/>
            <w:bottom w:val="none" w:sz="0" w:space="0"/>
            <w:right w:val="none" w:sz="0" w:space="0"/>
          </w:pgBorders>
          <w:cols w:space="425" w:num="1"/>
          <w:docGrid w:type="linesAndChars" w:linePitch="420" w:charSpace="0"/>
        </w:sectPr>
      </w:pPr>
    </w:p>
    <w:p w14:paraId="37A559BA">
      <w:pPr>
        <w:pStyle w:val="50"/>
        <w:spacing w:before="210" w:after="210"/>
        <w:rPr>
          <w:rFonts w:hint="eastAsia" w:ascii="宋体" w:hAnsi="宋体" w:eastAsia="宋体" w:cs="宋体"/>
          <w:b/>
          <w:bCs/>
          <w:highlight w:val="none"/>
        </w:rPr>
      </w:pPr>
      <w:r>
        <w:rPr>
          <w:rFonts w:hint="eastAsia" w:ascii="宋体" w:hAnsi="宋体" w:eastAsia="宋体" w:cs="宋体"/>
          <w:b/>
          <w:bCs/>
          <w:highlight w:val="none"/>
        </w:rPr>
        <w:t>第</w:t>
      </w:r>
      <w:r>
        <w:rPr>
          <w:rFonts w:hint="eastAsia" w:ascii="宋体" w:hAnsi="宋体" w:eastAsia="宋体" w:cs="宋体"/>
          <w:b/>
          <w:bCs/>
          <w:highlight w:val="none"/>
          <w:lang w:val="en-US" w:eastAsia="zh-CN"/>
        </w:rPr>
        <w:t>六</w:t>
      </w:r>
      <w:r>
        <w:rPr>
          <w:rFonts w:hint="eastAsia" w:ascii="宋体" w:hAnsi="宋体" w:eastAsia="宋体" w:cs="宋体"/>
          <w:b/>
          <w:bCs/>
          <w:highlight w:val="none"/>
        </w:rPr>
        <w:t>部分　</w:t>
      </w:r>
      <w:r>
        <w:rPr>
          <w:rFonts w:hint="eastAsia" w:ascii="宋体" w:hAnsi="宋体" w:eastAsia="宋体" w:cs="宋体"/>
          <w:b/>
          <w:bCs/>
          <w:highlight w:val="none"/>
          <w:lang w:val="en-US" w:eastAsia="zh-CN"/>
        </w:rPr>
        <w:t>投标人</w:t>
      </w:r>
      <w:r>
        <w:rPr>
          <w:rFonts w:hint="eastAsia" w:ascii="宋体" w:hAnsi="宋体" w:eastAsia="宋体" w:cs="宋体"/>
          <w:b/>
          <w:bCs/>
          <w:highlight w:val="none"/>
        </w:rPr>
        <w:t>概况</w:t>
      </w:r>
    </w:p>
    <w:p w14:paraId="192E8AB3">
      <w:pPr>
        <w:pStyle w:val="53"/>
        <w:rPr>
          <w:rFonts w:hint="eastAsia" w:ascii="宋体" w:hAnsi="宋体" w:eastAsia="宋体" w:cs="宋体"/>
          <w:highlight w:val="none"/>
        </w:rPr>
      </w:pPr>
      <w:r>
        <w:rPr>
          <w:rFonts w:hint="eastAsia" w:ascii="宋体" w:hAnsi="宋体" w:eastAsia="宋体" w:cs="宋体"/>
          <w:highlight w:val="none"/>
        </w:rPr>
        <w:t>（一）</w:t>
      </w:r>
      <w:r>
        <w:rPr>
          <w:rFonts w:hint="eastAsia" w:ascii="宋体" w:hAnsi="宋体" w:eastAsia="宋体" w:cs="宋体"/>
          <w:highlight w:val="none"/>
          <w:lang w:val="en-US" w:eastAsia="zh-CN"/>
        </w:rPr>
        <w:t>投标人</w:t>
      </w:r>
      <w:r>
        <w:rPr>
          <w:rFonts w:hint="eastAsia" w:ascii="宋体" w:hAnsi="宋体" w:eastAsia="宋体" w:cs="宋体"/>
          <w:highlight w:val="none"/>
        </w:rPr>
        <w:t>基本信息</w:t>
      </w:r>
    </w:p>
    <w:tbl>
      <w:tblPr>
        <w:tblStyle w:val="33"/>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Layout w:type="fixed"/>
        <w:tblCellMar>
          <w:top w:w="0" w:type="dxa"/>
          <w:left w:w="108" w:type="dxa"/>
          <w:bottom w:w="0" w:type="dxa"/>
          <w:right w:w="108" w:type="dxa"/>
        </w:tblCellMar>
      </w:tblPr>
      <w:tblGrid>
        <w:gridCol w:w="1970"/>
        <w:gridCol w:w="1559"/>
        <w:gridCol w:w="1159"/>
        <w:gridCol w:w="1701"/>
        <w:gridCol w:w="1275"/>
        <w:gridCol w:w="1516"/>
      </w:tblGrid>
      <w:tr w14:paraId="04736D6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567" w:hRule="atLeast"/>
          <w:jc w:val="center"/>
        </w:trPr>
        <w:tc>
          <w:tcPr>
            <w:tcW w:w="9180" w:type="dxa"/>
            <w:gridSpan w:val="6"/>
            <w:tcBorders>
              <w:top w:val="single" w:color="auto" w:sz="12" w:space="0"/>
              <w:left w:val="single" w:color="auto" w:sz="12" w:space="0"/>
              <w:bottom w:val="single" w:color="auto" w:sz="6" w:space="0"/>
              <w:right w:val="single" w:color="auto" w:sz="12" w:space="0"/>
            </w:tcBorders>
            <w:shd w:val="clear" w:color="auto" w:fill="auto"/>
            <w:vAlign w:val="center"/>
          </w:tcPr>
          <w:p w14:paraId="302397D5">
            <w:pPr>
              <w:autoSpaceDE w:val="0"/>
              <w:autoSpaceDN w:val="0"/>
              <w:adjustRightInd w:val="0"/>
              <w:spacing w:line="32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单位基本情况</w:t>
            </w:r>
          </w:p>
        </w:tc>
      </w:tr>
      <w:tr w14:paraId="0683ABF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tcBorders>
              <w:top w:val="single" w:color="auto" w:sz="6" w:space="0"/>
              <w:left w:val="single" w:color="auto" w:sz="12" w:space="0"/>
              <w:bottom w:val="single" w:color="auto" w:sz="6" w:space="0"/>
            </w:tcBorders>
            <w:shd w:val="clear" w:color="auto" w:fill="auto"/>
            <w:vAlign w:val="center"/>
          </w:tcPr>
          <w:p w14:paraId="7EA2E081">
            <w:pPr>
              <w:autoSpaceDE w:val="0"/>
              <w:autoSpaceDN w:val="0"/>
              <w:adjustRightInd w:val="0"/>
              <w:spacing w:line="32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投标人</w:t>
            </w:r>
            <w:r>
              <w:rPr>
                <w:rFonts w:hint="eastAsia" w:ascii="宋体" w:hAnsi="宋体" w:eastAsia="宋体" w:cs="宋体"/>
                <w:sz w:val="21"/>
                <w:szCs w:val="21"/>
                <w:highlight w:val="none"/>
              </w:rPr>
              <w:t>全称</w:t>
            </w:r>
          </w:p>
        </w:tc>
        <w:tc>
          <w:tcPr>
            <w:tcW w:w="7210" w:type="dxa"/>
            <w:gridSpan w:val="5"/>
            <w:tcBorders>
              <w:top w:val="single" w:color="auto" w:sz="6" w:space="0"/>
              <w:bottom w:val="single" w:color="auto" w:sz="6" w:space="0"/>
              <w:right w:val="single" w:color="auto" w:sz="12" w:space="0"/>
            </w:tcBorders>
            <w:shd w:val="clear" w:color="auto" w:fill="auto"/>
            <w:vAlign w:val="center"/>
          </w:tcPr>
          <w:p w14:paraId="3EC6A016">
            <w:pPr>
              <w:autoSpaceDE w:val="0"/>
              <w:autoSpaceDN w:val="0"/>
              <w:adjustRightInd w:val="0"/>
              <w:spacing w:line="320" w:lineRule="exact"/>
              <w:jc w:val="center"/>
              <w:rPr>
                <w:rFonts w:hint="eastAsia" w:ascii="宋体" w:hAnsi="宋体" w:eastAsia="宋体" w:cs="宋体"/>
                <w:sz w:val="21"/>
                <w:szCs w:val="21"/>
                <w:highlight w:val="none"/>
              </w:rPr>
            </w:pPr>
          </w:p>
        </w:tc>
      </w:tr>
      <w:tr w14:paraId="7E54B59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567" w:hRule="atLeast"/>
          <w:jc w:val="center"/>
        </w:trPr>
        <w:tc>
          <w:tcPr>
            <w:tcW w:w="1970" w:type="dxa"/>
            <w:tcBorders>
              <w:top w:val="single" w:color="auto" w:sz="6" w:space="0"/>
              <w:left w:val="single" w:color="auto" w:sz="12" w:space="0"/>
            </w:tcBorders>
            <w:shd w:val="clear" w:color="auto" w:fill="auto"/>
            <w:vAlign w:val="center"/>
          </w:tcPr>
          <w:p w14:paraId="1F313CB0">
            <w:pPr>
              <w:autoSpaceDE w:val="0"/>
              <w:autoSpaceDN w:val="0"/>
              <w:adjustRightInd w:val="0"/>
              <w:spacing w:line="32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注册地址</w:t>
            </w:r>
          </w:p>
        </w:tc>
        <w:tc>
          <w:tcPr>
            <w:tcW w:w="2718" w:type="dxa"/>
            <w:gridSpan w:val="2"/>
            <w:tcBorders>
              <w:top w:val="single" w:color="auto" w:sz="6" w:space="0"/>
            </w:tcBorders>
            <w:shd w:val="clear" w:color="auto" w:fill="auto"/>
            <w:vAlign w:val="center"/>
          </w:tcPr>
          <w:p w14:paraId="0BE003D0">
            <w:pPr>
              <w:autoSpaceDE w:val="0"/>
              <w:autoSpaceDN w:val="0"/>
              <w:adjustRightInd w:val="0"/>
              <w:spacing w:line="320" w:lineRule="exact"/>
              <w:jc w:val="center"/>
              <w:rPr>
                <w:rFonts w:hint="eastAsia" w:ascii="宋体" w:hAnsi="宋体" w:eastAsia="宋体" w:cs="宋体"/>
                <w:sz w:val="21"/>
                <w:szCs w:val="21"/>
                <w:highlight w:val="none"/>
              </w:rPr>
            </w:pPr>
          </w:p>
        </w:tc>
        <w:tc>
          <w:tcPr>
            <w:tcW w:w="1701" w:type="dxa"/>
            <w:tcBorders>
              <w:top w:val="single" w:color="auto" w:sz="6" w:space="0"/>
            </w:tcBorders>
            <w:shd w:val="clear" w:color="auto" w:fill="auto"/>
            <w:vAlign w:val="center"/>
          </w:tcPr>
          <w:p w14:paraId="1370FE54">
            <w:pPr>
              <w:autoSpaceDE w:val="0"/>
              <w:autoSpaceDN w:val="0"/>
              <w:adjustRightInd w:val="0"/>
              <w:spacing w:line="32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成立时间</w:t>
            </w:r>
          </w:p>
        </w:tc>
        <w:tc>
          <w:tcPr>
            <w:tcW w:w="2791" w:type="dxa"/>
            <w:gridSpan w:val="2"/>
            <w:tcBorders>
              <w:top w:val="single" w:color="auto" w:sz="6" w:space="0"/>
              <w:right w:val="single" w:color="auto" w:sz="12" w:space="0"/>
            </w:tcBorders>
            <w:shd w:val="clear" w:color="auto" w:fill="auto"/>
            <w:vAlign w:val="center"/>
          </w:tcPr>
          <w:p w14:paraId="4D880DCE">
            <w:pPr>
              <w:autoSpaceDE w:val="0"/>
              <w:autoSpaceDN w:val="0"/>
              <w:adjustRightInd w:val="0"/>
              <w:spacing w:line="320" w:lineRule="exact"/>
              <w:jc w:val="center"/>
              <w:rPr>
                <w:rFonts w:hint="eastAsia" w:ascii="宋体" w:hAnsi="宋体" w:eastAsia="宋体" w:cs="宋体"/>
                <w:sz w:val="21"/>
                <w:szCs w:val="21"/>
                <w:highlight w:val="none"/>
              </w:rPr>
            </w:pPr>
          </w:p>
        </w:tc>
      </w:tr>
      <w:tr w14:paraId="361D99D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567" w:hRule="atLeast"/>
          <w:jc w:val="center"/>
        </w:trPr>
        <w:tc>
          <w:tcPr>
            <w:tcW w:w="1970" w:type="dxa"/>
            <w:tcBorders>
              <w:left w:val="single" w:color="auto" w:sz="12" w:space="0"/>
            </w:tcBorders>
            <w:shd w:val="clear" w:color="auto" w:fill="auto"/>
            <w:vAlign w:val="center"/>
          </w:tcPr>
          <w:p w14:paraId="2AEBD4C4">
            <w:pPr>
              <w:autoSpaceDE w:val="0"/>
              <w:autoSpaceDN w:val="0"/>
              <w:adjustRightInd w:val="0"/>
              <w:spacing w:line="32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统一社会信用代码</w:t>
            </w:r>
          </w:p>
        </w:tc>
        <w:tc>
          <w:tcPr>
            <w:tcW w:w="2718" w:type="dxa"/>
            <w:gridSpan w:val="2"/>
            <w:shd w:val="clear" w:color="auto" w:fill="auto"/>
            <w:vAlign w:val="center"/>
          </w:tcPr>
          <w:p w14:paraId="1A3DC77B">
            <w:pPr>
              <w:autoSpaceDE w:val="0"/>
              <w:autoSpaceDN w:val="0"/>
              <w:adjustRightInd w:val="0"/>
              <w:spacing w:line="320" w:lineRule="exact"/>
              <w:jc w:val="center"/>
              <w:rPr>
                <w:rFonts w:hint="eastAsia" w:ascii="宋体" w:hAnsi="宋体" w:eastAsia="宋体" w:cs="宋体"/>
                <w:sz w:val="21"/>
                <w:szCs w:val="21"/>
                <w:highlight w:val="none"/>
              </w:rPr>
            </w:pPr>
          </w:p>
        </w:tc>
        <w:tc>
          <w:tcPr>
            <w:tcW w:w="1701" w:type="dxa"/>
            <w:shd w:val="clear" w:color="auto" w:fill="auto"/>
            <w:vAlign w:val="center"/>
          </w:tcPr>
          <w:p w14:paraId="30D5760C">
            <w:pPr>
              <w:autoSpaceDE w:val="0"/>
              <w:autoSpaceDN w:val="0"/>
              <w:adjustRightInd w:val="0"/>
              <w:spacing w:line="32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单位性质</w:t>
            </w:r>
          </w:p>
        </w:tc>
        <w:tc>
          <w:tcPr>
            <w:tcW w:w="2791" w:type="dxa"/>
            <w:gridSpan w:val="2"/>
            <w:tcBorders>
              <w:right w:val="single" w:color="auto" w:sz="12" w:space="0"/>
            </w:tcBorders>
            <w:shd w:val="clear" w:color="auto" w:fill="auto"/>
            <w:vAlign w:val="center"/>
          </w:tcPr>
          <w:p w14:paraId="69EE1B68">
            <w:pPr>
              <w:autoSpaceDE w:val="0"/>
              <w:autoSpaceDN w:val="0"/>
              <w:adjustRightInd w:val="0"/>
              <w:spacing w:line="320" w:lineRule="exact"/>
              <w:jc w:val="center"/>
              <w:rPr>
                <w:rFonts w:hint="eastAsia" w:ascii="宋体" w:hAnsi="宋体" w:eastAsia="宋体" w:cs="宋体"/>
                <w:sz w:val="21"/>
                <w:szCs w:val="21"/>
                <w:highlight w:val="none"/>
              </w:rPr>
            </w:pPr>
          </w:p>
        </w:tc>
      </w:tr>
      <w:tr w14:paraId="3FDB387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tcBorders>
              <w:left w:val="single" w:color="auto" w:sz="12" w:space="0"/>
            </w:tcBorders>
            <w:shd w:val="clear" w:color="auto" w:fill="auto"/>
            <w:vAlign w:val="center"/>
          </w:tcPr>
          <w:p w14:paraId="5C91D96C">
            <w:pPr>
              <w:autoSpaceDE w:val="0"/>
              <w:autoSpaceDN w:val="0"/>
              <w:adjustRightInd w:val="0"/>
              <w:spacing w:line="320" w:lineRule="exact"/>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法定代表人</w:t>
            </w:r>
          </w:p>
          <w:p w14:paraId="36F2C168">
            <w:pPr>
              <w:autoSpaceDE w:val="0"/>
              <w:autoSpaceDN w:val="0"/>
              <w:adjustRightInd w:val="0"/>
              <w:spacing w:line="32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（主要负责人）</w:t>
            </w:r>
          </w:p>
        </w:tc>
        <w:tc>
          <w:tcPr>
            <w:tcW w:w="2718" w:type="dxa"/>
            <w:gridSpan w:val="2"/>
            <w:shd w:val="clear" w:color="auto" w:fill="auto"/>
            <w:vAlign w:val="center"/>
          </w:tcPr>
          <w:p w14:paraId="64AA66E9">
            <w:pPr>
              <w:autoSpaceDE w:val="0"/>
              <w:autoSpaceDN w:val="0"/>
              <w:adjustRightInd w:val="0"/>
              <w:spacing w:line="320" w:lineRule="exact"/>
              <w:jc w:val="center"/>
              <w:rPr>
                <w:rFonts w:hint="eastAsia" w:ascii="宋体" w:hAnsi="宋体" w:eastAsia="宋体" w:cs="宋体"/>
                <w:sz w:val="21"/>
                <w:szCs w:val="21"/>
                <w:highlight w:val="none"/>
              </w:rPr>
            </w:pPr>
          </w:p>
        </w:tc>
        <w:tc>
          <w:tcPr>
            <w:tcW w:w="1701" w:type="dxa"/>
            <w:shd w:val="clear" w:color="auto" w:fill="auto"/>
            <w:vAlign w:val="center"/>
          </w:tcPr>
          <w:p w14:paraId="1F74ACE1">
            <w:pPr>
              <w:autoSpaceDE w:val="0"/>
              <w:autoSpaceDN w:val="0"/>
              <w:adjustRightInd w:val="0"/>
              <w:spacing w:line="32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所属行业</w:t>
            </w:r>
          </w:p>
        </w:tc>
        <w:tc>
          <w:tcPr>
            <w:tcW w:w="2791" w:type="dxa"/>
            <w:gridSpan w:val="2"/>
            <w:tcBorders>
              <w:right w:val="single" w:color="auto" w:sz="12" w:space="0"/>
            </w:tcBorders>
            <w:shd w:val="clear" w:color="auto" w:fill="auto"/>
            <w:vAlign w:val="center"/>
          </w:tcPr>
          <w:p w14:paraId="6E7861C0">
            <w:pPr>
              <w:autoSpaceDE w:val="0"/>
              <w:autoSpaceDN w:val="0"/>
              <w:adjustRightInd w:val="0"/>
              <w:spacing w:line="320" w:lineRule="exact"/>
              <w:jc w:val="center"/>
              <w:rPr>
                <w:rFonts w:hint="eastAsia" w:ascii="宋体" w:hAnsi="宋体" w:eastAsia="宋体" w:cs="宋体"/>
                <w:sz w:val="21"/>
                <w:szCs w:val="21"/>
                <w:highlight w:val="none"/>
              </w:rPr>
            </w:pPr>
          </w:p>
        </w:tc>
      </w:tr>
      <w:tr w14:paraId="6AF7480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tcBorders>
              <w:left w:val="single" w:color="auto" w:sz="12" w:space="0"/>
            </w:tcBorders>
            <w:shd w:val="clear" w:color="auto" w:fill="auto"/>
            <w:vAlign w:val="center"/>
          </w:tcPr>
          <w:p w14:paraId="79A163A2">
            <w:pPr>
              <w:autoSpaceDE w:val="0"/>
              <w:autoSpaceDN w:val="0"/>
              <w:adjustRightInd w:val="0"/>
              <w:spacing w:line="320" w:lineRule="exact"/>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基本存款账户</w:t>
            </w:r>
          </w:p>
          <w:p w14:paraId="4E4B2376">
            <w:pPr>
              <w:autoSpaceDE w:val="0"/>
              <w:autoSpaceDN w:val="0"/>
              <w:adjustRightInd w:val="0"/>
              <w:spacing w:line="32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开户银行</w:t>
            </w:r>
          </w:p>
        </w:tc>
        <w:tc>
          <w:tcPr>
            <w:tcW w:w="2718" w:type="dxa"/>
            <w:gridSpan w:val="2"/>
            <w:shd w:val="clear" w:color="auto" w:fill="auto"/>
            <w:vAlign w:val="center"/>
          </w:tcPr>
          <w:p w14:paraId="377A9464">
            <w:pPr>
              <w:autoSpaceDE w:val="0"/>
              <w:autoSpaceDN w:val="0"/>
              <w:adjustRightInd w:val="0"/>
              <w:spacing w:line="320" w:lineRule="exact"/>
              <w:jc w:val="center"/>
              <w:rPr>
                <w:rFonts w:hint="eastAsia" w:ascii="宋体" w:hAnsi="宋体" w:eastAsia="宋体" w:cs="宋体"/>
                <w:sz w:val="21"/>
                <w:szCs w:val="21"/>
                <w:highlight w:val="none"/>
              </w:rPr>
            </w:pPr>
          </w:p>
        </w:tc>
        <w:tc>
          <w:tcPr>
            <w:tcW w:w="1701" w:type="dxa"/>
            <w:shd w:val="clear" w:color="auto" w:fill="auto"/>
            <w:vAlign w:val="center"/>
          </w:tcPr>
          <w:p w14:paraId="5A216695">
            <w:pPr>
              <w:autoSpaceDE w:val="0"/>
              <w:autoSpaceDN w:val="0"/>
              <w:adjustRightInd w:val="0"/>
              <w:spacing w:line="320" w:lineRule="exact"/>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基本存款</w:t>
            </w:r>
          </w:p>
          <w:p w14:paraId="2FC09856">
            <w:pPr>
              <w:autoSpaceDE w:val="0"/>
              <w:autoSpaceDN w:val="0"/>
              <w:adjustRightInd w:val="0"/>
              <w:spacing w:line="32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账户账号</w:t>
            </w:r>
          </w:p>
        </w:tc>
        <w:tc>
          <w:tcPr>
            <w:tcW w:w="2791" w:type="dxa"/>
            <w:gridSpan w:val="2"/>
            <w:tcBorders>
              <w:right w:val="single" w:color="auto" w:sz="12" w:space="0"/>
            </w:tcBorders>
            <w:shd w:val="clear" w:color="auto" w:fill="auto"/>
            <w:vAlign w:val="center"/>
          </w:tcPr>
          <w:p w14:paraId="7466E7A9">
            <w:pPr>
              <w:autoSpaceDE w:val="0"/>
              <w:autoSpaceDN w:val="0"/>
              <w:adjustRightInd w:val="0"/>
              <w:spacing w:line="320" w:lineRule="exact"/>
              <w:jc w:val="center"/>
              <w:rPr>
                <w:rFonts w:hint="eastAsia" w:ascii="宋体" w:hAnsi="宋体" w:eastAsia="宋体" w:cs="宋体"/>
                <w:sz w:val="21"/>
                <w:szCs w:val="21"/>
                <w:highlight w:val="none"/>
              </w:rPr>
            </w:pPr>
          </w:p>
        </w:tc>
      </w:tr>
      <w:tr w14:paraId="2ABF511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567" w:hRule="atLeast"/>
          <w:jc w:val="center"/>
        </w:trPr>
        <w:tc>
          <w:tcPr>
            <w:tcW w:w="1970" w:type="dxa"/>
            <w:tcBorders>
              <w:left w:val="single" w:color="auto" w:sz="12" w:space="0"/>
            </w:tcBorders>
            <w:shd w:val="clear" w:color="auto" w:fill="auto"/>
            <w:vAlign w:val="center"/>
          </w:tcPr>
          <w:p w14:paraId="41139FC7">
            <w:pPr>
              <w:autoSpaceDE w:val="0"/>
              <w:autoSpaceDN w:val="0"/>
              <w:adjustRightInd w:val="0"/>
              <w:spacing w:line="320" w:lineRule="exact"/>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上年度</w:t>
            </w:r>
          </w:p>
          <w:p w14:paraId="6CC0148C">
            <w:pPr>
              <w:autoSpaceDE w:val="0"/>
              <w:autoSpaceDN w:val="0"/>
              <w:adjustRightInd w:val="0"/>
              <w:spacing w:line="32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营业收入*</w:t>
            </w:r>
          </w:p>
        </w:tc>
        <w:tc>
          <w:tcPr>
            <w:tcW w:w="2718" w:type="dxa"/>
            <w:gridSpan w:val="2"/>
            <w:shd w:val="clear" w:color="auto" w:fill="auto"/>
            <w:vAlign w:val="center"/>
          </w:tcPr>
          <w:p w14:paraId="70C9B3EC">
            <w:pPr>
              <w:autoSpaceDE w:val="0"/>
              <w:autoSpaceDN w:val="0"/>
              <w:adjustRightInd w:val="0"/>
              <w:spacing w:line="320" w:lineRule="exact"/>
              <w:jc w:val="center"/>
              <w:rPr>
                <w:rFonts w:hint="eastAsia" w:ascii="宋体" w:hAnsi="宋体" w:eastAsia="宋体" w:cs="宋体"/>
                <w:sz w:val="21"/>
                <w:szCs w:val="21"/>
                <w:highlight w:val="none"/>
              </w:rPr>
            </w:pPr>
          </w:p>
        </w:tc>
        <w:tc>
          <w:tcPr>
            <w:tcW w:w="1701" w:type="dxa"/>
            <w:shd w:val="clear" w:color="auto" w:fill="auto"/>
            <w:vAlign w:val="center"/>
          </w:tcPr>
          <w:p w14:paraId="697A39F8">
            <w:pPr>
              <w:autoSpaceDE w:val="0"/>
              <w:autoSpaceDN w:val="0"/>
              <w:adjustRightInd w:val="0"/>
              <w:spacing w:line="32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资产总额</w:t>
            </w:r>
          </w:p>
        </w:tc>
        <w:tc>
          <w:tcPr>
            <w:tcW w:w="2791" w:type="dxa"/>
            <w:gridSpan w:val="2"/>
            <w:tcBorders>
              <w:right w:val="single" w:color="auto" w:sz="12" w:space="0"/>
            </w:tcBorders>
            <w:shd w:val="clear" w:color="auto" w:fill="auto"/>
            <w:vAlign w:val="center"/>
          </w:tcPr>
          <w:p w14:paraId="73F6D021">
            <w:pPr>
              <w:autoSpaceDE w:val="0"/>
              <w:autoSpaceDN w:val="0"/>
              <w:adjustRightInd w:val="0"/>
              <w:spacing w:line="320" w:lineRule="exact"/>
              <w:jc w:val="center"/>
              <w:rPr>
                <w:rFonts w:hint="eastAsia" w:ascii="宋体" w:hAnsi="宋体" w:eastAsia="宋体" w:cs="宋体"/>
                <w:sz w:val="21"/>
                <w:szCs w:val="21"/>
                <w:highlight w:val="none"/>
              </w:rPr>
            </w:pPr>
          </w:p>
        </w:tc>
      </w:tr>
      <w:tr w14:paraId="3B879AF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tcBorders>
              <w:left w:val="single" w:color="auto" w:sz="12" w:space="0"/>
            </w:tcBorders>
            <w:shd w:val="clear" w:color="auto" w:fill="auto"/>
            <w:vAlign w:val="center"/>
          </w:tcPr>
          <w:p w14:paraId="4EFA5054">
            <w:pPr>
              <w:autoSpaceDE w:val="0"/>
              <w:autoSpaceDN w:val="0"/>
              <w:adjustRightInd w:val="0"/>
              <w:spacing w:line="32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经营范围</w:t>
            </w:r>
          </w:p>
        </w:tc>
        <w:tc>
          <w:tcPr>
            <w:tcW w:w="7210" w:type="dxa"/>
            <w:gridSpan w:val="5"/>
            <w:tcBorders>
              <w:right w:val="single" w:color="auto" w:sz="12" w:space="0"/>
            </w:tcBorders>
            <w:shd w:val="clear" w:color="auto" w:fill="auto"/>
            <w:vAlign w:val="center"/>
          </w:tcPr>
          <w:p w14:paraId="62244C75">
            <w:pPr>
              <w:autoSpaceDE w:val="0"/>
              <w:autoSpaceDN w:val="0"/>
              <w:adjustRightInd w:val="0"/>
              <w:spacing w:line="320" w:lineRule="exact"/>
              <w:jc w:val="center"/>
              <w:rPr>
                <w:rFonts w:hint="eastAsia" w:ascii="宋体" w:hAnsi="宋体" w:eastAsia="宋体" w:cs="宋体"/>
                <w:sz w:val="21"/>
                <w:szCs w:val="21"/>
                <w:highlight w:val="none"/>
              </w:rPr>
            </w:pPr>
          </w:p>
        </w:tc>
      </w:tr>
      <w:tr w14:paraId="34E2C62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tcBorders>
              <w:left w:val="single" w:color="auto" w:sz="12" w:space="0"/>
            </w:tcBorders>
            <w:shd w:val="clear" w:color="auto" w:fill="auto"/>
            <w:vAlign w:val="center"/>
          </w:tcPr>
          <w:p w14:paraId="2B2E5B85">
            <w:pPr>
              <w:autoSpaceDE w:val="0"/>
              <w:autoSpaceDN w:val="0"/>
              <w:adjustRightInd w:val="0"/>
              <w:spacing w:line="32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资质证书名称</w:t>
            </w:r>
          </w:p>
        </w:tc>
        <w:tc>
          <w:tcPr>
            <w:tcW w:w="2718" w:type="dxa"/>
            <w:gridSpan w:val="2"/>
            <w:shd w:val="clear" w:color="auto" w:fill="auto"/>
            <w:vAlign w:val="center"/>
          </w:tcPr>
          <w:p w14:paraId="7C69AE37">
            <w:pPr>
              <w:autoSpaceDE w:val="0"/>
              <w:autoSpaceDN w:val="0"/>
              <w:adjustRightInd w:val="0"/>
              <w:spacing w:line="32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证书号</w:t>
            </w:r>
          </w:p>
        </w:tc>
        <w:tc>
          <w:tcPr>
            <w:tcW w:w="1701" w:type="dxa"/>
            <w:shd w:val="clear" w:color="auto" w:fill="auto"/>
            <w:vAlign w:val="center"/>
          </w:tcPr>
          <w:p w14:paraId="7025FA2F">
            <w:pPr>
              <w:autoSpaceDE w:val="0"/>
              <w:autoSpaceDN w:val="0"/>
              <w:adjustRightInd w:val="0"/>
              <w:spacing w:line="32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等级</w:t>
            </w:r>
          </w:p>
        </w:tc>
        <w:tc>
          <w:tcPr>
            <w:tcW w:w="2791" w:type="dxa"/>
            <w:gridSpan w:val="2"/>
            <w:tcBorders>
              <w:right w:val="single" w:color="auto" w:sz="12" w:space="0"/>
            </w:tcBorders>
            <w:shd w:val="clear" w:color="auto" w:fill="auto"/>
            <w:vAlign w:val="center"/>
          </w:tcPr>
          <w:p w14:paraId="4AF9C00D">
            <w:pPr>
              <w:autoSpaceDE w:val="0"/>
              <w:autoSpaceDN w:val="0"/>
              <w:adjustRightInd w:val="0"/>
              <w:spacing w:line="32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类型</w:t>
            </w:r>
          </w:p>
        </w:tc>
      </w:tr>
      <w:tr w14:paraId="1D4D6D6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tcBorders>
              <w:left w:val="single" w:color="auto" w:sz="12" w:space="0"/>
            </w:tcBorders>
            <w:shd w:val="clear" w:color="auto" w:fill="auto"/>
            <w:vAlign w:val="center"/>
          </w:tcPr>
          <w:p w14:paraId="3F0864F8">
            <w:pPr>
              <w:autoSpaceDE w:val="0"/>
              <w:autoSpaceDN w:val="0"/>
              <w:adjustRightInd w:val="0"/>
              <w:spacing w:line="320" w:lineRule="exact"/>
              <w:jc w:val="center"/>
              <w:rPr>
                <w:rFonts w:hint="eastAsia" w:ascii="宋体" w:hAnsi="宋体" w:eastAsia="宋体" w:cs="宋体"/>
                <w:sz w:val="21"/>
                <w:szCs w:val="21"/>
                <w:highlight w:val="none"/>
              </w:rPr>
            </w:pPr>
          </w:p>
        </w:tc>
        <w:tc>
          <w:tcPr>
            <w:tcW w:w="2718" w:type="dxa"/>
            <w:gridSpan w:val="2"/>
            <w:shd w:val="clear" w:color="auto" w:fill="auto"/>
            <w:vAlign w:val="center"/>
          </w:tcPr>
          <w:p w14:paraId="7F01AE9A">
            <w:pPr>
              <w:autoSpaceDE w:val="0"/>
              <w:autoSpaceDN w:val="0"/>
              <w:adjustRightInd w:val="0"/>
              <w:spacing w:line="320" w:lineRule="exact"/>
              <w:jc w:val="center"/>
              <w:rPr>
                <w:rFonts w:hint="eastAsia" w:ascii="宋体" w:hAnsi="宋体" w:eastAsia="宋体" w:cs="宋体"/>
                <w:sz w:val="21"/>
                <w:szCs w:val="21"/>
                <w:highlight w:val="none"/>
              </w:rPr>
            </w:pPr>
          </w:p>
        </w:tc>
        <w:tc>
          <w:tcPr>
            <w:tcW w:w="1701" w:type="dxa"/>
            <w:shd w:val="clear" w:color="auto" w:fill="auto"/>
            <w:vAlign w:val="center"/>
          </w:tcPr>
          <w:p w14:paraId="1CD800FA">
            <w:pPr>
              <w:autoSpaceDE w:val="0"/>
              <w:autoSpaceDN w:val="0"/>
              <w:adjustRightInd w:val="0"/>
              <w:spacing w:line="320" w:lineRule="exact"/>
              <w:jc w:val="center"/>
              <w:rPr>
                <w:rFonts w:hint="eastAsia" w:ascii="宋体" w:hAnsi="宋体" w:eastAsia="宋体" w:cs="宋体"/>
                <w:sz w:val="21"/>
                <w:szCs w:val="21"/>
                <w:highlight w:val="none"/>
              </w:rPr>
            </w:pPr>
          </w:p>
        </w:tc>
        <w:tc>
          <w:tcPr>
            <w:tcW w:w="2791" w:type="dxa"/>
            <w:gridSpan w:val="2"/>
            <w:tcBorders>
              <w:right w:val="single" w:color="auto" w:sz="12" w:space="0"/>
            </w:tcBorders>
            <w:shd w:val="clear" w:color="auto" w:fill="auto"/>
            <w:vAlign w:val="center"/>
          </w:tcPr>
          <w:p w14:paraId="3C81CE26">
            <w:pPr>
              <w:autoSpaceDE w:val="0"/>
              <w:autoSpaceDN w:val="0"/>
              <w:adjustRightInd w:val="0"/>
              <w:spacing w:line="320" w:lineRule="exact"/>
              <w:jc w:val="center"/>
              <w:rPr>
                <w:rFonts w:hint="eastAsia" w:ascii="宋体" w:hAnsi="宋体" w:eastAsia="宋体" w:cs="宋体"/>
                <w:sz w:val="21"/>
                <w:szCs w:val="21"/>
                <w:highlight w:val="none"/>
              </w:rPr>
            </w:pPr>
          </w:p>
        </w:tc>
      </w:tr>
      <w:tr w14:paraId="399B5AA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tcBorders>
              <w:left w:val="single" w:color="auto" w:sz="12" w:space="0"/>
            </w:tcBorders>
            <w:shd w:val="clear" w:color="auto" w:fill="auto"/>
            <w:vAlign w:val="center"/>
          </w:tcPr>
          <w:p w14:paraId="7C9DD95D">
            <w:pPr>
              <w:autoSpaceDE w:val="0"/>
              <w:autoSpaceDN w:val="0"/>
              <w:adjustRightInd w:val="0"/>
              <w:spacing w:line="320" w:lineRule="exact"/>
              <w:jc w:val="center"/>
              <w:rPr>
                <w:rFonts w:hint="eastAsia" w:ascii="宋体" w:hAnsi="宋体" w:eastAsia="宋体" w:cs="宋体"/>
                <w:sz w:val="21"/>
                <w:szCs w:val="21"/>
                <w:highlight w:val="none"/>
              </w:rPr>
            </w:pPr>
          </w:p>
        </w:tc>
        <w:tc>
          <w:tcPr>
            <w:tcW w:w="2718" w:type="dxa"/>
            <w:gridSpan w:val="2"/>
            <w:shd w:val="clear" w:color="auto" w:fill="auto"/>
            <w:vAlign w:val="center"/>
          </w:tcPr>
          <w:p w14:paraId="472DEF4A">
            <w:pPr>
              <w:autoSpaceDE w:val="0"/>
              <w:autoSpaceDN w:val="0"/>
              <w:adjustRightInd w:val="0"/>
              <w:spacing w:line="320" w:lineRule="exact"/>
              <w:jc w:val="center"/>
              <w:rPr>
                <w:rFonts w:hint="eastAsia" w:ascii="宋体" w:hAnsi="宋体" w:eastAsia="宋体" w:cs="宋体"/>
                <w:sz w:val="21"/>
                <w:szCs w:val="21"/>
                <w:highlight w:val="none"/>
              </w:rPr>
            </w:pPr>
          </w:p>
        </w:tc>
        <w:tc>
          <w:tcPr>
            <w:tcW w:w="1701" w:type="dxa"/>
            <w:shd w:val="clear" w:color="auto" w:fill="auto"/>
            <w:vAlign w:val="center"/>
          </w:tcPr>
          <w:p w14:paraId="739B4466">
            <w:pPr>
              <w:autoSpaceDE w:val="0"/>
              <w:autoSpaceDN w:val="0"/>
              <w:adjustRightInd w:val="0"/>
              <w:spacing w:line="320" w:lineRule="exact"/>
              <w:jc w:val="center"/>
              <w:rPr>
                <w:rFonts w:hint="eastAsia" w:ascii="宋体" w:hAnsi="宋体" w:eastAsia="宋体" w:cs="宋体"/>
                <w:sz w:val="21"/>
                <w:szCs w:val="21"/>
                <w:highlight w:val="none"/>
              </w:rPr>
            </w:pPr>
          </w:p>
        </w:tc>
        <w:tc>
          <w:tcPr>
            <w:tcW w:w="2791" w:type="dxa"/>
            <w:gridSpan w:val="2"/>
            <w:tcBorders>
              <w:right w:val="single" w:color="auto" w:sz="12" w:space="0"/>
            </w:tcBorders>
            <w:shd w:val="clear" w:color="auto" w:fill="auto"/>
            <w:vAlign w:val="center"/>
          </w:tcPr>
          <w:p w14:paraId="12F6DC89">
            <w:pPr>
              <w:autoSpaceDE w:val="0"/>
              <w:autoSpaceDN w:val="0"/>
              <w:adjustRightInd w:val="0"/>
              <w:spacing w:line="320" w:lineRule="exact"/>
              <w:jc w:val="center"/>
              <w:rPr>
                <w:rFonts w:hint="eastAsia" w:ascii="宋体" w:hAnsi="宋体" w:eastAsia="宋体" w:cs="宋体"/>
                <w:sz w:val="21"/>
                <w:szCs w:val="21"/>
                <w:highlight w:val="none"/>
              </w:rPr>
            </w:pPr>
          </w:p>
        </w:tc>
      </w:tr>
      <w:tr w14:paraId="3572D00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567" w:hRule="atLeast"/>
          <w:jc w:val="center"/>
        </w:trPr>
        <w:tc>
          <w:tcPr>
            <w:tcW w:w="9180" w:type="dxa"/>
            <w:gridSpan w:val="6"/>
            <w:tcBorders>
              <w:left w:val="single" w:color="auto" w:sz="12" w:space="0"/>
              <w:right w:val="single" w:color="auto" w:sz="12" w:space="0"/>
            </w:tcBorders>
            <w:shd w:val="clear" w:color="auto" w:fill="auto"/>
            <w:vAlign w:val="center"/>
          </w:tcPr>
          <w:p w14:paraId="1E5C3378">
            <w:pPr>
              <w:autoSpaceDE w:val="0"/>
              <w:autoSpaceDN w:val="0"/>
              <w:adjustRightInd w:val="0"/>
              <w:spacing w:line="32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从业人员情况</w:t>
            </w:r>
          </w:p>
        </w:tc>
      </w:tr>
      <w:tr w14:paraId="1832F81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vMerge w:val="restart"/>
            <w:tcBorders>
              <w:left w:val="single" w:color="auto" w:sz="12" w:space="0"/>
            </w:tcBorders>
            <w:shd w:val="clear" w:color="auto" w:fill="auto"/>
            <w:vAlign w:val="center"/>
          </w:tcPr>
          <w:p w14:paraId="13CF95F5">
            <w:pPr>
              <w:autoSpaceDE w:val="0"/>
              <w:autoSpaceDN w:val="0"/>
              <w:adjustRightInd w:val="0"/>
              <w:spacing w:line="32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从业人员总数</w:t>
            </w:r>
          </w:p>
        </w:tc>
        <w:tc>
          <w:tcPr>
            <w:tcW w:w="1559" w:type="dxa"/>
            <w:vMerge w:val="restart"/>
            <w:shd w:val="clear" w:color="auto" w:fill="auto"/>
            <w:vAlign w:val="center"/>
          </w:tcPr>
          <w:p w14:paraId="26DD78AF">
            <w:pPr>
              <w:autoSpaceDE w:val="0"/>
              <w:autoSpaceDN w:val="0"/>
              <w:adjustRightInd w:val="0"/>
              <w:spacing w:line="320" w:lineRule="exact"/>
              <w:jc w:val="center"/>
              <w:rPr>
                <w:rFonts w:hint="eastAsia" w:ascii="宋体" w:hAnsi="宋体" w:eastAsia="宋体" w:cs="宋体"/>
                <w:sz w:val="21"/>
                <w:szCs w:val="21"/>
                <w:highlight w:val="none"/>
              </w:rPr>
            </w:pPr>
          </w:p>
        </w:tc>
        <w:tc>
          <w:tcPr>
            <w:tcW w:w="1159" w:type="dxa"/>
            <w:shd w:val="clear" w:color="auto" w:fill="auto"/>
            <w:vAlign w:val="center"/>
          </w:tcPr>
          <w:p w14:paraId="4B42C9C1">
            <w:pPr>
              <w:autoSpaceDE w:val="0"/>
              <w:autoSpaceDN w:val="0"/>
              <w:adjustRightInd w:val="0"/>
              <w:spacing w:line="320" w:lineRule="exact"/>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管理人员</w:t>
            </w:r>
          </w:p>
          <w:p w14:paraId="0B8B3521">
            <w:pPr>
              <w:autoSpaceDE w:val="0"/>
              <w:autoSpaceDN w:val="0"/>
              <w:adjustRightInd w:val="0"/>
              <w:spacing w:line="32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数量</w:t>
            </w:r>
          </w:p>
        </w:tc>
        <w:tc>
          <w:tcPr>
            <w:tcW w:w="1701" w:type="dxa"/>
            <w:shd w:val="clear" w:color="auto" w:fill="auto"/>
            <w:vAlign w:val="center"/>
          </w:tcPr>
          <w:p w14:paraId="5D12F617">
            <w:pPr>
              <w:autoSpaceDE w:val="0"/>
              <w:autoSpaceDN w:val="0"/>
              <w:adjustRightInd w:val="0"/>
              <w:spacing w:line="320" w:lineRule="exact"/>
              <w:jc w:val="center"/>
              <w:rPr>
                <w:rFonts w:hint="eastAsia" w:ascii="宋体" w:hAnsi="宋体" w:eastAsia="宋体" w:cs="宋体"/>
                <w:sz w:val="21"/>
                <w:szCs w:val="21"/>
                <w:highlight w:val="none"/>
              </w:rPr>
            </w:pPr>
          </w:p>
        </w:tc>
        <w:tc>
          <w:tcPr>
            <w:tcW w:w="1275" w:type="dxa"/>
            <w:shd w:val="clear" w:color="auto" w:fill="auto"/>
            <w:vAlign w:val="center"/>
          </w:tcPr>
          <w:p w14:paraId="3303D6AC">
            <w:pPr>
              <w:autoSpaceDE w:val="0"/>
              <w:autoSpaceDN w:val="0"/>
              <w:adjustRightInd w:val="0"/>
              <w:spacing w:line="320" w:lineRule="exact"/>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专业技术</w:t>
            </w:r>
          </w:p>
          <w:p w14:paraId="11BF56E0">
            <w:pPr>
              <w:autoSpaceDE w:val="0"/>
              <w:autoSpaceDN w:val="0"/>
              <w:adjustRightInd w:val="0"/>
              <w:spacing w:line="32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人员数量</w:t>
            </w:r>
          </w:p>
        </w:tc>
        <w:tc>
          <w:tcPr>
            <w:tcW w:w="1516" w:type="dxa"/>
            <w:tcBorders>
              <w:right w:val="single" w:color="auto" w:sz="12" w:space="0"/>
            </w:tcBorders>
            <w:shd w:val="clear" w:color="auto" w:fill="auto"/>
            <w:vAlign w:val="center"/>
          </w:tcPr>
          <w:p w14:paraId="43BDBCAE">
            <w:pPr>
              <w:autoSpaceDE w:val="0"/>
              <w:autoSpaceDN w:val="0"/>
              <w:adjustRightInd w:val="0"/>
              <w:spacing w:line="320" w:lineRule="exact"/>
              <w:jc w:val="center"/>
              <w:rPr>
                <w:rFonts w:hint="eastAsia" w:ascii="宋体" w:hAnsi="宋体" w:eastAsia="宋体" w:cs="宋体"/>
                <w:bCs/>
                <w:sz w:val="21"/>
                <w:szCs w:val="21"/>
                <w:highlight w:val="none"/>
              </w:rPr>
            </w:pPr>
          </w:p>
        </w:tc>
      </w:tr>
      <w:tr w14:paraId="29B9B91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567" w:hRule="atLeast"/>
          <w:jc w:val="center"/>
        </w:trPr>
        <w:tc>
          <w:tcPr>
            <w:tcW w:w="1970" w:type="dxa"/>
            <w:vMerge w:val="continue"/>
            <w:tcBorders>
              <w:left w:val="single" w:color="auto" w:sz="12" w:space="0"/>
              <w:bottom w:val="single" w:color="auto" w:sz="4" w:space="0"/>
            </w:tcBorders>
            <w:shd w:val="clear" w:color="auto" w:fill="auto"/>
            <w:vAlign w:val="center"/>
          </w:tcPr>
          <w:p w14:paraId="62731B41">
            <w:pPr>
              <w:autoSpaceDE w:val="0"/>
              <w:autoSpaceDN w:val="0"/>
              <w:adjustRightInd w:val="0"/>
              <w:spacing w:line="320" w:lineRule="exact"/>
              <w:jc w:val="center"/>
              <w:rPr>
                <w:rFonts w:hint="eastAsia" w:ascii="宋体" w:hAnsi="宋体" w:eastAsia="宋体" w:cs="宋体"/>
                <w:sz w:val="21"/>
                <w:szCs w:val="21"/>
                <w:highlight w:val="none"/>
              </w:rPr>
            </w:pPr>
          </w:p>
        </w:tc>
        <w:tc>
          <w:tcPr>
            <w:tcW w:w="1559" w:type="dxa"/>
            <w:vMerge w:val="continue"/>
            <w:tcBorders>
              <w:bottom w:val="single" w:color="auto" w:sz="4" w:space="0"/>
            </w:tcBorders>
            <w:shd w:val="clear" w:color="auto" w:fill="auto"/>
            <w:vAlign w:val="center"/>
          </w:tcPr>
          <w:p w14:paraId="6E412151">
            <w:pPr>
              <w:autoSpaceDE w:val="0"/>
              <w:autoSpaceDN w:val="0"/>
              <w:adjustRightInd w:val="0"/>
              <w:spacing w:line="320" w:lineRule="exact"/>
              <w:jc w:val="center"/>
              <w:rPr>
                <w:rFonts w:hint="eastAsia" w:ascii="宋体" w:hAnsi="宋体" w:eastAsia="宋体" w:cs="宋体"/>
                <w:sz w:val="21"/>
                <w:szCs w:val="21"/>
                <w:highlight w:val="none"/>
              </w:rPr>
            </w:pPr>
          </w:p>
        </w:tc>
        <w:tc>
          <w:tcPr>
            <w:tcW w:w="1159" w:type="dxa"/>
            <w:tcBorders>
              <w:bottom w:val="single" w:color="auto" w:sz="4" w:space="0"/>
            </w:tcBorders>
            <w:shd w:val="clear" w:color="auto" w:fill="auto"/>
            <w:vAlign w:val="center"/>
          </w:tcPr>
          <w:p w14:paraId="4CEB8CCE">
            <w:pPr>
              <w:autoSpaceDE w:val="0"/>
              <w:autoSpaceDN w:val="0"/>
              <w:adjustRightInd w:val="0"/>
              <w:spacing w:line="320" w:lineRule="exact"/>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残疾人</w:t>
            </w:r>
          </w:p>
          <w:p w14:paraId="78F0F6B7">
            <w:pPr>
              <w:autoSpaceDE w:val="0"/>
              <w:autoSpaceDN w:val="0"/>
              <w:adjustRightInd w:val="0"/>
              <w:spacing w:line="32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数量</w:t>
            </w:r>
          </w:p>
        </w:tc>
        <w:tc>
          <w:tcPr>
            <w:tcW w:w="1701" w:type="dxa"/>
            <w:tcBorders>
              <w:bottom w:val="single" w:color="auto" w:sz="4" w:space="0"/>
            </w:tcBorders>
            <w:shd w:val="clear" w:color="auto" w:fill="auto"/>
            <w:vAlign w:val="center"/>
          </w:tcPr>
          <w:p w14:paraId="527FCBDC">
            <w:pPr>
              <w:autoSpaceDE w:val="0"/>
              <w:autoSpaceDN w:val="0"/>
              <w:adjustRightInd w:val="0"/>
              <w:spacing w:line="320" w:lineRule="exact"/>
              <w:jc w:val="center"/>
              <w:rPr>
                <w:rFonts w:hint="eastAsia" w:ascii="宋体" w:hAnsi="宋体" w:eastAsia="宋体" w:cs="宋体"/>
                <w:sz w:val="21"/>
                <w:szCs w:val="21"/>
                <w:highlight w:val="none"/>
              </w:rPr>
            </w:pPr>
          </w:p>
        </w:tc>
        <w:tc>
          <w:tcPr>
            <w:tcW w:w="1275" w:type="dxa"/>
            <w:tcBorders>
              <w:bottom w:val="single" w:color="auto" w:sz="4" w:space="0"/>
            </w:tcBorders>
            <w:shd w:val="clear" w:color="auto" w:fill="auto"/>
            <w:vAlign w:val="center"/>
          </w:tcPr>
          <w:p w14:paraId="6858EF44">
            <w:pPr>
              <w:autoSpaceDE w:val="0"/>
              <w:autoSpaceDN w:val="0"/>
              <w:adjustRightInd w:val="0"/>
              <w:spacing w:line="320" w:lineRule="exact"/>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少数民族</w:t>
            </w:r>
          </w:p>
          <w:p w14:paraId="789A20AD">
            <w:pPr>
              <w:autoSpaceDE w:val="0"/>
              <w:autoSpaceDN w:val="0"/>
              <w:adjustRightInd w:val="0"/>
              <w:spacing w:line="32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数量</w:t>
            </w:r>
          </w:p>
        </w:tc>
        <w:tc>
          <w:tcPr>
            <w:tcW w:w="1516" w:type="dxa"/>
            <w:tcBorders>
              <w:bottom w:val="single" w:color="auto" w:sz="4" w:space="0"/>
              <w:right w:val="single" w:color="auto" w:sz="12" w:space="0"/>
            </w:tcBorders>
            <w:shd w:val="clear" w:color="auto" w:fill="auto"/>
            <w:vAlign w:val="center"/>
          </w:tcPr>
          <w:p w14:paraId="4ADF5F2B">
            <w:pPr>
              <w:autoSpaceDE w:val="0"/>
              <w:autoSpaceDN w:val="0"/>
              <w:adjustRightInd w:val="0"/>
              <w:spacing w:line="320" w:lineRule="exact"/>
              <w:jc w:val="center"/>
              <w:rPr>
                <w:rFonts w:hint="eastAsia" w:ascii="宋体" w:hAnsi="宋体" w:eastAsia="宋体" w:cs="宋体"/>
                <w:bCs/>
                <w:sz w:val="21"/>
                <w:szCs w:val="21"/>
                <w:highlight w:val="none"/>
              </w:rPr>
            </w:pPr>
          </w:p>
        </w:tc>
      </w:tr>
      <w:tr w14:paraId="42ED741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180" w:type="dxa"/>
            <w:gridSpan w:val="6"/>
            <w:tcBorders>
              <w:left w:val="single" w:color="auto" w:sz="12" w:space="0"/>
              <w:right w:val="single" w:color="auto" w:sz="12" w:space="0"/>
            </w:tcBorders>
            <w:shd w:val="clear" w:color="auto" w:fill="auto"/>
            <w:vAlign w:val="center"/>
          </w:tcPr>
          <w:p w14:paraId="34826B63">
            <w:pPr>
              <w:autoSpaceDE w:val="0"/>
              <w:autoSpaceDN w:val="0"/>
              <w:adjustRightInd w:val="0"/>
              <w:spacing w:line="32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存在直接控股、管理关系的相关供应商</w:t>
            </w:r>
          </w:p>
        </w:tc>
      </w:tr>
      <w:tr w14:paraId="7AED18F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567" w:hRule="atLeast"/>
          <w:jc w:val="center"/>
        </w:trPr>
        <w:tc>
          <w:tcPr>
            <w:tcW w:w="1970" w:type="dxa"/>
            <w:tcBorders>
              <w:left w:val="single" w:color="auto" w:sz="12" w:space="0"/>
            </w:tcBorders>
            <w:shd w:val="clear" w:color="auto" w:fill="auto"/>
            <w:vAlign w:val="center"/>
          </w:tcPr>
          <w:p w14:paraId="2200E580">
            <w:pPr>
              <w:autoSpaceDE w:val="0"/>
              <w:autoSpaceDN w:val="0"/>
              <w:adjustRightInd w:val="0"/>
              <w:spacing w:line="320" w:lineRule="exact"/>
              <w:jc w:val="center"/>
              <w:rPr>
                <w:rFonts w:hint="eastAsia" w:ascii="宋体" w:hAnsi="宋体" w:eastAsia="宋体" w:cs="宋体"/>
                <w:sz w:val="21"/>
                <w:szCs w:val="21"/>
                <w:highlight w:val="none"/>
              </w:rPr>
            </w:pPr>
            <w:r>
              <w:rPr>
                <w:rFonts w:hint="eastAsia" w:ascii="宋体" w:hAnsi="宋体" w:eastAsia="宋体" w:cs="宋体"/>
                <w:bCs/>
                <w:sz w:val="21"/>
                <w:szCs w:val="21"/>
                <w:highlight w:val="none"/>
              </w:rPr>
              <w:t>关系</w:t>
            </w:r>
          </w:p>
        </w:tc>
        <w:tc>
          <w:tcPr>
            <w:tcW w:w="7210" w:type="dxa"/>
            <w:gridSpan w:val="5"/>
            <w:tcBorders>
              <w:right w:val="single" w:color="auto" w:sz="12" w:space="0"/>
            </w:tcBorders>
            <w:shd w:val="clear" w:color="auto" w:fill="auto"/>
            <w:vAlign w:val="center"/>
          </w:tcPr>
          <w:p w14:paraId="00181B56">
            <w:pPr>
              <w:autoSpaceDE w:val="0"/>
              <w:autoSpaceDN w:val="0"/>
              <w:adjustRightInd w:val="0"/>
              <w:spacing w:line="320" w:lineRule="exact"/>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lang w:val="en-US" w:eastAsia="zh-CN"/>
              </w:rPr>
              <w:t>投标人</w:t>
            </w:r>
            <w:r>
              <w:rPr>
                <w:rFonts w:hint="eastAsia" w:ascii="宋体" w:hAnsi="宋体" w:eastAsia="宋体" w:cs="宋体"/>
                <w:bCs/>
                <w:sz w:val="21"/>
                <w:szCs w:val="21"/>
                <w:highlight w:val="none"/>
              </w:rPr>
              <w:t>名称</w:t>
            </w:r>
          </w:p>
        </w:tc>
      </w:tr>
      <w:tr w14:paraId="6B88D2E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tcBorders>
              <w:left w:val="single" w:color="auto" w:sz="12" w:space="0"/>
            </w:tcBorders>
            <w:shd w:val="clear" w:color="auto" w:fill="auto"/>
            <w:vAlign w:val="center"/>
          </w:tcPr>
          <w:p w14:paraId="21CB47CC">
            <w:pPr>
              <w:autoSpaceDE w:val="0"/>
              <w:autoSpaceDN w:val="0"/>
              <w:adjustRightInd w:val="0"/>
              <w:spacing w:line="320" w:lineRule="exact"/>
              <w:jc w:val="center"/>
              <w:rPr>
                <w:rFonts w:hint="eastAsia" w:ascii="宋体" w:hAnsi="宋体" w:eastAsia="宋体" w:cs="宋体"/>
                <w:sz w:val="21"/>
                <w:szCs w:val="21"/>
                <w:highlight w:val="none"/>
              </w:rPr>
            </w:pPr>
          </w:p>
        </w:tc>
        <w:tc>
          <w:tcPr>
            <w:tcW w:w="7210" w:type="dxa"/>
            <w:gridSpan w:val="5"/>
            <w:tcBorders>
              <w:right w:val="single" w:color="auto" w:sz="12" w:space="0"/>
            </w:tcBorders>
            <w:shd w:val="clear" w:color="auto" w:fill="auto"/>
            <w:vAlign w:val="center"/>
          </w:tcPr>
          <w:p w14:paraId="1B4EAE22">
            <w:pPr>
              <w:autoSpaceDE w:val="0"/>
              <w:autoSpaceDN w:val="0"/>
              <w:adjustRightInd w:val="0"/>
              <w:spacing w:line="320" w:lineRule="exact"/>
              <w:rPr>
                <w:rFonts w:hint="eastAsia" w:ascii="宋体" w:hAnsi="宋体" w:eastAsia="宋体" w:cs="宋体"/>
                <w:bCs/>
                <w:sz w:val="21"/>
                <w:szCs w:val="21"/>
                <w:highlight w:val="none"/>
              </w:rPr>
            </w:pPr>
          </w:p>
        </w:tc>
      </w:tr>
      <w:tr w14:paraId="51D734A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567" w:hRule="atLeast"/>
          <w:jc w:val="center"/>
        </w:trPr>
        <w:tc>
          <w:tcPr>
            <w:tcW w:w="1970" w:type="dxa"/>
            <w:tcBorders>
              <w:left w:val="single" w:color="auto" w:sz="12" w:space="0"/>
            </w:tcBorders>
            <w:shd w:val="clear" w:color="auto" w:fill="auto"/>
            <w:vAlign w:val="center"/>
          </w:tcPr>
          <w:p w14:paraId="0CA1B9E6">
            <w:pPr>
              <w:autoSpaceDE w:val="0"/>
              <w:autoSpaceDN w:val="0"/>
              <w:adjustRightInd w:val="0"/>
              <w:spacing w:line="320" w:lineRule="exact"/>
              <w:jc w:val="center"/>
              <w:rPr>
                <w:rFonts w:hint="eastAsia" w:ascii="宋体" w:hAnsi="宋体" w:eastAsia="宋体" w:cs="宋体"/>
                <w:sz w:val="21"/>
                <w:szCs w:val="21"/>
                <w:highlight w:val="none"/>
              </w:rPr>
            </w:pPr>
          </w:p>
        </w:tc>
        <w:tc>
          <w:tcPr>
            <w:tcW w:w="7210" w:type="dxa"/>
            <w:gridSpan w:val="5"/>
            <w:tcBorders>
              <w:right w:val="single" w:color="auto" w:sz="12" w:space="0"/>
            </w:tcBorders>
            <w:shd w:val="clear" w:color="auto" w:fill="auto"/>
            <w:vAlign w:val="center"/>
          </w:tcPr>
          <w:p w14:paraId="76578282">
            <w:pPr>
              <w:autoSpaceDE w:val="0"/>
              <w:autoSpaceDN w:val="0"/>
              <w:adjustRightInd w:val="0"/>
              <w:spacing w:line="320" w:lineRule="exact"/>
              <w:rPr>
                <w:rFonts w:hint="eastAsia" w:ascii="宋体" w:hAnsi="宋体" w:eastAsia="宋体" w:cs="宋体"/>
                <w:bCs/>
                <w:sz w:val="21"/>
                <w:szCs w:val="21"/>
                <w:highlight w:val="none"/>
              </w:rPr>
            </w:pPr>
          </w:p>
        </w:tc>
      </w:tr>
      <w:tr w14:paraId="494FAED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tcBorders>
              <w:left w:val="single" w:color="auto" w:sz="12" w:space="0"/>
              <w:bottom w:val="single" w:color="auto" w:sz="12" w:space="0"/>
            </w:tcBorders>
            <w:shd w:val="clear" w:color="auto" w:fill="auto"/>
            <w:vAlign w:val="center"/>
          </w:tcPr>
          <w:p w14:paraId="06AEA10F">
            <w:pPr>
              <w:autoSpaceDE w:val="0"/>
              <w:autoSpaceDN w:val="0"/>
              <w:adjustRightInd w:val="0"/>
              <w:spacing w:line="32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说明</w:t>
            </w:r>
          </w:p>
        </w:tc>
        <w:tc>
          <w:tcPr>
            <w:tcW w:w="7210" w:type="dxa"/>
            <w:gridSpan w:val="5"/>
            <w:tcBorders>
              <w:bottom w:val="single" w:color="auto" w:sz="12" w:space="0"/>
              <w:right w:val="single" w:color="auto" w:sz="12" w:space="0"/>
            </w:tcBorders>
            <w:shd w:val="clear" w:color="auto" w:fill="auto"/>
            <w:vAlign w:val="center"/>
          </w:tcPr>
          <w:p w14:paraId="486CCA81">
            <w:pPr>
              <w:spacing w:line="320" w:lineRule="exact"/>
              <w:ind w:left="170" w:hanging="170"/>
              <w:rPr>
                <w:rFonts w:hint="eastAsia" w:ascii="宋体" w:hAnsi="宋体" w:eastAsia="宋体" w:cs="宋体"/>
                <w:color w:val="000000"/>
                <w:sz w:val="22"/>
                <w:highlight w:val="none"/>
              </w:rPr>
            </w:pPr>
            <w:r>
              <w:rPr>
                <w:rFonts w:hint="eastAsia" w:ascii="宋体" w:hAnsi="宋体" w:eastAsia="宋体" w:cs="宋体"/>
                <w:color w:val="000000"/>
                <w:sz w:val="22"/>
                <w:highlight w:val="none"/>
              </w:rPr>
              <w:t>1.成立时间至提交投标文件截止时间不足一年的可不填写“上年度营业收入”；</w:t>
            </w:r>
          </w:p>
          <w:p w14:paraId="62C079DA">
            <w:pPr>
              <w:spacing w:line="320" w:lineRule="exact"/>
              <w:ind w:left="170" w:hanging="170"/>
              <w:rPr>
                <w:rFonts w:hint="eastAsia" w:ascii="宋体" w:hAnsi="宋体" w:eastAsia="宋体" w:cs="宋体"/>
                <w:color w:val="000000"/>
                <w:sz w:val="22"/>
                <w:highlight w:val="none"/>
              </w:rPr>
            </w:pPr>
            <w:r>
              <w:rPr>
                <w:rFonts w:hint="eastAsia" w:ascii="宋体" w:hAnsi="宋体" w:eastAsia="宋体" w:cs="宋体"/>
                <w:color w:val="000000"/>
                <w:sz w:val="22"/>
                <w:highlight w:val="none"/>
              </w:rPr>
              <w:t>2.招标文件接受联合体的，联合体各方均应提供；</w:t>
            </w:r>
          </w:p>
          <w:p w14:paraId="2C43ABB1">
            <w:pPr>
              <w:spacing w:line="320" w:lineRule="exact"/>
              <w:ind w:left="170" w:hanging="170"/>
              <w:rPr>
                <w:rFonts w:hint="eastAsia" w:ascii="宋体" w:hAnsi="宋体" w:eastAsia="宋体" w:cs="宋体"/>
                <w:sz w:val="21"/>
                <w:szCs w:val="21"/>
                <w:highlight w:val="none"/>
              </w:rPr>
            </w:pPr>
            <w:r>
              <w:rPr>
                <w:rFonts w:hint="eastAsia" w:ascii="宋体" w:hAnsi="宋体" w:eastAsia="宋体" w:cs="宋体"/>
                <w:color w:val="000000"/>
                <w:sz w:val="22"/>
                <w:highlight w:val="none"/>
              </w:rPr>
              <w:t>3.表格空间不足时，请自行扩展。</w:t>
            </w:r>
          </w:p>
        </w:tc>
      </w:tr>
    </w:tbl>
    <w:p w14:paraId="7BE528C4">
      <w:pPr>
        <w:pStyle w:val="51"/>
        <w:ind w:firstLine="0" w:firstLineChars="0"/>
        <w:rPr>
          <w:rFonts w:hint="eastAsia" w:ascii="宋体" w:hAnsi="宋体" w:eastAsia="宋体" w:cs="宋体"/>
          <w:highlight w:val="none"/>
        </w:rPr>
      </w:pPr>
      <w:r>
        <w:rPr>
          <w:rFonts w:hint="eastAsia" w:ascii="宋体" w:hAnsi="宋体" w:eastAsia="宋体" w:cs="宋体"/>
          <w:highlight w:val="none"/>
        </w:rPr>
        <w:br w:type="page"/>
      </w:r>
    </w:p>
    <w:p w14:paraId="39B65EE3">
      <w:pPr>
        <w:pStyle w:val="53"/>
        <w:rPr>
          <w:rFonts w:hint="eastAsia" w:ascii="宋体" w:hAnsi="宋体" w:eastAsia="宋体" w:cs="宋体"/>
          <w:highlight w:val="none"/>
        </w:rPr>
      </w:pPr>
      <w:r>
        <w:rPr>
          <w:rFonts w:hint="eastAsia" w:ascii="宋体" w:hAnsi="宋体" w:eastAsia="宋体" w:cs="宋体"/>
          <w:highlight w:val="none"/>
        </w:rPr>
        <w:t>（二）</w:t>
      </w:r>
      <w:r>
        <w:rPr>
          <w:rFonts w:hint="eastAsia" w:ascii="宋体" w:hAnsi="宋体" w:eastAsia="宋体" w:cs="宋体"/>
          <w:highlight w:val="none"/>
          <w:lang w:val="en-US" w:eastAsia="zh-CN"/>
        </w:rPr>
        <w:t>投标人</w:t>
      </w:r>
      <w:r>
        <w:rPr>
          <w:rFonts w:hint="eastAsia" w:ascii="宋体" w:hAnsi="宋体" w:eastAsia="宋体" w:cs="宋体"/>
          <w:highlight w:val="none"/>
        </w:rPr>
        <w:t>性质</w:t>
      </w:r>
    </w:p>
    <w:p w14:paraId="07E726B0">
      <w:pPr>
        <w:spacing w:line="480" w:lineRule="exact"/>
        <w:rPr>
          <w:rFonts w:hint="eastAsia" w:ascii="宋体" w:hAnsi="宋体" w:eastAsia="宋体" w:cs="宋体"/>
          <w:b/>
          <w:highlight w:val="none"/>
        </w:rPr>
      </w:pPr>
      <w:r>
        <w:rPr>
          <w:rFonts w:hint="eastAsia" w:ascii="宋体" w:hAnsi="宋体" w:eastAsia="宋体" w:cs="宋体"/>
          <w:b/>
          <w:highlight w:val="none"/>
        </w:rPr>
        <w:t>1．中小企业声明函</w:t>
      </w:r>
    </w:p>
    <w:p w14:paraId="4E9F9B1B">
      <w:pPr>
        <w:keepNext/>
        <w:keepLines/>
        <w:widowControl w:val="0"/>
        <w:numPr>
          <w:ilvl w:val="0"/>
          <w:numId w:val="0"/>
        </w:numPr>
        <w:spacing w:before="340" w:after="330" w:line="360" w:lineRule="auto"/>
        <w:ind w:left="562" w:hanging="562" w:hangingChars="200"/>
        <w:jc w:val="center"/>
        <w:outlineLvl w:val="9"/>
        <w:rPr>
          <w:rFonts w:hint="eastAsia" w:ascii="宋体" w:hAnsi="宋体" w:eastAsia="宋体" w:cs="宋体"/>
          <w:b/>
          <w:kern w:val="44"/>
          <w:sz w:val="44"/>
          <w:szCs w:val="20"/>
          <w:highlight w:val="none"/>
          <w:lang w:val="en-US" w:eastAsia="zh-CN" w:bidi="ar-SA"/>
        </w:rPr>
      </w:pPr>
      <w:bookmarkStart w:id="108" w:name="_Toc22847"/>
      <w:bookmarkStart w:id="109" w:name="_Toc26143"/>
      <w:r>
        <w:rPr>
          <w:rFonts w:hint="eastAsia" w:ascii="宋体" w:hAnsi="宋体" w:eastAsia="宋体" w:cs="宋体"/>
          <w:b/>
          <w:kern w:val="44"/>
          <w:sz w:val="28"/>
          <w:szCs w:val="28"/>
          <w:highlight w:val="none"/>
          <w:lang w:val="en-US" w:eastAsia="zh-CN" w:bidi="ar-SA"/>
        </w:rPr>
        <w:t>中小企业声明函（服务、工程）</w:t>
      </w:r>
      <w:bookmarkEnd w:id="108"/>
      <w:bookmarkEnd w:id="109"/>
    </w:p>
    <w:p w14:paraId="28D1D173">
      <w:pPr>
        <w:widowControl w:val="0"/>
        <w:spacing w:line="360" w:lineRule="auto"/>
        <w:ind w:firstLine="480" w:firstLineChars="200"/>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本公司（联合体）郑重声明，根据《政府采购促进中小企业发展管理办法》（财库﹝2020﹞46 号）的规定，本公司（联合体）参加</w:t>
      </w:r>
      <w:r>
        <w:rPr>
          <w:rFonts w:hint="eastAsia" w:ascii="宋体" w:hAnsi="宋体" w:eastAsia="宋体" w:cs="宋体"/>
          <w:kern w:val="2"/>
          <w:sz w:val="24"/>
          <w:szCs w:val="24"/>
          <w:highlight w:val="none"/>
          <w:u w:val="single"/>
          <w:lang w:val="en-US" w:eastAsia="zh-CN" w:bidi="ar-SA"/>
        </w:rPr>
        <w:t>（单位名称）</w:t>
      </w:r>
      <w:r>
        <w:rPr>
          <w:rFonts w:hint="eastAsia" w:ascii="宋体" w:hAnsi="宋体" w:eastAsia="宋体" w:cs="宋体"/>
          <w:kern w:val="2"/>
          <w:sz w:val="24"/>
          <w:szCs w:val="24"/>
          <w:highlight w:val="none"/>
          <w:lang w:val="en-US" w:eastAsia="zh-CN" w:bidi="ar-SA"/>
        </w:rPr>
        <w:t>的</w:t>
      </w:r>
      <w:r>
        <w:rPr>
          <w:rFonts w:hint="eastAsia" w:ascii="宋体" w:hAnsi="宋体" w:eastAsia="宋体" w:cs="宋体"/>
          <w:kern w:val="2"/>
          <w:sz w:val="24"/>
          <w:szCs w:val="24"/>
          <w:highlight w:val="none"/>
          <w:u w:val="single"/>
          <w:lang w:val="en-US" w:eastAsia="zh-CN" w:bidi="ar-SA"/>
        </w:rPr>
        <w:t>（项目名称）</w:t>
      </w:r>
      <w:r>
        <w:rPr>
          <w:rFonts w:hint="eastAsia" w:ascii="宋体" w:hAnsi="宋体" w:eastAsia="宋体" w:cs="宋体"/>
          <w:kern w:val="2"/>
          <w:sz w:val="24"/>
          <w:szCs w:val="24"/>
          <w:highlight w:val="none"/>
          <w:lang w:val="en-US" w:eastAsia="zh-CN" w:bidi="ar-SA"/>
        </w:rPr>
        <w:t>采购活动，工程的施工单位全部为符合政策要求的中小企业（或者：服务</w:t>
      </w:r>
      <w:r>
        <w:rPr>
          <w:rFonts w:hint="eastAsia" w:ascii="宋体" w:hAnsi="宋体" w:eastAsia="宋体" w:cs="宋体"/>
          <w:w w:val="95"/>
          <w:kern w:val="2"/>
          <w:sz w:val="24"/>
          <w:szCs w:val="24"/>
          <w:highlight w:val="none"/>
          <w:lang w:val="en-US" w:eastAsia="zh-CN" w:bidi="ar-SA"/>
        </w:rPr>
        <w:t>全部由符合政策要求的中小企业承接）。相关企业（含联合</w:t>
      </w:r>
      <w:r>
        <w:rPr>
          <w:rFonts w:hint="eastAsia" w:ascii="宋体" w:hAnsi="宋体" w:eastAsia="宋体" w:cs="宋体"/>
          <w:kern w:val="2"/>
          <w:sz w:val="24"/>
          <w:szCs w:val="24"/>
          <w:highlight w:val="none"/>
          <w:lang w:val="en-US" w:eastAsia="zh-CN" w:bidi="ar-SA"/>
        </w:rPr>
        <w:t>体中的中小企业、签订分包意向协议的中小企业）的具体情况如下：</w:t>
      </w:r>
    </w:p>
    <w:p w14:paraId="18CFBE7E">
      <w:pPr>
        <w:widowControl w:val="0"/>
        <w:tabs>
          <w:tab w:val="left" w:pos="1243"/>
        </w:tabs>
        <w:spacing w:line="360" w:lineRule="auto"/>
        <w:ind w:firstLine="478" w:firstLineChars="208"/>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w w:val="96"/>
          <w:kern w:val="2"/>
          <w:sz w:val="24"/>
          <w:szCs w:val="24"/>
          <w:highlight w:val="none"/>
          <w:lang w:val="en-US" w:eastAsia="zh-CN" w:bidi="ar-SA"/>
        </w:rPr>
        <w:t>1.</w:t>
      </w:r>
      <w:r>
        <w:rPr>
          <w:rFonts w:hint="eastAsia" w:ascii="宋体" w:hAnsi="宋体" w:eastAsia="宋体" w:cs="宋体"/>
          <w:w w:val="96"/>
          <w:kern w:val="2"/>
          <w:sz w:val="24"/>
          <w:szCs w:val="24"/>
          <w:highlight w:val="none"/>
          <w:u w:val="single"/>
          <w:lang w:val="en-US" w:eastAsia="zh-CN" w:bidi="ar-SA"/>
        </w:rPr>
        <w:t>（标的名称）</w:t>
      </w:r>
      <w:r>
        <w:rPr>
          <w:rFonts w:hint="eastAsia" w:ascii="宋体" w:hAnsi="宋体" w:eastAsia="宋体" w:cs="宋体"/>
          <w:w w:val="99"/>
          <w:kern w:val="2"/>
          <w:sz w:val="24"/>
          <w:szCs w:val="24"/>
          <w:highlight w:val="none"/>
          <w:lang w:val="en-US" w:eastAsia="zh-CN" w:bidi="ar-SA"/>
        </w:rPr>
        <w:t>，属于</w:t>
      </w:r>
      <w:r>
        <w:rPr>
          <w:rFonts w:hint="eastAsia" w:ascii="宋体" w:hAnsi="宋体" w:eastAsia="宋体" w:cs="宋体"/>
          <w:w w:val="96"/>
          <w:kern w:val="2"/>
          <w:sz w:val="24"/>
          <w:szCs w:val="24"/>
          <w:highlight w:val="none"/>
          <w:lang w:val="en-US" w:eastAsia="zh-CN" w:bidi="ar-SA"/>
        </w:rPr>
        <w:t>（</w:t>
      </w:r>
      <w:r>
        <w:rPr>
          <w:rFonts w:hint="eastAsia" w:ascii="宋体" w:hAnsi="宋体" w:eastAsia="宋体" w:cs="宋体"/>
          <w:w w:val="96"/>
          <w:kern w:val="2"/>
          <w:sz w:val="24"/>
          <w:szCs w:val="24"/>
          <w:highlight w:val="none"/>
          <w:u w:val="single"/>
          <w:lang w:val="en-US" w:eastAsia="zh-CN" w:bidi="ar-SA"/>
        </w:rPr>
        <w:t>采购文件中明确的所属行业）</w:t>
      </w:r>
      <w:r>
        <w:rPr>
          <w:rFonts w:hint="eastAsia" w:ascii="宋体" w:hAnsi="宋体" w:eastAsia="宋体" w:cs="宋体"/>
          <w:w w:val="99"/>
          <w:kern w:val="2"/>
          <w:sz w:val="24"/>
          <w:szCs w:val="24"/>
          <w:highlight w:val="none"/>
          <w:lang w:val="en-US" w:eastAsia="zh-CN" w:bidi="ar-SA"/>
        </w:rPr>
        <w:t>；承建（承接）企业为</w:t>
      </w:r>
      <w:r>
        <w:rPr>
          <w:rFonts w:hint="eastAsia" w:ascii="宋体" w:hAnsi="宋体" w:eastAsia="宋体" w:cs="宋体"/>
          <w:w w:val="96"/>
          <w:kern w:val="2"/>
          <w:sz w:val="24"/>
          <w:szCs w:val="24"/>
          <w:highlight w:val="none"/>
          <w:u w:val="single"/>
          <w:lang w:val="en-US" w:eastAsia="zh-CN" w:bidi="ar-SA"/>
        </w:rPr>
        <w:t>（企业名称）</w:t>
      </w:r>
      <w:r>
        <w:rPr>
          <w:rFonts w:hint="eastAsia" w:ascii="宋体" w:hAnsi="宋体" w:eastAsia="宋体" w:cs="宋体"/>
          <w:w w:val="99"/>
          <w:kern w:val="2"/>
          <w:sz w:val="24"/>
          <w:szCs w:val="24"/>
          <w:highlight w:val="none"/>
          <w:lang w:val="en-US" w:eastAsia="zh-CN" w:bidi="ar-SA"/>
        </w:rPr>
        <w:t>，从业人员</w:t>
      </w:r>
      <w:r>
        <w:rPr>
          <w:rFonts w:hint="eastAsia" w:ascii="宋体" w:hAnsi="宋体" w:eastAsia="宋体" w:cs="宋体"/>
          <w:w w:val="99"/>
          <w:kern w:val="2"/>
          <w:sz w:val="24"/>
          <w:szCs w:val="24"/>
          <w:highlight w:val="none"/>
          <w:u w:val="single"/>
          <w:lang w:val="en-US" w:eastAsia="zh-CN" w:bidi="ar-SA"/>
        </w:rPr>
        <w:t xml:space="preserve"> </w:t>
      </w:r>
      <w:r>
        <w:rPr>
          <w:rFonts w:hint="eastAsia" w:ascii="宋体" w:hAnsi="宋体" w:eastAsia="宋体" w:cs="宋体"/>
          <w:kern w:val="2"/>
          <w:sz w:val="24"/>
          <w:szCs w:val="24"/>
          <w:highlight w:val="none"/>
          <w:u w:val="single"/>
          <w:lang w:val="en-US" w:eastAsia="zh-CN" w:bidi="ar-SA"/>
        </w:rPr>
        <w:tab/>
      </w:r>
      <w:r>
        <w:rPr>
          <w:rFonts w:hint="eastAsia" w:ascii="宋体" w:hAnsi="宋体" w:eastAsia="宋体" w:cs="宋体"/>
          <w:kern w:val="2"/>
          <w:sz w:val="24"/>
          <w:szCs w:val="24"/>
          <w:highlight w:val="none"/>
          <w:u w:val="single"/>
          <w:lang w:val="en-US" w:eastAsia="zh-CN" w:bidi="ar-SA"/>
        </w:rPr>
        <w:t xml:space="preserve">   </w:t>
      </w:r>
      <w:r>
        <w:rPr>
          <w:rFonts w:hint="eastAsia" w:ascii="宋体" w:hAnsi="宋体" w:eastAsia="宋体" w:cs="宋体"/>
          <w:w w:val="99"/>
          <w:kern w:val="2"/>
          <w:sz w:val="24"/>
          <w:szCs w:val="24"/>
          <w:highlight w:val="none"/>
          <w:lang w:val="en-US" w:eastAsia="zh-CN" w:bidi="ar-SA"/>
        </w:rPr>
        <w:t>人，营业</w:t>
      </w:r>
      <w:r>
        <w:rPr>
          <w:rFonts w:hint="eastAsia" w:ascii="宋体" w:hAnsi="宋体" w:eastAsia="宋体" w:cs="宋体"/>
          <w:kern w:val="2"/>
          <w:sz w:val="24"/>
          <w:szCs w:val="24"/>
          <w:highlight w:val="none"/>
          <w:lang w:val="en-US" w:eastAsia="zh-CN" w:bidi="ar-SA"/>
        </w:rPr>
        <w:t>收入为</w:t>
      </w:r>
      <w:r>
        <w:rPr>
          <w:rFonts w:hint="eastAsia" w:ascii="宋体" w:hAnsi="宋体" w:eastAsia="宋体" w:cs="宋体"/>
          <w:kern w:val="2"/>
          <w:sz w:val="24"/>
          <w:szCs w:val="24"/>
          <w:highlight w:val="none"/>
          <w:u w:val="single"/>
          <w:lang w:val="en-US" w:eastAsia="zh-CN" w:bidi="ar-SA"/>
        </w:rPr>
        <w:t xml:space="preserve"> </w:t>
      </w:r>
      <w:r>
        <w:rPr>
          <w:rFonts w:hint="eastAsia" w:ascii="宋体" w:hAnsi="宋体" w:eastAsia="宋体" w:cs="宋体"/>
          <w:kern w:val="2"/>
          <w:sz w:val="24"/>
          <w:szCs w:val="24"/>
          <w:highlight w:val="none"/>
          <w:u w:val="single"/>
          <w:lang w:val="en-US" w:eastAsia="zh-CN" w:bidi="ar-SA"/>
        </w:rPr>
        <w:tab/>
      </w:r>
      <w:r>
        <w:rPr>
          <w:rFonts w:hint="eastAsia" w:ascii="宋体" w:hAnsi="宋体" w:eastAsia="宋体" w:cs="宋体"/>
          <w:kern w:val="2"/>
          <w:sz w:val="24"/>
          <w:szCs w:val="24"/>
          <w:highlight w:val="none"/>
          <w:u w:val="single"/>
          <w:lang w:val="en-US" w:eastAsia="zh-CN" w:bidi="ar-SA"/>
        </w:rPr>
        <w:t xml:space="preserve">  </w:t>
      </w:r>
      <w:r>
        <w:rPr>
          <w:rFonts w:hint="eastAsia" w:ascii="宋体" w:hAnsi="宋体" w:eastAsia="宋体" w:cs="宋体"/>
          <w:kern w:val="2"/>
          <w:sz w:val="24"/>
          <w:szCs w:val="24"/>
          <w:highlight w:val="none"/>
          <w:lang w:val="en-US" w:eastAsia="zh-CN" w:bidi="ar-SA"/>
        </w:rPr>
        <w:t>万元，资产总额为</w:t>
      </w:r>
      <w:r>
        <w:rPr>
          <w:rFonts w:hint="eastAsia" w:ascii="宋体" w:hAnsi="宋体" w:eastAsia="宋体" w:cs="宋体"/>
          <w:kern w:val="2"/>
          <w:sz w:val="24"/>
          <w:szCs w:val="24"/>
          <w:highlight w:val="none"/>
          <w:u w:val="single"/>
          <w:lang w:val="en-US" w:eastAsia="zh-CN" w:bidi="ar-SA"/>
        </w:rPr>
        <w:t xml:space="preserve"> </w:t>
      </w:r>
      <w:r>
        <w:rPr>
          <w:rFonts w:hint="eastAsia" w:ascii="宋体" w:hAnsi="宋体" w:eastAsia="宋体" w:cs="宋体"/>
          <w:kern w:val="2"/>
          <w:sz w:val="24"/>
          <w:szCs w:val="24"/>
          <w:highlight w:val="none"/>
          <w:u w:val="single"/>
          <w:lang w:val="en-US" w:eastAsia="zh-CN" w:bidi="ar-SA"/>
        </w:rPr>
        <w:tab/>
      </w:r>
      <w:r>
        <w:rPr>
          <w:rFonts w:hint="eastAsia" w:ascii="宋体" w:hAnsi="宋体" w:eastAsia="宋体" w:cs="宋体"/>
          <w:kern w:val="2"/>
          <w:sz w:val="24"/>
          <w:szCs w:val="24"/>
          <w:highlight w:val="none"/>
          <w:u w:val="single"/>
          <w:lang w:val="en-US" w:eastAsia="zh-CN" w:bidi="ar-SA"/>
        </w:rPr>
        <w:t xml:space="preserve">    </w:t>
      </w:r>
      <w:r>
        <w:rPr>
          <w:rFonts w:hint="eastAsia" w:ascii="宋体" w:hAnsi="宋体" w:eastAsia="宋体" w:cs="宋体"/>
          <w:w w:val="95"/>
          <w:kern w:val="2"/>
          <w:sz w:val="24"/>
          <w:szCs w:val="24"/>
          <w:highlight w:val="none"/>
          <w:lang w:val="en-US" w:eastAsia="zh-CN" w:bidi="ar-SA"/>
        </w:rPr>
        <w:t>万元，属于</w:t>
      </w:r>
      <w:r>
        <w:rPr>
          <w:rFonts w:hint="eastAsia" w:ascii="宋体" w:hAnsi="宋体" w:eastAsia="宋体" w:cs="宋体"/>
          <w:w w:val="95"/>
          <w:kern w:val="2"/>
          <w:sz w:val="24"/>
          <w:szCs w:val="24"/>
          <w:highlight w:val="none"/>
          <w:u w:val="single"/>
          <w:lang w:val="en-US" w:eastAsia="zh-CN" w:bidi="ar-SA"/>
        </w:rPr>
        <w:t>（中型企业、小型企</w:t>
      </w:r>
      <w:r>
        <w:rPr>
          <w:rFonts w:hint="eastAsia" w:ascii="宋体" w:hAnsi="宋体" w:eastAsia="宋体" w:cs="宋体"/>
          <w:w w:val="96"/>
          <w:kern w:val="2"/>
          <w:sz w:val="24"/>
          <w:szCs w:val="24"/>
          <w:highlight w:val="none"/>
          <w:u w:val="single"/>
          <w:lang w:val="en-US" w:eastAsia="zh-CN" w:bidi="ar-SA"/>
        </w:rPr>
        <w:t>业、微型企业）</w:t>
      </w:r>
      <w:r>
        <w:rPr>
          <w:rFonts w:hint="eastAsia" w:ascii="宋体" w:hAnsi="宋体" w:eastAsia="宋体" w:cs="宋体"/>
          <w:w w:val="99"/>
          <w:kern w:val="2"/>
          <w:sz w:val="24"/>
          <w:szCs w:val="24"/>
          <w:highlight w:val="none"/>
          <w:lang w:val="en-US" w:eastAsia="zh-CN" w:bidi="ar-SA"/>
        </w:rPr>
        <w:t>；</w:t>
      </w:r>
    </w:p>
    <w:p w14:paraId="2CAAE59E">
      <w:pPr>
        <w:widowControl w:val="0"/>
        <w:tabs>
          <w:tab w:val="left" w:pos="1243"/>
          <w:tab w:val="left" w:pos="1806"/>
          <w:tab w:val="left" w:pos="5005"/>
          <w:tab w:val="left" w:pos="7213"/>
        </w:tabs>
        <w:spacing w:line="360" w:lineRule="auto"/>
        <w:ind w:firstLine="478" w:firstLineChars="208"/>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w w:val="96"/>
          <w:kern w:val="2"/>
          <w:sz w:val="24"/>
          <w:szCs w:val="24"/>
          <w:highlight w:val="none"/>
          <w:lang w:val="en-US" w:eastAsia="zh-CN" w:bidi="ar-SA"/>
        </w:rPr>
        <w:t>2.</w:t>
      </w:r>
      <w:r>
        <w:rPr>
          <w:rFonts w:hint="eastAsia" w:ascii="宋体" w:hAnsi="宋体" w:eastAsia="宋体" w:cs="宋体"/>
          <w:w w:val="96"/>
          <w:kern w:val="2"/>
          <w:sz w:val="24"/>
          <w:szCs w:val="24"/>
          <w:highlight w:val="none"/>
          <w:u w:val="single"/>
          <w:lang w:val="en-US" w:eastAsia="zh-CN" w:bidi="ar-SA"/>
        </w:rPr>
        <w:t>（标的名称）</w:t>
      </w:r>
      <w:r>
        <w:rPr>
          <w:rFonts w:hint="eastAsia" w:ascii="宋体" w:hAnsi="宋体" w:eastAsia="宋体" w:cs="宋体"/>
          <w:w w:val="99"/>
          <w:kern w:val="2"/>
          <w:sz w:val="24"/>
          <w:szCs w:val="24"/>
          <w:highlight w:val="none"/>
          <w:lang w:val="en-US" w:eastAsia="zh-CN" w:bidi="ar-SA"/>
        </w:rPr>
        <w:t>，属于</w:t>
      </w:r>
      <w:r>
        <w:rPr>
          <w:rFonts w:hint="eastAsia" w:ascii="宋体" w:hAnsi="宋体" w:eastAsia="宋体" w:cs="宋体"/>
          <w:w w:val="96"/>
          <w:kern w:val="2"/>
          <w:sz w:val="24"/>
          <w:szCs w:val="24"/>
          <w:highlight w:val="none"/>
          <w:lang w:val="en-US" w:eastAsia="zh-CN" w:bidi="ar-SA"/>
        </w:rPr>
        <w:t>（</w:t>
      </w:r>
      <w:r>
        <w:rPr>
          <w:rFonts w:hint="eastAsia" w:ascii="宋体" w:hAnsi="宋体" w:eastAsia="宋体" w:cs="宋体"/>
          <w:w w:val="96"/>
          <w:kern w:val="2"/>
          <w:sz w:val="24"/>
          <w:szCs w:val="24"/>
          <w:highlight w:val="none"/>
          <w:u w:val="single"/>
          <w:lang w:val="en-US" w:eastAsia="zh-CN" w:bidi="ar-SA"/>
        </w:rPr>
        <w:t>采购文件中明确的所属行业）</w:t>
      </w:r>
      <w:r>
        <w:rPr>
          <w:rFonts w:hint="eastAsia" w:ascii="宋体" w:hAnsi="宋体" w:eastAsia="宋体" w:cs="宋体"/>
          <w:w w:val="99"/>
          <w:kern w:val="2"/>
          <w:sz w:val="24"/>
          <w:szCs w:val="24"/>
          <w:highlight w:val="none"/>
          <w:lang w:val="en-US" w:eastAsia="zh-CN" w:bidi="ar-SA"/>
        </w:rPr>
        <w:t>；承建（承接）企业为</w:t>
      </w:r>
      <w:r>
        <w:rPr>
          <w:rFonts w:hint="eastAsia" w:ascii="宋体" w:hAnsi="宋体" w:eastAsia="宋体" w:cs="宋体"/>
          <w:w w:val="96"/>
          <w:kern w:val="2"/>
          <w:sz w:val="24"/>
          <w:szCs w:val="24"/>
          <w:highlight w:val="none"/>
          <w:u w:val="single"/>
          <w:lang w:val="en-US" w:eastAsia="zh-CN" w:bidi="ar-SA"/>
        </w:rPr>
        <w:t>（企业名称）</w:t>
      </w:r>
      <w:r>
        <w:rPr>
          <w:rFonts w:hint="eastAsia" w:ascii="宋体" w:hAnsi="宋体" w:eastAsia="宋体" w:cs="宋体"/>
          <w:w w:val="99"/>
          <w:kern w:val="2"/>
          <w:sz w:val="24"/>
          <w:szCs w:val="24"/>
          <w:highlight w:val="none"/>
          <w:lang w:val="en-US" w:eastAsia="zh-CN" w:bidi="ar-SA"/>
        </w:rPr>
        <w:t>，从业人员</w:t>
      </w:r>
      <w:r>
        <w:rPr>
          <w:rFonts w:hint="eastAsia" w:ascii="宋体" w:hAnsi="宋体" w:eastAsia="宋体" w:cs="宋体"/>
          <w:w w:val="99"/>
          <w:kern w:val="2"/>
          <w:sz w:val="24"/>
          <w:szCs w:val="24"/>
          <w:highlight w:val="none"/>
          <w:u w:val="single"/>
          <w:lang w:val="en-US" w:eastAsia="zh-CN" w:bidi="ar-SA"/>
        </w:rPr>
        <w:t xml:space="preserve">     </w:t>
      </w:r>
      <w:r>
        <w:rPr>
          <w:rFonts w:hint="eastAsia" w:ascii="宋体" w:hAnsi="宋体" w:eastAsia="宋体" w:cs="宋体"/>
          <w:w w:val="99"/>
          <w:kern w:val="2"/>
          <w:sz w:val="24"/>
          <w:szCs w:val="24"/>
          <w:highlight w:val="none"/>
          <w:lang w:val="en-US" w:eastAsia="zh-CN" w:bidi="ar-SA"/>
        </w:rPr>
        <w:t>人，营业</w:t>
      </w:r>
      <w:r>
        <w:rPr>
          <w:rFonts w:hint="eastAsia" w:ascii="宋体" w:hAnsi="宋体" w:eastAsia="宋体" w:cs="宋体"/>
          <w:kern w:val="2"/>
          <w:sz w:val="24"/>
          <w:szCs w:val="24"/>
          <w:highlight w:val="none"/>
          <w:lang w:val="en-US" w:eastAsia="zh-CN" w:bidi="ar-SA"/>
        </w:rPr>
        <w:t>收入为</w:t>
      </w:r>
      <w:r>
        <w:rPr>
          <w:rFonts w:hint="eastAsia" w:ascii="宋体" w:hAnsi="宋体" w:eastAsia="宋体" w:cs="宋体"/>
          <w:kern w:val="2"/>
          <w:sz w:val="24"/>
          <w:szCs w:val="24"/>
          <w:highlight w:val="none"/>
          <w:u w:val="single"/>
          <w:lang w:val="en-US" w:eastAsia="zh-CN" w:bidi="ar-SA"/>
        </w:rPr>
        <w:t xml:space="preserve">  </w:t>
      </w:r>
      <w:r>
        <w:rPr>
          <w:rFonts w:hint="eastAsia" w:ascii="宋体" w:hAnsi="宋体" w:eastAsia="宋体" w:cs="宋体"/>
          <w:kern w:val="2"/>
          <w:sz w:val="24"/>
          <w:szCs w:val="24"/>
          <w:highlight w:val="none"/>
          <w:u w:val="single"/>
          <w:lang w:val="en-US" w:eastAsia="zh-CN" w:bidi="ar-SA"/>
        </w:rPr>
        <w:tab/>
      </w:r>
      <w:r>
        <w:rPr>
          <w:rFonts w:hint="eastAsia" w:ascii="宋体" w:hAnsi="宋体" w:eastAsia="宋体" w:cs="宋体"/>
          <w:kern w:val="2"/>
          <w:sz w:val="24"/>
          <w:szCs w:val="24"/>
          <w:highlight w:val="none"/>
          <w:lang w:val="en-US" w:eastAsia="zh-CN" w:bidi="ar-SA"/>
        </w:rPr>
        <w:t>万元，资产总额为</w:t>
      </w:r>
      <w:r>
        <w:rPr>
          <w:rFonts w:hint="eastAsia" w:ascii="宋体" w:hAnsi="宋体" w:eastAsia="宋体" w:cs="宋体"/>
          <w:kern w:val="2"/>
          <w:sz w:val="24"/>
          <w:szCs w:val="24"/>
          <w:highlight w:val="none"/>
          <w:u w:val="single"/>
          <w:lang w:val="en-US" w:eastAsia="zh-CN" w:bidi="ar-SA"/>
        </w:rPr>
        <w:t xml:space="preserve"> </w:t>
      </w:r>
      <w:r>
        <w:rPr>
          <w:rFonts w:hint="eastAsia" w:ascii="宋体" w:hAnsi="宋体" w:eastAsia="宋体" w:cs="宋体"/>
          <w:kern w:val="2"/>
          <w:sz w:val="24"/>
          <w:szCs w:val="24"/>
          <w:highlight w:val="none"/>
          <w:u w:val="single"/>
          <w:lang w:val="en-US" w:eastAsia="zh-CN" w:bidi="ar-SA"/>
        </w:rPr>
        <w:tab/>
      </w:r>
      <w:r>
        <w:rPr>
          <w:rFonts w:hint="eastAsia" w:ascii="宋体" w:hAnsi="宋体" w:eastAsia="宋体" w:cs="宋体"/>
          <w:kern w:val="2"/>
          <w:sz w:val="24"/>
          <w:szCs w:val="24"/>
          <w:highlight w:val="none"/>
          <w:u w:val="single"/>
          <w:lang w:val="en-US" w:eastAsia="zh-CN" w:bidi="ar-SA"/>
        </w:rPr>
        <w:t xml:space="preserve">    </w:t>
      </w:r>
      <w:r>
        <w:rPr>
          <w:rFonts w:hint="eastAsia" w:ascii="宋体" w:hAnsi="宋体" w:eastAsia="宋体" w:cs="宋体"/>
          <w:w w:val="95"/>
          <w:kern w:val="2"/>
          <w:sz w:val="24"/>
          <w:szCs w:val="24"/>
          <w:highlight w:val="none"/>
          <w:lang w:val="en-US" w:eastAsia="zh-CN" w:bidi="ar-SA"/>
        </w:rPr>
        <w:t>万元，属于</w:t>
      </w:r>
      <w:r>
        <w:rPr>
          <w:rFonts w:hint="eastAsia" w:ascii="宋体" w:hAnsi="宋体" w:eastAsia="宋体" w:cs="宋体"/>
          <w:w w:val="95"/>
          <w:kern w:val="2"/>
          <w:sz w:val="24"/>
          <w:szCs w:val="24"/>
          <w:highlight w:val="none"/>
          <w:u w:val="single"/>
          <w:lang w:val="en-US" w:eastAsia="zh-CN" w:bidi="ar-SA"/>
        </w:rPr>
        <w:t>（中型企业、小型企</w:t>
      </w:r>
      <w:r>
        <w:rPr>
          <w:rFonts w:hint="eastAsia" w:ascii="宋体" w:hAnsi="宋体" w:eastAsia="宋体" w:cs="宋体"/>
          <w:w w:val="96"/>
          <w:kern w:val="2"/>
          <w:sz w:val="24"/>
          <w:szCs w:val="24"/>
          <w:highlight w:val="none"/>
          <w:u w:val="single"/>
          <w:lang w:val="en-US" w:eastAsia="zh-CN" w:bidi="ar-SA"/>
        </w:rPr>
        <w:t>业、微型企业）</w:t>
      </w:r>
      <w:r>
        <w:rPr>
          <w:rFonts w:hint="eastAsia" w:ascii="宋体" w:hAnsi="宋体" w:eastAsia="宋体" w:cs="宋体"/>
          <w:w w:val="99"/>
          <w:kern w:val="2"/>
          <w:sz w:val="24"/>
          <w:szCs w:val="24"/>
          <w:highlight w:val="none"/>
          <w:lang w:val="en-US" w:eastAsia="zh-CN" w:bidi="ar-SA"/>
        </w:rPr>
        <w:t>；</w:t>
      </w:r>
    </w:p>
    <w:p w14:paraId="234132EB">
      <w:pPr>
        <w:widowControl w:val="0"/>
        <w:spacing w:line="480" w:lineRule="exact"/>
        <w:ind w:left="860" w:firstLine="480" w:firstLineChars="200"/>
        <w:jc w:val="left"/>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w:t>
      </w:r>
    </w:p>
    <w:p w14:paraId="0EE25CE6">
      <w:pPr>
        <w:widowControl w:val="0"/>
        <w:spacing w:before="105" w:line="480" w:lineRule="exact"/>
        <w:ind w:firstLine="480" w:firstLineChars="200"/>
        <w:jc w:val="both"/>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以上企业，不属于大企业的分支机构，不存在控股股东为大企业的情形，也不存在与大企业的负责人为同一人的情形。</w:t>
      </w:r>
    </w:p>
    <w:p w14:paraId="4798E2E3">
      <w:pPr>
        <w:widowControl w:val="0"/>
        <w:spacing w:line="480" w:lineRule="exact"/>
        <w:ind w:right="372" w:firstLine="480" w:firstLineChars="200"/>
        <w:jc w:val="left"/>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本企业对上述声明内容的真实性负责。如有虚假，将依法承担相应责任。</w:t>
      </w:r>
    </w:p>
    <w:p w14:paraId="199CF4BB">
      <w:pPr>
        <w:widowControl w:val="0"/>
        <w:spacing w:before="5" w:line="480" w:lineRule="exact"/>
        <w:ind w:left="20" w:firstLine="474" w:firstLineChars="200"/>
        <w:jc w:val="left"/>
        <w:rPr>
          <w:rFonts w:hint="eastAsia" w:ascii="宋体" w:hAnsi="宋体" w:eastAsia="宋体" w:cs="宋体"/>
          <w:color w:val="000000"/>
          <w:highlight w:val="none"/>
        </w:rPr>
      </w:pPr>
      <w:r>
        <w:rPr>
          <w:rFonts w:hint="eastAsia" w:ascii="宋体" w:hAnsi="宋体" w:eastAsia="宋体" w:cs="宋体"/>
          <w:color w:val="000000"/>
          <w:w w:val="99"/>
          <w:highlight w:val="none"/>
        </w:rPr>
        <w:t>备注：从业人员、营业收入、资产总额填报上一年度数据，无上一年度数据的新成立企业可不填报。</w:t>
      </w:r>
    </w:p>
    <w:p w14:paraId="06E963D5">
      <w:pPr>
        <w:widowControl w:val="0"/>
        <w:spacing w:line="480" w:lineRule="exact"/>
        <w:ind w:firstLine="3792" w:firstLineChars="1600"/>
        <w:jc w:val="both"/>
        <w:rPr>
          <w:rFonts w:hint="eastAsia" w:ascii="宋体" w:hAnsi="宋体" w:eastAsia="宋体" w:cs="宋体"/>
          <w:color w:val="000000"/>
          <w:w w:val="99"/>
          <w:kern w:val="2"/>
          <w:sz w:val="24"/>
          <w:szCs w:val="24"/>
          <w:highlight w:val="none"/>
          <w:lang w:val="en-US" w:eastAsia="zh-CN" w:bidi="ar-SA"/>
        </w:rPr>
      </w:pPr>
      <w:r>
        <w:rPr>
          <w:rFonts w:hint="eastAsia" w:ascii="宋体" w:hAnsi="宋体" w:eastAsia="宋体" w:cs="宋体"/>
          <w:color w:val="000000"/>
          <w:w w:val="99"/>
          <w:kern w:val="2"/>
          <w:sz w:val="24"/>
          <w:szCs w:val="24"/>
          <w:highlight w:val="none"/>
          <w:lang w:val="en-US" w:eastAsia="zh-CN" w:bidi="ar-SA"/>
        </w:rPr>
        <w:t>投标人名称（盖章）：</w:t>
      </w:r>
    </w:p>
    <w:p w14:paraId="5BA289D1">
      <w:pPr>
        <w:widowControl w:val="0"/>
        <w:spacing w:line="480" w:lineRule="exact"/>
        <w:ind w:firstLine="3840" w:firstLineChars="1600"/>
        <w:jc w:val="both"/>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日  期：</w:t>
      </w:r>
    </w:p>
    <w:p w14:paraId="226DFCDA">
      <w:pPr>
        <w:keepNext w:val="0"/>
        <w:keepLines w:val="0"/>
        <w:pageBreakBefore w:val="0"/>
        <w:widowControl w:val="0"/>
        <w:kinsoku/>
        <w:wordWrap/>
        <w:overflowPunct/>
        <w:topLinePunct w:val="0"/>
        <w:autoSpaceDE w:val="0"/>
        <w:autoSpaceDN w:val="0"/>
        <w:bidi w:val="0"/>
        <w:spacing w:line="360" w:lineRule="auto"/>
        <w:jc w:val="both"/>
        <w:textAlignment w:val="auto"/>
        <w:outlineLvl w:val="9"/>
        <w:rPr>
          <w:rFonts w:hint="eastAsia" w:ascii="宋体" w:hAnsi="宋体" w:eastAsia="宋体" w:cs="宋体"/>
          <w:color w:val="7030A0"/>
          <w:highlight w:val="none"/>
        </w:rPr>
      </w:pPr>
      <w:r>
        <w:rPr>
          <w:rFonts w:hint="eastAsia" w:ascii="宋体" w:hAnsi="宋体" w:eastAsia="宋体" w:cs="宋体"/>
          <w:color w:val="7030A0"/>
          <w:highlight w:val="none"/>
        </w:rPr>
        <w:t>说明：1、依据工业和信息化部、国家统计局、国家发展和改革委员会、财政部《关于印发中小企业划型标准规定的通知》（工信部联企业〔2011〕300号），本项目〈</w:t>
      </w:r>
      <w:r>
        <w:rPr>
          <w:rFonts w:hint="eastAsia" w:ascii="宋体" w:hAnsi="宋体" w:eastAsia="宋体" w:cs="宋体"/>
          <w:color w:val="7030A0"/>
          <w:highlight w:val="none"/>
          <w:lang w:val="en-US" w:eastAsia="zh-CN"/>
        </w:rPr>
        <w:t>西安市市场监督管理局浐灞国际港分局2025年食品安全监督抽检项目</w:t>
      </w:r>
      <w:r>
        <w:rPr>
          <w:rFonts w:hint="eastAsia" w:ascii="宋体" w:hAnsi="宋体" w:eastAsia="宋体" w:cs="宋体"/>
          <w:color w:val="7030A0"/>
          <w:highlight w:val="none"/>
        </w:rPr>
        <w:t>〉对应的中小企业划分标准所属行业为：</w:t>
      </w:r>
      <w:r>
        <w:rPr>
          <w:rFonts w:hint="eastAsia" w:ascii="宋体" w:hAnsi="宋体" w:eastAsia="宋体" w:cs="宋体"/>
          <w:color w:val="FF0000"/>
          <w:highlight w:val="none"/>
          <w:u w:val="single"/>
        </w:rPr>
        <w:t>其他未列明行业</w:t>
      </w:r>
      <w:r>
        <w:rPr>
          <w:rFonts w:hint="eastAsia" w:ascii="宋体" w:hAnsi="宋体" w:eastAsia="宋体" w:cs="宋体"/>
          <w:color w:val="7030A0"/>
          <w:highlight w:val="none"/>
        </w:rPr>
        <w:t>。</w:t>
      </w:r>
    </w:p>
    <w:p w14:paraId="77A7D82D">
      <w:pPr>
        <w:widowControl/>
        <w:tabs>
          <w:tab w:val="left" w:pos="5670"/>
        </w:tabs>
        <w:spacing w:line="380" w:lineRule="exact"/>
        <w:ind w:firstLine="480" w:firstLineChars="200"/>
        <w:jc w:val="both"/>
        <w:rPr>
          <w:rFonts w:hint="eastAsia" w:ascii="宋体" w:hAnsi="宋体" w:eastAsia="宋体" w:cs="宋体"/>
          <w:color w:val="7030A0"/>
          <w:highlight w:val="none"/>
        </w:rPr>
      </w:pPr>
      <w:r>
        <w:rPr>
          <w:rFonts w:hint="eastAsia" w:ascii="宋体" w:hAnsi="宋体" w:eastAsia="宋体" w:cs="宋体"/>
          <w:color w:val="7030A0"/>
          <w:highlight w:val="none"/>
        </w:rPr>
        <w:t>2、声明函中“从业人员”、“营业收入”、“资产总额”填报上一年度数据，无上一年度数据的新成立企业可不填报。</w:t>
      </w:r>
    </w:p>
    <w:p w14:paraId="1ADCB84C">
      <w:pPr>
        <w:widowControl/>
        <w:tabs>
          <w:tab w:val="left" w:pos="5670"/>
        </w:tabs>
        <w:spacing w:line="380" w:lineRule="exact"/>
        <w:ind w:firstLine="480" w:firstLineChars="200"/>
        <w:jc w:val="both"/>
        <w:rPr>
          <w:rFonts w:hint="eastAsia" w:ascii="宋体" w:hAnsi="宋体" w:eastAsia="宋体" w:cs="宋体"/>
          <w:color w:val="7030A0"/>
          <w:highlight w:val="none"/>
        </w:rPr>
      </w:pPr>
      <w:r>
        <w:rPr>
          <w:rFonts w:hint="eastAsia" w:ascii="宋体" w:hAnsi="宋体" w:eastAsia="宋体" w:cs="宋体"/>
          <w:color w:val="7030A0"/>
          <w:highlight w:val="none"/>
        </w:rPr>
        <w:t>3、符合中小企业划分标准的个体工商户视同中小企业，监狱企业、残疾人福利性单位视同小型、微型企业。</w:t>
      </w:r>
    </w:p>
    <w:p w14:paraId="25C0506D">
      <w:pPr>
        <w:widowControl w:val="0"/>
        <w:spacing w:line="360" w:lineRule="auto"/>
        <w:ind w:firstLine="0" w:firstLineChars="0"/>
        <w:jc w:val="both"/>
        <w:rPr>
          <w:rFonts w:hint="eastAsia" w:ascii="宋体" w:hAnsi="宋体" w:eastAsia="宋体" w:cs="宋体"/>
          <w:bCs/>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br w:type="page"/>
      </w:r>
      <w:r>
        <w:rPr>
          <w:rFonts w:hint="eastAsia" w:ascii="宋体" w:hAnsi="宋体" w:eastAsia="宋体" w:cs="宋体"/>
          <w:b/>
          <w:kern w:val="2"/>
          <w:sz w:val="24"/>
          <w:szCs w:val="24"/>
          <w:highlight w:val="none"/>
          <w:lang w:val="en-US" w:eastAsia="zh-CN" w:bidi="ar-SA"/>
        </w:rPr>
        <w:t>2.残疾人福利性单位声明函</w:t>
      </w:r>
    </w:p>
    <w:p w14:paraId="50B51296">
      <w:pPr>
        <w:widowControl w:val="0"/>
        <w:spacing w:line="588" w:lineRule="exact"/>
        <w:ind w:firstLine="0" w:firstLineChars="0"/>
        <w:jc w:val="center"/>
        <w:rPr>
          <w:rFonts w:hint="eastAsia" w:ascii="宋体" w:hAnsi="宋体" w:eastAsia="宋体" w:cs="宋体"/>
          <w:b/>
          <w:spacing w:val="6"/>
          <w:sz w:val="32"/>
          <w:szCs w:val="32"/>
          <w:highlight w:val="none"/>
        </w:rPr>
      </w:pPr>
      <w:bookmarkStart w:id="110" w:name="OLE_LINK13"/>
      <w:bookmarkStart w:id="111" w:name="OLE_LINK14"/>
      <w:r>
        <w:rPr>
          <w:rFonts w:hint="eastAsia" w:ascii="宋体" w:hAnsi="宋体" w:eastAsia="宋体" w:cs="宋体"/>
          <w:b/>
          <w:kern w:val="44"/>
          <w:sz w:val="28"/>
          <w:szCs w:val="28"/>
          <w:highlight w:val="none"/>
        </w:rPr>
        <w:t>残疾人福利性单位声明函</w:t>
      </w:r>
    </w:p>
    <w:bookmarkEnd w:id="110"/>
    <w:bookmarkEnd w:id="111"/>
    <w:p w14:paraId="6F4A755C">
      <w:pPr>
        <w:widowControl w:val="0"/>
        <w:spacing w:line="588" w:lineRule="exact"/>
        <w:ind w:firstLine="626" w:firstLineChars="200"/>
        <w:jc w:val="both"/>
        <w:rPr>
          <w:rFonts w:hint="eastAsia" w:ascii="宋体" w:hAnsi="宋体" w:eastAsia="宋体" w:cs="宋体"/>
          <w:b/>
          <w:spacing w:val="6"/>
          <w:sz w:val="30"/>
          <w:szCs w:val="30"/>
          <w:highlight w:val="none"/>
        </w:rPr>
      </w:pPr>
    </w:p>
    <w:p w14:paraId="420759AD">
      <w:pPr>
        <w:widowControl w:val="0"/>
        <w:spacing w:line="588" w:lineRule="exact"/>
        <w:ind w:firstLine="504" w:firstLineChars="200"/>
        <w:jc w:val="both"/>
        <w:rPr>
          <w:rFonts w:hint="eastAsia" w:ascii="宋体" w:hAnsi="宋体" w:eastAsia="宋体" w:cs="宋体"/>
          <w:color w:val="000000"/>
          <w:spacing w:val="6"/>
          <w:highlight w:val="none"/>
        </w:rPr>
      </w:pPr>
      <w:r>
        <w:rPr>
          <w:rFonts w:hint="eastAsia" w:ascii="宋体" w:hAnsi="宋体" w:eastAsia="宋体" w:cs="宋体"/>
          <w:color w:val="000000"/>
          <w:spacing w:val="6"/>
          <w:highlight w:val="none"/>
        </w:rPr>
        <w:t>本单位郑重声明，根据《财政部 民政部 中国残疾人联合会关于促进残疾人就业政府采购政策的通知》（财库</w:t>
      </w:r>
      <w:r>
        <w:rPr>
          <w:rFonts w:hint="eastAsia" w:ascii="宋体" w:hAnsi="宋体" w:eastAsia="宋体" w:cs="宋体"/>
          <w:color w:val="000000"/>
          <w:highlight w:val="none"/>
        </w:rPr>
        <w:t>〔2017〕 141</w:t>
      </w:r>
      <w:r>
        <w:rPr>
          <w:rFonts w:hint="eastAsia" w:ascii="宋体" w:hAnsi="宋体" w:eastAsia="宋体" w:cs="宋体"/>
          <w:color w:val="000000"/>
          <w:spacing w:val="6"/>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2659579">
      <w:pPr>
        <w:widowControl w:val="0"/>
        <w:spacing w:line="588" w:lineRule="exact"/>
        <w:ind w:firstLine="504" w:firstLineChars="200"/>
        <w:jc w:val="both"/>
        <w:rPr>
          <w:rFonts w:hint="eastAsia" w:ascii="宋体" w:hAnsi="宋体" w:eastAsia="宋体" w:cs="宋体"/>
          <w:color w:val="000000"/>
          <w:spacing w:val="6"/>
          <w:highlight w:val="none"/>
        </w:rPr>
      </w:pPr>
      <w:r>
        <w:rPr>
          <w:rFonts w:hint="eastAsia" w:ascii="宋体" w:hAnsi="宋体" w:eastAsia="宋体" w:cs="宋体"/>
          <w:color w:val="000000"/>
          <w:spacing w:val="6"/>
          <w:highlight w:val="none"/>
        </w:rPr>
        <w:t>本单位对上述声明的真实性负责。如有虚假，将依法承担相应责任。</w:t>
      </w:r>
    </w:p>
    <w:p w14:paraId="76D034ED">
      <w:pPr>
        <w:widowControl w:val="0"/>
        <w:spacing w:line="588" w:lineRule="exact"/>
        <w:ind w:firstLine="504" w:firstLineChars="200"/>
        <w:jc w:val="both"/>
        <w:rPr>
          <w:rFonts w:hint="eastAsia" w:ascii="宋体" w:hAnsi="宋体" w:eastAsia="宋体" w:cs="宋体"/>
          <w:color w:val="000000"/>
          <w:spacing w:val="6"/>
          <w:highlight w:val="none"/>
        </w:rPr>
      </w:pPr>
    </w:p>
    <w:p w14:paraId="3D710020">
      <w:pPr>
        <w:widowControl w:val="0"/>
        <w:spacing w:line="588" w:lineRule="exact"/>
        <w:ind w:firstLine="504" w:firstLineChars="200"/>
        <w:jc w:val="both"/>
        <w:rPr>
          <w:rFonts w:hint="eastAsia" w:ascii="宋体" w:hAnsi="宋体" w:eastAsia="宋体" w:cs="宋体"/>
          <w:color w:val="000000"/>
          <w:spacing w:val="6"/>
          <w:highlight w:val="none"/>
        </w:rPr>
      </w:pPr>
    </w:p>
    <w:p w14:paraId="479917E8">
      <w:pPr>
        <w:widowControl w:val="0"/>
        <w:tabs>
          <w:tab w:val="left" w:pos="4860"/>
        </w:tabs>
        <w:spacing w:line="588" w:lineRule="exact"/>
        <w:ind w:right="1560" w:firstLine="504" w:firstLineChars="200"/>
        <w:jc w:val="center"/>
        <w:rPr>
          <w:rFonts w:hint="eastAsia" w:ascii="宋体" w:hAnsi="宋体" w:eastAsia="宋体" w:cs="宋体"/>
          <w:color w:val="000000"/>
          <w:spacing w:val="6"/>
          <w:highlight w:val="none"/>
        </w:rPr>
      </w:pPr>
      <w:r>
        <w:rPr>
          <w:rFonts w:hint="eastAsia" w:ascii="宋体" w:hAnsi="宋体" w:eastAsia="宋体" w:cs="宋体"/>
          <w:color w:val="000000"/>
          <w:spacing w:val="6"/>
          <w:highlight w:val="none"/>
        </w:rPr>
        <w:t xml:space="preserve">                  </w:t>
      </w:r>
      <w:r>
        <w:rPr>
          <w:rFonts w:hint="eastAsia" w:ascii="宋体" w:hAnsi="宋体" w:eastAsia="宋体" w:cs="宋体"/>
          <w:color w:val="000000"/>
          <w:w w:val="99"/>
          <w:highlight w:val="none"/>
        </w:rPr>
        <w:t>投标人</w:t>
      </w:r>
      <w:r>
        <w:rPr>
          <w:rFonts w:hint="eastAsia" w:ascii="宋体" w:hAnsi="宋体" w:eastAsia="宋体" w:cs="宋体"/>
          <w:color w:val="000000"/>
          <w:spacing w:val="6"/>
          <w:highlight w:val="none"/>
        </w:rPr>
        <w:t>名称（盖章）：</w:t>
      </w:r>
    </w:p>
    <w:p w14:paraId="4E4DC790">
      <w:pPr>
        <w:widowControl w:val="0"/>
        <w:tabs>
          <w:tab w:val="left" w:pos="4860"/>
        </w:tabs>
        <w:spacing w:line="588" w:lineRule="exact"/>
        <w:ind w:right="1560" w:firstLine="504" w:firstLineChars="200"/>
        <w:jc w:val="center"/>
        <w:rPr>
          <w:rFonts w:hint="eastAsia" w:ascii="宋体" w:hAnsi="宋体" w:eastAsia="宋体" w:cs="宋体"/>
          <w:color w:val="000000"/>
          <w:spacing w:val="6"/>
          <w:highlight w:val="none"/>
        </w:rPr>
      </w:pPr>
      <w:r>
        <w:rPr>
          <w:rFonts w:hint="eastAsia" w:ascii="宋体" w:hAnsi="宋体" w:eastAsia="宋体" w:cs="宋体"/>
          <w:color w:val="000000"/>
          <w:spacing w:val="6"/>
          <w:highlight w:val="none"/>
        </w:rPr>
        <w:t xml:space="preserve">       日  期：</w:t>
      </w:r>
    </w:p>
    <w:p w14:paraId="1234CF4D">
      <w:pPr>
        <w:widowControl w:val="0"/>
        <w:spacing w:line="360" w:lineRule="auto"/>
        <w:ind w:firstLine="480" w:firstLineChars="200"/>
        <w:jc w:val="both"/>
        <w:rPr>
          <w:rFonts w:hint="eastAsia" w:ascii="宋体" w:hAnsi="宋体" w:eastAsia="宋体" w:cs="宋体"/>
          <w:color w:val="000000"/>
          <w:highlight w:val="none"/>
        </w:rPr>
      </w:pPr>
    </w:p>
    <w:p w14:paraId="0F704C5D">
      <w:pPr>
        <w:widowControl w:val="0"/>
        <w:spacing w:line="360" w:lineRule="auto"/>
        <w:ind w:firstLine="480" w:firstLineChars="200"/>
        <w:jc w:val="both"/>
        <w:rPr>
          <w:rFonts w:hint="eastAsia" w:ascii="宋体" w:hAnsi="宋体" w:eastAsia="宋体" w:cs="宋体"/>
          <w:color w:val="000000"/>
          <w:highlight w:val="none"/>
        </w:rPr>
      </w:pPr>
    </w:p>
    <w:p w14:paraId="2EA5439F">
      <w:pPr>
        <w:widowControl w:val="0"/>
        <w:spacing w:line="360" w:lineRule="auto"/>
        <w:ind w:firstLine="480" w:firstLineChars="200"/>
        <w:jc w:val="both"/>
        <w:rPr>
          <w:rFonts w:hint="eastAsia" w:ascii="宋体" w:hAnsi="宋体" w:eastAsia="宋体" w:cs="宋体"/>
          <w:color w:val="000000"/>
          <w:highlight w:val="none"/>
        </w:rPr>
      </w:pPr>
      <w:r>
        <w:rPr>
          <w:rFonts w:hint="eastAsia" w:ascii="宋体" w:hAnsi="宋体" w:eastAsia="宋体" w:cs="宋体"/>
          <w:color w:val="7030A0"/>
          <w:highlight w:val="none"/>
        </w:rPr>
        <w:t>说明：供应商在填报前请认真阅读《财政部、民政部、中国残疾人联合会关于促进残疾人就业政府采购政策的通知》。符合条件的供应商未按上述要求提供、填写的，评审时不予认可。</w:t>
      </w:r>
    </w:p>
    <w:p w14:paraId="5692551B">
      <w:pPr>
        <w:rPr>
          <w:rFonts w:hint="eastAsia" w:ascii="宋体" w:hAnsi="宋体" w:eastAsia="宋体" w:cs="宋体"/>
          <w:b/>
          <w:highlight w:val="none"/>
        </w:rPr>
      </w:pPr>
      <w:r>
        <w:rPr>
          <w:rFonts w:hint="eastAsia" w:ascii="宋体" w:hAnsi="宋体" w:eastAsia="宋体" w:cs="宋体"/>
          <w:b/>
          <w:highlight w:val="none"/>
        </w:rPr>
        <w:br w:type="page"/>
      </w:r>
    </w:p>
    <w:p w14:paraId="323471E6">
      <w:pPr>
        <w:spacing w:before="210" w:beforeLines="50" w:line="480" w:lineRule="exact"/>
        <w:rPr>
          <w:rFonts w:hint="eastAsia" w:ascii="宋体" w:hAnsi="宋体" w:eastAsia="宋体" w:cs="宋体"/>
          <w:b/>
          <w:highlight w:val="none"/>
        </w:rPr>
      </w:pPr>
      <w:r>
        <w:rPr>
          <w:rFonts w:hint="eastAsia" w:ascii="宋体" w:hAnsi="宋体" w:eastAsia="宋体" w:cs="宋体"/>
          <w:b/>
          <w:highlight w:val="none"/>
        </w:rPr>
        <w:t>3．监狱企业证明函</w:t>
      </w:r>
    </w:p>
    <w:p w14:paraId="2592AA1F">
      <w:pPr>
        <w:ind w:firstLine="480" w:firstLineChars="200"/>
        <w:rPr>
          <w:rFonts w:hint="eastAsia" w:ascii="宋体" w:hAnsi="宋体" w:eastAsia="宋体" w:cs="宋体"/>
          <w:i/>
          <w:color w:val="auto"/>
          <w:highlight w:val="none"/>
        </w:rPr>
      </w:pPr>
      <w:r>
        <w:rPr>
          <w:rFonts w:hint="eastAsia" w:ascii="宋体" w:hAnsi="宋体" w:eastAsia="宋体" w:cs="宋体"/>
          <w:i/>
          <w:color w:val="auto"/>
          <w:highlight w:val="none"/>
        </w:rPr>
        <w:t>说明：当且仅当供应商为监狱企业的，应当提供由省级以上监狱管理局、戒毒管理局（含新疆生产建设兵团）出具的属于监狱企业的证明函（格式不限）。未提供证明函的，将不能享受招标文件规定的价格优惠政策，但不影响投标文件的有效性。</w:t>
      </w:r>
    </w:p>
    <w:p w14:paraId="7AC0700B">
      <w:pPr>
        <w:pStyle w:val="49"/>
        <w:keepNext/>
        <w:wordWrap/>
        <w:spacing w:before="60" w:after="60" w:line="48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监狱企业证明函</w:t>
      </w:r>
    </w:p>
    <w:p w14:paraId="7B9AE7B3">
      <w:pPr>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根据财政部、司法部《关于政府采购支持监狱企业发展有关问题的通知》（财库〔2014〕68号）的规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41C09AED">
      <w:pPr>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监狱企业参加政府采购活动时，应当提供由省级以上监狱管理局、戒毒管理局（含新疆生产建设兵团）出具的属于监狱企业的证明文件。</w:t>
      </w:r>
    </w:p>
    <w:p w14:paraId="6231F3EE">
      <w:pPr>
        <w:pStyle w:val="51"/>
        <w:ind w:firstLine="0" w:firstLineChars="0"/>
        <w:rPr>
          <w:rFonts w:hint="eastAsia" w:ascii="宋体" w:hAnsi="宋体" w:eastAsia="宋体" w:cs="宋体"/>
          <w:color w:val="000000"/>
          <w:sz w:val="28"/>
          <w:szCs w:val="28"/>
          <w:highlight w:val="none"/>
        </w:rPr>
      </w:pPr>
      <w:r>
        <w:rPr>
          <w:rFonts w:hint="eastAsia" w:ascii="宋体" w:hAnsi="宋体" w:eastAsia="宋体" w:cs="宋体"/>
          <w:color w:val="auto"/>
          <w:highlight w:val="none"/>
        </w:rPr>
        <w:br w:type="page"/>
      </w:r>
    </w:p>
    <w:p w14:paraId="4A2F3B59">
      <w:pPr>
        <w:keepNext/>
        <w:keepLines/>
        <w:widowControl w:val="0"/>
        <w:numPr>
          <w:ilvl w:val="1"/>
          <w:numId w:val="0"/>
        </w:numPr>
        <w:spacing w:before="260" w:after="260" w:line="413" w:lineRule="auto"/>
        <w:ind w:left="575" w:firstLine="281" w:firstLineChars="100"/>
        <w:jc w:val="center"/>
        <w:outlineLvl w:val="1"/>
        <w:rPr>
          <w:rFonts w:hint="eastAsia" w:ascii="宋体" w:hAnsi="宋体" w:eastAsia="宋体" w:cs="宋体"/>
          <w:b w:val="0"/>
          <w:bCs/>
          <w:kern w:val="0"/>
          <w:sz w:val="28"/>
          <w:szCs w:val="20"/>
          <w:highlight w:val="none"/>
          <w:lang w:val="en-US" w:eastAsia="zh-CN" w:bidi="ar-SA"/>
        </w:rPr>
      </w:pPr>
      <w:r>
        <w:rPr>
          <w:rFonts w:hint="eastAsia" w:ascii="宋体" w:hAnsi="宋体" w:eastAsia="宋体" w:cs="宋体"/>
          <w:b/>
          <w:kern w:val="0"/>
          <w:sz w:val="28"/>
          <w:szCs w:val="20"/>
          <w:highlight w:val="none"/>
          <w:lang w:val="zh-CN" w:eastAsia="zh-CN" w:bidi="ar-SA"/>
        </w:rPr>
        <w:t>第</w:t>
      </w:r>
      <w:r>
        <w:rPr>
          <w:rFonts w:hint="eastAsia" w:ascii="宋体" w:hAnsi="宋体" w:eastAsia="宋体" w:cs="宋体"/>
          <w:b/>
          <w:kern w:val="0"/>
          <w:sz w:val="28"/>
          <w:szCs w:val="20"/>
          <w:highlight w:val="none"/>
          <w:lang w:val="en-US" w:eastAsia="zh-CN" w:bidi="ar-SA"/>
        </w:rPr>
        <w:t>七</w:t>
      </w:r>
      <w:r>
        <w:rPr>
          <w:rFonts w:hint="eastAsia" w:ascii="宋体" w:hAnsi="宋体" w:eastAsia="宋体" w:cs="宋体"/>
          <w:b/>
          <w:kern w:val="0"/>
          <w:sz w:val="28"/>
          <w:szCs w:val="20"/>
          <w:highlight w:val="none"/>
          <w:lang w:val="zh-CN" w:eastAsia="zh-CN" w:bidi="ar-SA"/>
        </w:rPr>
        <w:t xml:space="preserve">部分  </w:t>
      </w:r>
      <w:r>
        <w:rPr>
          <w:rFonts w:hint="eastAsia" w:ascii="宋体" w:hAnsi="宋体" w:eastAsia="宋体" w:cs="宋体"/>
          <w:b/>
          <w:kern w:val="0"/>
          <w:sz w:val="28"/>
          <w:szCs w:val="20"/>
          <w:highlight w:val="none"/>
          <w:lang w:val="en-US" w:eastAsia="zh-CN" w:bidi="ar-SA"/>
        </w:rPr>
        <w:t>实施方案及承诺</w:t>
      </w:r>
    </w:p>
    <w:p w14:paraId="25BE6026">
      <w:pPr>
        <w:widowControl/>
        <w:spacing w:line="360" w:lineRule="auto"/>
        <w:ind w:firstLine="480" w:firstLineChars="200"/>
        <w:jc w:val="both"/>
        <w:rPr>
          <w:rFonts w:hint="eastAsia" w:ascii="宋体" w:hAnsi="宋体" w:eastAsia="宋体" w:cs="宋体"/>
          <w:kern w:val="0"/>
          <w:highlight w:val="none"/>
          <w:lang w:val="zh-CN"/>
        </w:rPr>
      </w:pPr>
      <w:r>
        <w:rPr>
          <w:rFonts w:hint="eastAsia" w:ascii="宋体" w:hAnsi="宋体" w:eastAsia="宋体" w:cs="宋体"/>
          <w:kern w:val="0"/>
          <w:highlight w:val="none"/>
        </w:rPr>
        <w:t>投标人</w:t>
      </w:r>
      <w:r>
        <w:rPr>
          <w:rFonts w:hint="eastAsia" w:ascii="宋体" w:hAnsi="宋体" w:eastAsia="宋体" w:cs="宋体"/>
          <w:kern w:val="0"/>
          <w:highlight w:val="none"/>
          <w:lang w:val="zh-CN"/>
        </w:rPr>
        <w:t>根据招标文件要求及评审内容自行编制。</w:t>
      </w:r>
    </w:p>
    <w:p w14:paraId="348EE528">
      <w:pPr>
        <w:widowControl/>
        <w:spacing w:line="360" w:lineRule="auto"/>
        <w:ind w:firstLine="482" w:firstLineChars="200"/>
        <w:jc w:val="both"/>
        <w:rPr>
          <w:rFonts w:hint="eastAsia" w:ascii="宋体" w:hAnsi="宋体" w:eastAsia="宋体" w:cs="宋体"/>
          <w:b/>
          <w:bCs/>
          <w:kern w:val="0"/>
          <w:highlight w:val="none"/>
        </w:rPr>
      </w:pPr>
    </w:p>
    <w:p w14:paraId="632665D7">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1327C458">
      <w:pPr>
        <w:widowControl/>
        <w:spacing w:line="360" w:lineRule="auto"/>
        <w:ind w:firstLine="482"/>
        <w:jc w:val="left"/>
        <w:rPr>
          <w:rFonts w:hint="eastAsia" w:ascii="宋体" w:hAnsi="宋体" w:eastAsia="宋体" w:cs="宋体"/>
          <w:b/>
          <w:sz w:val="24"/>
          <w:szCs w:val="24"/>
        </w:rPr>
      </w:pPr>
      <w:bookmarkStart w:id="112" w:name="_Toc7815_WPSOffice_Level1"/>
      <w:bookmarkStart w:id="113" w:name="_Toc30979"/>
      <w:bookmarkStart w:id="114" w:name="_Toc7049_WPSOffice_Level1"/>
      <w:bookmarkStart w:id="115" w:name="_Toc4186_WPSOffice_Level1"/>
      <w:bookmarkStart w:id="116" w:name="_Toc21763_WPSOffice_Level1"/>
      <w:r>
        <w:rPr>
          <w:rFonts w:hint="eastAsia" w:ascii="宋体" w:hAnsi="宋体" w:eastAsia="宋体" w:cs="宋体"/>
          <w:b/>
          <w:sz w:val="24"/>
          <w:szCs w:val="24"/>
          <w:lang w:val="en-US" w:eastAsia="zh-CN"/>
        </w:rPr>
        <w:t>附表1：项目组成员</w:t>
      </w:r>
      <w:r>
        <w:rPr>
          <w:rFonts w:hint="eastAsia" w:ascii="宋体" w:hAnsi="宋体" w:eastAsia="宋体" w:cs="宋体"/>
          <w:b/>
          <w:sz w:val="24"/>
          <w:szCs w:val="24"/>
        </w:rPr>
        <w:t>汇总表</w:t>
      </w:r>
    </w:p>
    <w:tbl>
      <w:tblPr>
        <w:tblStyle w:val="33"/>
        <w:tblW w:w="4911" w:type="pct"/>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autofit"/>
        <w:tblCellMar>
          <w:top w:w="0" w:type="dxa"/>
          <w:left w:w="0" w:type="dxa"/>
          <w:bottom w:w="0" w:type="dxa"/>
          <w:right w:w="0" w:type="dxa"/>
        </w:tblCellMar>
      </w:tblPr>
      <w:tblGrid>
        <w:gridCol w:w="699"/>
        <w:gridCol w:w="979"/>
        <w:gridCol w:w="1325"/>
        <w:gridCol w:w="1000"/>
        <w:gridCol w:w="1253"/>
        <w:gridCol w:w="1710"/>
        <w:gridCol w:w="1398"/>
      </w:tblGrid>
      <w:tr w14:paraId="4D5DD0F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878" w:hRule="atLeast"/>
          <w:jc w:val="center"/>
        </w:trPr>
        <w:tc>
          <w:tcPr>
            <w:tcW w:w="735" w:type="dxa"/>
            <w:tcMar>
              <w:top w:w="0" w:type="dxa"/>
              <w:left w:w="108" w:type="dxa"/>
              <w:bottom w:w="0" w:type="dxa"/>
              <w:right w:w="108" w:type="dxa"/>
            </w:tcMar>
            <w:vAlign w:val="center"/>
          </w:tcPr>
          <w:p w14:paraId="0BE7B7EB">
            <w:pPr>
              <w:keepNext w:val="0"/>
              <w:keepLines w:val="0"/>
              <w:pageBreakBefore w:val="0"/>
              <w:widowControl/>
              <w:kinsoku/>
              <w:wordWrap/>
              <w:overflowPunct/>
              <w:topLinePunct w:val="0"/>
              <w:autoSpaceDE/>
              <w:autoSpaceDN/>
              <w:bidi w:val="0"/>
              <w:adjustRightInd/>
              <w:snapToGrid w:val="0"/>
              <w:spacing w:line="240" w:lineRule="auto"/>
              <w:jc w:val="center"/>
              <w:textAlignment w:val="baseline"/>
              <w:rPr>
                <w:rFonts w:hint="eastAsia" w:ascii="宋体" w:hAnsi="宋体" w:eastAsia="宋体" w:cs="宋体"/>
                <w:b w:val="0"/>
                <w:bCs w:val="0"/>
                <w:kern w:val="0"/>
                <w:sz w:val="24"/>
                <w:szCs w:val="24"/>
                <w:lang w:eastAsia="zh-CN"/>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序号</w:t>
            </w:r>
          </w:p>
        </w:tc>
        <w:tc>
          <w:tcPr>
            <w:tcW w:w="1056" w:type="dxa"/>
            <w:tcBorders>
              <w:right w:val="single" w:color="auto" w:sz="4" w:space="0"/>
            </w:tcBorders>
            <w:shd w:val="clear" w:color="auto" w:fill="auto"/>
            <w:tcMar>
              <w:top w:w="0" w:type="dxa"/>
              <w:left w:w="108" w:type="dxa"/>
              <w:bottom w:w="0" w:type="dxa"/>
              <w:right w:w="108" w:type="dxa"/>
            </w:tcMar>
            <w:vAlign w:val="center"/>
          </w:tcPr>
          <w:p w14:paraId="3838B109">
            <w:pPr>
              <w:keepNext w:val="0"/>
              <w:keepLines w:val="0"/>
              <w:pageBreakBefore w:val="0"/>
              <w:widowControl/>
              <w:kinsoku/>
              <w:wordWrap/>
              <w:overflowPunct/>
              <w:topLinePunct w:val="0"/>
              <w:autoSpaceDE/>
              <w:autoSpaceDN/>
              <w:bidi w:val="0"/>
              <w:adjustRightInd/>
              <w:snapToGrid w:val="0"/>
              <w:spacing w:line="240" w:lineRule="auto"/>
              <w:jc w:val="center"/>
              <w:textAlignment w:val="baseline"/>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eastAsia="zh-CN"/>
              </w:rPr>
              <w:t>姓名</w:t>
            </w:r>
          </w:p>
        </w:tc>
        <w:tc>
          <w:tcPr>
            <w:tcW w:w="1452" w:type="dxa"/>
            <w:tcBorders>
              <w:left w:val="single" w:color="auto" w:sz="4" w:space="0"/>
            </w:tcBorders>
            <w:tcMar>
              <w:top w:w="0" w:type="dxa"/>
              <w:left w:w="108" w:type="dxa"/>
              <w:bottom w:w="0" w:type="dxa"/>
              <w:right w:w="108" w:type="dxa"/>
            </w:tcMar>
            <w:vAlign w:val="center"/>
          </w:tcPr>
          <w:p w14:paraId="6C96152F">
            <w:pPr>
              <w:keepNext w:val="0"/>
              <w:keepLines w:val="0"/>
              <w:pageBreakBefore w:val="0"/>
              <w:widowControl/>
              <w:kinsoku/>
              <w:wordWrap/>
              <w:overflowPunct/>
              <w:topLinePunct w:val="0"/>
              <w:autoSpaceDE/>
              <w:autoSpaceDN/>
              <w:bidi w:val="0"/>
              <w:adjustRightInd/>
              <w:snapToGrid w:val="0"/>
              <w:spacing w:line="240" w:lineRule="auto"/>
              <w:jc w:val="center"/>
              <w:textAlignment w:val="baseline"/>
              <w:rPr>
                <w:rFonts w:hint="default"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担任职务</w:t>
            </w:r>
          </w:p>
        </w:tc>
        <w:tc>
          <w:tcPr>
            <w:tcW w:w="1080" w:type="dxa"/>
            <w:tcMar>
              <w:top w:w="0" w:type="dxa"/>
              <w:left w:w="108" w:type="dxa"/>
              <w:bottom w:w="0" w:type="dxa"/>
              <w:right w:w="108" w:type="dxa"/>
            </w:tcMar>
            <w:vAlign w:val="center"/>
          </w:tcPr>
          <w:p w14:paraId="3F06F396">
            <w:pPr>
              <w:keepNext w:val="0"/>
              <w:keepLines w:val="0"/>
              <w:pageBreakBefore w:val="0"/>
              <w:widowControl/>
              <w:kinsoku/>
              <w:wordWrap/>
              <w:overflowPunct/>
              <w:topLinePunct w:val="0"/>
              <w:autoSpaceDE/>
              <w:autoSpaceDN/>
              <w:bidi w:val="0"/>
              <w:adjustRightInd/>
              <w:snapToGrid w:val="0"/>
              <w:spacing w:line="240" w:lineRule="auto"/>
              <w:jc w:val="center"/>
              <w:textAlignment w:val="baseline"/>
              <w:rPr>
                <w:rFonts w:hint="eastAsia" w:ascii="宋体" w:hAnsi="宋体" w:eastAsia="宋体" w:cs="宋体"/>
                <w:b w:val="0"/>
                <w:bCs w:val="0"/>
                <w:kern w:val="0"/>
                <w:sz w:val="24"/>
                <w:szCs w:val="24"/>
                <w:lang w:eastAsia="zh-CN"/>
              </w:rPr>
            </w:pPr>
            <w:r>
              <w:rPr>
                <w:rFonts w:hint="eastAsia" w:ascii="宋体" w:hAnsi="宋体" w:eastAsia="宋体" w:cs="宋体"/>
                <w:b w:val="0"/>
                <w:bCs w:val="0"/>
                <w:kern w:val="0"/>
                <w:sz w:val="24"/>
                <w:szCs w:val="24"/>
                <w:lang w:eastAsia="zh-CN"/>
              </w:rPr>
              <w:t>年龄</w:t>
            </w:r>
          </w:p>
        </w:tc>
        <w:tc>
          <w:tcPr>
            <w:tcW w:w="1370" w:type="dxa"/>
            <w:tcMar>
              <w:top w:w="0" w:type="dxa"/>
              <w:left w:w="108" w:type="dxa"/>
              <w:bottom w:w="0" w:type="dxa"/>
              <w:right w:w="108" w:type="dxa"/>
            </w:tcMar>
            <w:vAlign w:val="center"/>
          </w:tcPr>
          <w:p w14:paraId="78F2FA09">
            <w:pPr>
              <w:keepNext w:val="0"/>
              <w:keepLines w:val="0"/>
              <w:pageBreakBefore w:val="0"/>
              <w:widowControl/>
              <w:kinsoku/>
              <w:wordWrap/>
              <w:overflowPunct/>
              <w:topLinePunct w:val="0"/>
              <w:autoSpaceDE/>
              <w:autoSpaceDN/>
              <w:bidi w:val="0"/>
              <w:adjustRightInd/>
              <w:snapToGrid w:val="0"/>
              <w:spacing w:line="240" w:lineRule="auto"/>
              <w:jc w:val="center"/>
              <w:textAlignment w:val="baseline"/>
              <w:rPr>
                <w:rFonts w:hint="default"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eastAsia="zh-CN"/>
              </w:rPr>
              <w:t>资格</w:t>
            </w:r>
            <w:r>
              <w:rPr>
                <w:rFonts w:hint="eastAsia" w:ascii="宋体" w:hAnsi="宋体" w:eastAsia="宋体" w:cs="宋体"/>
                <w:b w:val="0"/>
                <w:bCs w:val="0"/>
                <w:kern w:val="0"/>
                <w:sz w:val="24"/>
                <w:szCs w:val="24"/>
                <w:lang w:val="en-US" w:eastAsia="zh-CN"/>
              </w:rPr>
              <w:t>证书种类</w:t>
            </w:r>
          </w:p>
        </w:tc>
        <w:tc>
          <w:tcPr>
            <w:tcW w:w="1893" w:type="dxa"/>
            <w:tcMar>
              <w:top w:w="0" w:type="dxa"/>
              <w:left w:w="108" w:type="dxa"/>
              <w:bottom w:w="0" w:type="dxa"/>
              <w:right w:w="108" w:type="dxa"/>
            </w:tcMar>
            <w:vAlign w:val="center"/>
          </w:tcPr>
          <w:p w14:paraId="0EF92ADD">
            <w:pPr>
              <w:keepNext w:val="0"/>
              <w:keepLines w:val="0"/>
              <w:pageBreakBefore w:val="0"/>
              <w:widowControl/>
              <w:kinsoku/>
              <w:wordWrap/>
              <w:overflowPunct/>
              <w:topLinePunct w:val="0"/>
              <w:autoSpaceDE/>
              <w:autoSpaceDN/>
              <w:bidi w:val="0"/>
              <w:adjustRightInd/>
              <w:snapToGrid w:val="0"/>
              <w:spacing w:line="240" w:lineRule="auto"/>
              <w:jc w:val="center"/>
              <w:textAlignment w:val="baseline"/>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eastAsia="zh-CN"/>
              </w:rPr>
              <w:t>职称</w:t>
            </w:r>
          </w:p>
        </w:tc>
        <w:tc>
          <w:tcPr>
            <w:tcW w:w="1535" w:type="dxa"/>
            <w:tcMar>
              <w:top w:w="0" w:type="dxa"/>
              <w:left w:w="108" w:type="dxa"/>
              <w:bottom w:w="0" w:type="dxa"/>
              <w:right w:w="108" w:type="dxa"/>
            </w:tcMar>
            <w:vAlign w:val="center"/>
          </w:tcPr>
          <w:p w14:paraId="302A8AC1">
            <w:pPr>
              <w:keepNext w:val="0"/>
              <w:keepLines w:val="0"/>
              <w:pageBreakBefore w:val="0"/>
              <w:widowControl/>
              <w:kinsoku/>
              <w:wordWrap/>
              <w:overflowPunct/>
              <w:topLinePunct w:val="0"/>
              <w:autoSpaceDE/>
              <w:autoSpaceDN/>
              <w:bidi w:val="0"/>
              <w:adjustRightInd/>
              <w:snapToGrid w:val="0"/>
              <w:spacing w:line="240" w:lineRule="auto"/>
              <w:jc w:val="center"/>
              <w:textAlignment w:val="baseline"/>
              <w:rPr>
                <w:rFonts w:hint="eastAsia" w:ascii="宋体" w:hAnsi="宋体" w:eastAsia="宋体" w:cs="宋体"/>
                <w:b w:val="0"/>
                <w:bCs w:val="0"/>
                <w:kern w:val="0"/>
                <w:sz w:val="24"/>
                <w:szCs w:val="24"/>
                <w:lang w:eastAsia="zh-CN"/>
              </w:rPr>
            </w:pPr>
            <w:r>
              <w:rPr>
                <w:rFonts w:hint="eastAsia" w:ascii="宋体" w:hAnsi="宋体" w:eastAsia="宋体" w:cs="宋体"/>
                <w:b w:val="0"/>
                <w:bCs w:val="0"/>
                <w:kern w:val="0"/>
                <w:sz w:val="24"/>
                <w:szCs w:val="24"/>
                <w:lang w:eastAsia="zh-CN"/>
              </w:rPr>
              <w:t>在本行业从业工作年限</w:t>
            </w:r>
          </w:p>
        </w:tc>
      </w:tr>
      <w:tr w14:paraId="05BBD5D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527" w:hRule="atLeast"/>
          <w:jc w:val="center"/>
        </w:trPr>
        <w:tc>
          <w:tcPr>
            <w:tcW w:w="735" w:type="dxa"/>
            <w:tcMar>
              <w:top w:w="0" w:type="dxa"/>
              <w:left w:w="108" w:type="dxa"/>
              <w:bottom w:w="0" w:type="dxa"/>
              <w:right w:w="108" w:type="dxa"/>
            </w:tcMar>
            <w:vAlign w:val="center"/>
          </w:tcPr>
          <w:p w14:paraId="1FE4CF2F">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056" w:type="dxa"/>
            <w:tcBorders>
              <w:right w:val="single" w:color="auto" w:sz="4" w:space="0"/>
            </w:tcBorders>
            <w:tcMar>
              <w:top w:w="0" w:type="dxa"/>
              <w:left w:w="108" w:type="dxa"/>
              <w:bottom w:w="0" w:type="dxa"/>
              <w:right w:w="108" w:type="dxa"/>
            </w:tcMar>
            <w:vAlign w:val="center"/>
          </w:tcPr>
          <w:p w14:paraId="56E8FCF4">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452" w:type="dxa"/>
            <w:tcBorders>
              <w:left w:val="single" w:color="auto" w:sz="4" w:space="0"/>
            </w:tcBorders>
            <w:tcMar>
              <w:top w:w="0" w:type="dxa"/>
              <w:left w:w="108" w:type="dxa"/>
              <w:bottom w:w="0" w:type="dxa"/>
              <w:right w:w="108" w:type="dxa"/>
            </w:tcMar>
            <w:vAlign w:val="center"/>
          </w:tcPr>
          <w:p w14:paraId="7A284002">
            <w:pPr>
              <w:widowControl/>
              <w:jc w:val="left"/>
              <w:rPr>
                <w:rFonts w:hint="eastAsia" w:ascii="宋体" w:hAnsi="宋体" w:eastAsia="宋体" w:cs="宋体"/>
                <w:kern w:val="0"/>
                <w:sz w:val="24"/>
                <w:szCs w:val="24"/>
              </w:rPr>
            </w:pPr>
          </w:p>
        </w:tc>
        <w:tc>
          <w:tcPr>
            <w:tcW w:w="1080" w:type="dxa"/>
            <w:tcMar>
              <w:top w:w="0" w:type="dxa"/>
              <w:left w:w="108" w:type="dxa"/>
              <w:bottom w:w="0" w:type="dxa"/>
              <w:right w:w="108" w:type="dxa"/>
            </w:tcMar>
            <w:vAlign w:val="center"/>
          </w:tcPr>
          <w:p w14:paraId="473A8CEC">
            <w:pPr>
              <w:widowControl/>
              <w:jc w:val="left"/>
              <w:rPr>
                <w:rFonts w:hint="eastAsia" w:ascii="宋体" w:hAnsi="宋体" w:eastAsia="宋体" w:cs="宋体"/>
                <w:kern w:val="0"/>
                <w:sz w:val="24"/>
                <w:szCs w:val="24"/>
              </w:rPr>
            </w:pPr>
          </w:p>
        </w:tc>
        <w:tc>
          <w:tcPr>
            <w:tcW w:w="1370" w:type="dxa"/>
            <w:tcMar>
              <w:top w:w="0" w:type="dxa"/>
              <w:left w:w="108" w:type="dxa"/>
              <w:bottom w:w="0" w:type="dxa"/>
              <w:right w:w="108" w:type="dxa"/>
            </w:tcMar>
            <w:vAlign w:val="center"/>
          </w:tcPr>
          <w:p w14:paraId="440510FC">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893" w:type="dxa"/>
            <w:tcMar>
              <w:top w:w="0" w:type="dxa"/>
              <w:left w:w="108" w:type="dxa"/>
              <w:bottom w:w="0" w:type="dxa"/>
              <w:right w:w="108" w:type="dxa"/>
            </w:tcMar>
            <w:vAlign w:val="center"/>
          </w:tcPr>
          <w:p w14:paraId="4F206E4F">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535" w:type="dxa"/>
            <w:tcMar>
              <w:top w:w="0" w:type="dxa"/>
              <w:left w:w="108" w:type="dxa"/>
              <w:bottom w:w="0" w:type="dxa"/>
              <w:right w:w="108" w:type="dxa"/>
            </w:tcMar>
            <w:vAlign w:val="center"/>
          </w:tcPr>
          <w:p w14:paraId="13C9A919">
            <w:pPr>
              <w:widowControl/>
              <w:jc w:val="left"/>
              <w:rPr>
                <w:rFonts w:hint="eastAsia" w:ascii="宋体" w:hAnsi="宋体" w:eastAsia="宋体" w:cs="宋体"/>
                <w:kern w:val="0"/>
                <w:sz w:val="24"/>
                <w:szCs w:val="24"/>
              </w:rPr>
            </w:pPr>
          </w:p>
        </w:tc>
      </w:tr>
      <w:tr w14:paraId="795D2E0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735" w:type="dxa"/>
            <w:tcMar>
              <w:top w:w="0" w:type="dxa"/>
              <w:left w:w="108" w:type="dxa"/>
              <w:bottom w:w="0" w:type="dxa"/>
              <w:right w:w="108" w:type="dxa"/>
            </w:tcMar>
            <w:vAlign w:val="center"/>
          </w:tcPr>
          <w:p w14:paraId="19CA84CC">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056" w:type="dxa"/>
            <w:tcBorders>
              <w:right w:val="single" w:color="auto" w:sz="4" w:space="0"/>
            </w:tcBorders>
            <w:tcMar>
              <w:top w:w="0" w:type="dxa"/>
              <w:left w:w="108" w:type="dxa"/>
              <w:bottom w:w="0" w:type="dxa"/>
              <w:right w:w="108" w:type="dxa"/>
            </w:tcMar>
            <w:vAlign w:val="center"/>
          </w:tcPr>
          <w:p w14:paraId="49505FC1">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452" w:type="dxa"/>
            <w:tcBorders>
              <w:left w:val="single" w:color="auto" w:sz="4" w:space="0"/>
            </w:tcBorders>
            <w:tcMar>
              <w:top w:w="0" w:type="dxa"/>
              <w:left w:w="108" w:type="dxa"/>
              <w:bottom w:w="0" w:type="dxa"/>
              <w:right w:w="108" w:type="dxa"/>
            </w:tcMar>
            <w:vAlign w:val="center"/>
          </w:tcPr>
          <w:p w14:paraId="151CD3E2">
            <w:pPr>
              <w:widowControl/>
              <w:jc w:val="left"/>
              <w:rPr>
                <w:rFonts w:hint="eastAsia" w:ascii="宋体" w:hAnsi="宋体" w:eastAsia="宋体" w:cs="宋体"/>
                <w:kern w:val="0"/>
                <w:sz w:val="24"/>
                <w:szCs w:val="24"/>
              </w:rPr>
            </w:pPr>
          </w:p>
        </w:tc>
        <w:tc>
          <w:tcPr>
            <w:tcW w:w="1080" w:type="dxa"/>
            <w:tcMar>
              <w:top w:w="0" w:type="dxa"/>
              <w:left w:w="108" w:type="dxa"/>
              <w:bottom w:w="0" w:type="dxa"/>
              <w:right w:w="108" w:type="dxa"/>
            </w:tcMar>
            <w:vAlign w:val="center"/>
          </w:tcPr>
          <w:p w14:paraId="76F7F1DE">
            <w:pPr>
              <w:widowControl/>
              <w:jc w:val="left"/>
              <w:rPr>
                <w:rFonts w:hint="eastAsia" w:ascii="宋体" w:hAnsi="宋体" w:eastAsia="宋体" w:cs="宋体"/>
                <w:kern w:val="0"/>
                <w:sz w:val="24"/>
                <w:szCs w:val="24"/>
              </w:rPr>
            </w:pPr>
          </w:p>
        </w:tc>
        <w:tc>
          <w:tcPr>
            <w:tcW w:w="1370" w:type="dxa"/>
            <w:tcMar>
              <w:top w:w="0" w:type="dxa"/>
              <w:left w:w="108" w:type="dxa"/>
              <w:bottom w:w="0" w:type="dxa"/>
              <w:right w:w="108" w:type="dxa"/>
            </w:tcMar>
            <w:vAlign w:val="center"/>
          </w:tcPr>
          <w:p w14:paraId="0D16149D">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893" w:type="dxa"/>
            <w:tcMar>
              <w:top w:w="0" w:type="dxa"/>
              <w:left w:w="108" w:type="dxa"/>
              <w:bottom w:w="0" w:type="dxa"/>
              <w:right w:w="108" w:type="dxa"/>
            </w:tcMar>
            <w:vAlign w:val="center"/>
          </w:tcPr>
          <w:p w14:paraId="496FDC88">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535" w:type="dxa"/>
            <w:tcMar>
              <w:top w:w="0" w:type="dxa"/>
              <w:left w:w="108" w:type="dxa"/>
              <w:bottom w:w="0" w:type="dxa"/>
              <w:right w:w="108" w:type="dxa"/>
            </w:tcMar>
            <w:vAlign w:val="center"/>
          </w:tcPr>
          <w:p w14:paraId="2ECD349E">
            <w:pPr>
              <w:widowControl/>
              <w:jc w:val="left"/>
              <w:rPr>
                <w:rFonts w:hint="eastAsia" w:ascii="宋体" w:hAnsi="宋体" w:eastAsia="宋体" w:cs="宋体"/>
                <w:kern w:val="0"/>
                <w:sz w:val="24"/>
                <w:szCs w:val="24"/>
              </w:rPr>
            </w:pPr>
          </w:p>
        </w:tc>
      </w:tr>
      <w:tr w14:paraId="0A5553C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735" w:type="dxa"/>
            <w:tcMar>
              <w:top w:w="0" w:type="dxa"/>
              <w:left w:w="108" w:type="dxa"/>
              <w:bottom w:w="0" w:type="dxa"/>
              <w:right w:w="108" w:type="dxa"/>
            </w:tcMar>
            <w:vAlign w:val="center"/>
          </w:tcPr>
          <w:p w14:paraId="54917122">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056" w:type="dxa"/>
            <w:tcBorders>
              <w:right w:val="single" w:color="auto" w:sz="4" w:space="0"/>
            </w:tcBorders>
            <w:tcMar>
              <w:top w:w="0" w:type="dxa"/>
              <w:left w:w="108" w:type="dxa"/>
              <w:bottom w:w="0" w:type="dxa"/>
              <w:right w:w="108" w:type="dxa"/>
            </w:tcMar>
            <w:vAlign w:val="center"/>
          </w:tcPr>
          <w:p w14:paraId="5B001FCE">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452" w:type="dxa"/>
            <w:tcBorders>
              <w:left w:val="single" w:color="auto" w:sz="4" w:space="0"/>
            </w:tcBorders>
            <w:tcMar>
              <w:top w:w="0" w:type="dxa"/>
              <w:left w:w="108" w:type="dxa"/>
              <w:bottom w:w="0" w:type="dxa"/>
              <w:right w:w="108" w:type="dxa"/>
            </w:tcMar>
            <w:vAlign w:val="center"/>
          </w:tcPr>
          <w:p w14:paraId="6F10A738">
            <w:pPr>
              <w:widowControl/>
              <w:jc w:val="left"/>
              <w:rPr>
                <w:rFonts w:hint="eastAsia" w:ascii="宋体" w:hAnsi="宋体" w:eastAsia="宋体" w:cs="宋体"/>
                <w:kern w:val="0"/>
                <w:sz w:val="24"/>
                <w:szCs w:val="24"/>
              </w:rPr>
            </w:pPr>
          </w:p>
        </w:tc>
        <w:tc>
          <w:tcPr>
            <w:tcW w:w="1080" w:type="dxa"/>
            <w:tcMar>
              <w:top w:w="0" w:type="dxa"/>
              <w:left w:w="108" w:type="dxa"/>
              <w:bottom w:w="0" w:type="dxa"/>
              <w:right w:w="108" w:type="dxa"/>
            </w:tcMar>
            <w:vAlign w:val="center"/>
          </w:tcPr>
          <w:p w14:paraId="535B0BCB">
            <w:pPr>
              <w:widowControl/>
              <w:jc w:val="left"/>
              <w:rPr>
                <w:rFonts w:hint="eastAsia" w:ascii="宋体" w:hAnsi="宋体" w:eastAsia="宋体" w:cs="宋体"/>
                <w:kern w:val="0"/>
                <w:sz w:val="24"/>
                <w:szCs w:val="24"/>
              </w:rPr>
            </w:pPr>
          </w:p>
        </w:tc>
        <w:tc>
          <w:tcPr>
            <w:tcW w:w="1370" w:type="dxa"/>
            <w:tcMar>
              <w:top w:w="0" w:type="dxa"/>
              <w:left w:w="108" w:type="dxa"/>
              <w:bottom w:w="0" w:type="dxa"/>
              <w:right w:w="108" w:type="dxa"/>
            </w:tcMar>
            <w:vAlign w:val="center"/>
          </w:tcPr>
          <w:p w14:paraId="06F2A322">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893" w:type="dxa"/>
            <w:tcMar>
              <w:top w:w="0" w:type="dxa"/>
              <w:left w:w="108" w:type="dxa"/>
              <w:bottom w:w="0" w:type="dxa"/>
              <w:right w:w="108" w:type="dxa"/>
            </w:tcMar>
            <w:vAlign w:val="center"/>
          </w:tcPr>
          <w:p w14:paraId="09BF2601">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535" w:type="dxa"/>
            <w:tcMar>
              <w:top w:w="0" w:type="dxa"/>
              <w:left w:w="108" w:type="dxa"/>
              <w:bottom w:w="0" w:type="dxa"/>
              <w:right w:w="108" w:type="dxa"/>
            </w:tcMar>
            <w:vAlign w:val="center"/>
          </w:tcPr>
          <w:p w14:paraId="45194A63">
            <w:pPr>
              <w:widowControl/>
              <w:jc w:val="left"/>
              <w:rPr>
                <w:rFonts w:hint="eastAsia" w:ascii="宋体" w:hAnsi="宋体" w:eastAsia="宋体" w:cs="宋体"/>
                <w:kern w:val="0"/>
                <w:sz w:val="24"/>
                <w:szCs w:val="24"/>
              </w:rPr>
            </w:pPr>
          </w:p>
        </w:tc>
      </w:tr>
      <w:tr w14:paraId="364844A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735" w:type="dxa"/>
            <w:tcMar>
              <w:top w:w="0" w:type="dxa"/>
              <w:left w:w="108" w:type="dxa"/>
              <w:bottom w:w="0" w:type="dxa"/>
              <w:right w:w="108" w:type="dxa"/>
            </w:tcMar>
            <w:vAlign w:val="center"/>
          </w:tcPr>
          <w:p w14:paraId="40169B60">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056" w:type="dxa"/>
            <w:tcBorders>
              <w:right w:val="single" w:color="auto" w:sz="4" w:space="0"/>
            </w:tcBorders>
            <w:tcMar>
              <w:top w:w="0" w:type="dxa"/>
              <w:left w:w="108" w:type="dxa"/>
              <w:bottom w:w="0" w:type="dxa"/>
              <w:right w:w="108" w:type="dxa"/>
            </w:tcMar>
            <w:vAlign w:val="center"/>
          </w:tcPr>
          <w:p w14:paraId="65DEE7EF">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452" w:type="dxa"/>
            <w:tcBorders>
              <w:left w:val="single" w:color="auto" w:sz="4" w:space="0"/>
            </w:tcBorders>
            <w:tcMar>
              <w:top w:w="0" w:type="dxa"/>
              <w:left w:w="108" w:type="dxa"/>
              <w:bottom w:w="0" w:type="dxa"/>
              <w:right w:w="108" w:type="dxa"/>
            </w:tcMar>
            <w:vAlign w:val="center"/>
          </w:tcPr>
          <w:p w14:paraId="5F6C42CA">
            <w:pPr>
              <w:widowControl/>
              <w:jc w:val="left"/>
              <w:rPr>
                <w:rFonts w:hint="eastAsia" w:ascii="宋体" w:hAnsi="宋体" w:eastAsia="宋体" w:cs="宋体"/>
                <w:kern w:val="0"/>
                <w:sz w:val="24"/>
                <w:szCs w:val="24"/>
              </w:rPr>
            </w:pPr>
          </w:p>
        </w:tc>
        <w:tc>
          <w:tcPr>
            <w:tcW w:w="1080" w:type="dxa"/>
            <w:tcMar>
              <w:top w:w="0" w:type="dxa"/>
              <w:left w:w="108" w:type="dxa"/>
              <w:bottom w:w="0" w:type="dxa"/>
              <w:right w:w="108" w:type="dxa"/>
            </w:tcMar>
            <w:vAlign w:val="center"/>
          </w:tcPr>
          <w:p w14:paraId="5969895B">
            <w:pPr>
              <w:widowControl/>
              <w:jc w:val="left"/>
              <w:rPr>
                <w:rFonts w:hint="eastAsia" w:ascii="宋体" w:hAnsi="宋体" w:eastAsia="宋体" w:cs="宋体"/>
                <w:kern w:val="0"/>
                <w:sz w:val="24"/>
                <w:szCs w:val="24"/>
              </w:rPr>
            </w:pPr>
          </w:p>
        </w:tc>
        <w:tc>
          <w:tcPr>
            <w:tcW w:w="1370" w:type="dxa"/>
            <w:tcMar>
              <w:top w:w="0" w:type="dxa"/>
              <w:left w:w="108" w:type="dxa"/>
              <w:bottom w:w="0" w:type="dxa"/>
              <w:right w:w="108" w:type="dxa"/>
            </w:tcMar>
            <w:vAlign w:val="center"/>
          </w:tcPr>
          <w:p w14:paraId="4E152460">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893" w:type="dxa"/>
            <w:tcMar>
              <w:top w:w="0" w:type="dxa"/>
              <w:left w:w="108" w:type="dxa"/>
              <w:bottom w:w="0" w:type="dxa"/>
              <w:right w:w="108" w:type="dxa"/>
            </w:tcMar>
            <w:vAlign w:val="center"/>
          </w:tcPr>
          <w:p w14:paraId="761E6AC6">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535" w:type="dxa"/>
            <w:tcMar>
              <w:top w:w="0" w:type="dxa"/>
              <w:left w:w="108" w:type="dxa"/>
              <w:bottom w:w="0" w:type="dxa"/>
              <w:right w:w="108" w:type="dxa"/>
            </w:tcMar>
            <w:vAlign w:val="center"/>
          </w:tcPr>
          <w:p w14:paraId="612AA8C2">
            <w:pPr>
              <w:widowControl/>
              <w:jc w:val="left"/>
              <w:rPr>
                <w:rFonts w:hint="eastAsia" w:ascii="宋体" w:hAnsi="宋体" w:eastAsia="宋体" w:cs="宋体"/>
                <w:kern w:val="0"/>
                <w:sz w:val="24"/>
                <w:szCs w:val="24"/>
              </w:rPr>
            </w:pPr>
          </w:p>
        </w:tc>
      </w:tr>
      <w:tr w14:paraId="1DE02AB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735" w:type="dxa"/>
            <w:tcMar>
              <w:top w:w="0" w:type="dxa"/>
              <w:left w:w="108" w:type="dxa"/>
              <w:bottom w:w="0" w:type="dxa"/>
              <w:right w:w="108" w:type="dxa"/>
            </w:tcMar>
            <w:vAlign w:val="center"/>
          </w:tcPr>
          <w:p w14:paraId="02CBE2B8">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056" w:type="dxa"/>
            <w:tcBorders>
              <w:right w:val="single" w:color="auto" w:sz="4" w:space="0"/>
            </w:tcBorders>
            <w:tcMar>
              <w:top w:w="0" w:type="dxa"/>
              <w:left w:w="108" w:type="dxa"/>
              <w:bottom w:w="0" w:type="dxa"/>
              <w:right w:w="108" w:type="dxa"/>
            </w:tcMar>
            <w:vAlign w:val="center"/>
          </w:tcPr>
          <w:p w14:paraId="795C82FB">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452" w:type="dxa"/>
            <w:tcBorders>
              <w:left w:val="single" w:color="auto" w:sz="4" w:space="0"/>
            </w:tcBorders>
            <w:tcMar>
              <w:top w:w="0" w:type="dxa"/>
              <w:left w:w="108" w:type="dxa"/>
              <w:bottom w:w="0" w:type="dxa"/>
              <w:right w:w="108" w:type="dxa"/>
            </w:tcMar>
            <w:vAlign w:val="center"/>
          </w:tcPr>
          <w:p w14:paraId="7510292C">
            <w:pPr>
              <w:widowControl/>
              <w:jc w:val="left"/>
              <w:rPr>
                <w:rFonts w:hint="eastAsia" w:ascii="宋体" w:hAnsi="宋体" w:eastAsia="宋体" w:cs="宋体"/>
                <w:kern w:val="0"/>
                <w:sz w:val="24"/>
                <w:szCs w:val="24"/>
              </w:rPr>
            </w:pPr>
          </w:p>
        </w:tc>
        <w:tc>
          <w:tcPr>
            <w:tcW w:w="1080" w:type="dxa"/>
            <w:tcMar>
              <w:top w:w="0" w:type="dxa"/>
              <w:left w:w="108" w:type="dxa"/>
              <w:bottom w:w="0" w:type="dxa"/>
              <w:right w:w="108" w:type="dxa"/>
            </w:tcMar>
            <w:vAlign w:val="center"/>
          </w:tcPr>
          <w:p w14:paraId="147605F8">
            <w:pPr>
              <w:widowControl/>
              <w:jc w:val="left"/>
              <w:rPr>
                <w:rFonts w:hint="eastAsia" w:ascii="宋体" w:hAnsi="宋体" w:eastAsia="宋体" w:cs="宋体"/>
                <w:kern w:val="0"/>
                <w:sz w:val="24"/>
                <w:szCs w:val="24"/>
              </w:rPr>
            </w:pPr>
          </w:p>
        </w:tc>
        <w:tc>
          <w:tcPr>
            <w:tcW w:w="1370" w:type="dxa"/>
            <w:tcMar>
              <w:top w:w="0" w:type="dxa"/>
              <w:left w:w="108" w:type="dxa"/>
              <w:bottom w:w="0" w:type="dxa"/>
              <w:right w:w="108" w:type="dxa"/>
            </w:tcMar>
            <w:vAlign w:val="center"/>
          </w:tcPr>
          <w:p w14:paraId="6D7D403C">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893" w:type="dxa"/>
            <w:tcMar>
              <w:top w:w="0" w:type="dxa"/>
              <w:left w:w="108" w:type="dxa"/>
              <w:bottom w:w="0" w:type="dxa"/>
              <w:right w:w="108" w:type="dxa"/>
            </w:tcMar>
            <w:vAlign w:val="center"/>
          </w:tcPr>
          <w:p w14:paraId="242C054D">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535" w:type="dxa"/>
            <w:tcMar>
              <w:top w:w="0" w:type="dxa"/>
              <w:left w:w="108" w:type="dxa"/>
              <w:bottom w:w="0" w:type="dxa"/>
              <w:right w:w="108" w:type="dxa"/>
            </w:tcMar>
            <w:vAlign w:val="center"/>
          </w:tcPr>
          <w:p w14:paraId="2E1D8AEB">
            <w:pPr>
              <w:widowControl/>
              <w:jc w:val="left"/>
              <w:rPr>
                <w:rFonts w:hint="eastAsia" w:ascii="宋体" w:hAnsi="宋体" w:eastAsia="宋体" w:cs="宋体"/>
                <w:kern w:val="0"/>
                <w:sz w:val="24"/>
                <w:szCs w:val="24"/>
              </w:rPr>
            </w:pPr>
          </w:p>
        </w:tc>
      </w:tr>
      <w:tr w14:paraId="2E34BC7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735" w:type="dxa"/>
            <w:tcMar>
              <w:top w:w="0" w:type="dxa"/>
              <w:left w:w="108" w:type="dxa"/>
              <w:bottom w:w="0" w:type="dxa"/>
              <w:right w:w="108" w:type="dxa"/>
            </w:tcMar>
            <w:vAlign w:val="center"/>
          </w:tcPr>
          <w:p w14:paraId="371F6D20">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056" w:type="dxa"/>
            <w:tcBorders>
              <w:right w:val="single" w:color="auto" w:sz="4" w:space="0"/>
            </w:tcBorders>
            <w:tcMar>
              <w:top w:w="0" w:type="dxa"/>
              <w:left w:w="108" w:type="dxa"/>
              <w:bottom w:w="0" w:type="dxa"/>
              <w:right w:w="108" w:type="dxa"/>
            </w:tcMar>
            <w:vAlign w:val="center"/>
          </w:tcPr>
          <w:p w14:paraId="5F3D3532">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452" w:type="dxa"/>
            <w:tcBorders>
              <w:left w:val="single" w:color="auto" w:sz="4" w:space="0"/>
            </w:tcBorders>
            <w:tcMar>
              <w:top w:w="0" w:type="dxa"/>
              <w:left w:w="108" w:type="dxa"/>
              <w:bottom w:w="0" w:type="dxa"/>
              <w:right w:w="108" w:type="dxa"/>
            </w:tcMar>
            <w:vAlign w:val="center"/>
          </w:tcPr>
          <w:p w14:paraId="409A7F7D">
            <w:pPr>
              <w:widowControl/>
              <w:jc w:val="left"/>
              <w:rPr>
                <w:rFonts w:hint="eastAsia" w:ascii="宋体" w:hAnsi="宋体" w:eastAsia="宋体" w:cs="宋体"/>
                <w:kern w:val="0"/>
                <w:sz w:val="24"/>
                <w:szCs w:val="24"/>
              </w:rPr>
            </w:pPr>
          </w:p>
        </w:tc>
        <w:tc>
          <w:tcPr>
            <w:tcW w:w="1080" w:type="dxa"/>
            <w:tcMar>
              <w:top w:w="0" w:type="dxa"/>
              <w:left w:w="108" w:type="dxa"/>
              <w:bottom w:w="0" w:type="dxa"/>
              <w:right w:w="108" w:type="dxa"/>
            </w:tcMar>
            <w:vAlign w:val="center"/>
          </w:tcPr>
          <w:p w14:paraId="62E5F3D7">
            <w:pPr>
              <w:widowControl/>
              <w:jc w:val="left"/>
              <w:rPr>
                <w:rFonts w:hint="eastAsia" w:ascii="宋体" w:hAnsi="宋体" w:eastAsia="宋体" w:cs="宋体"/>
                <w:kern w:val="0"/>
                <w:sz w:val="24"/>
                <w:szCs w:val="24"/>
              </w:rPr>
            </w:pPr>
          </w:p>
        </w:tc>
        <w:tc>
          <w:tcPr>
            <w:tcW w:w="1370" w:type="dxa"/>
            <w:tcMar>
              <w:top w:w="0" w:type="dxa"/>
              <w:left w:w="108" w:type="dxa"/>
              <w:bottom w:w="0" w:type="dxa"/>
              <w:right w:w="108" w:type="dxa"/>
            </w:tcMar>
            <w:vAlign w:val="center"/>
          </w:tcPr>
          <w:p w14:paraId="22A75311">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893" w:type="dxa"/>
            <w:tcMar>
              <w:top w:w="0" w:type="dxa"/>
              <w:left w:w="108" w:type="dxa"/>
              <w:bottom w:w="0" w:type="dxa"/>
              <w:right w:w="108" w:type="dxa"/>
            </w:tcMar>
            <w:vAlign w:val="center"/>
          </w:tcPr>
          <w:p w14:paraId="075A3F98">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535" w:type="dxa"/>
            <w:tcMar>
              <w:top w:w="0" w:type="dxa"/>
              <w:left w:w="108" w:type="dxa"/>
              <w:bottom w:w="0" w:type="dxa"/>
              <w:right w:w="108" w:type="dxa"/>
            </w:tcMar>
            <w:vAlign w:val="center"/>
          </w:tcPr>
          <w:p w14:paraId="2BB18D26">
            <w:pPr>
              <w:widowControl/>
              <w:jc w:val="left"/>
              <w:rPr>
                <w:rFonts w:hint="eastAsia" w:ascii="宋体" w:hAnsi="宋体" w:eastAsia="宋体" w:cs="宋体"/>
                <w:kern w:val="0"/>
                <w:sz w:val="24"/>
                <w:szCs w:val="24"/>
              </w:rPr>
            </w:pPr>
          </w:p>
        </w:tc>
      </w:tr>
      <w:tr w14:paraId="4AB2113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735" w:type="dxa"/>
            <w:tcMar>
              <w:top w:w="0" w:type="dxa"/>
              <w:left w:w="108" w:type="dxa"/>
              <w:bottom w:w="0" w:type="dxa"/>
              <w:right w:w="108" w:type="dxa"/>
            </w:tcMar>
            <w:vAlign w:val="center"/>
          </w:tcPr>
          <w:p w14:paraId="0574AA31">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056" w:type="dxa"/>
            <w:tcBorders>
              <w:right w:val="single" w:color="auto" w:sz="4" w:space="0"/>
            </w:tcBorders>
            <w:tcMar>
              <w:top w:w="0" w:type="dxa"/>
              <w:left w:w="108" w:type="dxa"/>
              <w:bottom w:w="0" w:type="dxa"/>
              <w:right w:w="108" w:type="dxa"/>
            </w:tcMar>
            <w:vAlign w:val="center"/>
          </w:tcPr>
          <w:p w14:paraId="651B8818">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452" w:type="dxa"/>
            <w:tcBorders>
              <w:left w:val="single" w:color="auto" w:sz="4" w:space="0"/>
            </w:tcBorders>
            <w:tcMar>
              <w:top w:w="0" w:type="dxa"/>
              <w:left w:w="108" w:type="dxa"/>
              <w:bottom w:w="0" w:type="dxa"/>
              <w:right w:w="108" w:type="dxa"/>
            </w:tcMar>
            <w:vAlign w:val="center"/>
          </w:tcPr>
          <w:p w14:paraId="0ABD3878">
            <w:pPr>
              <w:widowControl/>
              <w:jc w:val="left"/>
              <w:rPr>
                <w:rFonts w:hint="eastAsia" w:ascii="宋体" w:hAnsi="宋体" w:eastAsia="宋体" w:cs="宋体"/>
                <w:kern w:val="0"/>
                <w:sz w:val="24"/>
                <w:szCs w:val="24"/>
              </w:rPr>
            </w:pPr>
          </w:p>
        </w:tc>
        <w:tc>
          <w:tcPr>
            <w:tcW w:w="1080" w:type="dxa"/>
            <w:tcMar>
              <w:top w:w="0" w:type="dxa"/>
              <w:left w:w="108" w:type="dxa"/>
              <w:bottom w:w="0" w:type="dxa"/>
              <w:right w:w="108" w:type="dxa"/>
            </w:tcMar>
            <w:vAlign w:val="center"/>
          </w:tcPr>
          <w:p w14:paraId="2B8A0B26">
            <w:pPr>
              <w:widowControl/>
              <w:jc w:val="left"/>
              <w:rPr>
                <w:rFonts w:hint="eastAsia" w:ascii="宋体" w:hAnsi="宋体" w:eastAsia="宋体" w:cs="宋体"/>
                <w:kern w:val="0"/>
                <w:sz w:val="24"/>
                <w:szCs w:val="24"/>
              </w:rPr>
            </w:pPr>
          </w:p>
        </w:tc>
        <w:tc>
          <w:tcPr>
            <w:tcW w:w="1370" w:type="dxa"/>
            <w:tcMar>
              <w:top w:w="0" w:type="dxa"/>
              <w:left w:w="108" w:type="dxa"/>
              <w:bottom w:w="0" w:type="dxa"/>
              <w:right w:w="108" w:type="dxa"/>
            </w:tcMar>
            <w:vAlign w:val="center"/>
          </w:tcPr>
          <w:p w14:paraId="04257ECD">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893" w:type="dxa"/>
            <w:tcMar>
              <w:top w:w="0" w:type="dxa"/>
              <w:left w:w="108" w:type="dxa"/>
              <w:bottom w:w="0" w:type="dxa"/>
              <w:right w:w="108" w:type="dxa"/>
            </w:tcMar>
            <w:vAlign w:val="center"/>
          </w:tcPr>
          <w:p w14:paraId="51EB87D1">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535" w:type="dxa"/>
            <w:tcMar>
              <w:top w:w="0" w:type="dxa"/>
              <w:left w:w="108" w:type="dxa"/>
              <w:bottom w:w="0" w:type="dxa"/>
              <w:right w:w="108" w:type="dxa"/>
            </w:tcMar>
            <w:vAlign w:val="center"/>
          </w:tcPr>
          <w:p w14:paraId="62FA571C">
            <w:pPr>
              <w:widowControl/>
              <w:jc w:val="left"/>
              <w:rPr>
                <w:rFonts w:hint="eastAsia" w:ascii="宋体" w:hAnsi="宋体" w:eastAsia="宋体" w:cs="宋体"/>
                <w:kern w:val="0"/>
                <w:sz w:val="24"/>
                <w:szCs w:val="24"/>
              </w:rPr>
            </w:pPr>
          </w:p>
        </w:tc>
      </w:tr>
      <w:tr w14:paraId="64FBE10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735" w:type="dxa"/>
            <w:tcMar>
              <w:top w:w="0" w:type="dxa"/>
              <w:left w:w="108" w:type="dxa"/>
              <w:bottom w:w="0" w:type="dxa"/>
              <w:right w:w="108" w:type="dxa"/>
            </w:tcMar>
            <w:vAlign w:val="center"/>
          </w:tcPr>
          <w:p w14:paraId="2A75105D">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056" w:type="dxa"/>
            <w:tcBorders>
              <w:right w:val="single" w:color="auto" w:sz="4" w:space="0"/>
            </w:tcBorders>
            <w:tcMar>
              <w:top w:w="0" w:type="dxa"/>
              <w:left w:w="108" w:type="dxa"/>
              <w:bottom w:w="0" w:type="dxa"/>
              <w:right w:w="108" w:type="dxa"/>
            </w:tcMar>
            <w:vAlign w:val="center"/>
          </w:tcPr>
          <w:p w14:paraId="12774A16">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452" w:type="dxa"/>
            <w:tcBorders>
              <w:left w:val="single" w:color="auto" w:sz="4" w:space="0"/>
            </w:tcBorders>
            <w:tcMar>
              <w:top w:w="0" w:type="dxa"/>
              <w:left w:w="108" w:type="dxa"/>
              <w:bottom w:w="0" w:type="dxa"/>
              <w:right w:w="108" w:type="dxa"/>
            </w:tcMar>
            <w:vAlign w:val="center"/>
          </w:tcPr>
          <w:p w14:paraId="73B5758A">
            <w:pPr>
              <w:widowControl/>
              <w:jc w:val="left"/>
              <w:rPr>
                <w:rFonts w:hint="eastAsia" w:ascii="宋体" w:hAnsi="宋体" w:eastAsia="宋体" w:cs="宋体"/>
                <w:kern w:val="0"/>
                <w:sz w:val="24"/>
                <w:szCs w:val="24"/>
              </w:rPr>
            </w:pPr>
          </w:p>
        </w:tc>
        <w:tc>
          <w:tcPr>
            <w:tcW w:w="1080" w:type="dxa"/>
            <w:tcMar>
              <w:top w:w="0" w:type="dxa"/>
              <w:left w:w="108" w:type="dxa"/>
              <w:bottom w:w="0" w:type="dxa"/>
              <w:right w:w="108" w:type="dxa"/>
            </w:tcMar>
            <w:vAlign w:val="center"/>
          </w:tcPr>
          <w:p w14:paraId="30E7880B">
            <w:pPr>
              <w:widowControl/>
              <w:jc w:val="left"/>
              <w:rPr>
                <w:rFonts w:hint="eastAsia" w:ascii="宋体" w:hAnsi="宋体" w:eastAsia="宋体" w:cs="宋体"/>
                <w:kern w:val="0"/>
                <w:sz w:val="24"/>
                <w:szCs w:val="24"/>
              </w:rPr>
            </w:pPr>
          </w:p>
        </w:tc>
        <w:tc>
          <w:tcPr>
            <w:tcW w:w="1370" w:type="dxa"/>
            <w:tcMar>
              <w:top w:w="0" w:type="dxa"/>
              <w:left w:w="108" w:type="dxa"/>
              <w:bottom w:w="0" w:type="dxa"/>
              <w:right w:w="108" w:type="dxa"/>
            </w:tcMar>
            <w:vAlign w:val="center"/>
          </w:tcPr>
          <w:p w14:paraId="3EB43633">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893" w:type="dxa"/>
            <w:tcMar>
              <w:top w:w="0" w:type="dxa"/>
              <w:left w:w="108" w:type="dxa"/>
              <w:bottom w:w="0" w:type="dxa"/>
              <w:right w:w="108" w:type="dxa"/>
            </w:tcMar>
            <w:vAlign w:val="center"/>
          </w:tcPr>
          <w:p w14:paraId="75FF9DF0">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535" w:type="dxa"/>
            <w:tcMar>
              <w:top w:w="0" w:type="dxa"/>
              <w:left w:w="108" w:type="dxa"/>
              <w:bottom w:w="0" w:type="dxa"/>
              <w:right w:w="108" w:type="dxa"/>
            </w:tcMar>
            <w:vAlign w:val="center"/>
          </w:tcPr>
          <w:p w14:paraId="4690F20E">
            <w:pPr>
              <w:widowControl/>
              <w:jc w:val="left"/>
              <w:rPr>
                <w:rFonts w:hint="eastAsia" w:ascii="宋体" w:hAnsi="宋体" w:eastAsia="宋体" w:cs="宋体"/>
                <w:kern w:val="0"/>
                <w:sz w:val="24"/>
                <w:szCs w:val="24"/>
              </w:rPr>
            </w:pPr>
          </w:p>
        </w:tc>
      </w:tr>
      <w:tr w14:paraId="54F75ED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735" w:type="dxa"/>
            <w:tcMar>
              <w:top w:w="0" w:type="dxa"/>
              <w:left w:w="108" w:type="dxa"/>
              <w:bottom w:w="0" w:type="dxa"/>
              <w:right w:w="108" w:type="dxa"/>
            </w:tcMar>
            <w:vAlign w:val="center"/>
          </w:tcPr>
          <w:p w14:paraId="7B7994DA">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056" w:type="dxa"/>
            <w:tcBorders>
              <w:right w:val="single" w:color="auto" w:sz="4" w:space="0"/>
            </w:tcBorders>
            <w:tcMar>
              <w:top w:w="0" w:type="dxa"/>
              <w:left w:w="108" w:type="dxa"/>
              <w:bottom w:w="0" w:type="dxa"/>
              <w:right w:w="108" w:type="dxa"/>
            </w:tcMar>
            <w:vAlign w:val="center"/>
          </w:tcPr>
          <w:p w14:paraId="0C9E1A75">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452" w:type="dxa"/>
            <w:tcBorders>
              <w:left w:val="single" w:color="auto" w:sz="4" w:space="0"/>
            </w:tcBorders>
            <w:tcMar>
              <w:top w:w="0" w:type="dxa"/>
              <w:left w:w="108" w:type="dxa"/>
              <w:bottom w:w="0" w:type="dxa"/>
              <w:right w:w="108" w:type="dxa"/>
            </w:tcMar>
            <w:vAlign w:val="center"/>
          </w:tcPr>
          <w:p w14:paraId="3A331BE1">
            <w:pPr>
              <w:widowControl/>
              <w:jc w:val="left"/>
              <w:rPr>
                <w:rFonts w:hint="eastAsia" w:ascii="宋体" w:hAnsi="宋体" w:eastAsia="宋体" w:cs="宋体"/>
                <w:kern w:val="0"/>
                <w:sz w:val="24"/>
                <w:szCs w:val="24"/>
              </w:rPr>
            </w:pPr>
          </w:p>
        </w:tc>
        <w:tc>
          <w:tcPr>
            <w:tcW w:w="1080" w:type="dxa"/>
            <w:tcMar>
              <w:top w:w="0" w:type="dxa"/>
              <w:left w:w="108" w:type="dxa"/>
              <w:bottom w:w="0" w:type="dxa"/>
              <w:right w:w="108" w:type="dxa"/>
            </w:tcMar>
            <w:vAlign w:val="center"/>
          </w:tcPr>
          <w:p w14:paraId="7613768D">
            <w:pPr>
              <w:widowControl/>
              <w:jc w:val="left"/>
              <w:rPr>
                <w:rFonts w:hint="eastAsia" w:ascii="宋体" w:hAnsi="宋体" w:eastAsia="宋体" w:cs="宋体"/>
                <w:kern w:val="0"/>
                <w:sz w:val="24"/>
                <w:szCs w:val="24"/>
              </w:rPr>
            </w:pPr>
          </w:p>
        </w:tc>
        <w:tc>
          <w:tcPr>
            <w:tcW w:w="1370" w:type="dxa"/>
            <w:tcMar>
              <w:top w:w="0" w:type="dxa"/>
              <w:left w:w="108" w:type="dxa"/>
              <w:bottom w:w="0" w:type="dxa"/>
              <w:right w:w="108" w:type="dxa"/>
            </w:tcMar>
            <w:vAlign w:val="center"/>
          </w:tcPr>
          <w:p w14:paraId="45C61389">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893" w:type="dxa"/>
            <w:tcMar>
              <w:top w:w="0" w:type="dxa"/>
              <w:left w:w="108" w:type="dxa"/>
              <w:bottom w:w="0" w:type="dxa"/>
              <w:right w:w="108" w:type="dxa"/>
            </w:tcMar>
            <w:vAlign w:val="center"/>
          </w:tcPr>
          <w:p w14:paraId="79C080E7">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535" w:type="dxa"/>
            <w:tcMar>
              <w:top w:w="0" w:type="dxa"/>
              <w:left w:w="108" w:type="dxa"/>
              <w:bottom w:w="0" w:type="dxa"/>
              <w:right w:w="108" w:type="dxa"/>
            </w:tcMar>
            <w:vAlign w:val="center"/>
          </w:tcPr>
          <w:p w14:paraId="35E867E3">
            <w:pPr>
              <w:widowControl/>
              <w:jc w:val="left"/>
              <w:rPr>
                <w:rFonts w:hint="eastAsia" w:ascii="宋体" w:hAnsi="宋体" w:eastAsia="宋体" w:cs="宋体"/>
                <w:kern w:val="0"/>
                <w:sz w:val="24"/>
                <w:szCs w:val="24"/>
              </w:rPr>
            </w:pPr>
          </w:p>
        </w:tc>
      </w:tr>
      <w:tr w14:paraId="655DAEC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735" w:type="dxa"/>
            <w:tcMar>
              <w:top w:w="0" w:type="dxa"/>
              <w:left w:w="108" w:type="dxa"/>
              <w:bottom w:w="0" w:type="dxa"/>
              <w:right w:w="108" w:type="dxa"/>
            </w:tcMar>
            <w:vAlign w:val="center"/>
          </w:tcPr>
          <w:p w14:paraId="23FB2857">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056" w:type="dxa"/>
            <w:tcBorders>
              <w:right w:val="single" w:color="auto" w:sz="4" w:space="0"/>
            </w:tcBorders>
            <w:tcMar>
              <w:top w:w="0" w:type="dxa"/>
              <w:left w:w="108" w:type="dxa"/>
              <w:bottom w:w="0" w:type="dxa"/>
              <w:right w:w="108" w:type="dxa"/>
            </w:tcMar>
            <w:vAlign w:val="center"/>
          </w:tcPr>
          <w:p w14:paraId="403AAD9D">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452" w:type="dxa"/>
            <w:tcBorders>
              <w:left w:val="single" w:color="auto" w:sz="4" w:space="0"/>
            </w:tcBorders>
            <w:tcMar>
              <w:top w:w="0" w:type="dxa"/>
              <w:left w:w="108" w:type="dxa"/>
              <w:bottom w:w="0" w:type="dxa"/>
              <w:right w:w="108" w:type="dxa"/>
            </w:tcMar>
            <w:vAlign w:val="center"/>
          </w:tcPr>
          <w:p w14:paraId="604AA421">
            <w:pPr>
              <w:widowControl/>
              <w:jc w:val="left"/>
              <w:rPr>
                <w:rFonts w:hint="eastAsia" w:ascii="宋体" w:hAnsi="宋体" w:eastAsia="宋体" w:cs="宋体"/>
                <w:kern w:val="0"/>
                <w:sz w:val="24"/>
                <w:szCs w:val="24"/>
              </w:rPr>
            </w:pPr>
          </w:p>
        </w:tc>
        <w:tc>
          <w:tcPr>
            <w:tcW w:w="1080" w:type="dxa"/>
            <w:tcMar>
              <w:top w:w="0" w:type="dxa"/>
              <w:left w:w="108" w:type="dxa"/>
              <w:bottom w:w="0" w:type="dxa"/>
              <w:right w:w="108" w:type="dxa"/>
            </w:tcMar>
            <w:vAlign w:val="center"/>
          </w:tcPr>
          <w:p w14:paraId="346678E6">
            <w:pPr>
              <w:widowControl/>
              <w:jc w:val="left"/>
              <w:rPr>
                <w:rFonts w:hint="eastAsia" w:ascii="宋体" w:hAnsi="宋体" w:eastAsia="宋体" w:cs="宋体"/>
                <w:kern w:val="0"/>
                <w:sz w:val="24"/>
                <w:szCs w:val="24"/>
              </w:rPr>
            </w:pPr>
          </w:p>
        </w:tc>
        <w:tc>
          <w:tcPr>
            <w:tcW w:w="1370" w:type="dxa"/>
            <w:tcMar>
              <w:top w:w="0" w:type="dxa"/>
              <w:left w:w="108" w:type="dxa"/>
              <w:bottom w:w="0" w:type="dxa"/>
              <w:right w:w="108" w:type="dxa"/>
            </w:tcMar>
            <w:vAlign w:val="center"/>
          </w:tcPr>
          <w:p w14:paraId="237F3AEA">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893" w:type="dxa"/>
            <w:tcMar>
              <w:top w:w="0" w:type="dxa"/>
              <w:left w:w="108" w:type="dxa"/>
              <w:bottom w:w="0" w:type="dxa"/>
              <w:right w:w="108" w:type="dxa"/>
            </w:tcMar>
            <w:vAlign w:val="center"/>
          </w:tcPr>
          <w:p w14:paraId="1CA97A72">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535" w:type="dxa"/>
            <w:tcMar>
              <w:top w:w="0" w:type="dxa"/>
              <w:left w:w="108" w:type="dxa"/>
              <w:bottom w:w="0" w:type="dxa"/>
              <w:right w:w="108" w:type="dxa"/>
            </w:tcMar>
            <w:vAlign w:val="center"/>
          </w:tcPr>
          <w:p w14:paraId="1BC4EA38">
            <w:pPr>
              <w:widowControl/>
              <w:jc w:val="left"/>
              <w:rPr>
                <w:rFonts w:hint="eastAsia" w:ascii="宋体" w:hAnsi="宋体" w:eastAsia="宋体" w:cs="宋体"/>
                <w:kern w:val="0"/>
                <w:sz w:val="24"/>
                <w:szCs w:val="24"/>
              </w:rPr>
            </w:pPr>
          </w:p>
        </w:tc>
      </w:tr>
      <w:tr w14:paraId="2466AAF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735" w:type="dxa"/>
            <w:tcMar>
              <w:top w:w="0" w:type="dxa"/>
              <w:left w:w="108" w:type="dxa"/>
              <w:bottom w:w="0" w:type="dxa"/>
              <w:right w:w="108" w:type="dxa"/>
            </w:tcMar>
            <w:vAlign w:val="center"/>
          </w:tcPr>
          <w:p w14:paraId="62CD39C8">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056" w:type="dxa"/>
            <w:tcBorders>
              <w:right w:val="single" w:color="auto" w:sz="4" w:space="0"/>
            </w:tcBorders>
            <w:tcMar>
              <w:top w:w="0" w:type="dxa"/>
              <w:left w:w="108" w:type="dxa"/>
              <w:bottom w:w="0" w:type="dxa"/>
              <w:right w:w="108" w:type="dxa"/>
            </w:tcMar>
            <w:vAlign w:val="center"/>
          </w:tcPr>
          <w:p w14:paraId="79BDDB79">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452" w:type="dxa"/>
            <w:tcBorders>
              <w:left w:val="single" w:color="auto" w:sz="4" w:space="0"/>
            </w:tcBorders>
            <w:tcMar>
              <w:top w:w="0" w:type="dxa"/>
              <w:left w:w="108" w:type="dxa"/>
              <w:bottom w:w="0" w:type="dxa"/>
              <w:right w:w="108" w:type="dxa"/>
            </w:tcMar>
            <w:vAlign w:val="center"/>
          </w:tcPr>
          <w:p w14:paraId="54D3EB4B">
            <w:pPr>
              <w:widowControl/>
              <w:jc w:val="left"/>
              <w:rPr>
                <w:rFonts w:hint="eastAsia" w:ascii="宋体" w:hAnsi="宋体" w:eastAsia="宋体" w:cs="宋体"/>
                <w:kern w:val="0"/>
                <w:sz w:val="24"/>
                <w:szCs w:val="24"/>
              </w:rPr>
            </w:pPr>
          </w:p>
        </w:tc>
        <w:tc>
          <w:tcPr>
            <w:tcW w:w="1080" w:type="dxa"/>
            <w:tcMar>
              <w:top w:w="0" w:type="dxa"/>
              <w:left w:w="108" w:type="dxa"/>
              <w:bottom w:w="0" w:type="dxa"/>
              <w:right w:w="108" w:type="dxa"/>
            </w:tcMar>
            <w:vAlign w:val="center"/>
          </w:tcPr>
          <w:p w14:paraId="7EE25DC9">
            <w:pPr>
              <w:widowControl/>
              <w:jc w:val="left"/>
              <w:rPr>
                <w:rFonts w:hint="eastAsia" w:ascii="宋体" w:hAnsi="宋体" w:eastAsia="宋体" w:cs="宋体"/>
                <w:kern w:val="0"/>
                <w:sz w:val="24"/>
                <w:szCs w:val="24"/>
              </w:rPr>
            </w:pPr>
          </w:p>
        </w:tc>
        <w:tc>
          <w:tcPr>
            <w:tcW w:w="1370" w:type="dxa"/>
            <w:tcMar>
              <w:top w:w="0" w:type="dxa"/>
              <w:left w:w="108" w:type="dxa"/>
              <w:bottom w:w="0" w:type="dxa"/>
              <w:right w:w="108" w:type="dxa"/>
            </w:tcMar>
            <w:vAlign w:val="center"/>
          </w:tcPr>
          <w:p w14:paraId="315179BD">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893" w:type="dxa"/>
            <w:tcMar>
              <w:top w:w="0" w:type="dxa"/>
              <w:left w:w="108" w:type="dxa"/>
              <w:bottom w:w="0" w:type="dxa"/>
              <w:right w:w="108" w:type="dxa"/>
            </w:tcMar>
            <w:vAlign w:val="center"/>
          </w:tcPr>
          <w:p w14:paraId="4BF908D7">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535" w:type="dxa"/>
            <w:tcMar>
              <w:top w:w="0" w:type="dxa"/>
              <w:left w:w="108" w:type="dxa"/>
              <w:bottom w:w="0" w:type="dxa"/>
              <w:right w:w="108" w:type="dxa"/>
            </w:tcMar>
            <w:vAlign w:val="center"/>
          </w:tcPr>
          <w:p w14:paraId="49DD6583">
            <w:pPr>
              <w:widowControl/>
              <w:jc w:val="left"/>
              <w:rPr>
                <w:rFonts w:hint="eastAsia" w:ascii="宋体" w:hAnsi="宋体" w:eastAsia="宋体" w:cs="宋体"/>
                <w:kern w:val="0"/>
                <w:sz w:val="24"/>
                <w:szCs w:val="24"/>
              </w:rPr>
            </w:pPr>
          </w:p>
        </w:tc>
      </w:tr>
      <w:tr w14:paraId="648D885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735" w:type="dxa"/>
            <w:tcMar>
              <w:top w:w="0" w:type="dxa"/>
              <w:left w:w="108" w:type="dxa"/>
              <w:bottom w:w="0" w:type="dxa"/>
              <w:right w:w="108" w:type="dxa"/>
            </w:tcMar>
            <w:vAlign w:val="center"/>
          </w:tcPr>
          <w:p w14:paraId="5B4717E7">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056" w:type="dxa"/>
            <w:tcBorders>
              <w:right w:val="single" w:color="auto" w:sz="4" w:space="0"/>
            </w:tcBorders>
            <w:tcMar>
              <w:top w:w="0" w:type="dxa"/>
              <w:left w:w="108" w:type="dxa"/>
              <w:bottom w:w="0" w:type="dxa"/>
              <w:right w:w="108" w:type="dxa"/>
            </w:tcMar>
            <w:vAlign w:val="center"/>
          </w:tcPr>
          <w:p w14:paraId="1523CB95">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452" w:type="dxa"/>
            <w:tcBorders>
              <w:left w:val="single" w:color="auto" w:sz="4" w:space="0"/>
            </w:tcBorders>
            <w:tcMar>
              <w:top w:w="0" w:type="dxa"/>
              <w:left w:w="108" w:type="dxa"/>
              <w:bottom w:w="0" w:type="dxa"/>
              <w:right w:w="108" w:type="dxa"/>
            </w:tcMar>
            <w:vAlign w:val="center"/>
          </w:tcPr>
          <w:p w14:paraId="7AF0A946">
            <w:pPr>
              <w:widowControl/>
              <w:jc w:val="left"/>
              <w:rPr>
                <w:rFonts w:hint="eastAsia" w:ascii="宋体" w:hAnsi="宋体" w:eastAsia="宋体" w:cs="宋体"/>
                <w:kern w:val="0"/>
                <w:sz w:val="24"/>
                <w:szCs w:val="24"/>
              </w:rPr>
            </w:pPr>
          </w:p>
        </w:tc>
        <w:tc>
          <w:tcPr>
            <w:tcW w:w="1080" w:type="dxa"/>
            <w:tcMar>
              <w:top w:w="0" w:type="dxa"/>
              <w:left w:w="108" w:type="dxa"/>
              <w:bottom w:w="0" w:type="dxa"/>
              <w:right w:w="108" w:type="dxa"/>
            </w:tcMar>
            <w:vAlign w:val="center"/>
          </w:tcPr>
          <w:p w14:paraId="76BA8AAF">
            <w:pPr>
              <w:widowControl/>
              <w:jc w:val="left"/>
              <w:rPr>
                <w:rFonts w:hint="eastAsia" w:ascii="宋体" w:hAnsi="宋体" w:eastAsia="宋体" w:cs="宋体"/>
                <w:kern w:val="0"/>
                <w:sz w:val="24"/>
                <w:szCs w:val="24"/>
              </w:rPr>
            </w:pPr>
          </w:p>
        </w:tc>
        <w:tc>
          <w:tcPr>
            <w:tcW w:w="1370" w:type="dxa"/>
            <w:tcMar>
              <w:top w:w="0" w:type="dxa"/>
              <w:left w:w="108" w:type="dxa"/>
              <w:bottom w:w="0" w:type="dxa"/>
              <w:right w:w="108" w:type="dxa"/>
            </w:tcMar>
            <w:vAlign w:val="center"/>
          </w:tcPr>
          <w:p w14:paraId="71FC676B">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893" w:type="dxa"/>
            <w:tcMar>
              <w:top w:w="0" w:type="dxa"/>
              <w:left w:w="108" w:type="dxa"/>
              <w:bottom w:w="0" w:type="dxa"/>
              <w:right w:w="108" w:type="dxa"/>
            </w:tcMar>
            <w:vAlign w:val="center"/>
          </w:tcPr>
          <w:p w14:paraId="51BAA242">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535" w:type="dxa"/>
            <w:tcMar>
              <w:top w:w="0" w:type="dxa"/>
              <w:left w:w="108" w:type="dxa"/>
              <w:bottom w:w="0" w:type="dxa"/>
              <w:right w:w="108" w:type="dxa"/>
            </w:tcMar>
            <w:vAlign w:val="center"/>
          </w:tcPr>
          <w:p w14:paraId="5BB8ED80">
            <w:pPr>
              <w:widowControl/>
              <w:jc w:val="left"/>
              <w:rPr>
                <w:rFonts w:hint="eastAsia" w:ascii="宋体" w:hAnsi="宋体" w:eastAsia="宋体" w:cs="宋体"/>
                <w:kern w:val="0"/>
                <w:sz w:val="24"/>
                <w:szCs w:val="24"/>
              </w:rPr>
            </w:pPr>
          </w:p>
        </w:tc>
      </w:tr>
      <w:tr w14:paraId="00D06E4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735" w:type="dxa"/>
            <w:tcMar>
              <w:top w:w="0" w:type="dxa"/>
              <w:left w:w="108" w:type="dxa"/>
              <w:bottom w:w="0" w:type="dxa"/>
              <w:right w:w="108" w:type="dxa"/>
            </w:tcMar>
            <w:vAlign w:val="center"/>
          </w:tcPr>
          <w:p w14:paraId="41D765A6">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056" w:type="dxa"/>
            <w:tcBorders>
              <w:right w:val="single" w:color="auto" w:sz="4" w:space="0"/>
            </w:tcBorders>
            <w:tcMar>
              <w:top w:w="0" w:type="dxa"/>
              <w:left w:w="108" w:type="dxa"/>
              <w:bottom w:w="0" w:type="dxa"/>
              <w:right w:w="108" w:type="dxa"/>
            </w:tcMar>
            <w:vAlign w:val="center"/>
          </w:tcPr>
          <w:p w14:paraId="1B9FD2F2">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452" w:type="dxa"/>
            <w:tcBorders>
              <w:left w:val="single" w:color="auto" w:sz="4" w:space="0"/>
            </w:tcBorders>
            <w:tcMar>
              <w:top w:w="0" w:type="dxa"/>
              <w:left w:w="108" w:type="dxa"/>
              <w:bottom w:w="0" w:type="dxa"/>
              <w:right w:w="108" w:type="dxa"/>
            </w:tcMar>
            <w:vAlign w:val="center"/>
          </w:tcPr>
          <w:p w14:paraId="02CB4068">
            <w:pPr>
              <w:widowControl/>
              <w:jc w:val="left"/>
              <w:rPr>
                <w:rFonts w:hint="eastAsia" w:ascii="宋体" w:hAnsi="宋体" w:eastAsia="宋体" w:cs="宋体"/>
                <w:kern w:val="0"/>
                <w:sz w:val="24"/>
                <w:szCs w:val="24"/>
              </w:rPr>
            </w:pPr>
          </w:p>
        </w:tc>
        <w:tc>
          <w:tcPr>
            <w:tcW w:w="1080" w:type="dxa"/>
            <w:tcMar>
              <w:top w:w="0" w:type="dxa"/>
              <w:left w:w="108" w:type="dxa"/>
              <w:bottom w:w="0" w:type="dxa"/>
              <w:right w:w="108" w:type="dxa"/>
            </w:tcMar>
            <w:vAlign w:val="center"/>
          </w:tcPr>
          <w:p w14:paraId="46ED6374">
            <w:pPr>
              <w:widowControl/>
              <w:jc w:val="left"/>
              <w:rPr>
                <w:rFonts w:hint="eastAsia" w:ascii="宋体" w:hAnsi="宋体" w:eastAsia="宋体" w:cs="宋体"/>
                <w:kern w:val="0"/>
                <w:sz w:val="24"/>
                <w:szCs w:val="24"/>
              </w:rPr>
            </w:pPr>
          </w:p>
        </w:tc>
        <w:tc>
          <w:tcPr>
            <w:tcW w:w="1370" w:type="dxa"/>
            <w:tcMar>
              <w:top w:w="0" w:type="dxa"/>
              <w:left w:w="108" w:type="dxa"/>
              <w:bottom w:w="0" w:type="dxa"/>
              <w:right w:w="108" w:type="dxa"/>
            </w:tcMar>
            <w:vAlign w:val="center"/>
          </w:tcPr>
          <w:p w14:paraId="78A0A354">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893" w:type="dxa"/>
            <w:tcMar>
              <w:top w:w="0" w:type="dxa"/>
              <w:left w:w="108" w:type="dxa"/>
              <w:bottom w:w="0" w:type="dxa"/>
              <w:right w:w="108" w:type="dxa"/>
            </w:tcMar>
            <w:vAlign w:val="center"/>
          </w:tcPr>
          <w:p w14:paraId="7DC817A8">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535" w:type="dxa"/>
            <w:tcMar>
              <w:top w:w="0" w:type="dxa"/>
              <w:left w:w="108" w:type="dxa"/>
              <w:bottom w:w="0" w:type="dxa"/>
              <w:right w:w="108" w:type="dxa"/>
            </w:tcMar>
            <w:vAlign w:val="center"/>
          </w:tcPr>
          <w:p w14:paraId="5BBBD335">
            <w:pPr>
              <w:widowControl/>
              <w:jc w:val="left"/>
              <w:rPr>
                <w:rFonts w:hint="eastAsia" w:ascii="宋体" w:hAnsi="宋体" w:eastAsia="宋体" w:cs="宋体"/>
                <w:kern w:val="0"/>
                <w:sz w:val="24"/>
                <w:szCs w:val="24"/>
              </w:rPr>
            </w:pPr>
          </w:p>
        </w:tc>
      </w:tr>
      <w:tr w14:paraId="11E42E9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735" w:type="dxa"/>
            <w:tcMar>
              <w:top w:w="0" w:type="dxa"/>
              <w:left w:w="108" w:type="dxa"/>
              <w:bottom w:w="0" w:type="dxa"/>
              <w:right w:w="108" w:type="dxa"/>
            </w:tcMar>
            <w:vAlign w:val="center"/>
          </w:tcPr>
          <w:p w14:paraId="58F34C34">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056" w:type="dxa"/>
            <w:tcBorders>
              <w:right w:val="single" w:color="auto" w:sz="4" w:space="0"/>
            </w:tcBorders>
            <w:tcMar>
              <w:top w:w="0" w:type="dxa"/>
              <w:left w:w="108" w:type="dxa"/>
              <w:bottom w:w="0" w:type="dxa"/>
              <w:right w:w="108" w:type="dxa"/>
            </w:tcMar>
            <w:vAlign w:val="center"/>
          </w:tcPr>
          <w:p w14:paraId="32E870C8">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452" w:type="dxa"/>
            <w:tcBorders>
              <w:left w:val="single" w:color="auto" w:sz="4" w:space="0"/>
            </w:tcBorders>
            <w:tcMar>
              <w:top w:w="0" w:type="dxa"/>
              <w:left w:w="108" w:type="dxa"/>
              <w:bottom w:w="0" w:type="dxa"/>
              <w:right w:w="108" w:type="dxa"/>
            </w:tcMar>
            <w:vAlign w:val="center"/>
          </w:tcPr>
          <w:p w14:paraId="5F78B6DD">
            <w:pPr>
              <w:widowControl/>
              <w:jc w:val="left"/>
              <w:rPr>
                <w:rFonts w:hint="eastAsia" w:ascii="宋体" w:hAnsi="宋体" w:eastAsia="宋体" w:cs="宋体"/>
                <w:kern w:val="0"/>
                <w:sz w:val="24"/>
                <w:szCs w:val="24"/>
              </w:rPr>
            </w:pPr>
          </w:p>
        </w:tc>
        <w:tc>
          <w:tcPr>
            <w:tcW w:w="1080" w:type="dxa"/>
            <w:tcMar>
              <w:top w:w="0" w:type="dxa"/>
              <w:left w:w="108" w:type="dxa"/>
              <w:bottom w:w="0" w:type="dxa"/>
              <w:right w:w="108" w:type="dxa"/>
            </w:tcMar>
            <w:vAlign w:val="center"/>
          </w:tcPr>
          <w:p w14:paraId="147AAC30">
            <w:pPr>
              <w:widowControl/>
              <w:jc w:val="left"/>
              <w:rPr>
                <w:rFonts w:hint="eastAsia" w:ascii="宋体" w:hAnsi="宋体" w:eastAsia="宋体" w:cs="宋体"/>
                <w:kern w:val="0"/>
                <w:sz w:val="24"/>
                <w:szCs w:val="24"/>
              </w:rPr>
            </w:pPr>
          </w:p>
        </w:tc>
        <w:tc>
          <w:tcPr>
            <w:tcW w:w="1370" w:type="dxa"/>
            <w:tcMar>
              <w:top w:w="0" w:type="dxa"/>
              <w:left w:w="108" w:type="dxa"/>
              <w:bottom w:w="0" w:type="dxa"/>
              <w:right w:w="108" w:type="dxa"/>
            </w:tcMar>
            <w:vAlign w:val="center"/>
          </w:tcPr>
          <w:p w14:paraId="7A23CA79">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893" w:type="dxa"/>
            <w:tcMar>
              <w:top w:w="0" w:type="dxa"/>
              <w:left w:w="108" w:type="dxa"/>
              <w:bottom w:w="0" w:type="dxa"/>
              <w:right w:w="108" w:type="dxa"/>
            </w:tcMar>
            <w:vAlign w:val="center"/>
          </w:tcPr>
          <w:p w14:paraId="47A0C7AA">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535" w:type="dxa"/>
            <w:tcMar>
              <w:top w:w="0" w:type="dxa"/>
              <w:left w:w="108" w:type="dxa"/>
              <w:bottom w:w="0" w:type="dxa"/>
              <w:right w:w="108" w:type="dxa"/>
            </w:tcMar>
            <w:vAlign w:val="center"/>
          </w:tcPr>
          <w:p w14:paraId="68227FD7">
            <w:pPr>
              <w:widowControl/>
              <w:jc w:val="left"/>
              <w:rPr>
                <w:rFonts w:hint="eastAsia" w:ascii="宋体" w:hAnsi="宋体" w:eastAsia="宋体" w:cs="宋体"/>
                <w:kern w:val="0"/>
                <w:sz w:val="24"/>
                <w:szCs w:val="24"/>
              </w:rPr>
            </w:pPr>
          </w:p>
        </w:tc>
      </w:tr>
      <w:tr w14:paraId="2356891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735" w:type="dxa"/>
            <w:tcMar>
              <w:top w:w="0" w:type="dxa"/>
              <w:left w:w="108" w:type="dxa"/>
              <w:bottom w:w="0" w:type="dxa"/>
              <w:right w:w="108" w:type="dxa"/>
            </w:tcMar>
            <w:vAlign w:val="center"/>
          </w:tcPr>
          <w:p w14:paraId="499B5FF3">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056" w:type="dxa"/>
            <w:tcBorders>
              <w:right w:val="single" w:color="auto" w:sz="4" w:space="0"/>
            </w:tcBorders>
            <w:tcMar>
              <w:top w:w="0" w:type="dxa"/>
              <w:left w:w="108" w:type="dxa"/>
              <w:bottom w:w="0" w:type="dxa"/>
              <w:right w:w="108" w:type="dxa"/>
            </w:tcMar>
            <w:vAlign w:val="center"/>
          </w:tcPr>
          <w:p w14:paraId="1805B452">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452" w:type="dxa"/>
            <w:tcBorders>
              <w:left w:val="single" w:color="auto" w:sz="4" w:space="0"/>
            </w:tcBorders>
            <w:tcMar>
              <w:top w:w="0" w:type="dxa"/>
              <w:left w:w="108" w:type="dxa"/>
              <w:bottom w:w="0" w:type="dxa"/>
              <w:right w:w="108" w:type="dxa"/>
            </w:tcMar>
            <w:vAlign w:val="center"/>
          </w:tcPr>
          <w:p w14:paraId="6C5922D0">
            <w:pPr>
              <w:widowControl/>
              <w:jc w:val="left"/>
              <w:rPr>
                <w:rFonts w:hint="eastAsia" w:ascii="宋体" w:hAnsi="宋体" w:eastAsia="宋体" w:cs="宋体"/>
                <w:kern w:val="0"/>
                <w:sz w:val="24"/>
                <w:szCs w:val="24"/>
              </w:rPr>
            </w:pPr>
          </w:p>
        </w:tc>
        <w:tc>
          <w:tcPr>
            <w:tcW w:w="1080" w:type="dxa"/>
            <w:tcMar>
              <w:top w:w="0" w:type="dxa"/>
              <w:left w:w="108" w:type="dxa"/>
              <w:bottom w:w="0" w:type="dxa"/>
              <w:right w:w="108" w:type="dxa"/>
            </w:tcMar>
            <w:vAlign w:val="center"/>
          </w:tcPr>
          <w:p w14:paraId="28EE1E7C">
            <w:pPr>
              <w:widowControl/>
              <w:jc w:val="left"/>
              <w:rPr>
                <w:rFonts w:hint="eastAsia" w:ascii="宋体" w:hAnsi="宋体" w:eastAsia="宋体" w:cs="宋体"/>
                <w:kern w:val="0"/>
                <w:sz w:val="24"/>
                <w:szCs w:val="24"/>
              </w:rPr>
            </w:pPr>
          </w:p>
        </w:tc>
        <w:tc>
          <w:tcPr>
            <w:tcW w:w="1370" w:type="dxa"/>
            <w:tcMar>
              <w:top w:w="0" w:type="dxa"/>
              <w:left w:w="108" w:type="dxa"/>
              <w:bottom w:w="0" w:type="dxa"/>
              <w:right w:w="108" w:type="dxa"/>
            </w:tcMar>
            <w:vAlign w:val="center"/>
          </w:tcPr>
          <w:p w14:paraId="6C82235C">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893" w:type="dxa"/>
            <w:tcMar>
              <w:top w:w="0" w:type="dxa"/>
              <w:left w:w="108" w:type="dxa"/>
              <w:bottom w:w="0" w:type="dxa"/>
              <w:right w:w="108" w:type="dxa"/>
            </w:tcMar>
            <w:vAlign w:val="center"/>
          </w:tcPr>
          <w:p w14:paraId="184E2C83">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535" w:type="dxa"/>
            <w:tcMar>
              <w:top w:w="0" w:type="dxa"/>
              <w:left w:w="108" w:type="dxa"/>
              <w:bottom w:w="0" w:type="dxa"/>
              <w:right w:w="108" w:type="dxa"/>
            </w:tcMar>
            <w:vAlign w:val="center"/>
          </w:tcPr>
          <w:p w14:paraId="5200A987">
            <w:pPr>
              <w:widowControl/>
              <w:jc w:val="left"/>
              <w:rPr>
                <w:rFonts w:hint="eastAsia" w:ascii="宋体" w:hAnsi="宋体" w:eastAsia="宋体" w:cs="宋体"/>
                <w:kern w:val="0"/>
                <w:sz w:val="24"/>
                <w:szCs w:val="24"/>
              </w:rPr>
            </w:pPr>
          </w:p>
        </w:tc>
      </w:tr>
    </w:tbl>
    <w:p w14:paraId="734B1D91">
      <w:pPr>
        <w:pStyle w:val="11"/>
        <w:spacing w:line="360" w:lineRule="auto"/>
        <w:rPr>
          <w:rFonts w:hint="eastAsia" w:ascii="宋体" w:hAnsi="宋体" w:eastAsia="宋体" w:cs="宋体"/>
          <w:b/>
          <w:bCs w:val="0"/>
          <w:kern w:val="2"/>
          <w:sz w:val="24"/>
          <w:szCs w:val="24"/>
          <w:highlight w:val="none"/>
          <w:lang w:val="en-US" w:eastAsia="zh-CN" w:bidi="ar-SA"/>
        </w:rPr>
      </w:pPr>
    </w:p>
    <w:p w14:paraId="7C3394DA">
      <w:pPr>
        <w:pStyle w:val="11"/>
        <w:spacing w:line="360" w:lineRule="auto"/>
        <w:rPr>
          <w:rFonts w:hint="eastAsia" w:ascii="宋体" w:hAnsi="宋体" w:eastAsia="宋体" w:cs="宋体"/>
          <w:b w:val="0"/>
          <w:bCs w:val="0"/>
          <w:color w:val="auto"/>
          <w:sz w:val="24"/>
          <w:szCs w:val="24"/>
          <w:highlight w:val="none"/>
        </w:rPr>
      </w:pPr>
      <w:r>
        <w:rPr>
          <w:rFonts w:hint="eastAsia" w:ascii="宋体" w:hAnsi="宋体" w:eastAsia="宋体" w:cs="宋体"/>
          <w:szCs w:val="21"/>
          <w:highlight w:val="none"/>
        </w:rPr>
        <w:t xml:space="preserve">   </w:t>
      </w:r>
    </w:p>
    <w:p w14:paraId="2CE892F5">
      <w:pPr>
        <w:spacing w:line="360" w:lineRule="auto"/>
        <w:ind w:firstLine="2400" w:firstLineChars="1000"/>
        <w:jc w:val="both"/>
        <w:rPr>
          <w:rFonts w:hint="eastAsia" w:ascii="宋体" w:hAnsi="宋体" w:eastAsia="宋体" w:cs="宋体"/>
          <w:color w:val="000000"/>
          <w:kern w:val="0"/>
          <w:sz w:val="24"/>
          <w:szCs w:val="24"/>
          <w:lang w:val="zh-CN"/>
        </w:rPr>
      </w:pPr>
    </w:p>
    <w:p w14:paraId="0EBD147E">
      <w:pPr>
        <w:spacing w:line="360" w:lineRule="auto"/>
        <w:ind w:firstLine="2400" w:firstLineChars="1000"/>
        <w:jc w:val="both"/>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zh-CN"/>
        </w:rPr>
        <w:t>投标人</w:t>
      </w:r>
      <w:r>
        <w:rPr>
          <w:rFonts w:hint="eastAsia" w:ascii="宋体" w:hAnsi="宋体" w:eastAsia="宋体" w:cs="宋体"/>
          <w:color w:val="000000"/>
          <w:kern w:val="0"/>
          <w:sz w:val="24"/>
          <w:szCs w:val="24"/>
        </w:rPr>
        <w:t>全称</w:t>
      </w:r>
      <w:r>
        <w:rPr>
          <w:rFonts w:hint="eastAsia" w:ascii="宋体" w:hAnsi="宋体" w:eastAsia="宋体" w:cs="宋体"/>
          <w:color w:val="000000"/>
          <w:kern w:val="0"/>
          <w:sz w:val="24"/>
          <w:szCs w:val="24"/>
          <w:lang w:val="zh-CN"/>
        </w:rPr>
        <w:t>：</w:t>
      </w:r>
      <w:r>
        <w:rPr>
          <w:rFonts w:hint="eastAsia" w:ascii="宋体" w:hAnsi="宋体" w:eastAsia="宋体" w:cs="宋体"/>
          <w:color w:val="000000"/>
          <w:kern w:val="0"/>
          <w:sz w:val="24"/>
          <w:szCs w:val="24"/>
          <w:u w:val="single"/>
          <w:lang w:val="en-US" w:eastAsia="zh-CN"/>
        </w:rPr>
        <w:t xml:space="preserve">                    </w:t>
      </w:r>
      <w:r>
        <w:rPr>
          <w:rFonts w:hint="eastAsia" w:ascii="宋体" w:hAnsi="宋体" w:eastAsia="宋体" w:cs="宋体"/>
          <w:color w:val="000000"/>
          <w:kern w:val="0"/>
          <w:sz w:val="24"/>
          <w:szCs w:val="24"/>
          <w:lang w:val="zh-CN"/>
        </w:rPr>
        <w:t>（公章）</w:t>
      </w:r>
    </w:p>
    <w:p w14:paraId="602CC347">
      <w:pPr>
        <w:spacing w:line="360" w:lineRule="auto"/>
        <w:ind w:firstLine="480" w:firstLineChars="200"/>
        <w:jc w:val="both"/>
        <w:rPr>
          <w:rFonts w:hint="eastAsia" w:ascii="宋体" w:hAnsi="宋体" w:eastAsia="宋体" w:cs="宋体"/>
          <w:color w:val="000000"/>
          <w:kern w:val="0"/>
          <w:sz w:val="24"/>
          <w:szCs w:val="24"/>
        </w:rPr>
      </w:pPr>
    </w:p>
    <w:p w14:paraId="489860FB">
      <w:pPr>
        <w:spacing w:line="360" w:lineRule="auto"/>
        <w:ind w:firstLine="2400" w:firstLineChars="1000"/>
        <w:jc w:val="both"/>
        <w:rPr>
          <w:rFonts w:hint="eastAsia" w:ascii="宋体" w:hAnsi="宋体" w:eastAsia="宋体" w:cs="宋体"/>
          <w:color w:val="000000"/>
          <w:kern w:val="0"/>
          <w:sz w:val="24"/>
          <w:szCs w:val="24"/>
          <w:lang w:val="zh-CN"/>
        </w:rPr>
      </w:pPr>
      <w:r>
        <w:rPr>
          <w:rFonts w:hint="eastAsia" w:ascii="宋体" w:hAnsi="宋体" w:eastAsia="宋体" w:cs="宋体"/>
          <w:color w:val="000000"/>
          <w:kern w:val="0"/>
          <w:sz w:val="24"/>
          <w:szCs w:val="24"/>
          <w:lang w:val="zh-CN"/>
        </w:rPr>
        <w:t>法定代表人</w:t>
      </w:r>
      <w:r>
        <w:rPr>
          <w:rFonts w:hint="eastAsia" w:ascii="宋体" w:hAnsi="宋体" w:eastAsia="宋体" w:cs="宋体"/>
          <w:color w:val="000000"/>
          <w:kern w:val="0"/>
          <w:sz w:val="24"/>
          <w:szCs w:val="24"/>
        </w:rPr>
        <w:t>或</w:t>
      </w:r>
      <w:r>
        <w:rPr>
          <w:rFonts w:hint="eastAsia" w:ascii="宋体" w:hAnsi="宋体" w:eastAsia="宋体" w:cs="宋体"/>
          <w:color w:val="000000"/>
          <w:kern w:val="0"/>
          <w:sz w:val="24"/>
          <w:szCs w:val="24"/>
          <w:lang w:val="zh-CN"/>
        </w:rPr>
        <w:t>授权代表：</w:t>
      </w:r>
      <w:r>
        <w:rPr>
          <w:rFonts w:hint="eastAsia" w:ascii="宋体" w:hAnsi="宋体" w:eastAsia="宋体" w:cs="宋体"/>
          <w:color w:val="000000"/>
          <w:kern w:val="0"/>
          <w:sz w:val="24"/>
          <w:szCs w:val="24"/>
          <w:u w:val="single"/>
          <w:lang w:val="en-US" w:eastAsia="zh-CN"/>
        </w:rPr>
        <w:t xml:space="preserve">             </w:t>
      </w:r>
      <w:r>
        <w:rPr>
          <w:rFonts w:hint="eastAsia" w:ascii="宋体" w:hAnsi="宋体" w:eastAsia="宋体" w:cs="宋体"/>
          <w:color w:val="000000"/>
          <w:kern w:val="0"/>
          <w:sz w:val="24"/>
          <w:szCs w:val="24"/>
          <w:lang w:val="zh-CN"/>
        </w:rPr>
        <w:t>（签字</w:t>
      </w:r>
      <w:r>
        <w:rPr>
          <w:rFonts w:hint="eastAsia" w:ascii="宋体" w:hAnsi="宋体" w:eastAsia="宋体" w:cs="宋体"/>
          <w:color w:val="000000"/>
          <w:kern w:val="0"/>
          <w:sz w:val="24"/>
          <w:szCs w:val="24"/>
        </w:rPr>
        <w:t>或盖章</w:t>
      </w:r>
      <w:r>
        <w:rPr>
          <w:rFonts w:hint="eastAsia" w:ascii="宋体" w:hAnsi="宋体" w:eastAsia="宋体" w:cs="宋体"/>
          <w:color w:val="000000"/>
          <w:kern w:val="0"/>
          <w:sz w:val="24"/>
          <w:szCs w:val="24"/>
          <w:lang w:val="zh-CN"/>
        </w:rPr>
        <w:t>）</w:t>
      </w:r>
    </w:p>
    <w:p w14:paraId="217C5110">
      <w:pPr>
        <w:pStyle w:val="3"/>
        <w:spacing w:line="240" w:lineRule="auto"/>
        <w:rPr>
          <w:rFonts w:hint="eastAsia" w:ascii="宋体" w:hAnsi="宋体" w:eastAsia="宋体" w:cs="宋体"/>
          <w:b w:val="0"/>
          <w:bCs w:val="0"/>
        </w:rPr>
      </w:pPr>
      <w:r>
        <w:rPr>
          <w:rFonts w:hint="eastAsia" w:ascii="宋体" w:hAnsi="宋体" w:eastAsia="宋体" w:cs="宋体"/>
          <w:b w:val="0"/>
          <w:bCs w:val="0"/>
          <w:color w:val="000000"/>
          <w:kern w:val="0"/>
          <w:sz w:val="24"/>
          <w:szCs w:val="24"/>
          <w:lang w:val="zh-CN"/>
        </w:rPr>
        <w:t xml:space="preserve"> </w:t>
      </w:r>
      <w:r>
        <w:rPr>
          <w:rFonts w:hint="eastAsia" w:ascii="宋体" w:hAnsi="宋体" w:eastAsia="宋体" w:cs="宋体"/>
          <w:b w:val="0"/>
          <w:bCs w:val="0"/>
          <w:color w:val="000000"/>
          <w:kern w:val="0"/>
          <w:sz w:val="24"/>
          <w:szCs w:val="24"/>
          <w:lang w:val="en-US" w:eastAsia="zh-CN"/>
        </w:rPr>
        <w:t xml:space="preserve">                                      </w:t>
      </w:r>
      <w:r>
        <w:rPr>
          <w:rFonts w:hint="eastAsia" w:ascii="宋体" w:hAnsi="宋体" w:eastAsia="宋体" w:cs="宋体"/>
          <w:b w:val="0"/>
          <w:bCs w:val="0"/>
          <w:color w:val="000000"/>
          <w:kern w:val="0"/>
          <w:sz w:val="24"/>
          <w:szCs w:val="24"/>
          <w:lang w:val="zh-CN"/>
        </w:rPr>
        <w:t>年       月      日</w:t>
      </w:r>
    </w:p>
    <w:p w14:paraId="3B061F58">
      <w:pPr>
        <w:spacing w:line="360" w:lineRule="auto"/>
        <w:rPr>
          <w:rFonts w:hint="eastAsia" w:ascii="宋体" w:hAnsi="宋体" w:eastAsia="宋体" w:cs="宋体"/>
          <w:b/>
          <w:sz w:val="24"/>
          <w:szCs w:val="24"/>
          <w:lang w:val="en-US" w:eastAsia="zh-CN"/>
        </w:rPr>
      </w:pPr>
    </w:p>
    <w:p w14:paraId="188E9B92">
      <w:pPr>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br w:type="page"/>
      </w:r>
    </w:p>
    <w:p w14:paraId="218FBDA8">
      <w:pPr>
        <w:spacing w:line="360" w:lineRule="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附表2：近年业绩的有关证明材料</w:t>
      </w:r>
    </w:p>
    <w:p w14:paraId="225814CD">
      <w:pPr>
        <w:widowControl w:val="0"/>
        <w:spacing w:line="360" w:lineRule="auto"/>
        <w:ind w:firstLine="480" w:firstLineChars="200"/>
        <w:jc w:val="left"/>
        <w:rPr>
          <w:rFonts w:hint="eastAsia" w:ascii="宋体" w:hAnsi="宋体" w:eastAsia="宋体" w:cs="宋体"/>
          <w:kern w:val="2"/>
          <w:sz w:val="24"/>
          <w:szCs w:val="24"/>
          <w:highlight w:val="none"/>
          <w:lang w:val="en-US" w:eastAsia="zh-CN" w:bidi="ar-SA"/>
        </w:rPr>
      </w:pPr>
    </w:p>
    <w:tbl>
      <w:tblPr>
        <w:tblStyle w:val="33"/>
        <w:tblW w:w="946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50"/>
        <w:gridCol w:w="2044"/>
        <w:gridCol w:w="3509"/>
        <w:gridCol w:w="1198"/>
        <w:gridCol w:w="1963"/>
      </w:tblGrid>
      <w:tr w14:paraId="56FA121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750" w:type="dxa"/>
            <w:noWrap w:val="0"/>
            <w:vAlign w:val="center"/>
          </w:tcPr>
          <w:p w14:paraId="7D228220">
            <w:pPr>
              <w:widowControl w:val="0"/>
              <w:spacing w:line="440" w:lineRule="exact"/>
              <w:ind w:firstLine="0" w:firstLineChars="0"/>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序号</w:t>
            </w:r>
          </w:p>
        </w:tc>
        <w:tc>
          <w:tcPr>
            <w:tcW w:w="2044" w:type="dxa"/>
            <w:noWrap w:val="0"/>
            <w:vAlign w:val="center"/>
          </w:tcPr>
          <w:p w14:paraId="119E9513">
            <w:pPr>
              <w:widowControl w:val="0"/>
              <w:spacing w:line="440" w:lineRule="exact"/>
              <w:ind w:firstLine="0" w:firstLineChars="0"/>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用户名称</w:t>
            </w:r>
          </w:p>
        </w:tc>
        <w:tc>
          <w:tcPr>
            <w:tcW w:w="3509" w:type="dxa"/>
            <w:noWrap w:val="0"/>
            <w:vAlign w:val="center"/>
          </w:tcPr>
          <w:p w14:paraId="64DB0239">
            <w:pPr>
              <w:widowControl w:val="0"/>
              <w:spacing w:line="440" w:lineRule="exact"/>
              <w:ind w:firstLine="0" w:firstLineChars="0"/>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项目名称</w:t>
            </w:r>
          </w:p>
        </w:tc>
        <w:tc>
          <w:tcPr>
            <w:tcW w:w="1198" w:type="dxa"/>
            <w:noWrap w:val="0"/>
            <w:vAlign w:val="center"/>
          </w:tcPr>
          <w:p w14:paraId="5B1330DE">
            <w:pPr>
              <w:widowControl w:val="0"/>
              <w:spacing w:line="440" w:lineRule="exact"/>
              <w:ind w:firstLine="0" w:firstLineChars="0"/>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合同金额</w:t>
            </w:r>
          </w:p>
        </w:tc>
        <w:tc>
          <w:tcPr>
            <w:tcW w:w="1963" w:type="dxa"/>
            <w:noWrap w:val="0"/>
            <w:vAlign w:val="center"/>
          </w:tcPr>
          <w:p w14:paraId="4F3326F1">
            <w:pPr>
              <w:widowControl w:val="0"/>
              <w:spacing w:line="440" w:lineRule="exact"/>
              <w:ind w:firstLine="0" w:firstLineChars="0"/>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合同</w:t>
            </w:r>
          </w:p>
          <w:p w14:paraId="4C132090">
            <w:pPr>
              <w:widowControl w:val="0"/>
              <w:spacing w:line="440" w:lineRule="exact"/>
              <w:ind w:firstLine="0" w:firstLineChars="0"/>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签订时间</w:t>
            </w:r>
          </w:p>
        </w:tc>
      </w:tr>
      <w:tr w14:paraId="4CDD390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50" w:type="dxa"/>
            <w:noWrap w:val="0"/>
            <w:vAlign w:val="top"/>
          </w:tcPr>
          <w:p w14:paraId="2C0112A4">
            <w:pPr>
              <w:widowControl w:val="0"/>
              <w:spacing w:line="440" w:lineRule="exact"/>
              <w:ind w:firstLine="480" w:firstLineChars="200"/>
              <w:jc w:val="center"/>
              <w:rPr>
                <w:rFonts w:hint="eastAsia" w:ascii="宋体" w:hAnsi="宋体" w:eastAsia="宋体" w:cs="宋体"/>
                <w:color w:val="000000"/>
                <w:szCs w:val="21"/>
                <w:highlight w:val="none"/>
              </w:rPr>
            </w:pPr>
          </w:p>
        </w:tc>
        <w:tc>
          <w:tcPr>
            <w:tcW w:w="2044" w:type="dxa"/>
            <w:noWrap w:val="0"/>
            <w:vAlign w:val="top"/>
          </w:tcPr>
          <w:p w14:paraId="5F3A3672">
            <w:pPr>
              <w:widowControl w:val="0"/>
              <w:spacing w:line="440" w:lineRule="exact"/>
              <w:ind w:firstLine="480" w:firstLineChars="200"/>
              <w:jc w:val="center"/>
              <w:rPr>
                <w:rFonts w:hint="eastAsia" w:ascii="宋体" w:hAnsi="宋体" w:eastAsia="宋体" w:cs="宋体"/>
                <w:color w:val="000000"/>
                <w:szCs w:val="21"/>
                <w:highlight w:val="none"/>
              </w:rPr>
            </w:pPr>
          </w:p>
        </w:tc>
        <w:tc>
          <w:tcPr>
            <w:tcW w:w="3509" w:type="dxa"/>
            <w:noWrap w:val="0"/>
            <w:vAlign w:val="top"/>
          </w:tcPr>
          <w:p w14:paraId="22CA0281">
            <w:pPr>
              <w:widowControl w:val="0"/>
              <w:spacing w:line="440" w:lineRule="exact"/>
              <w:ind w:firstLine="480" w:firstLineChars="200"/>
              <w:jc w:val="center"/>
              <w:rPr>
                <w:rFonts w:hint="eastAsia" w:ascii="宋体" w:hAnsi="宋体" w:eastAsia="宋体" w:cs="宋体"/>
                <w:color w:val="000000"/>
                <w:szCs w:val="21"/>
                <w:highlight w:val="none"/>
              </w:rPr>
            </w:pPr>
          </w:p>
        </w:tc>
        <w:tc>
          <w:tcPr>
            <w:tcW w:w="1198" w:type="dxa"/>
            <w:noWrap w:val="0"/>
            <w:vAlign w:val="top"/>
          </w:tcPr>
          <w:p w14:paraId="2E7C5AE9">
            <w:pPr>
              <w:widowControl w:val="0"/>
              <w:spacing w:line="440" w:lineRule="exact"/>
              <w:ind w:firstLine="480" w:firstLineChars="200"/>
              <w:jc w:val="center"/>
              <w:rPr>
                <w:rFonts w:hint="eastAsia" w:ascii="宋体" w:hAnsi="宋体" w:eastAsia="宋体" w:cs="宋体"/>
                <w:color w:val="000000"/>
                <w:szCs w:val="21"/>
                <w:highlight w:val="none"/>
              </w:rPr>
            </w:pPr>
          </w:p>
        </w:tc>
        <w:tc>
          <w:tcPr>
            <w:tcW w:w="1963" w:type="dxa"/>
            <w:noWrap w:val="0"/>
            <w:vAlign w:val="top"/>
          </w:tcPr>
          <w:p w14:paraId="5AB2B5E2">
            <w:pPr>
              <w:widowControl w:val="0"/>
              <w:spacing w:line="440" w:lineRule="exact"/>
              <w:ind w:firstLine="480" w:firstLineChars="200"/>
              <w:jc w:val="center"/>
              <w:rPr>
                <w:rFonts w:hint="eastAsia" w:ascii="宋体" w:hAnsi="宋体" w:eastAsia="宋体" w:cs="宋体"/>
                <w:color w:val="000000"/>
                <w:szCs w:val="21"/>
                <w:highlight w:val="none"/>
              </w:rPr>
            </w:pPr>
          </w:p>
        </w:tc>
      </w:tr>
      <w:tr w14:paraId="2106A75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50" w:type="dxa"/>
            <w:noWrap w:val="0"/>
            <w:vAlign w:val="top"/>
          </w:tcPr>
          <w:p w14:paraId="7CC7805B">
            <w:pPr>
              <w:widowControl w:val="0"/>
              <w:spacing w:line="440" w:lineRule="exact"/>
              <w:ind w:firstLine="480" w:firstLineChars="200"/>
              <w:jc w:val="center"/>
              <w:rPr>
                <w:rFonts w:hint="eastAsia" w:ascii="宋体" w:hAnsi="宋体" w:eastAsia="宋体" w:cs="宋体"/>
                <w:color w:val="000000"/>
                <w:szCs w:val="21"/>
                <w:highlight w:val="none"/>
              </w:rPr>
            </w:pPr>
          </w:p>
        </w:tc>
        <w:tc>
          <w:tcPr>
            <w:tcW w:w="2044" w:type="dxa"/>
            <w:noWrap w:val="0"/>
            <w:vAlign w:val="top"/>
          </w:tcPr>
          <w:p w14:paraId="267BE3C0">
            <w:pPr>
              <w:widowControl w:val="0"/>
              <w:spacing w:line="440" w:lineRule="exact"/>
              <w:ind w:firstLine="480" w:firstLineChars="200"/>
              <w:jc w:val="center"/>
              <w:rPr>
                <w:rFonts w:hint="eastAsia" w:ascii="宋体" w:hAnsi="宋体" w:eastAsia="宋体" w:cs="宋体"/>
                <w:color w:val="000000"/>
                <w:szCs w:val="21"/>
                <w:highlight w:val="none"/>
              </w:rPr>
            </w:pPr>
          </w:p>
        </w:tc>
        <w:tc>
          <w:tcPr>
            <w:tcW w:w="3509" w:type="dxa"/>
            <w:noWrap w:val="0"/>
            <w:vAlign w:val="top"/>
          </w:tcPr>
          <w:p w14:paraId="71FE0BE9">
            <w:pPr>
              <w:widowControl w:val="0"/>
              <w:spacing w:line="440" w:lineRule="exact"/>
              <w:ind w:firstLine="480" w:firstLineChars="200"/>
              <w:jc w:val="center"/>
              <w:rPr>
                <w:rFonts w:hint="eastAsia" w:ascii="宋体" w:hAnsi="宋体" w:eastAsia="宋体" w:cs="宋体"/>
                <w:color w:val="000000"/>
                <w:szCs w:val="21"/>
                <w:highlight w:val="none"/>
              </w:rPr>
            </w:pPr>
          </w:p>
        </w:tc>
        <w:tc>
          <w:tcPr>
            <w:tcW w:w="1198" w:type="dxa"/>
            <w:noWrap w:val="0"/>
            <w:vAlign w:val="top"/>
          </w:tcPr>
          <w:p w14:paraId="7B1979DF">
            <w:pPr>
              <w:widowControl w:val="0"/>
              <w:spacing w:line="440" w:lineRule="exact"/>
              <w:ind w:firstLine="480" w:firstLineChars="200"/>
              <w:jc w:val="center"/>
              <w:rPr>
                <w:rFonts w:hint="eastAsia" w:ascii="宋体" w:hAnsi="宋体" w:eastAsia="宋体" w:cs="宋体"/>
                <w:color w:val="000000"/>
                <w:szCs w:val="21"/>
                <w:highlight w:val="none"/>
              </w:rPr>
            </w:pPr>
          </w:p>
        </w:tc>
        <w:tc>
          <w:tcPr>
            <w:tcW w:w="1963" w:type="dxa"/>
            <w:noWrap w:val="0"/>
            <w:vAlign w:val="top"/>
          </w:tcPr>
          <w:p w14:paraId="77D5739E">
            <w:pPr>
              <w:widowControl w:val="0"/>
              <w:spacing w:line="440" w:lineRule="exact"/>
              <w:ind w:firstLine="480" w:firstLineChars="200"/>
              <w:jc w:val="center"/>
              <w:rPr>
                <w:rFonts w:hint="eastAsia" w:ascii="宋体" w:hAnsi="宋体" w:eastAsia="宋体" w:cs="宋体"/>
                <w:color w:val="000000"/>
                <w:szCs w:val="21"/>
                <w:highlight w:val="none"/>
              </w:rPr>
            </w:pPr>
          </w:p>
        </w:tc>
      </w:tr>
      <w:tr w14:paraId="68FEF5C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750" w:type="dxa"/>
            <w:noWrap w:val="0"/>
            <w:vAlign w:val="top"/>
          </w:tcPr>
          <w:p w14:paraId="5611085B">
            <w:pPr>
              <w:widowControl w:val="0"/>
              <w:spacing w:line="440" w:lineRule="exact"/>
              <w:ind w:firstLine="480" w:firstLineChars="200"/>
              <w:jc w:val="center"/>
              <w:rPr>
                <w:rFonts w:hint="eastAsia" w:ascii="宋体" w:hAnsi="宋体" w:eastAsia="宋体" w:cs="宋体"/>
                <w:color w:val="000000"/>
                <w:szCs w:val="21"/>
                <w:highlight w:val="none"/>
              </w:rPr>
            </w:pPr>
          </w:p>
        </w:tc>
        <w:tc>
          <w:tcPr>
            <w:tcW w:w="2044" w:type="dxa"/>
            <w:noWrap w:val="0"/>
            <w:vAlign w:val="top"/>
          </w:tcPr>
          <w:p w14:paraId="1D42A40E">
            <w:pPr>
              <w:widowControl w:val="0"/>
              <w:spacing w:line="440" w:lineRule="exact"/>
              <w:ind w:firstLine="480" w:firstLineChars="200"/>
              <w:jc w:val="center"/>
              <w:rPr>
                <w:rFonts w:hint="eastAsia" w:ascii="宋体" w:hAnsi="宋体" w:eastAsia="宋体" w:cs="宋体"/>
                <w:color w:val="000000"/>
                <w:szCs w:val="21"/>
                <w:highlight w:val="none"/>
              </w:rPr>
            </w:pPr>
          </w:p>
        </w:tc>
        <w:tc>
          <w:tcPr>
            <w:tcW w:w="3509" w:type="dxa"/>
            <w:noWrap w:val="0"/>
            <w:vAlign w:val="top"/>
          </w:tcPr>
          <w:p w14:paraId="7F259428">
            <w:pPr>
              <w:widowControl w:val="0"/>
              <w:spacing w:line="440" w:lineRule="exact"/>
              <w:ind w:firstLine="480" w:firstLineChars="200"/>
              <w:jc w:val="center"/>
              <w:rPr>
                <w:rFonts w:hint="eastAsia" w:ascii="宋体" w:hAnsi="宋体" w:eastAsia="宋体" w:cs="宋体"/>
                <w:color w:val="000000"/>
                <w:szCs w:val="21"/>
                <w:highlight w:val="none"/>
              </w:rPr>
            </w:pPr>
          </w:p>
        </w:tc>
        <w:tc>
          <w:tcPr>
            <w:tcW w:w="1198" w:type="dxa"/>
            <w:noWrap w:val="0"/>
            <w:vAlign w:val="top"/>
          </w:tcPr>
          <w:p w14:paraId="1455595C">
            <w:pPr>
              <w:widowControl w:val="0"/>
              <w:spacing w:line="440" w:lineRule="exact"/>
              <w:ind w:firstLine="480" w:firstLineChars="200"/>
              <w:jc w:val="center"/>
              <w:rPr>
                <w:rFonts w:hint="eastAsia" w:ascii="宋体" w:hAnsi="宋体" w:eastAsia="宋体" w:cs="宋体"/>
                <w:color w:val="000000"/>
                <w:szCs w:val="21"/>
                <w:highlight w:val="none"/>
              </w:rPr>
            </w:pPr>
          </w:p>
        </w:tc>
        <w:tc>
          <w:tcPr>
            <w:tcW w:w="1963" w:type="dxa"/>
            <w:noWrap w:val="0"/>
            <w:vAlign w:val="top"/>
          </w:tcPr>
          <w:p w14:paraId="49E4CBB8">
            <w:pPr>
              <w:widowControl w:val="0"/>
              <w:spacing w:line="440" w:lineRule="exact"/>
              <w:ind w:firstLine="480" w:firstLineChars="200"/>
              <w:jc w:val="center"/>
              <w:rPr>
                <w:rFonts w:hint="eastAsia" w:ascii="宋体" w:hAnsi="宋体" w:eastAsia="宋体" w:cs="宋体"/>
                <w:color w:val="000000"/>
                <w:szCs w:val="21"/>
                <w:highlight w:val="none"/>
              </w:rPr>
            </w:pPr>
          </w:p>
        </w:tc>
      </w:tr>
      <w:tr w14:paraId="7968990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50" w:type="dxa"/>
            <w:noWrap w:val="0"/>
            <w:vAlign w:val="top"/>
          </w:tcPr>
          <w:p w14:paraId="35CFD064">
            <w:pPr>
              <w:widowControl w:val="0"/>
              <w:spacing w:line="440" w:lineRule="exact"/>
              <w:ind w:firstLine="480" w:firstLineChars="200"/>
              <w:jc w:val="center"/>
              <w:rPr>
                <w:rFonts w:hint="eastAsia" w:ascii="宋体" w:hAnsi="宋体" w:eastAsia="宋体" w:cs="宋体"/>
                <w:color w:val="000000"/>
                <w:szCs w:val="21"/>
                <w:highlight w:val="none"/>
              </w:rPr>
            </w:pPr>
          </w:p>
        </w:tc>
        <w:tc>
          <w:tcPr>
            <w:tcW w:w="2044" w:type="dxa"/>
            <w:noWrap w:val="0"/>
            <w:vAlign w:val="top"/>
          </w:tcPr>
          <w:p w14:paraId="252E4213">
            <w:pPr>
              <w:widowControl w:val="0"/>
              <w:spacing w:line="440" w:lineRule="exact"/>
              <w:ind w:firstLine="480" w:firstLineChars="200"/>
              <w:jc w:val="center"/>
              <w:rPr>
                <w:rFonts w:hint="eastAsia" w:ascii="宋体" w:hAnsi="宋体" w:eastAsia="宋体" w:cs="宋体"/>
                <w:color w:val="000000"/>
                <w:szCs w:val="21"/>
                <w:highlight w:val="none"/>
              </w:rPr>
            </w:pPr>
          </w:p>
        </w:tc>
        <w:tc>
          <w:tcPr>
            <w:tcW w:w="3509" w:type="dxa"/>
            <w:noWrap w:val="0"/>
            <w:vAlign w:val="top"/>
          </w:tcPr>
          <w:p w14:paraId="708ADC74">
            <w:pPr>
              <w:widowControl w:val="0"/>
              <w:spacing w:line="440" w:lineRule="exact"/>
              <w:ind w:firstLine="480" w:firstLineChars="200"/>
              <w:jc w:val="center"/>
              <w:rPr>
                <w:rFonts w:hint="eastAsia" w:ascii="宋体" w:hAnsi="宋体" w:eastAsia="宋体" w:cs="宋体"/>
                <w:color w:val="000000"/>
                <w:szCs w:val="21"/>
                <w:highlight w:val="none"/>
              </w:rPr>
            </w:pPr>
          </w:p>
        </w:tc>
        <w:tc>
          <w:tcPr>
            <w:tcW w:w="1198" w:type="dxa"/>
            <w:noWrap w:val="0"/>
            <w:vAlign w:val="top"/>
          </w:tcPr>
          <w:p w14:paraId="4D38D6DA">
            <w:pPr>
              <w:widowControl w:val="0"/>
              <w:spacing w:line="440" w:lineRule="exact"/>
              <w:ind w:firstLine="480" w:firstLineChars="200"/>
              <w:jc w:val="center"/>
              <w:rPr>
                <w:rFonts w:hint="eastAsia" w:ascii="宋体" w:hAnsi="宋体" w:eastAsia="宋体" w:cs="宋体"/>
                <w:color w:val="000000"/>
                <w:szCs w:val="21"/>
                <w:highlight w:val="none"/>
              </w:rPr>
            </w:pPr>
          </w:p>
        </w:tc>
        <w:tc>
          <w:tcPr>
            <w:tcW w:w="1963" w:type="dxa"/>
            <w:noWrap w:val="0"/>
            <w:vAlign w:val="top"/>
          </w:tcPr>
          <w:p w14:paraId="19700A6E">
            <w:pPr>
              <w:widowControl w:val="0"/>
              <w:spacing w:line="440" w:lineRule="exact"/>
              <w:ind w:firstLine="480" w:firstLineChars="200"/>
              <w:jc w:val="center"/>
              <w:rPr>
                <w:rFonts w:hint="eastAsia" w:ascii="宋体" w:hAnsi="宋体" w:eastAsia="宋体" w:cs="宋体"/>
                <w:color w:val="000000"/>
                <w:szCs w:val="21"/>
                <w:highlight w:val="none"/>
              </w:rPr>
            </w:pPr>
          </w:p>
        </w:tc>
      </w:tr>
      <w:tr w14:paraId="203AA5B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50" w:type="dxa"/>
            <w:noWrap w:val="0"/>
            <w:vAlign w:val="top"/>
          </w:tcPr>
          <w:p w14:paraId="7028A006">
            <w:pPr>
              <w:widowControl w:val="0"/>
              <w:spacing w:line="440" w:lineRule="exact"/>
              <w:ind w:firstLine="480" w:firstLineChars="200"/>
              <w:jc w:val="center"/>
              <w:rPr>
                <w:rFonts w:hint="eastAsia" w:ascii="宋体" w:hAnsi="宋体" w:eastAsia="宋体" w:cs="宋体"/>
                <w:color w:val="000000"/>
                <w:szCs w:val="21"/>
                <w:highlight w:val="none"/>
              </w:rPr>
            </w:pPr>
          </w:p>
        </w:tc>
        <w:tc>
          <w:tcPr>
            <w:tcW w:w="2044" w:type="dxa"/>
            <w:noWrap w:val="0"/>
            <w:vAlign w:val="top"/>
          </w:tcPr>
          <w:p w14:paraId="70FF0407">
            <w:pPr>
              <w:widowControl w:val="0"/>
              <w:spacing w:line="440" w:lineRule="exact"/>
              <w:ind w:firstLine="480" w:firstLineChars="200"/>
              <w:jc w:val="center"/>
              <w:rPr>
                <w:rFonts w:hint="eastAsia" w:ascii="宋体" w:hAnsi="宋体" w:eastAsia="宋体" w:cs="宋体"/>
                <w:color w:val="000000"/>
                <w:szCs w:val="21"/>
                <w:highlight w:val="none"/>
              </w:rPr>
            </w:pPr>
          </w:p>
        </w:tc>
        <w:tc>
          <w:tcPr>
            <w:tcW w:w="3509" w:type="dxa"/>
            <w:noWrap w:val="0"/>
            <w:vAlign w:val="top"/>
          </w:tcPr>
          <w:p w14:paraId="6BDB5AF5">
            <w:pPr>
              <w:widowControl w:val="0"/>
              <w:spacing w:line="440" w:lineRule="exact"/>
              <w:ind w:firstLine="480" w:firstLineChars="200"/>
              <w:jc w:val="center"/>
              <w:rPr>
                <w:rFonts w:hint="eastAsia" w:ascii="宋体" w:hAnsi="宋体" w:eastAsia="宋体" w:cs="宋体"/>
                <w:color w:val="000000"/>
                <w:szCs w:val="21"/>
                <w:highlight w:val="none"/>
              </w:rPr>
            </w:pPr>
          </w:p>
        </w:tc>
        <w:tc>
          <w:tcPr>
            <w:tcW w:w="1198" w:type="dxa"/>
            <w:noWrap w:val="0"/>
            <w:vAlign w:val="top"/>
          </w:tcPr>
          <w:p w14:paraId="18D4DB66">
            <w:pPr>
              <w:widowControl w:val="0"/>
              <w:spacing w:line="440" w:lineRule="exact"/>
              <w:ind w:firstLine="480" w:firstLineChars="200"/>
              <w:jc w:val="center"/>
              <w:rPr>
                <w:rFonts w:hint="eastAsia" w:ascii="宋体" w:hAnsi="宋体" w:eastAsia="宋体" w:cs="宋体"/>
                <w:color w:val="000000"/>
                <w:szCs w:val="21"/>
                <w:highlight w:val="none"/>
              </w:rPr>
            </w:pPr>
          </w:p>
        </w:tc>
        <w:tc>
          <w:tcPr>
            <w:tcW w:w="1963" w:type="dxa"/>
            <w:noWrap w:val="0"/>
            <w:vAlign w:val="top"/>
          </w:tcPr>
          <w:p w14:paraId="3B097A9B">
            <w:pPr>
              <w:widowControl w:val="0"/>
              <w:spacing w:line="440" w:lineRule="exact"/>
              <w:ind w:firstLine="480" w:firstLineChars="200"/>
              <w:jc w:val="center"/>
              <w:rPr>
                <w:rFonts w:hint="eastAsia" w:ascii="宋体" w:hAnsi="宋体" w:eastAsia="宋体" w:cs="宋体"/>
                <w:color w:val="000000"/>
                <w:szCs w:val="21"/>
                <w:highlight w:val="none"/>
              </w:rPr>
            </w:pPr>
          </w:p>
        </w:tc>
      </w:tr>
      <w:tr w14:paraId="732E270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50" w:type="dxa"/>
            <w:noWrap w:val="0"/>
            <w:vAlign w:val="top"/>
          </w:tcPr>
          <w:p w14:paraId="463EA397">
            <w:pPr>
              <w:widowControl w:val="0"/>
              <w:spacing w:line="440" w:lineRule="exact"/>
              <w:ind w:firstLine="480" w:firstLineChars="200"/>
              <w:jc w:val="center"/>
              <w:rPr>
                <w:rFonts w:hint="eastAsia" w:ascii="宋体" w:hAnsi="宋体" w:eastAsia="宋体" w:cs="宋体"/>
                <w:color w:val="000000"/>
                <w:szCs w:val="21"/>
                <w:highlight w:val="none"/>
              </w:rPr>
            </w:pPr>
          </w:p>
        </w:tc>
        <w:tc>
          <w:tcPr>
            <w:tcW w:w="2044" w:type="dxa"/>
            <w:noWrap w:val="0"/>
            <w:vAlign w:val="top"/>
          </w:tcPr>
          <w:p w14:paraId="5285BECA">
            <w:pPr>
              <w:widowControl w:val="0"/>
              <w:spacing w:line="440" w:lineRule="exact"/>
              <w:ind w:firstLine="480" w:firstLineChars="200"/>
              <w:jc w:val="center"/>
              <w:rPr>
                <w:rFonts w:hint="eastAsia" w:ascii="宋体" w:hAnsi="宋体" w:eastAsia="宋体" w:cs="宋体"/>
                <w:color w:val="000000"/>
                <w:szCs w:val="21"/>
                <w:highlight w:val="none"/>
              </w:rPr>
            </w:pPr>
          </w:p>
        </w:tc>
        <w:tc>
          <w:tcPr>
            <w:tcW w:w="3509" w:type="dxa"/>
            <w:noWrap w:val="0"/>
            <w:vAlign w:val="top"/>
          </w:tcPr>
          <w:p w14:paraId="22611463">
            <w:pPr>
              <w:widowControl w:val="0"/>
              <w:spacing w:line="440" w:lineRule="exact"/>
              <w:ind w:firstLine="480" w:firstLineChars="200"/>
              <w:jc w:val="center"/>
              <w:rPr>
                <w:rFonts w:hint="eastAsia" w:ascii="宋体" w:hAnsi="宋体" w:eastAsia="宋体" w:cs="宋体"/>
                <w:color w:val="000000"/>
                <w:szCs w:val="21"/>
                <w:highlight w:val="none"/>
              </w:rPr>
            </w:pPr>
          </w:p>
        </w:tc>
        <w:tc>
          <w:tcPr>
            <w:tcW w:w="1198" w:type="dxa"/>
            <w:noWrap w:val="0"/>
            <w:vAlign w:val="top"/>
          </w:tcPr>
          <w:p w14:paraId="03CAD176">
            <w:pPr>
              <w:widowControl w:val="0"/>
              <w:spacing w:line="440" w:lineRule="exact"/>
              <w:ind w:firstLine="480" w:firstLineChars="200"/>
              <w:jc w:val="center"/>
              <w:rPr>
                <w:rFonts w:hint="eastAsia" w:ascii="宋体" w:hAnsi="宋体" w:eastAsia="宋体" w:cs="宋体"/>
                <w:color w:val="000000"/>
                <w:szCs w:val="21"/>
                <w:highlight w:val="none"/>
              </w:rPr>
            </w:pPr>
          </w:p>
        </w:tc>
        <w:tc>
          <w:tcPr>
            <w:tcW w:w="1963" w:type="dxa"/>
            <w:noWrap w:val="0"/>
            <w:vAlign w:val="top"/>
          </w:tcPr>
          <w:p w14:paraId="3379D6D5">
            <w:pPr>
              <w:widowControl w:val="0"/>
              <w:spacing w:line="440" w:lineRule="exact"/>
              <w:ind w:firstLine="480" w:firstLineChars="200"/>
              <w:jc w:val="center"/>
              <w:rPr>
                <w:rFonts w:hint="eastAsia" w:ascii="宋体" w:hAnsi="宋体" w:eastAsia="宋体" w:cs="宋体"/>
                <w:color w:val="000000"/>
                <w:szCs w:val="21"/>
                <w:highlight w:val="none"/>
              </w:rPr>
            </w:pPr>
          </w:p>
        </w:tc>
      </w:tr>
      <w:tr w14:paraId="54FE14E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750" w:type="dxa"/>
            <w:noWrap w:val="0"/>
            <w:vAlign w:val="top"/>
          </w:tcPr>
          <w:p w14:paraId="5AB63CC0">
            <w:pPr>
              <w:widowControl w:val="0"/>
              <w:spacing w:line="440" w:lineRule="exact"/>
              <w:ind w:firstLine="480" w:firstLineChars="200"/>
              <w:jc w:val="center"/>
              <w:rPr>
                <w:rFonts w:hint="eastAsia" w:ascii="宋体" w:hAnsi="宋体" w:eastAsia="宋体" w:cs="宋体"/>
                <w:color w:val="000000"/>
                <w:szCs w:val="21"/>
                <w:highlight w:val="none"/>
              </w:rPr>
            </w:pPr>
          </w:p>
        </w:tc>
        <w:tc>
          <w:tcPr>
            <w:tcW w:w="2044" w:type="dxa"/>
            <w:noWrap w:val="0"/>
            <w:vAlign w:val="top"/>
          </w:tcPr>
          <w:p w14:paraId="6B6416D3">
            <w:pPr>
              <w:widowControl w:val="0"/>
              <w:spacing w:line="440" w:lineRule="exact"/>
              <w:ind w:firstLine="480" w:firstLineChars="200"/>
              <w:jc w:val="center"/>
              <w:rPr>
                <w:rFonts w:hint="eastAsia" w:ascii="宋体" w:hAnsi="宋体" w:eastAsia="宋体" w:cs="宋体"/>
                <w:color w:val="000000"/>
                <w:szCs w:val="21"/>
                <w:highlight w:val="none"/>
              </w:rPr>
            </w:pPr>
          </w:p>
        </w:tc>
        <w:tc>
          <w:tcPr>
            <w:tcW w:w="3509" w:type="dxa"/>
            <w:noWrap w:val="0"/>
            <w:vAlign w:val="top"/>
          </w:tcPr>
          <w:p w14:paraId="6F19DC32">
            <w:pPr>
              <w:widowControl w:val="0"/>
              <w:spacing w:line="440" w:lineRule="exact"/>
              <w:ind w:firstLine="480" w:firstLineChars="200"/>
              <w:jc w:val="center"/>
              <w:rPr>
                <w:rFonts w:hint="eastAsia" w:ascii="宋体" w:hAnsi="宋体" w:eastAsia="宋体" w:cs="宋体"/>
                <w:color w:val="000000"/>
                <w:szCs w:val="21"/>
                <w:highlight w:val="none"/>
              </w:rPr>
            </w:pPr>
          </w:p>
        </w:tc>
        <w:tc>
          <w:tcPr>
            <w:tcW w:w="1198" w:type="dxa"/>
            <w:noWrap w:val="0"/>
            <w:vAlign w:val="top"/>
          </w:tcPr>
          <w:p w14:paraId="50FA3489">
            <w:pPr>
              <w:widowControl w:val="0"/>
              <w:spacing w:line="440" w:lineRule="exact"/>
              <w:ind w:firstLine="480" w:firstLineChars="200"/>
              <w:jc w:val="center"/>
              <w:rPr>
                <w:rFonts w:hint="eastAsia" w:ascii="宋体" w:hAnsi="宋体" w:eastAsia="宋体" w:cs="宋体"/>
                <w:color w:val="000000"/>
                <w:szCs w:val="21"/>
                <w:highlight w:val="none"/>
              </w:rPr>
            </w:pPr>
          </w:p>
        </w:tc>
        <w:tc>
          <w:tcPr>
            <w:tcW w:w="1963" w:type="dxa"/>
            <w:noWrap w:val="0"/>
            <w:vAlign w:val="top"/>
          </w:tcPr>
          <w:p w14:paraId="35F7871E">
            <w:pPr>
              <w:widowControl w:val="0"/>
              <w:spacing w:line="440" w:lineRule="exact"/>
              <w:ind w:firstLine="480" w:firstLineChars="200"/>
              <w:jc w:val="center"/>
              <w:rPr>
                <w:rFonts w:hint="eastAsia" w:ascii="宋体" w:hAnsi="宋体" w:eastAsia="宋体" w:cs="宋体"/>
                <w:color w:val="000000"/>
                <w:szCs w:val="21"/>
                <w:highlight w:val="none"/>
              </w:rPr>
            </w:pPr>
          </w:p>
        </w:tc>
      </w:tr>
      <w:tr w14:paraId="15E18AC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50" w:type="dxa"/>
            <w:noWrap w:val="0"/>
            <w:vAlign w:val="top"/>
          </w:tcPr>
          <w:p w14:paraId="63121194">
            <w:pPr>
              <w:widowControl w:val="0"/>
              <w:spacing w:line="440" w:lineRule="exact"/>
              <w:ind w:firstLine="480" w:firstLineChars="200"/>
              <w:jc w:val="center"/>
              <w:rPr>
                <w:rFonts w:hint="eastAsia" w:ascii="宋体" w:hAnsi="宋体" w:eastAsia="宋体" w:cs="宋体"/>
                <w:color w:val="000000"/>
                <w:szCs w:val="21"/>
                <w:highlight w:val="none"/>
              </w:rPr>
            </w:pPr>
          </w:p>
        </w:tc>
        <w:tc>
          <w:tcPr>
            <w:tcW w:w="2044" w:type="dxa"/>
            <w:noWrap w:val="0"/>
            <w:vAlign w:val="top"/>
          </w:tcPr>
          <w:p w14:paraId="19244656">
            <w:pPr>
              <w:widowControl w:val="0"/>
              <w:spacing w:line="440" w:lineRule="exact"/>
              <w:ind w:firstLine="480" w:firstLineChars="200"/>
              <w:jc w:val="center"/>
              <w:rPr>
                <w:rFonts w:hint="eastAsia" w:ascii="宋体" w:hAnsi="宋体" w:eastAsia="宋体" w:cs="宋体"/>
                <w:color w:val="000000"/>
                <w:szCs w:val="21"/>
                <w:highlight w:val="none"/>
              </w:rPr>
            </w:pPr>
          </w:p>
        </w:tc>
        <w:tc>
          <w:tcPr>
            <w:tcW w:w="3509" w:type="dxa"/>
            <w:noWrap w:val="0"/>
            <w:vAlign w:val="top"/>
          </w:tcPr>
          <w:p w14:paraId="1992D488">
            <w:pPr>
              <w:widowControl w:val="0"/>
              <w:spacing w:line="440" w:lineRule="exact"/>
              <w:ind w:firstLine="480" w:firstLineChars="200"/>
              <w:jc w:val="center"/>
              <w:rPr>
                <w:rFonts w:hint="eastAsia" w:ascii="宋体" w:hAnsi="宋体" w:eastAsia="宋体" w:cs="宋体"/>
                <w:color w:val="000000"/>
                <w:szCs w:val="21"/>
                <w:highlight w:val="none"/>
              </w:rPr>
            </w:pPr>
          </w:p>
        </w:tc>
        <w:tc>
          <w:tcPr>
            <w:tcW w:w="1198" w:type="dxa"/>
            <w:noWrap w:val="0"/>
            <w:vAlign w:val="top"/>
          </w:tcPr>
          <w:p w14:paraId="398114C7">
            <w:pPr>
              <w:widowControl w:val="0"/>
              <w:spacing w:line="440" w:lineRule="exact"/>
              <w:ind w:firstLine="480" w:firstLineChars="200"/>
              <w:jc w:val="center"/>
              <w:rPr>
                <w:rFonts w:hint="eastAsia" w:ascii="宋体" w:hAnsi="宋体" w:eastAsia="宋体" w:cs="宋体"/>
                <w:color w:val="000000"/>
                <w:szCs w:val="21"/>
                <w:highlight w:val="none"/>
              </w:rPr>
            </w:pPr>
          </w:p>
        </w:tc>
        <w:tc>
          <w:tcPr>
            <w:tcW w:w="1963" w:type="dxa"/>
            <w:noWrap w:val="0"/>
            <w:vAlign w:val="top"/>
          </w:tcPr>
          <w:p w14:paraId="1BA698DA">
            <w:pPr>
              <w:widowControl w:val="0"/>
              <w:spacing w:line="440" w:lineRule="exact"/>
              <w:ind w:firstLine="480" w:firstLineChars="200"/>
              <w:jc w:val="center"/>
              <w:rPr>
                <w:rFonts w:hint="eastAsia" w:ascii="宋体" w:hAnsi="宋体" w:eastAsia="宋体" w:cs="宋体"/>
                <w:color w:val="000000"/>
                <w:szCs w:val="21"/>
                <w:highlight w:val="none"/>
              </w:rPr>
            </w:pPr>
          </w:p>
        </w:tc>
      </w:tr>
      <w:tr w14:paraId="748C1F9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50" w:type="dxa"/>
            <w:noWrap w:val="0"/>
            <w:vAlign w:val="top"/>
          </w:tcPr>
          <w:p w14:paraId="1492F0ED">
            <w:pPr>
              <w:widowControl w:val="0"/>
              <w:spacing w:line="440" w:lineRule="exact"/>
              <w:ind w:firstLine="480" w:firstLineChars="200"/>
              <w:jc w:val="center"/>
              <w:rPr>
                <w:rFonts w:hint="eastAsia" w:ascii="宋体" w:hAnsi="宋体" w:eastAsia="宋体" w:cs="宋体"/>
                <w:color w:val="000000"/>
                <w:szCs w:val="21"/>
                <w:highlight w:val="none"/>
              </w:rPr>
            </w:pPr>
          </w:p>
        </w:tc>
        <w:tc>
          <w:tcPr>
            <w:tcW w:w="2044" w:type="dxa"/>
            <w:noWrap w:val="0"/>
            <w:vAlign w:val="top"/>
          </w:tcPr>
          <w:p w14:paraId="255BB321">
            <w:pPr>
              <w:widowControl w:val="0"/>
              <w:spacing w:line="440" w:lineRule="exact"/>
              <w:ind w:firstLine="480" w:firstLineChars="200"/>
              <w:jc w:val="center"/>
              <w:rPr>
                <w:rFonts w:hint="eastAsia" w:ascii="宋体" w:hAnsi="宋体" w:eastAsia="宋体" w:cs="宋体"/>
                <w:color w:val="000000"/>
                <w:szCs w:val="21"/>
                <w:highlight w:val="none"/>
              </w:rPr>
            </w:pPr>
          </w:p>
        </w:tc>
        <w:tc>
          <w:tcPr>
            <w:tcW w:w="3509" w:type="dxa"/>
            <w:noWrap w:val="0"/>
            <w:vAlign w:val="top"/>
          </w:tcPr>
          <w:p w14:paraId="46C2B0DE">
            <w:pPr>
              <w:widowControl w:val="0"/>
              <w:spacing w:line="440" w:lineRule="exact"/>
              <w:ind w:firstLine="480" w:firstLineChars="200"/>
              <w:jc w:val="center"/>
              <w:rPr>
                <w:rFonts w:hint="eastAsia" w:ascii="宋体" w:hAnsi="宋体" w:eastAsia="宋体" w:cs="宋体"/>
                <w:color w:val="000000"/>
                <w:szCs w:val="21"/>
                <w:highlight w:val="none"/>
              </w:rPr>
            </w:pPr>
          </w:p>
        </w:tc>
        <w:tc>
          <w:tcPr>
            <w:tcW w:w="1198" w:type="dxa"/>
            <w:noWrap w:val="0"/>
            <w:vAlign w:val="top"/>
          </w:tcPr>
          <w:p w14:paraId="1422746F">
            <w:pPr>
              <w:widowControl w:val="0"/>
              <w:spacing w:line="440" w:lineRule="exact"/>
              <w:ind w:firstLine="480" w:firstLineChars="200"/>
              <w:jc w:val="center"/>
              <w:rPr>
                <w:rFonts w:hint="eastAsia" w:ascii="宋体" w:hAnsi="宋体" w:eastAsia="宋体" w:cs="宋体"/>
                <w:color w:val="000000"/>
                <w:szCs w:val="21"/>
                <w:highlight w:val="none"/>
              </w:rPr>
            </w:pPr>
          </w:p>
        </w:tc>
        <w:tc>
          <w:tcPr>
            <w:tcW w:w="1963" w:type="dxa"/>
            <w:noWrap w:val="0"/>
            <w:vAlign w:val="top"/>
          </w:tcPr>
          <w:p w14:paraId="30BFB550">
            <w:pPr>
              <w:widowControl w:val="0"/>
              <w:spacing w:line="440" w:lineRule="exact"/>
              <w:ind w:firstLine="480" w:firstLineChars="200"/>
              <w:jc w:val="center"/>
              <w:rPr>
                <w:rFonts w:hint="eastAsia" w:ascii="宋体" w:hAnsi="宋体" w:eastAsia="宋体" w:cs="宋体"/>
                <w:color w:val="000000"/>
                <w:szCs w:val="21"/>
                <w:highlight w:val="none"/>
              </w:rPr>
            </w:pPr>
          </w:p>
        </w:tc>
      </w:tr>
      <w:tr w14:paraId="005354F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50" w:type="dxa"/>
            <w:noWrap w:val="0"/>
            <w:vAlign w:val="top"/>
          </w:tcPr>
          <w:p w14:paraId="471F686D">
            <w:pPr>
              <w:widowControl w:val="0"/>
              <w:spacing w:line="440" w:lineRule="exact"/>
              <w:ind w:firstLine="480" w:firstLineChars="200"/>
              <w:jc w:val="center"/>
              <w:rPr>
                <w:rFonts w:hint="eastAsia" w:ascii="宋体" w:hAnsi="宋体" w:eastAsia="宋体" w:cs="宋体"/>
                <w:color w:val="000000"/>
                <w:szCs w:val="21"/>
                <w:highlight w:val="none"/>
              </w:rPr>
            </w:pPr>
          </w:p>
        </w:tc>
        <w:tc>
          <w:tcPr>
            <w:tcW w:w="2044" w:type="dxa"/>
            <w:noWrap w:val="0"/>
            <w:vAlign w:val="top"/>
          </w:tcPr>
          <w:p w14:paraId="371C3F4D">
            <w:pPr>
              <w:widowControl w:val="0"/>
              <w:spacing w:line="440" w:lineRule="exact"/>
              <w:ind w:firstLine="480" w:firstLineChars="200"/>
              <w:jc w:val="center"/>
              <w:rPr>
                <w:rFonts w:hint="eastAsia" w:ascii="宋体" w:hAnsi="宋体" w:eastAsia="宋体" w:cs="宋体"/>
                <w:color w:val="000000"/>
                <w:szCs w:val="21"/>
                <w:highlight w:val="none"/>
              </w:rPr>
            </w:pPr>
          </w:p>
        </w:tc>
        <w:tc>
          <w:tcPr>
            <w:tcW w:w="3509" w:type="dxa"/>
            <w:noWrap w:val="0"/>
            <w:vAlign w:val="top"/>
          </w:tcPr>
          <w:p w14:paraId="7D95581F">
            <w:pPr>
              <w:widowControl w:val="0"/>
              <w:spacing w:line="440" w:lineRule="exact"/>
              <w:ind w:firstLine="480" w:firstLineChars="200"/>
              <w:jc w:val="center"/>
              <w:rPr>
                <w:rFonts w:hint="eastAsia" w:ascii="宋体" w:hAnsi="宋体" w:eastAsia="宋体" w:cs="宋体"/>
                <w:color w:val="000000"/>
                <w:szCs w:val="21"/>
                <w:highlight w:val="none"/>
              </w:rPr>
            </w:pPr>
          </w:p>
        </w:tc>
        <w:tc>
          <w:tcPr>
            <w:tcW w:w="1198" w:type="dxa"/>
            <w:noWrap w:val="0"/>
            <w:vAlign w:val="top"/>
          </w:tcPr>
          <w:p w14:paraId="49542D38">
            <w:pPr>
              <w:widowControl w:val="0"/>
              <w:spacing w:line="440" w:lineRule="exact"/>
              <w:ind w:firstLine="480" w:firstLineChars="200"/>
              <w:jc w:val="center"/>
              <w:rPr>
                <w:rFonts w:hint="eastAsia" w:ascii="宋体" w:hAnsi="宋体" w:eastAsia="宋体" w:cs="宋体"/>
                <w:color w:val="000000"/>
                <w:szCs w:val="21"/>
                <w:highlight w:val="none"/>
              </w:rPr>
            </w:pPr>
          </w:p>
        </w:tc>
        <w:tc>
          <w:tcPr>
            <w:tcW w:w="1963" w:type="dxa"/>
            <w:noWrap w:val="0"/>
            <w:vAlign w:val="top"/>
          </w:tcPr>
          <w:p w14:paraId="2E7AD926">
            <w:pPr>
              <w:widowControl w:val="0"/>
              <w:spacing w:line="440" w:lineRule="exact"/>
              <w:ind w:firstLine="480" w:firstLineChars="200"/>
              <w:jc w:val="center"/>
              <w:rPr>
                <w:rFonts w:hint="eastAsia" w:ascii="宋体" w:hAnsi="宋体" w:eastAsia="宋体" w:cs="宋体"/>
                <w:color w:val="000000"/>
                <w:szCs w:val="21"/>
                <w:highlight w:val="none"/>
              </w:rPr>
            </w:pPr>
          </w:p>
        </w:tc>
      </w:tr>
    </w:tbl>
    <w:p w14:paraId="15EE0BDC">
      <w:pPr>
        <w:widowControl w:val="0"/>
        <w:spacing w:line="440" w:lineRule="exact"/>
        <w:ind w:firstLine="480" w:firstLineChars="200"/>
        <w:jc w:val="center"/>
        <w:rPr>
          <w:rFonts w:hint="eastAsia" w:ascii="宋体" w:hAnsi="宋体" w:eastAsia="宋体" w:cs="宋体"/>
          <w:color w:val="000000"/>
          <w:szCs w:val="21"/>
          <w:highlight w:val="none"/>
        </w:rPr>
      </w:pPr>
    </w:p>
    <w:p w14:paraId="0CC38B0B">
      <w:pPr>
        <w:widowControl w:val="0"/>
        <w:spacing w:line="360" w:lineRule="auto"/>
        <w:ind w:firstLine="0" w:firstLineChars="0"/>
        <w:jc w:val="both"/>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说明：1、本表后附合同复印件加盖公章，签订时间及金额以合同中的内容为准。</w:t>
      </w:r>
    </w:p>
    <w:p w14:paraId="1FD338ED">
      <w:pPr>
        <w:widowControl w:val="0"/>
        <w:spacing w:line="360" w:lineRule="auto"/>
        <w:ind w:firstLine="480" w:firstLineChars="200"/>
        <w:jc w:val="both"/>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2、投标人应如实列出以上情况，如有隐瞒，一经查实将导致其投标文件被拒绝。</w:t>
      </w:r>
    </w:p>
    <w:p w14:paraId="4394A415">
      <w:pPr>
        <w:widowControl w:val="0"/>
        <w:spacing w:line="360" w:lineRule="auto"/>
        <w:ind w:firstLine="480" w:firstLineChars="200"/>
        <w:jc w:val="both"/>
        <w:rPr>
          <w:rFonts w:hint="eastAsia" w:ascii="宋体" w:hAnsi="宋体" w:eastAsia="宋体" w:cs="宋体"/>
          <w:color w:val="000000"/>
          <w:szCs w:val="21"/>
          <w:highlight w:val="none"/>
          <w:lang w:val="zh-CN"/>
        </w:rPr>
      </w:pPr>
      <w:r>
        <w:rPr>
          <w:rFonts w:hint="eastAsia" w:ascii="宋体" w:hAnsi="宋体" w:eastAsia="宋体" w:cs="宋体"/>
          <w:color w:val="000000"/>
          <w:szCs w:val="21"/>
          <w:highlight w:val="none"/>
        </w:rPr>
        <w:t>3、如近年来，投标人法人机构发生合法变更或重组或法人名称变更时，应提供相关部门的合法批件或其他相关证明材料来证明其所附业绩的继承性。</w:t>
      </w:r>
    </w:p>
    <w:p w14:paraId="0787247D">
      <w:pPr>
        <w:keepNext/>
        <w:keepLines/>
        <w:widowControl w:val="0"/>
        <w:numPr>
          <w:ilvl w:val="1"/>
          <w:numId w:val="0"/>
        </w:numPr>
        <w:spacing w:before="260" w:after="260" w:line="413" w:lineRule="auto"/>
        <w:ind w:left="575" w:firstLine="562" w:firstLineChars="200"/>
        <w:jc w:val="center"/>
        <w:outlineLvl w:val="1"/>
        <w:rPr>
          <w:rFonts w:hint="eastAsia" w:ascii="宋体" w:hAnsi="宋体" w:eastAsia="宋体" w:cs="宋体"/>
          <w:b/>
          <w:color w:val="000000"/>
          <w:kern w:val="0"/>
          <w:sz w:val="28"/>
          <w:szCs w:val="20"/>
          <w:highlight w:val="none"/>
          <w:lang w:val="zh-CN" w:eastAsia="zh-CN" w:bidi="ar-SA"/>
        </w:rPr>
      </w:pPr>
    </w:p>
    <w:p w14:paraId="7BACD529">
      <w:pPr>
        <w:widowControl/>
        <w:spacing w:line="360" w:lineRule="auto"/>
        <w:ind w:firstLine="480" w:firstLineChars="200"/>
        <w:jc w:val="both"/>
        <w:rPr>
          <w:rFonts w:hint="eastAsia" w:ascii="宋体" w:hAnsi="宋体" w:eastAsia="宋体" w:cs="宋体"/>
          <w:color w:val="000000"/>
          <w:kern w:val="0"/>
          <w:highlight w:val="none"/>
        </w:rPr>
      </w:pPr>
      <w:r>
        <w:rPr>
          <w:rFonts w:hint="eastAsia" w:ascii="宋体" w:hAnsi="宋体" w:eastAsia="宋体" w:cs="宋体"/>
          <w:color w:val="000000"/>
          <w:kern w:val="0"/>
          <w:highlight w:val="none"/>
          <w:lang w:val="zh-CN"/>
        </w:rPr>
        <w:t>投标人</w:t>
      </w:r>
      <w:r>
        <w:rPr>
          <w:rFonts w:hint="eastAsia" w:ascii="宋体" w:hAnsi="宋体" w:eastAsia="宋体" w:cs="宋体"/>
          <w:color w:val="000000"/>
          <w:kern w:val="0"/>
          <w:highlight w:val="none"/>
        </w:rPr>
        <w:t>全称</w:t>
      </w:r>
      <w:r>
        <w:rPr>
          <w:rFonts w:hint="eastAsia" w:ascii="宋体" w:hAnsi="宋体" w:eastAsia="宋体" w:cs="宋体"/>
          <w:color w:val="000000"/>
          <w:kern w:val="0"/>
          <w:highlight w:val="none"/>
          <w:lang w:val="zh-CN"/>
        </w:rPr>
        <w:t>：</w:t>
      </w:r>
      <w:r>
        <w:rPr>
          <w:rFonts w:hint="eastAsia" w:ascii="宋体" w:hAnsi="宋体" w:eastAsia="宋体" w:cs="宋体"/>
          <w:color w:val="000000"/>
          <w:kern w:val="0"/>
          <w:highlight w:val="none"/>
          <w:u w:val="single"/>
        </w:rPr>
        <w:t xml:space="preserve">                          </w:t>
      </w:r>
      <w:r>
        <w:rPr>
          <w:rFonts w:hint="eastAsia" w:ascii="宋体" w:hAnsi="宋体" w:eastAsia="宋体" w:cs="宋体"/>
          <w:color w:val="000000"/>
          <w:kern w:val="0"/>
          <w:highlight w:val="none"/>
        </w:rPr>
        <w:t xml:space="preserve">  </w:t>
      </w:r>
      <w:r>
        <w:rPr>
          <w:rFonts w:hint="eastAsia" w:ascii="宋体" w:hAnsi="宋体" w:eastAsia="宋体" w:cs="宋体"/>
          <w:color w:val="000000"/>
          <w:kern w:val="0"/>
          <w:highlight w:val="none"/>
          <w:lang w:val="zh-CN"/>
        </w:rPr>
        <w:t>（公章）</w:t>
      </w:r>
    </w:p>
    <w:p w14:paraId="11D9B4B9">
      <w:pPr>
        <w:widowControl/>
        <w:spacing w:line="360" w:lineRule="auto"/>
        <w:ind w:firstLine="480" w:firstLineChars="200"/>
        <w:jc w:val="both"/>
        <w:rPr>
          <w:rFonts w:hint="eastAsia" w:ascii="宋体" w:hAnsi="宋体" w:eastAsia="宋体" w:cs="宋体"/>
          <w:color w:val="000000"/>
          <w:kern w:val="0"/>
          <w:highlight w:val="none"/>
        </w:rPr>
      </w:pPr>
    </w:p>
    <w:p w14:paraId="067BE24A">
      <w:pPr>
        <w:widowControl/>
        <w:spacing w:line="360" w:lineRule="auto"/>
        <w:ind w:firstLine="480" w:firstLineChars="200"/>
        <w:jc w:val="both"/>
        <w:rPr>
          <w:rFonts w:hint="eastAsia" w:ascii="宋体" w:hAnsi="宋体" w:eastAsia="宋体" w:cs="宋体"/>
          <w:color w:val="000000"/>
          <w:kern w:val="0"/>
          <w:highlight w:val="none"/>
          <w:lang w:val="zh-CN"/>
        </w:rPr>
      </w:pPr>
      <w:r>
        <w:rPr>
          <w:rFonts w:hint="eastAsia" w:ascii="宋体" w:hAnsi="宋体" w:eastAsia="宋体" w:cs="宋体"/>
          <w:color w:val="000000"/>
          <w:kern w:val="0"/>
          <w:highlight w:val="none"/>
          <w:lang w:val="zh-CN"/>
        </w:rPr>
        <w:t>法定代表人</w:t>
      </w:r>
      <w:r>
        <w:rPr>
          <w:rFonts w:hint="eastAsia" w:ascii="宋体" w:hAnsi="宋体" w:eastAsia="宋体" w:cs="宋体"/>
          <w:color w:val="000000"/>
          <w:kern w:val="0"/>
          <w:highlight w:val="none"/>
        </w:rPr>
        <w:t>或</w:t>
      </w:r>
      <w:r>
        <w:rPr>
          <w:rFonts w:hint="eastAsia" w:ascii="宋体" w:hAnsi="宋体" w:eastAsia="宋体" w:cs="宋体"/>
          <w:color w:val="000000"/>
          <w:kern w:val="0"/>
          <w:highlight w:val="none"/>
          <w:lang w:val="zh-CN"/>
        </w:rPr>
        <w:t>授权代表：</w:t>
      </w:r>
      <w:r>
        <w:rPr>
          <w:rFonts w:hint="eastAsia" w:ascii="宋体" w:hAnsi="宋体" w:eastAsia="宋体" w:cs="宋体"/>
          <w:color w:val="000000"/>
          <w:kern w:val="0"/>
          <w:highlight w:val="none"/>
          <w:u w:val="single"/>
        </w:rPr>
        <w:t xml:space="preserve">                </w:t>
      </w:r>
      <w:r>
        <w:rPr>
          <w:rFonts w:hint="eastAsia" w:ascii="宋体" w:hAnsi="宋体" w:eastAsia="宋体" w:cs="宋体"/>
          <w:color w:val="000000"/>
          <w:kern w:val="0"/>
          <w:highlight w:val="none"/>
          <w:lang w:val="zh-CN"/>
        </w:rPr>
        <w:t xml:space="preserve"> </w:t>
      </w:r>
      <w:r>
        <w:rPr>
          <w:rFonts w:hint="eastAsia" w:ascii="宋体" w:hAnsi="宋体" w:eastAsia="宋体" w:cs="宋体"/>
          <w:color w:val="000000"/>
          <w:kern w:val="0"/>
          <w:highlight w:val="none"/>
        </w:rPr>
        <w:t xml:space="preserve"> </w:t>
      </w:r>
      <w:r>
        <w:rPr>
          <w:rFonts w:hint="eastAsia" w:ascii="宋体" w:hAnsi="宋体" w:eastAsia="宋体" w:cs="宋体"/>
          <w:color w:val="000000"/>
          <w:kern w:val="0"/>
          <w:highlight w:val="none"/>
          <w:lang w:val="zh-CN"/>
        </w:rPr>
        <w:t>（签字</w:t>
      </w:r>
      <w:r>
        <w:rPr>
          <w:rFonts w:hint="eastAsia" w:ascii="宋体" w:hAnsi="宋体" w:eastAsia="宋体" w:cs="宋体"/>
          <w:color w:val="000000"/>
          <w:kern w:val="0"/>
          <w:highlight w:val="none"/>
          <w:lang w:val="en-US" w:eastAsia="zh-CN"/>
        </w:rPr>
        <w:t>或盖章</w:t>
      </w:r>
      <w:r>
        <w:rPr>
          <w:rFonts w:hint="eastAsia" w:ascii="宋体" w:hAnsi="宋体" w:eastAsia="宋体" w:cs="宋体"/>
          <w:color w:val="000000"/>
          <w:kern w:val="0"/>
          <w:highlight w:val="none"/>
          <w:lang w:val="zh-CN"/>
        </w:rPr>
        <w:t>）</w:t>
      </w:r>
    </w:p>
    <w:p w14:paraId="226A706B">
      <w:pPr>
        <w:widowControl/>
        <w:spacing w:line="360" w:lineRule="auto"/>
        <w:ind w:firstLine="480" w:firstLineChars="200"/>
        <w:jc w:val="both"/>
        <w:rPr>
          <w:rFonts w:hint="eastAsia" w:ascii="宋体" w:hAnsi="宋体" w:eastAsia="宋体" w:cs="宋体"/>
          <w:color w:val="000000"/>
          <w:kern w:val="0"/>
          <w:highlight w:val="none"/>
        </w:rPr>
      </w:pPr>
      <w:r>
        <w:rPr>
          <w:rFonts w:hint="eastAsia" w:ascii="宋体" w:hAnsi="宋体" w:eastAsia="宋体" w:cs="宋体"/>
          <w:color w:val="000000"/>
          <w:kern w:val="0"/>
          <w:highlight w:val="none"/>
          <w:lang w:val="zh-CN"/>
        </w:rPr>
        <w:t xml:space="preserve">  </w:t>
      </w:r>
    </w:p>
    <w:p w14:paraId="5A4E3504">
      <w:pPr>
        <w:widowControl/>
        <w:spacing w:line="360" w:lineRule="auto"/>
        <w:ind w:firstLine="5040" w:firstLineChars="2100"/>
        <w:jc w:val="both"/>
        <w:rPr>
          <w:rFonts w:hint="eastAsia" w:ascii="宋体" w:hAnsi="宋体" w:eastAsia="宋体" w:cs="宋体"/>
          <w:color w:val="000000"/>
          <w:kern w:val="0"/>
          <w:highlight w:val="none"/>
          <w:lang w:val="zh-CN"/>
        </w:rPr>
      </w:pPr>
      <w:r>
        <w:rPr>
          <w:rFonts w:hint="eastAsia" w:ascii="宋体" w:hAnsi="宋体" w:eastAsia="宋体" w:cs="宋体"/>
          <w:color w:val="000000"/>
          <w:kern w:val="0"/>
          <w:highlight w:val="none"/>
          <w:lang w:val="zh-CN"/>
        </w:rPr>
        <w:t xml:space="preserve"> 年       月      日</w:t>
      </w:r>
    </w:p>
    <w:p w14:paraId="6F96266F">
      <w:pPr>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br w:type="page"/>
      </w:r>
    </w:p>
    <w:p w14:paraId="05F841F3">
      <w:pPr>
        <w:numPr>
          <w:ilvl w:val="1"/>
          <w:numId w:val="0"/>
        </w:numPr>
        <w:jc w:val="center"/>
        <w:rPr>
          <w:rFonts w:hint="eastAsia" w:ascii="宋体" w:hAnsi="宋体" w:eastAsia="宋体" w:cs="宋体"/>
          <w:color w:val="000000"/>
          <w:highlight w:val="none"/>
          <w:lang w:val="zh-CN"/>
        </w:rPr>
        <w:sectPr>
          <w:pgSz w:w="11906" w:h="16838"/>
          <w:pgMar w:top="1361" w:right="1803" w:bottom="1361" w:left="1803" w:header="851" w:footer="992" w:gutter="0"/>
          <w:pgBorders>
            <w:top w:val="none" w:sz="0" w:space="0"/>
            <w:left w:val="none" w:sz="0" w:space="0"/>
            <w:bottom w:val="none" w:sz="0" w:space="0"/>
            <w:right w:val="none" w:sz="0" w:space="0"/>
          </w:pgBorders>
          <w:cols w:space="720" w:num="1"/>
          <w:docGrid w:linePitch="312" w:charSpace="0"/>
        </w:sectPr>
      </w:pPr>
    </w:p>
    <w:p w14:paraId="13D91230">
      <w:pPr>
        <w:keepNext/>
        <w:keepLines/>
        <w:widowControl w:val="0"/>
        <w:numPr>
          <w:ilvl w:val="1"/>
          <w:numId w:val="0"/>
        </w:numPr>
        <w:spacing w:before="260" w:after="260" w:line="413" w:lineRule="auto"/>
        <w:ind w:left="575" w:firstLine="560" w:firstLineChars="200"/>
        <w:jc w:val="center"/>
        <w:outlineLvl w:val="1"/>
        <w:rPr>
          <w:rFonts w:hint="eastAsia" w:ascii="宋体" w:hAnsi="宋体" w:eastAsia="宋体" w:cs="宋体"/>
          <w:b/>
          <w:color w:val="000000"/>
          <w:kern w:val="0"/>
          <w:sz w:val="28"/>
          <w:szCs w:val="20"/>
          <w:highlight w:val="none"/>
          <w:lang w:val="en-US" w:eastAsia="zh-CN" w:bidi="ar-SA"/>
        </w:rPr>
      </w:pPr>
      <w:r>
        <w:rPr>
          <w:rFonts w:hint="eastAsia" w:ascii="宋体" w:hAnsi="宋体" w:eastAsia="宋体" w:cs="宋体"/>
          <w:b/>
          <w:color w:val="000000"/>
          <w:kern w:val="0"/>
          <w:sz w:val="28"/>
          <w:szCs w:val="20"/>
          <w:highlight w:val="none"/>
          <w:lang w:val="en-US" w:eastAsia="zh-CN" w:bidi="ar-SA"/>
        </w:rPr>
        <w:t>投标人认为有必要说明的其他资料</w:t>
      </w:r>
      <w:bookmarkEnd w:id="112"/>
      <w:bookmarkEnd w:id="113"/>
      <w:bookmarkEnd w:id="114"/>
      <w:bookmarkEnd w:id="115"/>
      <w:bookmarkEnd w:id="116"/>
    </w:p>
    <w:p w14:paraId="7BA8B16B">
      <w:pPr>
        <w:widowControl w:val="0"/>
        <w:spacing w:line="360" w:lineRule="auto"/>
        <w:ind w:firstLine="480" w:firstLineChars="200"/>
        <w:jc w:val="both"/>
        <w:rPr>
          <w:rFonts w:hint="eastAsia" w:ascii="宋体" w:hAnsi="宋体" w:eastAsia="宋体" w:cs="宋体"/>
          <w:color w:val="000000"/>
          <w:kern w:val="2"/>
          <w:sz w:val="24"/>
          <w:szCs w:val="24"/>
          <w:highlight w:val="none"/>
          <w:lang w:val="en-US" w:eastAsia="zh-CN" w:bidi="ar-SA"/>
        </w:rPr>
      </w:pPr>
    </w:p>
    <w:p w14:paraId="24E437DD">
      <w:pPr>
        <w:widowControl w:val="0"/>
        <w:spacing w:line="360" w:lineRule="auto"/>
        <w:ind w:firstLine="480" w:firstLineChars="200"/>
        <w:jc w:val="both"/>
        <w:rPr>
          <w:rFonts w:hint="eastAsia" w:ascii="宋体" w:hAnsi="宋体" w:eastAsia="宋体" w:cs="宋体"/>
          <w:color w:val="000000"/>
          <w:kern w:val="2"/>
          <w:sz w:val="24"/>
          <w:szCs w:val="24"/>
          <w:highlight w:val="none"/>
          <w:lang w:val="en-US" w:eastAsia="zh-CN" w:bidi="ar-SA"/>
        </w:rPr>
      </w:pPr>
    </w:p>
    <w:p w14:paraId="5C5D44C8">
      <w:pPr>
        <w:widowControl w:val="0"/>
        <w:spacing w:line="360" w:lineRule="auto"/>
        <w:ind w:firstLine="480" w:firstLineChars="200"/>
        <w:jc w:val="both"/>
        <w:rPr>
          <w:rFonts w:hint="eastAsia" w:ascii="宋体" w:hAnsi="宋体" w:eastAsia="宋体" w:cs="宋体"/>
          <w:color w:val="000000"/>
          <w:kern w:val="2"/>
          <w:sz w:val="24"/>
          <w:szCs w:val="24"/>
          <w:highlight w:val="none"/>
          <w:lang w:val="en-US" w:eastAsia="zh-CN" w:bidi="ar-SA"/>
        </w:rPr>
      </w:pPr>
    </w:p>
    <w:p w14:paraId="70FCB9B0">
      <w:pPr>
        <w:widowControl w:val="0"/>
        <w:spacing w:line="360" w:lineRule="auto"/>
        <w:ind w:firstLine="480" w:firstLineChars="200"/>
        <w:jc w:val="both"/>
        <w:rPr>
          <w:rFonts w:hint="eastAsia" w:ascii="宋体" w:hAnsi="宋体" w:eastAsia="宋体" w:cs="宋体"/>
          <w:color w:val="000000"/>
          <w:kern w:val="2"/>
          <w:sz w:val="24"/>
          <w:szCs w:val="24"/>
          <w:highlight w:val="none"/>
          <w:lang w:val="en-US" w:eastAsia="zh-CN" w:bidi="ar-SA"/>
        </w:rPr>
      </w:pPr>
    </w:p>
    <w:p w14:paraId="052EEE32">
      <w:pPr>
        <w:widowControl w:val="0"/>
        <w:spacing w:line="240" w:lineRule="auto"/>
        <w:ind w:firstLine="0" w:firstLineChars="0"/>
        <w:jc w:val="both"/>
        <w:rPr>
          <w:rFonts w:hint="eastAsia" w:ascii="宋体" w:hAnsi="宋体" w:eastAsia="宋体" w:cs="宋体"/>
          <w:color w:val="000000"/>
          <w:kern w:val="2"/>
          <w:sz w:val="21"/>
          <w:szCs w:val="20"/>
          <w:highlight w:val="none"/>
          <w:lang w:val="en-US" w:eastAsia="zh-CN" w:bidi="ar-SA"/>
        </w:rPr>
      </w:pPr>
    </w:p>
    <w:p w14:paraId="1E7DF01A">
      <w:pPr>
        <w:pStyle w:val="51"/>
        <w:ind w:firstLine="0" w:firstLineChars="0"/>
        <w:rPr>
          <w:rFonts w:hint="eastAsia" w:ascii="宋体" w:hAnsi="宋体" w:eastAsia="宋体" w:cs="宋体"/>
          <w:color w:val="auto"/>
          <w:highlight w:val="none"/>
        </w:rPr>
      </w:pPr>
    </w:p>
    <w:p w14:paraId="70BEC9ED">
      <w:pPr>
        <w:bidi w:val="0"/>
        <w:rPr>
          <w:rFonts w:hint="eastAsia"/>
        </w:rPr>
      </w:pPr>
    </w:p>
    <w:p w14:paraId="6C027ECD">
      <w:pPr>
        <w:bidi w:val="0"/>
        <w:rPr>
          <w:rFonts w:hint="eastAsia"/>
        </w:rPr>
      </w:pPr>
    </w:p>
    <w:p w14:paraId="21E5A1F3">
      <w:pPr>
        <w:bidi w:val="0"/>
        <w:rPr>
          <w:rFonts w:hint="eastAsia"/>
        </w:rPr>
      </w:pPr>
    </w:p>
    <w:p w14:paraId="5E3F6E24">
      <w:pPr>
        <w:bidi w:val="0"/>
        <w:rPr>
          <w:rFonts w:hint="eastAsia"/>
        </w:rPr>
      </w:pPr>
    </w:p>
    <w:p w14:paraId="0C4B0D6B">
      <w:pPr>
        <w:bidi w:val="0"/>
        <w:ind w:firstLine="504" w:firstLineChars="0"/>
        <w:jc w:val="left"/>
        <w:rPr>
          <w:rFonts w:hint="eastAsia"/>
        </w:rPr>
      </w:pPr>
    </w:p>
    <w:sectPr>
      <w:pgSz w:w="11906" w:h="16838"/>
      <w:pgMar w:top="1361" w:right="1803" w:bottom="1361" w:left="1803" w:header="851" w:footer="992" w:gutter="0"/>
      <w:pgBorders>
        <w:top w:val="none" w:sz="0" w:space="0"/>
        <w:left w:val="none" w:sz="0" w:space="0"/>
        <w:bottom w:val="none" w:sz="0" w:space="0"/>
        <w:right w:val="none" w:sz="0" w:space="0"/>
      </w:pgBorders>
      <w:cols w:space="425" w:num="1"/>
      <w:docGrid w:type="linesAndChars" w:linePitch="42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Copperplate Gothic Bold">
    <w:altName w:val="Segoe Print"/>
    <w:panose1 w:val="020E0705020206020404"/>
    <w:charset w:val="00"/>
    <w:family w:val="swiss"/>
    <w:pitch w:val="default"/>
    <w:sig w:usb0="00000000" w:usb1="00000000" w:usb2="00000000" w:usb3="00000000" w:csb0="20000001" w:csb1="00000000"/>
  </w:font>
  <w:font w:name="Segoe Print">
    <w:panose1 w:val="02000600000000000000"/>
    <w:charset w:val="00"/>
    <w:family w:val="auto"/>
    <w:pitch w:val="default"/>
    <w:sig w:usb0="0000028F" w:usb1="00000000" w:usb2="00000000" w:usb3="00000000" w:csb0="2000009F" w:csb1="4701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Cambria">
    <w:panose1 w:val="02040503050406030204"/>
    <w:charset w:val="00"/>
    <w:family w:val="roman"/>
    <w:pitch w:val="default"/>
    <w:sig w:usb0="E00006FF" w:usb1="420024FF" w:usb2="02000000" w:usb3="00000000" w:csb0="2000019F" w:csb1="00000000"/>
  </w:font>
  <w:font w:name="AGYXIQ+Frutiger-Cn">
    <w:altName w:val="宋体"/>
    <w:panose1 w:val="020B0604020202020204"/>
    <w:charset w:val="86"/>
    <w:family w:val="swiss"/>
    <w:pitch w:val="default"/>
    <w:sig w:usb0="00000000" w:usb1="00000000" w:usb2="00000010" w:usb3="00000000" w:csb0="00040000" w:csb1="00000000"/>
  </w:font>
  <w:font w:name="Malgun Gothic">
    <w:panose1 w:val="020B0503020000020004"/>
    <w:charset w:val="81"/>
    <w:family w:val="auto"/>
    <w:pitch w:val="default"/>
    <w:sig w:usb0="9000002F" w:usb1="29D77CFB" w:usb2="00000012" w:usb3="00000000" w:csb0="0008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F1D81A">
    <w:pPr>
      <w:widowControl w:val="0"/>
      <w:tabs>
        <w:tab w:val="right" w:pos="8820"/>
      </w:tabs>
      <w:snapToGrid w:val="0"/>
      <w:spacing w:line="360" w:lineRule="auto"/>
      <w:ind w:right="775" w:firstLine="360" w:firstLineChars="200"/>
      <w:jc w:val="left"/>
      <w:rPr>
        <w:rFonts w:hint="eastAsia" w:ascii="Times New Roman" w:hAnsi="Times New Roman" w:eastAsia="楷体" w:cs="Times New Roman"/>
        <w:i/>
        <w:iCs/>
        <w:kern w:val="2"/>
        <w:sz w:val="18"/>
        <w:szCs w:val="24"/>
        <w:lang w:val="en-US" w:eastAsia="zh-CN" w:bidi="ar-SA"/>
      </w:rPr>
    </w:pPr>
  </w:p>
  <w:p w14:paraId="7041901B">
    <w:pPr>
      <w:pStyle w:val="24"/>
      <w:pBdr>
        <w:top w:val="single" w:color="auto" w:sz="4" w:space="0"/>
        <w:left w:val="none" w:color="auto" w:sz="0" w:space="4"/>
        <w:bottom w:val="none" w:color="auto" w:sz="0" w:space="1"/>
        <w:right w:val="none" w:color="auto" w:sz="0" w:space="4"/>
        <w:between w:val="none" w:color="auto" w:sz="0" w:space="0"/>
      </w:pBdr>
      <w:snapToGrid w:val="0"/>
      <w:spacing w:line="240" w:lineRule="atLeast"/>
      <w:jc w:val="right"/>
      <w:rPr>
        <w:rFonts w:hint="eastAsia" w:ascii="宋体" w:hAnsi="宋体" w:eastAsia="宋体" w:cs="宋体"/>
        <w:kern w:val="2"/>
        <w:sz w:val="18"/>
        <w:szCs w:val="24"/>
        <w:lang w:val="en-US" w:eastAsia="zh-CN" w:bidi="ar-SA"/>
      </w:rPr>
    </w:pPr>
    <w:r>
      <w:rPr>
        <w:rFonts w:hint="eastAsia" w:ascii="宋体" w:hAnsi="宋体" w:eastAsia="宋体" w:cs="宋体"/>
      </w:rPr>
      <mc:AlternateContent>
        <mc:Choice Requires="wps">
          <w:drawing>
            <wp:anchor distT="0" distB="0" distL="114300" distR="114300" simplePos="0" relativeHeight="251662336" behindDoc="0" locked="0" layoutInCell="1" allowOverlap="1">
              <wp:simplePos x="0" y="0"/>
              <wp:positionH relativeFrom="margin">
                <wp:posOffset>2778125</wp:posOffset>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A02FE01">
                          <w:pPr>
                            <w:pStyle w:val="23"/>
                            <w:ind w:firstLine="36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18.75pt;margin-top:0pt;height:144pt;width:144pt;mso-position-horizontal-relative:margin;mso-wrap-style:none;z-index:251662336;mso-width-relative:page;mso-height-relative:page;" filled="f" stroked="f" coordsize="21600,21600" o:gfxdata="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Ke9p0XVAAAACAEAAA8AAAAAAAAAAQAgAAAAIgAAAGRycy9kb3ducmV2LnhtbFBL&#10;AQIUABQAAAAIAIdO4kDhxcjPMgIAAGUEAAAOAAAAAAAAAAEAIAAAACQBAABkcnMvZTJvRG9jLnht&#10;bFBLBQYAAAAABgAGAFkBAADIBQAAAAA=&#10;">
              <v:fill on="f" focussize="0,0"/>
              <v:stroke on="f" weight="0.5pt"/>
              <v:imagedata o:title=""/>
              <o:lock v:ext="edit" aspectratio="f"/>
              <v:textbox inset="0mm,0mm,0mm,0mm" style="mso-fit-shape-to-text:t;">
                <w:txbxContent>
                  <w:p w14:paraId="3A02FE01">
                    <w:pPr>
                      <w:pStyle w:val="23"/>
                      <w:ind w:firstLine="360"/>
                    </w:pPr>
                  </w:p>
                </w:txbxContent>
              </v:textbox>
            </v:shape>
          </w:pict>
        </mc:Fallback>
      </mc:AlternateContent>
    </w:r>
    <w:r>
      <w:rPr>
        <w:rFonts w:hint="eastAsia" w:ascii="宋体" w:hAnsi="宋体" w:eastAsia="宋体" w:cs="宋体"/>
      </w:rPr>
      <w:t>陕西四方衡裕项目管理有限公司                                   西安市沣惠路16号泰华金贸国际8号楼</w:t>
    </w:r>
    <w:r>
      <w:rPr>
        <w:rFonts w:hint="eastAsia" w:ascii="宋体" w:hAnsi="宋体" w:eastAsia="宋体" w:cs="宋体"/>
        <w:kern w:val="2"/>
        <w:sz w:val="20"/>
        <w:szCs w:val="24"/>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E411FC8">
                          <w:pPr>
                            <w:widowControl w:val="0"/>
                            <w:snapToGrid w:val="0"/>
                            <w:spacing w:line="360" w:lineRule="auto"/>
                            <w:ind w:firstLine="360" w:firstLineChars="200"/>
                            <w:jc w:val="left"/>
                            <w:rPr>
                              <w:rFonts w:ascii="Times New Roman" w:hAnsi="Times New Roman" w:eastAsia="楷体" w:cs="Times New Roman"/>
                              <w:kern w:val="2"/>
                              <w:sz w:val="18"/>
                              <w:szCs w:val="24"/>
                              <w:lang w:val="en-US" w:eastAsia="zh-CN" w:bidi="ar-SA"/>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ExAgAAZ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w/hMQIAAGUEAAAOAAAAAAAAAAEAIAAAAB8BAABkcnMvZTJvRG9jLnhtbFBLBQYA&#10;AAAABgAGAFkBAADCBQAAAAA=&#10;">
              <v:fill on="f" focussize="0,0"/>
              <v:stroke on="f" weight="0.5pt"/>
              <v:imagedata o:title=""/>
              <o:lock v:ext="edit" aspectratio="f"/>
              <v:textbox inset="0mm,0mm,0mm,0mm" style="mso-fit-shape-to-text:t;">
                <w:txbxContent>
                  <w:p w14:paraId="2E411FC8">
                    <w:pPr>
                      <w:widowControl w:val="0"/>
                      <w:snapToGrid w:val="0"/>
                      <w:spacing w:line="360" w:lineRule="auto"/>
                      <w:ind w:firstLine="360" w:firstLineChars="200"/>
                      <w:jc w:val="left"/>
                      <w:rPr>
                        <w:rFonts w:ascii="Times New Roman" w:hAnsi="Times New Roman" w:eastAsia="楷体" w:cs="Times New Roman"/>
                        <w:kern w:val="2"/>
                        <w:sz w:val="18"/>
                        <w:szCs w:val="24"/>
                        <w:lang w:val="en-US" w:eastAsia="zh-CN" w:bidi="ar-SA"/>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E16B57">
    <w:pPr>
      <w:pStyle w:val="24"/>
      <w:pBdr>
        <w:top w:val="single" w:color="auto" w:sz="4" w:space="0"/>
        <w:left w:val="none" w:color="auto" w:sz="0" w:space="4"/>
        <w:bottom w:val="none" w:color="auto" w:sz="0" w:space="1"/>
        <w:right w:val="none" w:color="auto" w:sz="0" w:space="4"/>
        <w:between w:val="none" w:color="auto" w:sz="0" w:space="0"/>
      </w:pBdr>
      <w:snapToGrid w:val="0"/>
      <w:spacing w:line="240" w:lineRule="atLeast"/>
      <w:jc w:val="both"/>
      <w:rPr>
        <w:rFonts w:hint="eastAsia" w:ascii="宋体" w:hAnsi="宋体" w:eastAsia="宋体" w:cs="宋体"/>
      </w:rPr>
    </w:pPr>
    <w:r>
      <w:rPr>
        <w:rFonts w:hint="eastAsia" w:ascii="宋体" w:hAnsi="宋体" w:eastAsia="宋体" w:cs="宋体"/>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7DFB84A">
                          <w:pPr>
                            <w:pStyle w:val="23"/>
                            <w:ind w:firstLine="360"/>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27DFB84A">
                    <w:pPr>
                      <w:pStyle w:val="23"/>
                      <w:ind w:firstLine="360"/>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ascii="宋体" w:hAnsi="宋体" w:eastAsia="宋体" w:cs="宋体"/>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9F113B6">
                          <w:pPr>
                            <w:pStyle w:val="23"/>
                            <w:ind w:firstLine="36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WTfsxAgAAZQ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zqGCvSNPQwkVJXerRCu297&#10;nntTnEHTmW5SvOWbGqVsmQ8PzGE0UD4eT7jHUkqDlKa3KKmM+/Kv8xiPjsFLSYNRy6nGy6JEvtfo&#10;JADDYLjB2A+GPqo7g9lFc1BLMnHBBTmYpTPqM17UKuaAi2mOTDkNg3kXunHHi+RitUpBmD3Lwlbv&#10;LI/QUR5vV8cAOZPKUZROCXQnbjB9qU/9S4nj/ec+RT3+HZ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1Fk37MQIAAGUEAAAOAAAAAAAAAAEAIAAAAB8BAABkcnMvZTJvRG9jLnhtbFBLBQYA&#10;AAAABgAGAFkBAADCBQAAAAA=&#10;">
              <v:fill on="f" focussize="0,0"/>
              <v:stroke on="f" weight="0.5pt"/>
              <v:imagedata o:title=""/>
              <o:lock v:ext="edit" aspectratio="f"/>
              <v:textbox inset="0mm,0mm,0mm,0mm" style="mso-fit-shape-to-text:t;">
                <w:txbxContent>
                  <w:p w14:paraId="39F113B6">
                    <w:pPr>
                      <w:pStyle w:val="23"/>
                      <w:ind w:firstLine="360"/>
                    </w:pPr>
                  </w:p>
                </w:txbxContent>
              </v:textbox>
            </v:shape>
          </w:pict>
        </mc:Fallback>
      </mc:AlternateContent>
    </w:r>
    <w:r>
      <w:rPr>
        <w:rFonts w:hint="eastAsia" w:ascii="宋体" w:hAnsi="宋体" w:eastAsia="宋体" w:cs="宋体"/>
      </w:rPr>
      <w:t xml:space="preserve">陕西四方衡裕项目管理有限公司                    </w:t>
    </w:r>
    <w:r>
      <w:rPr>
        <w:rFonts w:hint="eastAsia" w:ascii="宋体" w:hAnsi="宋体" w:eastAsia="宋体" w:cs="宋体"/>
        <w:lang w:val="en-US" w:eastAsia="zh-CN"/>
      </w:rPr>
      <w:t xml:space="preserve">              </w:t>
    </w:r>
    <w:r>
      <w:rPr>
        <w:rFonts w:hint="eastAsia" w:ascii="宋体" w:hAnsi="宋体" w:eastAsia="宋体" w:cs="宋体"/>
      </w:rPr>
      <w:t>西安市沣惠路16号泰华金贸国际8号楼</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7FE799">
    <w:pPr>
      <w:pStyle w:val="23"/>
      <w:tabs>
        <w:tab w:val="center" w:pos="4320"/>
        <w:tab w:val="clear" w:pos="4153"/>
        <w:tab w:val="clear" w:pos="8306"/>
      </w:tabs>
    </w:pPr>
    <w:r>
      <w:rPr>
        <w:rFonts w:hint="eastAsia"/>
      </w:rPr>
      <w:t>〈政府采购代理机构〉</w:t>
    </w:r>
    <w:r>
      <w:rPr>
        <w:rFonts w:hint="eastAsia"/>
      </w:rPr>
      <w:tab/>
    </w:r>
    <w:r>
      <w:rPr>
        <w:rFonts w:hint="eastAsia"/>
      </w:rPr>
      <w:t>第</w:t>
    </w:r>
    <w:r>
      <w:fldChar w:fldCharType="begin"/>
    </w:r>
    <w:r>
      <w:instrText xml:space="preserve">PAGE   \* MERGEFORMAT</w:instrText>
    </w:r>
    <w:r>
      <w:fldChar w:fldCharType="separate"/>
    </w:r>
    <w:r>
      <w:rPr>
        <w:lang w:val="zh-CN"/>
      </w:rPr>
      <w:t>22</w:t>
    </w:r>
    <w:r>
      <w:fldChar w:fldCharType="end"/>
    </w:r>
    <w:r>
      <w:rPr>
        <w:rFonts w:hint="eastAsia"/>
      </w:rPr>
      <w:t>页　共</w:t>
    </w:r>
    <w:r>
      <w:fldChar w:fldCharType="begin"/>
    </w:r>
    <w:r>
      <w:instrText xml:space="preserve">=</w:instrText>
    </w:r>
    <w:r>
      <w:fldChar w:fldCharType="begin"/>
    </w:r>
    <w:r>
      <w:instrText xml:space="preserve"> NUMPAGES</w:instrText>
    </w:r>
    <w:r>
      <w:fldChar w:fldCharType="separate"/>
    </w:r>
    <w:r>
      <w:instrText xml:space="preserve">60</w:instrText>
    </w:r>
    <w:r>
      <w:fldChar w:fldCharType="end"/>
    </w:r>
    <w:r>
      <w:instrText xml:space="preserve">-2</w:instrText>
    </w:r>
    <w:r>
      <w:fldChar w:fldCharType="separate"/>
    </w:r>
    <w:r>
      <w:t>58</w:t>
    </w:r>
    <w:r>
      <w:fldChar w:fldCharType="end"/>
    </w:r>
    <w:r>
      <w:rPr>
        <w:rFonts w:hint="eastAsia"/>
      </w:rPr>
      <w:t>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9B7128">
    <w:pPr>
      <w:pStyle w:val="24"/>
      <w:pBdr>
        <w:top w:val="single" w:color="auto" w:sz="4" w:space="0"/>
        <w:left w:val="none" w:color="auto" w:sz="0" w:space="4"/>
        <w:bottom w:val="none" w:color="auto" w:sz="0" w:space="1"/>
        <w:right w:val="none" w:color="auto" w:sz="0" w:space="4"/>
        <w:between w:val="none" w:color="auto" w:sz="0" w:space="0"/>
      </w:pBdr>
      <w:snapToGrid w:val="0"/>
      <w:spacing w:line="240" w:lineRule="atLeast"/>
      <w:jc w:val="both"/>
      <w:rPr>
        <w:rFonts w:hint="eastAsia" w:ascii="宋体" w:hAnsi="宋体" w:eastAsia="宋体" w:cs="宋体"/>
      </w:rPr>
    </w:pPr>
    <w:r>
      <w:rPr>
        <w:rFonts w:hint="eastAsia" w:ascii="宋体" w:hAnsi="宋体" w:eastAsia="宋体" w:cs="宋体"/>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11695A8">
                          <w:pPr>
                            <w:pStyle w:val="23"/>
                            <w:ind w:firstLine="360"/>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111695A8">
                    <w:pPr>
                      <w:pStyle w:val="23"/>
                      <w:ind w:firstLine="360"/>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ascii="宋体" w:hAnsi="宋体" w:eastAsia="宋体" w:cs="宋体"/>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32A11A9">
                          <w:pPr>
                            <w:pStyle w:val="23"/>
                            <w:ind w:firstLine="36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SJGuwyAgAAY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jB5loWN&#10;3loeoaM83i4PAXImlaMonRLoTjxg9lKfLnsSh/vPc4p6+m9YP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NIka7DICAABjBAAADgAAAAAAAAABACAAAAAfAQAAZHJzL2Uyb0RvYy54bWxQSwUG&#10;AAAAAAYABgBZAQAAwwUAAAAA&#10;">
              <v:fill on="f" focussize="0,0"/>
              <v:stroke on="f" weight="0.5pt"/>
              <v:imagedata o:title=""/>
              <o:lock v:ext="edit" aspectratio="f"/>
              <v:textbox inset="0mm,0mm,0mm,0mm" style="mso-fit-shape-to-text:t;">
                <w:txbxContent>
                  <w:p w14:paraId="632A11A9">
                    <w:pPr>
                      <w:pStyle w:val="23"/>
                      <w:ind w:firstLine="360"/>
                    </w:pPr>
                  </w:p>
                </w:txbxContent>
              </v:textbox>
            </v:shape>
          </w:pict>
        </mc:Fallback>
      </mc:AlternateContent>
    </w:r>
    <w:r>
      <w:rPr>
        <w:rFonts w:hint="eastAsia" w:ascii="宋体" w:hAnsi="宋体" w:eastAsia="宋体" w:cs="宋体"/>
      </w:rPr>
      <w:t xml:space="preserve">陕西四方衡裕项目管理有限公司                    </w:t>
    </w:r>
    <w:r>
      <w:rPr>
        <w:rFonts w:hint="eastAsia" w:ascii="宋体" w:hAnsi="宋体" w:eastAsia="宋体" w:cs="宋体"/>
        <w:lang w:val="en-US" w:eastAsia="zh-CN"/>
      </w:rPr>
      <w:t xml:space="preserve">         </w:t>
    </w:r>
    <w:r>
      <w:rPr>
        <w:rFonts w:hint="eastAsia" w:ascii="宋体" w:hAnsi="宋体" w:eastAsia="宋体" w:cs="宋体"/>
      </w:rPr>
      <w:t>西安市沣惠路16号泰华金贸国际8号楼</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226771">
    <w:pPr>
      <w:pStyle w:val="24"/>
      <w:jc w:val="right"/>
      <w:rPr>
        <w:rFonts w:hint="eastAsia" w:ascii="宋体" w:hAnsi="宋体" w:eastAsia="宋体" w:cs="宋体"/>
        <w:lang w:val="en-US" w:eastAsia="zh-CN"/>
      </w:rPr>
    </w:pPr>
    <w:r>
      <w:rPr>
        <w:rFonts w:hint="eastAsia" w:ascii="宋体" w:hAnsi="宋体" w:eastAsia="宋体" w:cs="宋体"/>
        <w:lang w:val="en-US" w:eastAsia="zh-CN"/>
      </w:rPr>
      <w:t>政府采购项目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A9B3C5">
    <w:pPr>
      <w:pStyle w:val="24"/>
      <w:pBdr>
        <w:top w:val="none" w:color="auto" w:sz="0" w:space="0"/>
        <w:left w:val="none" w:color="auto" w:sz="0" w:space="0"/>
        <w:bottom w:val="none" w:color="auto" w:sz="0" w:space="1"/>
        <w:right w:val="none" w:color="auto" w:sz="0" w:space="0"/>
        <w:between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ECB63C">
    <w:pPr>
      <w:pStyle w:val="24"/>
      <w:pBdr>
        <w:bottom w:val="single" w:color="auto" w:sz="4" w:space="1"/>
      </w:pBdr>
      <w:jc w:val="right"/>
      <w:rPr>
        <w:rFonts w:hint="eastAsia" w:ascii="宋体" w:hAnsi="宋体" w:eastAsia="宋体" w:cs="宋体"/>
        <w:lang w:val="en-US" w:eastAsia="zh-CN"/>
      </w:rPr>
    </w:pPr>
    <w:r>
      <w:rPr>
        <w:rFonts w:hint="eastAsia" w:ascii="宋体" w:hAnsi="宋体" w:eastAsia="宋体" w:cs="宋体"/>
        <w:lang w:val="en-US" w:eastAsia="zh-CN"/>
      </w:rPr>
      <w:t xml:space="preserve">政府采购项目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5CEBEC">
    <w:pPr>
      <w:pStyle w:val="24"/>
      <w:pBdr>
        <w:bottom w:val="single" w:color="auto" w:sz="4" w:space="1"/>
      </w:pBdr>
      <w:jc w:val="right"/>
    </w:pPr>
    <w:r>
      <w:rPr>
        <w:rFonts w:hint="eastAsia"/>
      </w:rPr>
      <w:t>〈项目名称〉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730EF2"/>
    <w:multiLevelType w:val="singleLevel"/>
    <w:tmpl w:val="9D730EF2"/>
    <w:lvl w:ilvl="0" w:tentative="0">
      <w:start w:val="1"/>
      <w:numFmt w:val="chineseCounting"/>
      <w:suff w:val="nothing"/>
      <w:lvlText w:val="%1、"/>
      <w:lvlJc w:val="left"/>
      <w:rPr>
        <w:rFonts w:hint="eastAsia"/>
      </w:rPr>
    </w:lvl>
  </w:abstractNum>
  <w:abstractNum w:abstractNumId="1">
    <w:nsid w:val="DE869606"/>
    <w:multiLevelType w:val="singleLevel"/>
    <w:tmpl w:val="DE869606"/>
    <w:lvl w:ilvl="0" w:tentative="0">
      <w:start w:val="11"/>
      <w:numFmt w:val="decimal"/>
      <w:suff w:val="nothing"/>
      <w:lvlText w:val="（%1）"/>
      <w:lvlJc w:val="left"/>
    </w:lvl>
  </w:abstractNum>
  <w:abstractNum w:abstractNumId="2">
    <w:nsid w:val="19464B7C"/>
    <w:multiLevelType w:val="multilevel"/>
    <w:tmpl w:val="19464B7C"/>
    <w:lvl w:ilvl="0" w:tentative="0">
      <w:start w:val="1"/>
      <w:numFmt w:val="decimal"/>
      <w:lvlText w:val="%1"/>
      <w:lvlJc w:val="center"/>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560109D"/>
    <w:multiLevelType w:val="multilevel"/>
    <w:tmpl w:val="2560109D"/>
    <w:lvl w:ilvl="0" w:tentative="0">
      <w:start w:val="1"/>
      <w:numFmt w:val="decimal"/>
      <w:lvlText w:val="%1"/>
      <w:lvlJc w:val="center"/>
      <w:pPr>
        <w:ind w:left="45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2B13351B"/>
    <w:multiLevelType w:val="multilevel"/>
    <w:tmpl w:val="2B13351B"/>
    <w:lvl w:ilvl="0" w:tentative="0">
      <w:start w:val="1"/>
      <w:numFmt w:val="decimal"/>
      <w:lvlText w:val="%1"/>
      <w:lvlJc w:val="center"/>
      <w:pPr>
        <w:ind w:left="420" w:hanging="132"/>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3F402DFD"/>
    <w:multiLevelType w:val="multilevel"/>
    <w:tmpl w:val="3F402DFD"/>
    <w:lvl w:ilvl="0" w:tentative="0">
      <w:start w:val="1"/>
      <w:numFmt w:val="decimal"/>
      <w:lvlText w:val="%1"/>
      <w:lvlJc w:val="center"/>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557F2BBC"/>
    <w:multiLevelType w:val="multilevel"/>
    <w:tmpl w:val="557F2BBC"/>
    <w:lvl w:ilvl="0" w:tentative="0">
      <w:start w:val="1"/>
      <w:numFmt w:val="decimal"/>
      <w:lvlText w:val="%1"/>
      <w:lvlJc w:val="center"/>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6D4132C2"/>
    <w:multiLevelType w:val="multilevel"/>
    <w:tmpl w:val="6D4132C2"/>
    <w:lvl w:ilvl="0" w:tentative="0">
      <w:start w:val="1"/>
      <w:numFmt w:val="none"/>
      <w:pStyle w:val="2"/>
      <w:suff w:val="nothing"/>
      <w:lvlText w:val=""/>
      <w:lvlJc w:val="center"/>
      <w:pPr>
        <w:ind w:left="0" w:firstLine="0"/>
      </w:pPr>
      <w:rPr>
        <w:rFonts w:hint="default" w:ascii="Calibri" w:hAnsi="Calibri" w:eastAsia="黑体"/>
        <w:b w:val="0"/>
        <w:i w:val="0"/>
        <w:caps w:val="0"/>
        <w:strike w:val="0"/>
        <w:dstrike w:val="0"/>
        <w:snapToGrid/>
        <w:vanish w:val="0"/>
        <w:spacing w:val="0"/>
        <w:w w:val="100"/>
        <w:kern w:val="44"/>
        <w:position w:val="0"/>
        <w:sz w:val="32"/>
        <w:vertAlign w:val="baseline"/>
      </w:rPr>
    </w:lvl>
    <w:lvl w:ilvl="1" w:tentative="0">
      <w:start w:val="1"/>
      <w:numFmt w:val="none"/>
      <w:pStyle w:val="3"/>
      <w:suff w:val="nothing"/>
      <w:lvlText w:val=""/>
      <w:lvlJc w:val="left"/>
      <w:pPr>
        <w:ind w:left="0" w:firstLine="0"/>
      </w:pPr>
      <w:rPr>
        <w:rFonts w:hint="default" w:ascii="Calibri" w:hAnsi="Calibri" w:eastAsia="黑体"/>
        <w:b w:val="0"/>
        <w:i w:val="0"/>
        <w:caps w:val="0"/>
        <w:strike w:val="0"/>
        <w:dstrike w:val="0"/>
        <w:snapToGrid/>
        <w:vanish w:val="0"/>
        <w:spacing w:val="0"/>
        <w:w w:val="100"/>
        <w:kern w:val="32"/>
        <w:position w:val="0"/>
        <w:sz w:val="32"/>
        <w:vertAlign w:val="baseline"/>
      </w:rPr>
    </w:lvl>
    <w:lvl w:ilvl="2" w:tentative="0">
      <w:start w:val="1"/>
      <w:numFmt w:val="none"/>
      <w:pStyle w:val="4"/>
      <w:suff w:val="nothing"/>
      <w:lvlText w:val=""/>
      <w:lvlJc w:val="left"/>
      <w:pPr>
        <w:ind w:left="0" w:firstLine="289"/>
      </w:pPr>
      <w:rPr>
        <w:rFonts w:hint="default" w:ascii="Calibri Light" w:hAnsi="Calibri Light" w:eastAsia="宋体"/>
        <w:b/>
        <w:i w:val="0"/>
        <w:caps w:val="0"/>
        <w:strike w:val="0"/>
        <w:dstrike w:val="0"/>
        <w:snapToGrid/>
        <w:vanish w:val="0"/>
        <w:spacing w:val="0"/>
        <w:w w:val="100"/>
        <w:kern w:val="30"/>
        <w:position w:val="0"/>
        <w:sz w:val="30"/>
        <w:vertAlign w:val="baseline"/>
      </w:rPr>
    </w:lvl>
    <w:lvl w:ilvl="3" w:tentative="0">
      <w:start w:val="1"/>
      <w:numFmt w:val="decimal"/>
      <w:pStyle w:val="5"/>
      <w:lvlText w:val="%1.%2.%3.%4"/>
      <w:lvlJc w:val="left"/>
      <w:pPr>
        <w:ind w:left="864" w:hanging="864"/>
      </w:pPr>
      <w:rPr>
        <w:rFonts w:hint="eastAsia"/>
      </w:rPr>
    </w:lvl>
    <w:lvl w:ilvl="4" w:tentative="0">
      <w:start w:val="1"/>
      <w:numFmt w:val="decimal"/>
      <w:pStyle w:val="6"/>
      <w:lvlText w:val="%1.%2.%3.%4.%5"/>
      <w:lvlJc w:val="left"/>
      <w:pPr>
        <w:ind w:left="1008" w:hanging="1008"/>
      </w:pPr>
      <w:rPr>
        <w:rFonts w:hint="eastAsia"/>
      </w:rPr>
    </w:lvl>
    <w:lvl w:ilvl="5" w:tentative="0">
      <w:start w:val="1"/>
      <w:numFmt w:val="decimal"/>
      <w:pStyle w:val="7"/>
      <w:lvlText w:val="%1.%2.%3.%4.%5.%6"/>
      <w:lvlJc w:val="left"/>
      <w:pPr>
        <w:ind w:left="1152" w:hanging="1152"/>
      </w:pPr>
      <w:rPr>
        <w:rFonts w:hint="eastAsia"/>
      </w:rPr>
    </w:lvl>
    <w:lvl w:ilvl="6" w:tentative="0">
      <w:start w:val="1"/>
      <w:numFmt w:val="decimal"/>
      <w:pStyle w:val="8"/>
      <w:lvlText w:val="%1.%2.%3.%4.%5.%6.%7"/>
      <w:lvlJc w:val="left"/>
      <w:pPr>
        <w:ind w:left="1296" w:hanging="1296"/>
      </w:pPr>
      <w:rPr>
        <w:rFonts w:hint="eastAsia"/>
      </w:rPr>
    </w:lvl>
    <w:lvl w:ilvl="7" w:tentative="0">
      <w:start w:val="1"/>
      <w:numFmt w:val="decimal"/>
      <w:pStyle w:val="9"/>
      <w:lvlText w:val="%1.%2.%3.%4.%5.%6.%7.%8"/>
      <w:lvlJc w:val="left"/>
      <w:pPr>
        <w:ind w:left="1440" w:hanging="1440"/>
      </w:pPr>
      <w:rPr>
        <w:rFonts w:hint="eastAsia"/>
      </w:rPr>
    </w:lvl>
    <w:lvl w:ilvl="8" w:tentative="0">
      <w:start w:val="1"/>
      <w:numFmt w:val="decimal"/>
      <w:pStyle w:val="10"/>
      <w:lvlText w:val="%1.%2.%3.%4.%5.%6.%7.%8.%9"/>
      <w:lvlJc w:val="left"/>
      <w:pPr>
        <w:ind w:left="1584" w:hanging="1584"/>
      </w:pPr>
      <w:rPr>
        <w:rFonts w:hint="eastAsia"/>
      </w:rPr>
    </w:lvl>
  </w:abstractNum>
  <w:num w:numId="1">
    <w:abstractNumId w:val="7"/>
  </w:num>
  <w:num w:numId="2">
    <w:abstractNumId w:val="1"/>
  </w:num>
  <w:num w:numId="3">
    <w:abstractNumId w:val="5"/>
  </w:num>
  <w:num w:numId="4">
    <w:abstractNumId w:val="2"/>
  </w:num>
  <w:num w:numId="5">
    <w:abstractNumId w:val="3"/>
  </w:num>
  <w:num w:numId="6">
    <w:abstractNumId w:val="6"/>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120"/>
  <w:drawingGridVerticalSpacing w:val="210"/>
  <w:displayHorizontalDrawingGridEvery w:val="1"/>
  <w:displayVerticalDrawingGridEvery w:val="1"/>
  <w:noPunctuationKerning w:val="1"/>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QzZDg2N2U3YzkzYTZiNzkyNGRmNTk2Y2Q1NmQ0Y2QifQ=="/>
  </w:docVars>
  <w:rsids>
    <w:rsidRoot w:val="006A6B87"/>
    <w:rsid w:val="0000159C"/>
    <w:rsid w:val="000019FA"/>
    <w:rsid w:val="00002BB3"/>
    <w:rsid w:val="00003F53"/>
    <w:rsid w:val="00004F9A"/>
    <w:rsid w:val="00006A52"/>
    <w:rsid w:val="00012137"/>
    <w:rsid w:val="00012844"/>
    <w:rsid w:val="00012F9B"/>
    <w:rsid w:val="00013929"/>
    <w:rsid w:val="00014DAF"/>
    <w:rsid w:val="00015802"/>
    <w:rsid w:val="00016042"/>
    <w:rsid w:val="000162A2"/>
    <w:rsid w:val="00021AF9"/>
    <w:rsid w:val="00022A4E"/>
    <w:rsid w:val="00022F41"/>
    <w:rsid w:val="00023261"/>
    <w:rsid w:val="000234CF"/>
    <w:rsid w:val="000235C8"/>
    <w:rsid w:val="000251DF"/>
    <w:rsid w:val="00027E6B"/>
    <w:rsid w:val="0003251F"/>
    <w:rsid w:val="00032BB4"/>
    <w:rsid w:val="00033377"/>
    <w:rsid w:val="00033B5A"/>
    <w:rsid w:val="00034BEC"/>
    <w:rsid w:val="00037F2F"/>
    <w:rsid w:val="00037FD3"/>
    <w:rsid w:val="000403A2"/>
    <w:rsid w:val="00040799"/>
    <w:rsid w:val="00040973"/>
    <w:rsid w:val="00043830"/>
    <w:rsid w:val="000440AF"/>
    <w:rsid w:val="00044F32"/>
    <w:rsid w:val="00051EF3"/>
    <w:rsid w:val="000543B4"/>
    <w:rsid w:val="00054879"/>
    <w:rsid w:val="000556F1"/>
    <w:rsid w:val="0005692F"/>
    <w:rsid w:val="00061A13"/>
    <w:rsid w:val="00062D84"/>
    <w:rsid w:val="00063EEF"/>
    <w:rsid w:val="00064071"/>
    <w:rsid w:val="00064386"/>
    <w:rsid w:val="00067A39"/>
    <w:rsid w:val="00067D44"/>
    <w:rsid w:val="0007053B"/>
    <w:rsid w:val="00070AA6"/>
    <w:rsid w:val="0007534F"/>
    <w:rsid w:val="000770B7"/>
    <w:rsid w:val="00077B80"/>
    <w:rsid w:val="000857F2"/>
    <w:rsid w:val="00090002"/>
    <w:rsid w:val="000906B5"/>
    <w:rsid w:val="000911CC"/>
    <w:rsid w:val="00092417"/>
    <w:rsid w:val="00092509"/>
    <w:rsid w:val="00093AD5"/>
    <w:rsid w:val="000951C6"/>
    <w:rsid w:val="000952F2"/>
    <w:rsid w:val="00095A8D"/>
    <w:rsid w:val="00096428"/>
    <w:rsid w:val="00097CDB"/>
    <w:rsid w:val="000A0237"/>
    <w:rsid w:val="000A0EFD"/>
    <w:rsid w:val="000A2583"/>
    <w:rsid w:val="000A2B11"/>
    <w:rsid w:val="000A7A6A"/>
    <w:rsid w:val="000B5741"/>
    <w:rsid w:val="000B5ACF"/>
    <w:rsid w:val="000B6858"/>
    <w:rsid w:val="000C048C"/>
    <w:rsid w:val="000C078B"/>
    <w:rsid w:val="000C21A4"/>
    <w:rsid w:val="000C4C29"/>
    <w:rsid w:val="000C538D"/>
    <w:rsid w:val="000C59A5"/>
    <w:rsid w:val="000D0AF3"/>
    <w:rsid w:val="000D0DE1"/>
    <w:rsid w:val="000D1277"/>
    <w:rsid w:val="000D12BE"/>
    <w:rsid w:val="000D4097"/>
    <w:rsid w:val="000E3FB5"/>
    <w:rsid w:val="000E5C68"/>
    <w:rsid w:val="000E5DED"/>
    <w:rsid w:val="000E6AE7"/>
    <w:rsid w:val="000F0C8A"/>
    <w:rsid w:val="000F1A9A"/>
    <w:rsid w:val="000F27AD"/>
    <w:rsid w:val="000F2BEC"/>
    <w:rsid w:val="000F35AB"/>
    <w:rsid w:val="000F3645"/>
    <w:rsid w:val="000F4ECB"/>
    <w:rsid w:val="000F66FE"/>
    <w:rsid w:val="000F6831"/>
    <w:rsid w:val="000F6A10"/>
    <w:rsid w:val="000F735B"/>
    <w:rsid w:val="000F7DA6"/>
    <w:rsid w:val="00100C1B"/>
    <w:rsid w:val="00103379"/>
    <w:rsid w:val="00103D6B"/>
    <w:rsid w:val="00104D98"/>
    <w:rsid w:val="001059A0"/>
    <w:rsid w:val="00106530"/>
    <w:rsid w:val="001067F9"/>
    <w:rsid w:val="00107B8A"/>
    <w:rsid w:val="001101BD"/>
    <w:rsid w:val="0011093D"/>
    <w:rsid w:val="00111F0F"/>
    <w:rsid w:val="0011241E"/>
    <w:rsid w:val="001131D6"/>
    <w:rsid w:val="00113B9B"/>
    <w:rsid w:val="00121FC0"/>
    <w:rsid w:val="00122D76"/>
    <w:rsid w:val="001232E1"/>
    <w:rsid w:val="001240BB"/>
    <w:rsid w:val="001257D4"/>
    <w:rsid w:val="0013005B"/>
    <w:rsid w:val="0013015E"/>
    <w:rsid w:val="00131904"/>
    <w:rsid w:val="0013342E"/>
    <w:rsid w:val="001338D9"/>
    <w:rsid w:val="00133ADB"/>
    <w:rsid w:val="00134EE2"/>
    <w:rsid w:val="001351E3"/>
    <w:rsid w:val="00135AA2"/>
    <w:rsid w:val="00136D4A"/>
    <w:rsid w:val="00137E7B"/>
    <w:rsid w:val="00142244"/>
    <w:rsid w:val="001454AD"/>
    <w:rsid w:val="001455F6"/>
    <w:rsid w:val="001456C7"/>
    <w:rsid w:val="00152476"/>
    <w:rsid w:val="0015361E"/>
    <w:rsid w:val="00156ED5"/>
    <w:rsid w:val="001630D0"/>
    <w:rsid w:val="00164101"/>
    <w:rsid w:val="00164EE1"/>
    <w:rsid w:val="001664B2"/>
    <w:rsid w:val="00166804"/>
    <w:rsid w:val="00166FD9"/>
    <w:rsid w:val="00167ECE"/>
    <w:rsid w:val="0017054A"/>
    <w:rsid w:val="00171A61"/>
    <w:rsid w:val="00173749"/>
    <w:rsid w:val="00173A35"/>
    <w:rsid w:val="0017410F"/>
    <w:rsid w:val="00174285"/>
    <w:rsid w:val="00175756"/>
    <w:rsid w:val="00176F0E"/>
    <w:rsid w:val="0018316D"/>
    <w:rsid w:val="00184DE0"/>
    <w:rsid w:val="00184F72"/>
    <w:rsid w:val="00187846"/>
    <w:rsid w:val="00191693"/>
    <w:rsid w:val="00191834"/>
    <w:rsid w:val="00191A7E"/>
    <w:rsid w:val="00193B5F"/>
    <w:rsid w:val="001947E8"/>
    <w:rsid w:val="00194890"/>
    <w:rsid w:val="00196A1C"/>
    <w:rsid w:val="001A0C97"/>
    <w:rsid w:val="001A2103"/>
    <w:rsid w:val="001A5309"/>
    <w:rsid w:val="001A5764"/>
    <w:rsid w:val="001A64C4"/>
    <w:rsid w:val="001B0699"/>
    <w:rsid w:val="001B0C7B"/>
    <w:rsid w:val="001B2019"/>
    <w:rsid w:val="001B49FD"/>
    <w:rsid w:val="001B5302"/>
    <w:rsid w:val="001C0BA3"/>
    <w:rsid w:val="001C0BBD"/>
    <w:rsid w:val="001C25ED"/>
    <w:rsid w:val="001C5BE5"/>
    <w:rsid w:val="001D1BCB"/>
    <w:rsid w:val="001D22C0"/>
    <w:rsid w:val="001D2CE5"/>
    <w:rsid w:val="001D4171"/>
    <w:rsid w:val="001D576E"/>
    <w:rsid w:val="001D70BC"/>
    <w:rsid w:val="001D7D62"/>
    <w:rsid w:val="001E0376"/>
    <w:rsid w:val="001E1DFE"/>
    <w:rsid w:val="001E2BB9"/>
    <w:rsid w:val="001E6A70"/>
    <w:rsid w:val="001E7761"/>
    <w:rsid w:val="001E790E"/>
    <w:rsid w:val="001F2059"/>
    <w:rsid w:val="001F23C9"/>
    <w:rsid w:val="001F49A1"/>
    <w:rsid w:val="001F4ACC"/>
    <w:rsid w:val="001F7532"/>
    <w:rsid w:val="001F7B5A"/>
    <w:rsid w:val="00201795"/>
    <w:rsid w:val="0020498C"/>
    <w:rsid w:val="002051A7"/>
    <w:rsid w:val="00207790"/>
    <w:rsid w:val="00207852"/>
    <w:rsid w:val="00210CFC"/>
    <w:rsid w:val="00210FBE"/>
    <w:rsid w:val="00212328"/>
    <w:rsid w:val="002125C8"/>
    <w:rsid w:val="00213205"/>
    <w:rsid w:val="002137AF"/>
    <w:rsid w:val="002174B0"/>
    <w:rsid w:val="00220787"/>
    <w:rsid w:val="002209DE"/>
    <w:rsid w:val="00221727"/>
    <w:rsid w:val="00223EFE"/>
    <w:rsid w:val="00224257"/>
    <w:rsid w:val="0023070C"/>
    <w:rsid w:val="00230C6A"/>
    <w:rsid w:val="00233D53"/>
    <w:rsid w:val="002345B9"/>
    <w:rsid w:val="002378CD"/>
    <w:rsid w:val="00237A3F"/>
    <w:rsid w:val="00237C8C"/>
    <w:rsid w:val="0024210D"/>
    <w:rsid w:val="00244C29"/>
    <w:rsid w:val="00247B11"/>
    <w:rsid w:val="00250468"/>
    <w:rsid w:val="00250A0D"/>
    <w:rsid w:val="00250B6E"/>
    <w:rsid w:val="002519B6"/>
    <w:rsid w:val="00252050"/>
    <w:rsid w:val="00253B74"/>
    <w:rsid w:val="00254492"/>
    <w:rsid w:val="002547E0"/>
    <w:rsid w:val="00255DBC"/>
    <w:rsid w:val="00256AC1"/>
    <w:rsid w:val="0025777A"/>
    <w:rsid w:val="00257B25"/>
    <w:rsid w:val="00260306"/>
    <w:rsid w:val="00261898"/>
    <w:rsid w:val="00264014"/>
    <w:rsid w:val="0026501F"/>
    <w:rsid w:val="00266611"/>
    <w:rsid w:val="00267AE5"/>
    <w:rsid w:val="00267C8A"/>
    <w:rsid w:val="00271136"/>
    <w:rsid w:val="00272337"/>
    <w:rsid w:val="00272E7E"/>
    <w:rsid w:val="00273219"/>
    <w:rsid w:val="00273A93"/>
    <w:rsid w:val="002742EA"/>
    <w:rsid w:val="0027449B"/>
    <w:rsid w:val="00275C8F"/>
    <w:rsid w:val="00276641"/>
    <w:rsid w:val="00276C8A"/>
    <w:rsid w:val="002771C6"/>
    <w:rsid w:val="0028033D"/>
    <w:rsid w:val="00282837"/>
    <w:rsid w:val="00282CF7"/>
    <w:rsid w:val="002848E9"/>
    <w:rsid w:val="00291777"/>
    <w:rsid w:val="0029384E"/>
    <w:rsid w:val="00294428"/>
    <w:rsid w:val="002961E2"/>
    <w:rsid w:val="00296372"/>
    <w:rsid w:val="00297703"/>
    <w:rsid w:val="00297866"/>
    <w:rsid w:val="002A3B25"/>
    <w:rsid w:val="002A62BF"/>
    <w:rsid w:val="002A6815"/>
    <w:rsid w:val="002A703D"/>
    <w:rsid w:val="002A7FF7"/>
    <w:rsid w:val="002B35C4"/>
    <w:rsid w:val="002B36C2"/>
    <w:rsid w:val="002B59BE"/>
    <w:rsid w:val="002B65AB"/>
    <w:rsid w:val="002B696D"/>
    <w:rsid w:val="002B69BA"/>
    <w:rsid w:val="002C05A3"/>
    <w:rsid w:val="002C4511"/>
    <w:rsid w:val="002D2B5F"/>
    <w:rsid w:val="002D327B"/>
    <w:rsid w:val="002D41DD"/>
    <w:rsid w:val="002D65D4"/>
    <w:rsid w:val="002D7418"/>
    <w:rsid w:val="002E1283"/>
    <w:rsid w:val="002E1660"/>
    <w:rsid w:val="002E379C"/>
    <w:rsid w:val="002E43F6"/>
    <w:rsid w:val="002E4813"/>
    <w:rsid w:val="002E7C3E"/>
    <w:rsid w:val="002F074B"/>
    <w:rsid w:val="002F1C19"/>
    <w:rsid w:val="002F1C7D"/>
    <w:rsid w:val="002F1EC9"/>
    <w:rsid w:val="002F25EC"/>
    <w:rsid w:val="002F2A10"/>
    <w:rsid w:val="002F2EAB"/>
    <w:rsid w:val="002F30DD"/>
    <w:rsid w:val="002F3224"/>
    <w:rsid w:val="002F3350"/>
    <w:rsid w:val="002F7D7D"/>
    <w:rsid w:val="00300067"/>
    <w:rsid w:val="00300B27"/>
    <w:rsid w:val="0030123B"/>
    <w:rsid w:val="00301E0D"/>
    <w:rsid w:val="00301FAE"/>
    <w:rsid w:val="003024CF"/>
    <w:rsid w:val="00306470"/>
    <w:rsid w:val="00311862"/>
    <w:rsid w:val="00316D60"/>
    <w:rsid w:val="003172BB"/>
    <w:rsid w:val="00322208"/>
    <w:rsid w:val="003245F8"/>
    <w:rsid w:val="00325D47"/>
    <w:rsid w:val="00325EF1"/>
    <w:rsid w:val="00326169"/>
    <w:rsid w:val="00327A6B"/>
    <w:rsid w:val="00330EA4"/>
    <w:rsid w:val="00332A7C"/>
    <w:rsid w:val="00335C58"/>
    <w:rsid w:val="00337CFC"/>
    <w:rsid w:val="0034052E"/>
    <w:rsid w:val="003406B1"/>
    <w:rsid w:val="00343305"/>
    <w:rsid w:val="003443D3"/>
    <w:rsid w:val="003450CD"/>
    <w:rsid w:val="00345F35"/>
    <w:rsid w:val="00346A88"/>
    <w:rsid w:val="003509CA"/>
    <w:rsid w:val="00351734"/>
    <w:rsid w:val="00354FCF"/>
    <w:rsid w:val="003551E0"/>
    <w:rsid w:val="0035572B"/>
    <w:rsid w:val="00357EC3"/>
    <w:rsid w:val="00360830"/>
    <w:rsid w:val="00364896"/>
    <w:rsid w:val="00366A2C"/>
    <w:rsid w:val="003704E3"/>
    <w:rsid w:val="00371456"/>
    <w:rsid w:val="00373AE9"/>
    <w:rsid w:val="00374506"/>
    <w:rsid w:val="0037495D"/>
    <w:rsid w:val="0037531B"/>
    <w:rsid w:val="00375819"/>
    <w:rsid w:val="00375C89"/>
    <w:rsid w:val="00376DAF"/>
    <w:rsid w:val="003833FB"/>
    <w:rsid w:val="00383F8F"/>
    <w:rsid w:val="003872CB"/>
    <w:rsid w:val="00387AFC"/>
    <w:rsid w:val="00390290"/>
    <w:rsid w:val="0039216D"/>
    <w:rsid w:val="00392EBD"/>
    <w:rsid w:val="00393459"/>
    <w:rsid w:val="003943D1"/>
    <w:rsid w:val="0039449C"/>
    <w:rsid w:val="00395695"/>
    <w:rsid w:val="003A0002"/>
    <w:rsid w:val="003A0295"/>
    <w:rsid w:val="003A0D83"/>
    <w:rsid w:val="003A192D"/>
    <w:rsid w:val="003A2A14"/>
    <w:rsid w:val="003B086A"/>
    <w:rsid w:val="003B0D75"/>
    <w:rsid w:val="003B2AF6"/>
    <w:rsid w:val="003B3207"/>
    <w:rsid w:val="003C3325"/>
    <w:rsid w:val="003C61F3"/>
    <w:rsid w:val="003C6AB2"/>
    <w:rsid w:val="003C7C29"/>
    <w:rsid w:val="003D2606"/>
    <w:rsid w:val="003D39C7"/>
    <w:rsid w:val="003D3A50"/>
    <w:rsid w:val="003D45F5"/>
    <w:rsid w:val="003D6B60"/>
    <w:rsid w:val="003E010E"/>
    <w:rsid w:val="003E1D81"/>
    <w:rsid w:val="003E2F34"/>
    <w:rsid w:val="003E5CDB"/>
    <w:rsid w:val="003E7874"/>
    <w:rsid w:val="003F3882"/>
    <w:rsid w:val="003F60A3"/>
    <w:rsid w:val="003F7C8E"/>
    <w:rsid w:val="004001BE"/>
    <w:rsid w:val="0040124D"/>
    <w:rsid w:val="004017C8"/>
    <w:rsid w:val="0040181A"/>
    <w:rsid w:val="004024C2"/>
    <w:rsid w:val="00405285"/>
    <w:rsid w:val="004068A7"/>
    <w:rsid w:val="00406C11"/>
    <w:rsid w:val="00407BBB"/>
    <w:rsid w:val="004106B2"/>
    <w:rsid w:val="00412940"/>
    <w:rsid w:val="00412CBC"/>
    <w:rsid w:val="00414D38"/>
    <w:rsid w:val="004155E3"/>
    <w:rsid w:val="004156E2"/>
    <w:rsid w:val="00415AB5"/>
    <w:rsid w:val="00416478"/>
    <w:rsid w:val="00420875"/>
    <w:rsid w:val="0042388D"/>
    <w:rsid w:val="00425038"/>
    <w:rsid w:val="0042688F"/>
    <w:rsid w:val="004277C9"/>
    <w:rsid w:val="00427ABD"/>
    <w:rsid w:val="004317AB"/>
    <w:rsid w:val="00431DBF"/>
    <w:rsid w:val="00433512"/>
    <w:rsid w:val="0043432D"/>
    <w:rsid w:val="00441D7B"/>
    <w:rsid w:val="00444250"/>
    <w:rsid w:val="00444298"/>
    <w:rsid w:val="004456C5"/>
    <w:rsid w:val="00454666"/>
    <w:rsid w:val="004547F6"/>
    <w:rsid w:val="004574A4"/>
    <w:rsid w:val="00461F1D"/>
    <w:rsid w:val="00463236"/>
    <w:rsid w:val="004657D3"/>
    <w:rsid w:val="0046690A"/>
    <w:rsid w:val="0046782F"/>
    <w:rsid w:val="00471E1E"/>
    <w:rsid w:val="0047278F"/>
    <w:rsid w:val="00473CE1"/>
    <w:rsid w:val="0047590B"/>
    <w:rsid w:val="004846F1"/>
    <w:rsid w:val="00490F98"/>
    <w:rsid w:val="00491349"/>
    <w:rsid w:val="00493684"/>
    <w:rsid w:val="00493E48"/>
    <w:rsid w:val="004953A6"/>
    <w:rsid w:val="00496ACE"/>
    <w:rsid w:val="00497530"/>
    <w:rsid w:val="004A00FD"/>
    <w:rsid w:val="004A570C"/>
    <w:rsid w:val="004A5CFF"/>
    <w:rsid w:val="004A61D7"/>
    <w:rsid w:val="004A6B5A"/>
    <w:rsid w:val="004B1026"/>
    <w:rsid w:val="004B13F6"/>
    <w:rsid w:val="004B5992"/>
    <w:rsid w:val="004C093C"/>
    <w:rsid w:val="004C0B7A"/>
    <w:rsid w:val="004C0CA0"/>
    <w:rsid w:val="004C5B48"/>
    <w:rsid w:val="004C6493"/>
    <w:rsid w:val="004C7371"/>
    <w:rsid w:val="004D2147"/>
    <w:rsid w:val="004D2D8E"/>
    <w:rsid w:val="004D2F54"/>
    <w:rsid w:val="004D4879"/>
    <w:rsid w:val="004D6899"/>
    <w:rsid w:val="004D7112"/>
    <w:rsid w:val="004D7706"/>
    <w:rsid w:val="004D7C23"/>
    <w:rsid w:val="004D7F2C"/>
    <w:rsid w:val="004E07B6"/>
    <w:rsid w:val="004E0B6D"/>
    <w:rsid w:val="004E63AF"/>
    <w:rsid w:val="004F01A5"/>
    <w:rsid w:val="004F04DD"/>
    <w:rsid w:val="004F2CC5"/>
    <w:rsid w:val="004F3159"/>
    <w:rsid w:val="004F411F"/>
    <w:rsid w:val="004F60D3"/>
    <w:rsid w:val="004F7234"/>
    <w:rsid w:val="004F7D8F"/>
    <w:rsid w:val="0050182A"/>
    <w:rsid w:val="00501CED"/>
    <w:rsid w:val="0050264E"/>
    <w:rsid w:val="00502DB5"/>
    <w:rsid w:val="0050431E"/>
    <w:rsid w:val="005053C1"/>
    <w:rsid w:val="00506ECC"/>
    <w:rsid w:val="00510D3F"/>
    <w:rsid w:val="00511E18"/>
    <w:rsid w:val="00512B77"/>
    <w:rsid w:val="00515ADE"/>
    <w:rsid w:val="00515E63"/>
    <w:rsid w:val="005176F4"/>
    <w:rsid w:val="005203BA"/>
    <w:rsid w:val="005214B1"/>
    <w:rsid w:val="005220F8"/>
    <w:rsid w:val="00522932"/>
    <w:rsid w:val="0052539A"/>
    <w:rsid w:val="005309DD"/>
    <w:rsid w:val="005330CB"/>
    <w:rsid w:val="0053320F"/>
    <w:rsid w:val="005340C0"/>
    <w:rsid w:val="00534E48"/>
    <w:rsid w:val="00535F18"/>
    <w:rsid w:val="00537136"/>
    <w:rsid w:val="005406CD"/>
    <w:rsid w:val="00544037"/>
    <w:rsid w:val="00544FDF"/>
    <w:rsid w:val="0054537C"/>
    <w:rsid w:val="00547AD0"/>
    <w:rsid w:val="005509F0"/>
    <w:rsid w:val="00551012"/>
    <w:rsid w:val="00553778"/>
    <w:rsid w:val="00553AC5"/>
    <w:rsid w:val="00554646"/>
    <w:rsid w:val="00554791"/>
    <w:rsid w:val="005555A0"/>
    <w:rsid w:val="0056050F"/>
    <w:rsid w:val="00560BBE"/>
    <w:rsid w:val="0056216F"/>
    <w:rsid w:val="005627E9"/>
    <w:rsid w:val="005642D3"/>
    <w:rsid w:val="005676F6"/>
    <w:rsid w:val="00572506"/>
    <w:rsid w:val="00573AC9"/>
    <w:rsid w:val="00575980"/>
    <w:rsid w:val="005801CF"/>
    <w:rsid w:val="00581DBA"/>
    <w:rsid w:val="00581F60"/>
    <w:rsid w:val="005829C2"/>
    <w:rsid w:val="00582A46"/>
    <w:rsid w:val="0058322B"/>
    <w:rsid w:val="00583A5C"/>
    <w:rsid w:val="0058471F"/>
    <w:rsid w:val="0058487A"/>
    <w:rsid w:val="00585E3F"/>
    <w:rsid w:val="00592CFD"/>
    <w:rsid w:val="00593C8A"/>
    <w:rsid w:val="0059439A"/>
    <w:rsid w:val="00594467"/>
    <w:rsid w:val="00594F66"/>
    <w:rsid w:val="005960B9"/>
    <w:rsid w:val="005A1806"/>
    <w:rsid w:val="005A20E0"/>
    <w:rsid w:val="005A2D64"/>
    <w:rsid w:val="005A32F2"/>
    <w:rsid w:val="005A3DFC"/>
    <w:rsid w:val="005A43AB"/>
    <w:rsid w:val="005A5A7B"/>
    <w:rsid w:val="005A5B0F"/>
    <w:rsid w:val="005A69F8"/>
    <w:rsid w:val="005A6B45"/>
    <w:rsid w:val="005A7B9D"/>
    <w:rsid w:val="005B0579"/>
    <w:rsid w:val="005B1C32"/>
    <w:rsid w:val="005B2863"/>
    <w:rsid w:val="005B314D"/>
    <w:rsid w:val="005B353B"/>
    <w:rsid w:val="005B3CE3"/>
    <w:rsid w:val="005B51A3"/>
    <w:rsid w:val="005B547C"/>
    <w:rsid w:val="005B65A5"/>
    <w:rsid w:val="005B67BE"/>
    <w:rsid w:val="005B7116"/>
    <w:rsid w:val="005C50A4"/>
    <w:rsid w:val="005C6C4F"/>
    <w:rsid w:val="005D000E"/>
    <w:rsid w:val="005D035F"/>
    <w:rsid w:val="005D62E5"/>
    <w:rsid w:val="005D7216"/>
    <w:rsid w:val="005E12F7"/>
    <w:rsid w:val="005E3740"/>
    <w:rsid w:val="005E37E1"/>
    <w:rsid w:val="005E548A"/>
    <w:rsid w:val="005E5BCC"/>
    <w:rsid w:val="005E5CCE"/>
    <w:rsid w:val="005E6CCC"/>
    <w:rsid w:val="005F1247"/>
    <w:rsid w:val="005F19BB"/>
    <w:rsid w:val="005F3B5B"/>
    <w:rsid w:val="005F6909"/>
    <w:rsid w:val="005F6C88"/>
    <w:rsid w:val="0060005D"/>
    <w:rsid w:val="006022C0"/>
    <w:rsid w:val="00602E42"/>
    <w:rsid w:val="0060343F"/>
    <w:rsid w:val="00603657"/>
    <w:rsid w:val="00603BB4"/>
    <w:rsid w:val="0060479B"/>
    <w:rsid w:val="00606A55"/>
    <w:rsid w:val="00611AC2"/>
    <w:rsid w:val="00611FFE"/>
    <w:rsid w:val="00613BB6"/>
    <w:rsid w:val="0061777B"/>
    <w:rsid w:val="00624066"/>
    <w:rsid w:val="0062454A"/>
    <w:rsid w:val="00624620"/>
    <w:rsid w:val="00624946"/>
    <w:rsid w:val="00625173"/>
    <w:rsid w:val="00630CCB"/>
    <w:rsid w:val="00631E71"/>
    <w:rsid w:val="0063350A"/>
    <w:rsid w:val="006340A0"/>
    <w:rsid w:val="0063581A"/>
    <w:rsid w:val="00636BF4"/>
    <w:rsid w:val="00637FE9"/>
    <w:rsid w:val="00642CB1"/>
    <w:rsid w:val="006431A9"/>
    <w:rsid w:val="006460E3"/>
    <w:rsid w:val="006466DF"/>
    <w:rsid w:val="006518D0"/>
    <w:rsid w:val="00652393"/>
    <w:rsid w:val="00656003"/>
    <w:rsid w:val="00657150"/>
    <w:rsid w:val="006571DD"/>
    <w:rsid w:val="0065774D"/>
    <w:rsid w:val="0065792C"/>
    <w:rsid w:val="00661C58"/>
    <w:rsid w:val="00662E32"/>
    <w:rsid w:val="0066668A"/>
    <w:rsid w:val="00667CAB"/>
    <w:rsid w:val="00675065"/>
    <w:rsid w:val="00675563"/>
    <w:rsid w:val="00675DAD"/>
    <w:rsid w:val="00682389"/>
    <w:rsid w:val="00685346"/>
    <w:rsid w:val="00685B24"/>
    <w:rsid w:val="006870E8"/>
    <w:rsid w:val="00690BC5"/>
    <w:rsid w:val="00690C8E"/>
    <w:rsid w:val="00691341"/>
    <w:rsid w:val="006933DD"/>
    <w:rsid w:val="0069471D"/>
    <w:rsid w:val="00695670"/>
    <w:rsid w:val="00695E20"/>
    <w:rsid w:val="006970EF"/>
    <w:rsid w:val="006A2D90"/>
    <w:rsid w:val="006A3BA0"/>
    <w:rsid w:val="006A4EC6"/>
    <w:rsid w:val="006A6B87"/>
    <w:rsid w:val="006A6DF3"/>
    <w:rsid w:val="006A7769"/>
    <w:rsid w:val="006B20D5"/>
    <w:rsid w:val="006B34F6"/>
    <w:rsid w:val="006B4952"/>
    <w:rsid w:val="006B5EA1"/>
    <w:rsid w:val="006B62C2"/>
    <w:rsid w:val="006B6316"/>
    <w:rsid w:val="006B6C2F"/>
    <w:rsid w:val="006B7F10"/>
    <w:rsid w:val="006C042B"/>
    <w:rsid w:val="006C2543"/>
    <w:rsid w:val="006C2A45"/>
    <w:rsid w:val="006C4042"/>
    <w:rsid w:val="006C6C85"/>
    <w:rsid w:val="006C700A"/>
    <w:rsid w:val="006C7C59"/>
    <w:rsid w:val="006D0312"/>
    <w:rsid w:val="006D06D5"/>
    <w:rsid w:val="006D214E"/>
    <w:rsid w:val="006D2DEA"/>
    <w:rsid w:val="006D2E9C"/>
    <w:rsid w:val="006D30BC"/>
    <w:rsid w:val="006D6F3B"/>
    <w:rsid w:val="006E1A0E"/>
    <w:rsid w:val="006E6E8B"/>
    <w:rsid w:val="006E7C76"/>
    <w:rsid w:val="006F04CD"/>
    <w:rsid w:val="006F07C9"/>
    <w:rsid w:val="006F0A6B"/>
    <w:rsid w:val="006F0F75"/>
    <w:rsid w:val="006F3496"/>
    <w:rsid w:val="006F4633"/>
    <w:rsid w:val="006F5AC8"/>
    <w:rsid w:val="006F5F50"/>
    <w:rsid w:val="006F721C"/>
    <w:rsid w:val="006F7A75"/>
    <w:rsid w:val="007027C7"/>
    <w:rsid w:val="00703F7A"/>
    <w:rsid w:val="00704218"/>
    <w:rsid w:val="00706102"/>
    <w:rsid w:val="00711356"/>
    <w:rsid w:val="00713D33"/>
    <w:rsid w:val="00716375"/>
    <w:rsid w:val="007171B3"/>
    <w:rsid w:val="00717B21"/>
    <w:rsid w:val="007240F9"/>
    <w:rsid w:val="00724763"/>
    <w:rsid w:val="007303C2"/>
    <w:rsid w:val="0073139F"/>
    <w:rsid w:val="007326D4"/>
    <w:rsid w:val="00733D26"/>
    <w:rsid w:val="00733E96"/>
    <w:rsid w:val="00733F1D"/>
    <w:rsid w:val="00734BE2"/>
    <w:rsid w:val="00734DBA"/>
    <w:rsid w:val="007405AB"/>
    <w:rsid w:val="00740862"/>
    <w:rsid w:val="00740ED2"/>
    <w:rsid w:val="0074169B"/>
    <w:rsid w:val="00742326"/>
    <w:rsid w:val="00743F8B"/>
    <w:rsid w:val="007552A7"/>
    <w:rsid w:val="00757FC1"/>
    <w:rsid w:val="00760265"/>
    <w:rsid w:val="00763522"/>
    <w:rsid w:val="00763B46"/>
    <w:rsid w:val="00767121"/>
    <w:rsid w:val="00770A23"/>
    <w:rsid w:val="00770D89"/>
    <w:rsid w:val="00771FBD"/>
    <w:rsid w:val="00772751"/>
    <w:rsid w:val="00772BFA"/>
    <w:rsid w:val="007732E5"/>
    <w:rsid w:val="00773A1F"/>
    <w:rsid w:val="007750D4"/>
    <w:rsid w:val="00775725"/>
    <w:rsid w:val="00775864"/>
    <w:rsid w:val="00780950"/>
    <w:rsid w:val="0078143C"/>
    <w:rsid w:val="00781A2A"/>
    <w:rsid w:val="0079003B"/>
    <w:rsid w:val="00797959"/>
    <w:rsid w:val="007A0298"/>
    <w:rsid w:val="007A0EED"/>
    <w:rsid w:val="007A1F61"/>
    <w:rsid w:val="007A2D00"/>
    <w:rsid w:val="007A3433"/>
    <w:rsid w:val="007A5B38"/>
    <w:rsid w:val="007A7AC5"/>
    <w:rsid w:val="007B1707"/>
    <w:rsid w:val="007B1F48"/>
    <w:rsid w:val="007B4190"/>
    <w:rsid w:val="007B5A22"/>
    <w:rsid w:val="007B7795"/>
    <w:rsid w:val="007C1E2E"/>
    <w:rsid w:val="007C32E6"/>
    <w:rsid w:val="007C551E"/>
    <w:rsid w:val="007C6103"/>
    <w:rsid w:val="007C7079"/>
    <w:rsid w:val="007C745E"/>
    <w:rsid w:val="007C7E4A"/>
    <w:rsid w:val="007D20D8"/>
    <w:rsid w:val="007D249E"/>
    <w:rsid w:val="007D2EE8"/>
    <w:rsid w:val="007D4745"/>
    <w:rsid w:val="007D5763"/>
    <w:rsid w:val="007D596E"/>
    <w:rsid w:val="007D6288"/>
    <w:rsid w:val="007D7193"/>
    <w:rsid w:val="007D7958"/>
    <w:rsid w:val="007D7D00"/>
    <w:rsid w:val="007E1576"/>
    <w:rsid w:val="007E2BD2"/>
    <w:rsid w:val="007E5F41"/>
    <w:rsid w:val="007E6CF2"/>
    <w:rsid w:val="007F0BE0"/>
    <w:rsid w:val="007F1502"/>
    <w:rsid w:val="007F1EB4"/>
    <w:rsid w:val="007F5493"/>
    <w:rsid w:val="007F5B53"/>
    <w:rsid w:val="007F60D5"/>
    <w:rsid w:val="007F6DC7"/>
    <w:rsid w:val="0080075E"/>
    <w:rsid w:val="00802948"/>
    <w:rsid w:val="00802AAC"/>
    <w:rsid w:val="00806FED"/>
    <w:rsid w:val="008102F1"/>
    <w:rsid w:val="00811115"/>
    <w:rsid w:val="008122DE"/>
    <w:rsid w:val="008134C7"/>
    <w:rsid w:val="008139EB"/>
    <w:rsid w:val="00813D5F"/>
    <w:rsid w:val="008150A6"/>
    <w:rsid w:val="008151E2"/>
    <w:rsid w:val="00816091"/>
    <w:rsid w:val="00816182"/>
    <w:rsid w:val="00821BA2"/>
    <w:rsid w:val="00822824"/>
    <w:rsid w:val="008228B9"/>
    <w:rsid w:val="00824639"/>
    <w:rsid w:val="00826C95"/>
    <w:rsid w:val="00830FB7"/>
    <w:rsid w:val="00832985"/>
    <w:rsid w:val="008332CE"/>
    <w:rsid w:val="008345B9"/>
    <w:rsid w:val="008354ED"/>
    <w:rsid w:val="00835DAD"/>
    <w:rsid w:val="00836FBF"/>
    <w:rsid w:val="008376EF"/>
    <w:rsid w:val="00837760"/>
    <w:rsid w:val="00837F02"/>
    <w:rsid w:val="00840EF2"/>
    <w:rsid w:val="00842D6E"/>
    <w:rsid w:val="00843A87"/>
    <w:rsid w:val="00843C41"/>
    <w:rsid w:val="0084500E"/>
    <w:rsid w:val="00845138"/>
    <w:rsid w:val="008455FB"/>
    <w:rsid w:val="0084584F"/>
    <w:rsid w:val="00847DB4"/>
    <w:rsid w:val="00850BC8"/>
    <w:rsid w:val="00850E33"/>
    <w:rsid w:val="0085172A"/>
    <w:rsid w:val="00856715"/>
    <w:rsid w:val="00856DC0"/>
    <w:rsid w:val="008607CA"/>
    <w:rsid w:val="00861CE7"/>
    <w:rsid w:val="00862E46"/>
    <w:rsid w:val="00864D01"/>
    <w:rsid w:val="00865BFC"/>
    <w:rsid w:val="00870585"/>
    <w:rsid w:val="0087394A"/>
    <w:rsid w:val="00873EAC"/>
    <w:rsid w:val="00874D32"/>
    <w:rsid w:val="00880D1C"/>
    <w:rsid w:val="00880EB6"/>
    <w:rsid w:val="00881B84"/>
    <w:rsid w:val="00885CC3"/>
    <w:rsid w:val="00886362"/>
    <w:rsid w:val="008876A3"/>
    <w:rsid w:val="00887DFB"/>
    <w:rsid w:val="0089189B"/>
    <w:rsid w:val="0089283A"/>
    <w:rsid w:val="00892ADC"/>
    <w:rsid w:val="00893813"/>
    <w:rsid w:val="0089658C"/>
    <w:rsid w:val="00897000"/>
    <w:rsid w:val="008A0739"/>
    <w:rsid w:val="008A2458"/>
    <w:rsid w:val="008A66B8"/>
    <w:rsid w:val="008A7EED"/>
    <w:rsid w:val="008B25E6"/>
    <w:rsid w:val="008B2B1D"/>
    <w:rsid w:val="008B5009"/>
    <w:rsid w:val="008B7E45"/>
    <w:rsid w:val="008C1237"/>
    <w:rsid w:val="008C64FB"/>
    <w:rsid w:val="008C771B"/>
    <w:rsid w:val="008C77A4"/>
    <w:rsid w:val="008D0DB7"/>
    <w:rsid w:val="008D138C"/>
    <w:rsid w:val="008D2DAF"/>
    <w:rsid w:val="008D4EEC"/>
    <w:rsid w:val="008D5BFC"/>
    <w:rsid w:val="008D7D31"/>
    <w:rsid w:val="008E1C91"/>
    <w:rsid w:val="008E2EFF"/>
    <w:rsid w:val="008E3B9E"/>
    <w:rsid w:val="008E4E0F"/>
    <w:rsid w:val="008E5935"/>
    <w:rsid w:val="008E738E"/>
    <w:rsid w:val="008F0A84"/>
    <w:rsid w:val="008F0CC3"/>
    <w:rsid w:val="008F44C7"/>
    <w:rsid w:val="008F5035"/>
    <w:rsid w:val="008F5056"/>
    <w:rsid w:val="00900C2F"/>
    <w:rsid w:val="0090408F"/>
    <w:rsid w:val="00906F8A"/>
    <w:rsid w:val="009104E4"/>
    <w:rsid w:val="00910A37"/>
    <w:rsid w:val="00915570"/>
    <w:rsid w:val="0091611D"/>
    <w:rsid w:val="00916267"/>
    <w:rsid w:val="009173A3"/>
    <w:rsid w:val="0092016A"/>
    <w:rsid w:val="00920CEB"/>
    <w:rsid w:val="00921082"/>
    <w:rsid w:val="00922DE7"/>
    <w:rsid w:val="00922EFB"/>
    <w:rsid w:val="00923A6C"/>
    <w:rsid w:val="009249C8"/>
    <w:rsid w:val="0093115A"/>
    <w:rsid w:val="00931671"/>
    <w:rsid w:val="00933F00"/>
    <w:rsid w:val="00935401"/>
    <w:rsid w:val="0094003A"/>
    <w:rsid w:val="0094004A"/>
    <w:rsid w:val="0094638E"/>
    <w:rsid w:val="00946A82"/>
    <w:rsid w:val="00951071"/>
    <w:rsid w:val="0095333C"/>
    <w:rsid w:val="009544D9"/>
    <w:rsid w:val="00955186"/>
    <w:rsid w:val="00955282"/>
    <w:rsid w:val="00956990"/>
    <w:rsid w:val="00956EE8"/>
    <w:rsid w:val="009570F6"/>
    <w:rsid w:val="009603FF"/>
    <w:rsid w:val="00965C09"/>
    <w:rsid w:val="00966B6A"/>
    <w:rsid w:val="00966C1C"/>
    <w:rsid w:val="0097057C"/>
    <w:rsid w:val="009715C5"/>
    <w:rsid w:val="00971AF2"/>
    <w:rsid w:val="009723B8"/>
    <w:rsid w:val="009817A0"/>
    <w:rsid w:val="0098281C"/>
    <w:rsid w:val="009833A0"/>
    <w:rsid w:val="0098423D"/>
    <w:rsid w:val="009850E9"/>
    <w:rsid w:val="00985DFA"/>
    <w:rsid w:val="00986315"/>
    <w:rsid w:val="00986617"/>
    <w:rsid w:val="009911E3"/>
    <w:rsid w:val="00994B4C"/>
    <w:rsid w:val="00994E42"/>
    <w:rsid w:val="00995178"/>
    <w:rsid w:val="009960E6"/>
    <w:rsid w:val="009A1C33"/>
    <w:rsid w:val="009A2439"/>
    <w:rsid w:val="009A2BFF"/>
    <w:rsid w:val="009A6D30"/>
    <w:rsid w:val="009A7605"/>
    <w:rsid w:val="009B206F"/>
    <w:rsid w:val="009B5F6F"/>
    <w:rsid w:val="009B7A7F"/>
    <w:rsid w:val="009B7A90"/>
    <w:rsid w:val="009B7BA4"/>
    <w:rsid w:val="009C1007"/>
    <w:rsid w:val="009C1F6E"/>
    <w:rsid w:val="009C2514"/>
    <w:rsid w:val="009C3C03"/>
    <w:rsid w:val="009C3C6C"/>
    <w:rsid w:val="009C3EBA"/>
    <w:rsid w:val="009C4C61"/>
    <w:rsid w:val="009C5377"/>
    <w:rsid w:val="009C58A2"/>
    <w:rsid w:val="009C7BA0"/>
    <w:rsid w:val="009D1B51"/>
    <w:rsid w:val="009D426B"/>
    <w:rsid w:val="009D52BF"/>
    <w:rsid w:val="009D6255"/>
    <w:rsid w:val="009D6DD3"/>
    <w:rsid w:val="009E3F57"/>
    <w:rsid w:val="009E4F8A"/>
    <w:rsid w:val="009E6471"/>
    <w:rsid w:val="009E6771"/>
    <w:rsid w:val="009E67E4"/>
    <w:rsid w:val="009E754B"/>
    <w:rsid w:val="009F0511"/>
    <w:rsid w:val="009F092A"/>
    <w:rsid w:val="009F1DBD"/>
    <w:rsid w:val="009F22FE"/>
    <w:rsid w:val="009F750B"/>
    <w:rsid w:val="00A00435"/>
    <w:rsid w:val="00A01FCD"/>
    <w:rsid w:val="00A025E8"/>
    <w:rsid w:val="00A03071"/>
    <w:rsid w:val="00A044F0"/>
    <w:rsid w:val="00A0582B"/>
    <w:rsid w:val="00A05B11"/>
    <w:rsid w:val="00A06B7F"/>
    <w:rsid w:val="00A06FBD"/>
    <w:rsid w:val="00A07D9C"/>
    <w:rsid w:val="00A10993"/>
    <w:rsid w:val="00A109CC"/>
    <w:rsid w:val="00A12741"/>
    <w:rsid w:val="00A13EDB"/>
    <w:rsid w:val="00A14C4D"/>
    <w:rsid w:val="00A15845"/>
    <w:rsid w:val="00A17B52"/>
    <w:rsid w:val="00A2141C"/>
    <w:rsid w:val="00A21B16"/>
    <w:rsid w:val="00A22D76"/>
    <w:rsid w:val="00A2438C"/>
    <w:rsid w:val="00A24D47"/>
    <w:rsid w:val="00A30370"/>
    <w:rsid w:val="00A32017"/>
    <w:rsid w:val="00A3527C"/>
    <w:rsid w:val="00A360C2"/>
    <w:rsid w:val="00A36E1D"/>
    <w:rsid w:val="00A37E7E"/>
    <w:rsid w:val="00A4098F"/>
    <w:rsid w:val="00A4193A"/>
    <w:rsid w:val="00A42D4A"/>
    <w:rsid w:val="00A45C6F"/>
    <w:rsid w:val="00A46DCC"/>
    <w:rsid w:val="00A5014E"/>
    <w:rsid w:val="00A55DD6"/>
    <w:rsid w:val="00A562E3"/>
    <w:rsid w:val="00A569D3"/>
    <w:rsid w:val="00A6062B"/>
    <w:rsid w:val="00A62089"/>
    <w:rsid w:val="00A63264"/>
    <w:rsid w:val="00A641FB"/>
    <w:rsid w:val="00A64C2B"/>
    <w:rsid w:val="00A654EF"/>
    <w:rsid w:val="00A658F2"/>
    <w:rsid w:val="00A65AFD"/>
    <w:rsid w:val="00A65FA9"/>
    <w:rsid w:val="00A66B78"/>
    <w:rsid w:val="00A6769B"/>
    <w:rsid w:val="00A677C6"/>
    <w:rsid w:val="00A67E25"/>
    <w:rsid w:val="00A72C38"/>
    <w:rsid w:val="00A72FD2"/>
    <w:rsid w:val="00A7420A"/>
    <w:rsid w:val="00A74D3C"/>
    <w:rsid w:val="00A75DB1"/>
    <w:rsid w:val="00A760CB"/>
    <w:rsid w:val="00A761C2"/>
    <w:rsid w:val="00A76BBD"/>
    <w:rsid w:val="00A76D29"/>
    <w:rsid w:val="00A81335"/>
    <w:rsid w:val="00A816E2"/>
    <w:rsid w:val="00A81ADF"/>
    <w:rsid w:val="00A86383"/>
    <w:rsid w:val="00A86960"/>
    <w:rsid w:val="00A86B01"/>
    <w:rsid w:val="00A91A54"/>
    <w:rsid w:val="00A91B7E"/>
    <w:rsid w:val="00A96F13"/>
    <w:rsid w:val="00AA1080"/>
    <w:rsid w:val="00AA16D3"/>
    <w:rsid w:val="00AA18CA"/>
    <w:rsid w:val="00AA1D98"/>
    <w:rsid w:val="00AA3063"/>
    <w:rsid w:val="00AA3BFA"/>
    <w:rsid w:val="00AA4BCE"/>
    <w:rsid w:val="00AA5A0A"/>
    <w:rsid w:val="00AA5E84"/>
    <w:rsid w:val="00AA725C"/>
    <w:rsid w:val="00AB3274"/>
    <w:rsid w:val="00AB3E05"/>
    <w:rsid w:val="00AB7A0E"/>
    <w:rsid w:val="00AC0409"/>
    <w:rsid w:val="00AC0C60"/>
    <w:rsid w:val="00AC178D"/>
    <w:rsid w:val="00AC1897"/>
    <w:rsid w:val="00AC2E63"/>
    <w:rsid w:val="00AC2EA5"/>
    <w:rsid w:val="00AC3A70"/>
    <w:rsid w:val="00AC63F8"/>
    <w:rsid w:val="00AC7144"/>
    <w:rsid w:val="00AC75AF"/>
    <w:rsid w:val="00AD340C"/>
    <w:rsid w:val="00AD3849"/>
    <w:rsid w:val="00AD3D18"/>
    <w:rsid w:val="00AD4D41"/>
    <w:rsid w:val="00AD4DD2"/>
    <w:rsid w:val="00AD6114"/>
    <w:rsid w:val="00AD74EC"/>
    <w:rsid w:val="00AE01B3"/>
    <w:rsid w:val="00AE0CFD"/>
    <w:rsid w:val="00AE1DA8"/>
    <w:rsid w:val="00AE4D94"/>
    <w:rsid w:val="00AE5612"/>
    <w:rsid w:val="00AE6664"/>
    <w:rsid w:val="00AE6EED"/>
    <w:rsid w:val="00AE74AC"/>
    <w:rsid w:val="00AF1302"/>
    <w:rsid w:val="00B01853"/>
    <w:rsid w:val="00B02758"/>
    <w:rsid w:val="00B02B5A"/>
    <w:rsid w:val="00B0302F"/>
    <w:rsid w:val="00B036CF"/>
    <w:rsid w:val="00B03790"/>
    <w:rsid w:val="00B03CDC"/>
    <w:rsid w:val="00B04B8A"/>
    <w:rsid w:val="00B04BFB"/>
    <w:rsid w:val="00B104AA"/>
    <w:rsid w:val="00B11872"/>
    <w:rsid w:val="00B13758"/>
    <w:rsid w:val="00B13979"/>
    <w:rsid w:val="00B15E4F"/>
    <w:rsid w:val="00B1727E"/>
    <w:rsid w:val="00B2012B"/>
    <w:rsid w:val="00B20B29"/>
    <w:rsid w:val="00B20CB9"/>
    <w:rsid w:val="00B20D52"/>
    <w:rsid w:val="00B2167C"/>
    <w:rsid w:val="00B22598"/>
    <w:rsid w:val="00B246D3"/>
    <w:rsid w:val="00B262C9"/>
    <w:rsid w:val="00B26A2C"/>
    <w:rsid w:val="00B26BDA"/>
    <w:rsid w:val="00B30526"/>
    <w:rsid w:val="00B3125B"/>
    <w:rsid w:val="00B32F9A"/>
    <w:rsid w:val="00B32FCD"/>
    <w:rsid w:val="00B34577"/>
    <w:rsid w:val="00B34E07"/>
    <w:rsid w:val="00B43464"/>
    <w:rsid w:val="00B45223"/>
    <w:rsid w:val="00B45C7D"/>
    <w:rsid w:val="00B461F3"/>
    <w:rsid w:val="00B46548"/>
    <w:rsid w:val="00B47EFD"/>
    <w:rsid w:val="00B50C36"/>
    <w:rsid w:val="00B51C5E"/>
    <w:rsid w:val="00B52083"/>
    <w:rsid w:val="00B52525"/>
    <w:rsid w:val="00B52A88"/>
    <w:rsid w:val="00B52B44"/>
    <w:rsid w:val="00B52D72"/>
    <w:rsid w:val="00B56BAC"/>
    <w:rsid w:val="00B571F4"/>
    <w:rsid w:val="00B61F86"/>
    <w:rsid w:val="00B64780"/>
    <w:rsid w:val="00B6494B"/>
    <w:rsid w:val="00B64BD5"/>
    <w:rsid w:val="00B64D7D"/>
    <w:rsid w:val="00B658BB"/>
    <w:rsid w:val="00B65E8E"/>
    <w:rsid w:val="00B6622F"/>
    <w:rsid w:val="00B67926"/>
    <w:rsid w:val="00B679FA"/>
    <w:rsid w:val="00B72B4C"/>
    <w:rsid w:val="00B75DE1"/>
    <w:rsid w:val="00B76EAC"/>
    <w:rsid w:val="00B81ECA"/>
    <w:rsid w:val="00B838D7"/>
    <w:rsid w:val="00B83DCC"/>
    <w:rsid w:val="00B86A3E"/>
    <w:rsid w:val="00B903B2"/>
    <w:rsid w:val="00B9113C"/>
    <w:rsid w:val="00B91DE8"/>
    <w:rsid w:val="00B92181"/>
    <w:rsid w:val="00B93ECE"/>
    <w:rsid w:val="00B96111"/>
    <w:rsid w:val="00B975ED"/>
    <w:rsid w:val="00B979E2"/>
    <w:rsid w:val="00B97D1F"/>
    <w:rsid w:val="00B97E9D"/>
    <w:rsid w:val="00BA25DB"/>
    <w:rsid w:val="00BA38E0"/>
    <w:rsid w:val="00BA4649"/>
    <w:rsid w:val="00BA51C2"/>
    <w:rsid w:val="00BA619F"/>
    <w:rsid w:val="00BA7CA7"/>
    <w:rsid w:val="00BA7D43"/>
    <w:rsid w:val="00BB02EB"/>
    <w:rsid w:val="00BB08FA"/>
    <w:rsid w:val="00BB0940"/>
    <w:rsid w:val="00BB0A6C"/>
    <w:rsid w:val="00BB17F3"/>
    <w:rsid w:val="00BB2DBC"/>
    <w:rsid w:val="00BB4AC7"/>
    <w:rsid w:val="00BB4CD0"/>
    <w:rsid w:val="00BB4F92"/>
    <w:rsid w:val="00BB61C1"/>
    <w:rsid w:val="00BB6B4A"/>
    <w:rsid w:val="00BB7E90"/>
    <w:rsid w:val="00BB7F6A"/>
    <w:rsid w:val="00BC03CC"/>
    <w:rsid w:val="00BC11D7"/>
    <w:rsid w:val="00BC1B9C"/>
    <w:rsid w:val="00BC2C14"/>
    <w:rsid w:val="00BC31EE"/>
    <w:rsid w:val="00BC3C19"/>
    <w:rsid w:val="00BC4B27"/>
    <w:rsid w:val="00BC5C23"/>
    <w:rsid w:val="00BD15BE"/>
    <w:rsid w:val="00BD2E19"/>
    <w:rsid w:val="00BD3BF3"/>
    <w:rsid w:val="00BD5316"/>
    <w:rsid w:val="00BD6613"/>
    <w:rsid w:val="00BE41BE"/>
    <w:rsid w:val="00BE4EBB"/>
    <w:rsid w:val="00BE6F8C"/>
    <w:rsid w:val="00BE735F"/>
    <w:rsid w:val="00BF0B0F"/>
    <w:rsid w:val="00BF0E19"/>
    <w:rsid w:val="00BF150A"/>
    <w:rsid w:val="00BF30A5"/>
    <w:rsid w:val="00BF3210"/>
    <w:rsid w:val="00BF3B09"/>
    <w:rsid w:val="00BF4A06"/>
    <w:rsid w:val="00C00340"/>
    <w:rsid w:val="00C03270"/>
    <w:rsid w:val="00C03937"/>
    <w:rsid w:val="00C048FB"/>
    <w:rsid w:val="00C04CFA"/>
    <w:rsid w:val="00C074A8"/>
    <w:rsid w:val="00C076EF"/>
    <w:rsid w:val="00C15E59"/>
    <w:rsid w:val="00C15E84"/>
    <w:rsid w:val="00C16C84"/>
    <w:rsid w:val="00C21DB4"/>
    <w:rsid w:val="00C224CD"/>
    <w:rsid w:val="00C25539"/>
    <w:rsid w:val="00C25C2B"/>
    <w:rsid w:val="00C2744F"/>
    <w:rsid w:val="00C30909"/>
    <w:rsid w:val="00C33D5F"/>
    <w:rsid w:val="00C34648"/>
    <w:rsid w:val="00C34D95"/>
    <w:rsid w:val="00C357EB"/>
    <w:rsid w:val="00C37015"/>
    <w:rsid w:val="00C40072"/>
    <w:rsid w:val="00C408BD"/>
    <w:rsid w:val="00C4213E"/>
    <w:rsid w:val="00C42A3B"/>
    <w:rsid w:val="00C438D5"/>
    <w:rsid w:val="00C45741"/>
    <w:rsid w:val="00C4699F"/>
    <w:rsid w:val="00C472A3"/>
    <w:rsid w:val="00C50C4A"/>
    <w:rsid w:val="00C524B1"/>
    <w:rsid w:val="00C53D6E"/>
    <w:rsid w:val="00C56B9D"/>
    <w:rsid w:val="00C60706"/>
    <w:rsid w:val="00C61A1B"/>
    <w:rsid w:val="00C6464D"/>
    <w:rsid w:val="00C64FE6"/>
    <w:rsid w:val="00C72DBC"/>
    <w:rsid w:val="00C74041"/>
    <w:rsid w:val="00C76B39"/>
    <w:rsid w:val="00C77891"/>
    <w:rsid w:val="00C8081E"/>
    <w:rsid w:val="00C8194B"/>
    <w:rsid w:val="00C8510F"/>
    <w:rsid w:val="00C856C4"/>
    <w:rsid w:val="00C8634C"/>
    <w:rsid w:val="00C86F92"/>
    <w:rsid w:val="00C90072"/>
    <w:rsid w:val="00C9533B"/>
    <w:rsid w:val="00CA14A2"/>
    <w:rsid w:val="00CA597B"/>
    <w:rsid w:val="00CB0748"/>
    <w:rsid w:val="00CB18BD"/>
    <w:rsid w:val="00CB1B09"/>
    <w:rsid w:val="00CB232C"/>
    <w:rsid w:val="00CB2D79"/>
    <w:rsid w:val="00CB2E90"/>
    <w:rsid w:val="00CB31D0"/>
    <w:rsid w:val="00CB4352"/>
    <w:rsid w:val="00CB4405"/>
    <w:rsid w:val="00CB4EF4"/>
    <w:rsid w:val="00CB5BD0"/>
    <w:rsid w:val="00CB63F6"/>
    <w:rsid w:val="00CC042F"/>
    <w:rsid w:val="00CC11D6"/>
    <w:rsid w:val="00CC237A"/>
    <w:rsid w:val="00CD2668"/>
    <w:rsid w:val="00CD2FAC"/>
    <w:rsid w:val="00CD3879"/>
    <w:rsid w:val="00CD495B"/>
    <w:rsid w:val="00CD5C64"/>
    <w:rsid w:val="00CD7C0B"/>
    <w:rsid w:val="00CD7C6C"/>
    <w:rsid w:val="00CE3BDB"/>
    <w:rsid w:val="00CE4305"/>
    <w:rsid w:val="00CE44AB"/>
    <w:rsid w:val="00CE4BC6"/>
    <w:rsid w:val="00CE52BF"/>
    <w:rsid w:val="00CE70DB"/>
    <w:rsid w:val="00CF001E"/>
    <w:rsid w:val="00CF363A"/>
    <w:rsid w:val="00CF50D5"/>
    <w:rsid w:val="00CF5C9B"/>
    <w:rsid w:val="00CF6662"/>
    <w:rsid w:val="00D01058"/>
    <w:rsid w:val="00D01136"/>
    <w:rsid w:val="00D03474"/>
    <w:rsid w:val="00D03476"/>
    <w:rsid w:val="00D03C0F"/>
    <w:rsid w:val="00D06998"/>
    <w:rsid w:val="00D06B71"/>
    <w:rsid w:val="00D06DC1"/>
    <w:rsid w:val="00D105D9"/>
    <w:rsid w:val="00D11FB0"/>
    <w:rsid w:val="00D129B0"/>
    <w:rsid w:val="00D1422B"/>
    <w:rsid w:val="00D1756F"/>
    <w:rsid w:val="00D21893"/>
    <w:rsid w:val="00D23DB6"/>
    <w:rsid w:val="00D242FC"/>
    <w:rsid w:val="00D24F90"/>
    <w:rsid w:val="00D26400"/>
    <w:rsid w:val="00D264F9"/>
    <w:rsid w:val="00D31768"/>
    <w:rsid w:val="00D35E6A"/>
    <w:rsid w:val="00D361F7"/>
    <w:rsid w:val="00D37A4D"/>
    <w:rsid w:val="00D37BDA"/>
    <w:rsid w:val="00D41D8D"/>
    <w:rsid w:val="00D51C08"/>
    <w:rsid w:val="00D51F3E"/>
    <w:rsid w:val="00D55D74"/>
    <w:rsid w:val="00D568D6"/>
    <w:rsid w:val="00D613B2"/>
    <w:rsid w:val="00D61D4F"/>
    <w:rsid w:val="00D62526"/>
    <w:rsid w:val="00D65B3B"/>
    <w:rsid w:val="00D6655A"/>
    <w:rsid w:val="00D73BEF"/>
    <w:rsid w:val="00D75AEB"/>
    <w:rsid w:val="00D75DD7"/>
    <w:rsid w:val="00D8461E"/>
    <w:rsid w:val="00D848AF"/>
    <w:rsid w:val="00D84D41"/>
    <w:rsid w:val="00D85867"/>
    <w:rsid w:val="00D90438"/>
    <w:rsid w:val="00D90F7C"/>
    <w:rsid w:val="00D91BBB"/>
    <w:rsid w:val="00D93BBB"/>
    <w:rsid w:val="00D9483F"/>
    <w:rsid w:val="00D957E5"/>
    <w:rsid w:val="00D9612C"/>
    <w:rsid w:val="00D96B41"/>
    <w:rsid w:val="00DA02CE"/>
    <w:rsid w:val="00DA0DFD"/>
    <w:rsid w:val="00DA26D1"/>
    <w:rsid w:val="00DA3EA5"/>
    <w:rsid w:val="00DA7EC9"/>
    <w:rsid w:val="00DB18FC"/>
    <w:rsid w:val="00DB2769"/>
    <w:rsid w:val="00DB4762"/>
    <w:rsid w:val="00DB630A"/>
    <w:rsid w:val="00DB6473"/>
    <w:rsid w:val="00DC3ED2"/>
    <w:rsid w:val="00DC4AE1"/>
    <w:rsid w:val="00DC6B38"/>
    <w:rsid w:val="00DC767D"/>
    <w:rsid w:val="00DC7A15"/>
    <w:rsid w:val="00DD0CDD"/>
    <w:rsid w:val="00DD26EA"/>
    <w:rsid w:val="00DD35BB"/>
    <w:rsid w:val="00DD454E"/>
    <w:rsid w:val="00DD5EDD"/>
    <w:rsid w:val="00DD6B34"/>
    <w:rsid w:val="00DD7198"/>
    <w:rsid w:val="00DE3B48"/>
    <w:rsid w:val="00DF0FF1"/>
    <w:rsid w:val="00DF1557"/>
    <w:rsid w:val="00DF49C5"/>
    <w:rsid w:val="00DF6B72"/>
    <w:rsid w:val="00DF7223"/>
    <w:rsid w:val="00DF749E"/>
    <w:rsid w:val="00DF7988"/>
    <w:rsid w:val="00E0112E"/>
    <w:rsid w:val="00E02056"/>
    <w:rsid w:val="00E037D5"/>
    <w:rsid w:val="00E07564"/>
    <w:rsid w:val="00E07EB9"/>
    <w:rsid w:val="00E10A87"/>
    <w:rsid w:val="00E114BC"/>
    <w:rsid w:val="00E11D50"/>
    <w:rsid w:val="00E13609"/>
    <w:rsid w:val="00E14B3C"/>
    <w:rsid w:val="00E16067"/>
    <w:rsid w:val="00E212E3"/>
    <w:rsid w:val="00E22505"/>
    <w:rsid w:val="00E227F4"/>
    <w:rsid w:val="00E23903"/>
    <w:rsid w:val="00E2465F"/>
    <w:rsid w:val="00E2575E"/>
    <w:rsid w:val="00E25E0D"/>
    <w:rsid w:val="00E27DAA"/>
    <w:rsid w:val="00E27FDC"/>
    <w:rsid w:val="00E303C9"/>
    <w:rsid w:val="00E30E7D"/>
    <w:rsid w:val="00E31BA9"/>
    <w:rsid w:val="00E32D5A"/>
    <w:rsid w:val="00E332F8"/>
    <w:rsid w:val="00E33659"/>
    <w:rsid w:val="00E40872"/>
    <w:rsid w:val="00E41594"/>
    <w:rsid w:val="00E4296F"/>
    <w:rsid w:val="00E46A08"/>
    <w:rsid w:val="00E47BE1"/>
    <w:rsid w:val="00E518FB"/>
    <w:rsid w:val="00E56FE8"/>
    <w:rsid w:val="00E57C5E"/>
    <w:rsid w:val="00E6057C"/>
    <w:rsid w:val="00E607A7"/>
    <w:rsid w:val="00E60A9C"/>
    <w:rsid w:val="00E60C5E"/>
    <w:rsid w:val="00E63BD1"/>
    <w:rsid w:val="00E6467D"/>
    <w:rsid w:val="00E66BCF"/>
    <w:rsid w:val="00E71342"/>
    <w:rsid w:val="00E728E4"/>
    <w:rsid w:val="00E749DF"/>
    <w:rsid w:val="00E77471"/>
    <w:rsid w:val="00E777FC"/>
    <w:rsid w:val="00E83DB2"/>
    <w:rsid w:val="00E840FB"/>
    <w:rsid w:val="00E8555A"/>
    <w:rsid w:val="00E85DAF"/>
    <w:rsid w:val="00E86A39"/>
    <w:rsid w:val="00E8703F"/>
    <w:rsid w:val="00E87864"/>
    <w:rsid w:val="00E9170D"/>
    <w:rsid w:val="00E9198A"/>
    <w:rsid w:val="00E92C29"/>
    <w:rsid w:val="00E931C1"/>
    <w:rsid w:val="00E93D73"/>
    <w:rsid w:val="00E94BE1"/>
    <w:rsid w:val="00E94BFD"/>
    <w:rsid w:val="00E94E0E"/>
    <w:rsid w:val="00E97186"/>
    <w:rsid w:val="00E97F6C"/>
    <w:rsid w:val="00EA04D2"/>
    <w:rsid w:val="00EA233A"/>
    <w:rsid w:val="00EA6401"/>
    <w:rsid w:val="00EA68DB"/>
    <w:rsid w:val="00EB0764"/>
    <w:rsid w:val="00EB1322"/>
    <w:rsid w:val="00EB1A62"/>
    <w:rsid w:val="00EB4FC8"/>
    <w:rsid w:val="00EB7A4C"/>
    <w:rsid w:val="00EC0DD8"/>
    <w:rsid w:val="00EC2A66"/>
    <w:rsid w:val="00EC3672"/>
    <w:rsid w:val="00EC44FF"/>
    <w:rsid w:val="00ED0960"/>
    <w:rsid w:val="00ED3782"/>
    <w:rsid w:val="00ED56C1"/>
    <w:rsid w:val="00ED7D80"/>
    <w:rsid w:val="00EE1F49"/>
    <w:rsid w:val="00EE1F87"/>
    <w:rsid w:val="00EE3720"/>
    <w:rsid w:val="00EE3F92"/>
    <w:rsid w:val="00EE6C63"/>
    <w:rsid w:val="00EE7634"/>
    <w:rsid w:val="00EF271D"/>
    <w:rsid w:val="00EF4228"/>
    <w:rsid w:val="00EF473E"/>
    <w:rsid w:val="00EF4DC8"/>
    <w:rsid w:val="00EF659E"/>
    <w:rsid w:val="00EF6A13"/>
    <w:rsid w:val="00F01751"/>
    <w:rsid w:val="00F02CF2"/>
    <w:rsid w:val="00F036C9"/>
    <w:rsid w:val="00F0385A"/>
    <w:rsid w:val="00F1070F"/>
    <w:rsid w:val="00F10CEC"/>
    <w:rsid w:val="00F13BB5"/>
    <w:rsid w:val="00F14992"/>
    <w:rsid w:val="00F16A50"/>
    <w:rsid w:val="00F211EF"/>
    <w:rsid w:val="00F21D20"/>
    <w:rsid w:val="00F22674"/>
    <w:rsid w:val="00F22B78"/>
    <w:rsid w:val="00F244F9"/>
    <w:rsid w:val="00F25220"/>
    <w:rsid w:val="00F25309"/>
    <w:rsid w:val="00F25320"/>
    <w:rsid w:val="00F26FA6"/>
    <w:rsid w:val="00F306D7"/>
    <w:rsid w:val="00F308B7"/>
    <w:rsid w:val="00F31501"/>
    <w:rsid w:val="00F3188A"/>
    <w:rsid w:val="00F31BE1"/>
    <w:rsid w:val="00F31CAB"/>
    <w:rsid w:val="00F32A46"/>
    <w:rsid w:val="00F37170"/>
    <w:rsid w:val="00F43040"/>
    <w:rsid w:val="00F44520"/>
    <w:rsid w:val="00F44E00"/>
    <w:rsid w:val="00F44EC3"/>
    <w:rsid w:val="00F459DC"/>
    <w:rsid w:val="00F46AFA"/>
    <w:rsid w:val="00F46B72"/>
    <w:rsid w:val="00F474AB"/>
    <w:rsid w:val="00F476F6"/>
    <w:rsid w:val="00F47A28"/>
    <w:rsid w:val="00F5050C"/>
    <w:rsid w:val="00F5134E"/>
    <w:rsid w:val="00F528DD"/>
    <w:rsid w:val="00F52A18"/>
    <w:rsid w:val="00F52C68"/>
    <w:rsid w:val="00F53CC6"/>
    <w:rsid w:val="00F564CD"/>
    <w:rsid w:val="00F61702"/>
    <w:rsid w:val="00F62E71"/>
    <w:rsid w:val="00F6306C"/>
    <w:rsid w:val="00F630C8"/>
    <w:rsid w:val="00F64C12"/>
    <w:rsid w:val="00F6552D"/>
    <w:rsid w:val="00F667F5"/>
    <w:rsid w:val="00F67278"/>
    <w:rsid w:val="00F710E9"/>
    <w:rsid w:val="00F733F0"/>
    <w:rsid w:val="00F74A57"/>
    <w:rsid w:val="00F76A72"/>
    <w:rsid w:val="00F77340"/>
    <w:rsid w:val="00F8042D"/>
    <w:rsid w:val="00F85256"/>
    <w:rsid w:val="00F87572"/>
    <w:rsid w:val="00F87CA2"/>
    <w:rsid w:val="00F91976"/>
    <w:rsid w:val="00F92C8D"/>
    <w:rsid w:val="00F931AD"/>
    <w:rsid w:val="00F95FE5"/>
    <w:rsid w:val="00F9741A"/>
    <w:rsid w:val="00FA18B4"/>
    <w:rsid w:val="00FA1F53"/>
    <w:rsid w:val="00FA2095"/>
    <w:rsid w:val="00FA244D"/>
    <w:rsid w:val="00FA7224"/>
    <w:rsid w:val="00FB1215"/>
    <w:rsid w:val="00FB3D8E"/>
    <w:rsid w:val="00FB4CB0"/>
    <w:rsid w:val="00FB608E"/>
    <w:rsid w:val="00FB6392"/>
    <w:rsid w:val="00FC39BA"/>
    <w:rsid w:val="00FC3DAC"/>
    <w:rsid w:val="00FD1428"/>
    <w:rsid w:val="00FD20C5"/>
    <w:rsid w:val="00FD2761"/>
    <w:rsid w:val="00FD37B5"/>
    <w:rsid w:val="00FD4568"/>
    <w:rsid w:val="00FD5B5E"/>
    <w:rsid w:val="00FD613E"/>
    <w:rsid w:val="00FD6F4D"/>
    <w:rsid w:val="00FE0559"/>
    <w:rsid w:val="00FE05A0"/>
    <w:rsid w:val="00FE3884"/>
    <w:rsid w:val="00FE3FCF"/>
    <w:rsid w:val="00FE5DE6"/>
    <w:rsid w:val="00FF2E19"/>
    <w:rsid w:val="00FF756F"/>
    <w:rsid w:val="01054390"/>
    <w:rsid w:val="01066A48"/>
    <w:rsid w:val="010918BD"/>
    <w:rsid w:val="010F3B4F"/>
    <w:rsid w:val="01104E8D"/>
    <w:rsid w:val="011A24F4"/>
    <w:rsid w:val="012B4701"/>
    <w:rsid w:val="01325A8F"/>
    <w:rsid w:val="01347A59"/>
    <w:rsid w:val="013637D1"/>
    <w:rsid w:val="013B2B96"/>
    <w:rsid w:val="013E4434"/>
    <w:rsid w:val="01431A4A"/>
    <w:rsid w:val="01457570"/>
    <w:rsid w:val="014A2DD9"/>
    <w:rsid w:val="0154450A"/>
    <w:rsid w:val="015772A4"/>
    <w:rsid w:val="01583748"/>
    <w:rsid w:val="015974C0"/>
    <w:rsid w:val="01655E65"/>
    <w:rsid w:val="016E2F6B"/>
    <w:rsid w:val="01746CEE"/>
    <w:rsid w:val="017716F4"/>
    <w:rsid w:val="01785B98"/>
    <w:rsid w:val="017E0CD4"/>
    <w:rsid w:val="01853E11"/>
    <w:rsid w:val="01883844"/>
    <w:rsid w:val="01883901"/>
    <w:rsid w:val="019978BC"/>
    <w:rsid w:val="01A52705"/>
    <w:rsid w:val="01A75AA3"/>
    <w:rsid w:val="01A7647D"/>
    <w:rsid w:val="01AA68AB"/>
    <w:rsid w:val="01AB168F"/>
    <w:rsid w:val="01B029F8"/>
    <w:rsid w:val="01B36BD0"/>
    <w:rsid w:val="01B841E6"/>
    <w:rsid w:val="01C87BD5"/>
    <w:rsid w:val="01CF7782"/>
    <w:rsid w:val="01D9415D"/>
    <w:rsid w:val="01DA23AF"/>
    <w:rsid w:val="01DD59FB"/>
    <w:rsid w:val="01E16C07"/>
    <w:rsid w:val="01E4322D"/>
    <w:rsid w:val="01E66FA5"/>
    <w:rsid w:val="01F54B28"/>
    <w:rsid w:val="01F66ABD"/>
    <w:rsid w:val="01FB2EDC"/>
    <w:rsid w:val="01FF0067"/>
    <w:rsid w:val="02012E20"/>
    <w:rsid w:val="020403A9"/>
    <w:rsid w:val="020C62E0"/>
    <w:rsid w:val="02117D9A"/>
    <w:rsid w:val="02182ED7"/>
    <w:rsid w:val="021A6C4F"/>
    <w:rsid w:val="021B4775"/>
    <w:rsid w:val="021D70DF"/>
    <w:rsid w:val="021F4265"/>
    <w:rsid w:val="02220809"/>
    <w:rsid w:val="022573A2"/>
    <w:rsid w:val="0227136C"/>
    <w:rsid w:val="02274EC8"/>
    <w:rsid w:val="022918D9"/>
    <w:rsid w:val="022A49B8"/>
    <w:rsid w:val="022B3C48"/>
    <w:rsid w:val="02306473"/>
    <w:rsid w:val="02377801"/>
    <w:rsid w:val="023A2E4D"/>
    <w:rsid w:val="023A4BFB"/>
    <w:rsid w:val="023D46EC"/>
    <w:rsid w:val="02421D02"/>
    <w:rsid w:val="02445A7A"/>
    <w:rsid w:val="02551A35"/>
    <w:rsid w:val="025760E2"/>
    <w:rsid w:val="02581700"/>
    <w:rsid w:val="025C1016"/>
    <w:rsid w:val="025C7268"/>
    <w:rsid w:val="026305F6"/>
    <w:rsid w:val="026C4FD1"/>
    <w:rsid w:val="026D5E00"/>
    <w:rsid w:val="027125E7"/>
    <w:rsid w:val="0273635F"/>
    <w:rsid w:val="027E4FEB"/>
    <w:rsid w:val="027F2919"/>
    <w:rsid w:val="028642E4"/>
    <w:rsid w:val="02872635"/>
    <w:rsid w:val="028916DF"/>
    <w:rsid w:val="02897931"/>
    <w:rsid w:val="028E13EB"/>
    <w:rsid w:val="02900CBF"/>
    <w:rsid w:val="02985DC6"/>
    <w:rsid w:val="02987B74"/>
    <w:rsid w:val="02A1111E"/>
    <w:rsid w:val="02A93B2F"/>
    <w:rsid w:val="02A97FD3"/>
    <w:rsid w:val="02AB5AF9"/>
    <w:rsid w:val="02AE1145"/>
    <w:rsid w:val="02AF383B"/>
    <w:rsid w:val="02B50726"/>
    <w:rsid w:val="02B66354"/>
    <w:rsid w:val="02BE582C"/>
    <w:rsid w:val="02BF3353"/>
    <w:rsid w:val="02C3392D"/>
    <w:rsid w:val="02CA24BB"/>
    <w:rsid w:val="02D92666"/>
    <w:rsid w:val="02DA63DE"/>
    <w:rsid w:val="02EB05EB"/>
    <w:rsid w:val="02EB406C"/>
    <w:rsid w:val="02F4112F"/>
    <w:rsid w:val="02FD0233"/>
    <w:rsid w:val="02FF2FAA"/>
    <w:rsid w:val="03056193"/>
    <w:rsid w:val="03095FD4"/>
    <w:rsid w:val="030A6CC4"/>
    <w:rsid w:val="03100052"/>
    <w:rsid w:val="031C69F7"/>
    <w:rsid w:val="03212322"/>
    <w:rsid w:val="03214B93"/>
    <w:rsid w:val="03215DBB"/>
    <w:rsid w:val="03217B69"/>
    <w:rsid w:val="032202E0"/>
    <w:rsid w:val="032400E8"/>
    <w:rsid w:val="032C4E8C"/>
    <w:rsid w:val="032E52AF"/>
    <w:rsid w:val="03321D76"/>
    <w:rsid w:val="03435D32"/>
    <w:rsid w:val="034F46D6"/>
    <w:rsid w:val="035B12CD"/>
    <w:rsid w:val="035B6E9D"/>
    <w:rsid w:val="035B751F"/>
    <w:rsid w:val="035E2B6B"/>
    <w:rsid w:val="035E700F"/>
    <w:rsid w:val="0363259C"/>
    <w:rsid w:val="03644D3B"/>
    <w:rsid w:val="03655CA8"/>
    <w:rsid w:val="036839EA"/>
    <w:rsid w:val="03697BFD"/>
    <w:rsid w:val="036A4960"/>
    <w:rsid w:val="036A60A9"/>
    <w:rsid w:val="036B6853"/>
    <w:rsid w:val="036D1000"/>
    <w:rsid w:val="03703099"/>
    <w:rsid w:val="03726617"/>
    <w:rsid w:val="0374238F"/>
    <w:rsid w:val="037B7F7B"/>
    <w:rsid w:val="037E0FCB"/>
    <w:rsid w:val="037E4FBC"/>
    <w:rsid w:val="03800D34"/>
    <w:rsid w:val="03806F86"/>
    <w:rsid w:val="03885E3A"/>
    <w:rsid w:val="038A570F"/>
    <w:rsid w:val="038C517C"/>
    <w:rsid w:val="038C592B"/>
    <w:rsid w:val="03966D7D"/>
    <w:rsid w:val="039842CF"/>
    <w:rsid w:val="03991DF6"/>
    <w:rsid w:val="039B791C"/>
    <w:rsid w:val="03A32C74"/>
    <w:rsid w:val="03AF4BC2"/>
    <w:rsid w:val="03B1713F"/>
    <w:rsid w:val="03B64756"/>
    <w:rsid w:val="03BD7612"/>
    <w:rsid w:val="03C230FA"/>
    <w:rsid w:val="03C54999"/>
    <w:rsid w:val="03CB3AEA"/>
    <w:rsid w:val="03CE292C"/>
    <w:rsid w:val="03D16776"/>
    <w:rsid w:val="03D3322D"/>
    <w:rsid w:val="03D33559"/>
    <w:rsid w:val="03E01199"/>
    <w:rsid w:val="03E53CBA"/>
    <w:rsid w:val="03E54E3B"/>
    <w:rsid w:val="03E868D9"/>
    <w:rsid w:val="03EE2141"/>
    <w:rsid w:val="03F31506"/>
    <w:rsid w:val="03FC4949"/>
    <w:rsid w:val="04025BED"/>
    <w:rsid w:val="040354C1"/>
    <w:rsid w:val="04041965"/>
    <w:rsid w:val="04073203"/>
    <w:rsid w:val="040D00EE"/>
    <w:rsid w:val="040E139A"/>
    <w:rsid w:val="040E27E3"/>
    <w:rsid w:val="040E2F10"/>
    <w:rsid w:val="0410030A"/>
    <w:rsid w:val="04180F6C"/>
    <w:rsid w:val="041D1575"/>
    <w:rsid w:val="041D6583"/>
    <w:rsid w:val="04243DB5"/>
    <w:rsid w:val="04284FC8"/>
    <w:rsid w:val="042A6EF2"/>
    <w:rsid w:val="042C4A18"/>
    <w:rsid w:val="042E4ED7"/>
    <w:rsid w:val="043145AD"/>
    <w:rsid w:val="04363AE8"/>
    <w:rsid w:val="043F474B"/>
    <w:rsid w:val="04461F7D"/>
    <w:rsid w:val="04510922"/>
    <w:rsid w:val="0451447E"/>
    <w:rsid w:val="045301F6"/>
    <w:rsid w:val="045D6A08"/>
    <w:rsid w:val="046B3792"/>
    <w:rsid w:val="046F0C46"/>
    <w:rsid w:val="047C774D"/>
    <w:rsid w:val="04852DF3"/>
    <w:rsid w:val="04860CDE"/>
    <w:rsid w:val="04877EA0"/>
    <w:rsid w:val="048C299C"/>
    <w:rsid w:val="04934A97"/>
    <w:rsid w:val="049C7DEF"/>
    <w:rsid w:val="049F51EA"/>
    <w:rsid w:val="04A50D75"/>
    <w:rsid w:val="04A647CA"/>
    <w:rsid w:val="04A70542"/>
    <w:rsid w:val="04A9250C"/>
    <w:rsid w:val="04AB0032"/>
    <w:rsid w:val="04B0389B"/>
    <w:rsid w:val="04B17AEB"/>
    <w:rsid w:val="04B74C29"/>
    <w:rsid w:val="04C133B2"/>
    <w:rsid w:val="04DC4690"/>
    <w:rsid w:val="04E2554C"/>
    <w:rsid w:val="04E86B91"/>
    <w:rsid w:val="04E90B5B"/>
    <w:rsid w:val="04E967F5"/>
    <w:rsid w:val="04ED064B"/>
    <w:rsid w:val="04F55751"/>
    <w:rsid w:val="04F75026"/>
    <w:rsid w:val="050138E0"/>
    <w:rsid w:val="05065269"/>
    <w:rsid w:val="05092FAB"/>
    <w:rsid w:val="050D65F7"/>
    <w:rsid w:val="050E236F"/>
    <w:rsid w:val="050F4201"/>
    <w:rsid w:val="05171224"/>
    <w:rsid w:val="052102F4"/>
    <w:rsid w:val="05216546"/>
    <w:rsid w:val="052676B9"/>
    <w:rsid w:val="052878D5"/>
    <w:rsid w:val="052A53FB"/>
    <w:rsid w:val="05373674"/>
    <w:rsid w:val="053D0B13"/>
    <w:rsid w:val="0543026B"/>
    <w:rsid w:val="054364BD"/>
    <w:rsid w:val="05504736"/>
    <w:rsid w:val="05545D21"/>
    <w:rsid w:val="055931ED"/>
    <w:rsid w:val="055E3BC2"/>
    <w:rsid w:val="055E6E53"/>
    <w:rsid w:val="055E7FA4"/>
    <w:rsid w:val="055F2BCB"/>
    <w:rsid w:val="056250D9"/>
    <w:rsid w:val="056A1C9B"/>
    <w:rsid w:val="05752DE5"/>
    <w:rsid w:val="057C552B"/>
    <w:rsid w:val="057E7745"/>
    <w:rsid w:val="058450C2"/>
    <w:rsid w:val="05872BAE"/>
    <w:rsid w:val="058A40EC"/>
    <w:rsid w:val="058E52FF"/>
    <w:rsid w:val="05926AFC"/>
    <w:rsid w:val="05972365"/>
    <w:rsid w:val="0599432F"/>
    <w:rsid w:val="059A4BBB"/>
    <w:rsid w:val="05AD75A3"/>
    <w:rsid w:val="05B2719F"/>
    <w:rsid w:val="05C07B0D"/>
    <w:rsid w:val="05C44291"/>
    <w:rsid w:val="05CA794E"/>
    <w:rsid w:val="05CD3FD8"/>
    <w:rsid w:val="05CD5D86"/>
    <w:rsid w:val="05D15877"/>
    <w:rsid w:val="05D215EF"/>
    <w:rsid w:val="05D9297D"/>
    <w:rsid w:val="05DD246D"/>
    <w:rsid w:val="05DE43EB"/>
    <w:rsid w:val="05E11832"/>
    <w:rsid w:val="05E80E12"/>
    <w:rsid w:val="05E97064"/>
    <w:rsid w:val="05EA4B8A"/>
    <w:rsid w:val="05EF03F3"/>
    <w:rsid w:val="05F26F30"/>
    <w:rsid w:val="05F72E03"/>
    <w:rsid w:val="05F94DCD"/>
    <w:rsid w:val="06007F0A"/>
    <w:rsid w:val="06020126"/>
    <w:rsid w:val="06052BB4"/>
    <w:rsid w:val="060774EA"/>
    <w:rsid w:val="060A6FDB"/>
    <w:rsid w:val="060C7EB6"/>
    <w:rsid w:val="0619721E"/>
    <w:rsid w:val="061B4D44"/>
    <w:rsid w:val="062067FE"/>
    <w:rsid w:val="06222576"/>
    <w:rsid w:val="0624009C"/>
    <w:rsid w:val="06293905"/>
    <w:rsid w:val="062A31D9"/>
    <w:rsid w:val="062B705F"/>
    <w:rsid w:val="062C76ED"/>
    <w:rsid w:val="062D71EF"/>
    <w:rsid w:val="0636606A"/>
    <w:rsid w:val="06383BF1"/>
    <w:rsid w:val="063D305A"/>
    <w:rsid w:val="063D4CBA"/>
    <w:rsid w:val="06432B56"/>
    <w:rsid w:val="064A387B"/>
    <w:rsid w:val="0657245C"/>
    <w:rsid w:val="065B15E4"/>
    <w:rsid w:val="06606BFB"/>
    <w:rsid w:val="06640499"/>
    <w:rsid w:val="0673692E"/>
    <w:rsid w:val="06744454"/>
    <w:rsid w:val="067B1C86"/>
    <w:rsid w:val="06840B3B"/>
    <w:rsid w:val="06872D56"/>
    <w:rsid w:val="06874077"/>
    <w:rsid w:val="068D0F00"/>
    <w:rsid w:val="06935222"/>
    <w:rsid w:val="069845E6"/>
    <w:rsid w:val="069D419B"/>
    <w:rsid w:val="069E62E9"/>
    <w:rsid w:val="069F3BC7"/>
    <w:rsid w:val="06A116ED"/>
    <w:rsid w:val="06A53383"/>
    <w:rsid w:val="06A74829"/>
    <w:rsid w:val="06A82D00"/>
    <w:rsid w:val="06A92474"/>
    <w:rsid w:val="06B036DE"/>
    <w:rsid w:val="06BC02D5"/>
    <w:rsid w:val="06C228AB"/>
    <w:rsid w:val="06C36C5A"/>
    <w:rsid w:val="06C673A5"/>
    <w:rsid w:val="06C947A0"/>
    <w:rsid w:val="06CA52DF"/>
    <w:rsid w:val="06CB0518"/>
    <w:rsid w:val="06CD6953"/>
    <w:rsid w:val="06CE1DB6"/>
    <w:rsid w:val="06CE625A"/>
    <w:rsid w:val="06D01FD2"/>
    <w:rsid w:val="06DA4BFF"/>
    <w:rsid w:val="06DC2725"/>
    <w:rsid w:val="06DD024B"/>
    <w:rsid w:val="06E15F8D"/>
    <w:rsid w:val="06E72E78"/>
    <w:rsid w:val="06E7519E"/>
    <w:rsid w:val="06E8731C"/>
    <w:rsid w:val="06EB6E0C"/>
    <w:rsid w:val="06EE2458"/>
    <w:rsid w:val="06EE4206"/>
    <w:rsid w:val="06F21F49"/>
    <w:rsid w:val="06F86E33"/>
    <w:rsid w:val="0702144C"/>
    <w:rsid w:val="07023F74"/>
    <w:rsid w:val="07027CB2"/>
    <w:rsid w:val="07060142"/>
    <w:rsid w:val="07061550"/>
    <w:rsid w:val="070677A2"/>
    <w:rsid w:val="070B4DB8"/>
    <w:rsid w:val="070C63F7"/>
    <w:rsid w:val="071E0086"/>
    <w:rsid w:val="07230354"/>
    <w:rsid w:val="07261BF2"/>
    <w:rsid w:val="072B0FB7"/>
    <w:rsid w:val="072E02D5"/>
    <w:rsid w:val="07302A71"/>
    <w:rsid w:val="07320597"/>
    <w:rsid w:val="0733430F"/>
    <w:rsid w:val="07506C6F"/>
    <w:rsid w:val="075C1B21"/>
    <w:rsid w:val="075E313A"/>
    <w:rsid w:val="075F5E39"/>
    <w:rsid w:val="07634BF4"/>
    <w:rsid w:val="07640484"/>
    <w:rsid w:val="076745CB"/>
    <w:rsid w:val="076B3AA9"/>
    <w:rsid w:val="076F3599"/>
    <w:rsid w:val="07754928"/>
    <w:rsid w:val="077566D6"/>
    <w:rsid w:val="077C1FE6"/>
    <w:rsid w:val="077D51F6"/>
    <w:rsid w:val="07846919"/>
    <w:rsid w:val="078D3A1F"/>
    <w:rsid w:val="07911761"/>
    <w:rsid w:val="07926EFD"/>
    <w:rsid w:val="07960B91"/>
    <w:rsid w:val="07971F69"/>
    <w:rsid w:val="07972AF0"/>
    <w:rsid w:val="07990616"/>
    <w:rsid w:val="07AC659B"/>
    <w:rsid w:val="07AF3996"/>
    <w:rsid w:val="07B0770E"/>
    <w:rsid w:val="07B31CBD"/>
    <w:rsid w:val="07B328FB"/>
    <w:rsid w:val="07B436A2"/>
    <w:rsid w:val="07B7439B"/>
    <w:rsid w:val="07B92A66"/>
    <w:rsid w:val="07C05808"/>
    <w:rsid w:val="07C338E5"/>
    <w:rsid w:val="07C5616D"/>
    <w:rsid w:val="07C733D5"/>
    <w:rsid w:val="07CA07CF"/>
    <w:rsid w:val="07D17680"/>
    <w:rsid w:val="07D4164E"/>
    <w:rsid w:val="07D72862"/>
    <w:rsid w:val="07D94BCC"/>
    <w:rsid w:val="07DB47E0"/>
    <w:rsid w:val="07DC6755"/>
    <w:rsid w:val="07E55609"/>
    <w:rsid w:val="07E84D05"/>
    <w:rsid w:val="07EB0E8D"/>
    <w:rsid w:val="07F95AF5"/>
    <w:rsid w:val="07FB6BDB"/>
    <w:rsid w:val="080041F1"/>
    <w:rsid w:val="08055DE8"/>
    <w:rsid w:val="08057A5A"/>
    <w:rsid w:val="080812F8"/>
    <w:rsid w:val="08083258"/>
    <w:rsid w:val="080C0DE8"/>
    <w:rsid w:val="0818367E"/>
    <w:rsid w:val="08183C31"/>
    <w:rsid w:val="081B102B"/>
    <w:rsid w:val="081D1247"/>
    <w:rsid w:val="08271494"/>
    <w:rsid w:val="08316AA1"/>
    <w:rsid w:val="08326375"/>
    <w:rsid w:val="08381BDD"/>
    <w:rsid w:val="08393BA7"/>
    <w:rsid w:val="083E2F6B"/>
    <w:rsid w:val="08400A92"/>
    <w:rsid w:val="0854278F"/>
    <w:rsid w:val="085B585C"/>
    <w:rsid w:val="086C1887"/>
    <w:rsid w:val="0873533A"/>
    <w:rsid w:val="087D5842"/>
    <w:rsid w:val="0887371F"/>
    <w:rsid w:val="08971C0E"/>
    <w:rsid w:val="089852EA"/>
    <w:rsid w:val="089E3A0A"/>
    <w:rsid w:val="089E3E17"/>
    <w:rsid w:val="08A41020"/>
    <w:rsid w:val="08A52135"/>
    <w:rsid w:val="08A6123D"/>
    <w:rsid w:val="08B1198F"/>
    <w:rsid w:val="08B33959"/>
    <w:rsid w:val="08B51480"/>
    <w:rsid w:val="08BA4CE8"/>
    <w:rsid w:val="08BA6A96"/>
    <w:rsid w:val="08C16076"/>
    <w:rsid w:val="08C2594B"/>
    <w:rsid w:val="08CD7283"/>
    <w:rsid w:val="08CE2541"/>
    <w:rsid w:val="08CE2DB4"/>
    <w:rsid w:val="08D20524"/>
    <w:rsid w:val="08D4742C"/>
    <w:rsid w:val="08DA0F98"/>
    <w:rsid w:val="08DB07BA"/>
    <w:rsid w:val="08DB6A69"/>
    <w:rsid w:val="08E04023"/>
    <w:rsid w:val="08E104C7"/>
    <w:rsid w:val="08E259ED"/>
    <w:rsid w:val="08E65ADD"/>
    <w:rsid w:val="08E71ED0"/>
    <w:rsid w:val="08E81855"/>
    <w:rsid w:val="08EC0C19"/>
    <w:rsid w:val="08F13AAD"/>
    <w:rsid w:val="08F3699A"/>
    <w:rsid w:val="08FD4BD5"/>
    <w:rsid w:val="08FF094D"/>
    <w:rsid w:val="09043664"/>
    <w:rsid w:val="090441B5"/>
    <w:rsid w:val="09057A46"/>
    <w:rsid w:val="0909225E"/>
    <w:rsid w:val="090D306A"/>
    <w:rsid w:val="09161D8B"/>
    <w:rsid w:val="09192D4B"/>
    <w:rsid w:val="0923288D"/>
    <w:rsid w:val="0926237D"/>
    <w:rsid w:val="09273A00"/>
    <w:rsid w:val="092F7433"/>
    <w:rsid w:val="093700E7"/>
    <w:rsid w:val="093F343F"/>
    <w:rsid w:val="094E3682"/>
    <w:rsid w:val="095073FA"/>
    <w:rsid w:val="09523172"/>
    <w:rsid w:val="09532A47"/>
    <w:rsid w:val="0958005D"/>
    <w:rsid w:val="095C5D9F"/>
    <w:rsid w:val="09652EA6"/>
    <w:rsid w:val="096A04BC"/>
    <w:rsid w:val="096F5AD2"/>
    <w:rsid w:val="098705F9"/>
    <w:rsid w:val="0992755C"/>
    <w:rsid w:val="09973B5C"/>
    <w:rsid w:val="099A0675"/>
    <w:rsid w:val="099C619C"/>
    <w:rsid w:val="099D3F61"/>
    <w:rsid w:val="09A0778B"/>
    <w:rsid w:val="09A80FE4"/>
    <w:rsid w:val="09AD6D71"/>
    <w:rsid w:val="09AF2373"/>
    <w:rsid w:val="09B721BD"/>
    <w:rsid w:val="09C13E54"/>
    <w:rsid w:val="09C33728"/>
    <w:rsid w:val="09D75580"/>
    <w:rsid w:val="09DB4F16"/>
    <w:rsid w:val="09E47B84"/>
    <w:rsid w:val="09E75B8A"/>
    <w:rsid w:val="09E810D6"/>
    <w:rsid w:val="09E813E1"/>
    <w:rsid w:val="09E85885"/>
    <w:rsid w:val="09EA5159"/>
    <w:rsid w:val="09F935EE"/>
    <w:rsid w:val="0A037FC9"/>
    <w:rsid w:val="0A0501E5"/>
    <w:rsid w:val="0A0A57FB"/>
    <w:rsid w:val="0A136744"/>
    <w:rsid w:val="0A1641A0"/>
    <w:rsid w:val="0A165F4E"/>
    <w:rsid w:val="0A1C72DC"/>
    <w:rsid w:val="0A1E3055"/>
    <w:rsid w:val="0A261F09"/>
    <w:rsid w:val="0A26688F"/>
    <w:rsid w:val="0A2D14EA"/>
    <w:rsid w:val="0A2D1508"/>
    <w:rsid w:val="0A342878"/>
    <w:rsid w:val="0A3463D4"/>
    <w:rsid w:val="0A4707FD"/>
    <w:rsid w:val="0A4B410F"/>
    <w:rsid w:val="0A4B5296"/>
    <w:rsid w:val="0A4C1970"/>
    <w:rsid w:val="0A4C4EA4"/>
    <w:rsid w:val="0A530F50"/>
    <w:rsid w:val="0A570314"/>
    <w:rsid w:val="0A5847B8"/>
    <w:rsid w:val="0A652A31"/>
    <w:rsid w:val="0A6A4809"/>
    <w:rsid w:val="0A6A6C22"/>
    <w:rsid w:val="0A6D2E56"/>
    <w:rsid w:val="0A6D7B38"/>
    <w:rsid w:val="0A6F1B02"/>
    <w:rsid w:val="0A6F38B0"/>
    <w:rsid w:val="0A77455B"/>
    <w:rsid w:val="0A7809B7"/>
    <w:rsid w:val="0A794981"/>
    <w:rsid w:val="0A79499C"/>
    <w:rsid w:val="0A7A5E11"/>
    <w:rsid w:val="0A7D4828"/>
    <w:rsid w:val="0A8235E3"/>
    <w:rsid w:val="0A8A693C"/>
    <w:rsid w:val="0A905731"/>
    <w:rsid w:val="0A917CCA"/>
    <w:rsid w:val="0A947E48"/>
    <w:rsid w:val="0A9926DB"/>
    <w:rsid w:val="0A9B6453"/>
    <w:rsid w:val="0A9D666F"/>
    <w:rsid w:val="0AA3501D"/>
    <w:rsid w:val="0AB01FFA"/>
    <w:rsid w:val="0AB51BF9"/>
    <w:rsid w:val="0ABA2D7D"/>
    <w:rsid w:val="0ABD286D"/>
    <w:rsid w:val="0AC97464"/>
    <w:rsid w:val="0AD25591"/>
    <w:rsid w:val="0AD35BED"/>
    <w:rsid w:val="0AD6392F"/>
    <w:rsid w:val="0AE918B4"/>
    <w:rsid w:val="0AEB73DB"/>
    <w:rsid w:val="0AF0498B"/>
    <w:rsid w:val="0AF52007"/>
    <w:rsid w:val="0AF65D7F"/>
    <w:rsid w:val="0AF838A6"/>
    <w:rsid w:val="0AFD2C6A"/>
    <w:rsid w:val="0B04506C"/>
    <w:rsid w:val="0B064214"/>
    <w:rsid w:val="0B07016A"/>
    <w:rsid w:val="0B093D05"/>
    <w:rsid w:val="0B0C55A3"/>
    <w:rsid w:val="0B212DFC"/>
    <w:rsid w:val="0B266665"/>
    <w:rsid w:val="0B297F03"/>
    <w:rsid w:val="0B3D39AE"/>
    <w:rsid w:val="0B43184D"/>
    <w:rsid w:val="0B460AB5"/>
    <w:rsid w:val="0B470389"/>
    <w:rsid w:val="0B495EAF"/>
    <w:rsid w:val="0B521208"/>
    <w:rsid w:val="0B5220A3"/>
    <w:rsid w:val="0B552AA6"/>
    <w:rsid w:val="0B633415"/>
    <w:rsid w:val="0B6544C3"/>
    <w:rsid w:val="0B662F05"/>
    <w:rsid w:val="0B664CB3"/>
    <w:rsid w:val="0B6727D9"/>
    <w:rsid w:val="0B6D37BD"/>
    <w:rsid w:val="0B6E1DBA"/>
    <w:rsid w:val="0B7373D0"/>
    <w:rsid w:val="0B766F39"/>
    <w:rsid w:val="0B776EC0"/>
    <w:rsid w:val="0B7D3DAB"/>
    <w:rsid w:val="0B7F3FC7"/>
    <w:rsid w:val="0B820846"/>
    <w:rsid w:val="0B845139"/>
    <w:rsid w:val="0B8B296C"/>
    <w:rsid w:val="0B9335CE"/>
    <w:rsid w:val="0B9424C2"/>
    <w:rsid w:val="0B945B8F"/>
    <w:rsid w:val="0B9610F4"/>
    <w:rsid w:val="0B9A670B"/>
    <w:rsid w:val="0B9C06D5"/>
    <w:rsid w:val="0B9C6927"/>
    <w:rsid w:val="0BA05F4E"/>
    <w:rsid w:val="0BA94BA0"/>
    <w:rsid w:val="0BAF665A"/>
    <w:rsid w:val="0BB17FE0"/>
    <w:rsid w:val="0BBC0D77"/>
    <w:rsid w:val="0BBE4A63"/>
    <w:rsid w:val="0BC67500"/>
    <w:rsid w:val="0BC77F22"/>
    <w:rsid w:val="0BC81863"/>
    <w:rsid w:val="0BCA3494"/>
    <w:rsid w:val="0BCB5324"/>
    <w:rsid w:val="0BD065D0"/>
    <w:rsid w:val="0BD601A7"/>
    <w:rsid w:val="0BD936D7"/>
    <w:rsid w:val="0BDF6245"/>
    <w:rsid w:val="0BE14A8C"/>
    <w:rsid w:val="0BE34556"/>
    <w:rsid w:val="0BE4681D"/>
    <w:rsid w:val="0BE61950"/>
    <w:rsid w:val="0BE75837"/>
    <w:rsid w:val="0BE94ED4"/>
    <w:rsid w:val="0BEB474C"/>
    <w:rsid w:val="0BEF2EFA"/>
    <w:rsid w:val="0BF027CF"/>
    <w:rsid w:val="0BF64430"/>
    <w:rsid w:val="0BFB0672"/>
    <w:rsid w:val="0C05627A"/>
    <w:rsid w:val="0C0B7609"/>
    <w:rsid w:val="0C1473F3"/>
    <w:rsid w:val="0C15193D"/>
    <w:rsid w:val="0C1F4E62"/>
    <w:rsid w:val="0C286ADE"/>
    <w:rsid w:val="0C2D3A23"/>
    <w:rsid w:val="0C35674F"/>
    <w:rsid w:val="0C360B29"/>
    <w:rsid w:val="0C364685"/>
    <w:rsid w:val="0C37664F"/>
    <w:rsid w:val="0C3B1C9C"/>
    <w:rsid w:val="0C3C5A14"/>
    <w:rsid w:val="0C3E178C"/>
    <w:rsid w:val="0C4072B2"/>
    <w:rsid w:val="0C5D60B6"/>
    <w:rsid w:val="0C6907A2"/>
    <w:rsid w:val="0C6F5DE9"/>
    <w:rsid w:val="0C760F26"/>
    <w:rsid w:val="0C7E602C"/>
    <w:rsid w:val="0C85560D"/>
    <w:rsid w:val="0C8F1FE8"/>
    <w:rsid w:val="0C913FB2"/>
    <w:rsid w:val="0C937D2A"/>
    <w:rsid w:val="0CA37841"/>
    <w:rsid w:val="0CAC4948"/>
    <w:rsid w:val="0CAE6912"/>
    <w:rsid w:val="0CAF268A"/>
    <w:rsid w:val="0CAF4438"/>
    <w:rsid w:val="0CB067E8"/>
    <w:rsid w:val="0CB3217A"/>
    <w:rsid w:val="0CB657C6"/>
    <w:rsid w:val="0CBD0903"/>
    <w:rsid w:val="0CBD14EA"/>
    <w:rsid w:val="0CC11188"/>
    <w:rsid w:val="0CC2416B"/>
    <w:rsid w:val="0CC25F19"/>
    <w:rsid w:val="0CC51EAD"/>
    <w:rsid w:val="0CD10852"/>
    <w:rsid w:val="0CD949B1"/>
    <w:rsid w:val="0CDD2D53"/>
    <w:rsid w:val="0CDD48A7"/>
    <w:rsid w:val="0CE7042D"/>
    <w:rsid w:val="0CEB1914"/>
    <w:rsid w:val="0CF14A50"/>
    <w:rsid w:val="0CF2235F"/>
    <w:rsid w:val="0CFA3905"/>
    <w:rsid w:val="0CFD1647"/>
    <w:rsid w:val="0D080BDB"/>
    <w:rsid w:val="0D116EA1"/>
    <w:rsid w:val="0D157605"/>
    <w:rsid w:val="0D1A5D55"/>
    <w:rsid w:val="0D1B67E4"/>
    <w:rsid w:val="0D1D3A97"/>
    <w:rsid w:val="0D26294C"/>
    <w:rsid w:val="0D270472"/>
    <w:rsid w:val="0D2B7F62"/>
    <w:rsid w:val="0D2C7836"/>
    <w:rsid w:val="0D2E1801"/>
    <w:rsid w:val="0D307327"/>
    <w:rsid w:val="0D396CBE"/>
    <w:rsid w:val="0D3D1A44"/>
    <w:rsid w:val="0D474670"/>
    <w:rsid w:val="0D5C636E"/>
    <w:rsid w:val="0D5D20E6"/>
    <w:rsid w:val="0D643474"/>
    <w:rsid w:val="0D660F9A"/>
    <w:rsid w:val="0D6671EC"/>
    <w:rsid w:val="0D7A4A46"/>
    <w:rsid w:val="0D7D0092"/>
    <w:rsid w:val="0D7E77E7"/>
    <w:rsid w:val="0D8256A8"/>
    <w:rsid w:val="0D847672"/>
    <w:rsid w:val="0D881F3F"/>
    <w:rsid w:val="0D8C63FC"/>
    <w:rsid w:val="0D8C6527"/>
    <w:rsid w:val="0D8D4779"/>
    <w:rsid w:val="0D8E229F"/>
    <w:rsid w:val="0D907DC5"/>
    <w:rsid w:val="0D95362E"/>
    <w:rsid w:val="0DB15DDC"/>
    <w:rsid w:val="0DB241E0"/>
    <w:rsid w:val="0DB53CD0"/>
    <w:rsid w:val="0DB6225C"/>
    <w:rsid w:val="0DB93ADA"/>
    <w:rsid w:val="0DBF06AB"/>
    <w:rsid w:val="0DC15E92"/>
    <w:rsid w:val="0DCC55F0"/>
    <w:rsid w:val="0DCD1019"/>
    <w:rsid w:val="0DCE6B40"/>
    <w:rsid w:val="0DD000B1"/>
    <w:rsid w:val="0DD00B0A"/>
    <w:rsid w:val="0DD34156"/>
    <w:rsid w:val="0DD51C7C"/>
    <w:rsid w:val="0DDA1988"/>
    <w:rsid w:val="0DE819AF"/>
    <w:rsid w:val="0DF1779C"/>
    <w:rsid w:val="0DF361AB"/>
    <w:rsid w:val="0DF540CC"/>
    <w:rsid w:val="0DF742E8"/>
    <w:rsid w:val="0DFC36AD"/>
    <w:rsid w:val="0DFE6F9F"/>
    <w:rsid w:val="0E034A3B"/>
    <w:rsid w:val="0E050444"/>
    <w:rsid w:val="0E050C1A"/>
    <w:rsid w:val="0E06277D"/>
    <w:rsid w:val="0E100F06"/>
    <w:rsid w:val="0E115686"/>
    <w:rsid w:val="0E121632"/>
    <w:rsid w:val="0E19600D"/>
    <w:rsid w:val="0E1A1D85"/>
    <w:rsid w:val="0E1E1875"/>
    <w:rsid w:val="0E211365"/>
    <w:rsid w:val="0E2A021A"/>
    <w:rsid w:val="0E2F3A82"/>
    <w:rsid w:val="0E320E7D"/>
    <w:rsid w:val="0E3270CE"/>
    <w:rsid w:val="0E343C97"/>
    <w:rsid w:val="0E360B94"/>
    <w:rsid w:val="0E3C619F"/>
    <w:rsid w:val="0E407A3D"/>
    <w:rsid w:val="0E4137B5"/>
    <w:rsid w:val="0E416194"/>
    <w:rsid w:val="0E4532A6"/>
    <w:rsid w:val="0E4806A0"/>
    <w:rsid w:val="0E484B44"/>
    <w:rsid w:val="0E497E38"/>
    <w:rsid w:val="0E4A09D7"/>
    <w:rsid w:val="0E4A4418"/>
    <w:rsid w:val="0E4B63E2"/>
    <w:rsid w:val="0E4B75D7"/>
    <w:rsid w:val="0E586451"/>
    <w:rsid w:val="0E633660"/>
    <w:rsid w:val="0E63372C"/>
    <w:rsid w:val="0E651252"/>
    <w:rsid w:val="0E666D78"/>
    <w:rsid w:val="0E76520D"/>
    <w:rsid w:val="0E796AAB"/>
    <w:rsid w:val="0E7E2314"/>
    <w:rsid w:val="0E8518F4"/>
    <w:rsid w:val="0E8813E4"/>
    <w:rsid w:val="0E8A515C"/>
    <w:rsid w:val="0E8A6F0A"/>
    <w:rsid w:val="0E8F2773"/>
    <w:rsid w:val="0E941B37"/>
    <w:rsid w:val="0E9A2E45"/>
    <w:rsid w:val="0E9C09EC"/>
    <w:rsid w:val="0EAA11F9"/>
    <w:rsid w:val="0EAB71BE"/>
    <w:rsid w:val="0EB9334C"/>
    <w:rsid w:val="0EBB5316"/>
    <w:rsid w:val="0EC31CCF"/>
    <w:rsid w:val="0EC3241C"/>
    <w:rsid w:val="0EC71E62"/>
    <w:rsid w:val="0EC71F0D"/>
    <w:rsid w:val="0ECF58AD"/>
    <w:rsid w:val="0ED14B39"/>
    <w:rsid w:val="0ED463D8"/>
    <w:rsid w:val="0ED71A24"/>
    <w:rsid w:val="0ED7776D"/>
    <w:rsid w:val="0EDC3FDD"/>
    <w:rsid w:val="0EDE5238"/>
    <w:rsid w:val="0EDF7256"/>
    <w:rsid w:val="0EE02FCE"/>
    <w:rsid w:val="0EF02B48"/>
    <w:rsid w:val="0EF645A0"/>
    <w:rsid w:val="0EFB1BB6"/>
    <w:rsid w:val="0EFB3964"/>
    <w:rsid w:val="0EFD76DC"/>
    <w:rsid w:val="0EFE5203"/>
    <w:rsid w:val="0F046CBD"/>
    <w:rsid w:val="0F087E2F"/>
    <w:rsid w:val="0F0C2133"/>
    <w:rsid w:val="0F0D06E0"/>
    <w:rsid w:val="0F1D51E7"/>
    <w:rsid w:val="0F276507"/>
    <w:rsid w:val="0F2C6214"/>
    <w:rsid w:val="0F324E82"/>
    <w:rsid w:val="0F367D1A"/>
    <w:rsid w:val="0F3B7325"/>
    <w:rsid w:val="0F3F48B5"/>
    <w:rsid w:val="0F423341"/>
    <w:rsid w:val="0F476BAA"/>
    <w:rsid w:val="0F4B4599"/>
    <w:rsid w:val="0F501F02"/>
    <w:rsid w:val="0F503CB0"/>
    <w:rsid w:val="0F515C7A"/>
    <w:rsid w:val="0F517A28"/>
    <w:rsid w:val="0F557518"/>
    <w:rsid w:val="0F5F5CA1"/>
    <w:rsid w:val="0F692FC4"/>
    <w:rsid w:val="0F6B0AEA"/>
    <w:rsid w:val="0F6E2388"/>
    <w:rsid w:val="0F7200CA"/>
    <w:rsid w:val="0F790AE0"/>
    <w:rsid w:val="0F7E35D1"/>
    <w:rsid w:val="0F8D439A"/>
    <w:rsid w:val="0F9302B9"/>
    <w:rsid w:val="0F9A4F2B"/>
    <w:rsid w:val="0F9D0EBF"/>
    <w:rsid w:val="0FA4224E"/>
    <w:rsid w:val="0FA7589A"/>
    <w:rsid w:val="0FAC0F0B"/>
    <w:rsid w:val="0FB32491"/>
    <w:rsid w:val="0FB57FB7"/>
    <w:rsid w:val="0FB83603"/>
    <w:rsid w:val="0FBC0EA0"/>
    <w:rsid w:val="0FC1070A"/>
    <w:rsid w:val="0FC147F0"/>
    <w:rsid w:val="0FC14BAE"/>
    <w:rsid w:val="0FC44032"/>
    <w:rsid w:val="0FCD5301"/>
    <w:rsid w:val="0FCF7FFC"/>
    <w:rsid w:val="0FD03043"/>
    <w:rsid w:val="0FD549FC"/>
    <w:rsid w:val="0FD61CDB"/>
    <w:rsid w:val="0FD77F2D"/>
    <w:rsid w:val="0FDA5C70"/>
    <w:rsid w:val="0FE8038D"/>
    <w:rsid w:val="0FE95EB3"/>
    <w:rsid w:val="0FF60230"/>
    <w:rsid w:val="0FFC1742"/>
    <w:rsid w:val="0FFF56D6"/>
    <w:rsid w:val="1003704F"/>
    <w:rsid w:val="10044A9B"/>
    <w:rsid w:val="100525A9"/>
    <w:rsid w:val="10086339"/>
    <w:rsid w:val="100E6D98"/>
    <w:rsid w:val="10150A42"/>
    <w:rsid w:val="10154880"/>
    <w:rsid w:val="10165786"/>
    <w:rsid w:val="101E5B5C"/>
    <w:rsid w:val="101F1086"/>
    <w:rsid w:val="1021564D"/>
    <w:rsid w:val="10246EEB"/>
    <w:rsid w:val="102D1163"/>
    <w:rsid w:val="102D3E9D"/>
    <w:rsid w:val="102E7BA8"/>
    <w:rsid w:val="103E71E0"/>
    <w:rsid w:val="1045075F"/>
    <w:rsid w:val="10480E2B"/>
    <w:rsid w:val="104D01F0"/>
    <w:rsid w:val="104E5D16"/>
    <w:rsid w:val="105651B6"/>
    <w:rsid w:val="1057106E"/>
    <w:rsid w:val="105B0B5E"/>
    <w:rsid w:val="105E064F"/>
    <w:rsid w:val="10616D58"/>
    <w:rsid w:val="10631292"/>
    <w:rsid w:val="106663EC"/>
    <w:rsid w:val="1068327B"/>
    <w:rsid w:val="106B68C8"/>
    <w:rsid w:val="106E2803"/>
    <w:rsid w:val="106E5F00"/>
    <w:rsid w:val="106F49E8"/>
    <w:rsid w:val="1078486F"/>
    <w:rsid w:val="10953945"/>
    <w:rsid w:val="10991687"/>
    <w:rsid w:val="109951E3"/>
    <w:rsid w:val="109A22B0"/>
    <w:rsid w:val="109B53FF"/>
    <w:rsid w:val="109C4CD3"/>
    <w:rsid w:val="109E4EEF"/>
    <w:rsid w:val="10A83678"/>
    <w:rsid w:val="10AD0C8E"/>
    <w:rsid w:val="10B262A5"/>
    <w:rsid w:val="10BB784F"/>
    <w:rsid w:val="10BE4C49"/>
    <w:rsid w:val="10C40700"/>
    <w:rsid w:val="10CA206D"/>
    <w:rsid w:val="10D12BCF"/>
    <w:rsid w:val="10D403DF"/>
    <w:rsid w:val="10D4446D"/>
    <w:rsid w:val="10D5785B"/>
    <w:rsid w:val="10D61A47"/>
    <w:rsid w:val="10DD5A17"/>
    <w:rsid w:val="10E0198B"/>
    <w:rsid w:val="10E36DA6"/>
    <w:rsid w:val="10E548CC"/>
    <w:rsid w:val="10E70644"/>
    <w:rsid w:val="10EC7A09"/>
    <w:rsid w:val="10F10ACF"/>
    <w:rsid w:val="10F1713B"/>
    <w:rsid w:val="10F30726"/>
    <w:rsid w:val="10F863AD"/>
    <w:rsid w:val="10F93ED3"/>
    <w:rsid w:val="11005262"/>
    <w:rsid w:val="110411F6"/>
    <w:rsid w:val="11044DC8"/>
    <w:rsid w:val="110A4774"/>
    <w:rsid w:val="110C00AB"/>
    <w:rsid w:val="110D797F"/>
    <w:rsid w:val="110F36F7"/>
    <w:rsid w:val="11124F95"/>
    <w:rsid w:val="11160F29"/>
    <w:rsid w:val="11164A85"/>
    <w:rsid w:val="11196324"/>
    <w:rsid w:val="11205904"/>
    <w:rsid w:val="11252F8E"/>
    <w:rsid w:val="11286567"/>
    <w:rsid w:val="112E6273"/>
    <w:rsid w:val="11360984"/>
    <w:rsid w:val="113F222E"/>
    <w:rsid w:val="1142587A"/>
    <w:rsid w:val="114A2981"/>
    <w:rsid w:val="114C494B"/>
    <w:rsid w:val="114F1D45"/>
    <w:rsid w:val="114F7F97"/>
    <w:rsid w:val="11500E1B"/>
    <w:rsid w:val="115455AE"/>
    <w:rsid w:val="11551A52"/>
    <w:rsid w:val="11561326"/>
    <w:rsid w:val="115C083D"/>
    <w:rsid w:val="1167212F"/>
    <w:rsid w:val="116E0688"/>
    <w:rsid w:val="11763776"/>
    <w:rsid w:val="118E2CB7"/>
    <w:rsid w:val="118E6D12"/>
    <w:rsid w:val="11910454"/>
    <w:rsid w:val="11987B90"/>
    <w:rsid w:val="119A56B6"/>
    <w:rsid w:val="119B31DD"/>
    <w:rsid w:val="11B147AE"/>
    <w:rsid w:val="11B30526"/>
    <w:rsid w:val="11BD75F7"/>
    <w:rsid w:val="11C73FD2"/>
    <w:rsid w:val="11CB154F"/>
    <w:rsid w:val="11CB3AC2"/>
    <w:rsid w:val="11D32976"/>
    <w:rsid w:val="11D566EF"/>
    <w:rsid w:val="11DF3D09"/>
    <w:rsid w:val="11E11B02"/>
    <w:rsid w:val="11E132E5"/>
    <w:rsid w:val="11E3705D"/>
    <w:rsid w:val="11EC2E97"/>
    <w:rsid w:val="11F748B7"/>
    <w:rsid w:val="11FF551A"/>
    <w:rsid w:val="12000123"/>
    <w:rsid w:val="120174E4"/>
    <w:rsid w:val="12032A23"/>
    <w:rsid w:val="1206086B"/>
    <w:rsid w:val="120C3626"/>
    <w:rsid w:val="120D2A3F"/>
    <w:rsid w:val="120E0A30"/>
    <w:rsid w:val="120E5CA1"/>
    <w:rsid w:val="12135469"/>
    <w:rsid w:val="122136E2"/>
    <w:rsid w:val="12244F80"/>
    <w:rsid w:val="12266F4A"/>
    <w:rsid w:val="12283471"/>
    <w:rsid w:val="122B1FEE"/>
    <w:rsid w:val="12303925"/>
    <w:rsid w:val="12443874"/>
    <w:rsid w:val="124473D0"/>
    <w:rsid w:val="1246139A"/>
    <w:rsid w:val="12486EC1"/>
    <w:rsid w:val="125C1712"/>
    <w:rsid w:val="12641821"/>
    <w:rsid w:val="126F6B43"/>
    <w:rsid w:val="127001C5"/>
    <w:rsid w:val="12791770"/>
    <w:rsid w:val="127C1B91"/>
    <w:rsid w:val="12897BDB"/>
    <w:rsid w:val="128F2D41"/>
    <w:rsid w:val="129245E0"/>
    <w:rsid w:val="1299771C"/>
    <w:rsid w:val="12A10CC7"/>
    <w:rsid w:val="12AF0CEE"/>
    <w:rsid w:val="12AF54B2"/>
    <w:rsid w:val="12B44556"/>
    <w:rsid w:val="12B80A95"/>
    <w:rsid w:val="12B96010"/>
    <w:rsid w:val="12C34799"/>
    <w:rsid w:val="12C624DB"/>
    <w:rsid w:val="12C66037"/>
    <w:rsid w:val="12CC5D44"/>
    <w:rsid w:val="12CD62EF"/>
    <w:rsid w:val="12CF313E"/>
    <w:rsid w:val="12D56A5F"/>
    <w:rsid w:val="12D76496"/>
    <w:rsid w:val="12DE15D3"/>
    <w:rsid w:val="12E070F9"/>
    <w:rsid w:val="12E60488"/>
    <w:rsid w:val="12EA7F78"/>
    <w:rsid w:val="12F1528F"/>
    <w:rsid w:val="12F17558"/>
    <w:rsid w:val="12F42BA4"/>
    <w:rsid w:val="12F63EFC"/>
    <w:rsid w:val="12F9496C"/>
    <w:rsid w:val="130538CD"/>
    <w:rsid w:val="13054DB2"/>
    <w:rsid w:val="13076D7C"/>
    <w:rsid w:val="130F3E82"/>
    <w:rsid w:val="130F79DE"/>
    <w:rsid w:val="13174AE5"/>
    <w:rsid w:val="131D659F"/>
    <w:rsid w:val="131E2118"/>
    <w:rsid w:val="132536A6"/>
    <w:rsid w:val="13294F44"/>
    <w:rsid w:val="132A64CB"/>
    <w:rsid w:val="13345697"/>
    <w:rsid w:val="133C3E71"/>
    <w:rsid w:val="13400886"/>
    <w:rsid w:val="13420F30"/>
    <w:rsid w:val="13451652"/>
    <w:rsid w:val="134C0C32"/>
    <w:rsid w:val="134E6759"/>
    <w:rsid w:val="13541895"/>
    <w:rsid w:val="13581385"/>
    <w:rsid w:val="135D2E40"/>
    <w:rsid w:val="13654EEB"/>
    <w:rsid w:val="13692AB4"/>
    <w:rsid w:val="136A6610"/>
    <w:rsid w:val="136F3FAF"/>
    <w:rsid w:val="13781A27"/>
    <w:rsid w:val="137F724A"/>
    <w:rsid w:val="13833F28"/>
    <w:rsid w:val="13852175"/>
    <w:rsid w:val="13927349"/>
    <w:rsid w:val="139D148E"/>
    <w:rsid w:val="139E0D62"/>
    <w:rsid w:val="139F6FB4"/>
    <w:rsid w:val="13A04ADA"/>
    <w:rsid w:val="13A07EBC"/>
    <w:rsid w:val="13A20852"/>
    <w:rsid w:val="13A32B71"/>
    <w:rsid w:val="13A700DF"/>
    <w:rsid w:val="13A7230D"/>
    <w:rsid w:val="13AD4DEB"/>
    <w:rsid w:val="13AE369B"/>
    <w:rsid w:val="13B10A95"/>
    <w:rsid w:val="13B862C8"/>
    <w:rsid w:val="13BD177C"/>
    <w:rsid w:val="13C20EF5"/>
    <w:rsid w:val="13C87F22"/>
    <w:rsid w:val="13CC1D73"/>
    <w:rsid w:val="13D1738A"/>
    <w:rsid w:val="13DC11B7"/>
    <w:rsid w:val="13E0137B"/>
    <w:rsid w:val="13E250F3"/>
    <w:rsid w:val="13E72E5C"/>
    <w:rsid w:val="13EC5F71"/>
    <w:rsid w:val="13ED56E8"/>
    <w:rsid w:val="13FC61B5"/>
    <w:rsid w:val="13FF3EF7"/>
    <w:rsid w:val="14060DE1"/>
    <w:rsid w:val="14074B59"/>
    <w:rsid w:val="14117786"/>
    <w:rsid w:val="14123C2A"/>
    <w:rsid w:val="14166EAE"/>
    <w:rsid w:val="141F00F5"/>
    <w:rsid w:val="141F031A"/>
    <w:rsid w:val="141F1EA3"/>
    <w:rsid w:val="1424570B"/>
    <w:rsid w:val="142676D5"/>
    <w:rsid w:val="142B4CEC"/>
    <w:rsid w:val="14333BA0"/>
    <w:rsid w:val="14335332"/>
    <w:rsid w:val="14355A53"/>
    <w:rsid w:val="143A6CDD"/>
    <w:rsid w:val="14456D19"/>
    <w:rsid w:val="144D6A10"/>
    <w:rsid w:val="14516A9E"/>
    <w:rsid w:val="14553B17"/>
    <w:rsid w:val="145854BE"/>
    <w:rsid w:val="14663E36"/>
    <w:rsid w:val="146B50E8"/>
    <w:rsid w:val="146D0E60"/>
    <w:rsid w:val="14706BA3"/>
    <w:rsid w:val="147478CA"/>
    <w:rsid w:val="1476335E"/>
    <w:rsid w:val="147C7CAF"/>
    <w:rsid w:val="147F0B94"/>
    <w:rsid w:val="147F2942"/>
    <w:rsid w:val="14830684"/>
    <w:rsid w:val="148937C0"/>
    <w:rsid w:val="148A1AF0"/>
    <w:rsid w:val="148D1503"/>
    <w:rsid w:val="14904B4F"/>
    <w:rsid w:val="149A3C1F"/>
    <w:rsid w:val="149F2FE4"/>
    <w:rsid w:val="14A4200E"/>
    <w:rsid w:val="14A8633C"/>
    <w:rsid w:val="14A934DB"/>
    <w:rsid w:val="14AB7BDB"/>
    <w:rsid w:val="14B55D84"/>
    <w:rsid w:val="14B61064"/>
    <w:rsid w:val="14B922F8"/>
    <w:rsid w:val="14BD74FF"/>
    <w:rsid w:val="14C64A14"/>
    <w:rsid w:val="14C667C2"/>
    <w:rsid w:val="14CA0061"/>
    <w:rsid w:val="14CA4096"/>
    <w:rsid w:val="14CB3DD9"/>
    <w:rsid w:val="14D233B9"/>
    <w:rsid w:val="14D62EA9"/>
    <w:rsid w:val="14E1184E"/>
    <w:rsid w:val="14E530ED"/>
    <w:rsid w:val="14EA24B1"/>
    <w:rsid w:val="14ED1FA1"/>
    <w:rsid w:val="15001CD4"/>
    <w:rsid w:val="15015A4D"/>
    <w:rsid w:val="15121A08"/>
    <w:rsid w:val="15131860"/>
    <w:rsid w:val="1514752E"/>
    <w:rsid w:val="15170DCC"/>
    <w:rsid w:val="151C63E2"/>
    <w:rsid w:val="152534E9"/>
    <w:rsid w:val="15316332"/>
    <w:rsid w:val="15353C26"/>
    <w:rsid w:val="153E0A4F"/>
    <w:rsid w:val="153E27FD"/>
    <w:rsid w:val="15437E13"/>
    <w:rsid w:val="15447178"/>
    <w:rsid w:val="154A11A2"/>
    <w:rsid w:val="154A73F4"/>
    <w:rsid w:val="15513E4F"/>
    <w:rsid w:val="15520056"/>
    <w:rsid w:val="15581B10"/>
    <w:rsid w:val="155B6F0B"/>
    <w:rsid w:val="15673B02"/>
    <w:rsid w:val="1568787A"/>
    <w:rsid w:val="156E30E2"/>
    <w:rsid w:val="157678D2"/>
    <w:rsid w:val="157801B5"/>
    <w:rsid w:val="15785D0F"/>
    <w:rsid w:val="15804BC3"/>
    <w:rsid w:val="15891CCA"/>
    <w:rsid w:val="158A18BE"/>
    <w:rsid w:val="158A4E67"/>
    <w:rsid w:val="158D43C6"/>
    <w:rsid w:val="158F3058"/>
    <w:rsid w:val="1594066F"/>
    <w:rsid w:val="15A026A2"/>
    <w:rsid w:val="15A24B3A"/>
    <w:rsid w:val="15A44D56"/>
    <w:rsid w:val="15AF7257"/>
    <w:rsid w:val="15B14D7D"/>
    <w:rsid w:val="15B226B8"/>
    <w:rsid w:val="15BC5381"/>
    <w:rsid w:val="15BD1BCA"/>
    <w:rsid w:val="15BF393E"/>
    <w:rsid w:val="15C01464"/>
    <w:rsid w:val="15C34D65"/>
    <w:rsid w:val="15C54CCC"/>
    <w:rsid w:val="15DA0777"/>
    <w:rsid w:val="15E62266"/>
    <w:rsid w:val="15EA75B5"/>
    <w:rsid w:val="15EF58A5"/>
    <w:rsid w:val="15F15AC1"/>
    <w:rsid w:val="15F31839"/>
    <w:rsid w:val="15F64E85"/>
    <w:rsid w:val="15FE04ED"/>
    <w:rsid w:val="16014137"/>
    <w:rsid w:val="160C6457"/>
    <w:rsid w:val="160F5A60"/>
    <w:rsid w:val="16111CBF"/>
    <w:rsid w:val="16117F11"/>
    <w:rsid w:val="161B48EC"/>
    <w:rsid w:val="16225C7A"/>
    <w:rsid w:val="162639BD"/>
    <w:rsid w:val="162B750A"/>
    <w:rsid w:val="16331C36"/>
    <w:rsid w:val="16353C00"/>
    <w:rsid w:val="163559AE"/>
    <w:rsid w:val="163B0AEA"/>
    <w:rsid w:val="163C4F8E"/>
    <w:rsid w:val="163D0D06"/>
    <w:rsid w:val="163D191F"/>
    <w:rsid w:val="16442095"/>
    <w:rsid w:val="1647172A"/>
    <w:rsid w:val="164B51D1"/>
    <w:rsid w:val="1653052A"/>
    <w:rsid w:val="16544222"/>
    <w:rsid w:val="165A25BA"/>
    <w:rsid w:val="165B28A2"/>
    <w:rsid w:val="1662251B"/>
    <w:rsid w:val="16655730"/>
    <w:rsid w:val="16665322"/>
    <w:rsid w:val="166B13D0"/>
    <w:rsid w:val="16753FFC"/>
    <w:rsid w:val="167C04F3"/>
    <w:rsid w:val="167C182F"/>
    <w:rsid w:val="167C35DD"/>
    <w:rsid w:val="167F4E7B"/>
    <w:rsid w:val="16802D44"/>
    <w:rsid w:val="16805733"/>
    <w:rsid w:val="16816E45"/>
    <w:rsid w:val="16893F4C"/>
    <w:rsid w:val="16900E36"/>
    <w:rsid w:val="169070D5"/>
    <w:rsid w:val="16922165"/>
    <w:rsid w:val="169D3553"/>
    <w:rsid w:val="16A42B33"/>
    <w:rsid w:val="16A448E1"/>
    <w:rsid w:val="16A6065A"/>
    <w:rsid w:val="16A657F3"/>
    <w:rsid w:val="16A7603C"/>
    <w:rsid w:val="16A845B3"/>
    <w:rsid w:val="16A86180"/>
    <w:rsid w:val="16AC28B7"/>
    <w:rsid w:val="16B34B25"/>
    <w:rsid w:val="16B91983"/>
    <w:rsid w:val="16C62AAA"/>
    <w:rsid w:val="16C64858"/>
    <w:rsid w:val="16C86822"/>
    <w:rsid w:val="16CD5BE6"/>
    <w:rsid w:val="16DC051F"/>
    <w:rsid w:val="16E40CC8"/>
    <w:rsid w:val="16E41182"/>
    <w:rsid w:val="16E573D4"/>
    <w:rsid w:val="16F47617"/>
    <w:rsid w:val="16F629B9"/>
    <w:rsid w:val="16F77107"/>
    <w:rsid w:val="16FA1B33"/>
    <w:rsid w:val="17082077"/>
    <w:rsid w:val="170B670F"/>
    <w:rsid w:val="170D06D9"/>
    <w:rsid w:val="171B4100"/>
    <w:rsid w:val="171C091C"/>
    <w:rsid w:val="171C4DC0"/>
    <w:rsid w:val="1726179A"/>
    <w:rsid w:val="172D48D7"/>
    <w:rsid w:val="172F68A1"/>
    <w:rsid w:val="17375756"/>
    <w:rsid w:val="173B3498"/>
    <w:rsid w:val="174340FA"/>
    <w:rsid w:val="17487963"/>
    <w:rsid w:val="174A116E"/>
    <w:rsid w:val="174A5489"/>
    <w:rsid w:val="174D6D27"/>
    <w:rsid w:val="17516817"/>
    <w:rsid w:val="17571954"/>
    <w:rsid w:val="17591B70"/>
    <w:rsid w:val="17600C81"/>
    <w:rsid w:val="176A1687"/>
    <w:rsid w:val="17771FF6"/>
    <w:rsid w:val="177B141A"/>
    <w:rsid w:val="177C760C"/>
    <w:rsid w:val="17822E75"/>
    <w:rsid w:val="17824C23"/>
    <w:rsid w:val="1783099B"/>
    <w:rsid w:val="17884203"/>
    <w:rsid w:val="178A1D29"/>
    <w:rsid w:val="178D5376"/>
    <w:rsid w:val="178F0710"/>
    <w:rsid w:val="178F7340"/>
    <w:rsid w:val="1796247C"/>
    <w:rsid w:val="17984446"/>
    <w:rsid w:val="17A0779F"/>
    <w:rsid w:val="17A94665"/>
    <w:rsid w:val="17AC7EF2"/>
    <w:rsid w:val="17AE7DA8"/>
    <w:rsid w:val="17AF1790"/>
    <w:rsid w:val="17B62B1E"/>
    <w:rsid w:val="17BA6446"/>
    <w:rsid w:val="17BB6387"/>
    <w:rsid w:val="17CA3A94"/>
    <w:rsid w:val="17CD3D2B"/>
    <w:rsid w:val="17CF598E"/>
    <w:rsid w:val="17D42FA4"/>
    <w:rsid w:val="17DA4A5F"/>
    <w:rsid w:val="17DB4333"/>
    <w:rsid w:val="17E07B9B"/>
    <w:rsid w:val="17E51656"/>
    <w:rsid w:val="17E62C77"/>
    <w:rsid w:val="17E70F2A"/>
    <w:rsid w:val="17E7717C"/>
    <w:rsid w:val="17F51899"/>
    <w:rsid w:val="17FE0CD8"/>
    <w:rsid w:val="17FF44C5"/>
    <w:rsid w:val="180513B0"/>
    <w:rsid w:val="18055854"/>
    <w:rsid w:val="180A1D0F"/>
    <w:rsid w:val="180F222F"/>
    <w:rsid w:val="181C6C23"/>
    <w:rsid w:val="1824217E"/>
    <w:rsid w:val="182757CA"/>
    <w:rsid w:val="18294E05"/>
    <w:rsid w:val="182B3D01"/>
    <w:rsid w:val="182C4B8E"/>
    <w:rsid w:val="18316649"/>
    <w:rsid w:val="1835348C"/>
    <w:rsid w:val="18371EB1"/>
    <w:rsid w:val="183C74C7"/>
    <w:rsid w:val="183F7734"/>
    <w:rsid w:val="184620F4"/>
    <w:rsid w:val="1849428C"/>
    <w:rsid w:val="184C6FDF"/>
    <w:rsid w:val="184E3288"/>
    <w:rsid w:val="18537BDE"/>
    <w:rsid w:val="185A5BA0"/>
    <w:rsid w:val="185F4F64"/>
    <w:rsid w:val="18616F2E"/>
    <w:rsid w:val="18620800"/>
    <w:rsid w:val="18714C97"/>
    <w:rsid w:val="187C13DD"/>
    <w:rsid w:val="18822A00"/>
    <w:rsid w:val="188350F6"/>
    <w:rsid w:val="18842C1C"/>
    <w:rsid w:val="18846779"/>
    <w:rsid w:val="188744BB"/>
    <w:rsid w:val="188C387F"/>
    <w:rsid w:val="188F3DED"/>
    <w:rsid w:val="18923BFF"/>
    <w:rsid w:val="189310B2"/>
    <w:rsid w:val="189746FE"/>
    <w:rsid w:val="189A21A9"/>
    <w:rsid w:val="189A2440"/>
    <w:rsid w:val="189C07CD"/>
    <w:rsid w:val="18A64941"/>
    <w:rsid w:val="18A92683"/>
    <w:rsid w:val="18AC1057"/>
    <w:rsid w:val="18C01D9C"/>
    <w:rsid w:val="18C272A1"/>
    <w:rsid w:val="18C662FD"/>
    <w:rsid w:val="18CD4D57"/>
    <w:rsid w:val="18D269DB"/>
    <w:rsid w:val="18D57DB9"/>
    <w:rsid w:val="18D93032"/>
    <w:rsid w:val="18DE36FC"/>
    <w:rsid w:val="18E611E1"/>
    <w:rsid w:val="18EF25C1"/>
    <w:rsid w:val="18F2402A"/>
    <w:rsid w:val="18F953B8"/>
    <w:rsid w:val="18FA2EDF"/>
    <w:rsid w:val="18FA5D0B"/>
    <w:rsid w:val="18FC27B3"/>
    <w:rsid w:val="18FC7448"/>
    <w:rsid w:val="18FF22A3"/>
    <w:rsid w:val="19025DC8"/>
    <w:rsid w:val="19045B0B"/>
    <w:rsid w:val="19067AD5"/>
    <w:rsid w:val="190B50EC"/>
    <w:rsid w:val="190F698A"/>
    <w:rsid w:val="19151AC7"/>
    <w:rsid w:val="191752E5"/>
    <w:rsid w:val="191775ED"/>
    <w:rsid w:val="191E097B"/>
    <w:rsid w:val="1921046B"/>
    <w:rsid w:val="19263CD4"/>
    <w:rsid w:val="192835A8"/>
    <w:rsid w:val="192D38C8"/>
    <w:rsid w:val="192F5006"/>
    <w:rsid w:val="19305FBC"/>
    <w:rsid w:val="19371A3D"/>
    <w:rsid w:val="193C34F7"/>
    <w:rsid w:val="193F08F1"/>
    <w:rsid w:val="193F3921"/>
    <w:rsid w:val="194276D1"/>
    <w:rsid w:val="194303E2"/>
    <w:rsid w:val="19467C2E"/>
    <w:rsid w:val="194D300E"/>
    <w:rsid w:val="19510B71"/>
    <w:rsid w:val="19533227"/>
    <w:rsid w:val="19570331"/>
    <w:rsid w:val="195B1BCF"/>
    <w:rsid w:val="195B397D"/>
    <w:rsid w:val="1966169D"/>
    <w:rsid w:val="1967608F"/>
    <w:rsid w:val="19686C2E"/>
    <w:rsid w:val="19687E48"/>
    <w:rsid w:val="196F11D7"/>
    <w:rsid w:val="19706CFD"/>
    <w:rsid w:val="197607B7"/>
    <w:rsid w:val="1977008B"/>
    <w:rsid w:val="19777A51"/>
    <w:rsid w:val="197C38F4"/>
    <w:rsid w:val="19874772"/>
    <w:rsid w:val="19884EE9"/>
    <w:rsid w:val="198D5B01"/>
    <w:rsid w:val="19946E8F"/>
    <w:rsid w:val="199C5D44"/>
    <w:rsid w:val="19A54BF8"/>
    <w:rsid w:val="19A846E9"/>
    <w:rsid w:val="19AC41D9"/>
    <w:rsid w:val="19B4308D"/>
    <w:rsid w:val="19B7492C"/>
    <w:rsid w:val="19BC4DD9"/>
    <w:rsid w:val="19CB4BB8"/>
    <w:rsid w:val="19CC03D7"/>
    <w:rsid w:val="19D72CA4"/>
    <w:rsid w:val="19DB061A"/>
    <w:rsid w:val="19DB2D10"/>
    <w:rsid w:val="19E03E83"/>
    <w:rsid w:val="19E219A9"/>
    <w:rsid w:val="19E27B90"/>
    <w:rsid w:val="19E716B5"/>
    <w:rsid w:val="19E75211"/>
    <w:rsid w:val="19EA2F53"/>
    <w:rsid w:val="19EC2827"/>
    <w:rsid w:val="19F142E2"/>
    <w:rsid w:val="19F8741E"/>
    <w:rsid w:val="19FB6F0E"/>
    <w:rsid w:val="19FD0204"/>
    <w:rsid w:val="19FD67E3"/>
    <w:rsid w:val="1A02204B"/>
    <w:rsid w:val="1A044015"/>
    <w:rsid w:val="1A073B05"/>
    <w:rsid w:val="1A0E05FD"/>
    <w:rsid w:val="1A2C70C8"/>
    <w:rsid w:val="1A2F64A6"/>
    <w:rsid w:val="1A332E19"/>
    <w:rsid w:val="1A3F6DFB"/>
    <w:rsid w:val="1A491500"/>
    <w:rsid w:val="1A4C1518"/>
    <w:rsid w:val="1A501008"/>
    <w:rsid w:val="1A512FD2"/>
    <w:rsid w:val="1A55661F"/>
    <w:rsid w:val="1A584361"/>
    <w:rsid w:val="1A5D1977"/>
    <w:rsid w:val="1A5F0570"/>
    <w:rsid w:val="1A622AE9"/>
    <w:rsid w:val="1A652887"/>
    <w:rsid w:val="1A693E78"/>
    <w:rsid w:val="1A6B5E42"/>
    <w:rsid w:val="1A6E5932"/>
    <w:rsid w:val="1A725422"/>
    <w:rsid w:val="1A736AA5"/>
    <w:rsid w:val="1A7C004F"/>
    <w:rsid w:val="1A89793C"/>
    <w:rsid w:val="1A8B2040"/>
    <w:rsid w:val="1A8C36A7"/>
    <w:rsid w:val="1A8E7D82"/>
    <w:rsid w:val="1A907657"/>
    <w:rsid w:val="1A972B45"/>
    <w:rsid w:val="1A9C6590"/>
    <w:rsid w:val="1A9D1D74"/>
    <w:rsid w:val="1AA478A7"/>
    <w:rsid w:val="1AB05F4B"/>
    <w:rsid w:val="1AB8095B"/>
    <w:rsid w:val="1ABD5F72"/>
    <w:rsid w:val="1AC75042"/>
    <w:rsid w:val="1AC83294"/>
    <w:rsid w:val="1AC92B69"/>
    <w:rsid w:val="1ACB68E1"/>
    <w:rsid w:val="1AD02149"/>
    <w:rsid w:val="1AD66850"/>
    <w:rsid w:val="1AD734D7"/>
    <w:rsid w:val="1ADA108F"/>
    <w:rsid w:val="1ADD6614"/>
    <w:rsid w:val="1AE14356"/>
    <w:rsid w:val="1AE31E7C"/>
    <w:rsid w:val="1AE479A2"/>
    <w:rsid w:val="1AE6196C"/>
    <w:rsid w:val="1AE95213"/>
    <w:rsid w:val="1AEE368E"/>
    <w:rsid w:val="1AEF6A73"/>
    <w:rsid w:val="1AF534A7"/>
    <w:rsid w:val="1AF916A0"/>
    <w:rsid w:val="1AFA5418"/>
    <w:rsid w:val="1B09565B"/>
    <w:rsid w:val="1B0B3181"/>
    <w:rsid w:val="1B0E67CD"/>
    <w:rsid w:val="1B1262BE"/>
    <w:rsid w:val="1B1271B1"/>
    <w:rsid w:val="1B177D78"/>
    <w:rsid w:val="1B1C713C"/>
    <w:rsid w:val="1B1E1106"/>
    <w:rsid w:val="1B1F09DB"/>
    <w:rsid w:val="1B245FF1"/>
    <w:rsid w:val="1B2525F9"/>
    <w:rsid w:val="1B281754"/>
    <w:rsid w:val="1B293607"/>
    <w:rsid w:val="1B2F50C2"/>
    <w:rsid w:val="1B375D24"/>
    <w:rsid w:val="1B3D45B5"/>
    <w:rsid w:val="1B421B68"/>
    <w:rsid w:val="1B430B6D"/>
    <w:rsid w:val="1B445364"/>
    <w:rsid w:val="1B47366A"/>
    <w:rsid w:val="1B487F31"/>
    <w:rsid w:val="1B4B7396"/>
    <w:rsid w:val="1B4C2B0C"/>
    <w:rsid w:val="1B4D379A"/>
    <w:rsid w:val="1B4F12C0"/>
    <w:rsid w:val="1B5302B4"/>
    <w:rsid w:val="1B541017"/>
    <w:rsid w:val="1B544B28"/>
    <w:rsid w:val="1B574618"/>
    <w:rsid w:val="1B5D1D31"/>
    <w:rsid w:val="1B6603B7"/>
    <w:rsid w:val="1B6B1E72"/>
    <w:rsid w:val="1B6B3C20"/>
    <w:rsid w:val="1B6F3710"/>
    <w:rsid w:val="1B701236"/>
    <w:rsid w:val="1B7156DA"/>
    <w:rsid w:val="1B7305DD"/>
    <w:rsid w:val="1B754A9E"/>
    <w:rsid w:val="1B77744E"/>
    <w:rsid w:val="1B7B7127"/>
    <w:rsid w:val="1B813443"/>
    <w:rsid w:val="1B855497"/>
    <w:rsid w:val="1B88172B"/>
    <w:rsid w:val="1B8847D2"/>
    <w:rsid w:val="1B9118D8"/>
    <w:rsid w:val="1B99078D"/>
    <w:rsid w:val="1B9B4505"/>
    <w:rsid w:val="1BB05AD7"/>
    <w:rsid w:val="1BB630ED"/>
    <w:rsid w:val="1BBE4697"/>
    <w:rsid w:val="1BC51582"/>
    <w:rsid w:val="1BC6257E"/>
    <w:rsid w:val="1BC97D3B"/>
    <w:rsid w:val="1BCA6B98"/>
    <w:rsid w:val="1BCD0437"/>
    <w:rsid w:val="1BE85270"/>
    <w:rsid w:val="1BED0AD9"/>
    <w:rsid w:val="1BF34341"/>
    <w:rsid w:val="1BFB2006"/>
    <w:rsid w:val="1C006A5E"/>
    <w:rsid w:val="1C0129B4"/>
    <w:rsid w:val="1C033E58"/>
    <w:rsid w:val="1C0A168B"/>
    <w:rsid w:val="1C146065"/>
    <w:rsid w:val="1C161DDD"/>
    <w:rsid w:val="1C173958"/>
    <w:rsid w:val="1C1D5257"/>
    <w:rsid w:val="1C1E650E"/>
    <w:rsid w:val="1C201166"/>
    <w:rsid w:val="1C250273"/>
    <w:rsid w:val="1C2564C4"/>
    <w:rsid w:val="1C330BE1"/>
    <w:rsid w:val="1C33298F"/>
    <w:rsid w:val="1C3A1F70"/>
    <w:rsid w:val="1C3C0674"/>
    <w:rsid w:val="1C417C1A"/>
    <w:rsid w:val="1C454471"/>
    <w:rsid w:val="1C4A7CD9"/>
    <w:rsid w:val="1C4C1790"/>
    <w:rsid w:val="1C536B8E"/>
    <w:rsid w:val="1C5A3D8E"/>
    <w:rsid w:val="1C5D17BA"/>
    <w:rsid w:val="1C640D9B"/>
    <w:rsid w:val="1C676ADD"/>
    <w:rsid w:val="1C6C40F3"/>
    <w:rsid w:val="1C6E1C1A"/>
    <w:rsid w:val="1C6F24E2"/>
    <w:rsid w:val="1C744D56"/>
    <w:rsid w:val="1C76645C"/>
    <w:rsid w:val="1C7A6810"/>
    <w:rsid w:val="1C7B4336"/>
    <w:rsid w:val="1C7F7983"/>
    <w:rsid w:val="1C8036FB"/>
    <w:rsid w:val="1C8063AA"/>
    <w:rsid w:val="1C8168BA"/>
    <w:rsid w:val="1C8A7423"/>
    <w:rsid w:val="1C8B457A"/>
    <w:rsid w:val="1C8E406A"/>
    <w:rsid w:val="1C9326F9"/>
    <w:rsid w:val="1C983187"/>
    <w:rsid w:val="1CA1494D"/>
    <w:rsid w:val="1CA23671"/>
    <w:rsid w:val="1CA94A00"/>
    <w:rsid w:val="1CAA0881"/>
    <w:rsid w:val="1CAA74A3"/>
    <w:rsid w:val="1CAF7AC6"/>
    <w:rsid w:val="1CB00416"/>
    <w:rsid w:val="1CB05D8E"/>
    <w:rsid w:val="1CBA4E5F"/>
    <w:rsid w:val="1CBD494F"/>
    <w:rsid w:val="1CC17F9B"/>
    <w:rsid w:val="1CC61A56"/>
    <w:rsid w:val="1CC674F2"/>
    <w:rsid w:val="1CC74680"/>
    <w:rsid w:val="1CCB706C"/>
    <w:rsid w:val="1CCC104A"/>
    <w:rsid w:val="1CCF7CB8"/>
    <w:rsid w:val="1CD06430"/>
    <w:rsid w:val="1CD557F5"/>
    <w:rsid w:val="1CD83028"/>
    <w:rsid w:val="1CDD0B4D"/>
    <w:rsid w:val="1CDF602F"/>
    <w:rsid w:val="1CE50745"/>
    <w:rsid w:val="1CF33ECD"/>
    <w:rsid w:val="1CF71C0F"/>
    <w:rsid w:val="1D061E52"/>
    <w:rsid w:val="1D0E3306"/>
    <w:rsid w:val="1D152095"/>
    <w:rsid w:val="1D1722B1"/>
    <w:rsid w:val="1D1A58FD"/>
    <w:rsid w:val="1D1D198D"/>
    <w:rsid w:val="1D215632"/>
    <w:rsid w:val="1D2247B2"/>
    <w:rsid w:val="1D230C56"/>
    <w:rsid w:val="1D232A04"/>
    <w:rsid w:val="1D2E6D07"/>
    <w:rsid w:val="1D3F7112"/>
    <w:rsid w:val="1D41732E"/>
    <w:rsid w:val="1D4E37F9"/>
    <w:rsid w:val="1D525097"/>
    <w:rsid w:val="1D540E0F"/>
    <w:rsid w:val="1D541122"/>
    <w:rsid w:val="1D55480D"/>
    <w:rsid w:val="1D5C5F16"/>
    <w:rsid w:val="1D5F77B4"/>
    <w:rsid w:val="1D623DC5"/>
    <w:rsid w:val="1D6557AE"/>
    <w:rsid w:val="1D6848BB"/>
    <w:rsid w:val="1D6A0633"/>
    <w:rsid w:val="1D70551D"/>
    <w:rsid w:val="1D7274E7"/>
    <w:rsid w:val="1D74500E"/>
    <w:rsid w:val="1D790876"/>
    <w:rsid w:val="1D792624"/>
    <w:rsid w:val="1D7C0366"/>
    <w:rsid w:val="1D7E40DE"/>
    <w:rsid w:val="1D7E5E8C"/>
    <w:rsid w:val="1D807E56"/>
    <w:rsid w:val="1D840FC9"/>
    <w:rsid w:val="1D9213A9"/>
    <w:rsid w:val="1D975F15"/>
    <w:rsid w:val="1D9A259A"/>
    <w:rsid w:val="1D9E652E"/>
    <w:rsid w:val="1DA04055"/>
    <w:rsid w:val="1DA75787"/>
    <w:rsid w:val="1DA86E9A"/>
    <w:rsid w:val="1DAF4298"/>
    <w:rsid w:val="1DB00010"/>
    <w:rsid w:val="1DB12052"/>
    <w:rsid w:val="1DB45D52"/>
    <w:rsid w:val="1DB779BC"/>
    <w:rsid w:val="1DBA0CD4"/>
    <w:rsid w:val="1DBA49EB"/>
    <w:rsid w:val="1DC00253"/>
    <w:rsid w:val="1DC064A5"/>
    <w:rsid w:val="1DC11BA0"/>
    <w:rsid w:val="1DC31AF1"/>
    <w:rsid w:val="1DC67833"/>
    <w:rsid w:val="1DC74FF4"/>
    <w:rsid w:val="1DC75A85"/>
    <w:rsid w:val="1DC934B1"/>
    <w:rsid w:val="1DCA10D2"/>
    <w:rsid w:val="1DCD5720"/>
    <w:rsid w:val="1DCF493A"/>
    <w:rsid w:val="1DD51824"/>
    <w:rsid w:val="1DD907F5"/>
    <w:rsid w:val="1DD91315"/>
    <w:rsid w:val="1DD957B9"/>
    <w:rsid w:val="1DDA6E3B"/>
    <w:rsid w:val="1DE33F41"/>
    <w:rsid w:val="1DE55F0B"/>
    <w:rsid w:val="1DE95C8F"/>
    <w:rsid w:val="1DED3012"/>
    <w:rsid w:val="1DF510EF"/>
    <w:rsid w:val="1DF63C75"/>
    <w:rsid w:val="1DF919B7"/>
    <w:rsid w:val="1DFD14A7"/>
    <w:rsid w:val="1DFE6FCD"/>
    <w:rsid w:val="1E06374E"/>
    <w:rsid w:val="1E066426"/>
    <w:rsid w:val="1E067C30"/>
    <w:rsid w:val="1E075E82"/>
    <w:rsid w:val="1E080541"/>
    <w:rsid w:val="1E0A79B8"/>
    <w:rsid w:val="1E0C16EA"/>
    <w:rsid w:val="1E0D5462"/>
    <w:rsid w:val="1E195BB5"/>
    <w:rsid w:val="1E197963"/>
    <w:rsid w:val="1E1B36DB"/>
    <w:rsid w:val="1E2C3B3A"/>
    <w:rsid w:val="1E2F362A"/>
    <w:rsid w:val="1E3B1FCF"/>
    <w:rsid w:val="1E3B5B2B"/>
    <w:rsid w:val="1E3E5127"/>
    <w:rsid w:val="1E3F5E8E"/>
    <w:rsid w:val="1E472722"/>
    <w:rsid w:val="1E4F15D7"/>
    <w:rsid w:val="1E537319"/>
    <w:rsid w:val="1E576B0D"/>
    <w:rsid w:val="1E59323C"/>
    <w:rsid w:val="1E5B16E3"/>
    <w:rsid w:val="1E5B441F"/>
    <w:rsid w:val="1E5E181A"/>
    <w:rsid w:val="1E5E7A6C"/>
    <w:rsid w:val="1E6367EA"/>
    <w:rsid w:val="1E6908EA"/>
    <w:rsid w:val="1E6C03DB"/>
    <w:rsid w:val="1E7B061E"/>
    <w:rsid w:val="1E7E1EBC"/>
    <w:rsid w:val="1E8219AC"/>
    <w:rsid w:val="1E8474D2"/>
    <w:rsid w:val="1E894AE9"/>
    <w:rsid w:val="1E8C282B"/>
    <w:rsid w:val="1E8F7C02"/>
    <w:rsid w:val="1E911BEF"/>
    <w:rsid w:val="1E91399D"/>
    <w:rsid w:val="1E922036"/>
    <w:rsid w:val="1E9B0CC0"/>
    <w:rsid w:val="1E9F430C"/>
    <w:rsid w:val="1EA05DB6"/>
    <w:rsid w:val="1EA46497"/>
    <w:rsid w:val="1EA77665"/>
    <w:rsid w:val="1EA90CE7"/>
    <w:rsid w:val="1EAC4C7B"/>
    <w:rsid w:val="1EAF02C7"/>
    <w:rsid w:val="1EBD29E4"/>
    <w:rsid w:val="1EC37A6B"/>
    <w:rsid w:val="1EC5360D"/>
    <w:rsid w:val="1EC559AB"/>
    <w:rsid w:val="1ECE5AEC"/>
    <w:rsid w:val="1ECE699F"/>
    <w:rsid w:val="1ED3045A"/>
    <w:rsid w:val="1EDF6DFF"/>
    <w:rsid w:val="1EE43DD9"/>
    <w:rsid w:val="1EE53CE9"/>
    <w:rsid w:val="1EE7180F"/>
    <w:rsid w:val="1EE71833"/>
    <w:rsid w:val="1EEB252E"/>
    <w:rsid w:val="1EED151B"/>
    <w:rsid w:val="1EF02DBA"/>
    <w:rsid w:val="1EF67CA4"/>
    <w:rsid w:val="1EFD54D7"/>
    <w:rsid w:val="1EFF124F"/>
    <w:rsid w:val="1F040613"/>
    <w:rsid w:val="1F0564CD"/>
    <w:rsid w:val="1F066139"/>
    <w:rsid w:val="1F071EB1"/>
    <w:rsid w:val="1F152820"/>
    <w:rsid w:val="1F1545CE"/>
    <w:rsid w:val="1F1D16D5"/>
    <w:rsid w:val="1F1E30AE"/>
    <w:rsid w:val="1F1F23C5"/>
    <w:rsid w:val="1F242A63"/>
    <w:rsid w:val="1F257CB7"/>
    <w:rsid w:val="1F262338"/>
    <w:rsid w:val="1F274302"/>
    <w:rsid w:val="1F2A1581"/>
    <w:rsid w:val="1F2B5BA0"/>
    <w:rsid w:val="1F2F2120"/>
    <w:rsid w:val="1F325180"/>
    <w:rsid w:val="1F374545"/>
    <w:rsid w:val="1F42113B"/>
    <w:rsid w:val="1F422EEA"/>
    <w:rsid w:val="1F44616C"/>
    <w:rsid w:val="1F446D63"/>
    <w:rsid w:val="1F486752"/>
    <w:rsid w:val="1F4B6242"/>
    <w:rsid w:val="1F4D3D68"/>
    <w:rsid w:val="1F572E39"/>
    <w:rsid w:val="1F595626"/>
    <w:rsid w:val="1F5C3FAB"/>
    <w:rsid w:val="1F615A66"/>
    <w:rsid w:val="1F647304"/>
    <w:rsid w:val="1F6E53CE"/>
    <w:rsid w:val="1F702D90"/>
    <w:rsid w:val="1F7312F5"/>
    <w:rsid w:val="1F7333C3"/>
    <w:rsid w:val="1F75506D"/>
    <w:rsid w:val="1F7C464D"/>
    <w:rsid w:val="1F7D3F22"/>
    <w:rsid w:val="1F841754"/>
    <w:rsid w:val="1F86727A"/>
    <w:rsid w:val="1F8D685B"/>
    <w:rsid w:val="1F9000F9"/>
    <w:rsid w:val="1F933745"/>
    <w:rsid w:val="1F943353"/>
    <w:rsid w:val="1F9951FF"/>
    <w:rsid w:val="1F9E2816"/>
    <w:rsid w:val="1FAE25D2"/>
    <w:rsid w:val="1FBC0EEE"/>
    <w:rsid w:val="1FBC2C9C"/>
    <w:rsid w:val="1FBC7140"/>
    <w:rsid w:val="1FC17C95"/>
    <w:rsid w:val="1FCB1131"/>
    <w:rsid w:val="1FCB2EDF"/>
    <w:rsid w:val="1FCD33A1"/>
    <w:rsid w:val="1FD923D3"/>
    <w:rsid w:val="1FDB5753"/>
    <w:rsid w:val="1FE02E2E"/>
    <w:rsid w:val="1FE12599"/>
    <w:rsid w:val="1FE31DD5"/>
    <w:rsid w:val="1FE8583F"/>
    <w:rsid w:val="1FEA15B7"/>
    <w:rsid w:val="1FEA7809"/>
    <w:rsid w:val="1FEB532F"/>
    <w:rsid w:val="1FED7355"/>
    <w:rsid w:val="1FF1373D"/>
    <w:rsid w:val="1FF73CD4"/>
    <w:rsid w:val="1FFB7C68"/>
    <w:rsid w:val="20000DDB"/>
    <w:rsid w:val="2007660D"/>
    <w:rsid w:val="20087C8F"/>
    <w:rsid w:val="200C3C23"/>
    <w:rsid w:val="20104D96"/>
    <w:rsid w:val="2011123A"/>
    <w:rsid w:val="20124FB2"/>
    <w:rsid w:val="201C5886"/>
    <w:rsid w:val="20235438"/>
    <w:rsid w:val="202D1DEC"/>
    <w:rsid w:val="20305553"/>
    <w:rsid w:val="2031368A"/>
    <w:rsid w:val="20344F28"/>
    <w:rsid w:val="203627E6"/>
    <w:rsid w:val="20362A4E"/>
    <w:rsid w:val="203B0065"/>
    <w:rsid w:val="204F3B10"/>
    <w:rsid w:val="20511636"/>
    <w:rsid w:val="20542ED4"/>
    <w:rsid w:val="205B4440"/>
    <w:rsid w:val="205D622D"/>
    <w:rsid w:val="206155F1"/>
    <w:rsid w:val="206A26F8"/>
    <w:rsid w:val="206C6470"/>
    <w:rsid w:val="20711CD8"/>
    <w:rsid w:val="20781741"/>
    <w:rsid w:val="20784E15"/>
    <w:rsid w:val="207C5E1E"/>
    <w:rsid w:val="207D0071"/>
    <w:rsid w:val="20801F1B"/>
    <w:rsid w:val="208211C5"/>
    <w:rsid w:val="20850B98"/>
    <w:rsid w:val="208A4B48"/>
    <w:rsid w:val="20914115"/>
    <w:rsid w:val="20937EA1"/>
    <w:rsid w:val="20951D58"/>
    <w:rsid w:val="209D2ACD"/>
    <w:rsid w:val="20A51982"/>
    <w:rsid w:val="20A60F76"/>
    <w:rsid w:val="20A774A8"/>
    <w:rsid w:val="20AA6F98"/>
    <w:rsid w:val="20B47E17"/>
    <w:rsid w:val="20B802FC"/>
    <w:rsid w:val="20BC5D59"/>
    <w:rsid w:val="20BD3FB9"/>
    <w:rsid w:val="20C47B88"/>
    <w:rsid w:val="20C52024"/>
    <w:rsid w:val="20C718F8"/>
    <w:rsid w:val="20C802CB"/>
    <w:rsid w:val="20C938C2"/>
    <w:rsid w:val="20CA13E8"/>
    <w:rsid w:val="20CC33B3"/>
    <w:rsid w:val="20CF1592"/>
    <w:rsid w:val="20D61B3B"/>
    <w:rsid w:val="20DE6C42"/>
    <w:rsid w:val="20E06E5E"/>
    <w:rsid w:val="20E34258"/>
    <w:rsid w:val="20F3093F"/>
    <w:rsid w:val="20F326ED"/>
    <w:rsid w:val="20F9358F"/>
    <w:rsid w:val="20FA1846"/>
    <w:rsid w:val="20FC4A96"/>
    <w:rsid w:val="20FC7706"/>
    <w:rsid w:val="21022930"/>
    <w:rsid w:val="21026DD4"/>
    <w:rsid w:val="210451D9"/>
    <w:rsid w:val="210950DE"/>
    <w:rsid w:val="210A48F8"/>
    <w:rsid w:val="210E39CB"/>
    <w:rsid w:val="211803A6"/>
    <w:rsid w:val="211865F8"/>
    <w:rsid w:val="211D59BC"/>
    <w:rsid w:val="211F7986"/>
    <w:rsid w:val="212136FE"/>
    <w:rsid w:val="21260D15"/>
    <w:rsid w:val="212862D1"/>
    <w:rsid w:val="2129610F"/>
    <w:rsid w:val="212C3B00"/>
    <w:rsid w:val="2136082C"/>
    <w:rsid w:val="21366A7E"/>
    <w:rsid w:val="213831F5"/>
    <w:rsid w:val="21415B4F"/>
    <w:rsid w:val="21426E60"/>
    <w:rsid w:val="214E201A"/>
    <w:rsid w:val="215238B8"/>
    <w:rsid w:val="21556F04"/>
    <w:rsid w:val="215869F4"/>
    <w:rsid w:val="21624839"/>
    <w:rsid w:val="21645399"/>
    <w:rsid w:val="21661111"/>
    <w:rsid w:val="21715D2F"/>
    <w:rsid w:val="217C0935"/>
    <w:rsid w:val="21843C8D"/>
    <w:rsid w:val="21845A3B"/>
    <w:rsid w:val="21846149"/>
    <w:rsid w:val="218617B3"/>
    <w:rsid w:val="21884584"/>
    <w:rsid w:val="21893052"/>
    <w:rsid w:val="218B0B78"/>
    <w:rsid w:val="218D2B42"/>
    <w:rsid w:val="21902632"/>
    <w:rsid w:val="2197751D"/>
    <w:rsid w:val="219A0DBB"/>
    <w:rsid w:val="219A525F"/>
    <w:rsid w:val="21A627A6"/>
    <w:rsid w:val="21A8172A"/>
    <w:rsid w:val="21AB121A"/>
    <w:rsid w:val="21AB746C"/>
    <w:rsid w:val="21AB7D6F"/>
    <w:rsid w:val="21AE2AB8"/>
    <w:rsid w:val="21AE4D1D"/>
    <w:rsid w:val="21B26104"/>
    <w:rsid w:val="21B7196D"/>
    <w:rsid w:val="21BC6F83"/>
    <w:rsid w:val="21CB18BC"/>
    <w:rsid w:val="21D40771"/>
    <w:rsid w:val="21D73DBD"/>
    <w:rsid w:val="21D97B35"/>
    <w:rsid w:val="21DA1AFF"/>
    <w:rsid w:val="21E32762"/>
    <w:rsid w:val="21E85FCA"/>
    <w:rsid w:val="21EC28A0"/>
    <w:rsid w:val="21F20BF7"/>
    <w:rsid w:val="21F82FAD"/>
    <w:rsid w:val="21F84180"/>
    <w:rsid w:val="21F91F85"/>
    <w:rsid w:val="21FC7CC7"/>
    <w:rsid w:val="22025840"/>
    <w:rsid w:val="220927F1"/>
    <w:rsid w:val="220F17A9"/>
    <w:rsid w:val="221515FD"/>
    <w:rsid w:val="22173178"/>
    <w:rsid w:val="22215FEC"/>
    <w:rsid w:val="222608A0"/>
    <w:rsid w:val="22274D44"/>
    <w:rsid w:val="2228286B"/>
    <w:rsid w:val="222D60D3"/>
    <w:rsid w:val="222F3122"/>
    <w:rsid w:val="223631D9"/>
    <w:rsid w:val="22364F87"/>
    <w:rsid w:val="22370D00"/>
    <w:rsid w:val="22372B2D"/>
    <w:rsid w:val="223905D4"/>
    <w:rsid w:val="223C1E72"/>
    <w:rsid w:val="223E208E"/>
    <w:rsid w:val="22401962"/>
    <w:rsid w:val="22433EBD"/>
    <w:rsid w:val="224F24BC"/>
    <w:rsid w:val="224F429B"/>
    <w:rsid w:val="225673D8"/>
    <w:rsid w:val="22573150"/>
    <w:rsid w:val="22627F64"/>
    <w:rsid w:val="22636B7B"/>
    <w:rsid w:val="226551C4"/>
    <w:rsid w:val="2265761B"/>
    <w:rsid w:val="22665141"/>
    <w:rsid w:val="2266701D"/>
    <w:rsid w:val="22680A53"/>
    <w:rsid w:val="22680EB9"/>
    <w:rsid w:val="22682C67"/>
    <w:rsid w:val="227C6AFC"/>
    <w:rsid w:val="22804455"/>
    <w:rsid w:val="22816C88"/>
    <w:rsid w:val="22843107"/>
    <w:rsid w:val="22877591"/>
    <w:rsid w:val="22885A35"/>
    <w:rsid w:val="228B48F8"/>
    <w:rsid w:val="228C104B"/>
    <w:rsid w:val="228F4698"/>
    <w:rsid w:val="22910410"/>
    <w:rsid w:val="22916662"/>
    <w:rsid w:val="2297354C"/>
    <w:rsid w:val="229A0C6D"/>
    <w:rsid w:val="229B303C"/>
    <w:rsid w:val="229D5007"/>
    <w:rsid w:val="229E2B2D"/>
    <w:rsid w:val="229F733D"/>
    <w:rsid w:val="22A7229E"/>
    <w:rsid w:val="22AA5B91"/>
    <w:rsid w:val="22B1460E"/>
    <w:rsid w:val="22B15A37"/>
    <w:rsid w:val="22B825D4"/>
    <w:rsid w:val="22B934C3"/>
    <w:rsid w:val="22BB36DF"/>
    <w:rsid w:val="22BB548D"/>
    <w:rsid w:val="22C24A6D"/>
    <w:rsid w:val="22C540E3"/>
    <w:rsid w:val="22C63AC5"/>
    <w:rsid w:val="22C95DFC"/>
    <w:rsid w:val="22D84291"/>
    <w:rsid w:val="22DB5B2F"/>
    <w:rsid w:val="22E36792"/>
    <w:rsid w:val="22E471B1"/>
    <w:rsid w:val="22E5075C"/>
    <w:rsid w:val="22E74D36"/>
    <w:rsid w:val="22E91FFA"/>
    <w:rsid w:val="22F015DA"/>
    <w:rsid w:val="22F10EAE"/>
    <w:rsid w:val="22F42280"/>
    <w:rsid w:val="23045086"/>
    <w:rsid w:val="230A01C2"/>
    <w:rsid w:val="230A1F70"/>
    <w:rsid w:val="230C3F3A"/>
    <w:rsid w:val="230C5CE8"/>
    <w:rsid w:val="23140EF4"/>
    <w:rsid w:val="231D6147"/>
    <w:rsid w:val="23201794"/>
    <w:rsid w:val="232C0139"/>
    <w:rsid w:val="232E5C5F"/>
    <w:rsid w:val="23424FFC"/>
    <w:rsid w:val="2346744C"/>
    <w:rsid w:val="234E4553"/>
    <w:rsid w:val="2355768F"/>
    <w:rsid w:val="235651B5"/>
    <w:rsid w:val="2364787B"/>
    <w:rsid w:val="2366364A"/>
    <w:rsid w:val="23671171"/>
    <w:rsid w:val="236B6EB3"/>
    <w:rsid w:val="237B69CA"/>
    <w:rsid w:val="237C3DA7"/>
    <w:rsid w:val="237C4C1C"/>
    <w:rsid w:val="23810484"/>
    <w:rsid w:val="238166D6"/>
    <w:rsid w:val="23953D3B"/>
    <w:rsid w:val="239A32F4"/>
    <w:rsid w:val="23A07159"/>
    <w:rsid w:val="23A777BF"/>
    <w:rsid w:val="23C30A9D"/>
    <w:rsid w:val="23CB5BA3"/>
    <w:rsid w:val="23CE4359"/>
    <w:rsid w:val="23D36806"/>
    <w:rsid w:val="23EC7CB0"/>
    <w:rsid w:val="23ED552E"/>
    <w:rsid w:val="23ED78C8"/>
    <w:rsid w:val="23F32A04"/>
    <w:rsid w:val="23F76998"/>
    <w:rsid w:val="23FE7D27"/>
    <w:rsid w:val="24012CA5"/>
    <w:rsid w:val="240370EB"/>
    <w:rsid w:val="24062738"/>
    <w:rsid w:val="24071D33"/>
    <w:rsid w:val="240F6DF3"/>
    <w:rsid w:val="24134E54"/>
    <w:rsid w:val="242022A8"/>
    <w:rsid w:val="242135F1"/>
    <w:rsid w:val="24251270"/>
    <w:rsid w:val="24253506"/>
    <w:rsid w:val="24262DDA"/>
    <w:rsid w:val="24280211"/>
    <w:rsid w:val="24284DA4"/>
    <w:rsid w:val="24343749"/>
    <w:rsid w:val="24352815"/>
    <w:rsid w:val="24353DB8"/>
    <w:rsid w:val="24376D95"/>
    <w:rsid w:val="243D776E"/>
    <w:rsid w:val="244F0582"/>
    <w:rsid w:val="245E2574"/>
    <w:rsid w:val="245F353B"/>
    <w:rsid w:val="246851A0"/>
    <w:rsid w:val="246F652F"/>
    <w:rsid w:val="24727DCD"/>
    <w:rsid w:val="2479115B"/>
    <w:rsid w:val="247B1377"/>
    <w:rsid w:val="247E2C16"/>
    <w:rsid w:val="248B0E8F"/>
    <w:rsid w:val="248C5333"/>
    <w:rsid w:val="2497286C"/>
    <w:rsid w:val="249D7540"/>
    <w:rsid w:val="249E0BC2"/>
    <w:rsid w:val="24A0493A"/>
    <w:rsid w:val="24A15509"/>
    <w:rsid w:val="24A3267C"/>
    <w:rsid w:val="24A51F50"/>
    <w:rsid w:val="24A56018"/>
    <w:rsid w:val="24A939BC"/>
    <w:rsid w:val="24AD6BDE"/>
    <w:rsid w:val="24B71305"/>
    <w:rsid w:val="24C0322E"/>
    <w:rsid w:val="24C130F1"/>
    <w:rsid w:val="24CA19B7"/>
    <w:rsid w:val="24CF3471"/>
    <w:rsid w:val="24CF5CE1"/>
    <w:rsid w:val="24E0567E"/>
    <w:rsid w:val="24E52C95"/>
    <w:rsid w:val="24E61317"/>
    <w:rsid w:val="24E743D1"/>
    <w:rsid w:val="24E764A8"/>
    <w:rsid w:val="24E76A0D"/>
    <w:rsid w:val="24EA02AB"/>
    <w:rsid w:val="24EA0CD3"/>
    <w:rsid w:val="24F609FE"/>
    <w:rsid w:val="24FF1C6C"/>
    <w:rsid w:val="25034EC9"/>
    <w:rsid w:val="250A44A9"/>
    <w:rsid w:val="250C0222"/>
    <w:rsid w:val="250E483C"/>
    <w:rsid w:val="250F386E"/>
    <w:rsid w:val="25115838"/>
    <w:rsid w:val="251175E6"/>
    <w:rsid w:val="25164BFC"/>
    <w:rsid w:val="25180A16"/>
    <w:rsid w:val="251B0465"/>
    <w:rsid w:val="251D41DD"/>
    <w:rsid w:val="25205A7B"/>
    <w:rsid w:val="252217F3"/>
    <w:rsid w:val="252427C9"/>
    <w:rsid w:val="25270BB7"/>
    <w:rsid w:val="252A68FA"/>
    <w:rsid w:val="252E7CF3"/>
    <w:rsid w:val="25341526"/>
    <w:rsid w:val="253A32B3"/>
    <w:rsid w:val="253F0B12"/>
    <w:rsid w:val="2540611D"/>
    <w:rsid w:val="25453733"/>
    <w:rsid w:val="25457290"/>
    <w:rsid w:val="25472E15"/>
    <w:rsid w:val="25512802"/>
    <w:rsid w:val="25514666"/>
    <w:rsid w:val="25537BFE"/>
    <w:rsid w:val="25585215"/>
    <w:rsid w:val="25592D3B"/>
    <w:rsid w:val="255A71DF"/>
    <w:rsid w:val="25666541"/>
    <w:rsid w:val="256B3DBA"/>
    <w:rsid w:val="256C0CC0"/>
    <w:rsid w:val="256C6F12"/>
    <w:rsid w:val="257B0F03"/>
    <w:rsid w:val="25822292"/>
    <w:rsid w:val="25853B30"/>
    <w:rsid w:val="25A20B86"/>
    <w:rsid w:val="25A641D2"/>
    <w:rsid w:val="25AE3087"/>
    <w:rsid w:val="25B032A3"/>
    <w:rsid w:val="25B1294E"/>
    <w:rsid w:val="25B52667"/>
    <w:rsid w:val="25B61F3B"/>
    <w:rsid w:val="25BA2B69"/>
    <w:rsid w:val="25BA5ED0"/>
    <w:rsid w:val="25BC57A4"/>
    <w:rsid w:val="25BE5649"/>
    <w:rsid w:val="25C1100C"/>
    <w:rsid w:val="25C66622"/>
    <w:rsid w:val="25C91C6F"/>
    <w:rsid w:val="25D14C6D"/>
    <w:rsid w:val="25D52D09"/>
    <w:rsid w:val="25DC4098"/>
    <w:rsid w:val="25DF5936"/>
    <w:rsid w:val="25E05341"/>
    <w:rsid w:val="25E12C94"/>
    <w:rsid w:val="25E22D30"/>
    <w:rsid w:val="25E44CFA"/>
    <w:rsid w:val="25E62821"/>
    <w:rsid w:val="25E76599"/>
    <w:rsid w:val="25EB6089"/>
    <w:rsid w:val="25ED0053"/>
    <w:rsid w:val="25F211C5"/>
    <w:rsid w:val="25F27417"/>
    <w:rsid w:val="25F717E6"/>
    <w:rsid w:val="25F767DC"/>
    <w:rsid w:val="260158AC"/>
    <w:rsid w:val="26064C71"/>
    <w:rsid w:val="2607765C"/>
    <w:rsid w:val="260929B3"/>
    <w:rsid w:val="260D5FFF"/>
    <w:rsid w:val="260E7FC9"/>
    <w:rsid w:val="260F621B"/>
    <w:rsid w:val="2610789E"/>
    <w:rsid w:val="26153335"/>
    <w:rsid w:val="261A4BC0"/>
    <w:rsid w:val="261D1FBA"/>
    <w:rsid w:val="261F22B1"/>
    <w:rsid w:val="26207C03"/>
    <w:rsid w:val="2624159B"/>
    <w:rsid w:val="26306192"/>
    <w:rsid w:val="2631042A"/>
    <w:rsid w:val="26323CB8"/>
    <w:rsid w:val="26357304"/>
    <w:rsid w:val="26385E8A"/>
    <w:rsid w:val="26397FDC"/>
    <w:rsid w:val="263A6702"/>
    <w:rsid w:val="263E440B"/>
    <w:rsid w:val="2641214D"/>
    <w:rsid w:val="26413EFB"/>
    <w:rsid w:val="26434EE4"/>
    <w:rsid w:val="26437C73"/>
    <w:rsid w:val="264659B5"/>
    <w:rsid w:val="264D4DE2"/>
    <w:rsid w:val="265005E2"/>
    <w:rsid w:val="2653633A"/>
    <w:rsid w:val="26541E80"/>
    <w:rsid w:val="265728A3"/>
    <w:rsid w:val="265C2558"/>
    <w:rsid w:val="265C6F87"/>
    <w:rsid w:val="265E2CFF"/>
    <w:rsid w:val="26655E3B"/>
    <w:rsid w:val="26696927"/>
    <w:rsid w:val="266B71CA"/>
    <w:rsid w:val="26722306"/>
    <w:rsid w:val="26745D94"/>
    <w:rsid w:val="26751DF6"/>
    <w:rsid w:val="2677791D"/>
    <w:rsid w:val="26793695"/>
    <w:rsid w:val="26797743"/>
    <w:rsid w:val="267A231A"/>
    <w:rsid w:val="267B565F"/>
    <w:rsid w:val="267C3185"/>
    <w:rsid w:val="267E514F"/>
    <w:rsid w:val="26834513"/>
    <w:rsid w:val="268564DD"/>
    <w:rsid w:val="26891D3B"/>
    <w:rsid w:val="268B33C8"/>
    <w:rsid w:val="268C468F"/>
    <w:rsid w:val="268C786C"/>
    <w:rsid w:val="268D100F"/>
    <w:rsid w:val="268E0114"/>
    <w:rsid w:val="26906C30"/>
    <w:rsid w:val="269A360B"/>
    <w:rsid w:val="269C3827"/>
    <w:rsid w:val="269E759F"/>
    <w:rsid w:val="26A526DC"/>
    <w:rsid w:val="26A65413"/>
    <w:rsid w:val="26AF744D"/>
    <w:rsid w:val="26B741BD"/>
    <w:rsid w:val="26B96187"/>
    <w:rsid w:val="26C95F77"/>
    <w:rsid w:val="26CA2142"/>
    <w:rsid w:val="26D22DA5"/>
    <w:rsid w:val="26D3007C"/>
    <w:rsid w:val="26D42FC1"/>
    <w:rsid w:val="26D44D6F"/>
    <w:rsid w:val="26DA5409"/>
    <w:rsid w:val="26DD1E76"/>
    <w:rsid w:val="26E054C2"/>
    <w:rsid w:val="26E2748C"/>
    <w:rsid w:val="26E50D2A"/>
    <w:rsid w:val="26E66850"/>
    <w:rsid w:val="26E75E7B"/>
    <w:rsid w:val="26E8081A"/>
    <w:rsid w:val="26ED7BDF"/>
    <w:rsid w:val="26F15921"/>
    <w:rsid w:val="26F31699"/>
    <w:rsid w:val="26F45411"/>
    <w:rsid w:val="26F471BF"/>
    <w:rsid w:val="27054DB2"/>
    <w:rsid w:val="27084A19"/>
    <w:rsid w:val="270A253F"/>
    <w:rsid w:val="27167136"/>
    <w:rsid w:val="27182EAE"/>
    <w:rsid w:val="271B0BF0"/>
    <w:rsid w:val="271D6716"/>
    <w:rsid w:val="271E5FEA"/>
    <w:rsid w:val="27200E68"/>
    <w:rsid w:val="27280C17"/>
    <w:rsid w:val="2728491B"/>
    <w:rsid w:val="272A498F"/>
    <w:rsid w:val="27325B31"/>
    <w:rsid w:val="27326119"/>
    <w:rsid w:val="273A72C8"/>
    <w:rsid w:val="273E052E"/>
    <w:rsid w:val="273E6A05"/>
    <w:rsid w:val="273F48DE"/>
    <w:rsid w:val="27433CA3"/>
    <w:rsid w:val="274572A5"/>
    <w:rsid w:val="275163C0"/>
    <w:rsid w:val="275A1718"/>
    <w:rsid w:val="275E03D4"/>
    <w:rsid w:val="276460F3"/>
    <w:rsid w:val="27660032"/>
    <w:rsid w:val="27675BE3"/>
    <w:rsid w:val="276B56D3"/>
    <w:rsid w:val="2770556C"/>
    <w:rsid w:val="277D1451"/>
    <w:rsid w:val="278A3680"/>
    <w:rsid w:val="278A4DF4"/>
    <w:rsid w:val="278E3170"/>
    <w:rsid w:val="279135A5"/>
    <w:rsid w:val="27930786"/>
    <w:rsid w:val="2798664E"/>
    <w:rsid w:val="27A04C51"/>
    <w:rsid w:val="27A91D58"/>
    <w:rsid w:val="27A97FAA"/>
    <w:rsid w:val="27AA5AD0"/>
    <w:rsid w:val="27AB3D22"/>
    <w:rsid w:val="27B11B79"/>
    <w:rsid w:val="27B8643F"/>
    <w:rsid w:val="27B96E2D"/>
    <w:rsid w:val="27BD6C9C"/>
    <w:rsid w:val="27BF157B"/>
    <w:rsid w:val="27C052F3"/>
    <w:rsid w:val="27C272BD"/>
    <w:rsid w:val="27C61C7C"/>
    <w:rsid w:val="27D36DD5"/>
    <w:rsid w:val="27D53F99"/>
    <w:rsid w:val="27D72D69"/>
    <w:rsid w:val="27DC037F"/>
    <w:rsid w:val="27E47234"/>
    <w:rsid w:val="27E64D5A"/>
    <w:rsid w:val="27E66B1C"/>
    <w:rsid w:val="27E86D24"/>
    <w:rsid w:val="27EA2960"/>
    <w:rsid w:val="27ED79B3"/>
    <w:rsid w:val="27F356C9"/>
    <w:rsid w:val="27F60D15"/>
    <w:rsid w:val="27F751B9"/>
    <w:rsid w:val="28013942"/>
    <w:rsid w:val="28017DE6"/>
    <w:rsid w:val="2805074B"/>
    <w:rsid w:val="28137B19"/>
    <w:rsid w:val="281A0EA7"/>
    <w:rsid w:val="281C4C20"/>
    <w:rsid w:val="281D62A2"/>
    <w:rsid w:val="281F5D0B"/>
    <w:rsid w:val="28243AD4"/>
    <w:rsid w:val="282D0BDB"/>
    <w:rsid w:val="28352E30"/>
    <w:rsid w:val="283B12E8"/>
    <w:rsid w:val="283C0E1E"/>
    <w:rsid w:val="28414686"/>
    <w:rsid w:val="28463A4A"/>
    <w:rsid w:val="28520641"/>
    <w:rsid w:val="28565585"/>
    <w:rsid w:val="28576AA1"/>
    <w:rsid w:val="286F2966"/>
    <w:rsid w:val="286F4F4F"/>
    <w:rsid w:val="2874680A"/>
    <w:rsid w:val="287D31EF"/>
    <w:rsid w:val="288E0F4E"/>
    <w:rsid w:val="2892056A"/>
    <w:rsid w:val="28921B2F"/>
    <w:rsid w:val="289724F8"/>
    <w:rsid w:val="28A17F82"/>
    <w:rsid w:val="28A2389D"/>
    <w:rsid w:val="28AC2F9C"/>
    <w:rsid w:val="28B50645"/>
    <w:rsid w:val="28BA1D43"/>
    <w:rsid w:val="28BC3155"/>
    <w:rsid w:val="28C037FD"/>
    <w:rsid w:val="28C36E49"/>
    <w:rsid w:val="28C606E7"/>
    <w:rsid w:val="28CA480C"/>
    <w:rsid w:val="28DC615D"/>
    <w:rsid w:val="28E079FB"/>
    <w:rsid w:val="28E13773"/>
    <w:rsid w:val="28E31299"/>
    <w:rsid w:val="28E72873"/>
    <w:rsid w:val="28E76FDC"/>
    <w:rsid w:val="28EA2F04"/>
    <w:rsid w:val="28EC2844"/>
    <w:rsid w:val="28EF7C3E"/>
    <w:rsid w:val="28F0143B"/>
    <w:rsid w:val="28F90ABD"/>
    <w:rsid w:val="28FB2ECF"/>
    <w:rsid w:val="29023E15"/>
    <w:rsid w:val="290556B4"/>
    <w:rsid w:val="290704DD"/>
    <w:rsid w:val="29086F52"/>
    <w:rsid w:val="290A2CCA"/>
    <w:rsid w:val="29115E06"/>
    <w:rsid w:val="29143B49"/>
    <w:rsid w:val="2918217E"/>
    <w:rsid w:val="29187307"/>
    <w:rsid w:val="2919115F"/>
    <w:rsid w:val="291A08A2"/>
    <w:rsid w:val="291F28A7"/>
    <w:rsid w:val="29274ECA"/>
    <w:rsid w:val="292D69B8"/>
    <w:rsid w:val="29363ABF"/>
    <w:rsid w:val="29387837"/>
    <w:rsid w:val="29424212"/>
    <w:rsid w:val="294C5091"/>
    <w:rsid w:val="294E56DF"/>
    <w:rsid w:val="29500971"/>
    <w:rsid w:val="29543F45"/>
    <w:rsid w:val="29581C87"/>
    <w:rsid w:val="295959FF"/>
    <w:rsid w:val="295B1778"/>
    <w:rsid w:val="295D54F0"/>
    <w:rsid w:val="29612914"/>
    <w:rsid w:val="29622B06"/>
    <w:rsid w:val="29656152"/>
    <w:rsid w:val="29666A14"/>
    <w:rsid w:val="29693E94"/>
    <w:rsid w:val="296C59E0"/>
    <w:rsid w:val="297319E7"/>
    <w:rsid w:val="297445E7"/>
    <w:rsid w:val="297638A4"/>
    <w:rsid w:val="297B5976"/>
    <w:rsid w:val="297D524A"/>
    <w:rsid w:val="29804D3A"/>
    <w:rsid w:val="29827E50"/>
    <w:rsid w:val="298A5BB9"/>
    <w:rsid w:val="298F1421"/>
    <w:rsid w:val="299045CD"/>
    <w:rsid w:val="29982F58"/>
    <w:rsid w:val="29986528"/>
    <w:rsid w:val="299B6018"/>
    <w:rsid w:val="299E1F2F"/>
    <w:rsid w:val="29A35631"/>
    <w:rsid w:val="29A547A1"/>
    <w:rsid w:val="29AB5641"/>
    <w:rsid w:val="29AE5D4B"/>
    <w:rsid w:val="29B25FD5"/>
    <w:rsid w:val="29B449E4"/>
    <w:rsid w:val="29B6075C"/>
    <w:rsid w:val="29BB2216"/>
    <w:rsid w:val="29BB47B5"/>
    <w:rsid w:val="29BD1AEA"/>
    <w:rsid w:val="29BF5862"/>
    <w:rsid w:val="29C015DB"/>
    <w:rsid w:val="29C037A2"/>
    <w:rsid w:val="29CC7F7F"/>
    <w:rsid w:val="29CF181E"/>
    <w:rsid w:val="29D00762"/>
    <w:rsid w:val="29D67050"/>
    <w:rsid w:val="29D84B76"/>
    <w:rsid w:val="29D86924"/>
    <w:rsid w:val="29DE6481"/>
    <w:rsid w:val="29E03A2B"/>
    <w:rsid w:val="29E277A3"/>
    <w:rsid w:val="29E74DB9"/>
    <w:rsid w:val="29EC6874"/>
    <w:rsid w:val="29F04FFF"/>
    <w:rsid w:val="29F251A1"/>
    <w:rsid w:val="29F6324E"/>
    <w:rsid w:val="29F64FFC"/>
    <w:rsid w:val="29F714A0"/>
    <w:rsid w:val="29F80D74"/>
    <w:rsid w:val="29FD766B"/>
    <w:rsid w:val="2A0C4820"/>
    <w:rsid w:val="2A0F77B2"/>
    <w:rsid w:val="2A1060BE"/>
    <w:rsid w:val="2A110088"/>
    <w:rsid w:val="2A151926"/>
    <w:rsid w:val="2A1F27A5"/>
    <w:rsid w:val="2A202079"/>
    <w:rsid w:val="2A2658E2"/>
    <w:rsid w:val="2A2953D2"/>
    <w:rsid w:val="2A2E0C3A"/>
    <w:rsid w:val="2A306760"/>
    <w:rsid w:val="2A37408C"/>
    <w:rsid w:val="2A385BE6"/>
    <w:rsid w:val="2A3A138D"/>
    <w:rsid w:val="2A4144C9"/>
    <w:rsid w:val="2A454A49"/>
    <w:rsid w:val="2A467D32"/>
    <w:rsid w:val="2A502150"/>
    <w:rsid w:val="2A521C1D"/>
    <w:rsid w:val="2A5306A1"/>
    <w:rsid w:val="2A593D9D"/>
    <w:rsid w:val="2A5D507B"/>
    <w:rsid w:val="2A61691A"/>
    <w:rsid w:val="2A64640A"/>
    <w:rsid w:val="2A693A20"/>
    <w:rsid w:val="2A6E7289"/>
    <w:rsid w:val="2A704DAF"/>
    <w:rsid w:val="2A746468"/>
    <w:rsid w:val="2A761EA5"/>
    <w:rsid w:val="2A7A2C6A"/>
    <w:rsid w:val="2A7D127A"/>
    <w:rsid w:val="2A832D34"/>
    <w:rsid w:val="2A8412F8"/>
    <w:rsid w:val="2A8543A3"/>
    <w:rsid w:val="2A8A2314"/>
    <w:rsid w:val="2A900FAD"/>
    <w:rsid w:val="2A9A62D0"/>
    <w:rsid w:val="2A9B7011"/>
    <w:rsid w:val="2A9F38E6"/>
    <w:rsid w:val="2A9F5694"/>
    <w:rsid w:val="2AA30EAD"/>
    <w:rsid w:val="2AAA1B21"/>
    <w:rsid w:val="2AAD35BF"/>
    <w:rsid w:val="2AB23619"/>
    <w:rsid w:val="2AB24C8B"/>
    <w:rsid w:val="2ABE1FBE"/>
    <w:rsid w:val="2ABF1892"/>
    <w:rsid w:val="2AC31382"/>
    <w:rsid w:val="2AC33130"/>
    <w:rsid w:val="2AC60E73"/>
    <w:rsid w:val="2ACB6489"/>
    <w:rsid w:val="2ACD3FAF"/>
    <w:rsid w:val="2AD30322"/>
    <w:rsid w:val="2AE5754B"/>
    <w:rsid w:val="2AEA4B61"/>
    <w:rsid w:val="2AEC657A"/>
    <w:rsid w:val="2AF92FF6"/>
    <w:rsid w:val="2AFA0B1C"/>
    <w:rsid w:val="2B073965"/>
    <w:rsid w:val="2B076C85"/>
    <w:rsid w:val="2B165956"/>
    <w:rsid w:val="2B1A3173"/>
    <w:rsid w:val="2B1B509E"/>
    <w:rsid w:val="2B2142FB"/>
    <w:rsid w:val="2B2249C3"/>
    <w:rsid w:val="2B2561EC"/>
    <w:rsid w:val="2B2838DB"/>
    <w:rsid w:val="2B2F6A18"/>
    <w:rsid w:val="2B312790"/>
    <w:rsid w:val="2B3E0119"/>
    <w:rsid w:val="2B400DAF"/>
    <w:rsid w:val="2B471FB3"/>
    <w:rsid w:val="2B5B15BB"/>
    <w:rsid w:val="2B5E72FD"/>
    <w:rsid w:val="2B634913"/>
    <w:rsid w:val="2B685321"/>
    <w:rsid w:val="2B6A3EF4"/>
    <w:rsid w:val="2B6C5576"/>
    <w:rsid w:val="2B6C7C6C"/>
    <w:rsid w:val="2B7408CF"/>
    <w:rsid w:val="2B7663F5"/>
    <w:rsid w:val="2B795EE5"/>
    <w:rsid w:val="2B844FB6"/>
    <w:rsid w:val="2B870602"/>
    <w:rsid w:val="2B8A00F2"/>
    <w:rsid w:val="2B8F74B6"/>
    <w:rsid w:val="2B911481"/>
    <w:rsid w:val="2B9845BD"/>
    <w:rsid w:val="2B986A2C"/>
    <w:rsid w:val="2B9B5E5B"/>
    <w:rsid w:val="2B9F0751"/>
    <w:rsid w:val="2BA47406"/>
    <w:rsid w:val="2BAF1126"/>
    <w:rsid w:val="2BB01044"/>
    <w:rsid w:val="2BB05DAB"/>
    <w:rsid w:val="2BB459FD"/>
    <w:rsid w:val="2BB92785"/>
    <w:rsid w:val="2BBB64FD"/>
    <w:rsid w:val="2BBD2276"/>
    <w:rsid w:val="2BBF5FEE"/>
    <w:rsid w:val="2BC01D66"/>
    <w:rsid w:val="2BC2163A"/>
    <w:rsid w:val="2BC41856"/>
    <w:rsid w:val="2BCF4DA0"/>
    <w:rsid w:val="2BD34277"/>
    <w:rsid w:val="2BDC10FF"/>
    <w:rsid w:val="2BDE3F9A"/>
    <w:rsid w:val="2BE03317"/>
    <w:rsid w:val="2BE07D12"/>
    <w:rsid w:val="2BE772F2"/>
    <w:rsid w:val="2BEB6DE3"/>
    <w:rsid w:val="2BED5705"/>
    <w:rsid w:val="2BEE68D3"/>
    <w:rsid w:val="2BF437BD"/>
    <w:rsid w:val="2BF62881"/>
    <w:rsid w:val="2BF8505C"/>
    <w:rsid w:val="2BFB2D9E"/>
    <w:rsid w:val="2BFD736F"/>
    <w:rsid w:val="2C063C1D"/>
    <w:rsid w:val="2C074A6C"/>
    <w:rsid w:val="2C0C4FAB"/>
    <w:rsid w:val="2C1D2D14"/>
    <w:rsid w:val="2C2045B2"/>
    <w:rsid w:val="2C282888"/>
    <w:rsid w:val="2C2916B9"/>
    <w:rsid w:val="2C2A71DF"/>
    <w:rsid w:val="2C2D3BF3"/>
    <w:rsid w:val="2C2E0A7D"/>
    <w:rsid w:val="2C3D5164"/>
    <w:rsid w:val="2C416A03"/>
    <w:rsid w:val="2C4604BD"/>
    <w:rsid w:val="2C471B3F"/>
    <w:rsid w:val="2C4B162F"/>
    <w:rsid w:val="2C4B7D42"/>
    <w:rsid w:val="2C4E2937"/>
    <w:rsid w:val="2C583D4C"/>
    <w:rsid w:val="2C5A5D16"/>
    <w:rsid w:val="2C622E1D"/>
    <w:rsid w:val="2C646B95"/>
    <w:rsid w:val="2C6862AA"/>
    <w:rsid w:val="2C6B208A"/>
    <w:rsid w:val="2C723A02"/>
    <w:rsid w:val="2C770676"/>
    <w:rsid w:val="2C7C5C8D"/>
    <w:rsid w:val="2C8608B9"/>
    <w:rsid w:val="2C8D1C48"/>
    <w:rsid w:val="2C8E1D12"/>
    <w:rsid w:val="2C932FD6"/>
    <w:rsid w:val="2C954FA0"/>
    <w:rsid w:val="2C974875"/>
    <w:rsid w:val="2C98683F"/>
    <w:rsid w:val="2CB4503B"/>
    <w:rsid w:val="2CC118F2"/>
    <w:rsid w:val="2CC43190"/>
    <w:rsid w:val="2CCB6C14"/>
    <w:rsid w:val="2CD141F3"/>
    <w:rsid w:val="2CD71115"/>
    <w:rsid w:val="2CDE06F5"/>
    <w:rsid w:val="2CDE31AB"/>
    <w:rsid w:val="2CDE6947"/>
    <w:rsid w:val="2CDF446E"/>
    <w:rsid w:val="2CE51A84"/>
    <w:rsid w:val="2CE90E48"/>
    <w:rsid w:val="2CEA3D52"/>
    <w:rsid w:val="2CF972DD"/>
    <w:rsid w:val="2CFA0D0D"/>
    <w:rsid w:val="2CFA4E04"/>
    <w:rsid w:val="2D016192"/>
    <w:rsid w:val="2D0363AE"/>
    <w:rsid w:val="2D053ED4"/>
    <w:rsid w:val="2D0637A8"/>
    <w:rsid w:val="2D087E61"/>
    <w:rsid w:val="2D0B0DBF"/>
    <w:rsid w:val="2D0B5263"/>
    <w:rsid w:val="2D0F08AF"/>
    <w:rsid w:val="2D151C3D"/>
    <w:rsid w:val="2D1548C7"/>
    <w:rsid w:val="2D1934DC"/>
    <w:rsid w:val="2D1944EE"/>
    <w:rsid w:val="2D1A6DC5"/>
    <w:rsid w:val="2D1B54A6"/>
    <w:rsid w:val="2D1C2FCC"/>
    <w:rsid w:val="2D2105E2"/>
    <w:rsid w:val="2D214A86"/>
    <w:rsid w:val="2D2610F8"/>
    <w:rsid w:val="2D2D342B"/>
    <w:rsid w:val="2D314CC9"/>
    <w:rsid w:val="2D377E06"/>
    <w:rsid w:val="2D393B7E"/>
    <w:rsid w:val="2D3D763E"/>
    <w:rsid w:val="2D3E73E6"/>
    <w:rsid w:val="2D4349FC"/>
    <w:rsid w:val="2D450775"/>
    <w:rsid w:val="2D4542D1"/>
    <w:rsid w:val="2D485B6F"/>
    <w:rsid w:val="2D5B6A13"/>
    <w:rsid w:val="2D5B77E0"/>
    <w:rsid w:val="2D60735C"/>
    <w:rsid w:val="2D621327"/>
    <w:rsid w:val="2D630BFB"/>
    <w:rsid w:val="2D6329A9"/>
    <w:rsid w:val="2D67693D"/>
    <w:rsid w:val="2D722E96"/>
    <w:rsid w:val="2D7626DC"/>
    <w:rsid w:val="2D7B5F44"/>
    <w:rsid w:val="2D854177"/>
    <w:rsid w:val="2D864F81"/>
    <w:rsid w:val="2D880661"/>
    <w:rsid w:val="2D9139BA"/>
    <w:rsid w:val="2D986AF6"/>
    <w:rsid w:val="2D9D410D"/>
    <w:rsid w:val="2D9F35F4"/>
    <w:rsid w:val="2DA57465"/>
    <w:rsid w:val="2DA76192"/>
    <w:rsid w:val="2DA90D03"/>
    <w:rsid w:val="2DAC4350"/>
    <w:rsid w:val="2DAD1E76"/>
    <w:rsid w:val="2DAF5BEE"/>
    <w:rsid w:val="2DB24309"/>
    <w:rsid w:val="2DB87198"/>
    <w:rsid w:val="2DB94CBF"/>
    <w:rsid w:val="2DB96A6D"/>
    <w:rsid w:val="2DBB168C"/>
    <w:rsid w:val="2DBE3308"/>
    <w:rsid w:val="2DC25921"/>
    <w:rsid w:val="2DC45B3D"/>
    <w:rsid w:val="2DC53AAA"/>
    <w:rsid w:val="2DCA6ECC"/>
    <w:rsid w:val="2DCB59DC"/>
    <w:rsid w:val="2DCC49F2"/>
    <w:rsid w:val="2DCE492E"/>
    <w:rsid w:val="2DD32DCF"/>
    <w:rsid w:val="2DD438A6"/>
    <w:rsid w:val="2DD66910"/>
    <w:rsid w:val="2DDD6BFF"/>
    <w:rsid w:val="2DDE3C5E"/>
    <w:rsid w:val="2DE33FAB"/>
    <w:rsid w:val="2DE81100"/>
    <w:rsid w:val="2DEE2BBA"/>
    <w:rsid w:val="2DF301D1"/>
    <w:rsid w:val="2DF33D2D"/>
    <w:rsid w:val="2DF5500F"/>
    <w:rsid w:val="2DF83A39"/>
    <w:rsid w:val="2DFA351F"/>
    <w:rsid w:val="2DFB52D7"/>
    <w:rsid w:val="2E042156"/>
    <w:rsid w:val="2E0917A2"/>
    <w:rsid w:val="2E0E500A"/>
    <w:rsid w:val="2E100D83"/>
    <w:rsid w:val="2E1062BE"/>
    <w:rsid w:val="2E1168A9"/>
    <w:rsid w:val="2E121103"/>
    <w:rsid w:val="2E1D349F"/>
    <w:rsid w:val="2E1F2D74"/>
    <w:rsid w:val="2E22175A"/>
    <w:rsid w:val="2E277E7A"/>
    <w:rsid w:val="2E2A1718"/>
    <w:rsid w:val="2E310CF9"/>
    <w:rsid w:val="2E3507E9"/>
    <w:rsid w:val="2E355E0C"/>
    <w:rsid w:val="2E383E35"/>
    <w:rsid w:val="2E3F3416"/>
    <w:rsid w:val="2E4154E1"/>
    <w:rsid w:val="2E440A2C"/>
    <w:rsid w:val="2E4427DA"/>
    <w:rsid w:val="2E4722CA"/>
    <w:rsid w:val="2E4828AB"/>
    <w:rsid w:val="2E4A73DB"/>
    <w:rsid w:val="2E4B1DBB"/>
    <w:rsid w:val="2E532A1D"/>
    <w:rsid w:val="2E552C39"/>
    <w:rsid w:val="2E5659F8"/>
    <w:rsid w:val="2E600AC3"/>
    <w:rsid w:val="2E7035CF"/>
    <w:rsid w:val="2E717347"/>
    <w:rsid w:val="2E734E6D"/>
    <w:rsid w:val="2E7806D6"/>
    <w:rsid w:val="2E782484"/>
    <w:rsid w:val="2E7D7A9A"/>
    <w:rsid w:val="2E89643F"/>
    <w:rsid w:val="2E951288"/>
    <w:rsid w:val="2E960B5C"/>
    <w:rsid w:val="2E975000"/>
    <w:rsid w:val="2E9A689E"/>
    <w:rsid w:val="2E9C2616"/>
    <w:rsid w:val="2E9D1EEA"/>
    <w:rsid w:val="2EA25753"/>
    <w:rsid w:val="2EA27501"/>
    <w:rsid w:val="2EAC4D0E"/>
    <w:rsid w:val="2EAE2349"/>
    <w:rsid w:val="2EB07FFF"/>
    <w:rsid w:val="2EB21E3A"/>
    <w:rsid w:val="2EB536D8"/>
    <w:rsid w:val="2EB73B39"/>
    <w:rsid w:val="2EB77450"/>
    <w:rsid w:val="2EBA6870"/>
    <w:rsid w:val="2EBD258D"/>
    <w:rsid w:val="2EBF4B59"/>
    <w:rsid w:val="2EC01E1F"/>
    <w:rsid w:val="2EC21951"/>
    <w:rsid w:val="2ECD0A22"/>
    <w:rsid w:val="2ED00512"/>
    <w:rsid w:val="2ED676F1"/>
    <w:rsid w:val="2EDD4D22"/>
    <w:rsid w:val="2EE93382"/>
    <w:rsid w:val="2EED69CE"/>
    <w:rsid w:val="2F03130B"/>
    <w:rsid w:val="2F0E5351"/>
    <w:rsid w:val="2F155DA1"/>
    <w:rsid w:val="2F195A15"/>
    <w:rsid w:val="2F1A353B"/>
    <w:rsid w:val="2F1E6A16"/>
    <w:rsid w:val="2F206A1F"/>
    <w:rsid w:val="2F2148C9"/>
    <w:rsid w:val="2F25260C"/>
    <w:rsid w:val="2F2919D0"/>
    <w:rsid w:val="2F2C1F2D"/>
    <w:rsid w:val="2F2D7712"/>
    <w:rsid w:val="2F2F5238"/>
    <w:rsid w:val="2F315CC2"/>
    <w:rsid w:val="2F326AD7"/>
    <w:rsid w:val="2F407445"/>
    <w:rsid w:val="2F4A02C4"/>
    <w:rsid w:val="2F4F1437"/>
    <w:rsid w:val="2F4F49D2"/>
    <w:rsid w:val="2F5051AF"/>
    <w:rsid w:val="2F544C9F"/>
    <w:rsid w:val="2F5B6532"/>
    <w:rsid w:val="2F642A08"/>
    <w:rsid w:val="2F6B3D97"/>
    <w:rsid w:val="2F6D5D61"/>
    <w:rsid w:val="2F6E087F"/>
    <w:rsid w:val="2F715851"/>
    <w:rsid w:val="2F77098D"/>
    <w:rsid w:val="2F77273B"/>
    <w:rsid w:val="2F7964B4"/>
    <w:rsid w:val="2F8028B8"/>
    <w:rsid w:val="2F827A5E"/>
    <w:rsid w:val="2F8C268B"/>
    <w:rsid w:val="2F996B56"/>
    <w:rsid w:val="2F9B28CE"/>
    <w:rsid w:val="2F9E416C"/>
    <w:rsid w:val="2FA53C7A"/>
    <w:rsid w:val="2FB550E0"/>
    <w:rsid w:val="2FB614B6"/>
    <w:rsid w:val="2FBB2F70"/>
    <w:rsid w:val="2FC260AC"/>
    <w:rsid w:val="2FD23E16"/>
    <w:rsid w:val="2FD41AF9"/>
    <w:rsid w:val="2FD61B58"/>
    <w:rsid w:val="2FD7142C"/>
    <w:rsid w:val="2FD933F6"/>
    <w:rsid w:val="2FDC6A42"/>
    <w:rsid w:val="2FE34275"/>
    <w:rsid w:val="2FEC3129"/>
    <w:rsid w:val="2FEE50F3"/>
    <w:rsid w:val="2FF81ACE"/>
    <w:rsid w:val="2FFB511A"/>
    <w:rsid w:val="301028A2"/>
    <w:rsid w:val="30110DE2"/>
    <w:rsid w:val="301663F8"/>
    <w:rsid w:val="30182170"/>
    <w:rsid w:val="301E705B"/>
    <w:rsid w:val="30240B15"/>
    <w:rsid w:val="302540FE"/>
    <w:rsid w:val="30354AD0"/>
    <w:rsid w:val="30360848"/>
    <w:rsid w:val="30392AA5"/>
    <w:rsid w:val="304940D8"/>
    <w:rsid w:val="30540D68"/>
    <w:rsid w:val="305D5DD5"/>
    <w:rsid w:val="3064221F"/>
    <w:rsid w:val="306A22A0"/>
    <w:rsid w:val="306E1D90"/>
    <w:rsid w:val="306E7FE2"/>
    <w:rsid w:val="30731155"/>
    <w:rsid w:val="30731B82"/>
    <w:rsid w:val="307373A7"/>
    <w:rsid w:val="30752D67"/>
    <w:rsid w:val="30764BE7"/>
    <w:rsid w:val="307D6477"/>
    <w:rsid w:val="307F3F9D"/>
    <w:rsid w:val="309537C1"/>
    <w:rsid w:val="309A2B85"/>
    <w:rsid w:val="309A4933"/>
    <w:rsid w:val="309B764B"/>
    <w:rsid w:val="30A21A3A"/>
    <w:rsid w:val="30A457B2"/>
    <w:rsid w:val="30A47133"/>
    <w:rsid w:val="30A532D8"/>
    <w:rsid w:val="30AD0B0B"/>
    <w:rsid w:val="30BD4AC6"/>
    <w:rsid w:val="30C51E78"/>
    <w:rsid w:val="30C714A1"/>
    <w:rsid w:val="30CB2D3F"/>
    <w:rsid w:val="30CD2F5B"/>
    <w:rsid w:val="30CE0A81"/>
    <w:rsid w:val="30D00355"/>
    <w:rsid w:val="30D06101"/>
    <w:rsid w:val="30D2231F"/>
    <w:rsid w:val="30D77936"/>
    <w:rsid w:val="30EC0F07"/>
    <w:rsid w:val="30F027A5"/>
    <w:rsid w:val="30F2476F"/>
    <w:rsid w:val="30F424A1"/>
    <w:rsid w:val="30F93D50"/>
    <w:rsid w:val="30FE1366"/>
    <w:rsid w:val="30FF50DE"/>
    <w:rsid w:val="310B21D6"/>
    <w:rsid w:val="31105C12"/>
    <w:rsid w:val="3112096E"/>
    <w:rsid w:val="31175F84"/>
    <w:rsid w:val="311C680A"/>
    <w:rsid w:val="311F4A1D"/>
    <w:rsid w:val="31280191"/>
    <w:rsid w:val="312B5ED3"/>
    <w:rsid w:val="312C0D1D"/>
    <w:rsid w:val="312D57A8"/>
    <w:rsid w:val="312E32CE"/>
    <w:rsid w:val="31327262"/>
    <w:rsid w:val="31336B36"/>
    <w:rsid w:val="313528AE"/>
    <w:rsid w:val="31411253"/>
    <w:rsid w:val="314A3CC4"/>
    <w:rsid w:val="314A42A6"/>
    <w:rsid w:val="315216B2"/>
    <w:rsid w:val="3152520E"/>
    <w:rsid w:val="31551114"/>
    <w:rsid w:val="31576CC8"/>
    <w:rsid w:val="315E0057"/>
    <w:rsid w:val="31634A4F"/>
    <w:rsid w:val="316867E0"/>
    <w:rsid w:val="316D3CB5"/>
    <w:rsid w:val="3174014E"/>
    <w:rsid w:val="317653A0"/>
    <w:rsid w:val="31772EC7"/>
    <w:rsid w:val="317909ED"/>
    <w:rsid w:val="31833929"/>
    <w:rsid w:val="31837ABD"/>
    <w:rsid w:val="318520D9"/>
    <w:rsid w:val="31880C30"/>
    <w:rsid w:val="318A1295"/>
    <w:rsid w:val="31992E3D"/>
    <w:rsid w:val="31A16195"/>
    <w:rsid w:val="31A17F44"/>
    <w:rsid w:val="31A530F8"/>
    <w:rsid w:val="31A83831"/>
    <w:rsid w:val="31AF2660"/>
    <w:rsid w:val="31B639EF"/>
    <w:rsid w:val="31BE6946"/>
    <w:rsid w:val="31C003CA"/>
    <w:rsid w:val="31C0661C"/>
    <w:rsid w:val="31C205E6"/>
    <w:rsid w:val="31C418C9"/>
    <w:rsid w:val="31C42817"/>
    <w:rsid w:val="31CC0F74"/>
    <w:rsid w:val="31D125D7"/>
    <w:rsid w:val="31D16A7B"/>
    <w:rsid w:val="31D24DCF"/>
    <w:rsid w:val="31D71BB7"/>
    <w:rsid w:val="31D73965"/>
    <w:rsid w:val="31D9592F"/>
    <w:rsid w:val="31E139C2"/>
    <w:rsid w:val="31E247E4"/>
    <w:rsid w:val="31EA316B"/>
    <w:rsid w:val="31ED3189"/>
    <w:rsid w:val="31EE4603"/>
    <w:rsid w:val="31F167D5"/>
    <w:rsid w:val="31F512D3"/>
    <w:rsid w:val="31F6203D"/>
    <w:rsid w:val="32024B4D"/>
    <w:rsid w:val="320274E7"/>
    <w:rsid w:val="32036508"/>
    <w:rsid w:val="32052280"/>
    <w:rsid w:val="320F30FF"/>
    <w:rsid w:val="32146967"/>
    <w:rsid w:val="32193F7E"/>
    <w:rsid w:val="321C75CA"/>
    <w:rsid w:val="32230959"/>
    <w:rsid w:val="32250B75"/>
    <w:rsid w:val="32292413"/>
    <w:rsid w:val="322A618B"/>
    <w:rsid w:val="322A7F39"/>
    <w:rsid w:val="322D73F8"/>
    <w:rsid w:val="322E5C7B"/>
    <w:rsid w:val="32301EDF"/>
    <w:rsid w:val="32340DB8"/>
    <w:rsid w:val="32365FFD"/>
    <w:rsid w:val="323B3EF4"/>
    <w:rsid w:val="32484000"/>
    <w:rsid w:val="325121D5"/>
    <w:rsid w:val="325D3E6B"/>
    <w:rsid w:val="32655415"/>
    <w:rsid w:val="32686728"/>
    <w:rsid w:val="326C0551"/>
    <w:rsid w:val="327613D0"/>
    <w:rsid w:val="32764F2C"/>
    <w:rsid w:val="32773A5E"/>
    <w:rsid w:val="327C0C9B"/>
    <w:rsid w:val="328B7AFC"/>
    <w:rsid w:val="328C4750"/>
    <w:rsid w:val="328E76CE"/>
    <w:rsid w:val="329B4993"/>
    <w:rsid w:val="329D4BAF"/>
    <w:rsid w:val="329F628A"/>
    <w:rsid w:val="32A33744"/>
    <w:rsid w:val="32A61E4B"/>
    <w:rsid w:val="32B85545"/>
    <w:rsid w:val="32BB304E"/>
    <w:rsid w:val="32BD0DAD"/>
    <w:rsid w:val="32BF2D77"/>
    <w:rsid w:val="32BF68D3"/>
    <w:rsid w:val="32C1089D"/>
    <w:rsid w:val="32C20171"/>
    <w:rsid w:val="32C4213C"/>
    <w:rsid w:val="32CE2FBA"/>
    <w:rsid w:val="32CE6B16"/>
    <w:rsid w:val="32D63C1D"/>
    <w:rsid w:val="32D83E39"/>
    <w:rsid w:val="32D9616A"/>
    <w:rsid w:val="32DD144F"/>
    <w:rsid w:val="32DD4FAB"/>
    <w:rsid w:val="32E427DE"/>
    <w:rsid w:val="32E4633A"/>
    <w:rsid w:val="32E620B2"/>
    <w:rsid w:val="32EC243B"/>
    <w:rsid w:val="32EC272D"/>
    <w:rsid w:val="32EC3440"/>
    <w:rsid w:val="32F3657D"/>
    <w:rsid w:val="32F80037"/>
    <w:rsid w:val="32FB4021"/>
    <w:rsid w:val="33021A50"/>
    <w:rsid w:val="33022C64"/>
    <w:rsid w:val="33042538"/>
    <w:rsid w:val="33044C2E"/>
    <w:rsid w:val="330B0A08"/>
    <w:rsid w:val="330B38C7"/>
    <w:rsid w:val="330C5891"/>
    <w:rsid w:val="331663BC"/>
    <w:rsid w:val="331A72C6"/>
    <w:rsid w:val="33291F9F"/>
    <w:rsid w:val="332B21BB"/>
    <w:rsid w:val="33355F1C"/>
    <w:rsid w:val="33362AE2"/>
    <w:rsid w:val="333A0650"/>
    <w:rsid w:val="333C42C5"/>
    <w:rsid w:val="334119DE"/>
    <w:rsid w:val="334212B2"/>
    <w:rsid w:val="33423060"/>
    <w:rsid w:val="334636A1"/>
    <w:rsid w:val="33482D6D"/>
    <w:rsid w:val="334F40FB"/>
    <w:rsid w:val="33552D94"/>
    <w:rsid w:val="335A2AA0"/>
    <w:rsid w:val="33641229"/>
    <w:rsid w:val="336F654B"/>
    <w:rsid w:val="33792F26"/>
    <w:rsid w:val="337A0A4C"/>
    <w:rsid w:val="337F26CB"/>
    <w:rsid w:val="33831403"/>
    <w:rsid w:val="33857B1D"/>
    <w:rsid w:val="338B0EAB"/>
    <w:rsid w:val="339C09C3"/>
    <w:rsid w:val="33AA1CB1"/>
    <w:rsid w:val="33AD7074"/>
    <w:rsid w:val="33AF36BF"/>
    <w:rsid w:val="33B201E6"/>
    <w:rsid w:val="33B57CD6"/>
    <w:rsid w:val="33BA52ED"/>
    <w:rsid w:val="33C13C9E"/>
    <w:rsid w:val="33CA19D4"/>
    <w:rsid w:val="33CA5530"/>
    <w:rsid w:val="33CF0D98"/>
    <w:rsid w:val="33D939C5"/>
    <w:rsid w:val="33D97E69"/>
    <w:rsid w:val="33E32A95"/>
    <w:rsid w:val="33EC194A"/>
    <w:rsid w:val="33ED121E"/>
    <w:rsid w:val="33F407FF"/>
    <w:rsid w:val="340071A3"/>
    <w:rsid w:val="34057C38"/>
    <w:rsid w:val="340824FC"/>
    <w:rsid w:val="340A6274"/>
    <w:rsid w:val="340F5638"/>
    <w:rsid w:val="34120C85"/>
    <w:rsid w:val="341D6B15"/>
    <w:rsid w:val="342657E2"/>
    <w:rsid w:val="342A7BA0"/>
    <w:rsid w:val="342B1D46"/>
    <w:rsid w:val="34302089"/>
    <w:rsid w:val="34350021"/>
    <w:rsid w:val="34367069"/>
    <w:rsid w:val="343926B5"/>
    <w:rsid w:val="343D57A7"/>
    <w:rsid w:val="343E5F1E"/>
    <w:rsid w:val="344352E2"/>
    <w:rsid w:val="34476B80"/>
    <w:rsid w:val="345C27BB"/>
    <w:rsid w:val="345D2848"/>
    <w:rsid w:val="34602921"/>
    <w:rsid w:val="346314E0"/>
    <w:rsid w:val="34767465"/>
    <w:rsid w:val="34831B82"/>
    <w:rsid w:val="348558FB"/>
    <w:rsid w:val="348778C5"/>
    <w:rsid w:val="3489363D"/>
    <w:rsid w:val="3491604D"/>
    <w:rsid w:val="34983880"/>
    <w:rsid w:val="349D0E96"/>
    <w:rsid w:val="349D2C44"/>
    <w:rsid w:val="34A00986"/>
    <w:rsid w:val="34A71D15"/>
    <w:rsid w:val="34A75871"/>
    <w:rsid w:val="34B41625"/>
    <w:rsid w:val="34BC35D7"/>
    <w:rsid w:val="34C91C8B"/>
    <w:rsid w:val="34D04DC8"/>
    <w:rsid w:val="34D50630"/>
    <w:rsid w:val="34D83C7C"/>
    <w:rsid w:val="34E22D4D"/>
    <w:rsid w:val="34E6283D"/>
    <w:rsid w:val="34E73EBF"/>
    <w:rsid w:val="34EE16F2"/>
    <w:rsid w:val="34F82570"/>
    <w:rsid w:val="34F860CC"/>
    <w:rsid w:val="34F90010"/>
    <w:rsid w:val="35042CC3"/>
    <w:rsid w:val="35064C8D"/>
    <w:rsid w:val="35066A3B"/>
    <w:rsid w:val="35076310"/>
    <w:rsid w:val="350933CD"/>
    <w:rsid w:val="350C7C2D"/>
    <w:rsid w:val="350D601C"/>
    <w:rsid w:val="35131158"/>
    <w:rsid w:val="351C625F"/>
    <w:rsid w:val="3522139B"/>
    <w:rsid w:val="35284C04"/>
    <w:rsid w:val="352B0250"/>
    <w:rsid w:val="352E5F92"/>
    <w:rsid w:val="3532773E"/>
    <w:rsid w:val="353721A4"/>
    <w:rsid w:val="353A398E"/>
    <w:rsid w:val="35415CC5"/>
    <w:rsid w:val="354258EB"/>
    <w:rsid w:val="35431A3E"/>
    <w:rsid w:val="35452190"/>
    <w:rsid w:val="35470E02"/>
    <w:rsid w:val="35505F08"/>
    <w:rsid w:val="3554278E"/>
    <w:rsid w:val="355619D4"/>
    <w:rsid w:val="355C48AD"/>
    <w:rsid w:val="35685891"/>
    <w:rsid w:val="356E638F"/>
    <w:rsid w:val="357114D4"/>
    <w:rsid w:val="3575771D"/>
    <w:rsid w:val="357C0AAC"/>
    <w:rsid w:val="357E0CC8"/>
    <w:rsid w:val="357F059C"/>
    <w:rsid w:val="35812566"/>
    <w:rsid w:val="35847960"/>
    <w:rsid w:val="35885E60"/>
    <w:rsid w:val="3592207D"/>
    <w:rsid w:val="35957DBF"/>
    <w:rsid w:val="35977693"/>
    <w:rsid w:val="359A53D6"/>
    <w:rsid w:val="359F29EC"/>
    <w:rsid w:val="35A10512"/>
    <w:rsid w:val="35A16764"/>
    <w:rsid w:val="35A26038"/>
    <w:rsid w:val="35A324DC"/>
    <w:rsid w:val="35AB1391"/>
    <w:rsid w:val="35AC3B58"/>
    <w:rsid w:val="35AD335B"/>
    <w:rsid w:val="35AD5109"/>
    <w:rsid w:val="35AD6EB7"/>
    <w:rsid w:val="35C0308E"/>
    <w:rsid w:val="35C30488"/>
    <w:rsid w:val="35C44201"/>
    <w:rsid w:val="35C97A69"/>
    <w:rsid w:val="35CB37E1"/>
    <w:rsid w:val="35CB558F"/>
    <w:rsid w:val="35D42696"/>
    <w:rsid w:val="35DE1766"/>
    <w:rsid w:val="35E0012B"/>
    <w:rsid w:val="35E6061B"/>
    <w:rsid w:val="35E623C9"/>
    <w:rsid w:val="35ED3FC5"/>
    <w:rsid w:val="35FB0A81"/>
    <w:rsid w:val="360016DD"/>
    <w:rsid w:val="360311CD"/>
    <w:rsid w:val="36047377"/>
    <w:rsid w:val="36070CBD"/>
    <w:rsid w:val="36140CE4"/>
    <w:rsid w:val="3615572B"/>
    <w:rsid w:val="361B5951"/>
    <w:rsid w:val="361B6516"/>
    <w:rsid w:val="361D7842"/>
    <w:rsid w:val="36211653"/>
    <w:rsid w:val="3622205E"/>
    <w:rsid w:val="36251143"/>
    <w:rsid w:val="36252EF1"/>
    <w:rsid w:val="36261281"/>
    <w:rsid w:val="362D7FF8"/>
    <w:rsid w:val="36321AB2"/>
    <w:rsid w:val="36341386"/>
    <w:rsid w:val="36455341"/>
    <w:rsid w:val="364D069A"/>
    <w:rsid w:val="364F3BB1"/>
    <w:rsid w:val="364F61C0"/>
    <w:rsid w:val="36533F02"/>
    <w:rsid w:val="365612FD"/>
    <w:rsid w:val="365D08DD"/>
    <w:rsid w:val="36730100"/>
    <w:rsid w:val="36794FEB"/>
    <w:rsid w:val="368A369C"/>
    <w:rsid w:val="368D0A96"/>
    <w:rsid w:val="368E4F3A"/>
    <w:rsid w:val="368F15C0"/>
    <w:rsid w:val="368F6941"/>
    <w:rsid w:val="3691650D"/>
    <w:rsid w:val="369171B3"/>
    <w:rsid w:val="36925608"/>
    <w:rsid w:val="36941E25"/>
    <w:rsid w:val="369F4402"/>
    <w:rsid w:val="36A71B58"/>
    <w:rsid w:val="36AA4A25"/>
    <w:rsid w:val="36AC110E"/>
    <w:rsid w:val="36AD7F3E"/>
    <w:rsid w:val="36AF4EB1"/>
    <w:rsid w:val="36B349A1"/>
    <w:rsid w:val="36B464FC"/>
    <w:rsid w:val="36B83D65"/>
    <w:rsid w:val="36BA5D2F"/>
    <w:rsid w:val="36C46BAE"/>
    <w:rsid w:val="36D130B5"/>
    <w:rsid w:val="36D14E27"/>
    <w:rsid w:val="36D51F64"/>
    <w:rsid w:val="36E200B6"/>
    <w:rsid w:val="36E44B5A"/>
    <w:rsid w:val="36EC1C61"/>
    <w:rsid w:val="370074BA"/>
    <w:rsid w:val="3701395E"/>
    <w:rsid w:val="37023232"/>
    <w:rsid w:val="37031C33"/>
    <w:rsid w:val="37032386"/>
    <w:rsid w:val="370C2303"/>
    <w:rsid w:val="370C40B1"/>
    <w:rsid w:val="37166CDE"/>
    <w:rsid w:val="3718335F"/>
    <w:rsid w:val="371B42F4"/>
    <w:rsid w:val="372238D5"/>
    <w:rsid w:val="372413FB"/>
    <w:rsid w:val="3725246C"/>
    <w:rsid w:val="37265173"/>
    <w:rsid w:val="372B59F8"/>
    <w:rsid w:val="372C4753"/>
    <w:rsid w:val="37313A76"/>
    <w:rsid w:val="37313B18"/>
    <w:rsid w:val="3736112E"/>
    <w:rsid w:val="37427AD3"/>
    <w:rsid w:val="37454C28"/>
    <w:rsid w:val="374750E9"/>
    <w:rsid w:val="374918A6"/>
    <w:rsid w:val="37492C0F"/>
    <w:rsid w:val="37505C3B"/>
    <w:rsid w:val="375515B4"/>
    <w:rsid w:val="3757121F"/>
    <w:rsid w:val="375A27EB"/>
    <w:rsid w:val="37607F59"/>
    <w:rsid w:val="37664CAB"/>
    <w:rsid w:val="377203B8"/>
    <w:rsid w:val="37757EA8"/>
    <w:rsid w:val="377A54BF"/>
    <w:rsid w:val="377A726D"/>
    <w:rsid w:val="377D6D5D"/>
    <w:rsid w:val="377F0D27"/>
    <w:rsid w:val="378557A7"/>
    <w:rsid w:val="378B3228"/>
    <w:rsid w:val="378B4569"/>
    <w:rsid w:val="378B7ED8"/>
    <w:rsid w:val="378C0D4E"/>
    <w:rsid w:val="378D51F2"/>
    <w:rsid w:val="37955E55"/>
    <w:rsid w:val="37976071"/>
    <w:rsid w:val="37985945"/>
    <w:rsid w:val="379978D0"/>
    <w:rsid w:val="379C1149"/>
    <w:rsid w:val="379F2985"/>
    <w:rsid w:val="37A97B52"/>
    <w:rsid w:val="37AB5678"/>
    <w:rsid w:val="37AC319E"/>
    <w:rsid w:val="37B3452D"/>
    <w:rsid w:val="37BC5AD7"/>
    <w:rsid w:val="37BF1123"/>
    <w:rsid w:val="37C4498C"/>
    <w:rsid w:val="37C92A4B"/>
    <w:rsid w:val="37CB1876"/>
    <w:rsid w:val="37CE75B8"/>
    <w:rsid w:val="37D50947"/>
    <w:rsid w:val="37D84772"/>
    <w:rsid w:val="37D921E5"/>
    <w:rsid w:val="37DC1CD5"/>
    <w:rsid w:val="37F232A7"/>
    <w:rsid w:val="37F45271"/>
    <w:rsid w:val="37FA0F44"/>
    <w:rsid w:val="37FE1C4C"/>
    <w:rsid w:val="3801798E"/>
    <w:rsid w:val="38042D5F"/>
    <w:rsid w:val="38107BD1"/>
    <w:rsid w:val="381476C1"/>
    <w:rsid w:val="38207E14"/>
    <w:rsid w:val="382C1B0F"/>
    <w:rsid w:val="38404012"/>
    <w:rsid w:val="38433B03"/>
    <w:rsid w:val="38455560"/>
    <w:rsid w:val="384A30E3"/>
    <w:rsid w:val="384B29B7"/>
    <w:rsid w:val="385950D4"/>
    <w:rsid w:val="385C6972"/>
    <w:rsid w:val="38673C95"/>
    <w:rsid w:val="387243E8"/>
    <w:rsid w:val="38752EFE"/>
    <w:rsid w:val="387D057D"/>
    <w:rsid w:val="387E0FDF"/>
    <w:rsid w:val="387E2D8D"/>
    <w:rsid w:val="38804D57"/>
    <w:rsid w:val="38804DDB"/>
    <w:rsid w:val="3885411B"/>
    <w:rsid w:val="38855E54"/>
    <w:rsid w:val="388859B9"/>
    <w:rsid w:val="38995E18"/>
    <w:rsid w:val="38A12318"/>
    <w:rsid w:val="38A5656B"/>
    <w:rsid w:val="38A722E3"/>
    <w:rsid w:val="38AD5420"/>
    <w:rsid w:val="38BA7EDE"/>
    <w:rsid w:val="38BD1B07"/>
    <w:rsid w:val="38C05153"/>
    <w:rsid w:val="38C57DB9"/>
    <w:rsid w:val="38C74734"/>
    <w:rsid w:val="38CC58A6"/>
    <w:rsid w:val="38CD7870"/>
    <w:rsid w:val="38D26C34"/>
    <w:rsid w:val="38D421D8"/>
    <w:rsid w:val="38D66725"/>
    <w:rsid w:val="38D86941"/>
    <w:rsid w:val="38DF7CCF"/>
    <w:rsid w:val="38EF3C8A"/>
    <w:rsid w:val="38F02E41"/>
    <w:rsid w:val="38F34AC9"/>
    <w:rsid w:val="38F4304F"/>
    <w:rsid w:val="38FF3ECD"/>
    <w:rsid w:val="390A63CE"/>
    <w:rsid w:val="390C0398"/>
    <w:rsid w:val="390C2146"/>
    <w:rsid w:val="390C30F8"/>
    <w:rsid w:val="39131727"/>
    <w:rsid w:val="39140A3F"/>
    <w:rsid w:val="39270FAD"/>
    <w:rsid w:val="392C1D09"/>
    <w:rsid w:val="3930052B"/>
    <w:rsid w:val="39320DA7"/>
    <w:rsid w:val="39363667"/>
    <w:rsid w:val="3938118D"/>
    <w:rsid w:val="39400042"/>
    <w:rsid w:val="39423DBA"/>
    <w:rsid w:val="394538AA"/>
    <w:rsid w:val="394A2C6F"/>
    <w:rsid w:val="394B27E7"/>
    <w:rsid w:val="394C2E8B"/>
    <w:rsid w:val="394C4C39"/>
    <w:rsid w:val="395616F6"/>
    <w:rsid w:val="395E5249"/>
    <w:rsid w:val="396649E5"/>
    <w:rsid w:val="396B3311"/>
    <w:rsid w:val="396E109A"/>
    <w:rsid w:val="39755F3E"/>
    <w:rsid w:val="3976696E"/>
    <w:rsid w:val="397F6DBC"/>
    <w:rsid w:val="398C37FF"/>
    <w:rsid w:val="398C5BB9"/>
    <w:rsid w:val="398E34A3"/>
    <w:rsid w:val="39904B26"/>
    <w:rsid w:val="3992267A"/>
    <w:rsid w:val="39930ABA"/>
    <w:rsid w:val="39965EB4"/>
    <w:rsid w:val="39A405D1"/>
    <w:rsid w:val="39AB6D88"/>
    <w:rsid w:val="39AC4D26"/>
    <w:rsid w:val="39AD0584"/>
    <w:rsid w:val="39B4137A"/>
    <w:rsid w:val="39B536B1"/>
    <w:rsid w:val="39B5458C"/>
    <w:rsid w:val="39BA1BA2"/>
    <w:rsid w:val="39BF18AF"/>
    <w:rsid w:val="39C3252A"/>
    <w:rsid w:val="39C80A8D"/>
    <w:rsid w:val="39C90037"/>
    <w:rsid w:val="39CE1AF2"/>
    <w:rsid w:val="39CE772E"/>
    <w:rsid w:val="39D06D45"/>
    <w:rsid w:val="39D13674"/>
    <w:rsid w:val="39E62997"/>
    <w:rsid w:val="39E8242A"/>
    <w:rsid w:val="39EB26A4"/>
    <w:rsid w:val="39F07F97"/>
    <w:rsid w:val="3A057993"/>
    <w:rsid w:val="3A085004"/>
    <w:rsid w:val="3A106B1C"/>
    <w:rsid w:val="3A1A6AE5"/>
    <w:rsid w:val="3A1C3049"/>
    <w:rsid w:val="3A296D28"/>
    <w:rsid w:val="3A2B0CF2"/>
    <w:rsid w:val="3A2E128F"/>
    <w:rsid w:val="3A30175F"/>
    <w:rsid w:val="3A342760"/>
    <w:rsid w:val="3A377697"/>
    <w:rsid w:val="3A395226"/>
    <w:rsid w:val="3A3A0F35"/>
    <w:rsid w:val="3A3F654C"/>
    <w:rsid w:val="3A445910"/>
    <w:rsid w:val="3A4B6C9E"/>
    <w:rsid w:val="3A4D4A47"/>
    <w:rsid w:val="3A502507"/>
    <w:rsid w:val="3A52764D"/>
    <w:rsid w:val="3A543DA5"/>
    <w:rsid w:val="3A555D6F"/>
    <w:rsid w:val="3A5A354B"/>
    <w:rsid w:val="3A661D2A"/>
    <w:rsid w:val="3A695377"/>
    <w:rsid w:val="3A6C43F3"/>
    <w:rsid w:val="3A6C5593"/>
    <w:rsid w:val="3A7206CF"/>
    <w:rsid w:val="3A7461F5"/>
    <w:rsid w:val="3A777A93"/>
    <w:rsid w:val="3A7E7074"/>
    <w:rsid w:val="3A8328DC"/>
    <w:rsid w:val="3A900B55"/>
    <w:rsid w:val="3A9248CD"/>
    <w:rsid w:val="3A9B5E78"/>
    <w:rsid w:val="3A9C399E"/>
    <w:rsid w:val="3A9E3272"/>
    <w:rsid w:val="3AA80595"/>
    <w:rsid w:val="3AAA1C17"/>
    <w:rsid w:val="3AAA7E69"/>
    <w:rsid w:val="3AAD7959"/>
    <w:rsid w:val="3AB610E6"/>
    <w:rsid w:val="3AB94550"/>
    <w:rsid w:val="3ABB2387"/>
    <w:rsid w:val="3ABE3914"/>
    <w:rsid w:val="3AC151B3"/>
    <w:rsid w:val="3AC23405"/>
    <w:rsid w:val="3AC53B44"/>
    <w:rsid w:val="3AD44EE6"/>
    <w:rsid w:val="3AD57913"/>
    <w:rsid w:val="3AD66EB0"/>
    <w:rsid w:val="3AD9074E"/>
    <w:rsid w:val="3ADA1683"/>
    <w:rsid w:val="3ADE3FB6"/>
    <w:rsid w:val="3AE315CD"/>
    <w:rsid w:val="3AE3337B"/>
    <w:rsid w:val="3AE55345"/>
    <w:rsid w:val="3AE570F3"/>
    <w:rsid w:val="3AE916D2"/>
    <w:rsid w:val="3AEA64B7"/>
    <w:rsid w:val="3AEE244B"/>
    <w:rsid w:val="3AEE41FA"/>
    <w:rsid w:val="3AF3101D"/>
    <w:rsid w:val="3AF45588"/>
    <w:rsid w:val="3B0532F1"/>
    <w:rsid w:val="3B073DC4"/>
    <w:rsid w:val="3B0932AE"/>
    <w:rsid w:val="3B0949EF"/>
    <w:rsid w:val="3B0A6B5A"/>
    <w:rsid w:val="3B0B72B7"/>
    <w:rsid w:val="3B0C4680"/>
    <w:rsid w:val="3B0F4170"/>
    <w:rsid w:val="3B1479D8"/>
    <w:rsid w:val="3B181276"/>
    <w:rsid w:val="3B201F76"/>
    <w:rsid w:val="3B263EB4"/>
    <w:rsid w:val="3B2C4981"/>
    <w:rsid w:val="3B301EC0"/>
    <w:rsid w:val="3B36794F"/>
    <w:rsid w:val="3B3911ED"/>
    <w:rsid w:val="3B3B4F65"/>
    <w:rsid w:val="3B424545"/>
    <w:rsid w:val="3B4262F3"/>
    <w:rsid w:val="3B456579"/>
    <w:rsid w:val="3B4B3061"/>
    <w:rsid w:val="3B4C7172"/>
    <w:rsid w:val="3B5769C7"/>
    <w:rsid w:val="3B651FE2"/>
    <w:rsid w:val="3B6E0E96"/>
    <w:rsid w:val="3B716BD9"/>
    <w:rsid w:val="3B7A5A8D"/>
    <w:rsid w:val="3B7A783B"/>
    <w:rsid w:val="3B8A1F65"/>
    <w:rsid w:val="3B9603ED"/>
    <w:rsid w:val="3B96663F"/>
    <w:rsid w:val="3B984165"/>
    <w:rsid w:val="3BA0753A"/>
    <w:rsid w:val="3BA1126C"/>
    <w:rsid w:val="3BA66882"/>
    <w:rsid w:val="3BA84A83"/>
    <w:rsid w:val="3BB10350"/>
    <w:rsid w:val="3BB25842"/>
    <w:rsid w:val="3BB32D4D"/>
    <w:rsid w:val="3BC27434"/>
    <w:rsid w:val="3BC54644"/>
    <w:rsid w:val="3BC96A15"/>
    <w:rsid w:val="3BCB62E9"/>
    <w:rsid w:val="3BD3519D"/>
    <w:rsid w:val="3BD641DA"/>
    <w:rsid w:val="3BE178BA"/>
    <w:rsid w:val="3BED2703"/>
    <w:rsid w:val="3BEE1FD7"/>
    <w:rsid w:val="3BF421EC"/>
    <w:rsid w:val="3BF5780A"/>
    <w:rsid w:val="3BF82E56"/>
    <w:rsid w:val="3BFA097C"/>
    <w:rsid w:val="3C007272"/>
    <w:rsid w:val="3C011D0B"/>
    <w:rsid w:val="3C035D77"/>
    <w:rsid w:val="3C0468F4"/>
    <w:rsid w:val="3C047A4D"/>
    <w:rsid w:val="3C1078F1"/>
    <w:rsid w:val="3C145EE2"/>
    <w:rsid w:val="3C187054"/>
    <w:rsid w:val="3C1C0729"/>
    <w:rsid w:val="3C1E28BD"/>
    <w:rsid w:val="3C1F4887"/>
    <w:rsid w:val="3C2C7536"/>
    <w:rsid w:val="3C2E72D4"/>
    <w:rsid w:val="3C38782B"/>
    <w:rsid w:val="3C3B5A48"/>
    <w:rsid w:val="3C40376A"/>
    <w:rsid w:val="3C452FAA"/>
    <w:rsid w:val="3C4542ED"/>
    <w:rsid w:val="3C462955"/>
    <w:rsid w:val="3C4B567C"/>
    <w:rsid w:val="3C4E579D"/>
    <w:rsid w:val="3C5000C7"/>
    <w:rsid w:val="3C5A766D"/>
    <w:rsid w:val="3C5C0401"/>
    <w:rsid w:val="3C612DE0"/>
    <w:rsid w:val="3C6348C7"/>
    <w:rsid w:val="3C7921E9"/>
    <w:rsid w:val="3C7A386B"/>
    <w:rsid w:val="3C7E0650"/>
    <w:rsid w:val="3C82468D"/>
    <w:rsid w:val="3C85183C"/>
    <w:rsid w:val="3C8B5A78"/>
    <w:rsid w:val="3C8C0121"/>
    <w:rsid w:val="3C8F704C"/>
    <w:rsid w:val="3C932648"/>
    <w:rsid w:val="3C9E39FD"/>
    <w:rsid w:val="3CA01523"/>
    <w:rsid w:val="3CA97B66"/>
    <w:rsid w:val="3CC3491D"/>
    <w:rsid w:val="3CC35237"/>
    <w:rsid w:val="3CC86AC9"/>
    <w:rsid w:val="3CDE029E"/>
    <w:rsid w:val="3CDE493D"/>
    <w:rsid w:val="3CE54EBA"/>
    <w:rsid w:val="3CEA279F"/>
    <w:rsid w:val="3CED6733"/>
    <w:rsid w:val="3CEF1FA3"/>
    <w:rsid w:val="3CF950D8"/>
    <w:rsid w:val="3CFC0724"/>
    <w:rsid w:val="3D00019C"/>
    <w:rsid w:val="3D0106F2"/>
    <w:rsid w:val="3D024186"/>
    <w:rsid w:val="3D0715A3"/>
    <w:rsid w:val="3D0C0967"/>
    <w:rsid w:val="3D0F2205"/>
    <w:rsid w:val="3D141F11"/>
    <w:rsid w:val="3D213899"/>
    <w:rsid w:val="3D255ECD"/>
    <w:rsid w:val="3D266CBD"/>
    <w:rsid w:val="3D2D6B2F"/>
    <w:rsid w:val="3D2E2FD3"/>
    <w:rsid w:val="3D3305EA"/>
    <w:rsid w:val="3D3632D2"/>
    <w:rsid w:val="3D3B124C"/>
    <w:rsid w:val="3D3D3216"/>
    <w:rsid w:val="3D4358D5"/>
    <w:rsid w:val="3D4445A5"/>
    <w:rsid w:val="3D485717"/>
    <w:rsid w:val="3D4B6CC2"/>
    <w:rsid w:val="3D4D7047"/>
    <w:rsid w:val="3D540560"/>
    <w:rsid w:val="3D5B544A"/>
    <w:rsid w:val="3D632551"/>
    <w:rsid w:val="3D63267C"/>
    <w:rsid w:val="3D6A1B31"/>
    <w:rsid w:val="3D735946"/>
    <w:rsid w:val="3D790EEC"/>
    <w:rsid w:val="3D791099"/>
    <w:rsid w:val="3D7A7FC6"/>
    <w:rsid w:val="3D8175A7"/>
    <w:rsid w:val="3D874491"/>
    <w:rsid w:val="3D8C5F4C"/>
    <w:rsid w:val="3D96639A"/>
    <w:rsid w:val="3D981542"/>
    <w:rsid w:val="3D9A2417"/>
    <w:rsid w:val="3D9D21CE"/>
    <w:rsid w:val="3D9D5A63"/>
    <w:rsid w:val="3DAC5CA6"/>
    <w:rsid w:val="3DB22E01"/>
    <w:rsid w:val="3DB35286"/>
    <w:rsid w:val="3DB50FFF"/>
    <w:rsid w:val="3DB5782E"/>
    <w:rsid w:val="3DB7359E"/>
    <w:rsid w:val="3DB920AD"/>
    <w:rsid w:val="3DBA42C7"/>
    <w:rsid w:val="3DC06319"/>
    <w:rsid w:val="3DC079A3"/>
    <w:rsid w:val="3DD11BB1"/>
    <w:rsid w:val="3DD516A1"/>
    <w:rsid w:val="3DD916A5"/>
    <w:rsid w:val="3DD91FDF"/>
    <w:rsid w:val="3DDF7E2A"/>
    <w:rsid w:val="3DE156BB"/>
    <w:rsid w:val="3DE418E4"/>
    <w:rsid w:val="3DE85EB5"/>
    <w:rsid w:val="3DE96EFA"/>
    <w:rsid w:val="3DEB2C72"/>
    <w:rsid w:val="3DEC0798"/>
    <w:rsid w:val="3DEC2546"/>
    <w:rsid w:val="3DED6BC5"/>
    <w:rsid w:val="3DF17B5D"/>
    <w:rsid w:val="3DFA1107"/>
    <w:rsid w:val="3E015FF2"/>
    <w:rsid w:val="3E043D34"/>
    <w:rsid w:val="3E045AE2"/>
    <w:rsid w:val="3E0676D3"/>
    <w:rsid w:val="3E0C4997"/>
    <w:rsid w:val="3E10092B"/>
    <w:rsid w:val="3E1201FF"/>
    <w:rsid w:val="3E263CAA"/>
    <w:rsid w:val="3E285C74"/>
    <w:rsid w:val="3E2D5039"/>
    <w:rsid w:val="3E344619"/>
    <w:rsid w:val="3E391C30"/>
    <w:rsid w:val="3E4B54BF"/>
    <w:rsid w:val="3E4D7489"/>
    <w:rsid w:val="3E5527E2"/>
    <w:rsid w:val="3E595E2E"/>
    <w:rsid w:val="3E6447D3"/>
    <w:rsid w:val="3E682515"/>
    <w:rsid w:val="3E6B2874"/>
    <w:rsid w:val="3E6D7239"/>
    <w:rsid w:val="3E724965"/>
    <w:rsid w:val="3E7607E5"/>
    <w:rsid w:val="3E787F5F"/>
    <w:rsid w:val="3E80785E"/>
    <w:rsid w:val="3E894239"/>
    <w:rsid w:val="3E9C3F6D"/>
    <w:rsid w:val="3E9D7A57"/>
    <w:rsid w:val="3E9E0431"/>
    <w:rsid w:val="3E9F548F"/>
    <w:rsid w:val="3E9F580B"/>
    <w:rsid w:val="3EA01CAF"/>
    <w:rsid w:val="3EA572C5"/>
    <w:rsid w:val="3EA640EC"/>
    <w:rsid w:val="3EAD7F28"/>
    <w:rsid w:val="3EB201B0"/>
    <w:rsid w:val="3EB95DE8"/>
    <w:rsid w:val="3EC55271"/>
    <w:rsid w:val="3EC611F6"/>
    <w:rsid w:val="3EDC6A5F"/>
    <w:rsid w:val="3EDD6FEC"/>
    <w:rsid w:val="3EE66BDC"/>
    <w:rsid w:val="3EE871B2"/>
    <w:rsid w:val="3EEA2F2A"/>
    <w:rsid w:val="3EED6576"/>
    <w:rsid w:val="3EF47905"/>
    <w:rsid w:val="3EF5367D"/>
    <w:rsid w:val="3EF714EE"/>
    <w:rsid w:val="3EF92944"/>
    <w:rsid w:val="3EF9316D"/>
    <w:rsid w:val="3EFB6EE5"/>
    <w:rsid w:val="3F03223E"/>
    <w:rsid w:val="3F035D9A"/>
    <w:rsid w:val="3F074F48"/>
    <w:rsid w:val="3F075526"/>
    <w:rsid w:val="3F0833B0"/>
    <w:rsid w:val="3F0E6DD8"/>
    <w:rsid w:val="3F147FA7"/>
    <w:rsid w:val="3F15086B"/>
    <w:rsid w:val="3F165ACD"/>
    <w:rsid w:val="3F204B9E"/>
    <w:rsid w:val="3F261A88"/>
    <w:rsid w:val="3F2C3542"/>
    <w:rsid w:val="3F3B3785"/>
    <w:rsid w:val="3F422D66"/>
    <w:rsid w:val="3F446ADE"/>
    <w:rsid w:val="3F485EA2"/>
    <w:rsid w:val="3F4940F4"/>
    <w:rsid w:val="3F4A5777"/>
    <w:rsid w:val="3F544847"/>
    <w:rsid w:val="3F56236D"/>
    <w:rsid w:val="3F593C0C"/>
    <w:rsid w:val="3F5D36FC"/>
    <w:rsid w:val="3F6251B6"/>
    <w:rsid w:val="3F6525B0"/>
    <w:rsid w:val="3F654F8C"/>
    <w:rsid w:val="3F67457A"/>
    <w:rsid w:val="3F6820A1"/>
    <w:rsid w:val="3F6A5E19"/>
    <w:rsid w:val="3F6C1B91"/>
    <w:rsid w:val="3F7171A7"/>
    <w:rsid w:val="3F773FC1"/>
    <w:rsid w:val="3F7B1DD4"/>
    <w:rsid w:val="3F7B4C89"/>
    <w:rsid w:val="3F7D507B"/>
    <w:rsid w:val="3F7E3CE4"/>
    <w:rsid w:val="3F8C2233"/>
    <w:rsid w:val="3F8D0560"/>
    <w:rsid w:val="3F8E7D59"/>
    <w:rsid w:val="3F923D2E"/>
    <w:rsid w:val="3F964E60"/>
    <w:rsid w:val="3F9A57D2"/>
    <w:rsid w:val="3FA0183A"/>
    <w:rsid w:val="3FA33BE5"/>
    <w:rsid w:val="3FA35906"/>
    <w:rsid w:val="3FA776F6"/>
    <w:rsid w:val="3FAA4467"/>
    <w:rsid w:val="3FAF7CCF"/>
    <w:rsid w:val="3FCB4638"/>
    <w:rsid w:val="3FCD5180"/>
    <w:rsid w:val="3FD5562D"/>
    <w:rsid w:val="3FD55988"/>
    <w:rsid w:val="3FDA6D0F"/>
    <w:rsid w:val="3FDB0AC5"/>
    <w:rsid w:val="3FDD483D"/>
    <w:rsid w:val="3FDF2363"/>
    <w:rsid w:val="3FE21E53"/>
    <w:rsid w:val="3FEC0F24"/>
    <w:rsid w:val="3FEE25A6"/>
    <w:rsid w:val="3FFA0F4B"/>
    <w:rsid w:val="3FFD4EDF"/>
    <w:rsid w:val="4000052B"/>
    <w:rsid w:val="400B1FA5"/>
    <w:rsid w:val="40112738"/>
    <w:rsid w:val="401144E6"/>
    <w:rsid w:val="4012098A"/>
    <w:rsid w:val="401C5365"/>
    <w:rsid w:val="401F09B1"/>
    <w:rsid w:val="401F6C03"/>
    <w:rsid w:val="40251BCC"/>
    <w:rsid w:val="402B1A4C"/>
    <w:rsid w:val="402B6167"/>
    <w:rsid w:val="402C30CE"/>
    <w:rsid w:val="403C5A07"/>
    <w:rsid w:val="403F72A5"/>
    <w:rsid w:val="404228F2"/>
    <w:rsid w:val="40442B0E"/>
    <w:rsid w:val="4047615A"/>
    <w:rsid w:val="404E573A"/>
    <w:rsid w:val="405014B2"/>
    <w:rsid w:val="40583EC3"/>
    <w:rsid w:val="405D772B"/>
    <w:rsid w:val="40694322"/>
    <w:rsid w:val="407927B7"/>
    <w:rsid w:val="407A652F"/>
    <w:rsid w:val="407C5E04"/>
    <w:rsid w:val="407E5231"/>
    <w:rsid w:val="408220D7"/>
    <w:rsid w:val="40827192"/>
    <w:rsid w:val="408A49C4"/>
    <w:rsid w:val="40952C78"/>
    <w:rsid w:val="40977B5B"/>
    <w:rsid w:val="409E221E"/>
    <w:rsid w:val="40A4535A"/>
    <w:rsid w:val="40A54574"/>
    <w:rsid w:val="40B73EBA"/>
    <w:rsid w:val="40B7508E"/>
    <w:rsid w:val="40BA4B7E"/>
    <w:rsid w:val="40BE466E"/>
    <w:rsid w:val="40C003E6"/>
    <w:rsid w:val="40C559FD"/>
    <w:rsid w:val="40C8729B"/>
    <w:rsid w:val="40C90269"/>
    <w:rsid w:val="40C96B6F"/>
    <w:rsid w:val="40CE4185"/>
    <w:rsid w:val="40D6479F"/>
    <w:rsid w:val="40D7128C"/>
    <w:rsid w:val="40D774DE"/>
    <w:rsid w:val="40D92C20"/>
    <w:rsid w:val="40D93256"/>
    <w:rsid w:val="40DA0D7C"/>
    <w:rsid w:val="40E045E4"/>
    <w:rsid w:val="40E165AE"/>
    <w:rsid w:val="40E51BFB"/>
    <w:rsid w:val="40E65973"/>
    <w:rsid w:val="40E83499"/>
    <w:rsid w:val="40FA4F7A"/>
    <w:rsid w:val="40FE2CBD"/>
    <w:rsid w:val="41056D4C"/>
    <w:rsid w:val="410858E9"/>
    <w:rsid w:val="41087697"/>
    <w:rsid w:val="41091CFF"/>
    <w:rsid w:val="410C5AAF"/>
    <w:rsid w:val="410D4CAE"/>
    <w:rsid w:val="41175793"/>
    <w:rsid w:val="41231D40"/>
    <w:rsid w:val="412A691E"/>
    <w:rsid w:val="41304977"/>
    <w:rsid w:val="41326E0A"/>
    <w:rsid w:val="41362456"/>
    <w:rsid w:val="41390199"/>
    <w:rsid w:val="41393CF5"/>
    <w:rsid w:val="413B181B"/>
    <w:rsid w:val="414172BF"/>
    <w:rsid w:val="41466412"/>
    <w:rsid w:val="414A1E51"/>
    <w:rsid w:val="414C7ECC"/>
    <w:rsid w:val="41503DA4"/>
    <w:rsid w:val="415428DD"/>
    <w:rsid w:val="41562AF9"/>
    <w:rsid w:val="41566655"/>
    <w:rsid w:val="415E19AD"/>
    <w:rsid w:val="416074D3"/>
    <w:rsid w:val="41641F77"/>
    <w:rsid w:val="41653AC2"/>
    <w:rsid w:val="4168063D"/>
    <w:rsid w:val="416C231C"/>
    <w:rsid w:val="416F5968"/>
    <w:rsid w:val="417116E0"/>
    <w:rsid w:val="41727207"/>
    <w:rsid w:val="41744D2D"/>
    <w:rsid w:val="417657E0"/>
    <w:rsid w:val="41780CC1"/>
    <w:rsid w:val="417B255F"/>
    <w:rsid w:val="417D62D7"/>
    <w:rsid w:val="417E204F"/>
    <w:rsid w:val="417E3DFD"/>
    <w:rsid w:val="41932688"/>
    <w:rsid w:val="41967399"/>
    <w:rsid w:val="419754E8"/>
    <w:rsid w:val="41994793"/>
    <w:rsid w:val="419B050B"/>
    <w:rsid w:val="41A00C96"/>
    <w:rsid w:val="41A73354"/>
    <w:rsid w:val="41A94CE9"/>
    <w:rsid w:val="41AA02DA"/>
    <w:rsid w:val="41AA2E44"/>
    <w:rsid w:val="41AC1E6D"/>
    <w:rsid w:val="41AE46E3"/>
    <w:rsid w:val="41B33AA7"/>
    <w:rsid w:val="41B4781F"/>
    <w:rsid w:val="41CA0DF1"/>
    <w:rsid w:val="41CA7043"/>
    <w:rsid w:val="41CC6917"/>
    <w:rsid w:val="41CE29BE"/>
    <w:rsid w:val="41D13F2D"/>
    <w:rsid w:val="41D41C6F"/>
    <w:rsid w:val="41D64B48"/>
    <w:rsid w:val="41DA54D8"/>
    <w:rsid w:val="41DD4F15"/>
    <w:rsid w:val="41E2438C"/>
    <w:rsid w:val="41E53E7C"/>
    <w:rsid w:val="41E579D9"/>
    <w:rsid w:val="41EE0F83"/>
    <w:rsid w:val="41F33FC2"/>
    <w:rsid w:val="41F70FE6"/>
    <w:rsid w:val="41FB544E"/>
    <w:rsid w:val="41FF5178"/>
    <w:rsid w:val="420936C7"/>
    <w:rsid w:val="420E6F2F"/>
    <w:rsid w:val="420F4A55"/>
    <w:rsid w:val="421A0D47"/>
    <w:rsid w:val="421A3B26"/>
    <w:rsid w:val="421B2A05"/>
    <w:rsid w:val="421D53C4"/>
    <w:rsid w:val="42213106"/>
    <w:rsid w:val="422C3859"/>
    <w:rsid w:val="422E00CC"/>
    <w:rsid w:val="422E5823"/>
    <w:rsid w:val="423170C2"/>
    <w:rsid w:val="42334BE8"/>
    <w:rsid w:val="423D7815"/>
    <w:rsid w:val="424002EC"/>
    <w:rsid w:val="42425239"/>
    <w:rsid w:val="424F19F5"/>
    <w:rsid w:val="4251506E"/>
    <w:rsid w:val="425608D6"/>
    <w:rsid w:val="425C6DC3"/>
    <w:rsid w:val="425D3A13"/>
    <w:rsid w:val="42621029"/>
    <w:rsid w:val="42664FBD"/>
    <w:rsid w:val="4269060A"/>
    <w:rsid w:val="426D634C"/>
    <w:rsid w:val="42750D5C"/>
    <w:rsid w:val="42784BB1"/>
    <w:rsid w:val="42786A9F"/>
    <w:rsid w:val="427E044B"/>
    <w:rsid w:val="42817701"/>
    <w:rsid w:val="42845443"/>
    <w:rsid w:val="428524AA"/>
    <w:rsid w:val="42876B0E"/>
    <w:rsid w:val="42890CAC"/>
    <w:rsid w:val="428B3BBD"/>
    <w:rsid w:val="428B4A24"/>
    <w:rsid w:val="42905B96"/>
    <w:rsid w:val="42957651"/>
    <w:rsid w:val="429E6C59"/>
    <w:rsid w:val="429F3A96"/>
    <w:rsid w:val="42A67168"/>
    <w:rsid w:val="42AD6748"/>
    <w:rsid w:val="42B0448A"/>
    <w:rsid w:val="42B04734"/>
    <w:rsid w:val="42B06238"/>
    <w:rsid w:val="42B23D5F"/>
    <w:rsid w:val="42B45D29"/>
    <w:rsid w:val="42B5384F"/>
    <w:rsid w:val="42BA0E65"/>
    <w:rsid w:val="42BA2C13"/>
    <w:rsid w:val="42C13FA2"/>
    <w:rsid w:val="42C35F6C"/>
    <w:rsid w:val="42D02437"/>
    <w:rsid w:val="42D208FA"/>
    <w:rsid w:val="42DA32B5"/>
    <w:rsid w:val="42DC702D"/>
    <w:rsid w:val="42DF267A"/>
    <w:rsid w:val="42E934F8"/>
    <w:rsid w:val="42EF6D61"/>
    <w:rsid w:val="42F02AD9"/>
    <w:rsid w:val="42F05301"/>
    <w:rsid w:val="42F36125"/>
    <w:rsid w:val="42F425C9"/>
    <w:rsid w:val="42F436CD"/>
    <w:rsid w:val="42F8373B"/>
    <w:rsid w:val="42FA4804"/>
    <w:rsid w:val="42FF4ACA"/>
    <w:rsid w:val="43014CE6"/>
    <w:rsid w:val="430B0912"/>
    <w:rsid w:val="430F11B1"/>
    <w:rsid w:val="43144A19"/>
    <w:rsid w:val="4320400F"/>
    <w:rsid w:val="432D7889"/>
    <w:rsid w:val="433F1673"/>
    <w:rsid w:val="435117C9"/>
    <w:rsid w:val="435E2AB6"/>
    <w:rsid w:val="435E6C91"/>
    <w:rsid w:val="436112E1"/>
    <w:rsid w:val="436239D7"/>
    <w:rsid w:val="436314FD"/>
    <w:rsid w:val="43650DD1"/>
    <w:rsid w:val="43713C1A"/>
    <w:rsid w:val="43737B67"/>
    <w:rsid w:val="4374370A"/>
    <w:rsid w:val="4379360A"/>
    <w:rsid w:val="437D25BE"/>
    <w:rsid w:val="438003D7"/>
    <w:rsid w:val="43811C6D"/>
    <w:rsid w:val="438751EB"/>
    <w:rsid w:val="438C5973"/>
    <w:rsid w:val="438D1AEA"/>
    <w:rsid w:val="438F40A0"/>
    <w:rsid w:val="439C056B"/>
    <w:rsid w:val="43A35D9D"/>
    <w:rsid w:val="43A63197"/>
    <w:rsid w:val="43AA712C"/>
    <w:rsid w:val="43AC6A00"/>
    <w:rsid w:val="43AF64F0"/>
    <w:rsid w:val="43B753A5"/>
    <w:rsid w:val="43B81B3A"/>
    <w:rsid w:val="43BD6E5F"/>
    <w:rsid w:val="43C31F9B"/>
    <w:rsid w:val="43C755E8"/>
    <w:rsid w:val="43D1290A"/>
    <w:rsid w:val="43D745DA"/>
    <w:rsid w:val="43DB5604"/>
    <w:rsid w:val="43E151BB"/>
    <w:rsid w:val="43E508A5"/>
    <w:rsid w:val="43E73EDC"/>
    <w:rsid w:val="43E837B0"/>
    <w:rsid w:val="43F108B7"/>
    <w:rsid w:val="43F11770"/>
    <w:rsid w:val="43F565F9"/>
    <w:rsid w:val="43FB34E3"/>
    <w:rsid w:val="44054362"/>
    <w:rsid w:val="440C3942"/>
    <w:rsid w:val="440E3217"/>
    <w:rsid w:val="441E75A6"/>
    <w:rsid w:val="441F3676"/>
    <w:rsid w:val="442347E8"/>
    <w:rsid w:val="442A3DC9"/>
    <w:rsid w:val="4435582D"/>
    <w:rsid w:val="443D426D"/>
    <w:rsid w:val="443F7F77"/>
    <w:rsid w:val="44486501"/>
    <w:rsid w:val="44496945"/>
    <w:rsid w:val="444C1F91"/>
    <w:rsid w:val="444F55DD"/>
    <w:rsid w:val="445175A7"/>
    <w:rsid w:val="4453331F"/>
    <w:rsid w:val="44540C9E"/>
    <w:rsid w:val="445939B4"/>
    <w:rsid w:val="44661A8A"/>
    <w:rsid w:val="44663053"/>
    <w:rsid w:val="446F063A"/>
    <w:rsid w:val="447119F7"/>
    <w:rsid w:val="447339C1"/>
    <w:rsid w:val="44775260"/>
    <w:rsid w:val="447A08AC"/>
    <w:rsid w:val="447A2AD1"/>
    <w:rsid w:val="447C2876"/>
    <w:rsid w:val="447F2366"/>
    <w:rsid w:val="44816692"/>
    <w:rsid w:val="448654A3"/>
    <w:rsid w:val="44873232"/>
    <w:rsid w:val="4488746D"/>
    <w:rsid w:val="44896D41"/>
    <w:rsid w:val="448B20E6"/>
    <w:rsid w:val="448D0C65"/>
    <w:rsid w:val="44960B69"/>
    <w:rsid w:val="44965602"/>
    <w:rsid w:val="449776B0"/>
    <w:rsid w:val="4499655A"/>
    <w:rsid w:val="449D459A"/>
    <w:rsid w:val="44A973E3"/>
    <w:rsid w:val="44AC2A30"/>
    <w:rsid w:val="44B244EA"/>
    <w:rsid w:val="44D02BC2"/>
    <w:rsid w:val="44D2693A"/>
    <w:rsid w:val="44D81A76"/>
    <w:rsid w:val="44DE304C"/>
    <w:rsid w:val="44E16B7D"/>
    <w:rsid w:val="44E4666D"/>
    <w:rsid w:val="44ED3E5A"/>
    <w:rsid w:val="44ED5522"/>
    <w:rsid w:val="44FA19ED"/>
    <w:rsid w:val="44FC1807"/>
    <w:rsid w:val="4504461A"/>
    <w:rsid w:val="45096AAD"/>
    <w:rsid w:val="451505D5"/>
    <w:rsid w:val="451E392D"/>
    <w:rsid w:val="4521341D"/>
    <w:rsid w:val="45244CBC"/>
    <w:rsid w:val="45377F01"/>
    <w:rsid w:val="453C0257"/>
    <w:rsid w:val="453C62F8"/>
    <w:rsid w:val="4541586E"/>
    <w:rsid w:val="45423BF4"/>
    <w:rsid w:val="4545799C"/>
    <w:rsid w:val="45462E84"/>
    <w:rsid w:val="454669E0"/>
    <w:rsid w:val="45486BFC"/>
    <w:rsid w:val="454B2248"/>
    <w:rsid w:val="454B7C0C"/>
    <w:rsid w:val="454F62E1"/>
    <w:rsid w:val="455B74F4"/>
    <w:rsid w:val="455C4456"/>
    <w:rsid w:val="455E7E00"/>
    <w:rsid w:val="45682DFA"/>
    <w:rsid w:val="456978F4"/>
    <w:rsid w:val="456C4053"/>
    <w:rsid w:val="45806396"/>
    <w:rsid w:val="45863281"/>
    <w:rsid w:val="458808C7"/>
    <w:rsid w:val="458D2861"/>
    <w:rsid w:val="459534C4"/>
    <w:rsid w:val="45961716"/>
    <w:rsid w:val="4597548E"/>
    <w:rsid w:val="45997458"/>
    <w:rsid w:val="459E5D25"/>
    <w:rsid w:val="45A1630C"/>
    <w:rsid w:val="45AB60BD"/>
    <w:rsid w:val="45AE34FE"/>
    <w:rsid w:val="45B002FD"/>
    <w:rsid w:val="45B1654F"/>
    <w:rsid w:val="45B55914"/>
    <w:rsid w:val="45B84120"/>
    <w:rsid w:val="45B9118A"/>
    <w:rsid w:val="45B918A8"/>
    <w:rsid w:val="45BB117C"/>
    <w:rsid w:val="45C04149"/>
    <w:rsid w:val="45C344D5"/>
    <w:rsid w:val="45C36283"/>
    <w:rsid w:val="45C81AEB"/>
    <w:rsid w:val="45C95510"/>
    <w:rsid w:val="45D109A0"/>
    <w:rsid w:val="45DE6F86"/>
    <w:rsid w:val="45EC3A2B"/>
    <w:rsid w:val="45F14B9E"/>
    <w:rsid w:val="45F66658"/>
    <w:rsid w:val="45F97EF6"/>
    <w:rsid w:val="460074D7"/>
    <w:rsid w:val="46040D75"/>
    <w:rsid w:val="460744D3"/>
    <w:rsid w:val="46084651"/>
    <w:rsid w:val="460E6F67"/>
    <w:rsid w:val="4612477B"/>
    <w:rsid w:val="461E51EB"/>
    <w:rsid w:val="46263727"/>
    <w:rsid w:val="46282E71"/>
    <w:rsid w:val="462A6302"/>
    <w:rsid w:val="462C207A"/>
    <w:rsid w:val="462F3918"/>
    <w:rsid w:val="46366A55"/>
    <w:rsid w:val="46577392"/>
    <w:rsid w:val="46592743"/>
    <w:rsid w:val="465B470D"/>
    <w:rsid w:val="465B64BB"/>
    <w:rsid w:val="4662762C"/>
    <w:rsid w:val="466C0740"/>
    <w:rsid w:val="466E2692"/>
    <w:rsid w:val="467006FD"/>
    <w:rsid w:val="46747AF7"/>
    <w:rsid w:val="467A1037"/>
    <w:rsid w:val="46845A12"/>
    <w:rsid w:val="468477C0"/>
    <w:rsid w:val="468616FB"/>
    <w:rsid w:val="46873754"/>
    <w:rsid w:val="46892603"/>
    <w:rsid w:val="468B4FF2"/>
    <w:rsid w:val="468E063F"/>
    <w:rsid w:val="468F3EE3"/>
    <w:rsid w:val="46902609"/>
    <w:rsid w:val="46971BE9"/>
    <w:rsid w:val="469D4D26"/>
    <w:rsid w:val="469F0A9E"/>
    <w:rsid w:val="46A936CA"/>
    <w:rsid w:val="46AA2F9F"/>
    <w:rsid w:val="46AE0CE1"/>
    <w:rsid w:val="46B033E5"/>
    <w:rsid w:val="46B130B1"/>
    <w:rsid w:val="46BA1434"/>
    <w:rsid w:val="46BC33FE"/>
    <w:rsid w:val="46BF6A4A"/>
    <w:rsid w:val="46C202E8"/>
    <w:rsid w:val="46C422B2"/>
    <w:rsid w:val="46C6602A"/>
    <w:rsid w:val="46C95B1B"/>
    <w:rsid w:val="46CB3641"/>
    <w:rsid w:val="46DB5421"/>
    <w:rsid w:val="46DE5CD9"/>
    <w:rsid w:val="46DE7D99"/>
    <w:rsid w:val="46E26BDC"/>
    <w:rsid w:val="46E943D8"/>
    <w:rsid w:val="46F10BCE"/>
    <w:rsid w:val="46F26E20"/>
    <w:rsid w:val="46F506BE"/>
    <w:rsid w:val="46F56910"/>
    <w:rsid w:val="46F9303C"/>
    <w:rsid w:val="46FB75DC"/>
    <w:rsid w:val="46FD7572"/>
    <w:rsid w:val="470073ED"/>
    <w:rsid w:val="47017063"/>
    <w:rsid w:val="47064679"/>
    <w:rsid w:val="47144970"/>
    <w:rsid w:val="47184E3A"/>
    <w:rsid w:val="471C3E9C"/>
    <w:rsid w:val="471F573B"/>
    <w:rsid w:val="47262F6D"/>
    <w:rsid w:val="47312985"/>
    <w:rsid w:val="4732546E"/>
    <w:rsid w:val="47350F3E"/>
    <w:rsid w:val="473D3E13"/>
    <w:rsid w:val="473E02B7"/>
    <w:rsid w:val="47484C91"/>
    <w:rsid w:val="474B1D32"/>
    <w:rsid w:val="47503A3F"/>
    <w:rsid w:val="47503B46"/>
    <w:rsid w:val="475353E4"/>
    <w:rsid w:val="47590C4D"/>
    <w:rsid w:val="475F022D"/>
    <w:rsid w:val="4760647F"/>
    <w:rsid w:val="47626028"/>
    <w:rsid w:val="4766336A"/>
    <w:rsid w:val="476A6B0A"/>
    <w:rsid w:val="476D294A"/>
    <w:rsid w:val="476D64A6"/>
    <w:rsid w:val="476F0470"/>
    <w:rsid w:val="477A30DF"/>
    <w:rsid w:val="477B5067"/>
    <w:rsid w:val="477C07C1"/>
    <w:rsid w:val="477D6DE7"/>
    <w:rsid w:val="478163F5"/>
    <w:rsid w:val="478666B6"/>
    <w:rsid w:val="47975C19"/>
    <w:rsid w:val="479779C7"/>
    <w:rsid w:val="4799373F"/>
    <w:rsid w:val="479E2B03"/>
    <w:rsid w:val="47A10846"/>
    <w:rsid w:val="47A8634D"/>
    <w:rsid w:val="47A9027D"/>
    <w:rsid w:val="47B62742"/>
    <w:rsid w:val="47B642F1"/>
    <w:rsid w:val="47BC742D"/>
    <w:rsid w:val="47C562E2"/>
    <w:rsid w:val="47CD0BC3"/>
    <w:rsid w:val="47CF7161"/>
    <w:rsid w:val="47D12ED9"/>
    <w:rsid w:val="47D155DC"/>
    <w:rsid w:val="47D429C9"/>
    <w:rsid w:val="47D84441"/>
    <w:rsid w:val="47DE55F6"/>
    <w:rsid w:val="47E71182"/>
    <w:rsid w:val="47E81FD1"/>
    <w:rsid w:val="47EE2D4C"/>
    <w:rsid w:val="47EF7803"/>
    <w:rsid w:val="47F6293F"/>
    <w:rsid w:val="47F701A1"/>
    <w:rsid w:val="47F70466"/>
    <w:rsid w:val="47F866B8"/>
    <w:rsid w:val="47F941DE"/>
    <w:rsid w:val="47FD3CCE"/>
    <w:rsid w:val="480D1A37"/>
    <w:rsid w:val="480D36B8"/>
    <w:rsid w:val="48141018"/>
    <w:rsid w:val="48174664"/>
    <w:rsid w:val="481A7B9A"/>
    <w:rsid w:val="481B4154"/>
    <w:rsid w:val="48206981"/>
    <w:rsid w:val="4828061F"/>
    <w:rsid w:val="482B4D76"/>
    <w:rsid w:val="48311BC9"/>
    <w:rsid w:val="483457FD"/>
    <w:rsid w:val="483F42E6"/>
    <w:rsid w:val="4840005F"/>
    <w:rsid w:val="48455675"/>
    <w:rsid w:val="4847319B"/>
    <w:rsid w:val="484F3DFE"/>
    <w:rsid w:val="4850040D"/>
    <w:rsid w:val="485633DE"/>
    <w:rsid w:val="48591213"/>
    <w:rsid w:val="485E04E5"/>
    <w:rsid w:val="48645AFB"/>
    <w:rsid w:val="48691363"/>
    <w:rsid w:val="486F624E"/>
    <w:rsid w:val="48710218"/>
    <w:rsid w:val="48715B39"/>
    <w:rsid w:val="48742EFF"/>
    <w:rsid w:val="48743864"/>
    <w:rsid w:val="487A0048"/>
    <w:rsid w:val="487E46E3"/>
    <w:rsid w:val="48965ED0"/>
    <w:rsid w:val="48967C7F"/>
    <w:rsid w:val="48A04659"/>
    <w:rsid w:val="48A252FE"/>
    <w:rsid w:val="48A405ED"/>
    <w:rsid w:val="48AF2AEE"/>
    <w:rsid w:val="48BA638F"/>
    <w:rsid w:val="48BE5420"/>
    <w:rsid w:val="48BF2D31"/>
    <w:rsid w:val="48C87810"/>
    <w:rsid w:val="48CC36A0"/>
    <w:rsid w:val="48CD641C"/>
    <w:rsid w:val="48CE566A"/>
    <w:rsid w:val="48D10CB7"/>
    <w:rsid w:val="48D318B9"/>
    <w:rsid w:val="48D367DD"/>
    <w:rsid w:val="48DC389E"/>
    <w:rsid w:val="48E409EA"/>
    <w:rsid w:val="48F245E7"/>
    <w:rsid w:val="48F46816"/>
    <w:rsid w:val="48F75AD9"/>
    <w:rsid w:val="48F7696F"/>
    <w:rsid w:val="48FB5D34"/>
    <w:rsid w:val="48FF3A76"/>
    <w:rsid w:val="490343CA"/>
    <w:rsid w:val="49044BE8"/>
    <w:rsid w:val="490C7F41"/>
    <w:rsid w:val="491237A9"/>
    <w:rsid w:val="49170DBF"/>
    <w:rsid w:val="4919662F"/>
    <w:rsid w:val="491C0184"/>
    <w:rsid w:val="492359B6"/>
    <w:rsid w:val="49261002"/>
    <w:rsid w:val="49262DB0"/>
    <w:rsid w:val="49282FCC"/>
    <w:rsid w:val="49373210"/>
    <w:rsid w:val="49380D36"/>
    <w:rsid w:val="49382AE4"/>
    <w:rsid w:val="493C0D41"/>
    <w:rsid w:val="49404A8B"/>
    <w:rsid w:val="494F4748"/>
    <w:rsid w:val="4953791E"/>
    <w:rsid w:val="49575660"/>
    <w:rsid w:val="495C67D2"/>
    <w:rsid w:val="495E69EE"/>
    <w:rsid w:val="4961028C"/>
    <w:rsid w:val="4961203A"/>
    <w:rsid w:val="496164DE"/>
    <w:rsid w:val="49627B61"/>
    <w:rsid w:val="496425F6"/>
    <w:rsid w:val="496B5310"/>
    <w:rsid w:val="496B7A53"/>
    <w:rsid w:val="4970227E"/>
    <w:rsid w:val="4972648F"/>
    <w:rsid w:val="497C0C22"/>
    <w:rsid w:val="49831FB1"/>
    <w:rsid w:val="49847F59"/>
    <w:rsid w:val="49900B72"/>
    <w:rsid w:val="49920446"/>
    <w:rsid w:val="499248EA"/>
    <w:rsid w:val="499441BE"/>
    <w:rsid w:val="49951CE4"/>
    <w:rsid w:val="499804E8"/>
    <w:rsid w:val="499917D4"/>
    <w:rsid w:val="499C7517"/>
    <w:rsid w:val="499E31C3"/>
    <w:rsid w:val="49AB775A"/>
    <w:rsid w:val="49AD702E"/>
    <w:rsid w:val="49AE2DA6"/>
    <w:rsid w:val="49B02FC2"/>
    <w:rsid w:val="49B303BC"/>
    <w:rsid w:val="49B33B03"/>
    <w:rsid w:val="49BC1967"/>
    <w:rsid w:val="49BE56DF"/>
    <w:rsid w:val="49C10D2B"/>
    <w:rsid w:val="49C36851"/>
    <w:rsid w:val="49CB3958"/>
    <w:rsid w:val="49CF169A"/>
    <w:rsid w:val="49D24CE6"/>
    <w:rsid w:val="49D40A5E"/>
    <w:rsid w:val="49DC3DB7"/>
    <w:rsid w:val="49E862B8"/>
    <w:rsid w:val="49EB06AE"/>
    <w:rsid w:val="49ED7D72"/>
    <w:rsid w:val="49F44C5D"/>
    <w:rsid w:val="49F73DBE"/>
    <w:rsid w:val="49F92273"/>
    <w:rsid w:val="4A063A58"/>
    <w:rsid w:val="4A0A0924"/>
    <w:rsid w:val="4A121587"/>
    <w:rsid w:val="4A172E06"/>
    <w:rsid w:val="4A190B67"/>
    <w:rsid w:val="4A197060"/>
    <w:rsid w:val="4A1B48DF"/>
    <w:rsid w:val="4A2319E6"/>
    <w:rsid w:val="4A251F03"/>
    <w:rsid w:val="4A275032"/>
    <w:rsid w:val="4A2B2BA2"/>
    <w:rsid w:val="4A2E3198"/>
    <w:rsid w:val="4A317C5F"/>
    <w:rsid w:val="4A366064"/>
    <w:rsid w:val="4A36625B"/>
    <w:rsid w:val="4A471230"/>
    <w:rsid w:val="4A4831FA"/>
    <w:rsid w:val="4A4A0D02"/>
    <w:rsid w:val="4A4A18C2"/>
    <w:rsid w:val="4A4F27DB"/>
    <w:rsid w:val="4A527BD5"/>
    <w:rsid w:val="4A57755A"/>
    <w:rsid w:val="4A5B4CDC"/>
    <w:rsid w:val="4A62250E"/>
    <w:rsid w:val="4A6C6EE9"/>
    <w:rsid w:val="4A7361F7"/>
    <w:rsid w:val="4A802994"/>
    <w:rsid w:val="4A82670C"/>
    <w:rsid w:val="4A863467"/>
    <w:rsid w:val="4A894AE1"/>
    <w:rsid w:val="4A965D14"/>
    <w:rsid w:val="4AA06B93"/>
    <w:rsid w:val="4AA541A9"/>
    <w:rsid w:val="4AA77F21"/>
    <w:rsid w:val="4AAA5CF5"/>
    <w:rsid w:val="4AAC19DB"/>
    <w:rsid w:val="4AAD03B1"/>
    <w:rsid w:val="4AAE7E59"/>
    <w:rsid w:val="4AB443EC"/>
    <w:rsid w:val="4AB80380"/>
    <w:rsid w:val="4ABA702D"/>
    <w:rsid w:val="4ABE5084"/>
    <w:rsid w:val="4AC46210"/>
    <w:rsid w:val="4AC7411F"/>
    <w:rsid w:val="4AC76815"/>
    <w:rsid w:val="4ACC7988"/>
    <w:rsid w:val="4ACE54AE"/>
    <w:rsid w:val="4ADA6548"/>
    <w:rsid w:val="4ADD24A4"/>
    <w:rsid w:val="4ADD7DE7"/>
    <w:rsid w:val="4AE66C9B"/>
    <w:rsid w:val="4AEC627C"/>
    <w:rsid w:val="4AF07B1A"/>
    <w:rsid w:val="4AFA62A3"/>
    <w:rsid w:val="4AFD5D93"/>
    <w:rsid w:val="4B0615B6"/>
    <w:rsid w:val="4B0709C0"/>
    <w:rsid w:val="4B090CDC"/>
    <w:rsid w:val="4B0B0C89"/>
    <w:rsid w:val="4B0C247A"/>
    <w:rsid w:val="4B0D380C"/>
    <w:rsid w:val="4B11183E"/>
    <w:rsid w:val="4B117A90"/>
    <w:rsid w:val="4B1C090F"/>
    <w:rsid w:val="4B1D6435"/>
    <w:rsid w:val="4B1F3F5B"/>
    <w:rsid w:val="4B1F651E"/>
    <w:rsid w:val="4B201A81"/>
    <w:rsid w:val="4B241572"/>
    <w:rsid w:val="4B26353C"/>
    <w:rsid w:val="4B40489E"/>
    <w:rsid w:val="4B410375"/>
    <w:rsid w:val="4B42233D"/>
    <w:rsid w:val="4B4A4284"/>
    <w:rsid w:val="4B4B11F4"/>
    <w:rsid w:val="4B4C5754"/>
    <w:rsid w:val="4B5140F7"/>
    <w:rsid w:val="4B5300A9"/>
    <w:rsid w:val="4B565497"/>
    <w:rsid w:val="4B5736F5"/>
    <w:rsid w:val="4B5E0F27"/>
    <w:rsid w:val="4B6127C6"/>
    <w:rsid w:val="4B62209A"/>
    <w:rsid w:val="4B6D2AB9"/>
    <w:rsid w:val="4B6E6C91"/>
    <w:rsid w:val="4B6F617A"/>
    <w:rsid w:val="4B751DCD"/>
    <w:rsid w:val="4B7A5635"/>
    <w:rsid w:val="4B7E5126"/>
    <w:rsid w:val="4B881658"/>
    <w:rsid w:val="4B887D52"/>
    <w:rsid w:val="4B8B15F1"/>
    <w:rsid w:val="4B8B339F"/>
    <w:rsid w:val="4B8F19B8"/>
    <w:rsid w:val="4B944949"/>
    <w:rsid w:val="4B971D44"/>
    <w:rsid w:val="4B9C2BC1"/>
    <w:rsid w:val="4BA0622F"/>
    <w:rsid w:val="4BAE52DF"/>
    <w:rsid w:val="4BB10299"/>
    <w:rsid w:val="4BB323CE"/>
    <w:rsid w:val="4BB943B0"/>
    <w:rsid w:val="4BBA3C84"/>
    <w:rsid w:val="4BC23325"/>
    <w:rsid w:val="4BC93EC7"/>
    <w:rsid w:val="4BCF3BD3"/>
    <w:rsid w:val="4BCF5981"/>
    <w:rsid w:val="4BD42F98"/>
    <w:rsid w:val="4BDB662F"/>
    <w:rsid w:val="4BE07B8E"/>
    <w:rsid w:val="4BE3142D"/>
    <w:rsid w:val="4BEC4B88"/>
    <w:rsid w:val="4BF21670"/>
    <w:rsid w:val="4BF43ADF"/>
    <w:rsid w:val="4BFF496C"/>
    <w:rsid w:val="4C094415"/>
    <w:rsid w:val="4C0D64AA"/>
    <w:rsid w:val="4C115F9A"/>
    <w:rsid w:val="4C147838"/>
    <w:rsid w:val="4C156AE4"/>
    <w:rsid w:val="4C173713"/>
    <w:rsid w:val="4C1C049B"/>
    <w:rsid w:val="4C285091"/>
    <w:rsid w:val="4C2F4672"/>
    <w:rsid w:val="4C2F6420"/>
    <w:rsid w:val="4C3439F7"/>
    <w:rsid w:val="4C387642"/>
    <w:rsid w:val="4C39104D"/>
    <w:rsid w:val="4C3D2024"/>
    <w:rsid w:val="4C417F01"/>
    <w:rsid w:val="4C46728B"/>
    <w:rsid w:val="4C4C5224"/>
    <w:rsid w:val="4C5B0FC3"/>
    <w:rsid w:val="4C5D11DF"/>
    <w:rsid w:val="4C5D1778"/>
    <w:rsid w:val="4C612351"/>
    <w:rsid w:val="4C6562E6"/>
    <w:rsid w:val="4C675BBA"/>
    <w:rsid w:val="4C681932"/>
    <w:rsid w:val="4C686721"/>
    <w:rsid w:val="4C686F6E"/>
    <w:rsid w:val="4C717595"/>
    <w:rsid w:val="4C746DC9"/>
    <w:rsid w:val="4C7635E0"/>
    <w:rsid w:val="4C795F65"/>
    <w:rsid w:val="4C7B78B7"/>
    <w:rsid w:val="4C7D53DD"/>
    <w:rsid w:val="4C8147A2"/>
    <w:rsid w:val="4C8449BE"/>
    <w:rsid w:val="4C854292"/>
    <w:rsid w:val="4C857EEB"/>
    <w:rsid w:val="4C871DB8"/>
    <w:rsid w:val="4C8C73CE"/>
    <w:rsid w:val="4C9359CC"/>
    <w:rsid w:val="4C9D782D"/>
    <w:rsid w:val="4CA02E7A"/>
    <w:rsid w:val="4CA50490"/>
    <w:rsid w:val="4CA50AED"/>
    <w:rsid w:val="4CA74208"/>
    <w:rsid w:val="4CA961D2"/>
    <w:rsid w:val="4CB9218D"/>
    <w:rsid w:val="4CBF59F6"/>
    <w:rsid w:val="4CC55289"/>
    <w:rsid w:val="4CC748AA"/>
    <w:rsid w:val="4CC823D1"/>
    <w:rsid w:val="4CCE28C0"/>
    <w:rsid w:val="4CCF19B1"/>
    <w:rsid w:val="4CD369A0"/>
    <w:rsid w:val="4CD55219"/>
    <w:rsid w:val="4CD62D3F"/>
    <w:rsid w:val="4CDF1BF4"/>
    <w:rsid w:val="4CE0771A"/>
    <w:rsid w:val="4CEC009D"/>
    <w:rsid w:val="4CEF795D"/>
    <w:rsid w:val="4CF079C6"/>
    <w:rsid w:val="4CFB27A6"/>
    <w:rsid w:val="4CFD02CC"/>
    <w:rsid w:val="4D01600E"/>
    <w:rsid w:val="4D0377D2"/>
    <w:rsid w:val="4D086EF0"/>
    <w:rsid w:val="4D0F7FFF"/>
    <w:rsid w:val="4D1B0752"/>
    <w:rsid w:val="4D1F0833"/>
    <w:rsid w:val="4D2910C1"/>
    <w:rsid w:val="4D2F41FE"/>
    <w:rsid w:val="4D39745F"/>
    <w:rsid w:val="4D3B0DF4"/>
    <w:rsid w:val="4D3B2BA3"/>
    <w:rsid w:val="4D3D09A3"/>
    <w:rsid w:val="4D3F6B37"/>
    <w:rsid w:val="4D4642C1"/>
    <w:rsid w:val="4D571EB3"/>
    <w:rsid w:val="4D5878A5"/>
    <w:rsid w:val="4D5D32E7"/>
    <w:rsid w:val="4D5F2D35"/>
    <w:rsid w:val="4D6420F9"/>
    <w:rsid w:val="4D6B792C"/>
    <w:rsid w:val="4D704F42"/>
    <w:rsid w:val="4D7762D0"/>
    <w:rsid w:val="4D81128B"/>
    <w:rsid w:val="4D841A04"/>
    <w:rsid w:val="4D852924"/>
    <w:rsid w:val="4D8B3F74"/>
    <w:rsid w:val="4D8C1650"/>
    <w:rsid w:val="4D92310A"/>
    <w:rsid w:val="4D94319C"/>
    <w:rsid w:val="4D987FF5"/>
    <w:rsid w:val="4D994499"/>
    <w:rsid w:val="4D9A1FBF"/>
    <w:rsid w:val="4DA112D1"/>
    <w:rsid w:val="4DA93FB0"/>
    <w:rsid w:val="4DAD1CF2"/>
    <w:rsid w:val="4DAD344B"/>
    <w:rsid w:val="4DBC0187"/>
    <w:rsid w:val="4DBC43F3"/>
    <w:rsid w:val="4DBE3EFF"/>
    <w:rsid w:val="4DBE5CAD"/>
    <w:rsid w:val="4DC112FA"/>
    <w:rsid w:val="4DC40DEA"/>
    <w:rsid w:val="4DC4528E"/>
    <w:rsid w:val="4DC5749E"/>
    <w:rsid w:val="4DC66910"/>
    <w:rsid w:val="4DCD7C9F"/>
    <w:rsid w:val="4DD3102D"/>
    <w:rsid w:val="4DD80E25"/>
    <w:rsid w:val="4DD92AE7"/>
    <w:rsid w:val="4DE1374A"/>
    <w:rsid w:val="4DE44FE8"/>
    <w:rsid w:val="4DE65204"/>
    <w:rsid w:val="4DEE4078"/>
    <w:rsid w:val="4DF07E31"/>
    <w:rsid w:val="4DF369A6"/>
    <w:rsid w:val="4DF571F5"/>
    <w:rsid w:val="4DF94646"/>
    <w:rsid w:val="4DFA38E1"/>
    <w:rsid w:val="4DFC1886"/>
    <w:rsid w:val="4DFF0074"/>
    <w:rsid w:val="4E047438"/>
    <w:rsid w:val="4E0D257D"/>
    <w:rsid w:val="4E0F02B7"/>
    <w:rsid w:val="4E151645"/>
    <w:rsid w:val="4E1A4EAE"/>
    <w:rsid w:val="4E1C0C26"/>
    <w:rsid w:val="4E1F01AC"/>
    <w:rsid w:val="4E2125F7"/>
    <w:rsid w:val="4E234052"/>
    <w:rsid w:val="4E2875CB"/>
    <w:rsid w:val="4E29584E"/>
    <w:rsid w:val="4E37780E"/>
    <w:rsid w:val="4E3917D8"/>
    <w:rsid w:val="4E3C2238"/>
    <w:rsid w:val="4E3E0B9C"/>
    <w:rsid w:val="4E446BEC"/>
    <w:rsid w:val="4E4C150B"/>
    <w:rsid w:val="4E5840F7"/>
    <w:rsid w:val="4E593C28"/>
    <w:rsid w:val="4E597982"/>
    <w:rsid w:val="4E606D65"/>
    <w:rsid w:val="4E6A4395"/>
    <w:rsid w:val="4E6A7BE3"/>
    <w:rsid w:val="4E6C395B"/>
    <w:rsid w:val="4E6F51FA"/>
    <w:rsid w:val="4E6F6FA8"/>
    <w:rsid w:val="4E717099"/>
    <w:rsid w:val="4E7520E4"/>
    <w:rsid w:val="4E764E92"/>
    <w:rsid w:val="4E775E5C"/>
    <w:rsid w:val="4E7D7917"/>
    <w:rsid w:val="4E7E020D"/>
    <w:rsid w:val="4E8011B5"/>
    <w:rsid w:val="4E807407"/>
    <w:rsid w:val="4E8642F1"/>
    <w:rsid w:val="4E881E17"/>
    <w:rsid w:val="4E8C50A8"/>
    <w:rsid w:val="4E8C5DAC"/>
    <w:rsid w:val="4E8D38D2"/>
    <w:rsid w:val="4E916F1E"/>
    <w:rsid w:val="4E962786"/>
    <w:rsid w:val="4E9702AC"/>
    <w:rsid w:val="4E991CF4"/>
    <w:rsid w:val="4E9B0A11"/>
    <w:rsid w:val="4E9B1B4B"/>
    <w:rsid w:val="4E9B5FEF"/>
    <w:rsid w:val="4EA03605"/>
    <w:rsid w:val="4EA053B3"/>
    <w:rsid w:val="4EA07161"/>
    <w:rsid w:val="4EA47A73"/>
    <w:rsid w:val="4EAC3D58"/>
    <w:rsid w:val="4EAF1A9A"/>
    <w:rsid w:val="4EB3158A"/>
    <w:rsid w:val="4EB81818"/>
    <w:rsid w:val="4EB96475"/>
    <w:rsid w:val="4EBB21ED"/>
    <w:rsid w:val="4EBF2205"/>
    <w:rsid w:val="4EC24797"/>
    <w:rsid w:val="4EC372F3"/>
    <w:rsid w:val="4EC512BE"/>
    <w:rsid w:val="4EC8490A"/>
    <w:rsid w:val="4ECC264C"/>
    <w:rsid w:val="4ECC32FB"/>
    <w:rsid w:val="4ECC7CA4"/>
    <w:rsid w:val="4ED048BD"/>
    <w:rsid w:val="4ED35788"/>
    <w:rsid w:val="4ED84B4D"/>
    <w:rsid w:val="4EDB63EB"/>
    <w:rsid w:val="4EDD20B9"/>
    <w:rsid w:val="4EDD2163"/>
    <w:rsid w:val="4EDD6607"/>
    <w:rsid w:val="4EE37536"/>
    <w:rsid w:val="4EEE25C2"/>
    <w:rsid w:val="4EF17387"/>
    <w:rsid w:val="4EF179BD"/>
    <w:rsid w:val="4EF61477"/>
    <w:rsid w:val="4EFD0A57"/>
    <w:rsid w:val="4F053468"/>
    <w:rsid w:val="4F0C0C9A"/>
    <w:rsid w:val="4F1118C9"/>
    <w:rsid w:val="4F18038A"/>
    <w:rsid w:val="4F2953A8"/>
    <w:rsid w:val="4F2E0C11"/>
    <w:rsid w:val="4F31425D"/>
    <w:rsid w:val="4F32536A"/>
    <w:rsid w:val="4F396E5C"/>
    <w:rsid w:val="4F3D2C02"/>
    <w:rsid w:val="4F465C37"/>
    <w:rsid w:val="4F4F5174"/>
    <w:rsid w:val="4F5310D3"/>
    <w:rsid w:val="4F602D94"/>
    <w:rsid w:val="4F622668"/>
    <w:rsid w:val="4F672375"/>
    <w:rsid w:val="4F7454FD"/>
    <w:rsid w:val="4F745527"/>
    <w:rsid w:val="4F7B197C"/>
    <w:rsid w:val="4F7B67C5"/>
    <w:rsid w:val="4F7C7BCE"/>
    <w:rsid w:val="4F7F76BE"/>
    <w:rsid w:val="4F820F5D"/>
    <w:rsid w:val="4F840831"/>
    <w:rsid w:val="4F860A4D"/>
    <w:rsid w:val="4F8B7E11"/>
    <w:rsid w:val="4F9111A0"/>
    <w:rsid w:val="4F9273F2"/>
    <w:rsid w:val="4F974A08"/>
    <w:rsid w:val="4F99788D"/>
    <w:rsid w:val="4FBA06F6"/>
    <w:rsid w:val="4FBC3CCE"/>
    <w:rsid w:val="4FBC446F"/>
    <w:rsid w:val="4FC11A85"/>
    <w:rsid w:val="4FC6709B"/>
    <w:rsid w:val="4FCB2904"/>
    <w:rsid w:val="4FCD042A"/>
    <w:rsid w:val="4FCF29EC"/>
    <w:rsid w:val="4FD01CC8"/>
    <w:rsid w:val="4FD132AE"/>
    <w:rsid w:val="4FD23C92"/>
    <w:rsid w:val="4FD317B8"/>
    <w:rsid w:val="4FD31B0F"/>
    <w:rsid w:val="4FD5108C"/>
    <w:rsid w:val="4FD712A8"/>
    <w:rsid w:val="4FDC066D"/>
    <w:rsid w:val="4FDF015D"/>
    <w:rsid w:val="4FE237A9"/>
    <w:rsid w:val="4FE319FB"/>
    <w:rsid w:val="4FE40AE9"/>
    <w:rsid w:val="4FEC63D6"/>
    <w:rsid w:val="4FF05EC6"/>
    <w:rsid w:val="4FF27E90"/>
    <w:rsid w:val="4FF359B6"/>
    <w:rsid w:val="4FF4512A"/>
    <w:rsid w:val="4FF4566B"/>
    <w:rsid w:val="4FF5172F"/>
    <w:rsid w:val="4FF57980"/>
    <w:rsid w:val="4FF65CD7"/>
    <w:rsid w:val="4FF73899"/>
    <w:rsid w:val="4FF825ED"/>
    <w:rsid w:val="4FF91277"/>
    <w:rsid w:val="4FFA6DD9"/>
    <w:rsid w:val="4FFE6835"/>
    <w:rsid w:val="4FFF435B"/>
    <w:rsid w:val="500F0A42"/>
    <w:rsid w:val="50100316"/>
    <w:rsid w:val="50120532"/>
    <w:rsid w:val="501778F7"/>
    <w:rsid w:val="501871CB"/>
    <w:rsid w:val="501A2F43"/>
    <w:rsid w:val="501E6ED7"/>
    <w:rsid w:val="501F49FD"/>
    <w:rsid w:val="50201C2E"/>
    <w:rsid w:val="50245B70"/>
    <w:rsid w:val="502913D8"/>
    <w:rsid w:val="50357D7D"/>
    <w:rsid w:val="504A1A7A"/>
    <w:rsid w:val="504A1E5D"/>
    <w:rsid w:val="505521CD"/>
    <w:rsid w:val="50566671"/>
    <w:rsid w:val="50586B5C"/>
    <w:rsid w:val="50597F0F"/>
    <w:rsid w:val="505A77E4"/>
    <w:rsid w:val="50707007"/>
    <w:rsid w:val="507C775A"/>
    <w:rsid w:val="508067DE"/>
    <w:rsid w:val="50830AE8"/>
    <w:rsid w:val="508A00C9"/>
    <w:rsid w:val="508A631B"/>
    <w:rsid w:val="508F4DC0"/>
    <w:rsid w:val="50901457"/>
    <w:rsid w:val="50940F47"/>
    <w:rsid w:val="509671E9"/>
    <w:rsid w:val="509C1BAA"/>
    <w:rsid w:val="50A9097E"/>
    <w:rsid w:val="50B11AF9"/>
    <w:rsid w:val="50BB0282"/>
    <w:rsid w:val="50BE4216"/>
    <w:rsid w:val="50BE5FC4"/>
    <w:rsid w:val="50BF0F12"/>
    <w:rsid w:val="50C35389"/>
    <w:rsid w:val="50C555A5"/>
    <w:rsid w:val="50C64E79"/>
    <w:rsid w:val="50CC366C"/>
    <w:rsid w:val="50CD798E"/>
    <w:rsid w:val="50D21A70"/>
    <w:rsid w:val="50DB0924"/>
    <w:rsid w:val="50DB26D2"/>
    <w:rsid w:val="50DF79C4"/>
    <w:rsid w:val="50E21CB3"/>
    <w:rsid w:val="50E7376D"/>
    <w:rsid w:val="50E772C9"/>
    <w:rsid w:val="50EA6DB9"/>
    <w:rsid w:val="50F42C60"/>
    <w:rsid w:val="51024103"/>
    <w:rsid w:val="51037E7B"/>
    <w:rsid w:val="510C2809"/>
    <w:rsid w:val="510C4F82"/>
    <w:rsid w:val="51145BE4"/>
    <w:rsid w:val="5116195C"/>
    <w:rsid w:val="511D718F"/>
    <w:rsid w:val="511F0D8E"/>
    <w:rsid w:val="511F1731"/>
    <w:rsid w:val="51215792"/>
    <w:rsid w:val="512A5408"/>
    <w:rsid w:val="512C5624"/>
    <w:rsid w:val="51304B2D"/>
    <w:rsid w:val="513120F8"/>
    <w:rsid w:val="51356A2E"/>
    <w:rsid w:val="5136659E"/>
    <w:rsid w:val="51404C2B"/>
    <w:rsid w:val="5147420C"/>
    <w:rsid w:val="514E559A"/>
    <w:rsid w:val="514F30C0"/>
    <w:rsid w:val="51543EAE"/>
    <w:rsid w:val="515626A1"/>
    <w:rsid w:val="515B747A"/>
    <w:rsid w:val="515E5734"/>
    <w:rsid w:val="5160707C"/>
    <w:rsid w:val="51644DBE"/>
    <w:rsid w:val="516E3547"/>
    <w:rsid w:val="51713037"/>
    <w:rsid w:val="51732B02"/>
    <w:rsid w:val="51733EAB"/>
    <w:rsid w:val="51736DAF"/>
    <w:rsid w:val="5176689F"/>
    <w:rsid w:val="51782617"/>
    <w:rsid w:val="517A013D"/>
    <w:rsid w:val="517D2E0A"/>
    <w:rsid w:val="517F7502"/>
    <w:rsid w:val="51825244"/>
    <w:rsid w:val="51874608"/>
    <w:rsid w:val="518920CE"/>
    <w:rsid w:val="518F170F"/>
    <w:rsid w:val="51906B62"/>
    <w:rsid w:val="519138FA"/>
    <w:rsid w:val="51954F77"/>
    <w:rsid w:val="51A46F68"/>
    <w:rsid w:val="51AC22C1"/>
    <w:rsid w:val="51B82A14"/>
    <w:rsid w:val="51BC5627"/>
    <w:rsid w:val="51BE0A70"/>
    <w:rsid w:val="51BF1FF4"/>
    <w:rsid w:val="51C13FBE"/>
    <w:rsid w:val="51C21AE4"/>
    <w:rsid w:val="51C25640"/>
    <w:rsid w:val="51C8534D"/>
    <w:rsid w:val="51C94C21"/>
    <w:rsid w:val="51D00ACA"/>
    <w:rsid w:val="51D27F79"/>
    <w:rsid w:val="51D535C6"/>
    <w:rsid w:val="51D64C1A"/>
    <w:rsid w:val="51D758F9"/>
    <w:rsid w:val="51D830B6"/>
    <w:rsid w:val="51DC0DF8"/>
    <w:rsid w:val="51DE327C"/>
    <w:rsid w:val="51DF2696"/>
    <w:rsid w:val="51E13CB1"/>
    <w:rsid w:val="51E6296E"/>
    <w:rsid w:val="51F003FF"/>
    <w:rsid w:val="51F021AD"/>
    <w:rsid w:val="51F07A9F"/>
    <w:rsid w:val="52043EAB"/>
    <w:rsid w:val="520619D1"/>
    <w:rsid w:val="52075749"/>
    <w:rsid w:val="520C1272"/>
    <w:rsid w:val="520C5D50"/>
    <w:rsid w:val="5217598C"/>
    <w:rsid w:val="521F6F37"/>
    <w:rsid w:val="52207E0C"/>
    <w:rsid w:val="522178BD"/>
    <w:rsid w:val="522956BF"/>
    <w:rsid w:val="522E2CD6"/>
    <w:rsid w:val="52302EF2"/>
    <w:rsid w:val="5231580C"/>
    <w:rsid w:val="52320A18"/>
    <w:rsid w:val="523325D1"/>
    <w:rsid w:val="523429E2"/>
    <w:rsid w:val="52350508"/>
    <w:rsid w:val="523A5B1F"/>
    <w:rsid w:val="52477B70"/>
    <w:rsid w:val="52493F12"/>
    <w:rsid w:val="524E2E8A"/>
    <w:rsid w:val="52505342"/>
    <w:rsid w:val="5257047F"/>
    <w:rsid w:val="525F7333"/>
    <w:rsid w:val="52630BD1"/>
    <w:rsid w:val="5268268C"/>
    <w:rsid w:val="526861E8"/>
    <w:rsid w:val="52695CE7"/>
    <w:rsid w:val="526E7576"/>
    <w:rsid w:val="526F3A1A"/>
    <w:rsid w:val="52704D94"/>
    <w:rsid w:val="52707792"/>
    <w:rsid w:val="527353A9"/>
    <w:rsid w:val="52750905"/>
    <w:rsid w:val="527A0A17"/>
    <w:rsid w:val="528079D5"/>
    <w:rsid w:val="528A0854"/>
    <w:rsid w:val="528A2602"/>
    <w:rsid w:val="528B22BC"/>
    <w:rsid w:val="528B637A"/>
    <w:rsid w:val="528F17AD"/>
    <w:rsid w:val="52921B66"/>
    <w:rsid w:val="52927709"/>
    <w:rsid w:val="52952D55"/>
    <w:rsid w:val="529A036B"/>
    <w:rsid w:val="529B480F"/>
    <w:rsid w:val="529E42FF"/>
    <w:rsid w:val="52A5743C"/>
    <w:rsid w:val="52A64F62"/>
    <w:rsid w:val="52AA4A52"/>
    <w:rsid w:val="52B458D1"/>
    <w:rsid w:val="52B97F68"/>
    <w:rsid w:val="52BC7C45"/>
    <w:rsid w:val="52C00EF1"/>
    <w:rsid w:val="52C33D66"/>
    <w:rsid w:val="52CB4586"/>
    <w:rsid w:val="52CC2DD9"/>
    <w:rsid w:val="52CE54D5"/>
    <w:rsid w:val="52D10231"/>
    <w:rsid w:val="52D90E94"/>
    <w:rsid w:val="52DC2732"/>
    <w:rsid w:val="52DE792F"/>
    <w:rsid w:val="52E066C6"/>
    <w:rsid w:val="52E15F9A"/>
    <w:rsid w:val="52E33AC0"/>
    <w:rsid w:val="52E5733C"/>
    <w:rsid w:val="52EA4E4F"/>
    <w:rsid w:val="52EC1060"/>
    <w:rsid w:val="52EC6168"/>
    <w:rsid w:val="52F61048"/>
    <w:rsid w:val="52F67C97"/>
    <w:rsid w:val="52F972DC"/>
    <w:rsid w:val="52FC4B82"/>
    <w:rsid w:val="53020456"/>
    <w:rsid w:val="53095C1D"/>
    <w:rsid w:val="530F2B07"/>
    <w:rsid w:val="530F48B5"/>
    <w:rsid w:val="5311062D"/>
    <w:rsid w:val="53130849"/>
    <w:rsid w:val="5314011E"/>
    <w:rsid w:val="53185E60"/>
    <w:rsid w:val="53230361"/>
    <w:rsid w:val="53236894"/>
    <w:rsid w:val="532C190B"/>
    <w:rsid w:val="532C36B9"/>
    <w:rsid w:val="533575BC"/>
    <w:rsid w:val="533A40A7"/>
    <w:rsid w:val="533C77AC"/>
    <w:rsid w:val="533F1F43"/>
    <w:rsid w:val="5343661A"/>
    <w:rsid w:val="53481693"/>
    <w:rsid w:val="53486019"/>
    <w:rsid w:val="534A3B3F"/>
    <w:rsid w:val="534F73A8"/>
    <w:rsid w:val="535B21AD"/>
    <w:rsid w:val="53694469"/>
    <w:rsid w:val="536C1D08"/>
    <w:rsid w:val="5373753A"/>
    <w:rsid w:val="537A2677"/>
    <w:rsid w:val="537B1F4B"/>
    <w:rsid w:val="537E1A3B"/>
    <w:rsid w:val="537F5EDF"/>
    <w:rsid w:val="53800E87"/>
    <w:rsid w:val="53894668"/>
    <w:rsid w:val="53901E9A"/>
    <w:rsid w:val="539179C0"/>
    <w:rsid w:val="53982AFD"/>
    <w:rsid w:val="53986FA1"/>
    <w:rsid w:val="539A0F3A"/>
    <w:rsid w:val="539C642B"/>
    <w:rsid w:val="539E248C"/>
    <w:rsid w:val="53A2397B"/>
    <w:rsid w:val="53A5380C"/>
    <w:rsid w:val="53A72D40"/>
    <w:rsid w:val="53AB0A82"/>
    <w:rsid w:val="53AD7D9F"/>
    <w:rsid w:val="53B53636"/>
    <w:rsid w:val="53BC4F75"/>
    <w:rsid w:val="53C27B7A"/>
    <w:rsid w:val="53C6152C"/>
    <w:rsid w:val="53C658BC"/>
    <w:rsid w:val="53CB1124"/>
    <w:rsid w:val="53CE3D9A"/>
    <w:rsid w:val="53D54B21"/>
    <w:rsid w:val="53D54C4D"/>
    <w:rsid w:val="53D55AFF"/>
    <w:rsid w:val="53D743D0"/>
    <w:rsid w:val="53E21FCA"/>
    <w:rsid w:val="53E2280C"/>
    <w:rsid w:val="53E43F94"/>
    <w:rsid w:val="53E61ABA"/>
    <w:rsid w:val="53E93358"/>
    <w:rsid w:val="53EE096F"/>
    <w:rsid w:val="53F00B8B"/>
    <w:rsid w:val="53F266B1"/>
    <w:rsid w:val="53F817ED"/>
    <w:rsid w:val="5400725C"/>
    <w:rsid w:val="5404144C"/>
    <w:rsid w:val="54041F40"/>
    <w:rsid w:val="541303D5"/>
    <w:rsid w:val="541A1764"/>
    <w:rsid w:val="541A5C08"/>
    <w:rsid w:val="541A6CDE"/>
    <w:rsid w:val="541D3002"/>
    <w:rsid w:val="541D74A6"/>
    <w:rsid w:val="542425E2"/>
    <w:rsid w:val="5429409D"/>
    <w:rsid w:val="542B1BC3"/>
    <w:rsid w:val="542B571F"/>
    <w:rsid w:val="54316AAD"/>
    <w:rsid w:val="54330947"/>
    <w:rsid w:val="54330A77"/>
    <w:rsid w:val="543A249E"/>
    <w:rsid w:val="54576514"/>
    <w:rsid w:val="54582AC8"/>
    <w:rsid w:val="545B2183"/>
    <w:rsid w:val="54613836"/>
    <w:rsid w:val="54623184"/>
    <w:rsid w:val="546518BA"/>
    <w:rsid w:val="546649A9"/>
    <w:rsid w:val="54694499"/>
    <w:rsid w:val="546B1FBF"/>
    <w:rsid w:val="546B7A50"/>
    <w:rsid w:val="546D3F89"/>
    <w:rsid w:val="547A0454"/>
    <w:rsid w:val="547C241E"/>
    <w:rsid w:val="54857525"/>
    <w:rsid w:val="548766B9"/>
    <w:rsid w:val="54905ECA"/>
    <w:rsid w:val="549210A9"/>
    <w:rsid w:val="5495703C"/>
    <w:rsid w:val="54A0435F"/>
    <w:rsid w:val="54A13C33"/>
    <w:rsid w:val="54A42B19"/>
    <w:rsid w:val="54A86D6F"/>
    <w:rsid w:val="54AA0D3A"/>
    <w:rsid w:val="54AF6350"/>
    <w:rsid w:val="54B82BB7"/>
    <w:rsid w:val="54BE29B0"/>
    <w:rsid w:val="54BE6593"/>
    <w:rsid w:val="54C645D9"/>
    <w:rsid w:val="54C8216A"/>
    <w:rsid w:val="54CF3934"/>
    <w:rsid w:val="54D745DB"/>
    <w:rsid w:val="54DA7145"/>
    <w:rsid w:val="54DC110F"/>
    <w:rsid w:val="54DF5222"/>
    <w:rsid w:val="54E83610"/>
    <w:rsid w:val="54EB3100"/>
    <w:rsid w:val="54EB4F57"/>
    <w:rsid w:val="54EC75A4"/>
    <w:rsid w:val="54F2623D"/>
    <w:rsid w:val="54F55D2D"/>
    <w:rsid w:val="54FE31AE"/>
    <w:rsid w:val="550D3076"/>
    <w:rsid w:val="550F5041"/>
    <w:rsid w:val="55144405"/>
    <w:rsid w:val="55195EBF"/>
    <w:rsid w:val="551B1C37"/>
    <w:rsid w:val="551E4C5A"/>
    <w:rsid w:val="551E5284"/>
    <w:rsid w:val="55214D74"/>
    <w:rsid w:val="552571CA"/>
    <w:rsid w:val="552A1E7A"/>
    <w:rsid w:val="552E2FF3"/>
    <w:rsid w:val="55322ADD"/>
    <w:rsid w:val="553E1482"/>
    <w:rsid w:val="55436576"/>
    <w:rsid w:val="55450A62"/>
    <w:rsid w:val="554A6079"/>
    <w:rsid w:val="554D5B69"/>
    <w:rsid w:val="555313D1"/>
    <w:rsid w:val="555E38D2"/>
    <w:rsid w:val="556C6BFD"/>
    <w:rsid w:val="556F6CD4"/>
    <w:rsid w:val="55722946"/>
    <w:rsid w:val="557430F6"/>
    <w:rsid w:val="557E5D22"/>
    <w:rsid w:val="557F21C6"/>
    <w:rsid w:val="558477DD"/>
    <w:rsid w:val="5587107B"/>
    <w:rsid w:val="558772CD"/>
    <w:rsid w:val="558A0D0B"/>
    <w:rsid w:val="558A46C7"/>
    <w:rsid w:val="55945546"/>
    <w:rsid w:val="55951925"/>
    <w:rsid w:val="55967510"/>
    <w:rsid w:val="559865A1"/>
    <w:rsid w:val="559B4B26"/>
    <w:rsid w:val="559D089E"/>
    <w:rsid w:val="559D43FA"/>
    <w:rsid w:val="55A03EEB"/>
    <w:rsid w:val="55A41706"/>
    <w:rsid w:val="55B36640"/>
    <w:rsid w:val="55B6370E"/>
    <w:rsid w:val="55B67DDB"/>
    <w:rsid w:val="55C14378"/>
    <w:rsid w:val="55CB540B"/>
    <w:rsid w:val="55CC2F32"/>
    <w:rsid w:val="55D43B94"/>
    <w:rsid w:val="55D55483"/>
    <w:rsid w:val="55DB3175"/>
    <w:rsid w:val="55DD6EED"/>
    <w:rsid w:val="55E6461A"/>
    <w:rsid w:val="55EF5644"/>
    <w:rsid w:val="55F04E72"/>
    <w:rsid w:val="55F304BE"/>
    <w:rsid w:val="55F935FB"/>
    <w:rsid w:val="56004989"/>
    <w:rsid w:val="560501F2"/>
    <w:rsid w:val="56091A90"/>
    <w:rsid w:val="560950E0"/>
    <w:rsid w:val="560E70A6"/>
    <w:rsid w:val="56101070"/>
    <w:rsid w:val="56111414"/>
    <w:rsid w:val="561641AD"/>
    <w:rsid w:val="5621502B"/>
    <w:rsid w:val="56270168"/>
    <w:rsid w:val="563034C0"/>
    <w:rsid w:val="563665FD"/>
    <w:rsid w:val="563D798B"/>
    <w:rsid w:val="56424FA2"/>
    <w:rsid w:val="56466840"/>
    <w:rsid w:val="5647080A"/>
    <w:rsid w:val="56496330"/>
    <w:rsid w:val="56497C85"/>
    <w:rsid w:val="564B654C"/>
    <w:rsid w:val="564D124F"/>
    <w:rsid w:val="564E3947"/>
    <w:rsid w:val="565166AD"/>
    <w:rsid w:val="565746B5"/>
    <w:rsid w:val="56586573"/>
    <w:rsid w:val="565A678F"/>
    <w:rsid w:val="565E29AE"/>
    <w:rsid w:val="56674A08"/>
    <w:rsid w:val="56682C5A"/>
    <w:rsid w:val="56690780"/>
    <w:rsid w:val="56701B0F"/>
    <w:rsid w:val="567A298E"/>
    <w:rsid w:val="567D15B1"/>
    <w:rsid w:val="56811F6E"/>
    <w:rsid w:val="5689497F"/>
    <w:rsid w:val="568B06F7"/>
    <w:rsid w:val="5693452B"/>
    <w:rsid w:val="5694650E"/>
    <w:rsid w:val="56955A19"/>
    <w:rsid w:val="569C6DA8"/>
    <w:rsid w:val="56AD768C"/>
    <w:rsid w:val="56B063AF"/>
    <w:rsid w:val="56B45E9F"/>
    <w:rsid w:val="56B57E6A"/>
    <w:rsid w:val="56BB689D"/>
    <w:rsid w:val="56BC2FA6"/>
    <w:rsid w:val="56BE6D1E"/>
    <w:rsid w:val="56BF65F2"/>
    <w:rsid w:val="56C00A94"/>
    <w:rsid w:val="56C02A96"/>
    <w:rsid w:val="56C1236A"/>
    <w:rsid w:val="56C41E5B"/>
    <w:rsid w:val="56C43C09"/>
    <w:rsid w:val="56C87B9D"/>
    <w:rsid w:val="56CC38D1"/>
    <w:rsid w:val="56D025AE"/>
    <w:rsid w:val="56D54497"/>
    <w:rsid w:val="56D80314"/>
    <w:rsid w:val="56DA167E"/>
    <w:rsid w:val="56E04EE6"/>
    <w:rsid w:val="56E61DD1"/>
    <w:rsid w:val="56E66275"/>
    <w:rsid w:val="56E83D9B"/>
    <w:rsid w:val="56ED13B1"/>
    <w:rsid w:val="56F00EA2"/>
    <w:rsid w:val="56F444EE"/>
    <w:rsid w:val="56FB1D20"/>
    <w:rsid w:val="56FC20F7"/>
    <w:rsid w:val="56FC33A3"/>
    <w:rsid w:val="56FF0F04"/>
    <w:rsid w:val="570109B9"/>
    <w:rsid w:val="570A2391"/>
    <w:rsid w:val="570F30D6"/>
    <w:rsid w:val="570F757A"/>
    <w:rsid w:val="5710126C"/>
    <w:rsid w:val="571406EC"/>
    <w:rsid w:val="571526B6"/>
    <w:rsid w:val="571C49CF"/>
    <w:rsid w:val="571C57F3"/>
    <w:rsid w:val="571E5A0F"/>
    <w:rsid w:val="571E6B4E"/>
    <w:rsid w:val="5721105B"/>
    <w:rsid w:val="57234DD3"/>
    <w:rsid w:val="5726041F"/>
    <w:rsid w:val="572648C3"/>
    <w:rsid w:val="572A43B4"/>
    <w:rsid w:val="572D7A00"/>
    <w:rsid w:val="57325016"/>
    <w:rsid w:val="573945F7"/>
    <w:rsid w:val="573F0933"/>
    <w:rsid w:val="574216FD"/>
    <w:rsid w:val="574719FA"/>
    <w:rsid w:val="574A45CE"/>
    <w:rsid w:val="57513011"/>
    <w:rsid w:val="575256B8"/>
    <w:rsid w:val="57544F8D"/>
    <w:rsid w:val="576008E1"/>
    <w:rsid w:val="57603931"/>
    <w:rsid w:val="576B22D6"/>
    <w:rsid w:val="576D0CDE"/>
    <w:rsid w:val="576D42A0"/>
    <w:rsid w:val="57715B3F"/>
    <w:rsid w:val="57743881"/>
    <w:rsid w:val="577B5689"/>
    <w:rsid w:val="57835872"/>
    <w:rsid w:val="57945CD1"/>
    <w:rsid w:val="57947A7F"/>
    <w:rsid w:val="579B705F"/>
    <w:rsid w:val="579D2DD8"/>
    <w:rsid w:val="57A47990"/>
    <w:rsid w:val="57A9177C"/>
    <w:rsid w:val="57AF3A2D"/>
    <w:rsid w:val="57B1418D"/>
    <w:rsid w:val="57B43C7D"/>
    <w:rsid w:val="57B63E99"/>
    <w:rsid w:val="57BE68AA"/>
    <w:rsid w:val="57C32112"/>
    <w:rsid w:val="57C33EC0"/>
    <w:rsid w:val="57C93BCD"/>
    <w:rsid w:val="57CA34A1"/>
    <w:rsid w:val="57D60097"/>
    <w:rsid w:val="57D83E10"/>
    <w:rsid w:val="57EC1669"/>
    <w:rsid w:val="57F549C2"/>
    <w:rsid w:val="57F624E8"/>
    <w:rsid w:val="57FC5773"/>
    <w:rsid w:val="57FC6C5A"/>
    <w:rsid w:val="58022C3B"/>
    <w:rsid w:val="580E1384"/>
    <w:rsid w:val="580F5357"/>
    <w:rsid w:val="581035A9"/>
    <w:rsid w:val="58144E4D"/>
    <w:rsid w:val="581A4428"/>
    <w:rsid w:val="581B0163"/>
    <w:rsid w:val="581B3CFC"/>
    <w:rsid w:val="58201313"/>
    <w:rsid w:val="582562A3"/>
    <w:rsid w:val="58260F8E"/>
    <w:rsid w:val="58262DCD"/>
    <w:rsid w:val="5827444F"/>
    <w:rsid w:val="582C5F09"/>
    <w:rsid w:val="5835390E"/>
    <w:rsid w:val="583628E4"/>
    <w:rsid w:val="58382B00"/>
    <w:rsid w:val="5838665C"/>
    <w:rsid w:val="583A23D4"/>
    <w:rsid w:val="58443253"/>
    <w:rsid w:val="58474AF1"/>
    <w:rsid w:val="5854456A"/>
    <w:rsid w:val="58547E34"/>
    <w:rsid w:val="585E1CA1"/>
    <w:rsid w:val="585F111F"/>
    <w:rsid w:val="585F72C6"/>
    <w:rsid w:val="586236D9"/>
    <w:rsid w:val="5863177C"/>
    <w:rsid w:val="5869314D"/>
    <w:rsid w:val="58722240"/>
    <w:rsid w:val="5875340D"/>
    <w:rsid w:val="58775D4B"/>
    <w:rsid w:val="58791FDE"/>
    <w:rsid w:val="587A0A23"/>
    <w:rsid w:val="587A6C75"/>
    <w:rsid w:val="587D49B7"/>
    <w:rsid w:val="58816255"/>
    <w:rsid w:val="58845D45"/>
    <w:rsid w:val="5884755E"/>
    <w:rsid w:val="588B70D4"/>
    <w:rsid w:val="5891497F"/>
    <w:rsid w:val="58922210"/>
    <w:rsid w:val="58937D37"/>
    <w:rsid w:val="589715D5"/>
    <w:rsid w:val="58B32187"/>
    <w:rsid w:val="58B830B2"/>
    <w:rsid w:val="58BC103B"/>
    <w:rsid w:val="58BD534C"/>
    <w:rsid w:val="58C20CEE"/>
    <w:rsid w:val="58C31AEF"/>
    <w:rsid w:val="58C3686E"/>
    <w:rsid w:val="58C47EF0"/>
    <w:rsid w:val="58C61EBA"/>
    <w:rsid w:val="58C63C68"/>
    <w:rsid w:val="58CA7BFC"/>
    <w:rsid w:val="58CC55CF"/>
    <w:rsid w:val="58CE6FC1"/>
    <w:rsid w:val="58D26AB1"/>
    <w:rsid w:val="58D42829"/>
    <w:rsid w:val="58D52FBB"/>
    <w:rsid w:val="58DA5965"/>
    <w:rsid w:val="58DF11CE"/>
    <w:rsid w:val="58E32A6C"/>
    <w:rsid w:val="58E660B8"/>
    <w:rsid w:val="58E81E30"/>
    <w:rsid w:val="58EB1FE8"/>
    <w:rsid w:val="58F03892"/>
    <w:rsid w:val="58F44C79"/>
    <w:rsid w:val="5900361E"/>
    <w:rsid w:val="590747AB"/>
    <w:rsid w:val="59091DA7"/>
    <w:rsid w:val="590B057A"/>
    <w:rsid w:val="590B5B1F"/>
    <w:rsid w:val="591064E5"/>
    <w:rsid w:val="5911641A"/>
    <w:rsid w:val="591946E0"/>
    <w:rsid w:val="591F781C"/>
    <w:rsid w:val="59262959"/>
    <w:rsid w:val="592866D1"/>
    <w:rsid w:val="592B1B73"/>
    <w:rsid w:val="593257A1"/>
    <w:rsid w:val="59376914"/>
    <w:rsid w:val="5940112B"/>
    <w:rsid w:val="594115C3"/>
    <w:rsid w:val="594C23E9"/>
    <w:rsid w:val="594D25DB"/>
    <w:rsid w:val="594F0101"/>
    <w:rsid w:val="595128D6"/>
    <w:rsid w:val="59513809"/>
    <w:rsid w:val="595219A0"/>
    <w:rsid w:val="59575208"/>
    <w:rsid w:val="59576FB6"/>
    <w:rsid w:val="595C637A"/>
    <w:rsid w:val="59605E6B"/>
    <w:rsid w:val="5963158C"/>
    <w:rsid w:val="59653481"/>
    <w:rsid w:val="59682F71"/>
    <w:rsid w:val="596A0A97"/>
    <w:rsid w:val="596B4E26"/>
    <w:rsid w:val="59701E26"/>
    <w:rsid w:val="59723DF0"/>
    <w:rsid w:val="59745DBA"/>
    <w:rsid w:val="597933D0"/>
    <w:rsid w:val="59796F2C"/>
    <w:rsid w:val="59810274"/>
    <w:rsid w:val="59853B23"/>
    <w:rsid w:val="598C4EB2"/>
    <w:rsid w:val="598F3D3A"/>
    <w:rsid w:val="59900ACF"/>
    <w:rsid w:val="59A10231"/>
    <w:rsid w:val="59A17DCE"/>
    <w:rsid w:val="59A815C0"/>
    <w:rsid w:val="59AF294E"/>
    <w:rsid w:val="59B3653F"/>
    <w:rsid w:val="59B63CDD"/>
    <w:rsid w:val="59BE7035"/>
    <w:rsid w:val="59C57D92"/>
    <w:rsid w:val="59CC3500"/>
    <w:rsid w:val="59CD1026"/>
    <w:rsid w:val="59E507F0"/>
    <w:rsid w:val="59E56370"/>
    <w:rsid w:val="59E77376"/>
    <w:rsid w:val="59E92304"/>
    <w:rsid w:val="59EF3692"/>
    <w:rsid w:val="59F40CA9"/>
    <w:rsid w:val="59F42A57"/>
    <w:rsid w:val="59F44805"/>
    <w:rsid w:val="59F64A21"/>
    <w:rsid w:val="59FB2037"/>
    <w:rsid w:val="59FE5684"/>
    <w:rsid w:val="5A00764E"/>
    <w:rsid w:val="5A027EB7"/>
    <w:rsid w:val="5A06384F"/>
    <w:rsid w:val="5A0A5DD6"/>
    <w:rsid w:val="5A0C7DA1"/>
    <w:rsid w:val="5A0D4CF7"/>
    <w:rsid w:val="5A1124DF"/>
    <w:rsid w:val="5A13112F"/>
    <w:rsid w:val="5A1A1CBA"/>
    <w:rsid w:val="5A1A29F0"/>
    <w:rsid w:val="5A1B2858"/>
    <w:rsid w:val="5A1F7AD4"/>
    <w:rsid w:val="5A201A9E"/>
    <w:rsid w:val="5A204430"/>
    <w:rsid w:val="5A214141"/>
    <w:rsid w:val="5A2F3A8F"/>
    <w:rsid w:val="5A364E1D"/>
    <w:rsid w:val="5A3B2502"/>
    <w:rsid w:val="5A3B68D8"/>
    <w:rsid w:val="5A3D7F5A"/>
    <w:rsid w:val="5A47702B"/>
    <w:rsid w:val="5A53777D"/>
    <w:rsid w:val="5A5534F6"/>
    <w:rsid w:val="5A554E5B"/>
    <w:rsid w:val="5A5C0D28"/>
    <w:rsid w:val="5A5D05FC"/>
    <w:rsid w:val="5A61633E"/>
    <w:rsid w:val="5A623E64"/>
    <w:rsid w:val="5A690D4F"/>
    <w:rsid w:val="5A6F1573"/>
    <w:rsid w:val="5A7122F9"/>
    <w:rsid w:val="5A7140A7"/>
    <w:rsid w:val="5A731BCE"/>
    <w:rsid w:val="5A7476F4"/>
    <w:rsid w:val="5A74775D"/>
    <w:rsid w:val="5A755946"/>
    <w:rsid w:val="5A7616BE"/>
    <w:rsid w:val="5A84202D"/>
    <w:rsid w:val="5A8F3B5F"/>
    <w:rsid w:val="5A982DB1"/>
    <w:rsid w:val="5A9A35FE"/>
    <w:rsid w:val="5A9F4FCA"/>
    <w:rsid w:val="5A9F7C3A"/>
    <w:rsid w:val="5AA35C89"/>
    <w:rsid w:val="5AA63D51"/>
    <w:rsid w:val="5AB521E6"/>
    <w:rsid w:val="5ABA3CA0"/>
    <w:rsid w:val="5AC71F19"/>
    <w:rsid w:val="5ACE15D8"/>
    <w:rsid w:val="5AD05272"/>
    <w:rsid w:val="5ADA376B"/>
    <w:rsid w:val="5ADF3707"/>
    <w:rsid w:val="5AE26D53"/>
    <w:rsid w:val="5AE31486"/>
    <w:rsid w:val="5AE623A0"/>
    <w:rsid w:val="5AE825BC"/>
    <w:rsid w:val="5AE96334"/>
    <w:rsid w:val="5AE96F8D"/>
    <w:rsid w:val="5AEB20AC"/>
    <w:rsid w:val="5AED7BD2"/>
    <w:rsid w:val="5AF2343A"/>
    <w:rsid w:val="5AF32D0E"/>
    <w:rsid w:val="5AFB109A"/>
    <w:rsid w:val="5B01367D"/>
    <w:rsid w:val="5B061086"/>
    <w:rsid w:val="5B1435CD"/>
    <w:rsid w:val="5B1A4BC6"/>
    <w:rsid w:val="5B1B0EF0"/>
    <w:rsid w:val="5B215ACE"/>
    <w:rsid w:val="5B247D38"/>
    <w:rsid w:val="5B2555BE"/>
    <w:rsid w:val="5B413A7A"/>
    <w:rsid w:val="5B422E2E"/>
    <w:rsid w:val="5B45216A"/>
    <w:rsid w:val="5B4A632A"/>
    <w:rsid w:val="5B4B48F9"/>
    <w:rsid w:val="5B4E6197"/>
    <w:rsid w:val="5B4F0260"/>
    <w:rsid w:val="5B547C51"/>
    <w:rsid w:val="5B597015"/>
    <w:rsid w:val="5B5C32A2"/>
    <w:rsid w:val="5B5F03A4"/>
    <w:rsid w:val="5B6360E6"/>
    <w:rsid w:val="5B637E94"/>
    <w:rsid w:val="5B662B56"/>
    <w:rsid w:val="5B6A7475"/>
    <w:rsid w:val="5B6D0D13"/>
    <w:rsid w:val="5B721E85"/>
    <w:rsid w:val="5B7420A1"/>
    <w:rsid w:val="5B743E4F"/>
    <w:rsid w:val="5B745BFD"/>
    <w:rsid w:val="5B751975"/>
    <w:rsid w:val="5B7C19AD"/>
    <w:rsid w:val="5B7D5DE9"/>
    <w:rsid w:val="5B8862CC"/>
    <w:rsid w:val="5B8D6CBF"/>
    <w:rsid w:val="5B905917"/>
    <w:rsid w:val="5BA504AD"/>
    <w:rsid w:val="5BA6536C"/>
    <w:rsid w:val="5BA915E3"/>
    <w:rsid w:val="5BAA5AC3"/>
    <w:rsid w:val="5BAD55B3"/>
    <w:rsid w:val="5BB66216"/>
    <w:rsid w:val="5BB76D00"/>
    <w:rsid w:val="5BB97AB4"/>
    <w:rsid w:val="5BBA1B9F"/>
    <w:rsid w:val="5BBE331C"/>
    <w:rsid w:val="5BBF31C9"/>
    <w:rsid w:val="5BC07095"/>
    <w:rsid w:val="5BC621D1"/>
    <w:rsid w:val="5BC70423"/>
    <w:rsid w:val="5BCA1CC1"/>
    <w:rsid w:val="5BD51871"/>
    <w:rsid w:val="5BD82630"/>
    <w:rsid w:val="5BE11735"/>
    <w:rsid w:val="5BE2525D"/>
    <w:rsid w:val="5BE64901"/>
    <w:rsid w:val="5BE80399"/>
    <w:rsid w:val="5BF62AB6"/>
    <w:rsid w:val="5BF705DC"/>
    <w:rsid w:val="5BF84A80"/>
    <w:rsid w:val="5BFE7BBD"/>
    <w:rsid w:val="5C000CBF"/>
    <w:rsid w:val="5C036F81"/>
    <w:rsid w:val="5C0827EA"/>
    <w:rsid w:val="5C0974B1"/>
    <w:rsid w:val="5C1A7759"/>
    <w:rsid w:val="5C270EC2"/>
    <w:rsid w:val="5C2E2250"/>
    <w:rsid w:val="5C2F59A4"/>
    <w:rsid w:val="5C3655A9"/>
    <w:rsid w:val="5C381076"/>
    <w:rsid w:val="5C381321"/>
    <w:rsid w:val="5C3830CF"/>
    <w:rsid w:val="5C3B2BBF"/>
    <w:rsid w:val="5C3D2493"/>
    <w:rsid w:val="5C425CFC"/>
    <w:rsid w:val="5C433822"/>
    <w:rsid w:val="5C447CC6"/>
    <w:rsid w:val="5C45759A"/>
    <w:rsid w:val="5C473312"/>
    <w:rsid w:val="5C5E3960"/>
    <w:rsid w:val="5C602626"/>
    <w:rsid w:val="5C683FC9"/>
    <w:rsid w:val="5C6E4D42"/>
    <w:rsid w:val="5C735EB5"/>
    <w:rsid w:val="5C757E7F"/>
    <w:rsid w:val="5C762723"/>
    <w:rsid w:val="5C7A36E7"/>
    <w:rsid w:val="5C7F2AAC"/>
    <w:rsid w:val="5C82743B"/>
    <w:rsid w:val="5C86208C"/>
    <w:rsid w:val="5C94019A"/>
    <w:rsid w:val="5C962D13"/>
    <w:rsid w:val="5C987A6F"/>
    <w:rsid w:val="5CA00C74"/>
    <w:rsid w:val="5CA22C3E"/>
    <w:rsid w:val="5CAA3873"/>
    <w:rsid w:val="5CBC7E35"/>
    <w:rsid w:val="5CC2508E"/>
    <w:rsid w:val="5CC6259E"/>
    <w:rsid w:val="5CC6692D"/>
    <w:rsid w:val="5CCB3F43"/>
    <w:rsid w:val="5CCD7CBB"/>
    <w:rsid w:val="5CD10E2D"/>
    <w:rsid w:val="5CD64696"/>
    <w:rsid w:val="5CE13766"/>
    <w:rsid w:val="5CE36629"/>
    <w:rsid w:val="5CE40B61"/>
    <w:rsid w:val="5CEB7C9F"/>
    <w:rsid w:val="5CED3EB9"/>
    <w:rsid w:val="5CF05884"/>
    <w:rsid w:val="5CF214D0"/>
    <w:rsid w:val="5CF324D6"/>
    <w:rsid w:val="5CFD7E74"/>
    <w:rsid w:val="5D072AA1"/>
    <w:rsid w:val="5D101956"/>
    <w:rsid w:val="5D156F6C"/>
    <w:rsid w:val="5D162888"/>
    <w:rsid w:val="5D164480"/>
    <w:rsid w:val="5D170F36"/>
    <w:rsid w:val="5D1B16E2"/>
    <w:rsid w:val="5D211DB5"/>
    <w:rsid w:val="5D2673CB"/>
    <w:rsid w:val="5D283143"/>
    <w:rsid w:val="5D284EF1"/>
    <w:rsid w:val="5D296921"/>
    <w:rsid w:val="5D2E002E"/>
    <w:rsid w:val="5D2F0504"/>
    <w:rsid w:val="5D30300A"/>
    <w:rsid w:val="5D373386"/>
    <w:rsid w:val="5D3D5A17"/>
    <w:rsid w:val="5D443CF5"/>
    <w:rsid w:val="5D5061F6"/>
    <w:rsid w:val="5D535CE6"/>
    <w:rsid w:val="5D6323CD"/>
    <w:rsid w:val="5D641CA2"/>
    <w:rsid w:val="5D6879E4"/>
    <w:rsid w:val="5D694F7E"/>
    <w:rsid w:val="5D6E0CD9"/>
    <w:rsid w:val="5D72616D"/>
    <w:rsid w:val="5D752101"/>
    <w:rsid w:val="5D7E7207"/>
    <w:rsid w:val="5D810AA5"/>
    <w:rsid w:val="5D973E25"/>
    <w:rsid w:val="5D9C58DF"/>
    <w:rsid w:val="5D9F2CDA"/>
    <w:rsid w:val="5DA327CA"/>
    <w:rsid w:val="5DA54794"/>
    <w:rsid w:val="5DAA7FFC"/>
    <w:rsid w:val="5DB2076D"/>
    <w:rsid w:val="5DB82D9D"/>
    <w:rsid w:val="5DC10EA2"/>
    <w:rsid w:val="5DC15346"/>
    <w:rsid w:val="5DC42740"/>
    <w:rsid w:val="5DD010E5"/>
    <w:rsid w:val="5DD230AF"/>
    <w:rsid w:val="5DD76917"/>
    <w:rsid w:val="5DDB6408"/>
    <w:rsid w:val="5DDE7CA6"/>
    <w:rsid w:val="5DE66B5A"/>
    <w:rsid w:val="5DF20DAC"/>
    <w:rsid w:val="5DF7553D"/>
    <w:rsid w:val="5DFB0858"/>
    <w:rsid w:val="5DFB43B4"/>
    <w:rsid w:val="5E0C65C1"/>
    <w:rsid w:val="5E132EBB"/>
    <w:rsid w:val="5E135716"/>
    <w:rsid w:val="5E1450E3"/>
    <w:rsid w:val="5E1B3D5C"/>
    <w:rsid w:val="5E1B6804"/>
    <w:rsid w:val="5E225DE5"/>
    <w:rsid w:val="5E2A2EEB"/>
    <w:rsid w:val="5E320AD0"/>
    <w:rsid w:val="5E3873B6"/>
    <w:rsid w:val="5E4775F9"/>
    <w:rsid w:val="5E4D2736"/>
    <w:rsid w:val="5E56680D"/>
    <w:rsid w:val="5E604B5F"/>
    <w:rsid w:val="5E693CBC"/>
    <w:rsid w:val="5E6C52B2"/>
    <w:rsid w:val="5E6E102A"/>
    <w:rsid w:val="5E6F7393"/>
    <w:rsid w:val="5E7248A5"/>
    <w:rsid w:val="5E781EA8"/>
    <w:rsid w:val="5E7B54F5"/>
    <w:rsid w:val="5E814221"/>
    <w:rsid w:val="5E8425FB"/>
    <w:rsid w:val="5E850121"/>
    <w:rsid w:val="5E8B1BDC"/>
    <w:rsid w:val="5E8F0FA0"/>
    <w:rsid w:val="5E97101A"/>
    <w:rsid w:val="5E9860A7"/>
    <w:rsid w:val="5EA22A81"/>
    <w:rsid w:val="5EB153BA"/>
    <w:rsid w:val="5EB32EE1"/>
    <w:rsid w:val="5EB6477F"/>
    <w:rsid w:val="5EBA426F"/>
    <w:rsid w:val="5EBA601D"/>
    <w:rsid w:val="5EBD3D5F"/>
    <w:rsid w:val="5EC24ED2"/>
    <w:rsid w:val="5EC40C4A"/>
    <w:rsid w:val="5EC62C14"/>
    <w:rsid w:val="5EC702BE"/>
    <w:rsid w:val="5EC94AA7"/>
    <w:rsid w:val="5ECE1AC8"/>
    <w:rsid w:val="5ED35331"/>
    <w:rsid w:val="5EDD3F73"/>
    <w:rsid w:val="5EDD61AF"/>
    <w:rsid w:val="5EE035AA"/>
    <w:rsid w:val="5EEB267A"/>
    <w:rsid w:val="5EEB4428"/>
    <w:rsid w:val="5EEC1F4F"/>
    <w:rsid w:val="5EF13A09"/>
    <w:rsid w:val="5EF24844"/>
    <w:rsid w:val="5EF332DD"/>
    <w:rsid w:val="5EF50FB9"/>
    <w:rsid w:val="5EF62DCD"/>
    <w:rsid w:val="5EFC4888"/>
    <w:rsid w:val="5F04373C"/>
    <w:rsid w:val="5F0B4B86"/>
    <w:rsid w:val="5F0D0B74"/>
    <w:rsid w:val="5F0E6369"/>
    <w:rsid w:val="5F13397F"/>
    <w:rsid w:val="5F1A4D0E"/>
    <w:rsid w:val="5F1D2E7B"/>
    <w:rsid w:val="5F1F116C"/>
    <w:rsid w:val="5F24793A"/>
    <w:rsid w:val="5F27742B"/>
    <w:rsid w:val="5F296CFF"/>
    <w:rsid w:val="5F2C67EF"/>
    <w:rsid w:val="5F2F7659"/>
    <w:rsid w:val="5F351B48"/>
    <w:rsid w:val="5F353888"/>
    <w:rsid w:val="5F363EF7"/>
    <w:rsid w:val="5F3C1128"/>
    <w:rsid w:val="5F3F4774"/>
    <w:rsid w:val="5F427DC1"/>
    <w:rsid w:val="5F443B39"/>
    <w:rsid w:val="5F5244A8"/>
    <w:rsid w:val="5F530220"/>
    <w:rsid w:val="5F554229"/>
    <w:rsid w:val="5F557AF4"/>
    <w:rsid w:val="5F58732E"/>
    <w:rsid w:val="5F5A15AE"/>
    <w:rsid w:val="5F5A335C"/>
    <w:rsid w:val="5F5C70D4"/>
    <w:rsid w:val="5F5F421C"/>
    <w:rsid w:val="5F6145D1"/>
    <w:rsid w:val="5F6B30AD"/>
    <w:rsid w:val="5F7206A6"/>
    <w:rsid w:val="5F75376D"/>
    <w:rsid w:val="5F795ED8"/>
    <w:rsid w:val="5F7C1524"/>
    <w:rsid w:val="5F7D704B"/>
    <w:rsid w:val="5F84662B"/>
    <w:rsid w:val="5F8E3006"/>
    <w:rsid w:val="5F8F721D"/>
    <w:rsid w:val="5FA03134"/>
    <w:rsid w:val="5FA12D39"/>
    <w:rsid w:val="5FA62A45"/>
    <w:rsid w:val="5FAD6B62"/>
    <w:rsid w:val="5FAD7930"/>
    <w:rsid w:val="5FB46F10"/>
    <w:rsid w:val="5FB601D8"/>
    <w:rsid w:val="5FB95E5F"/>
    <w:rsid w:val="5FBB029F"/>
    <w:rsid w:val="5FBF1411"/>
    <w:rsid w:val="5FC058B5"/>
    <w:rsid w:val="5FC15189"/>
    <w:rsid w:val="5FC53C07"/>
    <w:rsid w:val="5FC66C44"/>
    <w:rsid w:val="5FC77D19"/>
    <w:rsid w:val="5FCD1D80"/>
    <w:rsid w:val="5FD17AC2"/>
    <w:rsid w:val="5FD2383A"/>
    <w:rsid w:val="5FD95B3C"/>
    <w:rsid w:val="5FE61D4E"/>
    <w:rsid w:val="5FF1286A"/>
    <w:rsid w:val="5FF160F1"/>
    <w:rsid w:val="5FFA069B"/>
    <w:rsid w:val="5FFC0099"/>
    <w:rsid w:val="5FFC08B7"/>
    <w:rsid w:val="5FFD3E43"/>
    <w:rsid w:val="600532C8"/>
    <w:rsid w:val="60114363"/>
    <w:rsid w:val="601479AF"/>
    <w:rsid w:val="60163727"/>
    <w:rsid w:val="601B2AEB"/>
    <w:rsid w:val="60235E44"/>
    <w:rsid w:val="602508EC"/>
    <w:rsid w:val="602A71D2"/>
    <w:rsid w:val="603470A7"/>
    <w:rsid w:val="603718EF"/>
    <w:rsid w:val="603B4F3C"/>
    <w:rsid w:val="6054424F"/>
    <w:rsid w:val="605509A7"/>
    <w:rsid w:val="60566219"/>
    <w:rsid w:val="605745BA"/>
    <w:rsid w:val="60591866"/>
    <w:rsid w:val="606277F3"/>
    <w:rsid w:val="606C2257"/>
    <w:rsid w:val="6073768C"/>
    <w:rsid w:val="607D5554"/>
    <w:rsid w:val="60806DF2"/>
    <w:rsid w:val="608C5797"/>
    <w:rsid w:val="60916D33"/>
    <w:rsid w:val="6094617F"/>
    <w:rsid w:val="60956D42"/>
    <w:rsid w:val="609E371C"/>
    <w:rsid w:val="609E54CA"/>
    <w:rsid w:val="60A056E7"/>
    <w:rsid w:val="60A206C0"/>
    <w:rsid w:val="60AF76D8"/>
    <w:rsid w:val="60B46A9C"/>
    <w:rsid w:val="60BA67A8"/>
    <w:rsid w:val="60BB7E2A"/>
    <w:rsid w:val="60BF3DBF"/>
    <w:rsid w:val="60C07B37"/>
    <w:rsid w:val="60C11767"/>
    <w:rsid w:val="60C45515"/>
    <w:rsid w:val="60CC2038"/>
    <w:rsid w:val="60D40EEC"/>
    <w:rsid w:val="60EE1FAE"/>
    <w:rsid w:val="60EE2705"/>
    <w:rsid w:val="60EF159F"/>
    <w:rsid w:val="60F35816"/>
    <w:rsid w:val="60F4333C"/>
    <w:rsid w:val="60FA4DF7"/>
    <w:rsid w:val="60FF1094"/>
    <w:rsid w:val="610250D1"/>
    <w:rsid w:val="61026EA9"/>
    <w:rsid w:val="61070932"/>
    <w:rsid w:val="61085F52"/>
    <w:rsid w:val="610E43FE"/>
    <w:rsid w:val="6110461A"/>
    <w:rsid w:val="611063C8"/>
    <w:rsid w:val="61131A15"/>
    <w:rsid w:val="611A2DA3"/>
    <w:rsid w:val="611B6B1B"/>
    <w:rsid w:val="611C2337"/>
    <w:rsid w:val="612956DC"/>
    <w:rsid w:val="612D68E5"/>
    <w:rsid w:val="613B46E6"/>
    <w:rsid w:val="613C540F"/>
    <w:rsid w:val="613F0A5C"/>
    <w:rsid w:val="61497B2C"/>
    <w:rsid w:val="61500EBB"/>
    <w:rsid w:val="61506A83"/>
    <w:rsid w:val="615269E1"/>
    <w:rsid w:val="61554EA2"/>
    <w:rsid w:val="61581B1D"/>
    <w:rsid w:val="6164671D"/>
    <w:rsid w:val="6166423A"/>
    <w:rsid w:val="61691F7C"/>
    <w:rsid w:val="616B1851"/>
    <w:rsid w:val="616E4412"/>
    <w:rsid w:val="616E6252"/>
    <w:rsid w:val="617050B9"/>
    <w:rsid w:val="61761FA3"/>
    <w:rsid w:val="61774699"/>
    <w:rsid w:val="61783F6D"/>
    <w:rsid w:val="617A7CE6"/>
    <w:rsid w:val="617C3A5E"/>
    <w:rsid w:val="617D3332"/>
    <w:rsid w:val="618355B2"/>
    <w:rsid w:val="61840B64"/>
    <w:rsid w:val="618741B1"/>
    <w:rsid w:val="618943CD"/>
    <w:rsid w:val="61897F29"/>
    <w:rsid w:val="618B5A4F"/>
    <w:rsid w:val="618F658B"/>
    <w:rsid w:val="61926DDD"/>
    <w:rsid w:val="61932B55"/>
    <w:rsid w:val="61997590"/>
    <w:rsid w:val="619C1A0A"/>
    <w:rsid w:val="619C7C5C"/>
    <w:rsid w:val="61A22D98"/>
    <w:rsid w:val="61A82AA5"/>
    <w:rsid w:val="61AE115F"/>
    <w:rsid w:val="61B3760F"/>
    <w:rsid w:val="61B76844"/>
    <w:rsid w:val="61B96A60"/>
    <w:rsid w:val="61C45016"/>
    <w:rsid w:val="61CC6B35"/>
    <w:rsid w:val="61CF7021"/>
    <w:rsid w:val="61D35A5E"/>
    <w:rsid w:val="61D67C07"/>
    <w:rsid w:val="61D90EB0"/>
    <w:rsid w:val="61E433B1"/>
    <w:rsid w:val="61E80774"/>
    <w:rsid w:val="61E84C4F"/>
    <w:rsid w:val="61E909C7"/>
    <w:rsid w:val="61E91EFB"/>
    <w:rsid w:val="61EB2991"/>
    <w:rsid w:val="61EC428A"/>
    <w:rsid w:val="61F23D20"/>
    <w:rsid w:val="61F335F4"/>
    <w:rsid w:val="61F53810"/>
    <w:rsid w:val="61F71336"/>
    <w:rsid w:val="61F86A63"/>
    <w:rsid w:val="61F950AE"/>
    <w:rsid w:val="62087B54"/>
    <w:rsid w:val="620A1105"/>
    <w:rsid w:val="620B4DE2"/>
    <w:rsid w:val="621350C0"/>
    <w:rsid w:val="62214605"/>
    <w:rsid w:val="622540F5"/>
    <w:rsid w:val="622B0FE0"/>
    <w:rsid w:val="622B4DE6"/>
    <w:rsid w:val="622D678C"/>
    <w:rsid w:val="62314848"/>
    <w:rsid w:val="623428D5"/>
    <w:rsid w:val="623460E6"/>
    <w:rsid w:val="62353C0D"/>
    <w:rsid w:val="623C31ED"/>
    <w:rsid w:val="623E6F65"/>
    <w:rsid w:val="623F4BB2"/>
    <w:rsid w:val="62443A91"/>
    <w:rsid w:val="624502F4"/>
    <w:rsid w:val="624520A2"/>
    <w:rsid w:val="62486199"/>
    <w:rsid w:val="624B3430"/>
    <w:rsid w:val="62540537"/>
    <w:rsid w:val="625422E5"/>
    <w:rsid w:val="625E7607"/>
    <w:rsid w:val="62600D80"/>
    <w:rsid w:val="626544F2"/>
    <w:rsid w:val="62724E61"/>
    <w:rsid w:val="62742987"/>
    <w:rsid w:val="62775FD3"/>
    <w:rsid w:val="627B4AE2"/>
    <w:rsid w:val="627C183B"/>
    <w:rsid w:val="627E3805"/>
    <w:rsid w:val="628250A4"/>
    <w:rsid w:val="62830E1C"/>
    <w:rsid w:val="628A03FC"/>
    <w:rsid w:val="629341F9"/>
    <w:rsid w:val="629D3C8C"/>
    <w:rsid w:val="62A23F41"/>
    <w:rsid w:val="62A26F24"/>
    <w:rsid w:val="62A3501A"/>
    <w:rsid w:val="62A74B0A"/>
    <w:rsid w:val="62A96AD4"/>
    <w:rsid w:val="62AE40EB"/>
    <w:rsid w:val="62B114E5"/>
    <w:rsid w:val="62B611F1"/>
    <w:rsid w:val="62BC34BF"/>
    <w:rsid w:val="62C751AC"/>
    <w:rsid w:val="62D022B3"/>
    <w:rsid w:val="62D6719E"/>
    <w:rsid w:val="62D6745D"/>
    <w:rsid w:val="62F2750C"/>
    <w:rsid w:val="62FA03CE"/>
    <w:rsid w:val="63035AB9"/>
    <w:rsid w:val="63051831"/>
    <w:rsid w:val="63057A83"/>
    <w:rsid w:val="63116428"/>
    <w:rsid w:val="63163A3E"/>
    <w:rsid w:val="63181564"/>
    <w:rsid w:val="631927A4"/>
    <w:rsid w:val="631E5B99"/>
    <w:rsid w:val="631F0B45"/>
    <w:rsid w:val="631F4939"/>
    <w:rsid w:val="632223E3"/>
    <w:rsid w:val="63242230"/>
    <w:rsid w:val="63251ED3"/>
    <w:rsid w:val="63260125"/>
    <w:rsid w:val="63273E9D"/>
    <w:rsid w:val="632A0AAF"/>
    <w:rsid w:val="632B573B"/>
    <w:rsid w:val="632C0E07"/>
    <w:rsid w:val="63310878"/>
    <w:rsid w:val="633248CE"/>
    <w:rsid w:val="63332842"/>
    <w:rsid w:val="63373C5E"/>
    <w:rsid w:val="633C6A75"/>
    <w:rsid w:val="633D721D"/>
    <w:rsid w:val="63422A85"/>
    <w:rsid w:val="634C56B2"/>
    <w:rsid w:val="634E142A"/>
    <w:rsid w:val="635051A2"/>
    <w:rsid w:val="635307EE"/>
    <w:rsid w:val="63534C92"/>
    <w:rsid w:val="635602DE"/>
    <w:rsid w:val="63577253"/>
    <w:rsid w:val="63597E24"/>
    <w:rsid w:val="635A392B"/>
    <w:rsid w:val="635F3637"/>
    <w:rsid w:val="6361115D"/>
    <w:rsid w:val="63640C4D"/>
    <w:rsid w:val="636B4B8E"/>
    <w:rsid w:val="636D05CC"/>
    <w:rsid w:val="63703357"/>
    <w:rsid w:val="637569B7"/>
    <w:rsid w:val="63780255"/>
    <w:rsid w:val="637D3AAC"/>
    <w:rsid w:val="637D564F"/>
    <w:rsid w:val="637F7835"/>
    <w:rsid w:val="63844E4C"/>
    <w:rsid w:val="638B61DA"/>
    <w:rsid w:val="638C3D00"/>
    <w:rsid w:val="63901A42"/>
    <w:rsid w:val="63966DA4"/>
    <w:rsid w:val="63974B7F"/>
    <w:rsid w:val="639E415F"/>
    <w:rsid w:val="639E5780"/>
    <w:rsid w:val="63A252D2"/>
    <w:rsid w:val="63A4104A"/>
    <w:rsid w:val="63A454EE"/>
    <w:rsid w:val="63A675D8"/>
    <w:rsid w:val="63A728E8"/>
    <w:rsid w:val="63A86D8C"/>
    <w:rsid w:val="63B1110F"/>
    <w:rsid w:val="63B82D47"/>
    <w:rsid w:val="63BA6ABF"/>
    <w:rsid w:val="63BC2837"/>
    <w:rsid w:val="63BD210C"/>
    <w:rsid w:val="63C67A48"/>
    <w:rsid w:val="63C841BC"/>
    <w:rsid w:val="63D538F9"/>
    <w:rsid w:val="63D77671"/>
    <w:rsid w:val="63DA2CBD"/>
    <w:rsid w:val="63DC4C88"/>
    <w:rsid w:val="63DF6526"/>
    <w:rsid w:val="63E1229E"/>
    <w:rsid w:val="63E15DFA"/>
    <w:rsid w:val="63E562C2"/>
    <w:rsid w:val="63E678B4"/>
    <w:rsid w:val="63EB0A27"/>
    <w:rsid w:val="63ED29F1"/>
    <w:rsid w:val="63F024E1"/>
    <w:rsid w:val="63F43D7F"/>
    <w:rsid w:val="63F57AF7"/>
    <w:rsid w:val="63F61C71"/>
    <w:rsid w:val="63FD075A"/>
    <w:rsid w:val="63FF0976"/>
    <w:rsid w:val="6401024A"/>
    <w:rsid w:val="640815D9"/>
    <w:rsid w:val="64133D6A"/>
    <w:rsid w:val="64143702"/>
    <w:rsid w:val="6417181C"/>
    <w:rsid w:val="64215149"/>
    <w:rsid w:val="642D103F"/>
    <w:rsid w:val="643A6F15"/>
    <w:rsid w:val="643C74D4"/>
    <w:rsid w:val="64430597"/>
    <w:rsid w:val="64432611"/>
    <w:rsid w:val="64487C27"/>
    <w:rsid w:val="644E7F5C"/>
    <w:rsid w:val="645835D9"/>
    <w:rsid w:val="646802C9"/>
    <w:rsid w:val="646C0914"/>
    <w:rsid w:val="646E4975"/>
    <w:rsid w:val="64727E39"/>
    <w:rsid w:val="64740A1C"/>
    <w:rsid w:val="647669FA"/>
    <w:rsid w:val="647D0F5E"/>
    <w:rsid w:val="648844C8"/>
    <w:rsid w:val="648D7D30"/>
    <w:rsid w:val="648F1CFA"/>
    <w:rsid w:val="648F5856"/>
    <w:rsid w:val="649B41FB"/>
    <w:rsid w:val="649C7F73"/>
    <w:rsid w:val="64A532CB"/>
    <w:rsid w:val="64AC6408"/>
    <w:rsid w:val="64AD2180"/>
    <w:rsid w:val="64AD3F2E"/>
    <w:rsid w:val="64B74DAD"/>
    <w:rsid w:val="64BE25DF"/>
    <w:rsid w:val="64C16AF6"/>
    <w:rsid w:val="64CC2606"/>
    <w:rsid w:val="64CE0B72"/>
    <w:rsid w:val="64D771FD"/>
    <w:rsid w:val="64D92DA5"/>
    <w:rsid w:val="64ED4A5D"/>
    <w:rsid w:val="64F102BF"/>
    <w:rsid w:val="64F120A9"/>
    <w:rsid w:val="64F46001"/>
    <w:rsid w:val="64F8164D"/>
    <w:rsid w:val="64F86EC8"/>
    <w:rsid w:val="64FA3254"/>
    <w:rsid w:val="64FD6C64"/>
    <w:rsid w:val="64FE1BCB"/>
    <w:rsid w:val="65051FBC"/>
    <w:rsid w:val="65110961"/>
    <w:rsid w:val="65165F77"/>
    <w:rsid w:val="65167D25"/>
    <w:rsid w:val="65181CEF"/>
    <w:rsid w:val="651C76FB"/>
    <w:rsid w:val="652561BA"/>
    <w:rsid w:val="65270493"/>
    <w:rsid w:val="652C12F7"/>
    <w:rsid w:val="652E1513"/>
    <w:rsid w:val="652E506F"/>
    <w:rsid w:val="653C5783"/>
    <w:rsid w:val="653D3504"/>
    <w:rsid w:val="65406257"/>
    <w:rsid w:val="65476131"/>
    <w:rsid w:val="654A706B"/>
    <w:rsid w:val="654F615C"/>
    <w:rsid w:val="65530F79"/>
    <w:rsid w:val="65534AD5"/>
    <w:rsid w:val="65554CF2"/>
    <w:rsid w:val="655E751F"/>
    <w:rsid w:val="65681854"/>
    <w:rsid w:val="656D7047"/>
    <w:rsid w:val="65711400"/>
    <w:rsid w:val="65722C58"/>
    <w:rsid w:val="657333CA"/>
    <w:rsid w:val="65790C75"/>
    <w:rsid w:val="657A6506"/>
    <w:rsid w:val="65834AA0"/>
    <w:rsid w:val="65842EE1"/>
    <w:rsid w:val="658630FD"/>
    <w:rsid w:val="658904F7"/>
    <w:rsid w:val="658B24C1"/>
    <w:rsid w:val="658B72E8"/>
    <w:rsid w:val="658E6328"/>
    <w:rsid w:val="65931376"/>
    <w:rsid w:val="65A05841"/>
    <w:rsid w:val="65A45331"/>
    <w:rsid w:val="65A5269E"/>
    <w:rsid w:val="65AA44C4"/>
    <w:rsid w:val="65AC068A"/>
    <w:rsid w:val="65B0017A"/>
    <w:rsid w:val="65B14293"/>
    <w:rsid w:val="65B161EC"/>
    <w:rsid w:val="65B17A4E"/>
    <w:rsid w:val="65B5753E"/>
    <w:rsid w:val="65B85280"/>
    <w:rsid w:val="65BB0B51"/>
    <w:rsid w:val="65CB6D62"/>
    <w:rsid w:val="65CC7A0B"/>
    <w:rsid w:val="65D35C16"/>
    <w:rsid w:val="65D8322D"/>
    <w:rsid w:val="65E21B01"/>
    <w:rsid w:val="65E330C1"/>
    <w:rsid w:val="65F22BB6"/>
    <w:rsid w:val="65F52031"/>
    <w:rsid w:val="65FD2C93"/>
    <w:rsid w:val="660D4F6C"/>
    <w:rsid w:val="660E477B"/>
    <w:rsid w:val="660E6C4E"/>
    <w:rsid w:val="6615622F"/>
    <w:rsid w:val="66157FDD"/>
    <w:rsid w:val="661C4304"/>
    <w:rsid w:val="661E1587"/>
    <w:rsid w:val="6623094C"/>
    <w:rsid w:val="66233125"/>
    <w:rsid w:val="66240220"/>
    <w:rsid w:val="66252916"/>
    <w:rsid w:val="66273423"/>
    <w:rsid w:val="66372649"/>
    <w:rsid w:val="66377E5A"/>
    <w:rsid w:val="663C7C5F"/>
    <w:rsid w:val="663D12E2"/>
    <w:rsid w:val="66427B3E"/>
    <w:rsid w:val="66495ED8"/>
    <w:rsid w:val="664B39FF"/>
    <w:rsid w:val="664F5A97"/>
    <w:rsid w:val="66531838"/>
    <w:rsid w:val="66540B05"/>
    <w:rsid w:val="66541F53"/>
    <w:rsid w:val="66550C7C"/>
    <w:rsid w:val="665723A3"/>
    <w:rsid w:val="665F56FC"/>
    <w:rsid w:val="66630D48"/>
    <w:rsid w:val="66682803"/>
    <w:rsid w:val="666A657B"/>
    <w:rsid w:val="666B40A1"/>
    <w:rsid w:val="666B5E4F"/>
    <w:rsid w:val="66723681"/>
    <w:rsid w:val="6672542F"/>
    <w:rsid w:val="66777334"/>
    <w:rsid w:val="667C005C"/>
    <w:rsid w:val="667F4F0E"/>
    <w:rsid w:val="668005C9"/>
    <w:rsid w:val="6686712D"/>
    <w:rsid w:val="668F4233"/>
    <w:rsid w:val="66923C28"/>
    <w:rsid w:val="669730E8"/>
    <w:rsid w:val="66990686"/>
    <w:rsid w:val="66990C0E"/>
    <w:rsid w:val="669C06FE"/>
    <w:rsid w:val="669C425A"/>
    <w:rsid w:val="66A03D4A"/>
    <w:rsid w:val="66A82BFF"/>
    <w:rsid w:val="66B33247"/>
    <w:rsid w:val="66BA2932"/>
    <w:rsid w:val="66BC0585"/>
    <w:rsid w:val="66BC66AA"/>
    <w:rsid w:val="66C3276E"/>
    <w:rsid w:val="66C4272F"/>
    <w:rsid w:val="66C93F6D"/>
    <w:rsid w:val="66CB21AC"/>
    <w:rsid w:val="66CD680C"/>
    <w:rsid w:val="66CD6B09"/>
    <w:rsid w:val="66DE0D17"/>
    <w:rsid w:val="66E04A8F"/>
    <w:rsid w:val="66E55C01"/>
    <w:rsid w:val="66EF0190"/>
    <w:rsid w:val="66F53BB1"/>
    <w:rsid w:val="66FE0AB1"/>
    <w:rsid w:val="66FF5939"/>
    <w:rsid w:val="67010561"/>
    <w:rsid w:val="670267B3"/>
    <w:rsid w:val="670818F0"/>
    <w:rsid w:val="67114C48"/>
    <w:rsid w:val="672C1A82"/>
    <w:rsid w:val="672C3830"/>
    <w:rsid w:val="672D5B0B"/>
    <w:rsid w:val="673030DE"/>
    <w:rsid w:val="67312A07"/>
    <w:rsid w:val="67351044"/>
    <w:rsid w:val="673646AF"/>
    <w:rsid w:val="673B1CC5"/>
    <w:rsid w:val="67452B44"/>
    <w:rsid w:val="674C7A2E"/>
    <w:rsid w:val="674E7C4A"/>
    <w:rsid w:val="675445CD"/>
    <w:rsid w:val="675E7762"/>
    <w:rsid w:val="6763189A"/>
    <w:rsid w:val="676905E0"/>
    <w:rsid w:val="676E3E49"/>
    <w:rsid w:val="677A62E8"/>
    <w:rsid w:val="677D408C"/>
    <w:rsid w:val="677F6056"/>
    <w:rsid w:val="67801DCE"/>
    <w:rsid w:val="6784541A"/>
    <w:rsid w:val="67892A30"/>
    <w:rsid w:val="678F78FF"/>
    <w:rsid w:val="67901C1C"/>
    <w:rsid w:val="6796514D"/>
    <w:rsid w:val="679A2E90"/>
    <w:rsid w:val="679A69EC"/>
    <w:rsid w:val="679F04A6"/>
    <w:rsid w:val="67A07D7A"/>
    <w:rsid w:val="67AB6E4B"/>
    <w:rsid w:val="67B13D35"/>
    <w:rsid w:val="67B37AAD"/>
    <w:rsid w:val="67B657F0"/>
    <w:rsid w:val="67B80E5B"/>
    <w:rsid w:val="67B83316"/>
    <w:rsid w:val="67BD26DA"/>
    <w:rsid w:val="67BF28F6"/>
    <w:rsid w:val="67C717AB"/>
    <w:rsid w:val="67C972D1"/>
    <w:rsid w:val="67CC0B6F"/>
    <w:rsid w:val="67D0240D"/>
    <w:rsid w:val="67D279F2"/>
    <w:rsid w:val="67D6379C"/>
    <w:rsid w:val="67D77C40"/>
    <w:rsid w:val="67E265E5"/>
    <w:rsid w:val="67EC2FBF"/>
    <w:rsid w:val="67F325A0"/>
    <w:rsid w:val="67F6737C"/>
    <w:rsid w:val="68030A35"/>
    <w:rsid w:val="6806773A"/>
    <w:rsid w:val="68093B71"/>
    <w:rsid w:val="680F1E51"/>
    <w:rsid w:val="681349F0"/>
    <w:rsid w:val="68142C42"/>
    <w:rsid w:val="681542C4"/>
    <w:rsid w:val="68204069"/>
    <w:rsid w:val="68224C33"/>
    <w:rsid w:val="682409AB"/>
    <w:rsid w:val="68242759"/>
    <w:rsid w:val="68246BFD"/>
    <w:rsid w:val="68280269"/>
    <w:rsid w:val="68295FC1"/>
    <w:rsid w:val="6833759F"/>
    <w:rsid w:val="68356714"/>
    <w:rsid w:val="68386205"/>
    <w:rsid w:val="683A0C71"/>
    <w:rsid w:val="683A7B83"/>
    <w:rsid w:val="683C5CF5"/>
    <w:rsid w:val="6844104D"/>
    <w:rsid w:val="68447B8A"/>
    <w:rsid w:val="684828EC"/>
    <w:rsid w:val="684B5F38"/>
    <w:rsid w:val="684D1CB0"/>
    <w:rsid w:val="684D7F02"/>
    <w:rsid w:val="685048A6"/>
    <w:rsid w:val="685079F2"/>
    <w:rsid w:val="68570D81"/>
    <w:rsid w:val="685E3AE4"/>
    <w:rsid w:val="68602AED"/>
    <w:rsid w:val="6862363F"/>
    <w:rsid w:val="68664B20"/>
    <w:rsid w:val="686A0AB4"/>
    <w:rsid w:val="686B0388"/>
    <w:rsid w:val="686D4100"/>
    <w:rsid w:val="686E1C26"/>
    <w:rsid w:val="687218D9"/>
    <w:rsid w:val="6873723D"/>
    <w:rsid w:val="68791CA0"/>
    <w:rsid w:val="688E1EF6"/>
    <w:rsid w:val="689773CF"/>
    <w:rsid w:val="68987753"/>
    <w:rsid w:val="689A52B4"/>
    <w:rsid w:val="68A33FC6"/>
    <w:rsid w:val="68AA7102"/>
    <w:rsid w:val="68AB69D7"/>
    <w:rsid w:val="68AD09A1"/>
    <w:rsid w:val="68B65AA7"/>
    <w:rsid w:val="68C161FA"/>
    <w:rsid w:val="68C36416"/>
    <w:rsid w:val="68C4569C"/>
    <w:rsid w:val="68CD2DF1"/>
    <w:rsid w:val="68CD4B9F"/>
    <w:rsid w:val="68CF6B69"/>
    <w:rsid w:val="68D13C40"/>
    <w:rsid w:val="68D300DD"/>
    <w:rsid w:val="68D56FBB"/>
    <w:rsid w:val="68D66149"/>
    <w:rsid w:val="68DB550E"/>
    <w:rsid w:val="68E048D2"/>
    <w:rsid w:val="68E5013A"/>
    <w:rsid w:val="68E73302"/>
    <w:rsid w:val="68EA74FF"/>
    <w:rsid w:val="68EF0FB9"/>
    <w:rsid w:val="68F00BF1"/>
    <w:rsid w:val="68F14D31"/>
    <w:rsid w:val="68F24605"/>
    <w:rsid w:val="68F465CF"/>
    <w:rsid w:val="68F95700"/>
    <w:rsid w:val="68FB795E"/>
    <w:rsid w:val="69025247"/>
    <w:rsid w:val="69036C66"/>
    <w:rsid w:val="6906799C"/>
    <w:rsid w:val="690B476B"/>
    <w:rsid w:val="690C5A10"/>
    <w:rsid w:val="690F3409"/>
    <w:rsid w:val="69107EE6"/>
    <w:rsid w:val="6917406C"/>
    <w:rsid w:val="69235B81"/>
    <w:rsid w:val="69270753"/>
    <w:rsid w:val="6929776F"/>
    <w:rsid w:val="692C7858"/>
    <w:rsid w:val="693115D2"/>
    <w:rsid w:val="69331246"/>
    <w:rsid w:val="69382960"/>
    <w:rsid w:val="69390486"/>
    <w:rsid w:val="693C55FC"/>
    <w:rsid w:val="693E5A9D"/>
    <w:rsid w:val="69401815"/>
    <w:rsid w:val="69435572"/>
    <w:rsid w:val="69456E2B"/>
    <w:rsid w:val="694806C9"/>
    <w:rsid w:val="694A2693"/>
    <w:rsid w:val="69513A22"/>
    <w:rsid w:val="6953600A"/>
    <w:rsid w:val="69540F92"/>
    <w:rsid w:val="6954706E"/>
    <w:rsid w:val="69561038"/>
    <w:rsid w:val="695A0B28"/>
    <w:rsid w:val="69601EB7"/>
    <w:rsid w:val="69603C65"/>
    <w:rsid w:val="696077C1"/>
    <w:rsid w:val="69653029"/>
    <w:rsid w:val="696A0640"/>
    <w:rsid w:val="697274F4"/>
    <w:rsid w:val="69735746"/>
    <w:rsid w:val="6976283E"/>
    <w:rsid w:val="69790883"/>
    <w:rsid w:val="697B45FB"/>
    <w:rsid w:val="69855479"/>
    <w:rsid w:val="698E07D2"/>
    <w:rsid w:val="698F1848"/>
    <w:rsid w:val="698F4671"/>
    <w:rsid w:val="699102C2"/>
    <w:rsid w:val="69913E34"/>
    <w:rsid w:val="69981651"/>
    <w:rsid w:val="69995197"/>
    <w:rsid w:val="699B0258"/>
    <w:rsid w:val="69A00505"/>
    <w:rsid w:val="69A47FF6"/>
    <w:rsid w:val="69A578CA"/>
    <w:rsid w:val="69AC0C58"/>
    <w:rsid w:val="69AC6C0B"/>
    <w:rsid w:val="69B33D95"/>
    <w:rsid w:val="69B560BB"/>
    <w:rsid w:val="69B813AB"/>
    <w:rsid w:val="69B83AA1"/>
    <w:rsid w:val="69BA3375"/>
    <w:rsid w:val="69BD4C13"/>
    <w:rsid w:val="69C00342"/>
    <w:rsid w:val="69CC46F8"/>
    <w:rsid w:val="69CE1E17"/>
    <w:rsid w:val="69D00DEB"/>
    <w:rsid w:val="69D361E5"/>
    <w:rsid w:val="69D63F27"/>
    <w:rsid w:val="69DB2F85"/>
    <w:rsid w:val="69DF4B8A"/>
    <w:rsid w:val="69E44896"/>
    <w:rsid w:val="69E5416A"/>
    <w:rsid w:val="69E95A08"/>
    <w:rsid w:val="69EF33C0"/>
    <w:rsid w:val="69F148BD"/>
    <w:rsid w:val="69F50851"/>
    <w:rsid w:val="69FA7C16"/>
    <w:rsid w:val="69FB573C"/>
    <w:rsid w:val="69FF522C"/>
    <w:rsid w:val="6A0013D3"/>
    <w:rsid w:val="6A0445F0"/>
    <w:rsid w:val="6A045551"/>
    <w:rsid w:val="6A0960AB"/>
    <w:rsid w:val="6A154A4F"/>
    <w:rsid w:val="6A1875BD"/>
    <w:rsid w:val="6A2627B9"/>
    <w:rsid w:val="6A2E3D63"/>
    <w:rsid w:val="6A312EBD"/>
    <w:rsid w:val="6A334ED5"/>
    <w:rsid w:val="6A3C022E"/>
    <w:rsid w:val="6A413A96"/>
    <w:rsid w:val="6A420834"/>
    <w:rsid w:val="6A445335"/>
    <w:rsid w:val="6A4D243B"/>
    <w:rsid w:val="6A521800"/>
    <w:rsid w:val="6A537326"/>
    <w:rsid w:val="6A554E4C"/>
    <w:rsid w:val="6A5665CF"/>
    <w:rsid w:val="6A5E08A4"/>
    <w:rsid w:val="6A5F2462"/>
    <w:rsid w:val="6A6255CE"/>
    <w:rsid w:val="6A6A7183"/>
    <w:rsid w:val="6A6C5C24"/>
    <w:rsid w:val="6A70637F"/>
    <w:rsid w:val="6A731776"/>
    <w:rsid w:val="6A75729C"/>
    <w:rsid w:val="6A794D6A"/>
    <w:rsid w:val="6A8614A9"/>
    <w:rsid w:val="6A876FCF"/>
    <w:rsid w:val="6A8A4D8D"/>
    <w:rsid w:val="6A8D2838"/>
    <w:rsid w:val="6A934465"/>
    <w:rsid w:val="6A995680"/>
    <w:rsid w:val="6A9C6F1F"/>
    <w:rsid w:val="6A9E67F3"/>
    <w:rsid w:val="6AA33E09"/>
    <w:rsid w:val="6AA933EA"/>
    <w:rsid w:val="6AAF6C52"/>
    <w:rsid w:val="6AB029CA"/>
    <w:rsid w:val="6AB75B07"/>
    <w:rsid w:val="6ABC136F"/>
    <w:rsid w:val="6ABE50E7"/>
    <w:rsid w:val="6ACB7804"/>
    <w:rsid w:val="6ACF2E50"/>
    <w:rsid w:val="6AD77F57"/>
    <w:rsid w:val="6ADE12E5"/>
    <w:rsid w:val="6AE34B4E"/>
    <w:rsid w:val="6AE54422"/>
    <w:rsid w:val="6AE61F48"/>
    <w:rsid w:val="6AE8508B"/>
    <w:rsid w:val="6AED32D6"/>
    <w:rsid w:val="6AF02DC7"/>
    <w:rsid w:val="6AF63BB8"/>
    <w:rsid w:val="6AF731A5"/>
    <w:rsid w:val="6AFC79BD"/>
    <w:rsid w:val="6B0773BB"/>
    <w:rsid w:val="6B0A3E88"/>
    <w:rsid w:val="6B0B19AE"/>
    <w:rsid w:val="6B0D3978"/>
    <w:rsid w:val="6B101D08"/>
    <w:rsid w:val="6B1637B6"/>
    <w:rsid w:val="6B19056F"/>
    <w:rsid w:val="6B1940CB"/>
    <w:rsid w:val="6B1B42E7"/>
    <w:rsid w:val="6B1B6095"/>
    <w:rsid w:val="6B1D25C0"/>
    <w:rsid w:val="6B1E5B86"/>
    <w:rsid w:val="6B225676"/>
    <w:rsid w:val="6B2C59DC"/>
    <w:rsid w:val="6B2E02FC"/>
    <w:rsid w:val="6B2F38EF"/>
    <w:rsid w:val="6B3555B4"/>
    <w:rsid w:val="6B370CF5"/>
    <w:rsid w:val="6B3779A3"/>
    <w:rsid w:val="6B402D82"/>
    <w:rsid w:val="6B4078AA"/>
    <w:rsid w:val="6B4123F2"/>
    <w:rsid w:val="6B4750DC"/>
    <w:rsid w:val="6B4A0729"/>
    <w:rsid w:val="6B4C5A13"/>
    <w:rsid w:val="6B581098"/>
    <w:rsid w:val="6B596BBE"/>
    <w:rsid w:val="6B621F16"/>
    <w:rsid w:val="6B685053"/>
    <w:rsid w:val="6B686E01"/>
    <w:rsid w:val="6B6A2B79"/>
    <w:rsid w:val="6B6E08BB"/>
    <w:rsid w:val="6B713F07"/>
    <w:rsid w:val="6B781853"/>
    <w:rsid w:val="6B792DBC"/>
    <w:rsid w:val="6B7D3DF4"/>
    <w:rsid w:val="6B80239C"/>
    <w:rsid w:val="6B8579B3"/>
    <w:rsid w:val="6B8754D9"/>
    <w:rsid w:val="6B8C7FF7"/>
    <w:rsid w:val="6B8E2D0B"/>
    <w:rsid w:val="6B910106"/>
    <w:rsid w:val="6B945E48"/>
    <w:rsid w:val="6B97466E"/>
    <w:rsid w:val="6B981494"/>
    <w:rsid w:val="6B9D2F4E"/>
    <w:rsid w:val="6BA02A3F"/>
    <w:rsid w:val="6BA240C1"/>
    <w:rsid w:val="6BA3608B"/>
    <w:rsid w:val="6BA73DCD"/>
    <w:rsid w:val="6BA75B7B"/>
    <w:rsid w:val="6BA936A1"/>
    <w:rsid w:val="6BAA11C7"/>
    <w:rsid w:val="6BAB706B"/>
    <w:rsid w:val="6BAF2C21"/>
    <w:rsid w:val="6BBA05A3"/>
    <w:rsid w:val="6BBB33D4"/>
    <w:rsid w:val="6BC229B5"/>
    <w:rsid w:val="6BC71D79"/>
    <w:rsid w:val="6BCE135A"/>
    <w:rsid w:val="6BDB75D3"/>
    <w:rsid w:val="6BDD334B"/>
    <w:rsid w:val="6BF41ED2"/>
    <w:rsid w:val="6BFB42D8"/>
    <w:rsid w:val="6BFF1CFD"/>
    <w:rsid w:val="6C046B2A"/>
    <w:rsid w:val="6C094140"/>
    <w:rsid w:val="6C13754D"/>
    <w:rsid w:val="6C186A79"/>
    <w:rsid w:val="6C1B20C5"/>
    <w:rsid w:val="6C1F5711"/>
    <w:rsid w:val="6C2610AD"/>
    <w:rsid w:val="6C264CF2"/>
    <w:rsid w:val="6C292A34"/>
    <w:rsid w:val="6C2A6BC7"/>
    <w:rsid w:val="6C2C6080"/>
    <w:rsid w:val="6C2E3BA6"/>
    <w:rsid w:val="6C2E3C12"/>
    <w:rsid w:val="6C304422"/>
    <w:rsid w:val="6C354F35"/>
    <w:rsid w:val="6C3C4515"/>
    <w:rsid w:val="6C3F7B62"/>
    <w:rsid w:val="6C4258A4"/>
    <w:rsid w:val="6C4C227F"/>
    <w:rsid w:val="6C501D6F"/>
    <w:rsid w:val="6C523D39"/>
    <w:rsid w:val="6C5A30D4"/>
    <w:rsid w:val="6C5C0714"/>
    <w:rsid w:val="6C5F0204"/>
    <w:rsid w:val="6C6B6A9B"/>
    <w:rsid w:val="6C6E0447"/>
    <w:rsid w:val="6C6E48EB"/>
    <w:rsid w:val="6C7F2654"/>
    <w:rsid w:val="6C832144"/>
    <w:rsid w:val="6C8B724B"/>
    <w:rsid w:val="6C8C6B1F"/>
    <w:rsid w:val="6C8E0AE9"/>
    <w:rsid w:val="6C924135"/>
    <w:rsid w:val="6C97174C"/>
    <w:rsid w:val="6C9F6852"/>
    <w:rsid w:val="6CA200F0"/>
    <w:rsid w:val="6CA420BB"/>
    <w:rsid w:val="6CA83959"/>
    <w:rsid w:val="6CA87DFD"/>
    <w:rsid w:val="6CAB0EF6"/>
    <w:rsid w:val="6CAD5413"/>
    <w:rsid w:val="6CB22A29"/>
    <w:rsid w:val="6CB52DA9"/>
    <w:rsid w:val="6CB73B9C"/>
    <w:rsid w:val="6CBA18DE"/>
    <w:rsid w:val="6CBC5656"/>
    <w:rsid w:val="6CC4450B"/>
    <w:rsid w:val="6CC964A7"/>
    <w:rsid w:val="6CD504C6"/>
    <w:rsid w:val="6CD52274"/>
    <w:rsid w:val="6CDA788A"/>
    <w:rsid w:val="6CDC1854"/>
    <w:rsid w:val="6CE150BD"/>
    <w:rsid w:val="6CE40709"/>
    <w:rsid w:val="6CF41B8C"/>
    <w:rsid w:val="6CF43042"/>
    <w:rsid w:val="6CF44DF0"/>
    <w:rsid w:val="6CF50B68"/>
    <w:rsid w:val="6CF6770E"/>
    <w:rsid w:val="6CF90658"/>
    <w:rsid w:val="6CFC5EFF"/>
    <w:rsid w:val="6D052005"/>
    <w:rsid w:val="6D053794"/>
    <w:rsid w:val="6D056FF3"/>
    <w:rsid w:val="6D0822AA"/>
    <w:rsid w:val="6D0F1C2A"/>
    <w:rsid w:val="6D0F39D8"/>
    <w:rsid w:val="6D1234C8"/>
    <w:rsid w:val="6D1424AA"/>
    <w:rsid w:val="6D1758B3"/>
    <w:rsid w:val="6D177656"/>
    <w:rsid w:val="6D1C60F5"/>
    <w:rsid w:val="6D1E3C1B"/>
    <w:rsid w:val="6D24654F"/>
    <w:rsid w:val="6D2C27DC"/>
    <w:rsid w:val="6D2E0D9D"/>
    <w:rsid w:val="6D401DE3"/>
    <w:rsid w:val="6D433682"/>
    <w:rsid w:val="6D4443A5"/>
    <w:rsid w:val="6D464F20"/>
    <w:rsid w:val="6D4B2536"/>
    <w:rsid w:val="6D4D62AE"/>
    <w:rsid w:val="6D504C80"/>
    <w:rsid w:val="6D5238C5"/>
    <w:rsid w:val="6D55593E"/>
    <w:rsid w:val="6D5835D1"/>
    <w:rsid w:val="6D594C53"/>
    <w:rsid w:val="6D5B2AAF"/>
    <w:rsid w:val="6D5C2995"/>
    <w:rsid w:val="6D705112"/>
    <w:rsid w:val="6D716441"/>
    <w:rsid w:val="6D780CD8"/>
    <w:rsid w:val="6D785A21"/>
    <w:rsid w:val="6D7C2B9C"/>
    <w:rsid w:val="6D7D3037"/>
    <w:rsid w:val="6D7E46BA"/>
    <w:rsid w:val="6D843F88"/>
    <w:rsid w:val="6D8A5C76"/>
    <w:rsid w:val="6D8C50B9"/>
    <w:rsid w:val="6D9010F2"/>
    <w:rsid w:val="6D9914F3"/>
    <w:rsid w:val="6D9C0650"/>
    <w:rsid w:val="6DA23E46"/>
    <w:rsid w:val="6DA41F51"/>
    <w:rsid w:val="6DAA1953"/>
    <w:rsid w:val="6DB14A8F"/>
    <w:rsid w:val="6DB225B5"/>
    <w:rsid w:val="6DB27C2F"/>
    <w:rsid w:val="6DB338BB"/>
    <w:rsid w:val="6DC074CE"/>
    <w:rsid w:val="6DCA3DA3"/>
    <w:rsid w:val="6DD4077E"/>
    <w:rsid w:val="6DD93FE6"/>
    <w:rsid w:val="6DDB5FB0"/>
    <w:rsid w:val="6DE468C8"/>
    <w:rsid w:val="6DEA1D4F"/>
    <w:rsid w:val="6DEF5642"/>
    <w:rsid w:val="6DEF7365"/>
    <w:rsid w:val="6DF01AF1"/>
    <w:rsid w:val="6DF40E20"/>
    <w:rsid w:val="6DF606F4"/>
    <w:rsid w:val="6DF74272"/>
    <w:rsid w:val="6E0948CB"/>
    <w:rsid w:val="6E0E1DE9"/>
    <w:rsid w:val="6E13574A"/>
    <w:rsid w:val="6E1374F8"/>
    <w:rsid w:val="6E162B44"/>
    <w:rsid w:val="6E1D2124"/>
    <w:rsid w:val="6E1E6B73"/>
    <w:rsid w:val="6E1F577D"/>
    <w:rsid w:val="6E3336F6"/>
    <w:rsid w:val="6E34121C"/>
    <w:rsid w:val="6E35746E"/>
    <w:rsid w:val="6E3A48D9"/>
    <w:rsid w:val="6E4771A1"/>
    <w:rsid w:val="6E4B4EE4"/>
    <w:rsid w:val="6E4E0530"/>
    <w:rsid w:val="6E4E22DE"/>
    <w:rsid w:val="6E5016DB"/>
    <w:rsid w:val="6E5A0C83"/>
    <w:rsid w:val="6E5B7627"/>
    <w:rsid w:val="6E5D0773"/>
    <w:rsid w:val="6E6A491D"/>
    <w:rsid w:val="6E786E93"/>
    <w:rsid w:val="6E7B1DCF"/>
    <w:rsid w:val="6E7C1B49"/>
    <w:rsid w:val="6E7D2BC3"/>
    <w:rsid w:val="6E894F42"/>
    <w:rsid w:val="6E896EA8"/>
    <w:rsid w:val="6E8A0EFA"/>
    <w:rsid w:val="6E9248C1"/>
    <w:rsid w:val="6E986ECC"/>
    <w:rsid w:val="6E9E2E3F"/>
    <w:rsid w:val="6E9F0D8B"/>
    <w:rsid w:val="6EA36ACE"/>
    <w:rsid w:val="6EAF7E62"/>
    <w:rsid w:val="6EB20ABF"/>
    <w:rsid w:val="6EB72579"/>
    <w:rsid w:val="6EBA7973"/>
    <w:rsid w:val="6EC00BE2"/>
    <w:rsid w:val="6EC32CCC"/>
    <w:rsid w:val="6ECA6C5B"/>
    <w:rsid w:val="6ED8429D"/>
    <w:rsid w:val="6EDE7B06"/>
    <w:rsid w:val="6EE175F6"/>
    <w:rsid w:val="6EE3336E"/>
    <w:rsid w:val="6EE64C0C"/>
    <w:rsid w:val="6EEA46FD"/>
    <w:rsid w:val="6EEB5D7F"/>
    <w:rsid w:val="6EEE3AC1"/>
    <w:rsid w:val="6EEF05BA"/>
    <w:rsid w:val="6EF2710D"/>
    <w:rsid w:val="6EF41E26"/>
    <w:rsid w:val="6EFD5AB2"/>
    <w:rsid w:val="6F0B1F4D"/>
    <w:rsid w:val="6F0D2199"/>
    <w:rsid w:val="6F0D3F47"/>
    <w:rsid w:val="6F1058B0"/>
    <w:rsid w:val="6F173B21"/>
    <w:rsid w:val="6F1E3C5E"/>
    <w:rsid w:val="6F1E43A6"/>
    <w:rsid w:val="6F265009"/>
    <w:rsid w:val="6F27424D"/>
    <w:rsid w:val="6F2D45E9"/>
    <w:rsid w:val="6F2E4FF3"/>
    <w:rsid w:val="6F36229B"/>
    <w:rsid w:val="6F370FC4"/>
    <w:rsid w:val="6F3956CF"/>
    <w:rsid w:val="6F414E9A"/>
    <w:rsid w:val="6F451933"/>
    <w:rsid w:val="6F457B85"/>
    <w:rsid w:val="6F4638FD"/>
    <w:rsid w:val="6F4B50F1"/>
    <w:rsid w:val="6F526215"/>
    <w:rsid w:val="6F55769C"/>
    <w:rsid w:val="6F563B40"/>
    <w:rsid w:val="6F5D0F98"/>
    <w:rsid w:val="6F5E29F5"/>
    <w:rsid w:val="6F657C2B"/>
    <w:rsid w:val="6F6E713D"/>
    <w:rsid w:val="6F704027"/>
    <w:rsid w:val="6F72024E"/>
    <w:rsid w:val="6F736781"/>
    <w:rsid w:val="6F745D74"/>
    <w:rsid w:val="6F7A4321"/>
    <w:rsid w:val="6F7C10CD"/>
    <w:rsid w:val="6F806E0F"/>
    <w:rsid w:val="6F8D5088"/>
    <w:rsid w:val="6F96218E"/>
    <w:rsid w:val="6FA06B69"/>
    <w:rsid w:val="6FA128E1"/>
    <w:rsid w:val="6FB2509F"/>
    <w:rsid w:val="6FB61D88"/>
    <w:rsid w:val="6FB95E7D"/>
    <w:rsid w:val="6FBB2981"/>
    <w:rsid w:val="6FC0720B"/>
    <w:rsid w:val="6FC211D5"/>
    <w:rsid w:val="6FC30AAA"/>
    <w:rsid w:val="6FC54822"/>
    <w:rsid w:val="6FC860C0"/>
    <w:rsid w:val="6FCF56A0"/>
    <w:rsid w:val="6FD27A67"/>
    <w:rsid w:val="6FDD600F"/>
    <w:rsid w:val="6FE27182"/>
    <w:rsid w:val="6FE949B4"/>
    <w:rsid w:val="6FEF744F"/>
    <w:rsid w:val="6FF06942"/>
    <w:rsid w:val="6FFD1FD0"/>
    <w:rsid w:val="700215D2"/>
    <w:rsid w:val="70033DBC"/>
    <w:rsid w:val="7003534A"/>
    <w:rsid w:val="700C4804"/>
    <w:rsid w:val="70175B81"/>
    <w:rsid w:val="7018144C"/>
    <w:rsid w:val="701D465E"/>
    <w:rsid w:val="70221C74"/>
    <w:rsid w:val="702557EB"/>
    <w:rsid w:val="70255AC0"/>
    <w:rsid w:val="702754DC"/>
    <w:rsid w:val="70390D6C"/>
    <w:rsid w:val="70473218"/>
    <w:rsid w:val="705260F7"/>
    <w:rsid w:val="70553DF8"/>
    <w:rsid w:val="7056191E"/>
    <w:rsid w:val="705B0CE2"/>
    <w:rsid w:val="70691D55"/>
    <w:rsid w:val="706C1141"/>
    <w:rsid w:val="706C2EEF"/>
    <w:rsid w:val="70763D6E"/>
    <w:rsid w:val="70771D79"/>
    <w:rsid w:val="70771FDB"/>
    <w:rsid w:val="707A1599"/>
    <w:rsid w:val="707D334E"/>
    <w:rsid w:val="707F70C6"/>
    <w:rsid w:val="70862203"/>
    <w:rsid w:val="708709D0"/>
    <w:rsid w:val="70903082"/>
    <w:rsid w:val="70904E30"/>
    <w:rsid w:val="709057D7"/>
    <w:rsid w:val="70971F87"/>
    <w:rsid w:val="709A1B4C"/>
    <w:rsid w:val="709A3E8F"/>
    <w:rsid w:val="709F1517"/>
    <w:rsid w:val="70A22DB5"/>
    <w:rsid w:val="70A46B2D"/>
    <w:rsid w:val="70A95AA7"/>
    <w:rsid w:val="70C76378"/>
    <w:rsid w:val="70CA3B20"/>
    <w:rsid w:val="70CB230C"/>
    <w:rsid w:val="70CE3BAA"/>
    <w:rsid w:val="70D07737"/>
    <w:rsid w:val="70DA48D4"/>
    <w:rsid w:val="70E94540"/>
    <w:rsid w:val="70F44A44"/>
    <w:rsid w:val="70FD7FEB"/>
    <w:rsid w:val="7101082B"/>
    <w:rsid w:val="710D5ECE"/>
    <w:rsid w:val="710D6480"/>
    <w:rsid w:val="711D41EA"/>
    <w:rsid w:val="711F7E01"/>
    <w:rsid w:val="71263674"/>
    <w:rsid w:val="712A5284"/>
    <w:rsid w:val="712B2DAA"/>
    <w:rsid w:val="712B4B58"/>
    <w:rsid w:val="71306613"/>
    <w:rsid w:val="71341C5F"/>
    <w:rsid w:val="71347EB1"/>
    <w:rsid w:val="71353C29"/>
    <w:rsid w:val="713729D0"/>
    <w:rsid w:val="714105EC"/>
    <w:rsid w:val="714125CE"/>
    <w:rsid w:val="714D2D21"/>
    <w:rsid w:val="714E7C4B"/>
    <w:rsid w:val="71502811"/>
    <w:rsid w:val="715052AE"/>
    <w:rsid w:val="7150636D"/>
    <w:rsid w:val="71510304"/>
    <w:rsid w:val="71551BD5"/>
    <w:rsid w:val="71593474"/>
    <w:rsid w:val="715F4802"/>
    <w:rsid w:val="716167CC"/>
    <w:rsid w:val="7164006A"/>
    <w:rsid w:val="716A38D3"/>
    <w:rsid w:val="716F2C97"/>
    <w:rsid w:val="71706A0F"/>
    <w:rsid w:val="7173160F"/>
    <w:rsid w:val="718536A7"/>
    <w:rsid w:val="71866233"/>
    <w:rsid w:val="71902C0D"/>
    <w:rsid w:val="71922E29"/>
    <w:rsid w:val="71926986"/>
    <w:rsid w:val="719612C3"/>
    <w:rsid w:val="71965A75"/>
    <w:rsid w:val="719C15B2"/>
    <w:rsid w:val="719C653B"/>
    <w:rsid w:val="719C7804"/>
    <w:rsid w:val="719D305D"/>
    <w:rsid w:val="719D3799"/>
    <w:rsid w:val="719E532A"/>
    <w:rsid w:val="71A16BC9"/>
    <w:rsid w:val="71A30B93"/>
    <w:rsid w:val="71A566B9"/>
    <w:rsid w:val="71A629F2"/>
    <w:rsid w:val="71AC3EEB"/>
    <w:rsid w:val="71B06F59"/>
    <w:rsid w:val="71B11642"/>
    <w:rsid w:val="71B44B4E"/>
    <w:rsid w:val="71B46975"/>
    <w:rsid w:val="71B6291F"/>
    <w:rsid w:val="71BA628C"/>
    <w:rsid w:val="71C268FA"/>
    <w:rsid w:val="71C74429"/>
    <w:rsid w:val="71CD5C10"/>
    <w:rsid w:val="71CF1988"/>
    <w:rsid w:val="71DC5E53"/>
    <w:rsid w:val="71DE606F"/>
    <w:rsid w:val="71E35433"/>
    <w:rsid w:val="71EA0570"/>
    <w:rsid w:val="71EA4A14"/>
    <w:rsid w:val="71EA67C2"/>
    <w:rsid w:val="71ED1E0E"/>
    <w:rsid w:val="71F35A36"/>
    <w:rsid w:val="71F413EE"/>
    <w:rsid w:val="71F6680B"/>
    <w:rsid w:val="71F87130"/>
    <w:rsid w:val="71F92EA9"/>
    <w:rsid w:val="71FB09CF"/>
    <w:rsid w:val="71FB452B"/>
    <w:rsid w:val="720158B9"/>
    <w:rsid w:val="72105C8C"/>
    <w:rsid w:val="72113D4E"/>
    <w:rsid w:val="72115F01"/>
    <w:rsid w:val="72121874"/>
    <w:rsid w:val="72133F6A"/>
    <w:rsid w:val="7218332F"/>
    <w:rsid w:val="72282E5A"/>
    <w:rsid w:val="722A3062"/>
    <w:rsid w:val="72330169"/>
    <w:rsid w:val="72377C1B"/>
    <w:rsid w:val="723D05FA"/>
    <w:rsid w:val="723D4B43"/>
    <w:rsid w:val="723F4D5F"/>
    <w:rsid w:val="72444124"/>
    <w:rsid w:val="724539F8"/>
    <w:rsid w:val="72477770"/>
    <w:rsid w:val="724D1E10"/>
    <w:rsid w:val="725400DF"/>
    <w:rsid w:val="72556331"/>
    <w:rsid w:val="725C51B7"/>
    <w:rsid w:val="72604CD6"/>
    <w:rsid w:val="7265409A"/>
    <w:rsid w:val="7268015B"/>
    <w:rsid w:val="726C5429"/>
    <w:rsid w:val="726E73F3"/>
    <w:rsid w:val="7271666B"/>
    <w:rsid w:val="72734A09"/>
    <w:rsid w:val="72785B7B"/>
    <w:rsid w:val="727A5D97"/>
    <w:rsid w:val="727B1B10"/>
    <w:rsid w:val="727D245E"/>
    <w:rsid w:val="728269FA"/>
    <w:rsid w:val="72844AE1"/>
    <w:rsid w:val="728A3B01"/>
    <w:rsid w:val="728A58AF"/>
    <w:rsid w:val="728C7879"/>
    <w:rsid w:val="72907369"/>
    <w:rsid w:val="729161EA"/>
    <w:rsid w:val="7294672D"/>
    <w:rsid w:val="729B6301"/>
    <w:rsid w:val="72A34E5D"/>
    <w:rsid w:val="72C25048"/>
    <w:rsid w:val="72C45265"/>
    <w:rsid w:val="72C93ABE"/>
    <w:rsid w:val="72CE1C3F"/>
    <w:rsid w:val="72D059B7"/>
    <w:rsid w:val="72D4548E"/>
    <w:rsid w:val="72E2292C"/>
    <w:rsid w:val="72E70F53"/>
    <w:rsid w:val="72F21DD2"/>
    <w:rsid w:val="72FF3BC9"/>
    <w:rsid w:val="73050544"/>
    <w:rsid w:val="73076EFF"/>
    <w:rsid w:val="730833A3"/>
    <w:rsid w:val="731D6723"/>
    <w:rsid w:val="73247AB1"/>
    <w:rsid w:val="73263829"/>
    <w:rsid w:val="732824B3"/>
    <w:rsid w:val="732D2E0A"/>
    <w:rsid w:val="73312049"/>
    <w:rsid w:val="73335F46"/>
    <w:rsid w:val="733428CA"/>
    <w:rsid w:val="73351CBE"/>
    <w:rsid w:val="73357F10"/>
    <w:rsid w:val="73373C88"/>
    <w:rsid w:val="733E6DC5"/>
    <w:rsid w:val="73426189"/>
    <w:rsid w:val="73467A28"/>
    <w:rsid w:val="7348639C"/>
    <w:rsid w:val="734B7734"/>
    <w:rsid w:val="73504D4A"/>
    <w:rsid w:val="73575892"/>
    <w:rsid w:val="735F4F8D"/>
    <w:rsid w:val="73614861"/>
    <w:rsid w:val="737A3B75"/>
    <w:rsid w:val="737E7D7B"/>
    <w:rsid w:val="73942E89"/>
    <w:rsid w:val="7394444F"/>
    <w:rsid w:val="7399224D"/>
    <w:rsid w:val="739C7F8F"/>
    <w:rsid w:val="73A11102"/>
    <w:rsid w:val="73AF381F"/>
    <w:rsid w:val="73B66785"/>
    <w:rsid w:val="73B70925"/>
    <w:rsid w:val="73B726D3"/>
    <w:rsid w:val="73B87BD2"/>
    <w:rsid w:val="73C3376E"/>
    <w:rsid w:val="73C80D84"/>
    <w:rsid w:val="73CC2623"/>
    <w:rsid w:val="73D40B78"/>
    <w:rsid w:val="73D47729"/>
    <w:rsid w:val="73D653A5"/>
    <w:rsid w:val="73DB2875"/>
    <w:rsid w:val="73DE2356"/>
    <w:rsid w:val="73E21E46"/>
    <w:rsid w:val="73F14A9B"/>
    <w:rsid w:val="73F26325"/>
    <w:rsid w:val="73F27BAF"/>
    <w:rsid w:val="73F41F8C"/>
    <w:rsid w:val="73F456D6"/>
    <w:rsid w:val="73F517ED"/>
    <w:rsid w:val="73F92CEC"/>
    <w:rsid w:val="73FC0A2E"/>
    <w:rsid w:val="74017DF2"/>
    <w:rsid w:val="74033B6B"/>
    <w:rsid w:val="74076C48"/>
    <w:rsid w:val="740D6797"/>
    <w:rsid w:val="74100036"/>
    <w:rsid w:val="741144D9"/>
    <w:rsid w:val="74237D69"/>
    <w:rsid w:val="74253AE1"/>
    <w:rsid w:val="74267E75"/>
    <w:rsid w:val="742A10F7"/>
    <w:rsid w:val="742C70E4"/>
    <w:rsid w:val="7431692A"/>
    <w:rsid w:val="743326A2"/>
    <w:rsid w:val="743345D6"/>
    <w:rsid w:val="74393A30"/>
    <w:rsid w:val="743E1047"/>
    <w:rsid w:val="74402B38"/>
    <w:rsid w:val="744877CF"/>
    <w:rsid w:val="744C3764"/>
    <w:rsid w:val="744C5512"/>
    <w:rsid w:val="744D72EF"/>
    <w:rsid w:val="74512B28"/>
    <w:rsid w:val="74534AF2"/>
    <w:rsid w:val="745953D2"/>
    <w:rsid w:val="745E5245"/>
    <w:rsid w:val="74603567"/>
    <w:rsid w:val="74626AE3"/>
    <w:rsid w:val="74654825"/>
    <w:rsid w:val="746B7606"/>
    <w:rsid w:val="746F3EA5"/>
    <w:rsid w:val="74730CF0"/>
    <w:rsid w:val="747607E0"/>
    <w:rsid w:val="7476433D"/>
    <w:rsid w:val="747800B5"/>
    <w:rsid w:val="74793E2D"/>
    <w:rsid w:val="747B5DF7"/>
    <w:rsid w:val="74820346"/>
    <w:rsid w:val="74850A24"/>
    <w:rsid w:val="748702F8"/>
    <w:rsid w:val="748C7252"/>
    <w:rsid w:val="74924192"/>
    <w:rsid w:val="74934EEE"/>
    <w:rsid w:val="749E5641"/>
    <w:rsid w:val="74A5181A"/>
    <w:rsid w:val="74A54C22"/>
    <w:rsid w:val="74AF5AA0"/>
    <w:rsid w:val="74B0404D"/>
    <w:rsid w:val="74B20186"/>
    <w:rsid w:val="74B60BDD"/>
    <w:rsid w:val="74C42C67"/>
    <w:rsid w:val="74C7103C"/>
    <w:rsid w:val="74CA6436"/>
    <w:rsid w:val="74CE23CA"/>
    <w:rsid w:val="74CE5F27"/>
    <w:rsid w:val="74CF1091"/>
    <w:rsid w:val="74D3229D"/>
    <w:rsid w:val="74D47A9C"/>
    <w:rsid w:val="74D55507"/>
    <w:rsid w:val="74D6127F"/>
    <w:rsid w:val="74D62228"/>
    <w:rsid w:val="74D76FB2"/>
    <w:rsid w:val="74DA2B1D"/>
    <w:rsid w:val="74DF1EE2"/>
    <w:rsid w:val="74E03EAC"/>
    <w:rsid w:val="74E24DC3"/>
    <w:rsid w:val="74E4574A"/>
    <w:rsid w:val="74E54B1E"/>
    <w:rsid w:val="74E76FE8"/>
    <w:rsid w:val="74F57957"/>
    <w:rsid w:val="74F71921"/>
    <w:rsid w:val="74FA4F6E"/>
    <w:rsid w:val="74FC6F38"/>
    <w:rsid w:val="74FE3512"/>
    <w:rsid w:val="74FF4332"/>
    <w:rsid w:val="74FF7233"/>
    <w:rsid w:val="75022074"/>
    <w:rsid w:val="75024E57"/>
    <w:rsid w:val="750616BC"/>
    <w:rsid w:val="750B717B"/>
    <w:rsid w:val="75194E20"/>
    <w:rsid w:val="751F6782"/>
    <w:rsid w:val="75241FEA"/>
    <w:rsid w:val="75290B68"/>
    <w:rsid w:val="752913AF"/>
    <w:rsid w:val="75306BE1"/>
    <w:rsid w:val="753677D3"/>
    <w:rsid w:val="753C37D8"/>
    <w:rsid w:val="753D38EF"/>
    <w:rsid w:val="75410DEE"/>
    <w:rsid w:val="7541494A"/>
    <w:rsid w:val="754206C3"/>
    <w:rsid w:val="75463CF0"/>
    <w:rsid w:val="75470C13"/>
    <w:rsid w:val="754C32EF"/>
    <w:rsid w:val="754E7067"/>
    <w:rsid w:val="75563DE9"/>
    <w:rsid w:val="75575F1C"/>
    <w:rsid w:val="75604F8E"/>
    <w:rsid w:val="756305D4"/>
    <w:rsid w:val="75630D65"/>
    <w:rsid w:val="7568637B"/>
    <w:rsid w:val="757545F4"/>
    <w:rsid w:val="75814476"/>
    <w:rsid w:val="75846F2D"/>
    <w:rsid w:val="75862CA5"/>
    <w:rsid w:val="758807CB"/>
    <w:rsid w:val="75882579"/>
    <w:rsid w:val="75894543"/>
    <w:rsid w:val="758F1B5A"/>
    <w:rsid w:val="758F7694"/>
    <w:rsid w:val="75931D2D"/>
    <w:rsid w:val="75986535"/>
    <w:rsid w:val="759C6025"/>
    <w:rsid w:val="759F0BA4"/>
    <w:rsid w:val="75AE7B06"/>
    <w:rsid w:val="75B25848"/>
    <w:rsid w:val="75B8082F"/>
    <w:rsid w:val="75B90985"/>
    <w:rsid w:val="75C146FF"/>
    <w:rsid w:val="75C17839"/>
    <w:rsid w:val="75C37A55"/>
    <w:rsid w:val="75C64E50"/>
    <w:rsid w:val="75C8506C"/>
    <w:rsid w:val="75CA05D6"/>
    <w:rsid w:val="75CB4B5C"/>
    <w:rsid w:val="75CE1F56"/>
    <w:rsid w:val="75CF63FA"/>
    <w:rsid w:val="75D164B8"/>
    <w:rsid w:val="75D237F5"/>
    <w:rsid w:val="75D25EEA"/>
    <w:rsid w:val="75D60E9A"/>
    <w:rsid w:val="75DB4D9F"/>
    <w:rsid w:val="75DD4A5B"/>
    <w:rsid w:val="75E11C8A"/>
    <w:rsid w:val="75E51186"/>
    <w:rsid w:val="75E8321F"/>
    <w:rsid w:val="75F36E92"/>
    <w:rsid w:val="75FB1725"/>
    <w:rsid w:val="76086D93"/>
    <w:rsid w:val="760C31AA"/>
    <w:rsid w:val="760D2A7F"/>
    <w:rsid w:val="761756AB"/>
    <w:rsid w:val="76193485"/>
    <w:rsid w:val="761C0F14"/>
    <w:rsid w:val="76200A04"/>
    <w:rsid w:val="76204C41"/>
    <w:rsid w:val="7621477C"/>
    <w:rsid w:val="76263B40"/>
    <w:rsid w:val="762B1157"/>
    <w:rsid w:val="76334B58"/>
    <w:rsid w:val="76373F9F"/>
    <w:rsid w:val="763C5112"/>
    <w:rsid w:val="76423EBA"/>
    <w:rsid w:val="764A5A81"/>
    <w:rsid w:val="765B1A3C"/>
    <w:rsid w:val="766052A4"/>
    <w:rsid w:val="76685F07"/>
    <w:rsid w:val="766A204A"/>
    <w:rsid w:val="766E0306"/>
    <w:rsid w:val="76716C87"/>
    <w:rsid w:val="76786CD2"/>
    <w:rsid w:val="76790114"/>
    <w:rsid w:val="76830F93"/>
    <w:rsid w:val="768D3BBF"/>
    <w:rsid w:val="769245DD"/>
    <w:rsid w:val="76927701"/>
    <w:rsid w:val="76A258BD"/>
    <w:rsid w:val="76A553AD"/>
    <w:rsid w:val="76A74C81"/>
    <w:rsid w:val="76B221DD"/>
    <w:rsid w:val="76B37ACA"/>
    <w:rsid w:val="76B86E8E"/>
    <w:rsid w:val="76BA0E58"/>
    <w:rsid w:val="76BC122C"/>
    <w:rsid w:val="76CA6BC2"/>
    <w:rsid w:val="76CC0B02"/>
    <w:rsid w:val="76CE0460"/>
    <w:rsid w:val="76D03A38"/>
    <w:rsid w:val="76D90BB3"/>
    <w:rsid w:val="76DF3444"/>
    <w:rsid w:val="76E45ED5"/>
    <w:rsid w:val="76E557A9"/>
    <w:rsid w:val="76E71522"/>
    <w:rsid w:val="76E77774"/>
    <w:rsid w:val="76EA2C5E"/>
    <w:rsid w:val="76F8372F"/>
    <w:rsid w:val="76FC168B"/>
    <w:rsid w:val="77000835"/>
    <w:rsid w:val="770863A3"/>
    <w:rsid w:val="770C2D36"/>
    <w:rsid w:val="770E6AAE"/>
    <w:rsid w:val="77121676"/>
    <w:rsid w:val="7715608F"/>
    <w:rsid w:val="7718792D"/>
    <w:rsid w:val="771E05C9"/>
    <w:rsid w:val="77240332"/>
    <w:rsid w:val="77275DC2"/>
    <w:rsid w:val="773A3D47"/>
    <w:rsid w:val="77412895"/>
    <w:rsid w:val="774502E9"/>
    <w:rsid w:val="774852E3"/>
    <w:rsid w:val="775C313C"/>
    <w:rsid w:val="775D17E4"/>
    <w:rsid w:val="775D7A1F"/>
    <w:rsid w:val="7762504C"/>
    <w:rsid w:val="776C044F"/>
    <w:rsid w:val="776C05DB"/>
    <w:rsid w:val="776C1A27"/>
    <w:rsid w:val="77701517"/>
    <w:rsid w:val="777F4DB5"/>
    <w:rsid w:val="77813724"/>
    <w:rsid w:val="77843214"/>
    <w:rsid w:val="77851372"/>
    <w:rsid w:val="77876861"/>
    <w:rsid w:val="778B45A3"/>
    <w:rsid w:val="778C06AA"/>
    <w:rsid w:val="77903967"/>
    <w:rsid w:val="77905715"/>
    <w:rsid w:val="77935205"/>
    <w:rsid w:val="77980A6E"/>
    <w:rsid w:val="779A6594"/>
    <w:rsid w:val="77A61FA2"/>
    <w:rsid w:val="77A86F03"/>
    <w:rsid w:val="77B61176"/>
    <w:rsid w:val="77BA69B4"/>
    <w:rsid w:val="77BB423B"/>
    <w:rsid w:val="77BE04D4"/>
    <w:rsid w:val="77C45C0E"/>
    <w:rsid w:val="77C6752A"/>
    <w:rsid w:val="77C74EAF"/>
    <w:rsid w:val="77CD0717"/>
    <w:rsid w:val="77D0645A"/>
    <w:rsid w:val="77D632DB"/>
    <w:rsid w:val="77D73344"/>
    <w:rsid w:val="77D8693E"/>
    <w:rsid w:val="77DA06A6"/>
    <w:rsid w:val="77DA4BE2"/>
    <w:rsid w:val="77DB72D8"/>
    <w:rsid w:val="77DE0B76"/>
    <w:rsid w:val="77E048EF"/>
    <w:rsid w:val="77E12415"/>
    <w:rsid w:val="77E45CCE"/>
    <w:rsid w:val="77E93077"/>
    <w:rsid w:val="77ED6E6E"/>
    <w:rsid w:val="7800347A"/>
    <w:rsid w:val="780305DD"/>
    <w:rsid w:val="78061E7B"/>
    <w:rsid w:val="780B56E4"/>
    <w:rsid w:val="78104AA8"/>
    <w:rsid w:val="781225CE"/>
    <w:rsid w:val="78146346"/>
    <w:rsid w:val="78153E6C"/>
    <w:rsid w:val="781865CF"/>
    <w:rsid w:val="78193159"/>
    <w:rsid w:val="781E5417"/>
    <w:rsid w:val="781F6A99"/>
    <w:rsid w:val="782013CC"/>
    <w:rsid w:val="78267E28"/>
    <w:rsid w:val="78281DF2"/>
    <w:rsid w:val="782F4F2E"/>
    <w:rsid w:val="78362761"/>
    <w:rsid w:val="78395DAD"/>
    <w:rsid w:val="783B7D77"/>
    <w:rsid w:val="78422AC1"/>
    <w:rsid w:val="784D2F1F"/>
    <w:rsid w:val="78504F7C"/>
    <w:rsid w:val="78564A1D"/>
    <w:rsid w:val="78564BB1"/>
    <w:rsid w:val="785D2505"/>
    <w:rsid w:val="785D5F3F"/>
    <w:rsid w:val="7860158C"/>
    <w:rsid w:val="7862571F"/>
    <w:rsid w:val="78632E2A"/>
    <w:rsid w:val="78680440"/>
    <w:rsid w:val="78686692"/>
    <w:rsid w:val="786D1EFA"/>
    <w:rsid w:val="787B0173"/>
    <w:rsid w:val="787C3EEC"/>
    <w:rsid w:val="78811502"/>
    <w:rsid w:val="788259A6"/>
    <w:rsid w:val="78882890"/>
    <w:rsid w:val="788A2337"/>
    <w:rsid w:val="788A485A"/>
    <w:rsid w:val="789031AF"/>
    <w:rsid w:val="78994A9D"/>
    <w:rsid w:val="789D458E"/>
    <w:rsid w:val="789E20B4"/>
    <w:rsid w:val="78A05E2C"/>
    <w:rsid w:val="78A11715"/>
    <w:rsid w:val="78A96F08"/>
    <w:rsid w:val="78AA0A59"/>
    <w:rsid w:val="78AD0549"/>
    <w:rsid w:val="78B418D7"/>
    <w:rsid w:val="78B90C9C"/>
    <w:rsid w:val="78C338C8"/>
    <w:rsid w:val="78CF3A39"/>
    <w:rsid w:val="78D21D5D"/>
    <w:rsid w:val="78D36201"/>
    <w:rsid w:val="78D37FAF"/>
    <w:rsid w:val="78D635FC"/>
    <w:rsid w:val="78D97AB9"/>
    <w:rsid w:val="78DA0238"/>
    <w:rsid w:val="78DD2BDC"/>
    <w:rsid w:val="78E201F2"/>
    <w:rsid w:val="78E81581"/>
    <w:rsid w:val="78EA70A7"/>
    <w:rsid w:val="78EE0759"/>
    <w:rsid w:val="78EF0B61"/>
    <w:rsid w:val="78F2486E"/>
    <w:rsid w:val="78F32400"/>
    <w:rsid w:val="78F543CA"/>
    <w:rsid w:val="78F86174"/>
    <w:rsid w:val="790102B9"/>
    <w:rsid w:val="79091C23"/>
    <w:rsid w:val="790A599B"/>
    <w:rsid w:val="79132AA2"/>
    <w:rsid w:val="79195C7B"/>
    <w:rsid w:val="791A5BDE"/>
    <w:rsid w:val="791B54B2"/>
    <w:rsid w:val="791E4FA3"/>
    <w:rsid w:val="79226841"/>
    <w:rsid w:val="79294073"/>
    <w:rsid w:val="79372177"/>
    <w:rsid w:val="793B5B55"/>
    <w:rsid w:val="79426B72"/>
    <w:rsid w:val="7944477B"/>
    <w:rsid w:val="79450781"/>
    <w:rsid w:val="794C1B10"/>
    <w:rsid w:val="79537342"/>
    <w:rsid w:val="79554E68"/>
    <w:rsid w:val="795B19A0"/>
    <w:rsid w:val="795F5CE7"/>
    <w:rsid w:val="79607369"/>
    <w:rsid w:val="79690914"/>
    <w:rsid w:val="796E5F2A"/>
    <w:rsid w:val="797846B3"/>
    <w:rsid w:val="797D616D"/>
    <w:rsid w:val="799139C7"/>
    <w:rsid w:val="799314ED"/>
    <w:rsid w:val="79957733"/>
    <w:rsid w:val="7997722F"/>
    <w:rsid w:val="79A4194C"/>
    <w:rsid w:val="79A659EE"/>
    <w:rsid w:val="79A90D10"/>
    <w:rsid w:val="79AC0767"/>
    <w:rsid w:val="79AF3739"/>
    <w:rsid w:val="79B3393D"/>
    <w:rsid w:val="79B778D1"/>
    <w:rsid w:val="79B871A5"/>
    <w:rsid w:val="79BC6C95"/>
    <w:rsid w:val="79C344C3"/>
    <w:rsid w:val="79C45B4A"/>
    <w:rsid w:val="79CB0C87"/>
    <w:rsid w:val="79D20FEE"/>
    <w:rsid w:val="79D404C9"/>
    <w:rsid w:val="79DA536E"/>
    <w:rsid w:val="79DC10E6"/>
    <w:rsid w:val="79DE4E5E"/>
    <w:rsid w:val="79E27A58"/>
    <w:rsid w:val="79E61F64"/>
    <w:rsid w:val="79E955B1"/>
    <w:rsid w:val="79EA4938"/>
    <w:rsid w:val="79F07C8D"/>
    <w:rsid w:val="79F12B37"/>
    <w:rsid w:val="79FE105C"/>
    <w:rsid w:val="79FF6B82"/>
    <w:rsid w:val="7A0E5017"/>
    <w:rsid w:val="7A1F0FD2"/>
    <w:rsid w:val="7A205476"/>
    <w:rsid w:val="7A2134D3"/>
    <w:rsid w:val="7A235B81"/>
    <w:rsid w:val="7A2465E9"/>
    <w:rsid w:val="7A2C76EB"/>
    <w:rsid w:val="7A2D742D"/>
    <w:rsid w:val="7A2D7B93"/>
    <w:rsid w:val="7A2E1215"/>
    <w:rsid w:val="7A2F4E58"/>
    <w:rsid w:val="7A2F56B9"/>
    <w:rsid w:val="7A342CD0"/>
    <w:rsid w:val="7A356A48"/>
    <w:rsid w:val="7A440A39"/>
    <w:rsid w:val="7A480529"/>
    <w:rsid w:val="7A50522C"/>
    <w:rsid w:val="7A53517D"/>
    <w:rsid w:val="7A53687E"/>
    <w:rsid w:val="7A613399"/>
    <w:rsid w:val="7A6335B5"/>
    <w:rsid w:val="7A6A04A0"/>
    <w:rsid w:val="7A707A80"/>
    <w:rsid w:val="7A72226E"/>
    <w:rsid w:val="7A7255A6"/>
    <w:rsid w:val="7A7E738E"/>
    <w:rsid w:val="7A7F1A71"/>
    <w:rsid w:val="7A835A05"/>
    <w:rsid w:val="7A8E246C"/>
    <w:rsid w:val="7A8F40D8"/>
    <w:rsid w:val="7A937610"/>
    <w:rsid w:val="7A951295"/>
    <w:rsid w:val="7A99501E"/>
    <w:rsid w:val="7A9E639B"/>
    <w:rsid w:val="7AA37E55"/>
    <w:rsid w:val="7AAA017E"/>
    <w:rsid w:val="7AAD65DE"/>
    <w:rsid w:val="7AAF05A8"/>
    <w:rsid w:val="7AB931D5"/>
    <w:rsid w:val="7ABE6A3D"/>
    <w:rsid w:val="7ACD6C80"/>
    <w:rsid w:val="7ACF0C4A"/>
    <w:rsid w:val="7ACF69A0"/>
    <w:rsid w:val="7AD26045"/>
    <w:rsid w:val="7AD7365B"/>
    <w:rsid w:val="7ADA324A"/>
    <w:rsid w:val="7ADB314B"/>
    <w:rsid w:val="7ADE49EA"/>
    <w:rsid w:val="7ADE5D3C"/>
    <w:rsid w:val="7AE109F2"/>
    <w:rsid w:val="7AE244DA"/>
    <w:rsid w:val="7AEA3436"/>
    <w:rsid w:val="7AEA4EBC"/>
    <w:rsid w:val="7AEC5358"/>
    <w:rsid w:val="7AF51585"/>
    <w:rsid w:val="7AFC778D"/>
    <w:rsid w:val="7AFD2DC9"/>
    <w:rsid w:val="7AFD6CDB"/>
    <w:rsid w:val="7AFE32DE"/>
    <w:rsid w:val="7B000E04"/>
    <w:rsid w:val="7B0019AA"/>
    <w:rsid w:val="7B05466C"/>
    <w:rsid w:val="7B09415C"/>
    <w:rsid w:val="7B095F0A"/>
    <w:rsid w:val="7B117C09"/>
    <w:rsid w:val="7B157FA3"/>
    <w:rsid w:val="7B226FCC"/>
    <w:rsid w:val="7B242D44"/>
    <w:rsid w:val="7B2B00BF"/>
    <w:rsid w:val="7B30473A"/>
    <w:rsid w:val="7B3E3969"/>
    <w:rsid w:val="7B426505"/>
    <w:rsid w:val="7B4C229B"/>
    <w:rsid w:val="7B566C76"/>
    <w:rsid w:val="7B580807"/>
    <w:rsid w:val="7B590514"/>
    <w:rsid w:val="7B5A4CD9"/>
    <w:rsid w:val="7B667CDD"/>
    <w:rsid w:val="7B690757"/>
    <w:rsid w:val="7B6A4B17"/>
    <w:rsid w:val="7B6C23D0"/>
    <w:rsid w:val="7B6E2211"/>
    <w:rsid w:val="7B6E2F9B"/>
    <w:rsid w:val="7B710EF4"/>
    <w:rsid w:val="7B711A96"/>
    <w:rsid w:val="7B767318"/>
    <w:rsid w:val="7B786BEC"/>
    <w:rsid w:val="7B792C7F"/>
    <w:rsid w:val="7B7B625F"/>
    <w:rsid w:val="7B7F441F"/>
    <w:rsid w:val="7B892BA7"/>
    <w:rsid w:val="7B89704B"/>
    <w:rsid w:val="7B8C2698"/>
    <w:rsid w:val="7B93061B"/>
    <w:rsid w:val="7B933826"/>
    <w:rsid w:val="7B954D8B"/>
    <w:rsid w:val="7B9F350A"/>
    <w:rsid w:val="7BA06143"/>
    <w:rsid w:val="7BA97D63"/>
    <w:rsid w:val="7BAE71EA"/>
    <w:rsid w:val="7BAF03A7"/>
    <w:rsid w:val="7BB1213C"/>
    <w:rsid w:val="7BB816DF"/>
    <w:rsid w:val="7BBA0FB3"/>
    <w:rsid w:val="7BBD6CF5"/>
    <w:rsid w:val="7BC23B51"/>
    <w:rsid w:val="7BC65BA9"/>
    <w:rsid w:val="7BC97448"/>
    <w:rsid w:val="7BCC0CE6"/>
    <w:rsid w:val="7BCD092E"/>
    <w:rsid w:val="7BCF78A0"/>
    <w:rsid w:val="7BD227A0"/>
    <w:rsid w:val="7BDC361F"/>
    <w:rsid w:val="7BDD1145"/>
    <w:rsid w:val="7BDF6C6B"/>
    <w:rsid w:val="7BE10C35"/>
    <w:rsid w:val="7BEB1AB4"/>
    <w:rsid w:val="7BF070CA"/>
    <w:rsid w:val="7BF344C5"/>
    <w:rsid w:val="7BFF6E57"/>
    <w:rsid w:val="7C013085"/>
    <w:rsid w:val="7C0D17F6"/>
    <w:rsid w:val="7C120DEF"/>
    <w:rsid w:val="7C18217D"/>
    <w:rsid w:val="7C1F52BA"/>
    <w:rsid w:val="7C240B22"/>
    <w:rsid w:val="7C26738C"/>
    <w:rsid w:val="7C273833"/>
    <w:rsid w:val="7C286864"/>
    <w:rsid w:val="7C2D5C29"/>
    <w:rsid w:val="7C3003BD"/>
    <w:rsid w:val="7C324FED"/>
    <w:rsid w:val="7C325529"/>
    <w:rsid w:val="7C370855"/>
    <w:rsid w:val="7C3A66AB"/>
    <w:rsid w:val="7C43544C"/>
    <w:rsid w:val="7C482A62"/>
    <w:rsid w:val="7C4B2553"/>
    <w:rsid w:val="7C556F2D"/>
    <w:rsid w:val="7C567E01"/>
    <w:rsid w:val="7C5C02BC"/>
    <w:rsid w:val="7C684EB3"/>
    <w:rsid w:val="7C6929D9"/>
    <w:rsid w:val="7C6B6751"/>
    <w:rsid w:val="7C6F305E"/>
    <w:rsid w:val="7C7462EC"/>
    <w:rsid w:val="7C7575D0"/>
    <w:rsid w:val="7C7C270C"/>
    <w:rsid w:val="7C7C39B5"/>
    <w:rsid w:val="7C894555"/>
    <w:rsid w:val="7C8D2B6B"/>
    <w:rsid w:val="7C8D3A42"/>
    <w:rsid w:val="7CA37C99"/>
    <w:rsid w:val="7CA53A11"/>
    <w:rsid w:val="7CA81753"/>
    <w:rsid w:val="7CB71996"/>
    <w:rsid w:val="7CB77BE8"/>
    <w:rsid w:val="7CBC0D5A"/>
    <w:rsid w:val="7CCD4D16"/>
    <w:rsid w:val="7CD95DB0"/>
    <w:rsid w:val="7CDB38D7"/>
    <w:rsid w:val="7CE1288C"/>
    <w:rsid w:val="7CE4229A"/>
    <w:rsid w:val="7CEA0082"/>
    <w:rsid w:val="7CEC3871"/>
    <w:rsid w:val="7CEC5AE4"/>
    <w:rsid w:val="7CEF1130"/>
    <w:rsid w:val="7CFF6260"/>
    <w:rsid w:val="7D054F48"/>
    <w:rsid w:val="7D184638"/>
    <w:rsid w:val="7D225061"/>
    <w:rsid w:val="7D276B1C"/>
    <w:rsid w:val="7D2E7EAA"/>
    <w:rsid w:val="7D2F2ACD"/>
    <w:rsid w:val="7D31153F"/>
    <w:rsid w:val="7D344D95"/>
    <w:rsid w:val="7D380D29"/>
    <w:rsid w:val="7D3923AB"/>
    <w:rsid w:val="7D3A1533"/>
    <w:rsid w:val="7D3B3B39"/>
    <w:rsid w:val="7D3B6123"/>
    <w:rsid w:val="7D3D00ED"/>
    <w:rsid w:val="7D43322A"/>
    <w:rsid w:val="7D4476CE"/>
    <w:rsid w:val="7D4A0A5C"/>
    <w:rsid w:val="7D4E4E6B"/>
    <w:rsid w:val="7D5176F5"/>
    <w:rsid w:val="7D52346D"/>
    <w:rsid w:val="7D5471E5"/>
    <w:rsid w:val="7D5611AF"/>
    <w:rsid w:val="7D567401"/>
    <w:rsid w:val="7D5B141E"/>
    <w:rsid w:val="7D620E2F"/>
    <w:rsid w:val="7D63567A"/>
    <w:rsid w:val="7D6C452F"/>
    <w:rsid w:val="7D796457"/>
    <w:rsid w:val="7D847ACA"/>
    <w:rsid w:val="7D8950E1"/>
    <w:rsid w:val="7D8A0E59"/>
    <w:rsid w:val="7D9677FD"/>
    <w:rsid w:val="7D980304"/>
    <w:rsid w:val="7D9B3066"/>
    <w:rsid w:val="7D9D502F"/>
    <w:rsid w:val="7D9E1DB5"/>
    <w:rsid w:val="7DA243F4"/>
    <w:rsid w:val="7DA46C42"/>
    <w:rsid w:val="7DA63EE4"/>
    <w:rsid w:val="7DA95783"/>
    <w:rsid w:val="7DB008BF"/>
    <w:rsid w:val="7DB61C4E"/>
    <w:rsid w:val="7DBA173E"/>
    <w:rsid w:val="7DC0487A"/>
    <w:rsid w:val="7DC425BD"/>
    <w:rsid w:val="7DCA74A7"/>
    <w:rsid w:val="7DD10836"/>
    <w:rsid w:val="7DD6409E"/>
    <w:rsid w:val="7DDC7906"/>
    <w:rsid w:val="7DDD367E"/>
    <w:rsid w:val="7DE24BA8"/>
    <w:rsid w:val="7DE669F5"/>
    <w:rsid w:val="7DE844FD"/>
    <w:rsid w:val="7DED1B13"/>
    <w:rsid w:val="7DF804B8"/>
    <w:rsid w:val="7DF966CD"/>
    <w:rsid w:val="7DFD787D"/>
    <w:rsid w:val="7E0230E5"/>
    <w:rsid w:val="7E0E6C5F"/>
    <w:rsid w:val="7E1352F2"/>
    <w:rsid w:val="7E1370A0"/>
    <w:rsid w:val="7E142201"/>
    <w:rsid w:val="7E17093E"/>
    <w:rsid w:val="7E18255F"/>
    <w:rsid w:val="7E186464"/>
    <w:rsid w:val="7E1A3F8B"/>
    <w:rsid w:val="7E1C5F55"/>
    <w:rsid w:val="7E1D6995"/>
    <w:rsid w:val="7E1F3C97"/>
    <w:rsid w:val="7E243D57"/>
    <w:rsid w:val="7E266DD3"/>
    <w:rsid w:val="7E2748F9"/>
    <w:rsid w:val="7E290672"/>
    <w:rsid w:val="7E2B43EA"/>
    <w:rsid w:val="7E2B6198"/>
    <w:rsid w:val="7E2C3CBE"/>
    <w:rsid w:val="7E301A00"/>
    <w:rsid w:val="7E355268"/>
    <w:rsid w:val="7E357016"/>
    <w:rsid w:val="7E3E094F"/>
    <w:rsid w:val="7E4116E9"/>
    <w:rsid w:val="7E4436FD"/>
    <w:rsid w:val="7E4D25B2"/>
    <w:rsid w:val="7E4F79F9"/>
    <w:rsid w:val="7E5432F1"/>
    <w:rsid w:val="7E5C45A3"/>
    <w:rsid w:val="7E617E0B"/>
    <w:rsid w:val="7E631DD5"/>
    <w:rsid w:val="7E665422"/>
    <w:rsid w:val="7E667BD9"/>
    <w:rsid w:val="7E694F12"/>
    <w:rsid w:val="7E6B2A38"/>
    <w:rsid w:val="7E725B75"/>
    <w:rsid w:val="7E7318ED"/>
    <w:rsid w:val="7E740E7F"/>
    <w:rsid w:val="7E78372F"/>
    <w:rsid w:val="7E7A413F"/>
    <w:rsid w:val="7E7B3DD3"/>
    <w:rsid w:val="7E7F4735"/>
    <w:rsid w:val="7E891110"/>
    <w:rsid w:val="7E8C5FA8"/>
    <w:rsid w:val="7E8D5877"/>
    <w:rsid w:val="7E953F59"/>
    <w:rsid w:val="7E9C0E44"/>
    <w:rsid w:val="7E9D2E6E"/>
    <w:rsid w:val="7E9E4BBC"/>
    <w:rsid w:val="7EA45F4A"/>
    <w:rsid w:val="7EA551F6"/>
    <w:rsid w:val="7EA5760D"/>
    <w:rsid w:val="7EA63A70"/>
    <w:rsid w:val="7EAB72D9"/>
    <w:rsid w:val="7EAD3EBD"/>
    <w:rsid w:val="7EB62184"/>
    <w:rsid w:val="7EB641EE"/>
    <w:rsid w:val="7EC37AE3"/>
    <w:rsid w:val="7EC51355"/>
    <w:rsid w:val="7ECE7F84"/>
    <w:rsid w:val="7ED71E7C"/>
    <w:rsid w:val="7ED93E49"/>
    <w:rsid w:val="7ED97662"/>
    <w:rsid w:val="7EDB5E10"/>
    <w:rsid w:val="7EE259D0"/>
    <w:rsid w:val="7EFB3DBC"/>
    <w:rsid w:val="7EFB501C"/>
    <w:rsid w:val="7EFC5D86"/>
    <w:rsid w:val="7F08472B"/>
    <w:rsid w:val="7F0C5FC9"/>
    <w:rsid w:val="7F111831"/>
    <w:rsid w:val="7F1255AA"/>
    <w:rsid w:val="7F141322"/>
    <w:rsid w:val="7F1C3D32"/>
    <w:rsid w:val="7F1D01D6"/>
    <w:rsid w:val="7F1E7AAB"/>
    <w:rsid w:val="7F203823"/>
    <w:rsid w:val="7F267CBC"/>
    <w:rsid w:val="7F2822B2"/>
    <w:rsid w:val="7F2826D7"/>
    <w:rsid w:val="7F376DBE"/>
    <w:rsid w:val="7F3C2DBC"/>
    <w:rsid w:val="7F3E1268"/>
    <w:rsid w:val="7F402117"/>
    <w:rsid w:val="7F4565FF"/>
    <w:rsid w:val="7F484B27"/>
    <w:rsid w:val="7F4E65E2"/>
    <w:rsid w:val="7F533BF8"/>
    <w:rsid w:val="7F547970"/>
    <w:rsid w:val="7F610762"/>
    <w:rsid w:val="7F671451"/>
    <w:rsid w:val="7F6776A3"/>
    <w:rsid w:val="7F6851CA"/>
    <w:rsid w:val="7F693EAD"/>
    <w:rsid w:val="7F7122D0"/>
    <w:rsid w:val="7F7801C7"/>
    <w:rsid w:val="7F7D6EC7"/>
    <w:rsid w:val="7F7E679B"/>
    <w:rsid w:val="7F7E70B7"/>
    <w:rsid w:val="7F820039"/>
    <w:rsid w:val="7F82628B"/>
    <w:rsid w:val="7F834528"/>
    <w:rsid w:val="7F8767F7"/>
    <w:rsid w:val="7FA16F1B"/>
    <w:rsid w:val="7FA206DC"/>
    <w:rsid w:val="7FAD7F2D"/>
    <w:rsid w:val="7FAF414D"/>
    <w:rsid w:val="7FB44B21"/>
    <w:rsid w:val="7FB53506"/>
    <w:rsid w:val="7FBA5A25"/>
    <w:rsid w:val="7FBF0018"/>
    <w:rsid w:val="7FC20D7E"/>
    <w:rsid w:val="7FC81978"/>
    <w:rsid w:val="7FCE14D1"/>
    <w:rsid w:val="7FCE7723"/>
    <w:rsid w:val="7FD365C3"/>
    <w:rsid w:val="7FD73353"/>
    <w:rsid w:val="7FD85EAB"/>
    <w:rsid w:val="7FDC1E3F"/>
    <w:rsid w:val="7FE51CC9"/>
    <w:rsid w:val="7FF07699"/>
    <w:rsid w:val="7FF3242A"/>
    <w:rsid w:val="7FF77A47"/>
    <w:rsid w:val="7FFB603E"/>
    <w:rsid w:val="7FFC4290"/>
    <w:rsid w:val="7FFD3B6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iPriority="99"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0" w:semiHidden="0" w:name="Body Text First Indent"/>
    <w:lsdException w:qFormat="1" w:uiPriority="0" w:semiHidden="0"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uiPriority="99" w:name="Body Text Indent 3"/>
    <w:lsdException w:qFormat="1" w:uiPriority="0" w:semiHidden="0"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heme="minorHAnsi" w:hAnsiTheme="minorHAnsi" w:eastAsiaTheme="minorEastAsia" w:cstheme="minorBidi"/>
      <w:kern w:val="2"/>
      <w:sz w:val="24"/>
      <w:szCs w:val="24"/>
      <w:lang w:val="en-US" w:eastAsia="zh-CN" w:bidi="ar-SA"/>
    </w:rPr>
  </w:style>
  <w:style w:type="paragraph" w:styleId="2">
    <w:name w:val="heading 1"/>
    <w:basedOn w:val="1"/>
    <w:next w:val="1"/>
    <w:link w:val="101"/>
    <w:autoRedefine/>
    <w:qFormat/>
    <w:uiPriority w:val="9"/>
    <w:pPr>
      <w:keepNext/>
      <w:numPr>
        <w:ilvl w:val="0"/>
        <w:numId w:val="1"/>
      </w:numPr>
      <w:spacing w:before="50" w:beforeLines="50" w:after="50" w:afterLines="50"/>
      <w:jc w:val="center"/>
      <w:outlineLvl w:val="0"/>
    </w:pPr>
    <w:rPr>
      <w:rFonts w:ascii="Calibri" w:hAnsi="Calibri" w:eastAsia="黑体"/>
      <w:bCs/>
      <w:kern w:val="36"/>
      <w:sz w:val="32"/>
      <w:szCs w:val="32"/>
    </w:rPr>
  </w:style>
  <w:style w:type="paragraph" w:styleId="3">
    <w:name w:val="heading 2"/>
    <w:basedOn w:val="1"/>
    <w:next w:val="1"/>
    <w:link w:val="45"/>
    <w:autoRedefine/>
    <w:unhideWhenUsed/>
    <w:qFormat/>
    <w:uiPriority w:val="9"/>
    <w:pPr>
      <w:keepNext/>
      <w:numPr>
        <w:ilvl w:val="1"/>
        <w:numId w:val="1"/>
      </w:numPr>
      <w:spacing w:before="120" w:after="60"/>
      <w:outlineLvl w:val="1"/>
    </w:pPr>
    <w:rPr>
      <w:rFonts w:ascii="Calibri" w:hAnsi="Calibri" w:eastAsia="黑体" w:cstheme="majorBidi"/>
      <w:bCs/>
      <w:iCs/>
      <w:kern w:val="32"/>
      <w:sz w:val="28"/>
      <w:szCs w:val="28"/>
    </w:rPr>
  </w:style>
  <w:style w:type="paragraph" w:styleId="4">
    <w:name w:val="heading 3"/>
    <w:basedOn w:val="1"/>
    <w:next w:val="1"/>
    <w:link w:val="66"/>
    <w:autoRedefine/>
    <w:unhideWhenUsed/>
    <w:qFormat/>
    <w:uiPriority w:val="9"/>
    <w:pPr>
      <w:keepNext/>
      <w:numPr>
        <w:ilvl w:val="2"/>
        <w:numId w:val="1"/>
      </w:numPr>
      <w:spacing w:before="60" w:after="60"/>
      <w:ind w:firstLine="200" w:firstLineChars="200"/>
      <w:outlineLvl w:val="2"/>
    </w:pPr>
    <w:rPr>
      <w:rFonts w:ascii="Calibri Light" w:hAnsi="Calibri Light" w:eastAsia="宋体"/>
      <w:b/>
      <w:bCs/>
      <w:kern w:val="30"/>
      <w:szCs w:val="26"/>
    </w:rPr>
  </w:style>
  <w:style w:type="paragraph" w:styleId="5">
    <w:name w:val="heading 4"/>
    <w:basedOn w:val="1"/>
    <w:next w:val="1"/>
    <w:link w:val="93"/>
    <w:autoRedefine/>
    <w:semiHidden/>
    <w:unhideWhenUsed/>
    <w:qFormat/>
    <w:uiPriority w:val="9"/>
    <w:pPr>
      <w:keepNext/>
      <w:numPr>
        <w:ilvl w:val="3"/>
        <w:numId w:val="1"/>
      </w:numPr>
      <w:spacing w:before="240" w:after="60"/>
      <w:outlineLvl w:val="3"/>
    </w:pPr>
    <w:rPr>
      <w:rFonts w:cstheme="majorBidi"/>
      <w:b/>
      <w:bCs/>
      <w:sz w:val="28"/>
      <w:szCs w:val="28"/>
    </w:rPr>
  </w:style>
  <w:style w:type="paragraph" w:styleId="6">
    <w:name w:val="heading 5"/>
    <w:basedOn w:val="1"/>
    <w:next w:val="1"/>
    <w:link w:val="82"/>
    <w:autoRedefine/>
    <w:semiHidden/>
    <w:unhideWhenUsed/>
    <w:qFormat/>
    <w:uiPriority w:val="9"/>
    <w:pPr>
      <w:numPr>
        <w:ilvl w:val="4"/>
        <w:numId w:val="1"/>
      </w:numPr>
      <w:spacing w:before="240" w:after="60"/>
      <w:outlineLvl w:val="4"/>
    </w:pPr>
    <w:rPr>
      <w:b/>
      <w:bCs/>
      <w:i/>
      <w:iCs/>
      <w:sz w:val="26"/>
      <w:szCs w:val="26"/>
    </w:rPr>
  </w:style>
  <w:style w:type="paragraph" w:styleId="7">
    <w:name w:val="heading 6"/>
    <w:basedOn w:val="1"/>
    <w:next w:val="1"/>
    <w:link w:val="100"/>
    <w:autoRedefine/>
    <w:semiHidden/>
    <w:unhideWhenUsed/>
    <w:qFormat/>
    <w:uiPriority w:val="9"/>
    <w:pPr>
      <w:numPr>
        <w:ilvl w:val="5"/>
        <w:numId w:val="1"/>
      </w:numPr>
      <w:spacing w:before="240" w:after="60"/>
      <w:outlineLvl w:val="5"/>
    </w:pPr>
    <w:rPr>
      <w:rFonts w:cstheme="majorBidi"/>
      <w:b/>
      <w:bCs/>
      <w:sz w:val="22"/>
      <w:szCs w:val="22"/>
    </w:rPr>
  </w:style>
  <w:style w:type="paragraph" w:styleId="8">
    <w:name w:val="heading 7"/>
    <w:basedOn w:val="1"/>
    <w:next w:val="1"/>
    <w:link w:val="85"/>
    <w:autoRedefine/>
    <w:semiHidden/>
    <w:unhideWhenUsed/>
    <w:qFormat/>
    <w:uiPriority w:val="9"/>
    <w:pPr>
      <w:numPr>
        <w:ilvl w:val="6"/>
        <w:numId w:val="1"/>
      </w:numPr>
      <w:spacing w:before="240" w:after="60"/>
      <w:outlineLvl w:val="6"/>
    </w:pPr>
  </w:style>
  <w:style w:type="paragraph" w:styleId="9">
    <w:name w:val="heading 8"/>
    <w:basedOn w:val="1"/>
    <w:next w:val="1"/>
    <w:link w:val="65"/>
    <w:autoRedefine/>
    <w:semiHidden/>
    <w:unhideWhenUsed/>
    <w:qFormat/>
    <w:uiPriority w:val="9"/>
    <w:pPr>
      <w:numPr>
        <w:ilvl w:val="7"/>
        <w:numId w:val="1"/>
      </w:numPr>
      <w:spacing w:before="240" w:after="60"/>
      <w:outlineLvl w:val="7"/>
    </w:pPr>
    <w:rPr>
      <w:rFonts w:cstheme="majorBidi"/>
      <w:i/>
      <w:iCs/>
    </w:rPr>
  </w:style>
  <w:style w:type="paragraph" w:styleId="10">
    <w:name w:val="heading 9"/>
    <w:basedOn w:val="1"/>
    <w:next w:val="1"/>
    <w:link w:val="68"/>
    <w:autoRedefine/>
    <w:semiHidden/>
    <w:unhideWhenUsed/>
    <w:qFormat/>
    <w:uiPriority w:val="9"/>
    <w:pPr>
      <w:numPr>
        <w:ilvl w:val="8"/>
        <w:numId w:val="1"/>
      </w:numPr>
      <w:spacing w:before="240" w:after="60"/>
      <w:outlineLvl w:val="8"/>
    </w:pPr>
    <w:rPr>
      <w:rFonts w:asciiTheme="majorHAnsi" w:hAnsiTheme="majorHAnsi" w:eastAsiaTheme="majorEastAsia" w:cstheme="majorBidi"/>
      <w:sz w:val="22"/>
      <w:szCs w:val="22"/>
    </w:rPr>
  </w:style>
  <w:style w:type="character" w:default="1" w:styleId="35">
    <w:name w:val="Default Paragraph Font"/>
    <w:autoRedefine/>
    <w:semiHidden/>
    <w:unhideWhenUsed/>
    <w:qFormat/>
    <w:uiPriority w:val="1"/>
  </w:style>
  <w:style w:type="table" w:default="1" w:styleId="33">
    <w:name w:val="Normal Table"/>
    <w:autoRedefine/>
    <w:semiHidden/>
    <w:unhideWhenUsed/>
    <w:qFormat/>
    <w:uiPriority w:val="99"/>
    <w:tblPr>
      <w:tblCellMar>
        <w:top w:w="0" w:type="dxa"/>
        <w:left w:w="108" w:type="dxa"/>
        <w:bottom w:w="0" w:type="dxa"/>
        <w:right w:w="108" w:type="dxa"/>
      </w:tblCellMar>
    </w:tblPr>
  </w:style>
  <w:style w:type="paragraph" w:styleId="11">
    <w:name w:val="Normal Indent"/>
    <w:basedOn w:val="1"/>
    <w:next w:val="1"/>
    <w:autoRedefine/>
    <w:qFormat/>
    <w:uiPriority w:val="99"/>
    <w:pPr>
      <w:ind w:firstLine="420"/>
    </w:pPr>
  </w:style>
  <w:style w:type="paragraph" w:styleId="12">
    <w:name w:val="caption"/>
    <w:basedOn w:val="1"/>
    <w:next w:val="1"/>
    <w:autoRedefine/>
    <w:semiHidden/>
    <w:unhideWhenUsed/>
    <w:qFormat/>
    <w:uiPriority w:val="35"/>
    <w:rPr>
      <w:rFonts w:eastAsia="黑体" w:asciiTheme="majorHAnsi" w:hAnsiTheme="majorHAnsi" w:cstheme="majorBidi"/>
      <w:sz w:val="20"/>
      <w:szCs w:val="20"/>
    </w:rPr>
  </w:style>
  <w:style w:type="paragraph" w:styleId="13">
    <w:name w:val="Document Map"/>
    <w:basedOn w:val="1"/>
    <w:link w:val="56"/>
    <w:autoRedefine/>
    <w:semiHidden/>
    <w:unhideWhenUsed/>
    <w:qFormat/>
    <w:uiPriority w:val="99"/>
    <w:pPr>
      <w:spacing w:line="400" w:lineRule="exact"/>
      <w:jc w:val="both"/>
    </w:pPr>
    <w:rPr>
      <w:rFonts w:ascii="宋体" w:hAnsi="Calibri Light" w:eastAsia="宋体" w:cs="Calibri Light"/>
      <w:kern w:val="2"/>
      <w:sz w:val="18"/>
      <w:szCs w:val="18"/>
    </w:rPr>
  </w:style>
  <w:style w:type="paragraph" w:styleId="14">
    <w:name w:val="toa heading"/>
    <w:basedOn w:val="1"/>
    <w:next w:val="1"/>
    <w:autoRedefine/>
    <w:unhideWhenUsed/>
    <w:qFormat/>
    <w:uiPriority w:val="99"/>
    <w:rPr>
      <w:rFonts w:ascii="Arial" w:hAnsi="Arial"/>
      <w:sz w:val="24"/>
    </w:rPr>
  </w:style>
  <w:style w:type="paragraph" w:styleId="15">
    <w:name w:val="annotation text"/>
    <w:basedOn w:val="1"/>
    <w:link w:val="47"/>
    <w:autoRedefine/>
    <w:unhideWhenUsed/>
    <w:qFormat/>
    <w:uiPriority w:val="99"/>
    <w:pPr>
      <w:spacing w:line="400" w:lineRule="exact"/>
    </w:pPr>
    <w:rPr>
      <w:rFonts w:ascii="Calibri Light" w:hAnsi="Calibri Light" w:eastAsia="华文仿宋" w:cs="Calibri Light"/>
      <w:kern w:val="2"/>
      <w:sz w:val="28"/>
      <w:szCs w:val="28"/>
    </w:rPr>
  </w:style>
  <w:style w:type="paragraph" w:styleId="16">
    <w:name w:val="Body Text"/>
    <w:basedOn w:val="1"/>
    <w:autoRedefine/>
    <w:qFormat/>
    <w:uiPriority w:val="0"/>
    <w:pPr>
      <w:jc w:val="left"/>
    </w:pPr>
    <w:rPr>
      <w:rFonts w:ascii="Copperplate Gothic Bold" w:hAnsi="Copperplate Gothic Bold"/>
      <w:sz w:val="28"/>
    </w:rPr>
  </w:style>
  <w:style w:type="paragraph" w:styleId="17">
    <w:name w:val="Body Text Indent"/>
    <w:basedOn w:val="1"/>
    <w:autoRedefine/>
    <w:unhideWhenUsed/>
    <w:qFormat/>
    <w:uiPriority w:val="0"/>
    <w:pPr>
      <w:spacing w:after="120"/>
      <w:ind w:left="420" w:leftChars="200"/>
    </w:pPr>
  </w:style>
  <w:style w:type="paragraph" w:styleId="18">
    <w:name w:val="Block Text"/>
    <w:basedOn w:val="1"/>
    <w:autoRedefine/>
    <w:unhideWhenUsed/>
    <w:qFormat/>
    <w:uiPriority w:val="0"/>
    <w:pPr>
      <w:adjustRightInd w:val="0"/>
      <w:spacing w:line="240" w:lineRule="auto"/>
      <w:ind w:left="420" w:right="33" w:firstLine="0" w:firstLineChars="0"/>
      <w:jc w:val="left"/>
    </w:pPr>
    <w:rPr>
      <w:rFonts w:ascii="Times New Roman" w:hAnsi="Times New Roman" w:eastAsia="宋体" w:cs="Times New Roman"/>
      <w:kern w:val="0"/>
      <w:szCs w:val="20"/>
    </w:rPr>
  </w:style>
  <w:style w:type="paragraph" w:styleId="19">
    <w:name w:val="Plain Text"/>
    <w:basedOn w:val="1"/>
    <w:autoRedefine/>
    <w:qFormat/>
    <w:uiPriority w:val="0"/>
    <w:rPr>
      <w:rFonts w:hAnsi="Courier New"/>
      <w:kern w:val="2"/>
    </w:rPr>
  </w:style>
  <w:style w:type="paragraph" w:styleId="20">
    <w:name w:val="Date"/>
    <w:basedOn w:val="1"/>
    <w:next w:val="1"/>
    <w:link w:val="62"/>
    <w:autoRedefine/>
    <w:semiHidden/>
    <w:unhideWhenUsed/>
    <w:qFormat/>
    <w:uiPriority w:val="99"/>
    <w:pPr>
      <w:ind w:left="100" w:leftChars="2500"/>
    </w:pPr>
  </w:style>
  <w:style w:type="paragraph" w:styleId="21">
    <w:name w:val="Body Text Indent 2"/>
    <w:basedOn w:val="1"/>
    <w:qFormat/>
    <w:uiPriority w:val="0"/>
    <w:pPr>
      <w:spacing w:after="120" w:line="480" w:lineRule="auto"/>
      <w:ind w:left="420" w:leftChars="200"/>
    </w:pPr>
  </w:style>
  <w:style w:type="paragraph" w:styleId="22">
    <w:name w:val="Balloon Text"/>
    <w:basedOn w:val="1"/>
    <w:link w:val="83"/>
    <w:autoRedefine/>
    <w:semiHidden/>
    <w:unhideWhenUsed/>
    <w:qFormat/>
    <w:uiPriority w:val="99"/>
    <w:rPr>
      <w:sz w:val="18"/>
      <w:szCs w:val="18"/>
    </w:rPr>
  </w:style>
  <w:style w:type="paragraph" w:styleId="23">
    <w:name w:val="footer"/>
    <w:basedOn w:val="1"/>
    <w:next w:val="16"/>
    <w:link w:val="70"/>
    <w:autoRedefine/>
    <w:unhideWhenUsed/>
    <w:qFormat/>
    <w:uiPriority w:val="99"/>
    <w:pPr>
      <w:tabs>
        <w:tab w:val="center" w:pos="4153"/>
        <w:tab w:val="right" w:pos="8306"/>
      </w:tabs>
      <w:snapToGrid w:val="0"/>
      <w:spacing w:line="240" w:lineRule="atLeast"/>
    </w:pPr>
    <w:rPr>
      <w:sz w:val="18"/>
      <w:szCs w:val="18"/>
    </w:rPr>
  </w:style>
  <w:style w:type="paragraph" w:styleId="24">
    <w:name w:val="header"/>
    <w:basedOn w:val="1"/>
    <w:link w:val="87"/>
    <w:autoRedefine/>
    <w:unhideWhenUsed/>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25">
    <w:name w:val="toc 1"/>
    <w:basedOn w:val="1"/>
    <w:next w:val="1"/>
    <w:autoRedefine/>
    <w:unhideWhenUsed/>
    <w:qFormat/>
    <w:uiPriority w:val="39"/>
    <w:pPr>
      <w:spacing w:before="100" w:beforeLines="100" w:after="100" w:afterLines="100"/>
    </w:pPr>
    <w:rPr>
      <w:rFonts w:ascii="Calibri" w:hAnsi="Calibri" w:eastAsia="宋体"/>
      <w:kern w:val="32"/>
      <w:sz w:val="32"/>
    </w:rPr>
  </w:style>
  <w:style w:type="paragraph" w:styleId="26">
    <w:name w:val="Subtitle"/>
    <w:basedOn w:val="1"/>
    <w:next w:val="1"/>
    <w:link w:val="76"/>
    <w:autoRedefine/>
    <w:qFormat/>
    <w:uiPriority w:val="11"/>
    <w:pPr>
      <w:keepNext/>
      <w:spacing w:before="50" w:beforeLines="50" w:after="50" w:afterLines="50"/>
      <w:jc w:val="center"/>
      <w:outlineLvl w:val="1"/>
    </w:pPr>
    <w:rPr>
      <w:rFonts w:ascii="Calibri" w:hAnsi="Calibri" w:eastAsia="黑体" w:cstheme="majorBidi"/>
      <w:sz w:val="32"/>
    </w:rPr>
  </w:style>
  <w:style w:type="paragraph" w:styleId="27">
    <w:name w:val="Body Text 2"/>
    <w:basedOn w:val="1"/>
    <w:autoRedefine/>
    <w:qFormat/>
    <w:uiPriority w:val="0"/>
    <w:rPr>
      <w:rFonts w:ascii="楷体_GB2312" w:hAnsi="Copperplate Gothic Bold" w:eastAsia="楷体_GB2312"/>
      <w:sz w:val="28"/>
    </w:rPr>
  </w:style>
  <w:style w:type="paragraph" w:styleId="28">
    <w:name w:val="Normal (Web)"/>
    <w:basedOn w:val="1"/>
    <w:autoRedefine/>
    <w:qFormat/>
    <w:uiPriority w:val="0"/>
    <w:pPr>
      <w:widowControl/>
      <w:spacing w:before="100" w:beforeAutospacing="1" w:after="100" w:afterAutospacing="1"/>
      <w:jc w:val="left"/>
    </w:pPr>
    <w:rPr>
      <w:rFonts w:ascii="宋体" w:hAnsi="宋体" w:cs="宋体"/>
      <w:kern w:val="0"/>
    </w:rPr>
  </w:style>
  <w:style w:type="paragraph" w:styleId="29">
    <w:name w:val="Title"/>
    <w:basedOn w:val="1"/>
    <w:next w:val="1"/>
    <w:link w:val="71"/>
    <w:autoRedefine/>
    <w:qFormat/>
    <w:uiPriority w:val="10"/>
    <w:pPr>
      <w:spacing w:before="240" w:after="60"/>
      <w:jc w:val="center"/>
      <w:outlineLvl w:val="0"/>
    </w:pPr>
    <w:rPr>
      <w:rFonts w:asciiTheme="majorHAnsi" w:hAnsiTheme="majorHAnsi" w:eastAsiaTheme="majorEastAsia" w:cstheme="majorBidi"/>
      <w:b/>
      <w:bCs/>
      <w:kern w:val="28"/>
      <w:sz w:val="32"/>
      <w:szCs w:val="32"/>
    </w:rPr>
  </w:style>
  <w:style w:type="paragraph" w:styleId="30">
    <w:name w:val="annotation subject"/>
    <w:basedOn w:val="15"/>
    <w:next w:val="15"/>
    <w:link w:val="63"/>
    <w:autoRedefine/>
    <w:semiHidden/>
    <w:unhideWhenUsed/>
    <w:qFormat/>
    <w:uiPriority w:val="99"/>
    <w:rPr>
      <w:b/>
      <w:bCs/>
    </w:rPr>
  </w:style>
  <w:style w:type="paragraph" w:styleId="31">
    <w:name w:val="Body Text First Indent"/>
    <w:basedOn w:val="16"/>
    <w:next w:val="32"/>
    <w:autoRedefine/>
    <w:qFormat/>
    <w:uiPriority w:val="0"/>
    <w:pPr>
      <w:spacing w:line="360" w:lineRule="auto"/>
      <w:ind w:firstLine="420"/>
    </w:pPr>
    <w:rPr>
      <w:rFonts w:ascii="宋体" w:hAnsi="宋体" w:eastAsia="宋体" w:cs="Times New Roman"/>
      <w:sz w:val="24"/>
    </w:rPr>
  </w:style>
  <w:style w:type="paragraph" w:styleId="32">
    <w:name w:val="Body Text First Indent 2"/>
    <w:basedOn w:val="17"/>
    <w:autoRedefine/>
    <w:unhideWhenUsed/>
    <w:qFormat/>
    <w:uiPriority w:val="0"/>
    <w:pPr>
      <w:ind w:firstLine="420"/>
    </w:pPr>
  </w:style>
  <w:style w:type="table" w:styleId="34">
    <w:name w:val="Table Grid"/>
    <w:basedOn w:val="33"/>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6">
    <w:name w:val="Strong"/>
    <w:basedOn w:val="35"/>
    <w:autoRedefine/>
    <w:qFormat/>
    <w:uiPriority w:val="22"/>
    <w:rPr>
      <w:b/>
      <w:bCs/>
    </w:rPr>
  </w:style>
  <w:style w:type="character" w:styleId="37">
    <w:name w:val="page number"/>
    <w:autoRedefine/>
    <w:qFormat/>
    <w:uiPriority w:val="0"/>
    <w:rPr>
      <w:rFonts w:ascii="Times New Roman" w:hAnsi="Times New Roman" w:eastAsia="宋体" w:cs="Times New Roman"/>
    </w:rPr>
  </w:style>
  <w:style w:type="character" w:styleId="38">
    <w:name w:val="FollowedHyperlink"/>
    <w:basedOn w:val="35"/>
    <w:autoRedefine/>
    <w:semiHidden/>
    <w:unhideWhenUsed/>
    <w:qFormat/>
    <w:uiPriority w:val="99"/>
    <w:rPr>
      <w:color w:val="954F72" w:themeColor="followedHyperlink"/>
      <w:u w:val="single"/>
      <w14:textFill>
        <w14:solidFill>
          <w14:schemeClr w14:val="folHlink"/>
        </w14:solidFill>
      </w14:textFill>
    </w:rPr>
  </w:style>
  <w:style w:type="character" w:styleId="39">
    <w:name w:val="Emphasis"/>
    <w:basedOn w:val="35"/>
    <w:autoRedefine/>
    <w:qFormat/>
    <w:uiPriority w:val="20"/>
    <w:rPr>
      <w:rFonts w:asciiTheme="minorHAnsi" w:hAnsiTheme="minorHAnsi"/>
      <w:b/>
      <w:i/>
      <w:iCs/>
    </w:rPr>
  </w:style>
  <w:style w:type="character" w:styleId="40">
    <w:name w:val="Hyperlink"/>
    <w:basedOn w:val="35"/>
    <w:autoRedefine/>
    <w:unhideWhenUsed/>
    <w:qFormat/>
    <w:uiPriority w:val="99"/>
    <w:rPr>
      <w:color w:val="0563C1" w:themeColor="hyperlink"/>
      <w:u w:val="single"/>
      <w14:textFill>
        <w14:solidFill>
          <w14:schemeClr w14:val="hlink"/>
        </w14:solidFill>
      </w14:textFill>
    </w:rPr>
  </w:style>
  <w:style w:type="character" w:styleId="41">
    <w:name w:val="annotation reference"/>
    <w:basedOn w:val="35"/>
    <w:autoRedefine/>
    <w:semiHidden/>
    <w:unhideWhenUsed/>
    <w:qFormat/>
    <w:uiPriority w:val="99"/>
    <w:rPr>
      <w:sz w:val="21"/>
      <w:szCs w:val="21"/>
    </w:rPr>
  </w:style>
  <w:style w:type="paragraph" w:customStyle="1" w:styleId="42">
    <w:name w:val="样式 首行缩进:  2 字符"/>
    <w:basedOn w:val="1"/>
    <w:qFormat/>
    <w:uiPriority w:val="0"/>
    <w:pPr>
      <w:ind w:firstLine="560" w:firstLineChars="200"/>
    </w:pPr>
    <w:rPr>
      <w:sz w:val="24"/>
      <w:szCs w:val="20"/>
    </w:rPr>
  </w:style>
  <w:style w:type="paragraph" w:customStyle="1" w:styleId="43">
    <w:name w:val="列出段落1"/>
    <w:basedOn w:val="1"/>
    <w:autoRedefine/>
    <w:qFormat/>
    <w:uiPriority w:val="34"/>
    <w:pPr>
      <w:spacing w:line="240" w:lineRule="auto"/>
      <w:ind w:firstLine="420"/>
    </w:pPr>
    <w:rPr>
      <w:rFonts w:ascii="Times New Roman" w:hAnsi="Times New Roman" w:eastAsia="宋体" w:cs="Times New Roman"/>
      <w:sz w:val="21"/>
      <w:szCs w:val="20"/>
    </w:rPr>
  </w:style>
  <w:style w:type="character" w:customStyle="1" w:styleId="44">
    <w:name w:val="页脚 Char1"/>
    <w:basedOn w:val="35"/>
    <w:autoRedefine/>
    <w:semiHidden/>
    <w:qFormat/>
    <w:uiPriority w:val="99"/>
    <w:rPr>
      <w:rFonts w:cs="Calibri Light"/>
      <w:sz w:val="18"/>
      <w:szCs w:val="18"/>
    </w:rPr>
  </w:style>
  <w:style w:type="character" w:customStyle="1" w:styleId="45">
    <w:name w:val="标题 2 Char"/>
    <w:basedOn w:val="35"/>
    <w:link w:val="3"/>
    <w:autoRedefine/>
    <w:qFormat/>
    <w:uiPriority w:val="9"/>
    <w:rPr>
      <w:rFonts w:ascii="Calibri" w:hAnsi="Calibri" w:eastAsia="黑体" w:cstheme="majorBidi"/>
      <w:bCs/>
      <w:iCs/>
      <w:kern w:val="32"/>
      <w:sz w:val="28"/>
      <w:szCs w:val="28"/>
    </w:rPr>
  </w:style>
  <w:style w:type="table" w:customStyle="1" w:styleId="46">
    <w:name w:val="网格型1"/>
    <w:basedOn w:val="33"/>
    <w:autoRedefine/>
    <w:qFormat/>
    <w:uiPriority w:val="39"/>
    <w:pPr>
      <w:ind w:firstLine="200"/>
    </w:pPr>
    <w:rPr>
      <w:rFonts w:ascii="Calibri Light" w:hAnsi="Calibri Light" w:eastAsia="华文仿宋"/>
      <w:kern w:val="2"/>
      <w:sz w:val="28"/>
      <w:szCs w:val="2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47">
    <w:name w:val="批注文字 Char"/>
    <w:basedOn w:val="35"/>
    <w:link w:val="15"/>
    <w:autoRedefine/>
    <w:qFormat/>
    <w:uiPriority w:val="99"/>
    <w:rPr>
      <w:rFonts w:ascii="Calibri Light" w:hAnsi="Calibri Light" w:eastAsia="华文仿宋" w:cs="Calibri Light"/>
      <w:kern w:val="2"/>
      <w:sz w:val="28"/>
      <w:szCs w:val="28"/>
    </w:rPr>
  </w:style>
  <w:style w:type="paragraph" w:customStyle="1" w:styleId="48">
    <w:name w:val="※正文（缩进4）"/>
    <w:basedOn w:val="49"/>
    <w:autoRedefine/>
    <w:qFormat/>
    <w:uiPriority w:val="0"/>
    <w:pPr>
      <w:ind w:firstLine="400" w:firstLineChars="400"/>
    </w:pPr>
  </w:style>
  <w:style w:type="paragraph" w:customStyle="1" w:styleId="49">
    <w:name w:val="※正文"/>
    <w:basedOn w:val="1"/>
    <w:next w:val="1"/>
    <w:autoRedefine/>
    <w:qFormat/>
    <w:uiPriority w:val="0"/>
    <w:pPr>
      <w:wordWrap w:val="0"/>
      <w:spacing w:line="400" w:lineRule="exact"/>
    </w:pPr>
    <w:rPr>
      <w:rFonts w:ascii="Calibri Light" w:hAnsi="Calibri Light" w:eastAsia="华文仿宋"/>
      <w:sz w:val="28"/>
      <w:szCs w:val="28"/>
    </w:rPr>
  </w:style>
  <w:style w:type="paragraph" w:customStyle="1" w:styleId="50">
    <w:name w:val="@标题"/>
    <w:basedOn w:val="1"/>
    <w:next w:val="51"/>
    <w:autoRedefine/>
    <w:qFormat/>
    <w:uiPriority w:val="0"/>
    <w:pPr>
      <w:keepNext/>
      <w:spacing w:before="50" w:beforeLines="50" w:after="50" w:afterLines="50"/>
      <w:jc w:val="center"/>
      <w:outlineLvl w:val="1"/>
    </w:pPr>
    <w:rPr>
      <w:rFonts w:ascii="Calibri" w:hAnsi="Calibri" w:eastAsia="黑体"/>
      <w:kern w:val="32"/>
      <w:sz w:val="32"/>
    </w:rPr>
  </w:style>
  <w:style w:type="paragraph" w:customStyle="1" w:styleId="51">
    <w:name w:val="@正文"/>
    <w:basedOn w:val="49"/>
    <w:autoRedefine/>
    <w:qFormat/>
    <w:uiPriority w:val="0"/>
    <w:pPr>
      <w:wordWrap/>
      <w:spacing w:line="240" w:lineRule="auto"/>
      <w:ind w:firstLine="200" w:firstLineChars="200"/>
      <w:jc w:val="both"/>
    </w:pPr>
    <w:rPr>
      <w:rFonts w:ascii="Calibri" w:hAnsi="Calibri" w:eastAsia="宋体" w:cstheme="minorHAnsi"/>
      <w:color w:val="000000"/>
      <w:kern w:val="24"/>
      <w:sz w:val="24"/>
      <w:szCs w:val="24"/>
    </w:rPr>
  </w:style>
  <w:style w:type="paragraph" w:customStyle="1" w:styleId="52">
    <w:name w:val="※目录（次）"/>
    <w:basedOn w:val="1"/>
    <w:autoRedefine/>
    <w:qFormat/>
    <w:uiPriority w:val="0"/>
    <w:pPr>
      <w:tabs>
        <w:tab w:val="right" w:leader="hyphen" w:pos="8400"/>
      </w:tabs>
      <w:wordWrap w:val="0"/>
      <w:ind w:left="700" w:leftChars="200" w:right="300" w:rightChars="300" w:hanging="500" w:hangingChars="500"/>
    </w:pPr>
    <w:rPr>
      <w:rFonts w:ascii="Calibri Light" w:hAnsi="Calibri Light" w:eastAsia="华文仿宋"/>
      <w:sz w:val="36"/>
      <w:szCs w:val="28"/>
    </w:rPr>
  </w:style>
  <w:style w:type="paragraph" w:customStyle="1" w:styleId="53">
    <w:name w:val="@一级小标题"/>
    <w:basedOn w:val="1"/>
    <w:next w:val="51"/>
    <w:autoRedefine/>
    <w:qFormat/>
    <w:uiPriority w:val="0"/>
    <w:pPr>
      <w:keepNext/>
      <w:spacing w:before="120" w:after="60"/>
      <w:outlineLvl w:val="2"/>
    </w:pPr>
    <w:rPr>
      <w:rFonts w:ascii="Calibri" w:hAnsi="Calibri" w:eastAsia="黑体"/>
      <w:kern w:val="28"/>
      <w:sz w:val="28"/>
    </w:rPr>
  </w:style>
  <w:style w:type="character" w:customStyle="1" w:styleId="54">
    <w:name w:val="Subtle Emphasis"/>
    <w:autoRedefine/>
    <w:qFormat/>
    <w:uiPriority w:val="19"/>
    <w:rPr>
      <w:i/>
      <w:color w:val="595959" w:themeColor="text1" w:themeTint="A6"/>
      <w14:textFill>
        <w14:solidFill>
          <w14:schemeClr w14:val="tx1">
            <w14:lumMod w14:val="65000"/>
            <w14:lumOff w14:val="35000"/>
          </w14:schemeClr>
        </w14:solidFill>
      </w14:textFill>
    </w:rPr>
  </w:style>
  <w:style w:type="character" w:customStyle="1" w:styleId="55">
    <w:name w:val="Intense Reference"/>
    <w:basedOn w:val="35"/>
    <w:autoRedefine/>
    <w:qFormat/>
    <w:uiPriority w:val="32"/>
    <w:rPr>
      <w:b/>
      <w:sz w:val="24"/>
      <w:u w:val="single"/>
    </w:rPr>
  </w:style>
  <w:style w:type="character" w:customStyle="1" w:styleId="56">
    <w:name w:val="文档结构图 Char"/>
    <w:basedOn w:val="35"/>
    <w:link w:val="13"/>
    <w:autoRedefine/>
    <w:semiHidden/>
    <w:qFormat/>
    <w:uiPriority w:val="99"/>
    <w:rPr>
      <w:rFonts w:ascii="宋体" w:hAnsi="Calibri Light" w:eastAsia="宋体" w:cs="Calibri Light"/>
      <w:kern w:val="2"/>
      <w:sz w:val="18"/>
      <w:szCs w:val="18"/>
    </w:rPr>
  </w:style>
  <w:style w:type="paragraph" w:customStyle="1" w:styleId="57">
    <w:name w:val="※小标题（一）"/>
    <w:basedOn w:val="1"/>
    <w:next w:val="49"/>
    <w:autoRedefine/>
    <w:qFormat/>
    <w:uiPriority w:val="0"/>
    <w:pPr>
      <w:wordWrap w:val="0"/>
      <w:spacing w:before="60" w:after="60" w:line="400" w:lineRule="exact"/>
      <w:ind w:firstLine="200" w:firstLineChars="200"/>
      <w:outlineLvl w:val="3"/>
    </w:pPr>
    <w:rPr>
      <w:rFonts w:ascii="Calibri Light" w:hAnsi="Calibri Light" w:eastAsia="华文仿宋"/>
      <w:b/>
      <w:sz w:val="28"/>
      <w:szCs w:val="28"/>
    </w:rPr>
  </w:style>
  <w:style w:type="paragraph" w:customStyle="1" w:styleId="58">
    <w:name w:val="※小标题 一"/>
    <w:basedOn w:val="49"/>
    <w:next w:val="49"/>
    <w:autoRedefine/>
    <w:qFormat/>
    <w:uiPriority w:val="0"/>
    <w:pPr>
      <w:spacing w:before="120" w:line="240" w:lineRule="auto"/>
      <w:outlineLvl w:val="2"/>
    </w:pPr>
    <w:rPr>
      <w:b/>
      <w:color w:val="203864" w:themeColor="accent5" w:themeShade="80"/>
      <w:sz w:val="32"/>
    </w:rPr>
  </w:style>
  <w:style w:type="character" w:customStyle="1" w:styleId="59">
    <w:name w:val="Intense Emphasis"/>
    <w:basedOn w:val="35"/>
    <w:autoRedefine/>
    <w:qFormat/>
    <w:uiPriority w:val="21"/>
    <w:rPr>
      <w:b/>
      <w:i/>
      <w:sz w:val="24"/>
      <w:szCs w:val="24"/>
      <w:u w:val="single"/>
    </w:rPr>
  </w:style>
  <w:style w:type="character" w:customStyle="1" w:styleId="60">
    <w:name w:val="Subtle Reference"/>
    <w:basedOn w:val="35"/>
    <w:autoRedefine/>
    <w:qFormat/>
    <w:uiPriority w:val="31"/>
    <w:rPr>
      <w:sz w:val="24"/>
      <w:szCs w:val="24"/>
      <w:u w:val="single"/>
    </w:rPr>
  </w:style>
  <w:style w:type="character" w:customStyle="1" w:styleId="61">
    <w:name w:val="页眉 Char1"/>
    <w:basedOn w:val="35"/>
    <w:autoRedefine/>
    <w:semiHidden/>
    <w:qFormat/>
    <w:uiPriority w:val="99"/>
    <w:rPr>
      <w:rFonts w:cs="Calibri Light"/>
      <w:sz w:val="18"/>
      <w:szCs w:val="18"/>
    </w:rPr>
  </w:style>
  <w:style w:type="character" w:customStyle="1" w:styleId="62">
    <w:name w:val="日期 Char"/>
    <w:basedOn w:val="35"/>
    <w:link w:val="20"/>
    <w:autoRedefine/>
    <w:semiHidden/>
    <w:qFormat/>
    <w:uiPriority w:val="99"/>
    <w:rPr>
      <w:rFonts w:ascii="华文仿宋" w:hAnsi="华文仿宋" w:eastAsia="华文仿宋"/>
      <w:sz w:val="28"/>
      <w:szCs w:val="28"/>
    </w:rPr>
  </w:style>
  <w:style w:type="character" w:customStyle="1" w:styleId="63">
    <w:name w:val="批注主题 Char"/>
    <w:basedOn w:val="47"/>
    <w:link w:val="30"/>
    <w:autoRedefine/>
    <w:semiHidden/>
    <w:qFormat/>
    <w:uiPriority w:val="99"/>
    <w:rPr>
      <w:rFonts w:ascii="Calibri Light" w:hAnsi="Calibri Light" w:eastAsia="华文仿宋" w:cs="Calibri Light"/>
      <w:b/>
      <w:bCs/>
      <w:kern w:val="2"/>
      <w:sz w:val="28"/>
      <w:szCs w:val="28"/>
    </w:rPr>
  </w:style>
  <w:style w:type="paragraph" w:customStyle="1" w:styleId="64">
    <w:name w:val="※封面题颌"/>
    <w:basedOn w:val="1"/>
    <w:next w:val="1"/>
    <w:autoRedefine/>
    <w:qFormat/>
    <w:uiPriority w:val="0"/>
    <w:pPr>
      <w:jc w:val="center"/>
    </w:pPr>
    <w:rPr>
      <w:rFonts w:ascii="Calibri Light" w:hAnsi="Calibri Light" w:eastAsia="华文仿宋"/>
      <w:sz w:val="36"/>
      <w:szCs w:val="36"/>
    </w:rPr>
  </w:style>
  <w:style w:type="character" w:customStyle="1" w:styleId="65">
    <w:name w:val="标题 8 Char"/>
    <w:basedOn w:val="35"/>
    <w:link w:val="9"/>
    <w:autoRedefine/>
    <w:semiHidden/>
    <w:qFormat/>
    <w:uiPriority w:val="9"/>
    <w:rPr>
      <w:rFonts w:cstheme="majorBidi"/>
      <w:i/>
      <w:iCs/>
      <w:sz w:val="24"/>
      <w:szCs w:val="24"/>
    </w:rPr>
  </w:style>
  <w:style w:type="character" w:customStyle="1" w:styleId="66">
    <w:name w:val="标题 3 Char"/>
    <w:basedOn w:val="35"/>
    <w:link w:val="4"/>
    <w:autoRedefine/>
    <w:qFormat/>
    <w:uiPriority w:val="9"/>
    <w:rPr>
      <w:rFonts w:ascii="Calibri Light" w:hAnsi="Calibri Light" w:eastAsia="宋体"/>
      <w:b/>
      <w:bCs/>
      <w:kern w:val="30"/>
      <w:sz w:val="24"/>
      <w:szCs w:val="26"/>
    </w:rPr>
  </w:style>
  <w:style w:type="paragraph" w:customStyle="1" w:styleId="67">
    <w:name w:val="※页脚（竖屏）"/>
    <w:basedOn w:val="1"/>
    <w:autoRedefine/>
    <w:qFormat/>
    <w:uiPriority w:val="0"/>
    <w:pPr>
      <w:tabs>
        <w:tab w:val="center" w:pos="4536"/>
      </w:tabs>
      <w:wordWrap w:val="0"/>
      <w:spacing w:line="240" w:lineRule="atLeast"/>
    </w:pPr>
    <w:rPr>
      <w:rFonts w:ascii="宋体" w:hAnsi="宋体" w:eastAsia="宋体"/>
      <w:sz w:val="18"/>
      <w:szCs w:val="18"/>
    </w:rPr>
  </w:style>
  <w:style w:type="character" w:customStyle="1" w:styleId="68">
    <w:name w:val="标题 9 Char"/>
    <w:basedOn w:val="35"/>
    <w:link w:val="10"/>
    <w:autoRedefine/>
    <w:semiHidden/>
    <w:qFormat/>
    <w:uiPriority w:val="9"/>
    <w:rPr>
      <w:rFonts w:asciiTheme="majorHAnsi" w:hAnsiTheme="majorHAnsi" w:eastAsiaTheme="majorEastAsia" w:cstheme="majorBidi"/>
    </w:rPr>
  </w:style>
  <w:style w:type="paragraph" w:customStyle="1" w:styleId="69">
    <w:name w:val="※章节标题（第Y部分）"/>
    <w:basedOn w:val="1"/>
    <w:next w:val="1"/>
    <w:autoRedefine/>
    <w:qFormat/>
    <w:uiPriority w:val="0"/>
    <w:pPr>
      <w:jc w:val="center"/>
      <w:outlineLvl w:val="1"/>
    </w:pPr>
    <w:rPr>
      <w:rFonts w:ascii="Calibri Light" w:hAnsi="Calibri Light" w:eastAsia="黑体"/>
      <w:color w:val="1F4E79" w:themeColor="accent1" w:themeShade="80"/>
      <w:sz w:val="32"/>
      <w:szCs w:val="36"/>
    </w:rPr>
  </w:style>
  <w:style w:type="character" w:customStyle="1" w:styleId="70">
    <w:name w:val="页脚 Char"/>
    <w:basedOn w:val="35"/>
    <w:link w:val="23"/>
    <w:autoRedefine/>
    <w:qFormat/>
    <w:uiPriority w:val="99"/>
    <w:rPr>
      <w:rFonts w:ascii="华文仿宋" w:hAnsi="华文仿宋" w:eastAsia="华文仿宋"/>
      <w:sz w:val="18"/>
      <w:szCs w:val="18"/>
    </w:rPr>
  </w:style>
  <w:style w:type="character" w:customStyle="1" w:styleId="71">
    <w:name w:val="标题 Char"/>
    <w:basedOn w:val="35"/>
    <w:link w:val="29"/>
    <w:autoRedefine/>
    <w:qFormat/>
    <w:uiPriority w:val="10"/>
    <w:rPr>
      <w:rFonts w:asciiTheme="majorHAnsi" w:hAnsiTheme="majorHAnsi" w:eastAsiaTheme="majorEastAsia" w:cstheme="majorBidi"/>
      <w:b/>
      <w:bCs/>
      <w:kern w:val="28"/>
      <w:sz w:val="32"/>
      <w:szCs w:val="32"/>
    </w:rPr>
  </w:style>
  <w:style w:type="character" w:customStyle="1" w:styleId="72">
    <w:name w:val="Book Title"/>
    <w:basedOn w:val="35"/>
    <w:autoRedefine/>
    <w:qFormat/>
    <w:uiPriority w:val="33"/>
    <w:rPr>
      <w:rFonts w:asciiTheme="majorHAnsi" w:hAnsiTheme="majorHAnsi" w:eastAsiaTheme="majorEastAsia"/>
      <w:b/>
      <w:i/>
      <w:sz w:val="24"/>
      <w:szCs w:val="24"/>
    </w:rPr>
  </w:style>
  <w:style w:type="paragraph" w:customStyle="1" w:styleId="73">
    <w:name w:val="※目录（主）"/>
    <w:basedOn w:val="1"/>
    <w:autoRedefine/>
    <w:qFormat/>
    <w:uiPriority w:val="0"/>
    <w:pPr>
      <w:tabs>
        <w:tab w:val="right" w:leader="hyphen" w:pos="8400"/>
      </w:tabs>
      <w:spacing w:after="100" w:afterLines="100" w:line="400" w:lineRule="exact"/>
      <w:ind w:left="200" w:leftChars="200" w:right="200" w:rightChars="200" w:hanging="499" w:hangingChars="400"/>
    </w:pPr>
    <w:rPr>
      <w:rFonts w:ascii="Calibri Light" w:hAnsi="Calibri Light" w:eastAsia="华文仿宋"/>
      <w:sz w:val="36"/>
      <w:szCs w:val="36"/>
    </w:rPr>
  </w:style>
  <w:style w:type="paragraph" w:customStyle="1" w:styleId="74">
    <w:name w:val="※封面题须"/>
    <w:basedOn w:val="1"/>
    <w:autoRedefine/>
    <w:qFormat/>
    <w:uiPriority w:val="0"/>
    <w:pPr>
      <w:ind w:left="850" w:leftChars="350" w:right="250" w:rightChars="250" w:hanging="500" w:hangingChars="500"/>
    </w:pPr>
    <w:rPr>
      <w:rFonts w:ascii="Calibri" w:hAnsi="Calibri" w:eastAsia="宋体"/>
      <w:sz w:val="36"/>
      <w:szCs w:val="36"/>
    </w:rPr>
  </w:style>
  <w:style w:type="paragraph" w:customStyle="1" w:styleId="75">
    <w:name w:val="※正文（落款）"/>
    <w:basedOn w:val="1"/>
    <w:autoRedefine/>
    <w:qFormat/>
    <w:uiPriority w:val="0"/>
    <w:pPr>
      <w:tabs>
        <w:tab w:val="center" w:pos="6663"/>
      </w:tabs>
      <w:wordWrap w:val="0"/>
      <w:spacing w:line="240" w:lineRule="atLeast"/>
    </w:pPr>
    <w:rPr>
      <w:rFonts w:ascii="Calibri Light" w:hAnsi="Calibri Light" w:eastAsia="华文仿宋"/>
      <w:sz w:val="28"/>
      <w:szCs w:val="28"/>
    </w:rPr>
  </w:style>
  <w:style w:type="character" w:customStyle="1" w:styleId="76">
    <w:name w:val="副标题 Char"/>
    <w:basedOn w:val="35"/>
    <w:link w:val="26"/>
    <w:autoRedefine/>
    <w:qFormat/>
    <w:uiPriority w:val="11"/>
    <w:rPr>
      <w:rFonts w:ascii="Calibri" w:hAnsi="Calibri" w:eastAsia="黑体" w:cstheme="majorBidi"/>
      <w:sz w:val="32"/>
      <w:szCs w:val="24"/>
    </w:rPr>
  </w:style>
  <w:style w:type="paragraph" w:customStyle="1" w:styleId="77">
    <w:name w:val="※页眉"/>
    <w:basedOn w:val="49"/>
    <w:autoRedefine/>
    <w:qFormat/>
    <w:uiPriority w:val="0"/>
    <w:pPr>
      <w:pBdr>
        <w:bottom w:val="single" w:color="auto" w:sz="4" w:space="1"/>
      </w:pBdr>
      <w:spacing w:line="240" w:lineRule="atLeast"/>
      <w:jc w:val="right"/>
    </w:pPr>
    <w:rPr>
      <w:rFonts w:ascii="宋体" w:hAnsi="宋体" w:eastAsia="宋体"/>
      <w:sz w:val="18"/>
    </w:rPr>
  </w:style>
  <w:style w:type="paragraph" w:customStyle="1" w:styleId="78">
    <w:name w:val="※章节标题（第Z部分分项）"/>
    <w:basedOn w:val="69"/>
    <w:autoRedefine/>
    <w:qFormat/>
    <w:uiPriority w:val="0"/>
    <w:pPr>
      <w:outlineLvl w:val="2"/>
    </w:pPr>
  </w:style>
  <w:style w:type="paragraph" w:styleId="79">
    <w:name w:val="List Paragraph"/>
    <w:basedOn w:val="1"/>
    <w:autoRedefine/>
    <w:qFormat/>
    <w:uiPriority w:val="0"/>
    <w:pPr>
      <w:ind w:left="720"/>
      <w:contextualSpacing/>
    </w:pPr>
  </w:style>
  <w:style w:type="paragraph" w:customStyle="1" w:styleId="80">
    <w:name w:val="※章节标题（第X章）"/>
    <w:basedOn w:val="1"/>
    <w:autoRedefine/>
    <w:qFormat/>
    <w:uiPriority w:val="0"/>
    <w:pPr>
      <w:jc w:val="center"/>
      <w:outlineLvl w:val="0"/>
    </w:pPr>
    <w:rPr>
      <w:rFonts w:ascii="Calibri Light" w:hAnsi="Calibri Light" w:eastAsia="黑体"/>
      <w:sz w:val="36"/>
      <w:szCs w:val="28"/>
    </w:rPr>
  </w:style>
  <w:style w:type="paragraph" w:styleId="81">
    <w:name w:val="Quote"/>
    <w:basedOn w:val="1"/>
    <w:next w:val="1"/>
    <w:link w:val="90"/>
    <w:autoRedefine/>
    <w:qFormat/>
    <w:uiPriority w:val="29"/>
    <w:rPr>
      <w:i/>
    </w:rPr>
  </w:style>
  <w:style w:type="character" w:customStyle="1" w:styleId="82">
    <w:name w:val="标题 5 Char"/>
    <w:basedOn w:val="35"/>
    <w:link w:val="6"/>
    <w:autoRedefine/>
    <w:semiHidden/>
    <w:qFormat/>
    <w:uiPriority w:val="9"/>
    <w:rPr>
      <w:b/>
      <w:bCs/>
      <w:i/>
      <w:iCs/>
      <w:sz w:val="26"/>
      <w:szCs w:val="26"/>
    </w:rPr>
  </w:style>
  <w:style w:type="character" w:customStyle="1" w:styleId="83">
    <w:name w:val="批注框文本 Char"/>
    <w:basedOn w:val="35"/>
    <w:link w:val="22"/>
    <w:autoRedefine/>
    <w:semiHidden/>
    <w:qFormat/>
    <w:uiPriority w:val="99"/>
    <w:rPr>
      <w:sz w:val="18"/>
      <w:szCs w:val="18"/>
    </w:rPr>
  </w:style>
  <w:style w:type="paragraph" w:styleId="84">
    <w:name w:val="No Spacing"/>
    <w:basedOn w:val="1"/>
    <w:autoRedefine/>
    <w:qFormat/>
    <w:uiPriority w:val="1"/>
    <w:rPr>
      <w:szCs w:val="32"/>
    </w:rPr>
  </w:style>
  <w:style w:type="character" w:customStyle="1" w:styleId="85">
    <w:name w:val="标题 7 Char"/>
    <w:basedOn w:val="35"/>
    <w:link w:val="8"/>
    <w:autoRedefine/>
    <w:semiHidden/>
    <w:qFormat/>
    <w:uiPriority w:val="9"/>
    <w:rPr>
      <w:sz w:val="24"/>
      <w:szCs w:val="24"/>
    </w:rPr>
  </w:style>
  <w:style w:type="paragraph" w:customStyle="1" w:styleId="86">
    <w:name w:val="TOC Heading"/>
    <w:basedOn w:val="2"/>
    <w:next w:val="1"/>
    <w:autoRedefine/>
    <w:semiHidden/>
    <w:unhideWhenUsed/>
    <w:qFormat/>
    <w:uiPriority w:val="39"/>
    <w:pPr>
      <w:outlineLvl w:val="9"/>
    </w:pPr>
  </w:style>
  <w:style w:type="character" w:customStyle="1" w:styleId="87">
    <w:name w:val="页眉 Char"/>
    <w:basedOn w:val="35"/>
    <w:link w:val="24"/>
    <w:autoRedefine/>
    <w:qFormat/>
    <w:uiPriority w:val="0"/>
    <w:rPr>
      <w:rFonts w:ascii="华文仿宋" w:hAnsi="华文仿宋" w:eastAsia="华文仿宋"/>
      <w:sz w:val="18"/>
      <w:szCs w:val="18"/>
    </w:rPr>
  </w:style>
  <w:style w:type="paragraph" w:customStyle="1" w:styleId="88">
    <w:name w:val="※小标题 1"/>
    <w:basedOn w:val="1"/>
    <w:next w:val="1"/>
    <w:autoRedefine/>
    <w:qFormat/>
    <w:uiPriority w:val="0"/>
    <w:pPr>
      <w:wordWrap w:val="0"/>
      <w:spacing w:before="20" w:after="20" w:line="400" w:lineRule="exact"/>
      <w:ind w:firstLine="200" w:firstLineChars="200"/>
      <w:outlineLvl w:val="4"/>
    </w:pPr>
    <w:rPr>
      <w:rFonts w:ascii="Calibri Light" w:hAnsi="Calibri Light" w:eastAsia="华文仿宋"/>
      <w:b/>
      <w:sz w:val="28"/>
      <w:szCs w:val="28"/>
    </w:rPr>
  </w:style>
  <w:style w:type="paragraph" w:customStyle="1" w:styleId="89">
    <w:name w:val="※页脚（横屏）"/>
    <w:basedOn w:val="1"/>
    <w:autoRedefine/>
    <w:qFormat/>
    <w:uiPriority w:val="0"/>
    <w:pPr>
      <w:tabs>
        <w:tab w:val="center" w:pos="7000"/>
      </w:tabs>
      <w:wordWrap w:val="0"/>
      <w:spacing w:line="240" w:lineRule="atLeast"/>
    </w:pPr>
    <w:rPr>
      <w:rFonts w:ascii="宋体" w:hAnsi="宋体" w:eastAsia="宋体"/>
      <w:sz w:val="18"/>
      <w:szCs w:val="18"/>
    </w:rPr>
  </w:style>
  <w:style w:type="character" w:customStyle="1" w:styleId="90">
    <w:name w:val="引用 Char"/>
    <w:basedOn w:val="35"/>
    <w:link w:val="81"/>
    <w:autoRedefine/>
    <w:qFormat/>
    <w:uiPriority w:val="29"/>
    <w:rPr>
      <w:i/>
      <w:sz w:val="24"/>
      <w:szCs w:val="24"/>
    </w:rPr>
  </w:style>
  <w:style w:type="character" w:customStyle="1" w:styleId="91">
    <w:name w:val="明显引用 Char"/>
    <w:basedOn w:val="35"/>
    <w:link w:val="92"/>
    <w:autoRedefine/>
    <w:qFormat/>
    <w:uiPriority w:val="30"/>
    <w:rPr>
      <w:b/>
      <w:i/>
      <w:sz w:val="24"/>
    </w:rPr>
  </w:style>
  <w:style w:type="paragraph" w:styleId="92">
    <w:name w:val="Intense Quote"/>
    <w:basedOn w:val="1"/>
    <w:next w:val="1"/>
    <w:link w:val="91"/>
    <w:autoRedefine/>
    <w:qFormat/>
    <w:uiPriority w:val="30"/>
    <w:pPr>
      <w:ind w:left="720" w:right="720"/>
    </w:pPr>
    <w:rPr>
      <w:b/>
      <w:i/>
      <w:szCs w:val="22"/>
    </w:rPr>
  </w:style>
  <w:style w:type="character" w:customStyle="1" w:styleId="93">
    <w:name w:val="标题 4 Char"/>
    <w:basedOn w:val="35"/>
    <w:link w:val="5"/>
    <w:autoRedefine/>
    <w:semiHidden/>
    <w:qFormat/>
    <w:uiPriority w:val="9"/>
    <w:rPr>
      <w:rFonts w:cstheme="majorBidi"/>
      <w:b/>
      <w:bCs/>
      <w:sz w:val="28"/>
      <w:szCs w:val="28"/>
    </w:rPr>
  </w:style>
  <w:style w:type="paragraph" w:customStyle="1" w:styleId="94">
    <w:name w:val="※小标题（1）"/>
    <w:basedOn w:val="1"/>
    <w:next w:val="49"/>
    <w:autoRedefine/>
    <w:qFormat/>
    <w:uiPriority w:val="0"/>
    <w:pPr>
      <w:wordWrap w:val="0"/>
      <w:spacing w:line="400" w:lineRule="exact"/>
      <w:ind w:firstLine="200" w:firstLineChars="200"/>
      <w:outlineLvl w:val="5"/>
    </w:pPr>
    <w:rPr>
      <w:rFonts w:ascii="Calibri Light" w:hAnsi="Calibri Light" w:eastAsia="华文仿宋"/>
      <w:b/>
      <w:sz w:val="28"/>
      <w:szCs w:val="28"/>
    </w:rPr>
  </w:style>
  <w:style w:type="character" w:styleId="95">
    <w:name w:val="Placeholder Text"/>
    <w:basedOn w:val="35"/>
    <w:autoRedefine/>
    <w:semiHidden/>
    <w:qFormat/>
    <w:uiPriority w:val="99"/>
    <w:rPr>
      <w:color w:val="808080"/>
    </w:rPr>
  </w:style>
  <w:style w:type="paragraph" w:customStyle="1" w:styleId="96">
    <w:name w:val="※封面题眉"/>
    <w:basedOn w:val="1"/>
    <w:next w:val="97"/>
    <w:autoRedefine/>
    <w:qFormat/>
    <w:uiPriority w:val="0"/>
    <w:pPr>
      <w:jc w:val="center"/>
    </w:pPr>
    <w:rPr>
      <w:rFonts w:ascii="华文仿宋" w:hAnsi="华文仿宋" w:eastAsia="华文仿宋"/>
      <w:sz w:val="52"/>
      <w:szCs w:val="28"/>
    </w:rPr>
  </w:style>
  <w:style w:type="paragraph" w:customStyle="1" w:styleId="97">
    <w:name w:val="※封面大标题"/>
    <w:basedOn w:val="1"/>
    <w:next w:val="1"/>
    <w:autoRedefine/>
    <w:qFormat/>
    <w:uiPriority w:val="0"/>
    <w:pPr>
      <w:jc w:val="center"/>
    </w:pPr>
    <w:rPr>
      <w:rFonts w:ascii="华文中宋" w:hAnsi="华文中宋" w:eastAsia="华文中宋"/>
      <w:sz w:val="96"/>
      <w:szCs w:val="96"/>
    </w:rPr>
  </w:style>
  <w:style w:type="character" w:customStyle="1" w:styleId="98">
    <w:name w:val="标题 1 Char"/>
    <w:basedOn w:val="35"/>
    <w:link w:val="2"/>
    <w:autoRedefine/>
    <w:qFormat/>
    <w:uiPriority w:val="9"/>
    <w:rPr>
      <w:rFonts w:ascii="Calibri" w:hAnsi="Calibri" w:eastAsia="黑体"/>
      <w:bCs/>
      <w:kern w:val="36"/>
      <w:sz w:val="32"/>
      <w:szCs w:val="32"/>
    </w:rPr>
  </w:style>
  <w:style w:type="paragraph" w:customStyle="1" w:styleId="99">
    <w:name w:val="※正文（缩进2）"/>
    <w:basedOn w:val="49"/>
    <w:autoRedefine/>
    <w:qFormat/>
    <w:uiPriority w:val="0"/>
    <w:pPr>
      <w:ind w:firstLine="200" w:firstLineChars="200"/>
    </w:pPr>
  </w:style>
  <w:style w:type="character" w:customStyle="1" w:styleId="100">
    <w:name w:val="标题 6 Char"/>
    <w:basedOn w:val="35"/>
    <w:link w:val="7"/>
    <w:autoRedefine/>
    <w:semiHidden/>
    <w:qFormat/>
    <w:uiPriority w:val="9"/>
    <w:rPr>
      <w:rFonts w:cstheme="majorBidi"/>
      <w:b/>
      <w:bCs/>
    </w:rPr>
  </w:style>
  <w:style w:type="character" w:customStyle="1" w:styleId="101">
    <w:name w:val="标题 1 字符1"/>
    <w:link w:val="2"/>
    <w:autoRedefine/>
    <w:qFormat/>
    <w:uiPriority w:val="0"/>
    <w:rPr>
      <w:rFonts w:ascii="Times New Roman" w:hAnsi="Times New Roman" w:eastAsia="宋体"/>
      <w:b/>
      <w:kern w:val="44"/>
      <w:sz w:val="44"/>
    </w:rPr>
  </w:style>
  <w:style w:type="table" w:customStyle="1" w:styleId="102">
    <w:name w:val="TableGrid"/>
    <w:autoRedefine/>
    <w:qFormat/>
    <w:uiPriority w:val="0"/>
    <w:rPr>
      <w:kern w:val="2"/>
      <w:sz w:val="21"/>
      <w:szCs w:val="22"/>
    </w:rPr>
    <w:tblPr>
      <w:tblCellMar>
        <w:top w:w="0" w:type="dxa"/>
        <w:left w:w="0" w:type="dxa"/>
        <w:bottom w:w="0" w:type="dxa"/>
        <w:right w:w="0" w:type="dxa"/>
      </w:tblCellMar>
    </w:tblPr>
  </w:style>
  <w:style w:type="character" w:customStyle="1" w:styleId="103">
    <w:name w:val="ca-1"/>
    <w:basedOn w:val="35"/>
    <w:qFormat/>
    <w:uiPriority w:val="99"/>
    <w:rPr>
      <w:rFonts w:cs="Times New Roman"/>
    </w:rPr>
  </w:style>
  <w:style w:type="paragraph" w:customStyle="1" w:styleId="104">
    <w:name w:val="Body text|1"/>
    <w:autoRedefine/>
    <w:qFormat/>
    <w:uiPriority w:val="0"/>
    <w:pPr>
      <w:widowControl w:val="0"/>
      <w:spacing w:line="391" w:lineRule="auto"/>
      <w:ind w:firstLine="400"/>
    </w:pPr>
    <w:rPr>
      <w:rFonts w:ascii="宋体" w:hAnsi="宋体" w:eastAsia="宋体" w:cs="宋体"/>
      <w:color w:val="000000"/>
      <w:sz w:val="22"/>
      <w:szCs w:val="22"/>
      <w:lang w:val="zh-TW" w:eastAsia="zh-TW" w:bidi="zh-TW"/>
    </w:rPr>
  </w:style>
  <w:style w:type="table" w:customStyle="1" w:styleId="105">
    <w:name w:val="Table Normal"/>
    <w:semiHidden/>
    <w:unhideWhenUsed/>
    <w:qFormat/>
    <w:uiPriority w:val="0"/>
    <w:tblPr>
      <w:tblCellMar>
        <w:top w:w="0" w:type="dxa"/>
        <w:left w:w="0" w:type="dxa"/>
        <w:bottom w:w="0" w:type="dxa"/>
        <w:right w:w="0" w:type="dxa"/>
      </w:tblCellMar>
    </w:tblPr>
  </w:style>
  <w:style w:type="paragraph" w:customStyle="1" w:styleId="106">
    <w:name w:val="Table Text"/>
    <w:basedOn w:val="1"/>
    <w:semiHidden/>
    <w:qFormat/>
    <w:uiPriority w:val="0"/>
    <w:rPr>
      <w:rFonts w:ascii="宋体" w:hAnsi="宋体" w:eastAsia="宋体" w:cs="宋体"/>
      <w:sz w:val="19"/>
      <w:szCs w:val="19"/>
      <w:lang w:val="en-US" w:eastAsia="en-US" w:bidi="ar-SA"/>
    </w:rPr>
  </w:style>
  <w:style w:type="paragraph" w:customStyle="1" w:styleId="107">
    <w:name w:val="TOC 标题1"/>
    <w:basedOn w:val="2"/>
    <w:next w:val="1"/>
    <w:autoRedefine/>
    <w:qFormat/>
    <w:uiPriority w:val="39"/>
    <w:pPr>
      <w:widowControl/>
      <w:numPr>
        <w:numId w:val="0"/>
      </w:numPr>
      <w:spacing w:before="0" w:after="0" w:line="276" w:lineRule="auto"/>
      <w:ind w:left="420" w:hanging="420"/>
      <w:jc w:val="left"/>
      <w:outlineLvl w:val="9"/>
    </w:pPr>
    <w:rPr>
      <w:rFonts w:ascii="Cambria" w:hAnsi="Cambria" w:eastAsia="宋体" w:cs="Times New Roman"/>
      <w:color w:val="365F91"/>
      <w:kern w:val="0"/>
      <w:sz w:val="28"/>
      <w:szCs w:val="28"/>
    </w:rPr>
  </w:style>
  <w:style w:type="paragraph" w:customStyle="1" w:styleId="108">
    <w:name w:val="Default"/>
    <w:qFormat/>
    <w:uiPriority w:val="0"/>
    <w:pPr>
      <w:widowControl w:val="0"/>
      <w:autoSpaceDE w:val="0"/>
      <w:autoSpaceDN w:val="0"/>
      <w:adjustRightInd w:val="0"/>
    </w:pPr>
    <w:rPr>
      <w:rFonts w:ascii="AGYXIQ+Frutiger-Cn" w:hAnsi="Times New Roman" w:eastAsia="AGYXIQ+Frutiger-Cn" w:cs="AGYXIQ+Frutiger-Cn"/>
      <w:color w:val="000000"/>
      <w:sz w:val="24"/>
      <w:szCs w:val="24"/>
      <w:lang w:val="en-US" w:eastAsia="zh-CN" w:bidi="ar-SA"/>
    </w:rPr>
  </w:style>
  <w:style w:type="character" w:customStyle="1" w:styleId="109">
    <w:name w:val="font31"/>
    <w:basedOn w:val="35"/>
    <w:qFormat/>
    <w:uiPriority w:val="0"/>
    <w:rPr>
      <w:rFonts w:hint="eastAsia" w:ascii="宋体" w:hAnsi="宋体" w:eastAsia="宋体" w:cs="宋体"/>
      <w:color w:val="000000"/>
      <w:sz w:val="13"/>
      <w:szCs w:val="13"/>
      <w:u w:val="none"/>
    </w:rPr>
  </w:style>
  <w:style w:type="character" w:customStyle="1" w:styleId="110">
    <w:name w:val="font21"/>
    <w:basedOn w:val="35"/>
    <w:qFormat/>
    <w:uiPriority w:val="0"/>
    <w:rPr>
      <w:rFonts w:hint="eastAsia" w:ascii="宋体" w:hAnsi="宋体" w:eastAsia="宋体" w:cs="宋体"/>
      <w:color w:val="000000"/>
      <w:sz w:val="20"/>
      <w:szCs w:val="20"/>
      <w:u w:val="none"/>
    </w:rPr>
  </w:style>
  <w:style w:type="character" w:customStyle="1" w:styleId="111">
    <w:name w:val="font41"/>
    <w:basedOn w:val="35"/>
    <w:qFormat/>
    <w:uiPriority w:val="0"/>
    <w:rPr>
      <w:rFonts w:hint="eastAsia" w:ascii="宋体" w:hAnsi="宋体" w:eastAsia="宋体" w:cs="宋体"/>
      <w:i/>
      <w:iCs/>
      <w:color w:val="000000"/>
      <w:sz w:val="29"/>
      <w:szCs w:val="29"/>
      <w:u w:val="none"/>
    </w:rPr>
  </w:style>
  <w:style w:type="character" w:customStyle="1" w:styleId="112">
    <w:name w:val="font51"/>
    <w:basedOn w:val="35"/>
    <w:qFormat/>
    <w:uiPriority w:val="0"/>
    <w:rPr>
      <w:rFonts w:hint="eastAsia" w:ascii="仿宋" w:hAnsi="仿宋" w:eastAsia="仿宋" w:cs="仿宋"/>
      <w:color w:val="000000"/>
      <w:sz w:val="24"/>
      <w:szCs w:val="24"/>
      <w:u w:val="none"/>
    </w:rPr>
  </w:style>
  <w:style w:type="character" w:customStyle="1" w:styleId="113">
    <w:name w:val="font121"/>
    <w:basedOn w:val="35"/>
    <w:qFormat/>
    <w:uiPriority w:val="0"/>
    <w:rPr>
      <w:rFonts w:ascii="Malgun Gothic" w:hAnsi="Malgun Gothic" w:eastAsia="Malgun Gothic" w:cs="Malgun Gothic"/>
      <w:color w:val="000000"/>
      <w:sz w:val="24"/>
      <w:szCs w:val="24"/>
      <w:u w:val="none"/>
    </w:rPr>
  </w:style>
  <w:style w:type="character" w:customStyle="1" w:styleId="114">
    <w:name w:val="font122"/>
    <w:basedOn w:val="35"/>
    <w:qFormat/>
    <w:uiPriority w:val="0"/>
    <w:rPr>
      <w:rFonts w:ascii="Malgun Gothic" w:hAnsi="Malgun Gothic" w:eastAsia="Malgun Gothic" w:cs="Malgun Gothic"/>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footer" Target="footer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94</Pages>
  <Words>20608</Words>
  <Characters>22451</Characters>
  <TotalTime>70</TotalTime>
  <ScaleCrop>false</ScaleCrop>
  <LinksUpToDate>false</LinksUpToDate>
  <CharactersWithSpaces>22765</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2022-09-23T10:15:00Z</dcterms:created>
  <dc:creator>Administrator</dc:creator>
  <cp:lastModifiedBy>Administrator</cp:lastModifiedBy>
  <cp:lastPrinted>2025-03-28T05:40:00Z</cp:lastPrinted>
  <dcterms:modified xsi:type="dcterms:W3CDTF">2025-04-01T04:50:02Z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B0A22F2556404853B9422CC160756B4E_13</vt:lpwstr>
  </property>
  <property fmtid="{D5CDD505-2E9C-101B-9397-08002B2CF9AE}" pid="4" name="KSOTemplateDocerSaveRecord">
    <vt:lpwstr>eyJoZGlkIjoiMTk0MGJlZmYzNTFlOTllYWY4YzQ5NmIzOTY0ZmUyYTMiLCJ1c2VySWQiOiIxNjgwMDIxMjIyIn0=</vt:lpwstr>
  </property>
</Properties>
</file>