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A1D5">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center"/>
        <w:outlineLvl w:val="0"/>
        <w:rPr>
          <w:rFonts w:hint="eastAsia" w:ascii="宋体" w:hAnsi="宋体" w:eastAsia="宋体" w:cs="宋体"/>
          <w:b/>
          <w:bCs/>
          <w:color w:val="000000" w:themeColor="text1"/>
          <w:spacing w:val="4"/>
          <w:sz w:val="31"/>
          <w:szCs w:val="31"/>
          <w:lang w:val="en-US" w:eastAsia="zh-CN"/>
          <w14:textFill>
            <w14:solidFill>
              <w14:schemeClr w14:val="tx1"/>
            </w14:solidFill>
          </w14:textFill>
        </w:rPr>
      </w:pPr>
      <w:bookmarkStart w:id="0" w:name="_GoBack"/>
      <w:bookmarkEnd w:id="0"/>
      <w:r>
        <w:rPr>
          <w:rFonts w:hint="eastAsia" w:ascii="宋体" w:hAnsi="宋体" w:eastAsia="宋体" w:cs="宋体"/>
          <w:b/>
          <w:bCs/>
          <w:color w:val="000000" w:themeColor="text1"/>
          <w:sz w:val="32"/>
          <w:szCs w:val="32"/>
          <w:lang w:val="en-US" w:eastAsia="zh-CN"/>
          <w14:textFill>
            <w14:solidFill>
              <w14:schemeClr w14:val="tx1"/>
            </w14:solidFill>
          </w14:textFill>
        </w:rPr>
        <w:t>关于</w:t>
      </w:r>
      <w:r>
        <w:rPr>
          <w:rFonts w:hint="eastAsia" w:ascii="宋体" w:hAnsi="宋体" w:eastAsia="宋体" w:cs="宋体"/>
          <w:b/>
          <w:bCs/>
          <w:color w:val="000000" w:themeColor="text1"/>
          <w:spacing w:val="4"/>
          <w:sz w:val="31"/>
          <w:szCs w:val="31"/>
          <w:lang w:val="en-US" w:eastAsia="zh-CN"/>
          <w14:textFill>
            <w14:solidFill>
              <w14:schemeClr w14:val="tx1"/>
            </w14:solidFill>
          </w14:textFill>
        </w:rPr>
        <w:t>延长县人民检察院视频会议辅助系统及LED显示屏项目</w:t>
      </w:r>
    </w:p>
    <w:p w14:paraId="42FF0094">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的采购内容及资质要求</w:t>
      </w:r>
    </w:p>
    <w:p w14:paraId="19A2652D">
      <w:pPr>
        <w:keepNext w:val="0"/>
        <w:keepLines w:val="0"/>
        <w:pageBreakBefore w:val="0"/>
        <w:wordWrap/>
        <w:overflowPunct/>
        <w:topLinePunct w:val="0"/>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延长县采购中心：</w:t>
      </w:r>
    </w:p>
    <w:p w14:paraId="6A37883F">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auto"/>
        <w:outlineLvl w:val="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延长县人民检察院视频会议辅助系统及LED显示屏项目</w:t>
      </w:r>
    </w:p>
    <w:p w14:paraId="710FFA0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jc w:val="left"/>
        <w:textAlignment w:val="auto"/>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的采购内容及资质要求</w:t>
      </w:r>
      <w:r>
        <w:rPr>
          <w:rFonts w:hint="eastAsia" w:ascii="仿宋" w:hAnsi="仿宋" w:eastAsia="仿宋" w:cs="仿宋"/>
          <w:color w:val="000000" w:themeColor="text1"/>
          <w:sz w:val="28"/>
          <w:szCs w:val="28"/>
          <w14:textFill>
            <w14:solidFill>
              <w14:schemeClr w14:val="tx1"/>
            </w14:solidFill>
          </w14:textFill>
        </w:rPr>
        <w:t>具体如下：</w:t>
      </w:r>
    </w:p>
    <w:p w14:paraId="4FD8CC7F">
      <w:pPr>
        <w:keepNext w:val="0"/>
        <w:keepLines w:val="0"/>
        <w:pageBreakBefore w:val="0"/>
        <w:wordWrap/>
        <w:overflowPunct/>
        <w:topLinePunct w:val="0"/>
        <w:bidi w:val="0"/>
        <w:spacing w:line="56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一、采购内容</w:t>
      </w:r>
    </w:p>
    <w:p w14:paraId="48F1AFFE">
      <w:pPr>
        <w:pStyle w:val="4"/>
        <w:keepNext w:val="0"/>
        <w:keepLines w:val="0"/>
        <w:pageBreakBefore w:val="0"/>
        <w:wordWrap/>
        <w:overflowPunct/>
        <w:topLinePunct w:val="0"/>
        <w:bidi w:val="0"/>
        <w:spacing w:line="560" w:lineRule="exact"/>
        <w:ind w:left="0" w:leftChars="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LED显示屏P1.53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屏体内材料</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发送卡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p>
    <w:p w14:paraId="3085D68B">
      <w:pPr>
        <w:pStyle w:val="4"/>
        <w:keepNext w:val="0"/>
        <w:keepLines w:val="0"/>
        <w:pageBreakBefore w:val="0"/>
        <w:wordWrap/>
        <w:overflowPunct/>
        <w:topLinePunct w:val="0"/>
        <w:bidi w:val="0"/>
        <w:spacing w:line="560" w:lineRule="exact"/>
        <w:ind w:left="0" w:lef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分布式输入</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分布式输出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LED屏钢结构及不锈钢包边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解码拼控系统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拼控大屏数量系统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播控和门户系统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播控大屏数量系统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无线会议麦克风</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无线会议主机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调音台</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反馈抑制器</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功放</w:t>
      </w: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吸顶音箱</w:t>
      </w:r>
      <w:r>
        <w:rPr>
          <w:rFonts w:hint="eastAsia" w:ascii="仿宋" w:hAnsi="仿宋" w:eastAsia="仿宋" w:cs="仿宋"/>
          <w:color w:val="000000" w:themeColor="text1"/>
          <w:sz w:val="28"/>
          <w:szCs w:val="28"/>
          <w:lang w:val="en-US" w:eastAsia="zh-CN"/>
          <w14:textFill>
            <w14:solidFill>
              <w14:schemeClr w14:val="tx1"/>
            </w14:solidFill>
          </w14:textFill>
        </w:rPr>
        <w:t>(17)</w:t>
      </w:r>
      <w:r>
        <w:rPr>
          <w:rFonts w:hint="eastAsia" w:ascii="仿宋" w:hAnsi="仿宋" w:eastAsia="仿宋" w:cs="仿宋"/>
          <w:color w:val="000000" w:themeColor="text1"/>
          <w:sz w:val="28"/>
          <w:szCs w:val="28"/>
          <w14:textFill>
            <w14:solidFill>
              <w14:schemeClr w14:val="tx1"/>
            </w14:solidFill>
          </w14:textFill>
        </w:rPr>
        <w:t>辅材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指挥桌子</w:t>
      </w:r>
    </w:p>
    <w:p w14:paraId="27D65588">
      <w:pPr>
        <w:pStyle w:val="4"/>
        <w:keepNext w:val="0"/>
        <w:keepLines w:val="0"/>
        <w:pageBreakBefore w:val="0"/>
        <w:wordWrap/>
        <w:overflowPunct/>
        <w:topLinePunct w:val="0"/>
        <w:bidi w:val="0"/>
        <w:spacing w:line="560" w:lineRule="exact"/>
        <w:ind w:left="0" w:leftChars="0" w:firstLine="0" w:firstLineChars="0"/>
        <w:textAlignment w:val="auto"/>
        <w:rPr>
          <w:rFonts w:hint="default"/>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19</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会议桌</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会议椅子</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汇报台采购</w:t>
      </w:r>
    </w:p>
    <w:p w14:paraId="28F3D536">
      <w:pPr>
        <w:pStyle w:val="4"/>
        <w:keepNext w:val="0"/>
        <w:keepLines w:val="0"/>
        <w:pageBreakBefore w:val="0"/>
        <w:numPr>
          <w:ilvl w:val="0"/>
          <w:numId w:val="0"/>
        </w:numPr>
        <w:wordWrap/>
        <w:overflowPunct/>
        <w:topLinePunct w:val="0"/>
        <w:bidi w:val="0"/>
        <w:spacing w:line="5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2.交货期：15日历日；</w:t>
      </w:r>
    </w:p>
    <w:p w14:paraId="28CA670D">
      <w:pPr>
        <w:pStyle w:val="4"/>
        <w:keepNext w:val="0"/>
        <w:keepLines w:val="0"/>
        <w:pageBreakBefore w:val="0"/>
        <w:numPr>
          <w:ilvl w:val="0"/>
          <w:numId w:val="0"/>
        </w:numPr>
        <w:wordWrap/>
        <w:overflowPunct/>
        <w:topLinePunct w:val="0"/>
        <w:bidi w:val="0"/>
        <w:spacing w:line="56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3.质保期：一年；</w:t>
      </w:r>
    </w:p>
    <w:p w14:paraId="1F7DC369">
      <w:pPr>
        <w:pStyle w:val="4"/>
        <w:keepNext w:val="0"/>
        <w:keepLines w:val="0"/>
        <w:pageBreakBefore w:val="0"/>
        <w:numPr>
          <w:ilvl w:val="0"/>
          <w:numId w:val="0"/>
        </w:numPr>
        <w:wordWrap/>
        <w:overflowPunct/>
        <w:topLinePunct w:val="0"/>
        <w:bidi w:val="0"/>
        <w:spacing w:line="560" w:lineRule="exact"/>
        <w:ind w:firstLine="560" w:firstLineChars="200"/>
        <w:textAlignment w:val="auto"/>
        <w:rPr>
          <w:rFonts w:hint="default"/>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4.产品参数：详见附件1。</w:t>
      </w:r>
    </w:p>
    <w:p w14:paraId="6B5B1568">
      <w:pPr>
        <w:keepNext w:val="0"/>
        <w:keepLines w:val="0"/>
        <w:pageBreakBefore w:val="0"/>
        <w:numPr>
          <w:ilvl w:val="0"/>
          <w:numId w:val="0"/>
        </w:numPr>
        <w:wordWrap/>
        <w:overflowPunct/>
        <w:topLinePunct w:val="0"/>
        <w:bidi w:val="0"/>
        <w:spacing w:line="560" w:lineRule="exact"/>
        <w:ind w:firstLine="562" w:firstLineChars="200"/>
        <w:textAlignment w:val="auto"/>
        <w:rPr>
          <w:rFonts w:hint="default"/>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资质要求</w:t>
      </w:r>
    </w:p>
    <w:p w14:paraId="608929AF">
      <w:pPr>
        <w:keepNext w:val="0"/>
        <w:keepLines w:val="0"/>
        <w:pageBreakBefore w:val="0"/>
        <w:numPr>
          <w:ilvl w:val="0"/>
          <w:numId w:val="0"/>
        </w:numPr>
        <w:wordWrap/>
        <w:overflowPunct/>
        <w:topLinePunct w:val="0"/>
        <w:bidi w:val="0"/>
        <w:spacing w:line="560" w:lineRule="exact"/>
        <w:ind w:firstLine="560" w:firstLineChars="200"/>
        <w:jc w:val="left"/>
        <w:textAlignment w:val="auto"/>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具有独立承担民事责任能力的法人或其他组织，提供合法有效的统一社会信用代码的营业执照（含年度报告书）或事业单位法人证书等国家规定的相关证明，自然人参与的提供其身份证明；</w:t>
      </w:r>
    </w:p>
    <w:p w14:paraId="703F4217">
      <w:pPr>
        <w:keepNext w:val="0"/>
        <w:keepLines w:val="0"/>
        <w:pageBreakBefore w:val="0"/>
        <w:numPr>
          <w:ilvl w:val="0"/>
          <w:numId w:val="0"/>
        </w:numPr>
        <w:wordWrap/>
        <w:overflowPunct/>
        <w:topLinePunct w:val="0"/>
        <w:bidi w:val="0"/>
        <w:spacing w:line="560" w:lineRule="exact"/>
        <w:ind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2、法定代表人授权书（附法定代表人、被授权人身份证复印件）及被授权人身份证（法定代表人参加谈判只需提供本人身份证）；</w:t>
      </w:r>
    </w:p>
    <w:p w14:paraId="70014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3、财务状况报告：提供2023年或2024年的</w:t>
      </w:r>
      <w:r>
        <w:rPr>
          <w:rFonts w:hint="eastAsia" w:ascii="仿宋" w:hAnsi="仿宋" w:eastAsia="仿宋" w:cs="仿宋"/>
          <w:color w:val="auto"/>
          <w:kern w:val="2"/>
          <w:sz w:val="28"/>
          <w:szCs w:val="28"/>
          <w:lang w:val="en-US" w:eastAsia="zh-CN" w:bidi="ar"/>
        </w:rPr>
        <w:t>经会计事务所审计的财务审计报告</w:t>
      </w: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（成立时间至提交响应文件截止时间不足一年的可提供成立后任意时段的资产负债表），或其基本存款账户开户银行出具的资信证明及基本存款账户开户许可证；</w:t>
      </w:r>
    </w:p>
    <w:p w14:paraId="55CC1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4、税收缴纳证明：供应商需提供</w:t>
      </w:r>
      <w:r>
        <w:rPr>
          <w:rFonts w:hint="eastAsia" w:ascii="仿宋" w:hAnsi="仿宋" w:eastAsia="仿宋" w:cs="仿宋"/>
          <w:i w:val="0"/>
          <w:iCs w:val="0"/>
          <w:caps w:val="0"/>
          <w:color w:val="auto"/>
          <w:spacing w:val="0"/>
          <w:sz w:val="28"/>
          <w:szCs w:val="28"/>
          <w:shd w:val="clear" w:fill="FFFFFF"/>
          <w:vertAlign w:val="baseline"/>
          <w:lang w:val="en-US" w:eastAsia="zh-CN"/>
        </w:rPr>
        <w:t>2024</w:t>
      </w:r>
      <w:r>
        <w:rPr>
          <w:rFonts w:hint="eastAsia" w:ascii="仿宋" w:hAnsi="仿宋" w:eastAsia="仿宋" w:cs="仿宋"/>
          <w:i w:val="0"/>
          <w:iCs w:val="0"/>
          <w:caps w:val="0"/>
          <w:color w:val="auto"/>
          <w:spacing w:val="0"/>
          <w:sz w:val="28"/>
          <w:szCs w:val="28"/>
          <w:shd w:val="clear" w:fill="FFFFFF"/>
          <w:vertAlign w:val="baseline"/>
        </w:rPr>
        <w:t>年</w:t>
      </w:r>
      <w:r>
        <w:rPr>
          <w:rFonts w:hint="eastAsia" w:ascii="仿宋" w:hAnsi="仿宋" w:eastAsia="仿宋" w:cs="仿宋"/>
          <w:i w:val="0"/>
          <w:iCs w:val="0"/>
          <w:caps w:val="0"/>
          <w:color w:val="auto"/>
          <w:spacing w:val="0"/>
          <w:sz w:val="28"/>
          <w:szCs w:val="28"/>
          <w:shd w:val="clear" w:fill="FFFFFF"/>
          <w:vertAlign w:val="baseline"/>
          <w:lang w:val="en-US" w:eastAsia="zh-CN"/>
        </w:rPr>
        <w:t>9月至今</w:t>
      </w:r>
      <w:r>
        <w:rPr>
          <w:rFonts w:hint="eastAsia" w:ascii="仿宋" w:hAnsi="仿宋" w:eastAsia="仿宋" w:cs="仿宋"/>
          <w:i w:val="0"/>
          <w:iCs w:val="0"/>
          <w:caps w:val="0"/>
          <w:color w:val="auto"/>
          <w:spacing w:val="0"/>
          <w:sz w:val="28"/>
          <w:szCs w:val="28"/>
          <w:shd w:val="clear" w:fill="FFFFFF"/>
          <w:vertAlign w:val="baseline"/>
        </w:rPr>
        <w:t>任意1个月的</w:t>
      </w: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的缴税凭证。（时间以税款所属日期为准、税种须包含增值税或企业所得税），凭据应有税务机关或代收机关的公章或业务专用章。依法免税或无须缴纳税收的供应商，应提供相应证明文件;</w:t>
      </w:r>
    </w:p>
    <w:p w14:paraId="4479F46F">
      <w:pPr>
        <w:pStyle w:val="4"/>
        <w:ind w:firstLine="560" w:firstLineChars="200"/>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5、社会保障资金缴纳证明：提供</w:t>
      </w:r>
      <w:r>
        <w:rPr>
          <w:rFonts w:hint="eastAsia" w:ascii="仿宋" w:hAnsi="仿宋" w:eastAsia="仿宋" w:cs="仿宋"/>
          <w:i w:val="0"/>
          <w:iCs w:val="0"/>
          <w:caps w:val="0"/>
          <w:color w:val="auto"/>
          <w:spacing w:val="0"/>
          <w:sz w:val="28"/>
          <w:szCs w:val="28"/>
          <w:shd w:val="clear" w:fill="FFFFFF"/>
          <w:vertAlign w:val="baseline"/>
          <w:lang w:val="en-US" w:eastAsia="zh-CN"/>
        </w:rPr>
        <w:t>2025</w:t>
      </w:r>
      <w:r>
        <w:rPr>
          <w:rFonts w:hint="eastAsia" w:ascii="仿宋" w:hAnsi="仿宋" w:eastAsia="仿宋" w:cs="仿宋"/>
          <w:i w:val="0"/>
          <w:iCs w:val="0"/>
          <w:caps w:val="0"/>
          <w:color w:val="auto"/>
          <w:spacing w:val="0"/>
          <w:sz w:val="28"/>
          <w:szCs w:val="28"/>
          <w:shd w:val="clear" w:fill="FFFFFF"/>
          <w:vertAlign w:val="baseline"/>
        </w:rPr>
        <w:t>年</w:t>
      </w:r>
      <w:r>
        <w:rPr>
          <w:rFonts w:hint="eastAsia" w:ascii="仿宋" w:hAnsi="仿宋" w:eastAsia="仿宋" w:cs="仿宋"/>
          <w:i w:val="0"/>
          <w:iCs w:val="0"/>
          <w:caps w:val="0"/>
          <w:color w:val="auto"/>
          <w:spacing w:val="0"/>
          <w:sz w:val="28"/>
          <w:szCs w:val="28"/>
          <w:shd w:val="clear" w:fill="FFFFFF"/>
          <w:vertAlign w:val="baseline"/>
          <w:lang w:val="en-US" w:eastAsia="zh-CN"/>
        </w:rPr>
        <w:t>至今</w:t>
      </w:r>
      <w:r>
        <w:rPr>
          <w:rFonts w:hint="eastAsia" w:ascii="仿宋" w:hAnsi="仿宋" w:eastAsia="仿宋" w:cs="仿宋"/>
          <w:i w:val="0"/>
          <w:iCs w:val="0"/>
          <w:caps w:val="0"/>
          <w:color w:val="auto"/>
          <w:spacing w:val="0"/>
          <w:sz w:val="28"/>
          <w:szCs w:val="28"/>
          <w:shd w:val="clear" w:fill="FFFFFF"/>
          <w:vertAlign w:val="baseline"/>
        </w:rPr>
        <w:t>任意1个月</w:t>
      </w:r>
      <w:r>
        <w:rPr>
          <w:rFonts w:hint="eastAsia" w:ascii="仿宋" w:hAnsi="仿宋" w:eastAsia="仿宋" w:cs="仿宋"/>
          <w:i w:val="0"/>
          <w:iCs w:val="0"/>
          <w:caps w:val="0"/>
          <w:color w:val="000000" w:themeColor="text1"/>
          <w:spacing w:val="0"/>
          <w:sz w:val="28"/>
          <w:szCs w:val="28"/>
          <w:shd w:val="clear" w:fill="FFFFFF"/>
          <w:vertAlign w:val="baseline"/>
          <w:lang w:val="en-US" w:eastAsia="zh-CN"/>
          <w14:textFill>
            <w14:solidFill>
              <w14:schemeClr w14:val="tx1"/>
            </w14:solidFill>
          </w14:textFill>
        </w:rPr>
        <w:t>的社会保障资金缴存证明或社保机构开具的社会保险参保缴费情况证明；依法不需要缴纳社会保障资金的应提供相关文件证明；</w:t>
      </w:r>
    </w:p>
    <w:p w14:paraId="7CB366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fill="FFFFFF"/>
          <w:vertAlign w:val="baseline"/>
          <w14:textFill>
            <w14:solidFill>
              <w14:schemeClr w14:val="tx1"/>
            </w14:solidFill>
          </w14:textFill>
        </w:rPr>
        <w:t>未列入“信用中国”网站严重失信主体名单、重大税收违法失信主体，未列入“中国执行信息公开网”失信被执行人名单（被执行人包括供应商、法定代表人），不得为中国政府采购网（www.ccgp.gov.cn）政府采购严重违法失信行为记录名单中被财政部门禁止参加政府采购活动的供应商[提供查询结果网页截图（查询日期为从竞争性谈判文件发售之日起至开标截止日前），并加盖供应商公章]；</w:t>
      </w:r>
    </w:p>
    <w:p w14:paraId="63932665">
      <w:pPr>
        <w:keepNext w:val="0"/>
        <w:keepLines w:val="0"/>
        <w:pageBreakBefore w:val="0"/>
        <w:numPr>
          <w:ilvl w:val="0"/>
          <w:numId w:val="0"/>
        </w:numPr>
        <w:wordWrap/>
        <w:overflowPunct/>
        <w:topLinePunct w:val="0"/>
        <w:bidi w:val="0"/>
        <w:spacing w:line="560" w:lineRule="exact"/>
        <w:ind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7、提供参加本次政府采购活动前三年内在经营活动中没有重大违法记录的书面声明；</w:t>
      </w:r>
    </w:p>
    <w:p w14:paraId="09D4E53D">
      <w:pPr>
        <w:keepNext w:val="0"/>
        <w:keepLines w:val="0"/>
        <w:pageBreakBefore w:val="0"/>
        <w:numPr>
          <w:ilvl w:val="0"/>
          <w:numId w:val="0"/>
        </w:numPr>
        <w:wordWrap/>
        <w:overflowPunct/>
        <w:topLinePunct w:val="0"/>
        <w:bidi w:val="0"/>
        <w:spacing w:line="560" w:lineRule="exact"/>
        <w:ind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8、单位负责人为同一人或者存在直接控股、管理关系的不同供应商，不得参加同一合同项目下的政府采购活动。</w:t>
      </w:r>
    </w:p>
    <w:p w14:paraId="2B7F28A5">
      <w:pPr>
        <w:keepNext w:val="0"/>
        <w:keepLines w:val="0"/>
        <w:pageBreakBefore w:val="0"/>
        <w:numPr>
          <w:ilvl w:val="0"/>
          <w:numId w:val="0"/>
        </w:numPr>
        <w:wordWrap/>
        <w:overflowPunct/>
        <w:topLinePunct w:val="0"/>
        <w:bidi w:val="0"/>
        <w:spacing w:line="560" w:lineRule="exact"/>
        <w:ind w:firstLine="560" w:firstLineChars="20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9、</w:t>
      </w:r>
      <w:r>
        <w:rPr>
          <w:rFonts w:hint="eastAsia" w:ascii="仿宋" w:hAnsi="仿宋" w:eastAsia="仿宋"/>
          <w:sz w:val="28"/>
          <w:szCs w:val="28"/>
        </w:rPr>
        <w:t>供应商报名前需与延长县</w:t>
      </w:r>
      <w:r>
        <w:rPr>
          <w:rFonts w:hint="eastAsia" w:ascii="仿宋" w:hAnsi="仿宋" w:eastAsia="仿宋"/>
          <w:sz w:val="28"/>
          <w:szCs w:val="28"/>
          <w:lang w:val="en-US" w:eastAsia="zh-CN"/>
        </w:rPr>
        <w:t>人民</w:t>
      </w:r>
      <w:r>
        <w:rPr>
          <w:rFonts w:hint="eastAsia" w:ascii="仿宋" w:hAnsi="仿宋" w:eastAsia="仿宋"/>
          <w:sz w:val="28"/>
          <w:szCs w:val="28"/>
        </w:rPr>
        <w:t>检察院签订专项设备安全保密协议；</w:t>
      </w:r>
    </w:p>
    <w:p w14:paraId="6C682733">
      <w:pPr>
        <w:keepNext w:val="0"/>
        <w:keepLines w:val="0"/>
        <w:pageBreakBefore w:val="0"/>
        <w:numPr>
          <w:ilvl w:val="0"/>
          <w:numId w:val="0"/>
        </w:numPr>
        <w:wordWrap/>
        <w:overflowPunct/>
        <w:topLinePunct w:val="0"/>
        <w:bidi w:val="0"/>
        <w:spacing w:line="560" w:lineRule="exact"/>
        <w:ind w:firstLine="560" w:firstLineChars="20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10、本项目不接受联合体谈判。</w:t>
      </w:r>
    </w:p>
    <w:p w14:paraId="7F602D60">
      <w:pPr>
        <w:pStyle w:val="4"/>
        <w:keepNext w:val="0"/>
        <w:keepLines w:val="0"/>
        <w:pageBreakBefore w:val="0"/>
        <w:wordWrap/>
        <w:overflowPunct/>
        <w:topLinePunct w:val="0"/>
        <w:bidi w:val="0"/>
        <w:spacing w:line="560" w:lineRule="exact"/>
        <w:ind w:left="0" w:leftChars="0" w:firstLine="5880" w:firstLineChars="2100"/>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延长县人民检察院</w:t>
      </w:r>
    </w:p>
    <w:p w14:paraId="27B8EAE2">
      <w:pPr>
        <w:pStyle w:val="4"/>
        <w:keepNext w:val="0"/>
        <w:keepLines w:val="0"/>
        <w:pageBreakBefore w:val="0"/>
        <w:wordWrap/>
        <w:overflowPunct/>
        <w:topLinePunct w:val="0"/>
        <w:bidi w:val="0"/>
        <w:spacing w:line="560" w:lineRule="exact"/>
        <w:ind w:firstLine="5880" w:firstLineChars="2100"/>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2025年4月24日</w:t>
      </w:r>
    </w:p>
    <w:p w14:paraId="0C3356A7">
      <w:pPr>
        <w:pStyle w:val="4"/>
        <w:ind w:left="0" w:leftChars="0" w:firstLine="0" w:firstLineChars="0"/>
        <w:rPr>
          <w:rFonts w:hint="default" w:ascii="仿宋" w:hAnsi="仿宋" w:eastAsia="仿宋" w:cs="仿宋"/>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NDU2ZTU1ZTg4MTA2Y2NmZTMwNDJjNjEyOGVjZTUifQ=="/>
  </w:docVars>
  <w:rsids>
    <w:rsidRoot w:val="00000000"/>
    <w:rsid w:val="003316AA"/>
    <w:rsid w:val="021A09FD"/>
    <w:rsid w:val="0236385C"/>
    <w:rsid w:val="029E162E"/>
    <w:rsid w:val="04DE0FCB"/>
    <w:rsid w:val="05997DCF"/>
    <w:rsid w:val="06AD6F44"/>
    <w:rsid w:val="096B7732"/>
    <w:rsid w:val="0B8F0C83"/>
    <w:rsid w:val="0C7E5545"/>
    <w:rsid w:val="0D1A3FA7"/>
    <w:rsid w:val="0EF645A0"/>
    <w:rsid w:val="0FF50951"/>
    <w:rsid w:val="101A2510"/>
    <w:rsid w:val="1170063A"/>
    <w:rsid w:val="12157935"/>
    <w:rsid w:val="13FD580B"/>
    <w:rsid w:val="15597637"/>
    <w:rsid w:val="16247C45"/>
    <w:rsid w:val="17B879A3"/>
    <w:rsid w:val="17EB56D3"/>
    <w:rsid w:val="184A789D"/>
    <w:rsid w:val="197D4072"/>
    <w:rsid w:val="1DA33B45"/>
    <w:rsid w:val="2087263D"/>
    <w:rsid w:val="27D20132"/>
    <w:rsid w:val="28D967C4"/>
    <w:rsid w:val="2CE657FC"/>
    <w:rsid w:val="30806E38"/>
    <w:rsid w:val="31C62DFA"/>
    <w:rsid w:val="329A7379"/>
    <w:rsid w:val="32DA0C9B"/>
    <w:rsid w:val="34A43FD3"/>
    <w:rsid w:val="36C94ACD"/>
    <w:rsid w:val="37DB0435"/>
    <w:rsid w:val="3AF51456"/>
    <w:rsid w:val="3F765B43"/>
    <w:rsid w:val="3FB840D4"/>
    <w:rsid w:val="43D01925"/>
    <w:rsid w:val="43DC6477"/>
    <w:rsid w:val="44DA7BAE"/>
    <w:rsid w:val="478D6B48"/>
    <w:rsid w:val="4A2B1177"/>
    <w:rsid w:val="4B077BA0"/>
    <w:rsid w:val="4B3A0D95"/>
    <w:rsid w:val="4BE63830"/>
    <w:rsid w:val="4F5A3D74"/>
    <w:rsid w:val="4F7D5B28"/>
    <w:rsid w:val="53F71F19"/>
    <w:rsid w:val="544D1B39"/>
    <w:rsid w:val="54DF174A"/>
    <w:rsid w:val="588875E4"/>
    <w:rsid w:val="5AD9394C"/>
    <w:rsid w:val="5B353885"/>
    <w:rsid w:val="5B6B46AB"/>
    <w:rsid w:val="5FED5F7E"/>
    <w:rsid w:val="60156BD7"/>
    <w:rsid w:val="61E26E30"/>
    <w:rsid w:val="637B6D43"/>
    <w:rsid w:val="63FD0618"/>
    <w:rsid w:val="663C298A"/>
    <w:rsid w:val="666D244D"/>
    <w:rsid w:val="69112F7A"/>
    <w:rsid w:val="70520CB2"/>
    <w:rsid w:val="71654F9C"/>
    <w:rsid w:val="749B6DCA"/>
    <w:rsid w:val="750D3886"/>
    <w:rsid w:val="76E8465F"/>
    <w:rsid w:val="79A619E1"/>
    <w:rsid w:val="7A3B6AF8"/>
    <w:rsid w:val="7AC91368"/>
    <w:rsid w:val="7B5C4D26"/>
    <w:rsid w:val="7B78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jc w:val="left"/>
    </w:pPr>
    <w:rPr>
      <w:rFonts w:ascii="Copperplate Gothic Bold" w:hAnsi="Copperplate Gothic Bold"/>
      <w:sz w:val="2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1042</Words>
  <Characters>1110</Characters>
  <Lines>0</Lines>
  <Paragraphs>0</Paragraphs>
  <TotalTime>0</TotalTime>
  <ScaleCrop>false</ScaleCrop>
  <LinksUpToDate>false</LinksUpToDate>
  <CharactersWithSpaces>1110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2024-02-21T05:57:00Z</dcterms:created>
  <dc:creator>Administrator</dc:creator>
  <cp:lastModifiedBy>不忘初心</cp:lastModifiedBy>
  <cp:lastPrinted>2025-03-18T06:24:00Z</cp:lastPrinted>
  <dcterms:modified xsi:type="dcterms:W3CDTF">2025-04-25T01:12:05Z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66921BA1B1FF4AF080AE2FF014FFF7EA_13</vt:lpwstr>
  </property>
  <property fmtid="{D5CDD505-2E9C-101B-9397-08002B2CF9AE}" pid="4" name="KSOTemplateDocerSaveRecord">
    <vt:lpwstr>eyJoZGlkIjoiOWZjMjAxZWFkM2E5Yzg0NzU4Y2NlN2RkODc0NDMxMTQiLCJ1c2VySWQiOiIzNTEyMzU4MjAifQ==</vt:lpwstr>
  </property>
</Properties>
</file>