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AD2D">
      <w:pPr>
        <w:pStyle w:val="8"/>
        <w:rPr>
          <w:rFonts w:hint="eastAsia" w:ascii="仿宋" w:hAnsi="仿宋" w:eastAsia="仿宋" w:cs="仿宋"/>
          <w:sz w:val="28"/>
          <w:szCs w:val="28"/>
        </w:rPr>
      </w:pPr>
      <w:r>
        <w:rPr>
          <w:rFonts w:hint="eastAsia" w:ascii="仿宋" w:hAnsi="仿宋" w:eastAsia="仿宋" w:cs="仿宋"/>
          <w:sz w:val="28"/>
          <w:szCs w:val="28"/>
        </w:rPr>
        <w:t>采购需求</w:t>
      </w:r>
    </w:p>
    <w:p w14:paraId="51F8086B">
      <w:pPr>
        <w:pStyle w:val="3"/>
        <w:keepNext w:val="0"/>
        <w:keepLines w:val="0"/>
        <w:pageBreakBefore w:val="0"/>
        <w:kinsoku/>
        <w:wordWrap/>
        <w:overflowPunct/>
        <w:topLinePunct w:val="0"/>
        <w:autoSpaceDE/>
        <w:autoSpaceDN/>
        <w:bidi w:val="0"/>
        <w:adjustRightInd/>
        <w:spacing w:before="0" w:beforeLines="0" w:after="0" w:afterLines="0" w:line="324" w:lineRule="auto"/>
        <w:ind w:left="0" w:leftChars="0" w:firstLine="495" w:firstLineChars="176"/>
        <w:jc w:val="left"/>
        <w:textAlignment w:val="auto"/>
        <w:rPr>
          <w:rFonts w:hint="eastAsia" w:ascii="仿宋" w:hAnsi="仿宋" w:eastAsia="仿宋" w:cs="仿宋"/>
          <w:sz w:val="28"/>
          <w:szCs w:val="28"/>
        </w:rPr>
      </w:pPr>
      <w:r>
        <w:rPr>
          <w:rFonts w:hint="eastAsia" w:ascii="仿宋" w:hAnsi="仿宋" w:eastAsia="仿宋" w:cs="仿宋"/>
          <w:sz w:val="28"/>
          <w:szCs w:val="28"/>
        </w:rPr>
        <w:t>一、年度运维服务目标</w:t>
      </w:r>
    </w:p>
    <w:p w14:paraId="120B16B4">
      <w:pPr>
        <w:keepNext w:val="0"/>
        <w:keepLines w:val="0"/>
        <w:pageBreakBefore w:val="0"/>
        <w:widowControl/>
        <w:numPr>
          <w:ilvl w:val="0"/>
          <w:numId w:val="1"/>
        </w:numPr>
        <w:kinsoku/>
        <w:wordWrap/>
        <w:overflowPunct/>
        <w:topLinePunct w:val="0"/>
        <w:autoSpaceDE/>
        <w:autoSpaceDN/>
        <w:bidi w:val="0"/>
        <w:adjustRightInd/>
        <w:spacing w:line="324"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提供省医学教育系统年度运维，保障系统正常稳定运行，根据国家及省医学教育业务需要进行改造；</w:t>
      </w:r>
    </w:p>
    <w:p w14:paraId="1B03D942">
      <w:pPr>
        <w:keepNext w:val="0"/>
        <w:keepLines w:val="0"/>
        <w:pageBreakBefore w:val="0"/>
        <w:widowControl/>
        <w:numPr>
          <w:ilvl w:val="0"/>
          <w:numId w:val="1"/>
        </w:numPr>
        <w:kinsoku/>
        <w:wordWrap/>
        <w:overflowPunct/>
        <w:topLinePunct w:val="0"/>
        <w:autoSpaceDE/>
        <w:autoSpaceDN/>
        <w:bidi w:val="0"/>
        <w:adjustRightInd/>
        <w:spacing w:line="324"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保障系统的系统安全和数据安全，及时按照要求进行安全性改造；</w:t>
      </w:r>
    </w:p>
    <w:p w14:paraId="49F33B34">
      <w:pPr>
        <w:keepNext w:val="0"/>
        <w:keepLines w:val="0"/>
        <w:pageBreakBefore w:val="0"/>
        <w:widowControl/>
        <w:numPr>
          <w:ilvl w:val="0"/>
          <w:numId w:val="1"/>
        </w:numPr>
        <w:kinsoku/>
        <w:wordWrap/>
        <w:overflowPunct/>
        <w:topLinePunct w:val="0"/>
        <w:autoSpaceDE/>
        <w:autoSpaceDN/>
        <w:bidi w:val="0"/>
        <w:adjustRightInd/>
        <w:spacing w:line="324"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完成省医学教育系统年度运维工作；</w:t>
      </w:r>
    </w:p>
    <w:p w14:paraId="49327B24">
      <w:pPr>
        <w:keepNext w:val="0"/>
        <w:keepLines w:val="0"/>
        <w:pageBreakBefore w:val="0"/>
        <w:widowControl/>
        <w:numPr>
          <w:ilvl w:val="0"/>
          <w:numId w:val="1"/>
        </w:numPr>
        <w:kinsoku/>
        <w:wordWrap/>
        <w:overflowPunct/>
        <w:topLinePunct w:val="0"/>
        <w:autoSpaceDE/>
        <w:autoSpaceDN/>
        <w:bidi w:val="0"/>
        <w:adjustRightInd/>
        <w:spacing w:line="324"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国家重大节日、重大会议、重大事件期间的24小时应急服务。</w:t>
      </w:r>
    </w:p>
    <w:p w14:paraId="48EA94DE">
      <w:pPr>
        <w:pStyle w:val="3"/>
        <w:keepNext w:val="0"/>
        <w:keepLines w:val="0"/>
        <w:pageBreakBefore w:val="0"/>
        <w:kinsoku/>
        <w:wordWrap/>
        <w:overflowPunct/>
        <w:topLinePunct w:val="0"/>
        <w:autoSpaceDE/>
        <w:autoSpaceDN/>
        <w:bidi w:val="0"/>
        <w:adjustRightInd/>
        <w:spacing w:before="0" w:beforeLines="0" w:after="0" w:afterLines="0" w:line="324" w:lineRule="auto"/>
        <w:ind w:left="0" w:leftChars="0" w:firstLine="495" w:firstLineChars="176"/>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、年度运维服务要求</w:t>
      </w:r>
    </w:p>
    <w:p w14:paraId="1548F2B4">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日常维护内容</w:t>
      </w:r>
    </w:p>
    <w:p w14:paraId="0492E125">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（1）改正性维护：即在软件使用过程中识别和纠正软件错误，改正软件性能缺陷。</w:t>
      </w:r>
    </w:p>
    <w:p w14:paraId="6C43C291">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（2）适应性维护：即当软件外部环境或数据环境发生变化，小范围的修改软件以适应变化。</w:t>
      </w:r>
    </w:p>
    <w:p w14:paraId="31D446C9">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（3）优化服务：提出在正常条件下改进系统性能的各项建议，包括系统资源分配与效率改进建议、软件配置规划和性能优化建议、系统容量预测建议等。</w:t>
      </w:r>
    </w:p>
    <w:p w14:paraId="7147C743">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（4）故障及投诉咨询服务：客服提供7*24时制业务咨询与服务，技术提供7*8时制服务。</w:t>
      </w:r>
    </w:p>
    <w:p w14:paraId="6C7345D0">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（5）提供安全预防性巡检服务，按月出具月度平台业务及安全报告。</w:t>
      </w:r>
    </w:p>
    <w:p w14:paraId="1656E1A2">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（6）软件升级部署及运维服务：提供在正常条件下保证系统正常稳定运行的系统版本更新升级服务。</w:t>
      </w:r>
    </w:p>
    <w:p w14:paraId="686AB018">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（7）平台数据及业务管理：定期做好平台与备库数据与应用备份，配合做好采购方的应急演练。</w:t>
      </w:r>
    </w:p>
    <w:p w14:paraId="0B67C627">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（8）接口数据对接：相应国家住培系统数据传输要求，按需提供规范字段，因接口非长期开通且固定不周期，需要配合实现培训状态更新。</w:t>
      </w:r>
    </w:p>
    <w:p w14:paraId="4E53A547">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（9）服务渠道监测：实时监控省政务服务网数据交互接口服务状态及告警。</w:t>
      </w:r>
    </w:p>
    <w:p w14:paraId="1345B692">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（10）提供重大节假日和法定节假日值班服务。</w:t>
      </w:r>
    </w:p>
    <w:p w14:paraId="4751E7F1">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（11）按要求完成整改等保测评、日常安全检测过程中发现的问题。</w:t>
      </w:r>
    </w:p>
    <w:p w14:paraId="6D49DCEB">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文档交付要求</w:t>
      </w:r>
    </w:p>
    <w:p w14:paraId="2017AA8A">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运维项目交付物包含并不限于：维护方案、维护日志、维护实施报告、维护与故障处理手册、信息安全报告、保密承诺书、应急方案、用户报告。</w:t>
      </w:r>
    </w:p>
    <w:p w14:paraId="6B6531B0">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实施与验收要求</w:t>
      </w:r>
    </w:p>
    <w:p w14:paraId="14FE1D43">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（1）实施团队要求</w:t>
      </w:r>
    </w:p>
    <w:p w14:paraId="18EDBF19">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bookmarkStart w:id="0" w:name="_Toc225929899"/>
      <w:bookmarkStart w:id="1" w:name="_Toc229194176"/>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需为本次维护项目成立专门的项目小组，指定专门的项目经理全程负责项目的实施维护，项目组需要配备专职或兼职的各类技术人员，确保维护项目的顺利实施。</w:t>
      </w:r>
    </w:p>
    <w:p w14:paraId="6D51EC6F">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项目经理：项目经理需要负责本项目全程的实施维护，确保本项目的顺利进行。</w:t>
      </w:r>
    </w:p>
    <w:p w14:paraId="30B9FBF1">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项目经理应具有以下资质经验：</w:t>
      </w:r>
    </w:p>
    <w:p w14:paraId="60479E20">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①具有3年以上相关行业工作经验；</w:t>
      </w:r>
    </w:p>
    <w:p w14:paraId="1AA7F36B">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②具有项目管理专业资格认证；</w:t>
      </w:r>
    </w:p>
    <w:p w14:paraId="4D7017F6">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③熟悉省</w:t>
      </w:r>
      <w:r>
        <w:rPr>
          <w:rFonts w:hint="eastAsia" w:ascii="仿宋" w:hAnsi="仿宋" w:eastAsia="仿宋" w:cs="仿宋"/>
          <w:sz w:val="28"/>
          <w:szCs w:val="28"/>
        </w:rPr>
        <w:t>医学教育</w:t>
      </w:r>
      <w:r>
        <w:rPr>
          <w:rFonts w:hint="eastAsia" w:ascii="仿宋" w:hAnsi="仿宋" w:eastAsia="仿宋" w:cs="仿宋"/>
          <w:kern w:val="2"/>
          <w:sz w:val="28"/>
          <w:szCs w:val="28"/>
        </w:rPr>
        <w:t>信息管理系统的操作与维护。</w:t>
      </w:r>
    </w:p>
    <w:p w14:paraId="0FAC1529">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维护人员：</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提供</w:t>
      </w:r>
      <w:r>
        <w:rPr>
          <w:rFonts w:hint="eastAsia" w:ascii="仿宋" w:hAnsi="仿宋" w:eastAsia="仿宋" w:cs="仿宋"/>
          <w:sz w:val="28"/>
          <w:szCs w:val="28"/>
        </w:rPr>
        <w:t>足够的</w:t>
      </w:r>
      <w:r>
        <w:rPr>
          <w:rFonts w:hint="eastAsia" w:ascii="仿宋" w:hAnsi="仿宋" w:eastAsia="仿宋" w:cs="仿宋"/>
          <w:kern w:val="2"/>
          <w:sz w:val="28"/>
          <w:szCs w:val="28"/>
        </w:rPr>
        <w:t>维护工程师，完成基本的系统维护及其他交办的相关事项,为期一年。在合同延续期内，更换维护工程师需首先向采购方提出书面申请并获得</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的同意。</w:t>
      </w:r>
    </w:p>
    <w:p w14:paraId="25582847">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维护人员应具有以下资质经验：</w:t>
      </w:r>
    </w:p>
    <w:p w14:paraId="65319E41">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①具有3年以上相关行业工作经验；</w:t>
      </w:r>
    </w:p>
    <w:p w14:paraId="337CD588">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②熟悉省</w:t>
      </w:r>
      <w:r>
        <w:rPr>
          <w:rFonts w:hint="eastAsia" w:ascii="仿宋" w:hAnsi="仿宋" w:eastAsia="仿宋" w:cs="仿宋"/>
          <w:sz w:val="28"/>
          <w:szCs w:val="28"/>
        </w:rPr>
        <w:t>医学教育</w:t>
      </w:r>
      <w:r>
        <w:rPr>
          <w:rFonts w:hint="eastAsia" w:ascii="仿宋" w:hAnsi="仿宋" w:eastAsia="仿宋" w:cs="仿宋"/>
          <w:kern w:val="2"/>
          <w:sz w:val="28"/>
          <w:szCs w:val="28"/>
        </w:rPr>
        <w:t>信息管理系统的操作与维护。</w:t>
      </w:r>
    </w:p>
    <w:p w14:paraId="581BD16A">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③该人员在未经采购方允许，不得进行随意变更，如需变更应提前3个月告知，并向采购方提交人员变更书面申请。</w:t>
      </w:r>
    </w:p>
    <w:bookmarkEnd w:id="0"/>
    <w:bookmarkEnd w:id="1"/>
    <w:p w14:paraId="755F856E">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（2）系统最终验收</w:t>
      </w:r>
    </w:p>
    <w:p w14:paraId="53013F70">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完成年度维护任务，并提供相应的验收材料。</w:t>
      </w:r>
    </w:p>
    <w:p w14:paraId="3B369097">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技术支持服务要求</w:t>
      </w:r>
    </w:p>
    <w:p w14:paraId="4894085F">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bookmarkStart w:id="2" w:name="_Toc429645105"/>
      <w:bookmarkStart w:id="3" w:name="_Toc26794"/>
      <w:r>
        <w:rPr>
          <w:rFonts w:hint="eastAsia" w:ascii="仿宋" w:hAnsi="仿宋" w:eastAsia="仿宋" w:cs="仿宋"/>
          <w:kern w:val="2"/>
          <w:sz w:val="28"/>
          <w:szCs w:val="28"/>
        </w:rPr>
        <w:t>运维工作应根据系统自身特点，在不改变原有技术体系框架前提下，开展技术支持服务工作，定期对系统运行的主机、数据库、中间件等进行日常检查和评估，根据系统运行情况进行资源优化、定期备份数据，最大程度地预防系统故障发生。</w:t>
      </w:r>
    </w:p>
    <w:p w14:paraId="7D8CE956">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（1）维护服务</w:t>
      </w:r>
    </w:p>
    <w:p w14:paraId="196CBDE6">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①售后维护组成员至少包含2人，成立A、B岗负责制。</w:t>
      </w:r>
    </w:p>
    <w:p w14:paraId="5199C3CF">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②在维护期内</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应响应7×24小时电话或电子邮件服务，1小时内做出明确响应和安排，2小时内做出故障诊断报告，如需现场服务的，具有解决故障能力的工程师应在2小时内到达现场。</w:t>
      </w:r>
    </w:p>
    <w:p w14:paraId="39C0466A">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③如维护期内，运维服务</w:t>
      </w:r>
      <w:r>
        <w:rPr>
          <w:rFonts w:hint="eastAsia" w:ascii="仿宋" w:hAnsi="仿宋" w:eastAsia="仿宋" w:cs="仿宋"/>
          <w:kern w:val="2"/>
          <w:sz w:val="28"/>
          <w:szCs w:val="28"/>
          <w:highlight w:val="none"/>
          <w:lang w:val="en-US" w:eastAsia="zh-CN"/>
        </w:rPr>
        <w:t>应及时</w:t>
      </w:r>
      <w:r>
        <w:rPr>
          <w:rFonts w:hint="eastAsia" w:ascii="仿宋" w:hAnsi="仿宋" w:eastAsia="仿宋" w:cs="仿宋"/>
          <w:kern w:val="2"/>
          <w:sz w:val="28"/>
          <w:szCs w:val="28"/>
          <w:highlight w:val="none"/>
        </w:rPr>
        <w:t>响应</w:t>
      </w:r>
      <w:r>
        <w:rPr>
          <w:rFonts w:hint="eastAsia" w:ascii="仿宋" w:hAnsi="仿宋" w:eastAsia="仿宋" w:cs="仿宋"/>
          <w:kern w:val="2"/>
          <w:sz w:val="28"/>
          <w:szCs w:val="28"/>
          <w:highlight w:val="none"/>
          <w:lang w:val="en-US" w:eastAsia="zh-CN"/>
        </w:rPr>
        <w:t>并</w:t>
      </w:r>
      <w:r>
        <w:rPr>
          <w:rFonts w:hint="eastAsia" w:ascii="仿宋" w:hAnsi="仿宋" w:eastAsia="仿宋" w:cs="仿宋"/>
          <w:kern w:val="2"/>
          <w:sz w:val="28"/>
          <w:szCs w:val="28"/>
          <w:highlight w:val="none"/>
        </w:rPr>
        <w:t>在规定时间内完成修复。连续三次未在规定时间内完成修复的且影响系统正常运行的，采购方有权解除合同。</w:t>
      </w:r>
    </w:p>
    <w:p w14:paraId="391DB2FE">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（2）定期巡检服务</w:t>
      </w:r>
    </w:p>
    <w:p w14:paraId="5A00CBCF">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定期对核心设备/软件进行预防性维护服务，排查故障和隐患，保证系统设备/软件的正常运行，服务内容包括但不限于：</w:t>
      </w:r>
    </w:p>
    <w:p w14:paraId="3FCEF7DA">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①</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应对本系统每月巡检一次，查看设备硬件、软件系统及数据库是否运行良好；</w:t>
      </w:r>
    </w:p>
    <w:p w14:paraId="38EFFF1A">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②建立维护档案，填写设备/软件维护记录；</w:t>
      </w:r>
    </w:p>
    <w:p w14:paraId="006F42B9">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③备份系统日志，登记错误日志。</w:t>
      </w:r>
    </w:p>
    <w:p w14:paraId="2E171821">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（3）服务质量要求</w:t>
      </w:r>
    </w:p>
    <w:p w14:paraId="483E5865">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①系统发生的影响正常使用1小时及以上的故障，维护服务期内不多于2次；短时间（1小时以内）影响正常使用的故障，维护服务期内不多于5次；累计运行维护服务时间内的故障时间不超过10小时。</w:t>
      </w:r>
    </w:p>
    <w:p w14:paraId="48FE9D0F">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②对于系统的修改调整，应符合国家和行业标准，</w:t>
      </w: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应根据采购方的需求或事先征得采购方的同意，并在测试服务器上进行测试，测试成功后，方可在正式生产环境进行部署。</w:t>
      </w:r>
    </w:p>
    <w:p w14:paraId="4FCDCF2B">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③</w:t>
      </w: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应建立完善的运行维护服务台帐，认真详实填报有关维护资料；对服务期间发生的各项运行维护事宜，做好相应的详细工作情况记录；每月及时上报运行维护月报。</w:t>
      </w:r>
    </w:p>
    <w:p w14:paraId="3198A9B3">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④</w:t>
      </w: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在项目中提供的交付物在维护期内因交付物本身的质量问题发生故障，</w:t>
      </w: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应负责免费更换。对达不到技术要求者，根据实际情况，经双方协商，可按以下办法处理：</w:t>
      </w:r>
    </w:p>
    <w:p w14:paraId="20DCFFAE">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a.更换：由</w:t>
      </w: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承担所发生的全部费用。</w:t>
      </w:r>
    </w:p>
    <w:p w14:paraId="47DC05DA">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b.贬值处理：由双方合议定价</w:t>
      </w:r>
    </w:p>
    <w:p w14:paraId="5478B087">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sz w:val="28"/>
          <w:szCs w:val="28"/>
        </w:rPr>
      </w:pPr>
      <w:r>
        <w:rPr>
          <w:rFonts w:hint="eastAsia" w:ascii="仿宋" w:hAnsi="仿宋" w:eastAsia="仿宋" w:cs="仿宋"/>
          <w:kern w:val="2"/>
          <w:sz w:val="28"/>
          <w:szCs w:val="28"/>
        </w:rPr>
        <w:t>c.退回处理：</w:t>
      </w: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应退还采购方支付的合同款，同时应承担该交付物的直接费用（运输、保险、检验、款项利息及银行手续费等）。</w:t>
      </w:r>
      <w:bookmarkEnd w:id="2"/>
      <w:bookmarkEnd w:id="3"/>
    </w:p>
    <w:p w14:paraId="4A34B875">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系统安全要求</w:t>
      </w:r>
    </w:p>
    <w:p w14:paraId="275361C4">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系统需按照等级保护要求开展等级保护测评，系统必须整改等保过程中发现的软件问题。在运维期内，每年至少进行一次等级问题整改。同时应积极运用国产密码技术保障信息系统网络和数据安全，按照要求配合开展商用密码安全性评估。</w:t>
      </w:r>
    </w:p>
    <w:p w14:paraId="45DDB3D2">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bookmarkStart w:id="4" w:name="_Toc3777"/>
      <w:r>
        <w:rPr>
          <w:rFonts w:hint="eastAsia" w:ascii="仿宋" w:hAnsi="仿宋" w:eastAsia="仿宋" w:cs="仿宋"/>
          <w:b w:val="0"/>
          <w:bCs w:val="0"/>
          <w:sz w:val="28"/>
          <w:szCs w:val="28"/>
        </w:rPr>
        <w:t>代码安全要求</w:t>
      </w:r>
    </w:p>
    <w:p w14:paraId="4E70F5C2">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kern w:val="2"/>
          <w:sz w:val="28"/>
          <w:szCs w:val="28"/>
        </w:rPr>
      </w:pPr>
      <w:r>
        <w:rPr>
          <w:rFonts w:hint="eastAsia" w:ascii="仿宋" w:hAnsi="仿宋" w:eastAsia="仿宋" w:cs="仿宋"/>
          <w:kern w:val="2"/>
          <w:sz w:val="28"/>
          <w:szCs w:val="28"/>
        </w:rPr>
        <w:t>需遵循代码安全开发规范和实施代码安全检测，及时整改完成检测发现的问题。</w:t>
      </w:r>
    </w:p>
    <w:p w14:paraId="6509D107">
      <w:pPr>
        <w:pStyle w:val="4"/>
        <w:keepNext w:val="0"/>
        <w:keepLines w:val="0"/>
        <w:pageBreakBefore w:val="0"/>
        <w:numPr>
          <w:ilvl w:val="0"/>
          <w:numId w:val="2"/>
        </w:numPr>
        <w:kinsoku/>
        <w:wordWrap/>
        <w:overflowPunct/>
        <w:topLinePunct w:val="0"/>
        <w:autoSpaceDE/>
        <w:autoSpaceDN/>
        <w:bidi w:val="0"/>
        <w:adjustRightInd/>
        <w:spacing w:before="0" w:beforeLines="0" w:after="0" w:afterLines="0" w:line="324" w:lineRule="auto"/>
        <w:ind w:left="0" w:leftChars="0" w:firstLine="426"/>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软件的日常维护制度及应急方案</w:t>
      </w:r>
    </w:p>
    <w:p w14:paraId="15C322C5">
      <w:pPr>
        <w:keepNext w:val="0"/>
        <w:keepLines w:val="0"/>
        <w:pageBreakBefore w:val="0"/>
        <w:widowControl/>
        <w:kinsoku/>
        <w:wordWrap/>
        <w:overflowPunct/>
        <w:topLinePunct w:val="0"/>
        <w:autoSpaceDE/>
        <w:autoSpaceDN/>
        <w:bidi w:val="0"/>
        <w:adjustRightInd/>
        <w:snapToGrid/>
        <w:spacing w:line="324" w:lineRule="auto"/>
        <w:ind w:left="0" w:leftChars="0" w:firstLine="495" w:firstLineChars="177"/>
        <w:textAlignment w:val="auto"/>
        <w:rPr>
          <w:rFonts w:hint="eastAsia" w:ascii="仿宋" w:hAnsi="仿宋" w:eastAsia="仿宋" w:cs="仿宋"/>
          <w:sz w:val="28"/>
          <w:szCs w:val="28"/>
          <w:lang w:eastAsia="zh-TW"/>
        </w:rPr>
      </w:pPr>
      <w:r>
        <w:rPr>
          <w:rFonts w:hint="eastAsia" w:ascii="仿宋" w:hAnsi="仿宋" w:eastAsia="仿宋" w:cs="仿宋"/>
          <w:kern w:val="2"/>
          <w:sz w:val="28"/>
          <w:szCs w:val="28"/>
          <w:lang w:eastAsia="zh-CN"/>
        </w:rPr>
        <w:t>供应商</w:t>
      </w:r>
      <w:r>
        <w:rPr>
          <w:rFonts w:hint="eastAsia" w:ascii="仿宋" w:hAnsi="仿宋" w:eastAsia="仿宋" w:cs="仿宋"/>
          <w:kern w:val="2"/>
          <w:sz w:val="28"/>
          <w:szCs w:val="28"/>
        </w:rPr>
        <w:t>必须提供系统的日常维护制度及应急方案，应急方案需考虑各种故障类型，分别给出解决方案。</w:t>
      </w:r>
      <w:bookmarkEnd w:id="4"/>
    </w:p>
    <w:p w14:paraId="4C9C31FE">
      <w:pPr>
        <w:pStyle w:val="3"/>
        <w:keepNext w:val="0"/>
        <w:keepLines w:val="0"/>
        <w:pageBreakBefore w:val="0"/>
        <w:kinsoku/>
        <w:wordWrap/>
        <w:overflowPunct/>
        <w:topLinePunct w:val="0"/>
        <w:autoSpaceDE/>
        <w:autoSpaceDN/>
        <w:bidi w:val="0"/>
        <w:adjustRightInd/>
        <w:spacing w:before="0" w:beforeLines="0" w:after="0" w:afterLines="0" w:line="324" w:lineRule="auto"/>
        <w:ind w:left="0" w:leftChars="0" w:firstLine="495" w:firstLineChars="176"/>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、其他要求</w:t>
      </w:r>
    </w:p>
    <w:p w14:paraId="57AB56F8">
      <w:pPr>
        <w:keepNext w:val="0"/>
        <w:keepLines w:val="0"/>
        <w:pageBreakBefore w:val="0"/>
        <w:numPr>
          <w:ilvl w:val="0"/>
          <w:numId w:val="0"/>
        </w:numPr>
        <w:kinsoku/>
        <w:wordWrap/>
        <w:overflowPunct/>
        <w:topLinePunct w:val="0"/>
        <w:autoSpaceDE/>
        <w:autoSpaceDN/>
        <w:bidi w:val="0"/>
        <w:adjustRightInd/>
        <w:spacing w:line="324" w:lineRule="auto"/>
        <w:ind w:firstLine="560" w:firstLineChars="200"/>
        <w:textAlignment w:val="auto"/>
      </w:pPr>
      <w:r>
        <w:rPr>
          <w:rFonts w:hint="eastAsia" w:ascii="仿宋" w:hAnsi="仿宋" w:eastAsia="仿宋" w:cs="仿宋"/>
          <w:sz w:val="28"/>
          <w:szCs w:val="28"/>
          <w:lang w:val="en-US" w:eastAsia="zh-CN"/>
        </w:rPr>
        <w:t>磋商</w:t>
      </w:r>
      <w:r>
        <w:rPr>
          <w:rFonts w:hint="eastAsia" w:ascii="仿宋" w:hAnsi="仿宋" w:eastAsia="仿宋" w:cs="仿宋"/>
          <w:sz w:val="28"/>
          <w:szCs w:val="28"/>
        </w:rPr>
        <w:t>文件中没有明确要求或要求不详细的商务条款和技术参数，</w:t>
      </w:r>
      <w:r>
        <w:rPr>
          <w:rFonts w:hint="eastAsia" w:ascii="仿宋" w:hAnsi="仿宋" w:eastAsia="仿宋" w:cs="仿宋"/>
          <w:sz w:val="28"/>
          <w:szCs w:val="28"/>
          <w:lang w:val="en-US" w:eastAsia="zh-CN"/>
        </w:rPr>
        <w:t>供应商</w:t>
      </w:r>
      <w:r>
        <w:rPr>
          <w:rFonts w:hint="eastAsia" w:ascii="仿宋" w:hAnsi="仿宋" w:eastAsia="仿宋" w:cs="仿宋"/>
          <w:sz w:val="28"/>
          <w:szCs w:val="28"/>
        </w:rPr>
        <w:t>应在</w:t>
      </w:r>
      <w:r>
        <w:rPr>
          <w:rFonts w:hint="eastAsia" w:ascii="仿宋" w:hAnsi="仿宋" w:eastAsia="仿宋" w:cs="仿宋"/>
          <w:sz w:val="28"/>
          <w:szCs w:val="28"/>
          <w:lang w:val="en-US" w:eastAsia="zh-CN"/>
        </w:rPr>
        <w:t>响应</w:t>
      </w:r>
      <w:r>
        <w:rPr>
          <w:rFonts w:hint="eastAsia" w:ascii="仿宋" w:hAnsi="仿宋" w:eastAsia="仿宋" w:cs="仿宋"/>
          <w:sz w:val="28"/>
          <w:szCs w:val="28"/>
        </w:rPr>
        <w:t>文件中相应部分补充完整并作详细说明。</w:t>
      </w:r>
      <w:r>
        <w:rPr>
          <w:rFonts w:hint="eastAsia" w:ascii="仿宋" w:hAnsi="仿宋" w:eastAsia="仿宋" w:cs="仿宋"/>
          <w:sz w:val="28"/>
          <w:szCs w:val="28"/>
          <w:lang w:val="en-US" w:eastAsia="zh-CN"/>
        </w:rPr>
        <w:t>供应商</w:t>
      </w:r>
      <w:r>
        <w:rPr>
          <w:rFonts w:hint="eastAsia" w:ascii="仿宋" w:hAnsi="仿宋" w:eastAsia="仿宋" w:cs="仿宋"/>
          <w:sz w:val="28"/>
          <w:szCs w:val="28"/>
        </w:rPr>
        <w:t>可将新增或主动提高的商务条款、技术参数等要汇总成单独表格（格式自制）</w:t>
      </w:r>
      <w:r>
        <w:rPr>
          <w:rFonts w:hint="eastAsia" w:ascii="仿宋" w:hAnsi="仿宋" w:eastAsia="仿宋" w:cs="仿宋"/>
          <w:sz w:val="28"/>
          <w:szCs w:val="28"/>
          <w:lang w:eastAsia="zh-CN"/>
        </w:rPr>
        <w:t>。</w:t>
      </w:r>
      <w:bookmarkStart w:id="5" w:name="_GoBack"/>
      <w:bookmarkEnd w:id="5"/>
    </w:p>
    <w:sectPr>
      <w:headerReference r:id="rId5" w:type="default"/>
      <w:footerReference r:id="rId6" w:type="default"/>
      <w:pgSz w:w="11906" w:h="16838"/>
      <w:pgMar w:top="1440" w:right="1800" w:bottom="1440" w:left="170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62CB">
    <w:pPr>
      <w:pStyle w:val="6"/>
      <w:jc w:val="center"/>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2A911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52A911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875C">
    <w:pPr>
      <w:pStyle w:val="7"/>
      <w:pBdr>
        <w:bottom w:val="none" w:color="auto" w:sz="0" w:space="0"/>
      </w:pBdr>
      <w:tabs>
        <w:tab w:val="left" w:pos="9072"/>
        <w:tab w:val="clear" w:pos="8306"/>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D6A33"/>
    <w:multiLevelType w:val="singleLevel"/>
    <w:tmpl w:val="A0CD6A33"/>
    <w:lvl w:ilvl="0" w:tentative="0">
      <w:start w:val="1"/>
      <w:numFmt w:val="decimal"/>
      <w:lvlText w:val="%1."/>
      <w:lvlJc w:val="left"/>
      <w:pPr>
        <w:ind w:left="425" w:hanging="425"/>
      </w:pPr>
      <w:rPr>
        <w:rFonts w:hint="default"/>
      </w:rPr>
    </w:lvl>
  </w:abstractNum>
  <w:abstractNum w:abstractNumId="1">
    <w:nsid w:val="4FAA7ED1"/>
    <w:multiLevelType w:val="multilevel"/>
    <w:tmpl w:val="4FAA7ED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920FB"/>
    <w:rsid w:val="02607B71"/>
    <w:rsid w:val="03C77E99"/>
    <w:rsid w:val="0561174D"/>
    <w:rsid w:val="1D2366AB"/>
    <w:rsid w:val="1EE6018D"/>
    <w:rsid w:val="21C02D6D"/>
    <w:rsid w:val="2755784B"/>
    <w:rsid w:val="29B7714B"/>
    <w:rsid w:val="2A09202A"/>
    <w:rsid w:val="2B57116C"/>
    <w:rsid w:val="2D012D2F"/>
    <w:rsid w:val="2DC047AC"/>
    <w:rsid w:val="3FA639A6"/>
    <w:rsid w:val="41C920FB"/>
    <w:rsid w:val="432B57DF"/>
    <w:rsid w:val="469B0D50"/>
    <w:rsid w:val="4C334E7A"/>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4">
    <w:name w:val="heading 2"/>
    <w:basedOn w:val="1"/>
    <w:next w:val="1"/>
    <w:link w:val="14"/>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5">
    <w:name w:val="heading 3"/>
    <w:basedOn w:val="1"/>
    <w:next w:val="1"/>
    <w:link w:val="15"/>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styleId="11">
    <w:name w:val="page number"/>
    <w:qFormat/>
    <w:uiPriority w:val="0"/>
  </w:style>
  <w:style w:type="paragraph" w:customStyle="1" w:styleId="12">
    <w:name w:val="正文2"/>
    <w:basedOn w:val="1"/>
    <w:qFormat/>
    <w:uiPriority w:val="0"/>
    <w:pPr>
      <w:ind w:firstLine="562" w:firstLineChars="200"/>
      <w:jc w:val="left"/>
    </w:pPr>
    <w:rPr>
      <w:rFonts w:hint="eastAsia"/>
    </w:rPr>
  </w:style>
  <w:style w:type="character" w:customStyle="1" w:styleId="13">
    <w:name w:val="标题 1 Char"/>
    <w:link w:val="3"/>
    <w:qFormat/>
    <w:uiPriority w:val="0"/>
    <w:rPr>
      <w:rFonts w:ascii="Times New Roman" w:hAnsi="Times New Roman" w:eastAsia="宋体" w:cs="Times New Roman"/>
      <w:b/>
      <w:kern w:val="44"/>
      <w:sz w:val="32"/>
      <w:szCs w:val="21"/>
    </w:rPr>
  </w:style>
  <w:style w:type="character" w:customStyle="1" w:styleId="14">
    <w:name w:val="标题 2 Char"/>
    <w:link w:val="4"/>
    <w:qFormat/>
    <w:uiPriority w:val="9"/>
    <w:rPr>
      <w:rFonts w:ascii="Cambria" w:hAnsi="Cambria" w:eastAsia="宋体" w:cs="Times New Roman"/>
      <w:b/>
      <w:bCs/>
      <w:kern w:val="0"/>
      <w:sz w:val="28"/>
      <w:szCs w:val="32"/>
    </w:rPr>
  </w:style>
  <w:style w:type="character" w:customStyle="1" w:styleId="15">
    <w:name w:val="标题 3 字符"/>
    <w:link w:val="5"/>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2025-07-01T08:56:00Z</dcterms:created>
  <dc:creator>罗永山</dc:creator>
  <cp:lastModifiedBy>罗永山</cp:lastModifiedBy>
  <dcterms:modified xsi:type="dcterms:W3CDTF">2025-07-01T08:57:29Z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C32E6C4C3B914592B2552751CBEFCB0C_11</vt:lpwstr>
  </property>
  <property fmtid="{D5CDD505-2E9C-101B-9397-08002B2CF9AE}" pid="4" name="KSOTemplateDocerSaveRecord">
    <vt:lpwstr>eyJoZGlkIjoiNGY5NTFlMDNkNWI5YWYzZmUzZjIyZjM5ZTUzY2I3ZTMiLCJ1c2VySWQiOiIyNzI2MTMzODIifQ==</vt:lpwstr>
  </property>
</Properties>
</file>