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F58AE"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采购需求</w:t>
      </w:r>
    </w:p>
    <w:p w14:paraId="6DC686C7"/>
    <w:p w14:paraId="6981A66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二、建设规模及主要建设内容</w:t>
      </w:r>
    </w:p>
    <w:p w14:paraId="2CD35E7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县医院门诊楼、急诊楼实施120急救中心调度室及五大中心改造，以及隆坊中心卫生院、阿党镇卫生院、田庄中心卫生院、双龙中心卫生院、黄陵县第二人民医院(店头)、腰坪卫生院院前急救分站调度室改造，改造总面积为890.6㎡。主要内容包括拆除并安装木门30套，安装防盗门16套，拆除安装断桥铝合金窗185㎡，安装竹木纤维板隔断85㎡，竹木纤维板墙板 1600m，竹木纤维板吊顶850㎡，木质柜子35㎡，拆除并铺设塑料卷材地面630㎡，铺设地砖120㎡，安装大理石窗台板120米，暖气罩85㎡，内墙乳胶漆280㎡，以及给排水、电气等其它附属工程。</w:t>
      </w:r>
      <w:bookmarkStart w:id="0" w:name="_GoBack"/>
      <w:bookmarkEnd w:id="0"/>
    </w:p>
    <w:p w14:paraId="36B9B1C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三、建设工期</w:t>
      </w:r>
    </w:p>
    <w:p w14:paraId="0A35FC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工程建设工期6个月。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D2696"/>
    <w:rsid w:val="19331E65"/>
    <w:rsid w:val="209D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295</Characters>
  <Lines>0</Lines>
  <Paragraphs>0</Paragraphs>
  <TotalTime>2</TotalTime>
  <ScaleCrop>false</ScaleCrop>
  <LinksUpToDate>false</LinksUpToDate>
  <CharactersWithSpaces>296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2025-06-30T09:13:00Z</dcterms:created>
  <dc:creator>笑傲人生</dc:creator>
  <cp:lastModifiedBy>笑傲人生</cp:lastModifiedBy>
  <dcterms:modified xsi:type="dcterms:W3CDTF">2025-07-01T08:16:08Z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DEAA9D51B9B4409DA378647126C48C0E_11</vt:lpwstr>
  </property>
  <property fmtid="{D5CDD505-2E9C-101B-9397-08002B2CF9AE}" pid="4" name="KSOTemplateDocerSaveRecord">
    <vt:lpwstr>eyJoZGlkIjoiMzMzNGFhZTUwMTgyYjVlNzdlMWJkZWYwZjc3MWZjZTciLCJ1c2VySWQiOiIzNDkxMzA3NDcifQ==</vt:lpwstr>
  </property>
</Properties>
</file>