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采购项目编号：SCZK2025-CS-1481/001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榆林经济技术开发区招商引资产业链地图编制服务项目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68F1D587">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7AF88348">
      <w:pPr>
        <w:pStyle w:val="22"/>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highlight w:val="none"/>
        </w:rPr>
      </w:pPr>
      <w:r>
        <w:rPr>
          <w:rFonts w:hint="eastAsia" w:ascii="仿宋" w:hAnsi="仿宋" w:eastAsia="仿宋" w:cs="仿宋"/>
          <w:b/>
          <w:bCs/>
          <w:sz w:val="30"/>
          <w:szCs w:val="30"/>
          <w:lang w:val="zh-CN"/>
        </w:rPr>
        <w:t>陕西省采</w:t>
      </w:r>
      <w:r>
        <w:rPr>
          <w:rFonts w:hint="eastAsia" w:ascii="仿宋" w:hAnsi="仿宋" w:eastAsia="仿宋" w:cs="仿宋"/>
          <w:b/>
          <w:bCs/>
          <w:sz w:val="30"/>
          <w:szCs w:val="30"/>
          <w:highlight w:val="none"/>
          <w:lang w:val="zh-CN"/>
        </w:rPr>
        <w:t>购招标有限责任公司</w:t>
      </w:r>
      <w:r>
        <w:rPr>
          <w:rFonts w:hint="eastAsia" w:ascii="仿宋" w:hAnsi="仿宋" w:eastAsia="仿宋" w:cs="仿宋"/>
          <w:b/>
          <w:bCs/>
          <w:sz w:val="30"/>
          <w:szCs w:val="30"/>
          <w:highlight w:val="none"/>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color w:val="auto"/>
          <w:sz w:val="30"/>
          <w:szCs w:val="30"/>
          <w:highlight w:val="none"/>
          <w:lang w:val="zh-CN"/>
        </w:rPr>
      </w:pPr>
      <w:r>
        <w:rPr>
          <w:rFonts w:hint="eastAsia" w:ascii="仿宋" w:hAnsi="仿宋" w:eastAsia="仿宋" w:cs="仿宋"/>
          <w:b/>
          <w:bCs/>
          <w:sz w:val="30"/>
          <w:szCs w:val="30"/>
          <w:highlight w:val="none"/>
          <w:lang w:val="zh-CN"/>
        </w:rPr>
        <w:t>二〇</w:t>
      </w:r>
      <w:r>
        <w:rPr>
          <w:rFonts w:hint="eastAsia" w:ascii="仿宋" w:hAnsi="仿宋" w:eastAsia="仿宋" w:cs="仿宋"/>
          <w:b/>
          <w:bCs/>
          <w:sz w:val="30"/>
          <w:szCs w:val="30"/>
          <w:highlight w:val="none"/>
          <w:lang w:val="en-US" w:eastAsia="zh-CN"/>
        </w:rPr>
        <w:t>二五</w:t>
      </w:r>
      <w:r>
        <w:rPr>
          <w:rFonts w:hint="eastAsia" w:ascii="仿宋" w:hAnsi="仿宋" w:eastAsia="仿宋" w:cs="仿宋"/>
          <w:b/>
          <w:bCs/>
          <w:sz w:val="30"/>
          <w:szCs w:val="30"/>
          <w:highlight w:val="none"/>
          <w:lang w:val="zh-CN"/>
        </w:rPr>
        <w:t>年</w:t>
      </w:r>
      <w:r>
        <w:rPr>
          <w:rFonts w:hint="eastAsia" w:ascii="仿宋" w:hAnsi="仿宋" w:eastAsia="仿宋" w:cs="仿宋"/>
          <w:b/>
          <w:bCs/>
          <w:color w:val="auto"/>
          <w:sz w:val="30"/>
          <w:szCs w:val="30"/>
          <w:highlight w:val="none"/>
          <w:lang w:val="en-US" w:eastAsia="zh-CN"/>
        </w:rPr>
        <w:t>六</w:t>
      </w:r>
      <w:r>
        <w:rPr>
          <w:rFonts w:hint="eastAsia" w:ascii="仿宋" w:hAnsi="仿宋" w:eastAsia="仿宋" w:cs="仿宋"/>
          <w:b/>
          <w:bCs/>
          <w:color w:val="auto"/>
          <w:sz w:val="30"/>
          <w:szCs w:val="30"/>
          <w:highlight w:val="none"/>
          <w:lang w:val="zh-CN"/>
        </w:rPr>
        <w:t>月</w:t>
      </w:r>
    </w:p>
    <w:p w14:paraId="09184A32">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0EFAD125">
      <w:pPr>
        <w:rPr>
          <w:rFonts w:hint="eastAsia" w:ascii="仿宋" w:hAnsi="仿宋" w:eastAsia="仿宋" w:cs="仿宋"/>
          <w:sz w:val="32"/>
          <w:szCs w:val="32"/>
        </w:rPr>
      </w:pPr>
      <w:r>
        <w:rPr>
          <w:rFonts w:hint="eastAsia" w:ascii="仿宋" w:hAnsi="仿宋" w:eastAsia="仿宋" w:cs="仿宋"/>
          <w:sz w:val="32"/>
          <w:szCs w:val="32"/>
        </w:rPr>
        <w:br w:type="page"/>
      </w:r>
    </w:p>
    <w:p w14:paraId="6A116A6E">
      <w:pPr>
        <w:pStyle w:val="22"/>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083" w:bottom="1440" w:left="1083" w:header="851" w:footer="992" w:gutter="0"/>
          <w:pgNumType w:fmt="decimal" w:start="1"/>
          <w:cols w:space="720" w:num="1"/>
          <w:titlePg/>
          <w:docGrid w:linePitch="312" w:charSpace="0"/>
        </w:sectPr>
      </w:pPr>
    </w:p>
    <w:p w14:paraId="01F056B6">
      <w:pPr>
        <w:pStyle w:val="1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D2AD31">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"_Toc68590967" </w:instrText>
      </w:r>
      <w:r>
        <w:rPr>
          <w:rFonts w:hint="eastAsia" w:ascii="仿宋" w:hAnsi="仿宋" w:eastAsia="仿宋" w:cs="仿宋"/>
        </w:rPr>
        <w:fldChar w:fldCharType="separate"/>
      </w:r>
      <w:r>
        <w:rPr>
          <w:rStyle w:val="59"/>
          <w:rFonts w:hint="eastAsia" w:ascii="仿宋" w:hAnsi="仿宋" w:eastAsia="仿宋" w:cs="仿宋"/>
          <w:color w:val="auto"/>
          <w:sz w:val="28"/>
          <w:szCs w:val="28"/>
        </w:rPr>
        <w:t>（一）供应商须知前附表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_Toc68590967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9C9A1AE">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"_Toc68590968" </w:instrText>
      </w:r>
      <w:r>
        <w:rPr>
          <w:rFonts w:hint="eastAsia" w:ascii="仿宋" w:hAnsi="仿宋" w:eastAsia="仿宋" w:cs="仿宋"/>
        </w:rPr>
        <w:fldChar w:fldCharType="separate"/>
      </w:r>
      <w:r>
        <w:rPr>
          <w:rStyle w:val="59"/>
          <w:rFonts w:hint="eastAsia" w:ascii="仿宋" w:hAnsi="仿宋" w:eastAsia="仿宋" w:cs="仿宋"/>
          <w:color w:val="auto"/>
          <w:sz w:val="28"/>
          <w:szCs w:val="28"/>
        </w:rPr>
        <w:t>（二）供应商须知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_Toc68590968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EE79C9">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一、总  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_Toc68590969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075269">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二、磋商文件说明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_Toc68590970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9804382">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三、响应文件的编写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_Toc68590971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1D5A31">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"_Toc68590972" </w:instrText>
      </w:r>
      <w:r>
        <w:rPr>
          <w:rFonts w:hint="eastAsia" w:ascii="仿宋" w:hAnsi="仿宋" w:eastAsia="仿宋" w:cs="仿宋"/>
        </w:rPr>
        <w:fldChar w:fldCharType="separate"/>
      </w:r>
      <w:r>
        <w:rPr>
          <w:rStyle w:val="59"/>
          <w:rFonts w:hint="eastAsia" w:ascii="仿宋" w:hAnsi="仿宋" w:eastAsia="仿宋" w:cs="仿宋"/>
          <w:color w:val="auto"/>
          <w:sz w:val="28"/>
          <w:szCs w:val="28"/>
        </w:rPr>
        <w:t>四、响应文件的密封和递交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_Toc68590972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8048903">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"_Toc68590973" </w:instrText>
      </w:r>
      <w:r>
        <w:rPr>
          <w:rFonts w:hint="eastAsia" w:ascii="仿宋" w:hAnsi="仿宋" w:eastAsia="仿宋" w:cs="仿宋"/>
        </w:rPr>
        <w:fldChar w:fldCharType="separate"/>
      </w:r>
      <w:r>
        <w:rPr>
          <w:rStyle w:val="59"/>
          <w:rFonts w:hint="eastAsia" w:ascii="仿宋" w:hAnsi="仿宋" w:eastAsia="仿宋" w:cs="仿宋"/>
          <w:color w:val="auto"/>
          <w:sz w:val="28"/>
          <w:szCs w:val="28"/>
        </w:rPr>
        <w:t>五、评审与磋商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_Toc68590973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928F5B">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"_Toc68590974" </w:instrText>
      </w:r>
      <w:r>
        <w:rPr>
          <w:rFonts w:hint="eastAsia" w:ascii="仿宋" w:hAnsi="仿宋" w:eastAsia="仿宋" w:cs="仿宋"/>
        </w:rPr>
        <w:fldChar w:fldCharType="separate"/>
      </w:r>
      <w:r>
        <w:rPr>
          <w:rStyle w:val="59"/>
          <w:rFonts w:hint="eastAsia" w:ascii="仿宋" w:hAnsi="仿宋" w:eastAsia="仿宋" w:cs="仿宋"/>
          <w:color w:val="auto"/>
          <w:sz w:val="28"/>
          <w:szCs w:val="28"/>
        </w:rPr>
        <w:t>六、确定成交单位、授予合同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_Toc68590974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B8EA1E">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1.评审方法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_Toc68590976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74C0A5">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"_Toc68590977" </w:instrText>
      </w:r>
      <w:r>
        <w:rPr>
          <w:rFonts w:hint="eastAsia" w:ascii="仿宋" w:hAnsi="仿宋" w:eastAsia="仿宋" w:cs="仿宋"/>
        </w:rPr>
        <w:fldChar w:fldCharType="separate"/>
      </w:r>
      <w:r>
        <w:rPr>
          <w:rStyle w:val="59"/>
          <w:rFonts w:hint="eastAsia" w:ascii="仿宋" w:hAnsi="仿宋" w:eastAsia="仿宋" w:cs="仿宋"/>
          <w:color w:val="auto"/>
          <w:sz w:val="28"/>
          <w:szCs w:val="28"/>
        </w:rPr>
        <w:t>2.评审标准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_Toc68590977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6FF8D3A">
      <w:pPr>
        <w:pStyle w:val="40"/>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"_Toc68590978" </w:instrText>
      </w:r>
      <w:r>
        <w:rPr>
          <w:rFonts w:hint="eastAsia" w:ascii="仿宋" w:hAnsi="仿宋" w:eastAsia="仿宋" w:cs="仿宋"/>
        </w:rPr>
        <w:fldChar w:fldCharType="separate"/>
      </w:r>
      <w:r>
        <w:rPr>
          <w:rStyle w:val="59"/>
          <w:rFonts w:hint="eastAsia" w:ascii="仿宋" w:hAnsi="仿宋" w:eastAsia="仿宋" w:cs="仿宋"/>
          <w:color w:val="auto"/>
          <w:sz w:val="28"/>
          <w:szCs w:val="28"/>
        </w:rPr>
        <w:t>3.评审程序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_Toc68590978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47E00BEE">
      <w:pPr>
        <w:pStyle w:val="22"/>
        <w:rPr>
          <w:rFonts w:hint="eastAsia" w:ascii="仿宋" w:hAnsi="仿宋" w:eastAsia="仿宋" w:cs="仿宋"/>
        </w:rPr>
        <w:sectPr>
          <w:footerReference r:id="rId9" w:type="first"/>
          <w:footerReference r:id="rId8" w:type="default"/>
          <w:pgSz w:w="11906" w:h="16838"/>
          <w:pgMar w:top="1440" w:right="1800" w:bottom="1440" w:left="1800" w:header="851" w:footer="992" w:gutter="0"/>
          <w:pgNumType w:fmt="decimal" w:start="1"/>
          <w:cols w:space="720" w:num="1"/>
          <w:titlePg/>
          <w:docGrid w:linePitch="312" w:charSpace="0"/>
        </w:sectPr>
      </w:pPr>
    </w:p>
    <w:p w14:paraId="694DCB46">
      <w:pPr>
        <w:pStyle w:val="46"/>
        <w:spacing w:line="360" w:lineRule="auto"/>
        <w:rPr>
          <w:rStyle w:val="204"/>
          <w:rFonts w:hint="eastAsia" w:ascii="仿宋" w:hAnsi="仿宋" w:eastAsia="仿宋" w:cs="仿宋"/>
          <w:sz w:val="36"/>
          <w:szCs w:val="36"/>
        </w:rPr>
      </w:pPr>
      <w:bookmarkStart w:id="0" w:name="_Toc68590965"/>
      <w:bookmarkStart w:id="1" w:name="_Toc58504445"/>
      <w:bookmarkStart w:id="2" w:name="_Toc21755"/>
      <w:bookmarkStart w:id="3" w:name="_Toc415499894"/>
      <w:bookmarkStart w:id="4" w:name="_Toc500746964"/>
      <w:bookmarkStart w:id="5" w:name="_Toc177817333"/>
      <w:bookmarkStart w:id="6" w:name="_Toc177995472"/>
      <w:bookmarkStart w:id="7" w:name="_Toc53722839"/>
      <w:bookmarkStart w:id="8" w:name="_Toc176882541"/>
      <w:bookmarkStart w:id="9" w:name="_Toc503063420"/>
      <w:bookmarkStart w:id="10" w:name="_Toc499711041"/>
      <w:bookmarkStart w:id="11" w:name="_Toc500747187"/>
      <w:bookmarkStart w:id="12" w:name="_Toc492955413"/>
      <w:bookmarkStart w:id="13" w:name="_Toc499711882"/>
      <w:bookmarkStart w:id="14" w:name="_Toc70687138"/>
      <w:bookmarkStart w:id="15" w:name="_Toc500747060"/>
      <w:bookmarkStart w:id="16" w:name="_Toc496324577"/>
      <w:bookmarkStart w:id="17" w:name="_Toc177189234"/>
      <w:bookmarkStart w:id="18" w:name="_Toc385992325"/>
      <w:bookmarkStart w:id="19" w:name="_Toc385992324"/>
      <w:r>
        <w:rPr>
          <w:rStyle w:val="204"/>
          <w:rFonts w:hint="eastAsia" w:ascii="仿宋" w:hAnsi="仿宋" w:eastAsia="仿宋" w:cs="仿宋"/>
          <w:sz w:val="36"/>
          <w:szCs w:val="36"/>
        </w:rPr>
        <w:t>第一章  磋商公告</w:t>
      </w:r>
      <w:bookmarkEnd w:id="0"/>
      <w:bookmarkEnd w:id="1"/>
      <w:bookmarkEnd w:id="2"/>
      <w:bookmarkEnd w:id="3"/>
    </w:p>
    <w:p w14:paraId="3D79977E">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榆林经济技术开发区招商引资产业链地图编制服务项目</w:t>
      </w:r>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14:paraId="41D90558">
      <w:pPr>
        <w:pStyle w:val="22"/>
        <w:tabs>
          <w:tab w:val="left" w:pos="567"/>
        </w:tabs>
        <w:rPr>
          <w:rFonts w:hint="eastAsia" w:ascii="仿宋" w:hAnsi="仿宋" w:eastAsia="仿宋" w:cs="仿宋"/>
          <w:sz w:val="24"/>
        </w:rPr>
      </w:pPr>
    </w:p>
    <w:p w14:paraId="5974CD33">
      <w:pPr>
        <w:pStyle w:val="7"/>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1D22D790">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榆林经济技术开发区招商引资产业链地图编制服务项目</w:t>
      </w:r>
      <w:r>
        <w:rPr>
          <w:rFonts w:hint="eastAsia" w:ascii="仿宋" w:hAnsi="仿宋" w:eastAsia="仿宋" w:cs="仿宋"/>
          <w:color w:val="333333"/>
          <w:shd w:val="clear" w:color="auto" w:fill="FFFFFF"/>
        </w:rPr>
        <w:t>的潜在供应商应在</w:t>
      </w:r>
      <w:r>
        <w:rPr>
          <w:rFonts w:hint="eastAsia" w:ascii="仿宋" w:hAnsi="仿宋" w:eastAsia="仿宋" w:cs="仿宋"/>
          <w:color w:val="auto"/>
          <w:u w:val="single"/>
          <w:shd w:val="clear" w:color="auto" w:fill="FFFFFF"/>
          <w:lang w:eastAsia="zh-CN"/>
        </w:rPr>
        <w:t>全国公共资源交易中心平台（陕西省）使用CA锁报名后</w:t>
      </w:r>
      <w:r>
        <w:rPr>
          <w:rFonts w:hint="eastAsia" w:ascii="仿宋" w:hAnsi="仿宋" w:eastAsia="仿宋" w:cs="仿宋"/>
          <w:color w:val="333333"/>
          <w:shd w:val="clear" w:color="auto" w:fill="FFFFFF"/>
        </w:rPr>
        <w:t>获取采购文件，并于</w:t>
      </w:r>
      <w:r>
        <w:rPr>
          <w:rFonts w:hint="eastAsia" w:ascii="仿宋" w:hAnsi="仿宋" w:eastAsia="仿宋" w:cs="仿宋"/>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06</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30</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13</w:t>
      </w:r>
      <w:r>
        <w:rPr>
          <w:rFonts w:hint="eastAsia" w:ascii="仿宋" w:hAnsi="仿宋" w:eastAsia="仿宋" w:cs="仿宋"/>
          <w:color w:val="333333"/>
          <w:u w:val="single"/>
        </w:rPr>
        <w:t>时30分</w:t>
      </w:r>
      <w:r>
        <w:rPr>
          <w:rFonts w:hint="eastAsia" w:ascii="仿宋" w:hAnsi="仿宋" w:eastAsia="仿宋" w:cs="仿宋"/>
          <w:color w:val="333333"/>
          <w:shd w:val="clear" w:color="auto" w:fill="FFFFFF"/>
        </w:rPr>
        <w:t>（北京时间）前递交响应文件。</w:t>
      </w:r>
    </w:p>
    <w:p w14:paraId="63EDAC6E">
      <w:pPr>
        <w:pStyle w:val="22"/>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SCZK2025-CS-1481/001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榆林经济技术开发区招商引资产业链地图编制服务项目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837250.00</w:t>
      </w:r>
      <w:r>
        <w:rPr>
          <w:rFonts w:hint="eastAsia" w:ascii="仿宋" w:hAnsi="仿宋" w:eastAsia="仿宋" w:cs="仿宋"/>
          <w:sz w:val="24"/>
        </w:rPr>
        <w:t>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lang w:eastAsia="zh-CN"/>
        </w:rPr>
        <w:t>榆林经济技术开发区招商引资产业链地图编制服务项目</w:t>
      </w:r>
      <w:r>
        <w:rPr>
          <w:rFonts w:hint="eastAsia" w:ascii="仿宋" w:hAnsi="仿宋" w:eastAsia="仿宋" w:cs="仿宋"/>
          <w:sz w:val="24"/>
        </w:rPr>
        <w:t xml:space="preserve">）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837250.00</w:t>
      </w:r>
      <w:r>
        <w:rPr>
          <w:rFonts w:hint="eastAsia" w:ascii="仿宋" w:hAnsi="仿宋" w:eastAsia="仿宋" w:cs="仿宋"/>
          <w:sz w:val="24"/>
        </w:rPr>
        <w:t>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837250.00</w:t>
      </w:r>
      <w:r>
        <w:rPr>
          <w:rFonts w:hint="eastAsia" w:ascii="仿宋" w:hAnsi="仿宋" w:eastAsia="仿宋" w:cs="仿宋"/>
          <w:sz w:val="24"/>
        </w:rPr>
        <w:t>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77"/>
        <w:gridCol w:w="1845"/>
        <w:gridCol w:w="1062"/>
        <w:gridCol w:w="1593"/>
        <w:gridCol w:w="1076"/>
        <w:gridCol w:w="1158"/>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1577"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845"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062"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593"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076"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158"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1577" w:type="dxa"/>
            <w:vAlign w:val="center"/>
          </w:tcPr>
          <w:p w14:paraId="54D9F496">
            <w:pPr>
              <w:jc w:val="center"/>
              <w:rPr>
                <w:rFonts w:hint="eastAsia" w:ascii="仿宋" w:hAnsi="仿宋" w:eastAsia="仿宋" w:cs="仿宋"/>
                <w:sz w:val="24"/>
              </w:rPr>
            </w:pPr>
            <w:r>
              <w:rPr>
                <w:rFonts w:hint="eastAsia" w:ascii="仿宋" w:hAnsi="仿宋" w:eastAsia="仿宋" w:cs="仿宋"/>
                <w:sz w:val="24"/>
              </w:rPr>
              <w:t>其他专业技术服务</w:t>
            </w:r>
          </w:p>
        </w:tc>
        <w:tc>
          <w:tcPr>
            <w:tcW w:w="1845" w:type="dxa"/>
            <w:vAlign w:val="center"/>
          </w:tcPr>
          <w:p w14:paraId="3A977FC9">
            <w:pPr>
              <w:jc w:val="center"/>
              <w:rPr>
                <w:rFonts w:hint="eastAsia" w:ascii="仿宋" w:hAnsi="仿宋" w:eastAsia="仿宋" w:cs="仿宋"/>
                <w:sz w:val="24"/>
              </w:rPr>
            </w:pPr>
            <w:r>
              <w:rPr>
                <w:rFonts w:hint="eastAsia" w:ascii="仿宋" w:hAnsi="仿宋" w:eastAsia="仿宋" w:cs="仿宋"/>
                <w:sz w:val="24"/>
              </w:rPr>
              <w:t>榆林经济技术开发区招商引资产业链地图编制服务</w:t>
            </w:r>
          </w:p>
        </w:tc>
        <w:tc>
          <w:tcPr>
            <w:tcW w:w="1062" w:type="dxa"/>
            <w:vAlign w:val="center"/>
          </w:tcPr>
          <w:p w14:paraId="51ADD9BC">
            <w:pPr>
              <w:jc w:val="center"/>
              <w:rPr>
                <w:rFonts w:hint="eastAsia" w:ascii="仿宋" w:hAnsi="仿宋" w:eastAsia="仿宋" w:cs="仿宋"/>
                <w:sz w:val="24"/>
              </w:rPr>
            </w:pPr>
            <w:r>
              <w:rPr>
                <w:rFonts w:hint="eastAsia" w:ascii="仿宋" w:hAnsi="仿宋" w:eastAsia="仿宋" w:cs="仿宋"/>
                <w:sz w:val="24"/>
                <w:lang w:val="en-US" w:eastAsia="zh-CN"/>
              </w:rPr>
              <w:t>1（项）</w:t>
            </w:r>
          </w:p>
        </w:tc>
        <w:tc>
          <w:tcPr>
            <w:tcW w:w="1593" w:type="dxa"/>
            <w:vAlign w:val="center"/>
          </w:tcPr>
          <w:p w14:paraId="39E0ECA1">
            <w:pPr>
              <w:jc w:val="center"/>
              <w:rPr>
                <w:rFonts w:hint="eastAsia" w:ascii="仿宋" w:hAnsi="仿宋" w:eastAsia="仿宋" w:cs="仿宋"/>
                <w:sz w:val="24"/>
              </w:rPr>
            </w:pPr>
            <w:r>
              <w:rPr>
                <w:rFonts w:hint="eastAsia" w:ascii="仿宋" w:hAnsi="仿宋" w:eastAsia="仿宋" w:cs="仿宋"/>
                <w:sz w:val="24"/>
                <w:lang w:val="en-US" w:eastAsia="zh-CN"/>
              </w:rPr>
              <w:t>详见文件</w:t>
            </w:r>
          </w:p>
        </w:tc>
        <w:tc>
          <w:tcPr>
            <w:tcW w:w="1076" w:type="dxa"/>
            <w:vAlign w:val="center"/>
          </w:tcPr>
          <w:p w14:paraId="677F9856">
            <w:pPr>
              <w:jc w:val="center"/>
              <w:rPr>
                <w:rFonts w:hint="eastAsia" w:ascii="仿宋" w:hAnsi="仿宋" w:eastAsia="仿宋" w:cs="仿宋"/>
                <w:sz w:val="24"/>
              </w:rPr>
            </w:pPr>
            <w:r>
              <w:rPr>
                <w:rFonts w:hint="eastAsia" w:ascii="仿宋" w:hAnsi="仿宋" w:eastAsia="仿宋" w:cs="仿宋"/>
                <w:sz w:val="24"/>
                <w:lang w:val="en-US" w:eastAsia="zh-CN"/>
              </w:rPr>
              <w:t>837250.00</w:t>
            </w:r>
          </w:p>
        </w:tc>
        <w:tc>
          <w:tcPr>
            <w:tcW w:w="1158" w:type="dxa"/>
            <w:vAlign w:val="center"/>
          </w:tcPr>
          <w:p w14:paraId="47DB4C71">
            <w:pPr>
              <w:jc w:val="center"/>
              <w:rPr>
                <w:rFonts w:hint="eastAsia" w:ascii="仿宋" w:hAnsi="仿宋" w:eastAsia="仿宋" w:cs="仿宋"/>
                <w:sz w:val="24"/>
              </w:rPr>
            </w:pPr>
            <w:r>
              <w:rPr>
                <w:rFonts w:hint="eastAsia" w:ascii="仿宋" w:hAnsi="仿宋" w:eastAsia="仿宋" w:cs="仿宋"/>
                <w:sz w:val="24"/>
                <w:lang w:val="en-US" w:eastAsia="zh-CN"/>
              </w:rPr>
              <w:t>837250.00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14:paraId="26504735">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w:t>
      </w:r>
      <w:r>
        <w:rPr>
          <w:rFonts w:hint="eastAsia" w:ascii="仿宋" w:hAnsi="仿宋" w:eastAsia="仿宋" w:cs="仿宋"/>
          <w:sz w:val="24"/>
          <w:highlight w:val="none"/>
        </w:rPr>
        <w:t>限：</w:t>
      </w:r>
      <w:r>
        <w:rPr>
          <w:rFonts w:hint="eastAsia" w:ascii="仿宋" w:hAnsi="仿宋" w:eastAsia="仿宋" w:cs="仿宋"/>
          <w:b w:val="0"/>
          <w:bCs/>
          <w:sz w:val="24"/>
          <w:szCs w:val="24"/>
          <w:highlight w:val="none"/>
          <w:lang w:eastAsia="zh-CN"/>
        </w:rPr>
        <w:t>合同签订后</w:t>
      </w:r>
      <w:r>
        <w:rPr>
          <w:rFonts w:hint="eastAsia" w:ascii="仿宋" w:hAnsi="仿宋" w:eastAsia="仿宋" w:cs="仿宋"/>
          <w:b w:val="0"/>
          <w:bCs/>
          <w:sz w:val="24"/>
          <w:szCs w:val="24"/>
          <w:highlight w:val="none"/>
          <w:lang w:val="en-US" w:eastAsia="zh-CN"/>
        </w:rPr>
        <w:t>150</w:t>
      </w:r>
      <w:r>
        <w:rPr>
          <w:rFonts w:hint="eastAsia" w:ascii="仿宋" w:hAnsi="仿宋" w:eastAsia="仿宋" w:cs="仿宋"/>
          <w:b w:val="0"/>
          <w:bCs/>
          <w:sz w:val="24"/>
          <w:szCs w:val="24"/>
          <w:highlight w:val="none"/>
          <w:lang w:eastAsia="zh-CN"/>
        </w:rPr>
        <w:t>天内完成</w:t>
      </w:r>
      <w:r>
        <w:rPr>
          <w:rFonts w:hint="eastAsia" w:ascii="仿宋" w:hAnsi="仿宋" w:eastAsia="仿宋" w:cs="仿宋"/>
          <w:sz w:val="24"/>
          <w:highlight w:val="none"/>
          <w:lang w:val="en-US" w:eastAsia="zh-CN"/>
        </w:rPr>
        <w:t>。</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608F428">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sz w:val="24"/>
        </w:rPr>
      </w:pPr>
      <w:r>
        <w:rPr>
          <w:rFonts w:hint="eastAsia" w:ascii="仿宋" w:hAnsi="仿宋" w:eastAsia="仿宋" w:cs="仿宋"/>
          <w:i w:val="0"/>
          <w:iCs/>
          <w:sz w:val="24"/>
        </w:rPr>
        <w:t>本项目为专门面向中小企业的项目，供应商应为中小微企业、监狱企业或残疾人福利性单位。</w:t>
      </w:r>
    </w:p>
    <w:p w14:paraId="2B1272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1BEF2492">
      <w:pPr>
        <w:spacing w:line="520" w:lineRule="exact"/>
        <w:ind w:firstLine="480" w:firstLineChars="200"/>
        <w:rPr>
          <w:rFonts w:hint="eastAsia" w:ascii="仿宋" w:hAnsi="仿宋" w:eastAsia="仿宋" w:cs="仿宋"/>
          <w:sz w:val="24"/>
        </w:rPr>
      </w:pPr>
      <w:r>
        <w:rPr>
          <w:rFonts w:hint="eastAsia" w:ascii="仿宋" w:hAnsi="仿宋" w:eastAsia="仿宋" w:cs="仿宋"/>
          <w:sz w:val="24"/>
        </w:rPr>
        <w:t>3.1具有独立承担民事责任的能力（提供有效的营业执照或自然人的身份证明）；</w:t>
      </w:r>
    </w:p>
    <w:p w14:paraId="0B5EC5F0">
      <w:pPr>
        <w:spacing w:line="520" w:lineRule="exact"/>
        <w:ind w:firstLine="480" w:firstLineChars="200"/>
        <w:rPr>
          <w:rFonts w:hint="eastAsia" w:ascii="仿宋" w:hAnsi="仿宋" w:eastAsia="仿宋" w:cs="仿宋"/>
          <w:sz w:val="24"/>
        </w:rPr>
      </w:pPr>
      <w:r>
        <w:rPr>
          <w:rFonts w:hint="eastAsia" w:ascii="仿宋" w:hAnsi="仿宋" w:eastAsia="仿宋" w:cs="仿宋"/>
          <w:sz w:val="24"/>
        </w:rPr>
        <w:t>3.2具有良好的商业信誉和健全的财务会计制度（提供投标供应商2023</w:t>
      </w:r>
      <w:r>
        <w:rPr>
          <w:rFonts w:hint="eastAsia" w:ascii="仿宋" w:hAnsi="仿宋" w:eastAsia="仿宋" w:cs="仿宋"/>
          <w:sz w:val="24"/>
          <w:lang w:val="en-US" w:eastAsia="zh-CN"/>
        </w:rPr>
        <w:t>或2024</w:t>
      </w:r>
      <w:r>
        <w:rPr>
          <w:rFonts w:hint="eastAsia" w:ascii="仿宋" w:hAnsi="仿宋" w:eastAsia="仿宋" w:cs="仿宋"/>
          <w:sz w:val="24"/>
        </w:rPr>
        <w:t>年</w:t>
      </w:r>
      <w:r>
        <w:rPr>
          <w:rFonts w:hint="eastAsia" w:ascii="仿宋" w:hAnsi="仿宋" w:eastAsia="仿宋" w:cs="仿宋"/>
          <w:sz w:val="24"/>
          <w:lang w:val="en-US" w:eastAsia="zh-CN"/>
        </w:rPr>
        <w:t>度</w:t>
      </w:r>
      <w:r>
        <w:rPr>
          <w:rFonts w:hint="eastAsia" w:ascii="仿宋" w:hAnsi="仿宋" w:eastAsia="仿宋" w:cs="仿宋"/>
          <w:sz w:val="24"/>
        </w:rPr>
        <w:t>经审计的财务报告（包括资产负债表、现金流量表、利润表）或本年度基本开户银行出具的资信证明；</w:t>
      </w:r>
    </w:p>
    <w:p w14:paraId="48FA538D">
      <w:pPr>
        <w:spacing w:line="520" w:lineRule="exact"/>
        <w:ind w:firstLine="480" w:firstLineChars="200"/>
        <w:rPr>
          <w:rFonts w:hint="eastAsia" w:ascii="仿宋" w:hAnsi="仿宋" w:eastAsia="仿宋" w:cs="仿宋"/>
          <w:sz w:val="24"/>
        </w:rPr>
      </w:pPr>
      <w:r>
        <w:rPr>
          <w:rFonts w:hint="eastAsia" w:ascii="仿宋" w:hAnsi="仿宋" w:eastAsia="仿宋" w:cs="仿宋"/>
          <w:sz w:val="24"/>
        </w:rPr>
        <w:t>3.3具有履行合同所必需的设备和专业技术能力（提供承诺书）；</w:t>
      </w:r>
    </w:p>
    <w:p w14:paraId="5D22E70C">
      <w:pPr>
        <w:spacing w:line="520" w:lineRule="exact"/>
        <w:ind w:firstLine="480" w:firstLineChars="200"/>
        <w:rPr>
          <w:rFonts w:hint="eastAsia" w:ascii="仿宋" w:hAnsi="仿宋" w:eastAsia="仿宋" w:cs="仿宋"/>
          <w:sz w:val="24"/>
        </w:rPr>
      </w:pPr>
      <w:r>
        <w:rPr>
          <w:rFonts w:hint="eastAsia" w:ascii="仿宋" w:hAnsi="仿宋" w:eastAsia="仿宋" w:cs="仿宋"/>
          <w:sz w:val="24"/>
        </w:rPr>
        <w:t>3.4有依法缴纳税收和社会保障资金的良好记录；</w:t>
      </w:r>
    </w:p>
    <w:p w14:paraId="1DF84007">
      <w:pPr>
        <w:spacing w:line="520" w:lineRule="exact"/>
        <w:ind w:firstLine="480" w:firstLineChars="200"/>
        <w:rPr>
          <w:rFonts w:hint="eastAsia" w:ascii="仿宋" w:hAnsi="仿宋" w:eastAsia="仿宋" w:cs="仿宋"/>
          <w:sz w:val="24"/>
        </w:rPr>
      </w:pPr>
      <w:r>
        <w:rPr>
          <w:rFonts w:hint="eastAsia" w:ascii="仿宋" w:hAnsi="仿宋" w:eastAsia="仿宋" w:cs="仿宋"/>
          <w:sz w:val="24"/>
        </w:rPr>
        <w:t>（1）投标供应商应提供投标截止时间前六个月</w:t>
      </w:r>
      <w:r>
        <w:rPr>
          <w:rFonts w:hint="eastAsia" w:ascii="仿宋" w:hAnsi="仿宋" w:eastAsia="仿宋" w:cs="仿宋"/>
          <w:sz w:val="24"/>
          <w:lang w:eastAsia="zh-CN"/>
        </w:rPr>
        <w:t>中任意一个月依法缴纳</w:t>
      </w:r>
      <w:r>
        <w:rPr>
          <w:rFonts w:hint="eastAsia" w:ascii="仿宋" w:hAnsi="仿宋" w:eastAsia="仿宋" w:cs="仿宋"/>
          <w:sz w:val="24"/>
          <w:lang w:val="en-US" w:eastAsia="zh-CN"/>
        </w:rPr>
        <w:t>税收</w:t>
      </w:r>
      <w:r>
        <w:rPr>
          <w:rFonts w:hint="eastAsia" w:ascii="仿宋" w:hAnsi="仿宋" w:eastAsia="仿宋" w:cs="仿宋"/>
          <w:sz w:val="24"/>
          <w:lang w:eastAsia="zh-CN"/>
        </w:rPr>
        <w:t>的凭证</w:t>
      </w:r>
      <w:r>
        <w:rPr>
          <w:rFonts w:hint="eastAsia" w:ascii="仿宋" w:hAnsi="仿宋" w:eastAsia="仿宋" w:cs="仿宋"/>
          <w:sz w:val="24"/>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 w:hAnsi="仿宋" w:eastAsia="仿宋" w:cs="仿宋"/>
          <w:sz w:val="24"/>
        </w:rPr>
      </w:pPr>
      <w:r>
        <w:rPr>
          <w:rFonts w:hint="eastAsia" w:ascii="仿宋" w:hAnsi="仿宋" w:eastAsia="仿宋" w:cs="仿宋"/>
          <w:sz w:val="24"/>
        </w:rPr>
        <w:t>（2）投标供应商应提供近六个月中至少一个月的社会缴纳社会保险的凭据（专用收据或社会保险缴纳清单），不需要缴纳社会保障资金的供应商，应提供相应文件证明其不需要缴纳社会保障资金；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 w:hAnsi="仿宋" w:eastAsia="仿宋" w:cs="仿宋"/>
          <w:sz w:val="24"/>
        </w:rPr>
      </w:pPr>
      <w:r>
        <w:rPr>
          <w:rFonts w:hint="eastAsia" w:ascii="仿宋" w:hAnsi="仿宋" w:eastAsia="仿宋" w:cs="仿宋"/>
          <w:sz w:val="24"/>
        </w:rPr>
        <w:t>3.5参加政府采购活动前三年内，在经营活动中没有重大违法记录（提供书面声明）；</w:t>
      </w:r>
    </w:p>
    <w:p w14:paraId="79F4A8D3">
      <w:pPr>
        <w:spacing w:line="520" w:lineRule="exact"/>
        <w:ind w:firstLine="480" w:firstLineChars="200"/>
        <w:rPr>
          <w:rFonts w:hint="eastAsia" w:ascii="仿宋" w:hAnsi="仿宋" w:eastAsia="仿宋" w:cs="仿宋"/>
          <w:sz w:val="24"/>
        </w:rPr>
      </w:pPr>
      <w:r>
        <w:rPr>
          <w:rFonts w:hint="eastAsia" w:ascii="仿宋" w:hAnsi="仿宋" w:eastAsia="仿宋" w:cs="仿宋"/>
          <w:sz w:val="24"/>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 w:hAnsi="仿宋" w:eastAsia="仿宋" w:cs="仿宋"/>
          <w:sz w:val="24"/>
        </w:rPr>
      </w:pPr>
      <w:r>
        <w:rPr>
          <w:rFonts w:hint="eastAsia" w:ascii="仿宋" w:hAnsi="仿宋" w:eastAsia="仿宋" w:cs="仿宋"/>
          <w:sz w:val="24"/>
        </w:rPr>
        <w:t>3.7供应商不得存在下列情形之一：</w:t>
      </w:r>
    </w:p>
    <w:p w14:paraId="053D84AA">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96A76EF">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6FD4B6D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14:paraId="059581EE">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日至202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日，每天上午00:00:00至 12:00:00，下午 12:00:00 至 23:59:00 （北京时间,法定节假日除外）</w:t>
      </w:r>
    </w:p>
    <w:p w14:paraId="2D76FC6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途径：</w:t>
      </w:r>
      <w:r>
        <w:rPr>
          <w:rFonts w:hint="eastAsia" w:ascii="仿宋" w:hAnsi="仿宋" w:eastAsia="仿宋" w:cs="仿宋"/>
          <w:color w:val="000000" w:themeColor="text1"/>
          <w:sz w:val="24"/>
          <w:highlight w:val="none"/>
          <w14:textFill>
            <w14:solidFill>
              <w14:schemeClr w14:val="tx1"/>
            </w14:solidFill>
          </w14:textFill>
        </w:rPr>
        <w:t>全国公共资源交易中心平台（陕西省）使用CA锁报名后</w:t>
      </w:r>
    </w:p>
    <w:p w14:paraId="192131B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方式：</w:t>
      </w:r>
      <w:r>
        <w:rPr>
          <w:rFonts w:hint="eastAsia" w:ascii="仿宋" w:hAnsi="仿宋" w:eastAsia="仿宋" w:cs="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售价：0元</w:t>
      </w:r>
    </w:p>
    <w:p w14:paraId="3C35112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四、响应文件提交</w:t>
      </w:r>
    </w:p>
    <w:p w14:paraId="482742B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13</w:t>
      </w:r>
      <w:r>
        <w:rPr>
          <w:rFonts w:hint="eastAsia" w:ascii="仿宋" w:hAnsi="仿宋" w:eastAsia="仿宋" w:cs="仿宋"/>
          <w:sz w:val="24"/>
          <w:highlight w:val="none"/>
        </w:rPr>
        <w:t>时30分00秒 （北京时间）</w:t>
      </w:r>
    </w:p>
    <w:p w14:paraId="7F924C2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地点：线上递交</w:t>
      </w:r>
    </w:p>
    <w:p w14:paraId="2BEB454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五、开启</w:t>
      </w:r>
    </w:p>
    <w:p w14:paraId="29455821">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30</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13</w:t>
      </w:r>
      <w:r>
        <w:rPr>
          <w:rFonts w:hint="eastAsia" w:ascii="仿宋" w:hAnsi="仿宋" w:eastAsia="仿宋" w:cs="仿宋"/>
          <w:sz w:val="24"/>
          <w:highlight w:val="none"/>
        </w:rPr>
        <w:t xml:space="preserve">时30分00秒（北京时间） </w:t>
      </w:r>
    </w:p>
    <w:p w14:paraId="408A55B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w:t>
      </w:r>
      <w:r>
        <w:rPr>
          <w:rFonts w:hint="eastAsia" w:ascii="仿宋" w:hAnsi="仿宋" w:eastAsia="仿宋" w:cs="仿宋"/>
          <w:color w:val="000000" w:themeColor="text1"/>
          <w:sz w:val="24"/>
          <w:highlight w:val="none"/>
          <w:lang w:eastAsia="zh-CN"/>
          <w14:textFill>
            <w14:solidFill>
              <w14:schemeClr w14:val="tx1"/>
            </w14:solidFill>
          </w14:textFill>
        </w:rPr>
        <w:t>线上开启</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02A2E60B">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3BCD1293">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15A0C192">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23D7F3BF">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14313ABC">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w:t>
      </w:r>
    </w:p>
    <w:p w14:paraId="3218FE45">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szCs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BA6CB1B">
      <w:pPr>
        <w:spacing w:line="520" w:lineRule="exact"/>
        <w:ind w:firstLine="480" w:firstLineChars="200"/>
        <w:rPr>
          <w:rFonts w:hint="eastAsia" w:ascii="仿宋" w:hAnsi="仿宋" w:eastAsia="仿宋" w:cs="仿宋"/>
          <w:sz w:val="24"/>
        </w:rPr>
      </w:pPr>
      <w:r>
        <w:rPr>
          <w:rFonts w:hint="eastAsia" w:ascii="仿宋" w:hAnsi="仿宋" w:eastAsia="仿宋" w:cs="仿宋"/>
          <w:sz w:val="24"/>
        </w:rPr>
        <w:t>3、请各投标供应商获取竞争性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68F5D490">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名称</w:t>
      </w:r>
      <w:r>
        <w:rPr>
          <w:rFonts w:hint="eastAsia" w:ascii="仿宋" w:hAnsi="仿宋" w:eastAsia="仿宋" w:cs="仿宋"/>
          <w:sz w:val="24"/>
          <w:szCs w:val="24"/>
          <w:highlight w:val="none"/>
        </w:rPr>
        <w:t xml:space="preserve">：榆神工业区管理委员会    </w:t>
      </w:r>
    </w:p>
    <w:p w14:paraId="7F47A65A">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地址</w:t>
      </w:r>
      <w:r>
        <w:rPr>
          <w:rFonts w:hint="eastAsia" w:ascii="仿宋" w:hAnsi="仿宋" w:eastAsia="仿宋" w:cs="仿宋"/>
          <w:sz w:val="24"/>
          <w:szCs w:val="24"/>
          <w:highlight w:val="none"/>
        </w:rPr>
        <w:t xml:space="preserve">：陕西省榆林市榆神工业区清水工业园             </w:t>
      </w:r>
    </w:p>
    <w:p w14:paraId="09AD5AAC">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联系方式</w:t>
      </w:r>
      <w:r>
        <w:rPr>
          <w:rFonts w:hint="eastAsia" w:ascii="仿宋" w:hAnsi="仿宋" w:eastAsia="仿宋" w:cs="仿宋"/>
          <w:sz w:val="24"/>
          <w:szCs w:val="24"/>
          <w:highlight w:val="none"/>
        </w:rPr>
        <w:t>：18609126181</w:t>
      </w:r>
    </w:p>
    <w:p w14:paraId="7C7A3F0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633DF227">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名称：陕西省采购招标有限责任公司</w:t>
      </w:r>
    </w:p>
    <w:p w14:paraId="70009DD5">
      <w:pPr>
        <w:spacing w:line="52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西安市高新区锦业路1号都市之门C座9层</w:t>
      </w:r>
    </w:p>
    <w:p w14:paraId="1F92C30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联系方式：0912-3683703</w:t>
      </w:r>
    </w:p>
    <w:p w14:paraId="26F5DE2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16881DA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val="en-US" w:eastAsia="zh-CN"/>
        </w:rPr>
        <w:t>尚智</w:t>
      </w:r>
      <w:r>
        <w:rPr>
          <w:rFonts w:hint="eastAsia" w:ascii="仿宋" w:hAnsi="仿宋" w:eastAsia="仿宋" w:cs="仿宋"/>
          <w:sz w:val="24"/>
          <w:szCs w:val="24"/>
          <w:highlight w:val="none"/>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szCs w:val="24"/>
          <w:highlight w:val="none"/>
        </w:rPr>
        <w:t>电 话：1</w:t>
      </w:r>
      <w:r>
        <w:rPr>
          <w:rFonts w:hint="eastAsia" w:ascii="仿宋" w:hAnsi="仿宋" w:eastAsia="仿宋" w:cs="仿宋"/>
          <w:sz w:val="24"/>
          <w:szCs w:val="24"/>
          <w:highlight w:val="none"/>
          <w:lang w:val="en-US" w:eastAsia="zh-CN"/>
        </w:rPr>
        <w:t>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4"/>
          <w:rFonts w:hint="eastAsia" w:ascii="仿宋" w:hAnsi="仿宋" w:eastAsia="仿宋" w:cs="仿宋"/>
          <w:sz w:val="36"/>
          <w:szCs w:val="36"/>
        </w:rPr>
      </w:pPr>
      <w:bookmarkStart w:id="20" w:name="_Toc249515389"/>
      <w:bookmarkStart w:id="21" w:name="_Toc249515277"/>
      <w:bookmarkStart w:id="22" w:name="_Toc21126"/>
      <w:bookmarkStart w:id="23" w:name="_Toc68590966"/>
      <w:bookmarkStart w:id="24" w:name="_Toc184043011"/>
      <w:bookmarkStart w:id="25" w:name="_Toc232176271"/>
      <w:bookmarkStart w:id="26" w:name="_Toc256342142"/>
      <w:bookmarkStart w:id="27" w:name="_Toc232395211"/>
      <w:bookmarkStart w:id="28" w:name="_Toc249525158"/>
      <w:bookmarkStart w:id="29" w:name="_Toc230583540"/>
      <w:bookmarkStart w:id="30" w:name="_Toc230099796"/>
      <w:bookmarkStart w:id="31" w:name="_Toc415499895"/>
      <w:bookmarkStart w:id="32" w:name="_Toc58504446"/>
      <w:bookmarkStart w:id="33" w:name="_Toc230013631"/>
      <w:bookmarkStart w:id="34" w:name="_Toc492955414"/>
      <w:bookmarkStart w:id="35" w:name="_Toc499711883"/>
      <w:bookmarkStart w:id="36" w:name="_Toc177995473"/>
      <w:bookmarkStart w:id="37" w:name="_Toc256342143"/>
      <w:bookmarkStart w:id="38" w:name="_Toc230099797"/>
      <w:bookmarkStart w:id="39" w:name="_Toc500746965"/>
      <w:bookmarkStart w:id="40" w:name="_Toc499711042"/>
      <w:bookmarkStart w:id="41" w:name="_Toc53722840"/>
      <w:bookmarkStart w:id="42" w:name="_Toc70687139"/>
      <w:bookmarkStart w:id="43" w:name="_Toc249515390"/>
      <w:bookmarkStart w:id="44" w:name="_Toc176882542"/>
      <w:bookmarkStart w:id="45" w:name="_Toc500747188"/>
      <w:bookmarkStart w:id="46" w:name="_Toc230583541"/>
      <w:bookmarkStart w:id="47" w:name="_Toc232176272"/>
      <w:bookmarkStart w:id="48" w:name="_Toc496324578"/>
      <w:bookmarkStart w:id="49" w:name="_Toc177189235"/>
      <w:bookmarkStart w:id="50" w:name="_Toc249515278"/>
      <w:bookmarkStart w:id="51" w:name="_Toc230013632"/>
      <w:bookmarkStart w:id="52" w:name="_Toc184043012"/>
      <w:bookmarkStart w:id="53" w:name="_Toc232395212"/>
      <w:bookmarkStart w:id="54" w:name="_Toc503063421"/>
      <w:bookmarkStart w:id="55" w:name="_Toc500747061"/>
      <w:bookmarkStart w:id="56" w:name="_Toc177817334"/>
      <w:bookmarkStart w:id="57" w:name="_Toc249525159"/>
      <w:r>
        <w:rPr>
          <w:rStyle w:val="204"/>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9"/>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highlight w:val="none"/>
              </w:rPr>
            </w:pPr>
            <w:bookmarkStart w:id="59" w:name="_Hlt14560610"/>
            <w:bookmarkEnd w:id="59"/>
            <w:bookmarkStart w:id="60" w:name="_Toc492955416"/>
            <w:bookmarkStart w:id="61" w:name="_Toc385992326"/>
            <w:bookmarkStart w:id="62" w:name="_Toc496324580"/>
            <w:bookmarkStart w:id="63" w:name="_Toc500747190"/>
            <w:bookmarkStart w:id="64" w:name="_Toc500746967"/>
            <w:bookmarkStart w:id="65" w:name="_Toc499711885"/>
            <w:bookmarkStart w:id="66" w:name="_Toc389620165"/>
            <w:bookmarkStart w:id="67" w:name="_Toc499711044"/>
            <w:bookmarkStart w:id="68" w:name="_Toc503063423"/>
            <w:bookmarkStart w:id="69" w:name="_Toc500747063"/>
            <w:r>
              <w:rPr>
                <w:rFonts w:hint="eastAsia" w:ascii="仿宋" w:hAnsi="仿宋" w:eastAsia="仿宋" w:cs="仿宋"/>
                <w:b/>
                <w:sz w:val="24"/>
                <w:szCs w:val="24"/>
                <w:highlight w:val="none"/>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6AC84187">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SCZK2025-CS-1481/001</w:t>
            </w:r>
          </w:p>
          <w:p w14:paraId="41B5AC3C">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榆林经济技术开发区招商引资产业链地图编制服务项目</w:t>
            </w:r>
          </w:p>
          <w:p w14:paraId="064EF165">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837250.00</w:t>
            </w:r>
          </w:p>
          <w:p w14:paraId="329586CA">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7F9F3773">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项目所属行业：</w:t>
            </w:r>
            <w:r>
              <w:rPr>
                <w:rFonts w:hint="eastAsia" w:ascii="仿宋" w:hAnsi="仿宋" w:eastAsia="仿宋" w:cs="仿宋"/>
                <w:sz w:val="24"/>
                <w:szCs w:val="24"/>
                <w:lang w:val="en-US" w:eastAsia="zh-CN"/>
              </w:rPr>
              <w:t>其他未列明行业</w:t>
            </w:r>
          </w:p>
          <w:p w14:paraId="132B9B7D">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其他未列明行业。从业人员300人以下的为中小微型企业。其中，从业人员100人及以上的为中型企业；从业人员10人及以上的为小型企业；从业人员10人以下的为微型企业。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4BAA3C4B">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名称：榆神工业区管理委员会    </w:t>
            </w:r>
          </w:p>
          <w:p w14:paraId="16D969D0">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地址：陕西省榆林市榆神工业区清水工业园             </w:t>
            </w:r>
          </w:p>
          <w:p w14:paraId="48EB4AF7">
            <w:pPr>
              <w:pStyle w:val="28"/>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eastAsia" w:ascii="仿宋" w:hAnsi="仿宋" w:eastAsia="仿宋" w:cs="仿宋"/>
                <w:sz w:val="24"/>
                <w:szCs w:val="24"/>
              </w:rPr>
            </w:pPr>
            <w:r>
              <w:rPr>
                <w:rFonts w:hint="eastAsia" w:ascii="仿宋" w:hAnsi="仿宋" w:eastAsia="仿宋" w:cs="仿宋"/>
                <w:sz w:val="24"/>
                <w:szCs w:val="24"/>
              </w:rPr>
              <w:t>联系方式：18609126181</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B8ED9F1">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地址：西安市高新区锦业路1号都市之门C座9层</w:t>
            </w:r>
          </w:p>
          <w:p w14:paraId="0E54800F">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val="en-US" w:eastAsia="zh-CN"/>
              </w:rPr>
              <w:t>尚智</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17349251183</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3"/>
              <w:spacing w:line="360" w:lineRule="auto"/>
              <w:rPr>
                <w:rFonts w:hint="eastAsia" w:ascii="仿宋" w:hAnsi="仿宋" w:eastAsia="仿宋" w:cs="仿宋"/>
                <w:color w:val="auto"/>
              </w:rPr>
            </w:pPr>
            <w:r>
              <w:rPr>
                <w:rFonts w:hint="eastAsia" w:ascii="仿宋" w:hAnsi="仿宋" w:eastAsia="仿宋" w:cs="仿宋"/>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3"/>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3"/>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3"/>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是</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12.1</w:t>
            </w:r>
          </w:p>
        </w:tc>
        <w:tc>
          <w:tcPr>
            <w:tcW w:w="7650" w:type="dxa"/>
            <w:vAlign w:val="center"/>
          </w:tcPr>
          <w:p w14:paraId="358F5776">
            <w:pPr>
              <w:spacing w:line="312" w:lineRule="auto"/>
              <w:rPr>
                <w:rFonts w:hint="eastAsia" w:ascii="仿宋" w:hAnsi="仿宋" w:eastAsia="仿宋" w:cs="仿宋"/>
                <w:sz w:val="24"/>
                <w:highlight w:val="none"/>
              </w:rPr>
            </w:pPr>
            <w:r>
              <w:rPr>
                <w:rFonts w:hint="eastAsia" w:ascii="仿宋" w:hAnsi="仿宋" w:eastAsia="仿宋" w:cs="仿宋"/>
                <w:sz w:val="24"/>
                <w:highlight w:val="none"/>
              </w:rPr>
              <w:t>成交响应报价为完成本项目并达到磋商文件要求所需要的全部费用，包括：</w:t>
            </w:r>
            <w:r>
              <w:rPr>
                <w:rFonts w:hint="eastAsia" w:ascii="仿宋" w:hAnsi="仿宋" w:eastAsia="仿宋" w:cs="仿宋"/>
                <w:sz w:val="24"/>
                <w:highlight w:val="none"/>
                <w:lang w:val="en-US" w:eastAsia="zh-CN"/>
              </w:rPr>
              <w:t>人工成本、书记采集与分析、成果编制、技术支持、规费及税金       等</w:t>
            </w:r>
            <w:r>
              <w:rPr>
                <w:rFonts w:hint="eastAsia" w:ascii="仿宋" w:hAnsi="仿宋" w:eastAsia="仿宋" w:cs="仿宋"/>
                <w:sz w:val="24"/>
                <w:highlight w:val="none"/>
              </w:rPr>
              <w:t>其它相关的一切费用。</w:t>
            </w:r>
          </w:p>
          <w:p w14:paraId="4C6471F7">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（1）报价货币：人民币；</w:t>
            </w:r>
          </w:p>
          <w:p w14:paraId="5939D26A">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28"/>
              <w:adjustRightInd w:val="0"/>
              <w:snapToGrid w:val="0"/>
              <w:spacing w:line="240" w:lineRule="auto"/>
              <w:jc w:val="center"/>
              <w:rPr>
                <w:rFonts w:hint="eastAsia" w:ascii="仿宋" w:hAnsi="仿宋" w:eastAsia="仿宋" w:cs="仿宋"/>
                <w:sz w:val="24"/>
                <w:szCs w:val="24"/>
                <w:highlight w:val="none"/>
              </w:rPr>
            </w:pPr>
          </w:p>
          <w:p w14:paraId="1EDC2BEF">
            <w:pPr>
              <w:pStyle w:val="28"/>
              <w:adjustRightInd w:val="0"/>
              <w:snapToGrid w:val="0"/>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14.1</w:t>
            </w:r>
          </w:p>
          <w:p w14:paraId="357AB172">
            <w:pPr>
              <w:pStyle w:val="28"/>
              <w:adjustRightInd w:val="0"/>
              <w:snapToGrid w:val="0"/>
              <w:spacing w:line="240" w:lineRule="auto"/>
              <w:rPr>
                <w:rFonts w:hint="eastAsia" w:ascii="仿宋" w:hAnsi="仿宋" w:eastAsia="仿宋" w:cs="仿宋"/>
                <w:sz w:val="24"/>
                <w:szCs w:val="24"/>
                <w:highlight w:val="none"/>
              </w:rPr>
            </w:pPr>
          </w:p>
        </w:tc>
        <w:tc>
          <w:tcPr>
            <w:tcW w:w="7650" w:type="dxa"/>
            <w:vAlign w:val="center"/>
          </w:tcPr>
          <w:p w14:paraId="7A150478">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本项目采用“投标信用承诺书”代替投标保证金，投标人须在投标截止时间前在“信用中国（陕西榆林）”网站进行注册、登录、自主上报投标信用承诺书（网址：https://credit.yl.gov.cn/）。</w:t>
            </w:r>
          </w:p>
          <w:p w14:paraId="0F940EE4">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各投标人注册、登录后根据承诺事项选择相应的模板填写对应的投标信用(保证金）承诺书，并载明承诺事由，投标人、投标人委托代理人员、投标信用的承诺事由为“项目名称+投标保证金”（例：×××××项目</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投标保证金）。如信用承诺公示迟报、漏报所产生的负面影响由投标人自行承担。</w:t>
            </w:r>
          </w:p>
          <w:p w14:paraId="6C60AA76">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none"/>
              </w:rPr>
              <w:t>60</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5E69281B">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5CDE9A6E">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0D49BB00">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361FC6FF">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382ECDF3">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响应文件递交截止时间：2025年</w:t>
            </w:r>
            <w:r>
              <w:rPr>
                <w:rFonts w:hint="eastAsia" w:ascii="仿宋" w:hAnsi="仿宋" w:eastAsia="仿宋" w:cs="仿宋"/>
                <w:sz w:val="24"/>
                <w:lang w:val="en-US" w:eastAsia="zh-CN"/>
              </w:rPr>
              <w:t>6</w:t>
            </w:r>
            <w:r>
              <w:rPr>
                <w:rFonts w:hint="eastAsia" w:ascii="仿宋" w:hAnsi="仿宋" w:eastAsia="仿宋" w:cs="仿宋"/>
                <w:sz w:val="24"/>
              </w:rPr>
              <w:t>月</w:t>
            </w:r>
            <w:r>
              <w:rPr>
                <w:rFonts w:hint="eastAsia" w:ascii="仿宋" w:hAnsi="仿宋" w:eastAsia="仿宋" w:cs="仿宋"/>
                <w:sz w:val="24"/>
                <w:lang w:val="en-US" w:eastAsia="zh-CN"/>
              </w:rPr>
              <w:t>30</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：30（北京时间）。</w:t>
            </w:r>
          </w:p>
          <w:p w14:paraId="7897838A">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3</w:t>
            </w:r>
            <w:r>
              <w:rPr>
                <w:rFonts w:hint="eastAsia" w:ascii="仿宋" w:hAnsi="仿宋" w:eastAsia="仿宋" w:cs="仿宋"/>
                <w:b/>
                <w:bCs/>
                <w:sz w:val="24"/>
                <w:u w:val="single"/>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0450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18D37712">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5C26A79C">
            <w:pPr>
              <w:spacing w:line="360" w:lineRule="exact"/>
              <w:rPr>
                <w:rFonts w:hint="eastAsia" w:ascii="仿宋" w:hAnsi="仿宋" w:eastAsia="仿宋" w:cs="仿宋"/>
                <w:sz w:val="24"/>
              </w:rPr>
            </w:pPr>
            <w:r>
              <w:rPr>
                <w:rFonts w:hint="eastAsia" w:ascii="仿宋" w:hAnsi="仿宋" w:eastAsia="仿宋" w:cs="仿宋"/>
                <w:sz w:val="24"/>
              </w:rPr>
              <w:t>磋商会议：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i w:val="0"/>
                <w:iCs w:val="0"/>
                <w:sz w:val="24"/>
                <w:szCs w:val="24"/>
                <w:highlight w:val="none"/>
                <w:lang w:val="en-US" w:eastAsia="zh-CN"/>
              </w:rPr>
            </w:pPr>
            <w:r>
              <w:rPr>
                <w:rFonts w:hint="eastAsia" w:ascii="仿宋" w:hAnsi="仿宋" w:eastAsia="仿宋" w:cs="仿宋"/>
                <w:i w:val="0"/>
                <w:iCs w:val="0"/>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47714B65">
            <w:pPr>
              <w:spacing w:line="360" w:lineRule="auto"/>
              <w:rPr>
                <w:rFonts w:hint="eastAsia" w:ascii="仿宋" w:hAnsi="仿宋" w:eastAsia="仿宋" w:cs="仿宋"/>
                <w:i w:val="0"/>
                <w:iCs w:val="0"/>
                <w:sz w:val="24"/>
                <w:highlight w:val="none"/>
                <w:lang w:val="en-US"/>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2"/>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398A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6F8CC8A">
            <w:pPr>
              <w:jc w:val="center"/>
              <w:rPr>
                <w:rFonts w:hint="eastAsia" w:ascii="仿宋" w:hAnsi="仿宋" w:eastAsia="仿宋" w:cs="仿宋"/>
                <w:sz w:val="24"/>
              </w:rPr>
            </w:pPr>
            <w:bookmarkStart w:id="70" w:name="_Toc177817335"/>
            <w:bookmarkStart w:id="71" w:name="_Toc249515279"/>
            <w:bookmarkStart w:id="72" w:name="_Toc232395213"/>
            <w:bookmarkStart w:id="73" w:name="_Toc230099798"/>
            <w:bookmarkStart w:id="74" w:name="_Toc70687140"/>
            <w:bookmarkStart w:id="75" w:name="_Toc177995474"/>
            <w:bookmarkStart w:id="76" w:name="_Toc177189236"/>
            <w:bookmarkStart w:id="77" w:name="_Toc249515391"/>
            <w:bookmarkStart w:id="78" w:name="_Toc249525160"/>
            <w:bookmarkStart w:id="79" w:name="_Toc184043013"/>
            <w:bookmarkStart w:id="80" w:name="_Toc53722841"/>
            <w:bookmarkStart w:id="81" w:name="_Toc256342144"/>
            <w:bookmarkStart w:id="82" w:name="_Toc176882543"/>
            <w:bookmarkStart w:id="83" w:name="_Toc230013633"/>
            <w:bookmarkStart w:id="84" w:name="_Toc230583542"/>
            <w:bookmarkStart w:id="85" w:name="_Toc232176273"/>
            <w:r>
              <w:rPr>
                <w:rFonts w:hint="eastAsia" w:ascii="仿宋" w:hAnsi="仿宋" w:eastAsia="仿宋" w:cs="仿宋"/>
                <w:sz w:val="24"/>
                <w:lang w:val="en-US" w:eastAsia="zh-CN"/>
              </w:rPr>
              <w:t>33.1</w:t>
            </w:r>
          </w:p>
        </w:tc>
        <w:tc>
          <w:tcPr>
            <w:tcW w:w="7650" w:type="dxa"/>
            <w:vAlign w:val="center"/>
          </w:tcPr>
          <w:p w14:paraId="315037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6FAD5A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 项目供应商信用承诺书》；承诺事由：填写项目名称及标段名称；承诺附件：按招标文件给定的格式填写，需上传至承诺附件；受理部门为榆林市财政局采购科；承诺有效期为一年。</w:t>
            </w:r>
          </w:p>
          <w:p w14:paraId="5AF8E5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 目名称及标段名称；承诺附件：按招标文件给定的格式填写，需上传至承诺附件；受理部门为榆林市公共资源交易中心；承诺有效期为 90天。</w:t>
            </w:r>
          </w:p>
          <w:p w14:paraId="7AE971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 由：填写项目名称及标段名称；承诺附件：按招标文件给定的格式填写，需 上传至承诺附件；受理部门为榆林市公共资源交易中心；承诺有效期为 90天。</w:t>
            </w:r>
          </w:p>
          <w:p w14:paraId="27EBA9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文件给定的格式填写，需上传至承诺附件；受理部门为榆林市公共资源交易中心；承诺有效期同投标有效期。</w:t>
            </w:r>
          </w:p>
          <w:p w14:paraId="0492E7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hint="eastAsia" w:ascii="仿宋" w:hAnsi="仿宋" w:eastAsia="仿宋" w:cs="仿宋"/>
                <w:sz w:val="24"/>
              </w:rPr>
            </w:pPr>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2"/>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9"/>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79"/>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0CA38CC">
      <w:pPr>
        <w:pStyle w:val="4"/>
        <w:rPr>
          <w:rFonts w:hint="eastAsia" w:ascii="仿宋" w:hAnsi="仿宋" w:eastAsia="仿宋" w:cs="仿宋"/>
          <w:b/>
          <w:sz w:val="24"/>
          <w:szCs w:val="21"/>
        </w:rPr>
      </w:pPr>
      <w:bookmarkStart w:id="88" w:name="_Hlt14560612"/>
      <w:bookmarkEnd w:id="88"/>
      <w:bookmarkStart w:id="89" w:name="_Toc249515392"/>
      <w:bookmarkStart w:id="90" w:name="_Toc249515280"/>
      <w:bookmarkStart w:id="91" w:name="_Toc25504"/>
      <w:bookmarkStart w:id="92" w:name="_Toc184043014"/>
      <w:bookmarkStart w:id="93" w:name="_Toc249525161"/>
      <w:r>
        <w:rPr>
          <w:rFonts w:hint="eastAsia" w:ascii="仿宋" w:hAnsi="仿宋" w:eastAsia="仿宋" w:cs="仿宋"/>
          <w:b/>
          <w:sz w:val="24"/>
          <w:szCs w:val="21"/>
        </w:rPr>
        <w:t>1.     项目说明</w:t>
      </w:r>
      <w:bookmarkEnd w:id="89"/>
      <w:bookmarkEnd w:id="90"/>
      <w:bookmarkEnd w:id="91"/>
      <w:bookmarkEnd w:id="92"/>
      <w:bookmarkEnd w:id="93"/>
    </w:p>
    <w:p w14:paraId="7BB85B3D">
      <w:pPr>
        <w:pStyle w:val="65"/>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4"/>
        <w:rPr>
          <w:rFonts w:hint="eastAsia" w:ascii="仿宋" w:hAnsi="仿宋" w:eastAsia="仿宋" w:cs="仿宋"/>
          <w:b/>
          <w:sz w:val="24"/>
          <w:szCs w:val="21"/>
        </w:rPr>
      </w:pPr>
      <w:bookmarkStart w:id="94" w:name="_Toc249515281"/>
      <w:bookmarkStart w:id="95" w:name="_Toc70687142"/>
      <w:bookmarkStart w:id="96" w:name="_Toc249515393"/>
      <w:bookmarkStart w:id="97" w:name="_Toc184043015"/>
      <w:bookmarkStart w:id="98" w:name="_Toc249525162"/>
      <w:bookmarkStart w:id="99" w:name="_Toc31509"/>
      <w:r>
        <w:rPr>
          <w:rFonts w:hint="eastAsia" w:ascii="仿宋" w:hAnsi="仿宋" w:eastAsia="仿宋" w:cs="仿宋"/>
          <w:b/>
          <w:sz w:val="24"/>
          <w:szCs w:val="21"/>
        </w:rPr>
        <w:t>2.     定义</w:t>
      </w:r>
      <w:bookmarkEnd w:id="94"/>
      <w:bookmarkEnd w:id="95"/>
      <w:bookmarkEnd w:id="96"/>
      <w:bookmarkEnd w:id="97"/>
      <w:bookmarkEnd w:id="98"/>
      <w:bookmarkEnd w:id="99"/>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4"/>
        <w:rPr>
          <w:rFonts w:hint="eastAsia" w:ascii="仿宋" w:hAnsi="仿宋" w:eastAsia="仿宋" w:cs="仿宋"/>
          <w:b/>
          <w:sz w:val="24"/>
          <w:szCs w:val="21"/>
        </w:rPr>
      </w:pPr>
      <w:bookmarkStart w:id="100" w:name="_Toc70687143"/>
      <w:bookmarkStart w:id="101" w:name="_Toc184043016"/>
      <w:bookmarkStart w:id="102" w:name="_Toc249515282"/>
      <w:bookmarkStart w:id="103" w:name="_Toc249515394"/>
      <w:bookmarkStart w:id="104" w:name="_Toc389620168"/>
      <w:bookmarkStart w:id="105" w:name="_Toc249525163"/>
      <w:bookmarkStart w:id="106" w:name="_Toc385992329"/>
      <w:bookmarkStart w:id="107" w:name="_Toc23705"/>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 xml:space="preserve">3.2.1  </w:t>
      </w:r>
      <w:r>
        <w:rPr>
          <w:rFonts w:hint="eastAsia" w:ascii="仿宋" w:hAnsi="仿宋" w:eastAsia="仿宋" w:cs="仿宋"/>
          <w:kern w:val="24"/>
          <w:sz w:val="24"/>
          <w:szCs w:val="21"/>
          <w:highlight w:val="none"/>
        </w:rPr>
        <w:t>供应商应当未被列入失信被执行人、重大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highlight w:val="none"/>
        </w:rPr>
        <w:t>3.3    供应商必须向采购人或采购代理机构获取磋商文件，未向采购人或采购代理</w:t>
      </w:r>
      <w:r>
        <w:rPr>
          <w:rFonts w:hint="eastAsia" w:ascii="仿宋" w:hAnsi="仿宋" w:eastAsia="仿宋" w:cs="仿宋"/>
          <w:kern w:val="24"/>
          <w:sz w:val="24"/>
          <w:szCs w:val="21"/>
        </w:rPr>
        <w:t>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4"/>
        <w:rPr>
          <w:rFonts w:hint="eastAsia" w:ascii="仿宋" w:hAnsi="仿宋" w:eastAsia="仿宋" w:cs="仿宋"/>
          <w:b/>
          <w:sz w:val="24"/>
          <w:szCs w:val="21"/>
        </w:rPr>
      </w:pPr>
      <w:bookmarkStart w:id="108" w:name="_Toc184043017"/>
      <w:bookmarkStart w:id="109" w:name="_Toc385992330"/>
      <w:bookmarkStart w:id="110" w:name="_Toc249515283"/>
      <w:bookmarkStart w:id="111" w:name="_Toc389620169"/>
      <w:bookmarkStart w:id="112" w:name="_Toc70687144"/>
      <w:bookmarkStart w:id="113" w:name="_Toc249515395"/>
      <w:bookmarkStart w:id="114" w:name="_Toc249525164"/>
      <w:bookmarkStart w:id="115" w:name="_Toc26580"/>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9"/>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4"/>
        <w:numPr>
          <w:ilvl w:val="0"/>
          <w:numId w:val="6"/>
        </w:numPr>
        <w:rPr>
          <w:rFonts w:hint="eastAsia" w:ascii="仿宋" w:hAnsi="仿宋" w:eastAsia="仿宋" w:cs="仿宋"/>
          <w:b/>
          <w:sz w:val="24"/>
          <w:szCs w:val="21"/>
        </w:rPr>
      </w:pPr>
      <w:bookmarkStart w:id="117" w:name="_Toc128"/>
      <w:bookmarkStart w:id="118" w:name="_Toc184043019"/>
      <w:bookmarkStart w:id="119" w:name="_Toc385992332"/>
      <w:bookmarkStart w:id="120" w:name="_Toc249515397"/>
      <w:bookmarkStart w:id="121" w:name="_Toc70687146"/>
      <w:bookmarkStart w:id="122" w:name="_Toc389620171"/>
      <w:bookmarkStart w:id="123" w:name="_Toc249515285"/>
      <w:bookmarkStart w:id="124" w:name="_Toc249525166"/>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4"/>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37869836">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4"/>
        <w:rPr>
          <w:rFonts w:hint="eastAsia" w:ascii="仿宋" w:hAnsi="仿宋" w:eastAsia="仿宋" w:cs="仿宋"/>
          <w:b/>
          <w:sz w:val="24"/>
          <w:szCs w:val="21"/>
        </w:rPr>
      </w:pPr>
      <w:bookmarkStart w:id="126" w:name="_Toc389620172"/>
      <w:bookmarkStart w:id="127" w:name="_Toc249525167"/>
      <w:bookmarkStart w:id="128" w:name="_Toc249515286"/>
      <w:bookmarkStart w:id="129" w:name="_Toc385992333"/>
      <w:bookmarkStart w:id="130" w:name="_Toc184043020"/>
      <w:bookmarkStart w:id="131" w:name="_Toc70687147"/>
      <w:bookmarkStart w:id="132" w:name="_Toc249515398"/>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389620173"/>
      <w:bookmarkStart w:id="135" w:name="_Toc385992334"/>
      <w:bookmarkStart w:id="136" w:name="_Toc70687148"/>
      <w:r>
        <w:rPr>
          <w:rFonts w:hint="eastAsia" w:ascii="仿宋" w:hAnsi="仿宋" w:eastAsia="仿宋" w:cs="仿宋"/>
          <w:sz w:val="24"/>
        </w:rPr>
        <w:t xml:space="preserve">7.1    </w:t>
      </w:r>
      <w:bookmarkEnd w:id="134"/>
      <w:bookmarkEnd w:id="135"/>
      <w:bookmarkEnd w:id="136"/>
      <w:bookmarkStart w:id="137" w:name="_Toc389620174"/>
      <w:bookmarkStart w:id="138" w:name="_Toc499711046"/>
      <w:bookmarkStart w:id="139" w:name="_Toc503063425"/>
      <w:bookmarkStart w:id="140" w:name="_Toc500747065"/>
      <w:bookmarkStart w:id="141" w:name="_Toc499711887"/>
      <w:bookmarkStart w:id="142" w:name="_Toc496324582"/>
      <w:bookmarkStart w:id="143" w:name="_Toc53722843"/>
      <w:bookmarkStart w:id="144" w:name="_Toc500747192"/>
      <w:bookmarkStart w:id="145" w:name="_Toc385992335"/>
      <w:bookmarkStart w:id="146" w:name="_Toc492955418"/>
      <w:bookmarkStart w:id="147" w:name="_Toc70687149"/>
      <w:bookmarkStart w:id="148" w:name="_Toc500746969"/>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2"/>
        <w:rPr>
          <w:rFonts w:hint="eastAsia" w:ascii="仿宋" w:hAnsi="仿宋" w:eastAsia="仿宋" w:cs="仿宋"/>
        </w:rPr>
      </w:pPr>
    </w:p>
    <w:p w14:paraId="741B7D0F">
      <w:pPr>
        <w:pStyle w:val="79"/>
        <w:spacing w:before="24" w:after="24"/>
        <w:ind w:left="3313"/>
        <w:rPr>
          <w:rFonts w:hint="eastAsia" w:ascii="仿宋" w:hAnsi="仿宋" w:eastAsia="仿宋" w:cs="仿宋"/>
          <w:sz w:val="30"/>
          <w:szCs w:val="30"/>
        </w:rPr>
      </w:pPr>
      <w:bookmarkStart w:id="149" w:name="_Toc230013635"/>
      <w:bookmarkStart w:id="150" w:name="_Toc249525169"/>
      <w:bookmarkStart w:id="151" w:name="_Toc230099800"/>
      <w:bookmarkStart w:id="152" w:name="_Toc177995476"/>
      <w:bookmarkStart w:id="153" w:name="_Toc232395215"/>
      <w:bookmarkStart w:id="154" w:name="_Toc176882545"/>
      <w:bookmarkStart w:id="155" w:name="_Toc177189238"/>
      <w:bookmarkStart w:id="156" w:name="_Toc249515288"/>
      <w:bookmarkStart w:id="157" w:name="_Toc177817337"/>
      <w:bookmarkStart w:id="158" w:name="_Toc249515400"/>
      <w:bookmarkStart w:id="159" w:name="_Toc232176275"/>
      <w:bookmarkStart w:id="160" w:name="_Toc68590971"/>
      <w:bookmarkStart w:id="161" w:name="_Toc184043022"/>
      <w:bookmarkStart w:id="162" w:name="_Toc256342146"/>
      <w:bookmarkStart w:id="163" w:name="_Toc230583544"/>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4"/>
        <w:rPr>
          <w:rFonts w:hint="eastAsia" w:ascii="仿宋" w:hAnsi="仿宋" w:eastAsia="仿宋" w:cs="仿宋"/>
          <w:b/>
          <w:sz w:val="24"/>
          <w:szCs w:val="21"/>
        </w:rPr>
      </w:pPr>
      <w:bookmarkStart w:id="164" w:name="_Toc249525170"/>
      <w:bookmarkStart w:id="165" w:name="_Toc184043023"/>
      <w:bookmarkStart w:id="166" w:name="_Toc30150"/>
      <w:bookmarkStart w:id="167" w:name="_Toc70687150"/>
      <w:bookmarkStart w:id="168" w:name="_Toc249515401"/>
      <w:bookmarkStart w:id="169" w:name="_Toc249515289"/>
      <w:bookmarkStart w:id="170" w:name="_Toc389620176"/>
      <w:bookmarkStart w:id="171" w:name="_Toc385992337"/>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4"/>
        <w:rPr>
          <w:rFonts w:hint="eastAsia" w:ascii="仿宋" w:hAnsi="仿宋" w:eastAsia="仿宋" w:cs="仿宋"/>
          <w:b/>
          <w:sz w:val="24"/>
          <w:szCs w:val="21"/>
        </w:rPr>
      </w:pPr>
      <w:bookmarkStart w:id="172" w:name="_Toc18327"/>
      <w:bookmarkStart w:id="173" w:name="_Toc249525171"/>
      <w:bookmarkStart w:id="174" w:name="_Toc184043024"/>
      <w:bookmarkStart w:id="175" w:name="_Toc249515402"/>
      <w:bookmarkStart w:id="176" w:name="_Toc249515290"/>
      <w:bookmarkStart w:id="177" w:name="_Toc70687151"/>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4"/>
        <w:rPr>
          <w:rFonts w:hint="eastAsia" w:ascii="仿宋" w:hAnsi="仿宋" w:eastAsia="仿宋" w:cs="仿宋"/>
          <w:b/>
          <w:sz w:val="24"/>
          <w:szCs w:val="21"/>
        </w:rPr>
      </w:pPr>
      <w:bookmarkStart w:id="178" w:name="_Toc184043025"/>
      <w:bookmarkStart w:id="179" w:name="_Toc385992338"/>
      <w:bookmarkStart w:id="180" w:name="_Toc389620177"/>
      <w:bookmarkStart w:id="181" w:name="_Toc249515403"/>
      <w:bookmarkStart w:id="182" w:name="_Toc29318"/>
      <w:bookmarkStart w:id="183" w:name="_Toc249525172"/>
      <w:bookmarkStart w:id="184" w:name="_Toc70687152"/>
      <w:bookmarkStart w:id="185" w:name="_Toc249515291"/>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4"/>
        <w:rPr>
          <w:rFonts w:hint="eastAsia" w:ascii="仿宋" w:hAnsi="仿宋" w:eastAsia="仿宋" w:cs="仿宋"/>
          <w:b/>
          <w:sz w:val="24"/>
          <w:szCs w:val="21"/>
        </w:rPr>
      </w:pPr>
      <w:bookmarkStart w:id="186" w:name="_Toc249515292"/>
      <w:bookmarkStart w:id="187" w:name="_Toc26312"/>
      <w:bookmarkStart w:id="188" w:name="_Toc70687153"/>
      <w:bookmarkStart w:id="189" w:name="_Toc385992339"/>
      <w:bookmarkStart w:id="190" w:name="_Toc249515404"/>
      <w:bookmarkStart w:id="191" w:name="_Toc249525173"/>
      <w:bookmarkStart w:id="192" w:name="_Toc184043026"/>
      <w:bookmarkStart w:id="193" w:name="_Toc389620178"/>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4"/>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lang w:val="en-US" w:eastAsia="zh-CN"/>
        </w:rPr>
        <w:t>服务</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4"/>
        <w:rPr>
          <w:rFonts w:hint="eastAsia" w:ascii="仿宋" w:hAnsi="仿宋" w:eastAsia="仿宋" w:cs="仿宋"/>
          <w:b/>
          <w:sz w:val="24"/>
          <w:szCs w:val="21"/>
        </w:rPr>
      </w:pPr>
      <w:bookmarkStart w:id="195" w:name="_Toc249515294"/>
      <w:bookmarkStart w:id="196" w:name="_Toc70687155"/>
      <w:bookmarkStart w:id="197" w:name="_Toc20687"/>
      <w:bookmarkStart w:id="198" w:name="_Toc249515406"/>
      <w:bookmarkStart w:id="199" w:name="_Toc389620180"/>
      <w:bookmarkStart w:id="200" w:name="_Toc184043028"/>
      <w:bookmarkStart w:id="201" w:name="_Toc249525175"/>
      <w:bookmarkStart w:id="202" w:name="_Toc385992341"/>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14:paraId="009BDE59">
      <w:pPr>
        <w:pStyle w:val="4"/>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492955419"/>
      <w:bookmarkStart w:id="207" w:name="_Toc230099801"/>
      <w:bookmarkStart w:id="208" w:name="_Toc177189239"/>
      <w:bookmarkStart w:id="209" w:name="_Toc256342147"/>
      <w:bookmarkStart w:id="210" w:name="_Toc230583545"/>
      <w:bookmarkStart w:id="211" w:name="_Toc53722844"/>
      <w:bookmarkStart w:id="212" w:name="_Toc249515410"/>
      <w:bookmarkStart w:id="213" w:name="_Toc177995477"/>
      <w:bookmarkStart w:id="214" w:name="_Toc500746970"/>
      <w:bookmarkStart w:id="215" w:name="_Toc500747193"/>
      <w:bookmarkStart w:id="216" w:name="_Toc385992347"/>
      <w:bookmarkStart w:id="217" w:name="_Toc232176276"/>
      <w:bookmarkStart w:id="218" w:name="_Toc232395216"/>
      <w:bookmarkStart w:id="219" w:name="_Toc499711047"/>
      <w:bookmarkStart w:id="220" w:name="_Toc70687161"/>
      <w:bookmarkStart w:id="221" w:name="_Toc230013636"/>
      <w:bookmarkStart w:id="222" w:name="_Toc503063426"/>
      <w:bookmarkStart w:id="223" w:name="_Toc500747066"/>
      <w:bookmarkStart w:id="224" w:name="_Toc184043034"/>
      <w:bookmarkStart w:id="225" w:name="_Toc249515298"/>
      <w:bookmarkStart w:id="226" w:name="_Toc389620186"/>
      <w:bookmarkStart w:id="227" w:name="_Toc249525179"/>
      <w:bookmarkStart w:id="228" w:name="_Toc499711888"/>
      <w:bookmarkStart w:id="229" w:name="_Toc177817338"/>
      <w:bookmarkStart w:id="230" w:name="_Toc496324583"/>
      <w:bookmarkStart w:id="231" w:name="_Toc176882546"/>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p>
    <w:p w14:paraId="37F730F5">
      <w:pPr>
        <w:pStyle w:val="4"/>
        <w:numPr>
          <w:ilvl w:val="0"/>
          <w:numId w:val="8"/>
        </w:numPr>
        <w:tabs>
          <w:tab w:val="left" w:pos="360"/>
        </w:tabs>
        <w:rPr>
          <w:rFonts w:hint="eastAsia" w:ascii="仿宋" w:hAnsi="仿宋" w:eastAsia="仿宋" w:cs="仿宋"/>
          <w:b w:val="0"/>
          <w:bCs/>
          <w:sz w:val="24"/>
          <w:szCs w:val="21"/>
        </w:rPr>
      </w:pPr>
      <w:bookmarkStart w:id="232" w:name="_Toc7949"/>
      <w:bookmarkStart w:id="233" w:name="_Toc249515296"/>
      <w:bookmarkStart w:id="234" w:name="_Toc249515408"/>
      <w:bookmarkStart w:id="235" w:name="_Toc249525177"/>
      <w:r>
        <w:rPr>
          <w:rFonts w:hint="eastAsia" w:ascii="仿宋" w:hAnsi="仿宋" w:eastAsia="仿宋" w:cs="仿宋"/>
          <w:b w:val="0"/>
          <w:bCs/>
          <w:sz w:val="24"/>
          <w:szCs w:val="21"/>
        </w:rPr>
        <w:t xml:space="preserve">   </w:t>
      </w:r>
      <w:r>
        <w:rPr>
          <w:rFonts w:hint="eastAsia" w:ascii="仿宋" w:hAnsi="仿宋" w:eastAsia="仿宋" w:cs="仿宋"/>
          <w:b w:val="0"/>
          <w:bCs/>
          <w:sz w:val="24"/>
          <w:szCs w:val="21"/>
          <w:lang w:val="en-US" w:eastAsia="zh-CN"/>
        </w:rPr>
        <w:t>磋商</w:t>
      </w:r>
      <w:r>
        <w:rPr>
          <w:rFonts w:hint="eastAsia" w:ascii="仿宋" w:hAnsi="仿宋" w:eastAsia="仿宋" w:cs="仿宋"/>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rPr>
        <w:t xml:space="preserve">15.1   </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有效期见本须知前附表。在</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有效期内，所有响应文件均保持有效。响应文件的有效期比本须知规定的有效期短的</w:t>
      </w:r>
      <w:r>
        <w:rPr>
          <w:rFonts w:hint="eastAsia" w:ascii="仿宋" w:hAnsi="仿宋" w:eastAsia="仿宋" w:cs="仿宋"/>
          <w:sz w:val="24"/>
        </w:rPr>
        <w:t>，将被视为非实质响应，采购人有权拒绝。</w:t>
      </w:r>
    </w:p>
    <w:p w14:paraId="7FDADFA7">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w:t>
      </w:r>
      <w:r>
        <w:rPr>
          <w:rFonts w:hint="eastAsia" w:ascii="仿宋" w:hAnsi="仿宋" w:eastAsia="仿宋" w:cs="仿宋"/>
          <w:sz w:val="24"/>
          <w:lang w:val="en-US" w:eastAsia="zh-CN"/>
        </w:rPr>
        <w:t>磋商</w:t>
      </w:r>
      <w:r>
        <w:rPr>
          <w:rFonts w:hint="eastAsia" w:ascii="仿宋" w:hAnsi="仿宋" w:eastAsia="仿宋" w:cs="仿宋"/>
          <w:sz w:val="24"/>
        </w:rPr>
        <w:t>有效期满之前要求供应商同意延长有效期，要求与答复均应为书面形式。供应商可以拒绝上述要求，其</w:t>
      </w:r>
      <w:r>
        <w:rPr>
          <w:rFonts w:hint="eastAsia" w:ascii="仿宋" w:hAnsi="仿宋" w:eastAsia="仿宋" w:cs="仿宋"/>
          <w:sz w:val="24"/>
          <w:lang w:val="en-US" w:eastAsia="zh-CN"/>
        </w:rPr>
        <w:t>磋商</w:t>
      </w:r>
      <w:r>
        <w:rPr>
          <w:rFonts w:hint="eastAsia" w:ascii="仿宋" w:hAnsi="仿宋" w:eastAsia="仿宋" w:cs="仿宋"/>
          <w:sz w:val="24"/>
        </w:rPr>
        <w:t>保证金不被没收。对于同意该要求的供应商，既不要求也不允许其修改响应文件，但将要求其相应延长投标保证金的有效期，有关退还和没收投标保证金的规定在</w:t>
      </w:r>
      <w:r>
        <w:rPr>
          <w:rFonts w:hint="eastAsia" w:ascii="仿宋" w:hAnsi="仿宋" w:eastAsia="仿宋" w:cs="仿宋"/>
          <w:sz w:val="24"/>
          <w:lang w:val="en-US" w:eastAsia="zh-CN"/>
        </w:rPr>
        <w:t>磋商</w:t>
      </w:r>
      <w:r>
        <w:rPr>
          <w:rFonts w:hint="eastAsia" w:ascii="仿宋" w:hAnsi="仿宋" w:eastAsia="仿宋" w:cs="仿宋"/>
          <w:sz w:val="24"/>
        </w:rPr>
        <w:t>有效期的延长期内继续有效。</w:t>
      </w:r>
    </w:p>
    <w:p w14:paraId="7148587D">
      <w:pPr>
        <w:pStyle w:val="4"/>
        <w:tabs>
          <w:tab w:val="left" w:pos="360"/>
        </w:tabs>
        <w:rPr>
          <w:rFonts w:hint="eastAsia" w:ascii="仿宋" w:hAnsi="仿宋" w:eastAsia="仿宋" w:cs="仿宋"/>
          <w:b w:val="0"/>
          <w:bCs/>
          <w:sz w:val="24"/>
          <w:szCs w:val="21"/>
          <w:highlight w:val="none"/>
        </w:rPr>
      </w:pPr>
      <w:bookmarkStart w:id="236" w:name="_Toc249515297"/>
      <w:bookmarkStart w:id="237" w:name="_Toc249515409"/>
      <w:bookmarkStart w:id="238" w:name="_Toc249525178"/>
      <w:bookmarkStart w:id="239" w:name="_Toc184043033"/>
      <w:bookmarkStart w:id="240" w:name="_Toc70687160"/>
      <w:bookmarkStart w:id="241" w:name="_Toc16612"/>
      <w:bookmarkStart w:id="242" w:name="_Toc389620185"/>
      <w:bookmarkStart w:id="243" w:name="_Toc385992346"/>
      <w:r>
        <w:rPr>
          <w:rFonts w:hint="eastAsia" w:ascii="仿宋" w:hAnsi="仿宋" w:eastAsia="仿宋" w:cs="仿宋"/>
          <w:b w:val="0"/>
          <w:bCs/>
          <w:sz w:val="24"/>
          <w:szCs w:val="21"/>
          <w:highlight w:val="none"/>
        </w:rPr>
        <w:t>16.    响应文件的制作和签署</w:t>
      </w:r>
      <w:bookmarkEnd w:id="236"/>
      <w:bookmarkEnd w:id="237"/>
      <w:bookmarkEnd w:id="238"/>
      <w:bookmarkEnd w:id="239"/>
      <w:bookmarkEnd w:id="240"/>
      <w:bookmarkEnd w:id="241"/>
      <w:bookmarkEnd w:id="242"/>
      <w:bookmarkEnd w:id="243"/>
    </w:p>
    <w:p w14:paraId="139E872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515E7899">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3A99EC47">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DD16B2F">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C0AB7E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12D0B859">
      <w:pPr>
        <w:pStyle w:val="22"/>
        <w:rPr>
          <w:rFonts w:hint="eastAsia" w:ascii="仿宋" w:hAnsi="仿宋" w:eastAsia="仿宋" w:cs="仿宋"/>
        </w:rPr>
      </w:pPr>
    </w:p>
    <w:p w14:paraId="6CA99F43">
      <w:pPr>
        <w:pStyle w:val="79"/>
        <w:spacing w:before="24" w:after="24"/>
        <w:jc w:val="center"/>
        <w:rPr>
          <w:rFonts w:hint="eastAsia" w:ascii="仿宋" w:hAnsi="仿宋" w:eastAsia="仿宋" w:cs="仿宋"/>
          <w:sz w:val="30"/>
          <w:szCs w:val="30"/>
        </w:rPr>
      </w:pPr>
      <w:bookmarkStart w:id="244" w:name="_Toc68590972"/>
      <w:r>
        <w:rPr>
          <w:rFonts w:hint="eastAsia" w:ascii="仿宋" w:hAnsi="仿宋" w:eastAsia="仿宋" w:cs="仿宋"/>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p>
    <w:p w14:paraId="0CA01C2D">
      <w:pPr>
        <w:rPr>
          <w:rFonts w:hint="eastAsia" w:ascii="仿宋" w:hAnsi="仿宋" w:eastAsia="仿宋" w:cs="仿宋"/>
        </w:rPr>
      </w:pPr>
    </w:p>
    <w:p w14:paraId="69C4A638">
      <w:pPr>
        <w:pStyle w:val="4"/>
        <w:rPr>
          <w:rFonts w:hint="eastAsia" w:ascii="仿宋" w:hAnsi="仿宋" w:eastAsia="仿宋" w:cs="仿宋"/>
          <w:b w:val="0"/>
          <w:bCs/>
          <w:sz w:val="24"/>
          <w:szCs w:val="21"/>
          <w:highlight w:val="none"/>
        </w:rPr>
      </w:pPr>
      <w:bookmarkStart w:id="245" w:name="_Toc184043035"/>
      <w:bookmarkStart w:id="246" w:name="_Toc4042"/>
      <w:bookmarkStart w:id="247" w:name="_Toc389620187"/>
      <w:bookmarkStart w:id="248" w:name="_Toc70687162"/>
      <w:bookmarkStart w:id="249" w:name="_Toc385992348"/>
      <w:bookmarkStart w:id="250" w:name="_Toc249515411"/>
      <w:bookmarkStart w:id="251" w:name="_Toc249525180"/>
      <w:bookmarkStart w:id="252" w:name="_Toc249515299"/>
      <w:r>
        <w:rPr>
          <w:rFonts w:hint="eastAsia" w:ascii="仿宋" w:hAnsi="仿宋" w:eastAsia="仿宋" w:cs="仿宋"/>
          <w:b w:val="0"/>
          <w:bCs/>
          <w:sz w:val="24"/>
          <w:szCs w:val="21"/>
          <w:highlight w:val="none"/>
        </w:rPr>
        <w:t>17.    响应文件的密封和标记</w:t>
      </w:r>
      <w:bookmarkEnd w:id="245"/>
      <w:bookmarkEnd w:id="246"/>
      <w:bookmarkEnd w:id="247"/>
      <w:bookmarkEnd w:id="248"/>
      <w:bookmarkEnd w:id="249"/>
      <w:bookmarkEnd w:id="250"/>
      <w:bookmarkEnd w:id="251"/>
      <w:bookmarkEnd w:id="252"/>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9620188"/>
      <w:bookmarkStart w:id="254" w:name="_Toc385992349"/>
      <w:bookmarkStart w:id="255" w:name="_Toc184043036"/>
      <w:bookmarkStart w:id="256" w:name="_Toc70687163"/>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4"/>
        <w:rPr>
          <w:rFonts w:hint="eastAsia" w:ascii="仿宋" w:hAnsi="仿宋" w:eastAsia="仿宋" w:cs="仿宋"/>
          <w:b w:val="0"/>
          <w:bCs/>
          <w:sz w:val="24"/>
          <w:szCs w:val="21"/>
          <w:highlight w:val="none"/>
        </w:rPr>
      </w:pPr>
      <w:bookmarkStart w:id="257" w:name="_Toc249525181"/>
      <w:bookmarkStart w:id="258" w:name="_Toc249515412"/>
      <w:bookmarkStart w:id="259" w:name="_Toc249515300"/>
      <w:bookmarkStart w:id="260" w:name="_Toc31171"/>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389620189"/>
      <w:bookmarkStart w:id="262" w:name="_Toc70687164"/>
      <w:bookmarkStart w:id="263" w:name="_Toc385992350"/>
      <w:bookmarkStart w:id="264" w:name="_Toc184043037"/>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4"/>
        <w:rPr>
          <w:rFonts w:hint="eastAsia" w:ascii="仿宋" w:hAnsi="仿宋" w:eastAsia="仿宋" w:cs="仿宋"/>
          <w:b w:val="0"/>
          <w:bCs/>
          <w:sz w:val="24"/>
          <w:szCs w:val="21"/>
          <w:highlight w:val="none"/>
        </w:rPr>
      </w:pPr>
      <w:bookmarkStart w:id="265" w:name="_Toc249515301"/>
      <w:bookmarkStart w:id="266" w:name="_Toc249515413"/>
      <w:bookmarkStart w:id="267" w:name="_Toc249525182"/>
      <w:bookmarkStart w:id="268" w:name="_Toc7175"/>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4"/>
        <w:rPr>
          <w:rFonts w:hint="eastAsia" w:ascii="仿宋" w:hAnsi="仿宋" w:eastAsia="仿宋" w:cs="仿宋"/>
          <w:b w:val="0"/>
          <w:bCs/>
          <w:sz w:val="24"/>
          <w:szCs w:val="21"/>
          <w:highlight w:val="none"/>
        </w:rPr>
      </w:pPr>
      <w:bookmarkStart w:id="269" w:name="_Toc249515302"/>
      <w:bookmarkStart w:id="270" w:name="_Toc385992351"/>
      <w:bookmarkStart w:id="271" w:name="_Toc249525183"/>
      <w:bookmarkStart w:id="272" w:name="_Toc10272"/>
      <w:bookmarkStart w:id="273" w:name="_Toc389620190"/>
      <w:bookmarkStart w:id="274" w:name="_Toc184043038"/>
      <w:bookmarkStart w:id="275" w:name="_Toc249515414"/>
      <w:bookmarkStart w:id="276" w:name="_Toc70687165"/>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3EB9DB03">
      <w:pPr>
        <w:pStyle w:val="22"/>
        <w:rPr>
          <w:rFonts w:hint="eastAsia" w:ascii="仿宋" w:hAnsi="仿宋" w:eastAsia="仿宋" w:cs="仿宋"/>
        </w:rPr>
      </w:pPr>
    </w:p>
    <w:p w14:paraId="308860C9">
      <w:pPr>
        <w:pStyle w:val="79"/>
        <w:spacing w:before="24" w:after="24"/>
        <w:ind w:left="3313"/>
        <w:rPr>
          <w:rFonts w:hint="eastAsia" w:ascii="仿宋" w:hAnsi="仿宋" w:eastAsia="仿宋" w:cs="仿宋"/>
          <w:sz w:val="30"/>
          <w:szCs w:val="30"/>
        </w:rPr>
      </w:pPr>
      <w:bookmarkStart w:id="277" w:name="_Hlt491765712"/>
      <w:bookmarkEnd w:id="277"/>
      <w:bookmarkStart w:id="278" w:name="_Hlt497729441"/>
      <w:bookmarkEnd w:id="278"/>
      <w:bookmarkStart w:id="279" w:name="_Toc249515303"/>
      <w:bookmarkStart w:id="280" w:name="_Toc256342148"/>
      <w:bookmarkStart w:id="281" w:name="_Toc249525184"/>
      <w:bookmarkStart w:id="282" w:name="_Toc249515415"/>
      <w:bookmarkStart w:id="283" w:name="_Toc68590973"/>
      <w:bookmarkStart w:id="284" w:name="_Toc176882547"/>
      <w:bookmarkStart w:id="285" w:name="_Toc499711048"/>
      <w:bookmarkStart w:id="286" w:name="_Toc385992352"/>
      <w:bookmarkStart w:id="287" w:name="_Toc499711889"/>
      <w:bookmarkStart w:id="288" w:name="_Toc492955420"/>
      <w:bookmarkStart w:id="289" w:name="_Toc184043039"/>
      <w:bookmarkStart w:id="290" w:name="_Toc500747194"/>
      <w:bookmarkStart w:id="291" w:name="_Toc177817339"/>
      <w:bookmarkStart w:id="292" w:name="_Toc503063427"/>
      <w:bookmarkStart w:id="293" w:name="_Toc177995478"/>
      <w:bookmarkStart w:id="294" w:name="_Toc53722845"/>
      <w:bookmarkStart w:id="295" w:name="_Toc500747067"/>
      <w:bookmarkStart w:id="296" w:name="_Toc177189240"/>
      <w:bookmarkStart w:id="297" w:name="_Toc496324584"/>
      <w:bookmarkStart w:id="298" w:name="_Toc500746971"/>
      <w:bookmarkStart w:id="299" w:name="_Toc70687166"/>
      <w:bookmarkStart w:id="300" w:name="_Toc389620191"/>
      <w:r>
        <w:rPr>
          <w:rFonts w:hint="eastAsia" w:ascii="仿宋" w:hAnsi="仿宋" w:eastAsia="仿宋" w:cs="仿宋"/>
          <w:sz w:val="30"/>
          <w:szCs w:val="30"/>
        </w:rPr>
        <w:t>五、评审与</w:t>
      </w:r>
      <w:bookmarkEnd w:id="279"/>
      <w:bookmarkEnd w:id="280"/>
      <w:bookmarkEnd w:id="281"/>
      <w:bookmarkEnd w:id="282"/>
      <w:r>
        <w:rPr>
          <w:rFonts w:hint="eastAsia" w:ascii="仿宋" w:hAnsi="仿宋" w:eastAsia="仿宋" w:cs="仿宋"/>
          <w:sz w:val="30"/>
          <w:szCs w:val="30"/>
        </w:rPr>
        <w:t>磋商</w:t>
      </w:r>
      <w:bookmarkEnd w:id="283"/>
    </w:p>
    <w:p w14:paraId="66096A6A">
      <w:pPr>
        <w:pStyle w:val="4"/>
        <w:numPr>
          <w:ilvl w:val="0"/>
          <w:numId w:val="9"/>
        </w:numPr>
        <w:rPr>
          <w:rFonts w:hint="eastAsia" w:ascii="仿宋" w:hAnsi="仿宋" w:eastAsia="仿宋" w:cs="仿宋"/>
          <w:b/>
          <w:sz w:val="24"/>
        </w:rPr>
      </w:pPr>
      <w:bookmarkStart w:id="301" w:name="_Toc249515305"/>
      <w:bookmarkStart w:id="302" w:name="_Toc249515417"/>
      <w:bookmarkStart w:id="303" w:name="_Toc249525186"/>
      <w:bookmarkStart w:id="304" w:name="_Toc16042"/>
      <w:r>
        <w:rPr>
          <w:rFonts w:hint="eastAsia" w:ascii="仿宋" w:hAnsi="仿宋" w:eastAsia="仿宋" w:cs="仿宋"/>
          <w:b/>
          <w:sz w:val="24"/>
        </w:rPr>
        <w:t xml:space="preserve">   磋商小组</w:t>
      </w:r>
      <w:bookmarkEnd w:id="301"/>
      <w:bookmarkEnd w:id="302"/>
      <w:bookmarkEnd w:id="303"/>
      <w:bookmarkEnd w:id="304"/>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4"/>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4"/>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4"/>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4"/>
        <w:rPr>
          <w:rFonts w:hint="eastAsia" w:ascii="仿宋" w:hAnsi="仿宋" w:eastAsia="仿宋" w:cs="仿宋"/>
          <w:b/>
          <w:sz w:val="24"/>
          <w:szCs w:val="21"/>
        </w:rPr>
      </w:pPr>
      <w:bookmarkStart w:id="305" w:name="_Toc249515306"/>
      <w:bookmarkStart w:id="306" w:name="_Toc20608"/>
      <w:bookmarkStart w:id="307" w:name="_Toc83547667"/>
      <w:bookmarkStart w:id="308" w:name="_Toc249515418"/>
      <w:bookmarkStart w:id="309" w:name="_Toc249525187"/>
      <w:r>
        <w:rPr>
          <w:rFonts w:hint="eastAsia" w:ascii="仿宋" w:hAnsi="仿宋" w:eastAsia="仿宋" w:cs="仿宋"/>
          <w:b/>
          <w:sz w:val="24"/>
          <w:szCs w:val="21"/>
        </w:rPr>
        <w:t>23.    磋商程序</w:t>
      </w:r>
    </w:p>
    <w:p w14:paraId="54C64805">
      <w:pPr>
        <w:pStyle w:val="4"/>
        <w:tabs>
          <w:tab w:val="left" w:pos="360"/>
        </w:tabs>
        <w:rPr>
          <w:rFonts w:hint="eastAsia" w:ascii="仿宋" w:hAnsi="仿宋" w:eastAsia="仿宋" w:cs="仿宋"/>
          <w:b/>
          <w:sz w:val="24"/>
          <w:szCs w:val="21"/>
        </w:rPr>
      </w:pPr>
      <w:bookmarkStart w:id="310" w:name="_Toc58504507"/>
      <w:r>
        <w:rPr>
          <w:rFonts w:hint="eastAsia" w:ascii="仿宋" w:hAnsi="仿宋" w:eastAsia="仿宋" w:cs="仿宋"/>
          <w:b/>
          <w:sz w:val="24"/>
          <w:szCs w:val="21"/>
        </w:rPr>
        <w:t>23.1   磋商会议</w:t>
      </w:r>
      <w:bookmarkEnd w:id="310"/>
    </w:p>
    <w:p w14:paraId="089FDE32">
      <w:pPr>
        <w:pStyle w:val="22"/>
        <w:ind w:left="840" w:leftChars="400"/>
        <w:rPr>
          <w:rFonts w:hint="eastAsia" w:ascii="仿宋" w:hAnsi="仿宋" w:eastAsia="仿宋" w:cs="仿宋"/>
          <w:sz w:val="24"/>
          <w:szCs w:val="32"/>
        </w:rPr>
      </w:pPr>
      <w:bookmarkStart w:id="311" w:name="_Toc58504508"/>
      <w:r>
        <w:rPr>
          <w:rFonts w:hint="eastAsia" w:ascii="仿宋" w:hAnsi="仿宋" w:eastAsia="仿宋" w:cs="仿宋"/>
          <w:sz w:val="24"/>
        </w:rPr>
        <w:t>在</w:t>
      </w:r>
      <w:r>
        <w:rPr>
          <w:rFonts w:hint="eastAsia" w:ascii="仿宋" w:hAnsi="仿宋" w:eastAsia="仿宋" w:cs="仿宋"/>
          <w:sz w:val="24"/>
          <w:lang w:val="en-US" w:eastAsia="zh-CN"/>
        </w:rPr>
        <w:t>磋商</w:t>
      </w:r>
      <w:r>
        <w:rPr>
          <w:rFonts w:hint="eastAsia" w:ascii="仿宋" w:hAnsi="仿宋" w:eastAsia="仿宋" w:cs="仿宋"/>
          <w:sz w:val="24"/>
        </w:rPr>
        <w:t>文件规定的时间和地点，由采购代理机构组织</w:t>
      </w:r>
      <w:r>
        <w:rPr>
          <w:rFonts w:hint="eastAsia" w:ascii="仿宋" w:hAnsi="仿宋" w:eastAsia="仿宋" w:cs="仿宋"/>
          <w:sz w:val="24"/>
          <w:lang w:val="en-US" w:eastAsia="zh-CN"/>
        </w:rPr>
        <w:t>磋商</w:t>
      </w:r>
      <w:r>
        <w:rPr>
          <w:rFonts w:hint="eastAsia" w:ascii="仿宋" w:hAnsi="仿宋" w:eastAsia="仿宋" w:cs="仿宋"/>
          <w:sz w:val="24"/>
        </w:rPr>
        <w:t>工作，供应商须委派代表</w:t>
      </w:r>
      <w:r>
        <w:rPr>
          <w:rFonts w:hint="eastAsia" w:ascii="仿宋" w:hAnsi="仿宋" w:eastAsia="仿宋" w:cs="仿宋"/>
          <w:sz w:val="24"/>
          <w:lang w:val="en-US" w:eastAsia="zh-CN"/>
        </w:rPr>
        <w:t>进入腾讯会议</w:t>
      </w:r>
      <w:r>
        <w:rPr>
          <w:rFonts w:hint="eastAsia" w:ascii="仿宋" w:hAnsi="仿宋" w:eastAsia="仿宋" w:cs="仿宋"/>
          <w:sz w:val="24"/>
        </w:rPr>
        <w:t>参加</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lang w:val="en-US" w:eastAsia="zh-CN"/>
          <w14:textFill>
            <w14:solidFill>
              <w14:schemeClr w14:val="tx1"/>
            </w14:solidFill>
          </w14:textFill>
        </w:rPr>
        <w:t>开标事</w:t>
      </w:r>
      <w:r>
        <w:rPr>
          <w:rFonts w:hint="eastAsia" w:ascii="仿宋" w:hAnsi="仿宋" w:eastAsia="仿宋" w:cs="仿宋"/>
          <w:color w:val="000000" w:themeColor="text1"/>
          <w:sz w:val="24"/>
          <w:highlight w:val="none"/>
          <w14:textFill>
            <w14:solidFill>
              <w14:schemeClr w14:val="tx1"/>
            </w14:solidFill>
          </w14:textFill>
        </w:rPr>
        <w:t>所述流程进行</w:t>
      </w:r>
      <w:r>
        <w:rPr>
          <w:rFonts w:hint="eastAsia" w:ascii="仿宋" w:hAnsi="仿宋" w:eastAsia="仿宋" w:cs="仿宋"/>
          <w:color w:val="000000" w:themeColor="text1"/>
          <w:sz w:val="24"/>
          <w:highlight w:val="none"/>
          <w:lang w:val="en-US" w:eastAsia="zh-CN"/>
          <w14:textFill>
            <w14:solidFill>
              <w14:schemeClr w14:val="tx1"/>
            </w14:solidFill>
          </w14:textFill>
        </w:rPr>
        <w:t>磋商</w:t>
      </w:r>
      <w:r>
        <w:rPr>
          <w:rFonts w:hint="eastAsia" w:ascii="仿宋" w:hAnsi="仿宋" w:eastAsia="仿宋" w:cs="仿宋"/>
          <w:color w:val="000000" w:themeColor="text1"/>
          <w:sz w:val="24"/>
          <w:highlight w:val="none"/>
          <w14:textFill>
            <w14:solidFill>
              <w14:schemeClr w14:val="tx1"/>
            </w14:solidFill>
          </w14:textFill>
        </w:rPr>
        <w:t>会议</w:t>
      </w:r>
      <w:r>
        <w:rPr>
          <w:rFonts w:hint="eastAsia" w:ascii="仿宋" w:hAnsi="仿宋" w:eastAsia="仿宋" w:cs="仿宋"/>
          <w:sz w:val="24"/>
        </w:rPr>
        <w:t>。</w:t>
      </w:r>
      <w:bookmarkEnd w:id="311"/>
    </w:p>
    <w:p w14:paraId="40F41819">
      <w:pPr>
        <w:pStyle w:val="4"/>
        <w:tabs>
          <w:tab w:val="left" w:pos="360"/>
        </w:tabs>
        <w:rPr>
          <w:rFonts w:hint="eastAsia" w:ascii="仿宋" w:hAnsi="仿宋" w:eastAsia="仿宋" w:cs="仿宋"/>
          <w:b/>
          <w:sz w:val="24"/>
          <w:szCs w:val="21"/>
        </w:rPr>
      </w:pPr>
      <w:bookmarkStart w:id="312" w:name="_Toc58504511"/>
      <w:r>
        <w:rPr>
          <w:rFonts w:hint="eastAsia" w:ascii="仿宋" w:hAnsi="仿宋" w:eastAsia="仿宋" w:cs="仿宋"/>
          <w:b/>
          <w:sz w:val="24"/>
          <w:szCs w:val="21"/>
        </w:rPr>
        <w:t>23.2   响应文件</w:t>
      </w:r>
      <w:bookmarkEnd w:id="305"/>
      <w:bookmarkEnd w:id="306"/>
      <w:bookmarkEnd w:id="307"/>
      <w:bookmarkEnd w:id="308"/>
      <w:bookmarkEnd w:id="309"/>
      <w:r>
        <w:rPr>
          <w:rFonts w:hint="eastAsia" w:ascii="仿宋" w:hAnsi="仿宋" w:eastAsia="仿宋" w:cs="仿宋"/>
          <w:b/>
          <w:sz w:val="24"/>
          <w:szCs w:val="21"/>
        </w:rPr>
        <w:t>评审</w:t>
      </w:r>
      <w:bookmarkEnd w:id="312"/>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3"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sz w:val="24"/>
        </w:rPr>
        <w:t>采购代理机构负责对响应文件中的资格证明文件、信用查询记录等进行审查，以确认供应商具备相应资格。资格性审查出现下列情况者（但不限于），按无效文件处理：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533FE340">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）响应文件中</w:t>
      </w:r>
      <w:r>
        <w:rPr>
          <w:rFonts w:hint="eastAsia" w:ascii="仿宋" w:hAnsi="仿宋" w:eastAsia="仿宋" w:cs="仿宋"/>
          <w:sz w:val="24"/>
          <w:lang w:val="en-US" w:eastAsia="zh-CN"/>
        </w:rPr>
        <w:t>服务内容</w:t>
      </w:r>
      <w:r>
        <w:rPr>
          <w:rFonts w:hint="eastAsia" w:ascii="仿宋" w:hAnsi="仿宋" w:eastAsia="仿宋" w:cs="仿宋"/>
          <w:sz w:val="24"/>
        </w:rPr>
        <w:t>达不到采购要求。</w:t>
      </w:r>
    </w:p>
    <w:p w14:paraId="1C8826F0">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）响应报价与市场价偏离较大，低于成本，形成不正当竞争。</w:t>
      </w:r>
    </w:p>
    <w:p w14:paraId="2321A692">
      <w:pPr>
        <w:pStyle w:val="22"/>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）供应商提供虚假证明，开具虚假资质，出现虚假应答或故意隐瞒行为。</w:t>
      </w:r>
    </w:p>
    <w:p w14:paraId="0856A9FE">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10</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2"/>
        <w:ind w:left="840" w:leftChars="400"/>
        <w:rPr>
          <w:rFonts w:hint="eastAsia" w:ascii="仿宋" w:hAnsi="仿宋" w:eastAsia="仿宋" w:cs="仿宋"/>
          <w:highlight w:val="yellow"/>
        </w:rPr>
      </w:pPr>
      <w:r>
        <w:rPr>
          <w:rFonts w:hint="eastAsia" w:ascii="仿宋" w:hAnsi="仿宋" w:eastAsia="仿宋" w:cs="仿宋"/>
          <w:sz w:val="24"/>
          <w:lang w:eastAsia="zh-CN"/>
        </w:rPr>
        <w:t>（1</w:t>
      </w:r>
      <w:r>
        <w:rPr>
          <w:rFonts w:hint="eastAsia" w:ascii="仿宋" w:hAnsi="仿宋" w:eastAsia="仿宋" w:cs="仿宋"/>
          <w:sz w:val="24"/>
          <w:lang w:val="en-US" w:eastAsia="zh-CN"/>
        </w:rPr>
        <w:t>2</w:t>
      </w:r>
      <w:r>
        <w:rPr>
          <w:rFonts w:hint="eastAsia" w:ascii="仿宋" w:hAnsi="仿宋" w:eastAsia="仿宋" w:cs="仿宋"/>
          <w:sz w:val="24"/>
          <w:lang w:eastAsia="zh-CN"/>
        </w:rPr>
        <w:t>）不符合法规或谈判文件中规定的其他实质性要求的</w:t>
      </w:r>
      <w:r>
        <w:rPr>
          <w:rFonts w:hint="eastAsia" w:ascii="仿宋" w:hAnsi="仿宋" w:eastAsia="仿宋" w:cs="仿宋"/>
          <w:sz w:val="24"/>
          <w:highlight w:val="none"/>
          <w:lang w:eastAsia="zh-CN"/>
        </w:rPr>
        <w:t>。</w:t>
      </w:r>
    </w:p>
    <w:p w14:paraId="008975AF">
      <w:pPr>
        <w:pStyle w:val="4"/>
        <w:tabs>
          <w:tab w:val="left" w:pos="360"/>
        </w:tabs>
        <w:rPr>
          <w:rFonts w:hint="eastAsia" w:ascii="仿宋" w:hAnsi="仿宋" w:eastAsia="仿宋" w:cs="仿宋"/>
          <w:b/>
          <w:sz w:val="24"/>
          <w:szCs w:val="21"/>
        </w:rPr>
      </w:pPr>
      <w:bookmarkStart w:id="314" w:name="_Toc58504512"/>
      <w:r>
        <w:rPr>
          <w:rFonts w:hint="eastAsia" w:ascii="仿宋" w:hAnsi="仿宋" w:eastAsia="仿宋" w:cs="仿宋"/>
          <w:b/>
          <w:sz w:val="24"/>
          <w:szCs w:val="21"/>
        </w:rPr>
        <w:t>23.3   磋商</w:t>
      </w:r>
      <w:bookmarkEnd w:id="314"/>
    </w:p>
    <w:p w14:paraId="3852771F">
      <w:pPr>
        <w:pStyle w:val="22"/>
        <w:ind w:left="840" w:hanging="840" w:hangingChars="350"/>
        <w:rPr>
          <w:rFonts w:hint="eastAsia" w:ascii="仿宋" w:hAnsi="仿宋" w:eastAsia="仿宋" w:cs="仿宋"/>
          <w:sz w:val="24"/>
        </w:rPr>
      </w:pPr>
      <w:bookmarkStart w:id="315" w:name="_Toc58504513"/>
      <w:r>
        <w:rPr>
          <w:rFonts w:hint="eastAsia" w:ascii="仿宋" w:hAnsi="仿宋" w:eastAsia="仿宋" w:cs="仿宋"/>
          <w:sz w:val="24"/>
        </w:rPr>
        <w:t>23.3.1 磋商小组集中与各供应商分别进行磋商，并给所有参加磋商供应商平等的磋商机会。</w:t>
      </w:r>
      <w:bookmarkEnd w:id="315"/>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highlight w:val="none"/>
        </w:rPr>
        <w:t>各供应商在提交</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时，应对加盖公章，</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由法定代表人或</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w:t>
      </w:r>
    </w:p>
    <w:p w14:paraId="53318D55">
      <w:pPr>
        <w:pStyle w:val="4"/>
        <w:rPr>
          <w:rFonts w:hint="eastAsia" w:ascii="仿宋" w:hAnsi="仿宋" w:eastAsia="仿宋" w:cs="仿宋"/>
          <w:b/>
          <w:bCs/>
          <w:sz w:val="24"/>
          <w:szCs w:val="21"/>
        </w:rPr>
      </w:pPr>
      <w:bookmarkStart w:id="316" w:name="_Toc249525191"/>
      <w:bookmarkStart w:id="317" w:name="_Toc142311048"/>
      <w:bookmarkStart w:id="318" w:name="_Toc249515310"/>
      <w:bookmarkStart w:id="319" w:name="_Toc150480784"/>
      <w:bookmarkStart w:id="320" w:name="_Toc150509297"/>
      <w:bookmarkStart w:id="321" w:name="_Toc164229241"/>
      <w:bookmarkStart w:id="322" w:name="_Toc151193644"/>
      <w:bookmarkStart w:id="323" w:name="_Toc195842911"/>
      <w:bookmarkStart w:id="324" w:name="_Toc151193788"/>
      <w:bookmarkStart w:id="325" w:name="_Toc249515422"/>
      <w:bookmarkStart w:id="326" w:name="_Toc127161460"/>
      <w:bookmarkStart w:id="327" w:name="_Toc127151747"/>
      <w:bookmarkStart w:id="328" w:name="_Ref467307010"/>
      <w:bookmarkStart w:id="329" w:name="_Toc164608815"/>
      <w:bookmarkStart w:id="330" w:name="_Toc164229387"/>
      <w:bookmarkStart w:id="331" w:name="_Toc150774751"/>
      <w:bookmarkStart w:id="332" w:name="_Toc150774646"/>
      <w:bookmarkStart w:id="333" w:name="_Toc151193860"/>
      <w:bookmarkStart w:id="334" w:name="_Toc127151546"/>
      <w:bookmarkStart w:id="335" w:name="_Toc151193934"/>
      <w:bookmarkStart w:id="336" w:name="_Toc13753"/>
      <w:bookmarkStart w:id="337" w:name="_Toc151193716"/>
      <w:bookmarkStart w:id="338" w:name="_Toc164608660"/>
      <w:bookmarkStart w:id="339" w:name="_Toc149720839"/>
      <w:bookmarkStart w:id="340" w:name="_Toc164351640"/>
      <w:bookmarkStart w:id="341" w:name="_Toc151190173"/>
      <w:bookmarkStart w:id="342" w:name="_Toc520356170"/>
      <w:r>
        <w:rPr>
          <w:rFonts w:hint="eastAsia" w:ascii="仿宋" w:hAnsi="仿宋" w:eastAsia="仿宋" w:cs="仿宋"/>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79"/>
        <w:spacing w:before="24" w:after="24"/>
        <w:jc w:val="center"/>
        <w:rPr>
          <w:rFonts w:hint="eastAsia" w:ascii="仿宋" w:hAnsi="仿宋" w:eastAsia="仿宋" w:cs="仿宋"/>
          <w:sz w:val="30"/>
          <w:szCs w:val="30"/>
        </w:rPr>
      </w:pPr>
      <w:bookmarkStart w:id="343" w:name="_Hlt491765714"/>
      <w:bookmarkEnd w:id="343"/>
      <w:bookmarkStart w:id="344" w:name="_Hlt497729446"/>
      <w:bookmarkEnd w:id="344"/>
      <w:bookmarkStart w:id="345" w:name="_Toc68590974"/>
      <w:bookmarkStart w:id="346" w:name="_Toc232176278"/>
      <w:bookmarkStart w:id="347" w:name="_Toc249515423"/>
      <w:bookmarkStart w:id="348" w:name="_Toc249525192"/>
      <w:bookmarkStart w:id="349" w:name="_Toc256342149"/>
      <w:bookmarkStart w:id="350" w:name="_Toc232395218"/>
      <w:bookmarkStart w:id="351" w:name="_Toc249515311"/>
      <w:bookmarkStart w:id="352" w:name="_Toc385992360"/>
      <w:bookmarkStart w:id="353" w:name="_Toc53722846"/>
      <w:bookmarkStart w:id="354" w:name="_Toc496324585"/>
      <w:bookmarkStart w:id="355" w:name="_Toc177817340"/>
      <w:bookmarkStart w:id="356" w:name="_Toc176882548"/>
      <w:bookmarkStart w:id="357" w:name="_Toc500747195"/>
      <w:bookmarkStart w:id="358" w:name="_Toc389620199"/>
      <w:bookmarkStart w:id="359" w:name="_Toc500746972"/>
      <w:bookmarkStart w:id="360" w:name="_Toc177189241"/>
      <w:bookmarkStart w:id="361" w:name="_Toc499711890"/>
      <w:bookmarkStart w:id="362" w:name="_Toc500747068"/>
      <w:bookmarkStart w:id="363" w:name="_Toc177995479"/>
      <w:bookmarkStart w:id="364" w:name="_Toc503063428"/>
      <w:bookmarkStart w:id="365" w:name="_Toc499711049"/>
      <w:bookmarkStart w:id="366" w:name="_Toc492955421"/>
      <w:bookmarkStart w:id="367" w:name="_Toc70687174"/>
      <w:bookmarkStart w:id="368" w:name="_Toc184043047"/>
      <w:r>
        <w:rPr>
          <w:rFonts w:hint="eastAsia" w:ascii="仿宋" w:hAnsi="仿宋" w:eastAsia="仿宋" w:cs="仿宋"/>
          <w:sz w:val="30"/>
          <w:szCs w:val="30"/>
        </w:rPr>
        <w:t>六、确定成交单位、授予合同</w:t>
      </w:r>
      <w:bookmarkEnd w:id="345"/>
      <w:bookmarkEnd w:id="346"/>
      <w:bookmarkEnd w:id="347"/>
      <w:bookmarkEnd w:id="348"/>
      <w:bookmarkEnd w:id="349"/>
      <w:bookmarkEnd w:id="350"/>
      <w:bookmarkEnd w:id="351"/>
    </w:p>
    <w:p w14:paraId="62E58D63">
      <w:pPr>
        <w:rPr>
          <w:rFonts w:hint="eastAsia" w:ascii="仿宋" w:hAnsi="仿宋" w:eastAsia="仿宋" w:cs="仿宋"/>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4"/>
        <w:numPr>
          <w:ilvl w:val="0"/>
          <w:numId w:val="10"/>
        </w:numPr>
        <w:rPr>
          <w:rFonts w:hint="eastAsia" w:ascii="仿宋" w:hAnsi="仿宋" w:eastAsia="仿宋" w:cs="仿宋"/>
          <w:b/>
          <w:bCs/>
          <w:sz w:val="24"/>
          <w:szCs w:val="21"/>
        </w:rPr>
      </w:pPr>
      <w:bookmarkStart w:id="369" w:name="_Toc389620200"/>
      <w:bookmarkStart w:id="370" w:name="_Toc249515424"/>
      <w:bookmarkStart w:id="371" w:name="_Toc249515312"/>
      <w:bookmarkStart w:id="372" w:name="_Toc27151"/>
      <w:bookmarkStart w:id="373" w:name="_Toc385992361"/>
      <w:bookmarkStart w:id="374" w:name="_Toc184043048"/>
      <w:bookmarkStart w:id="375" w:name="_Toc249525193"/>
      <w:bookmarkStart w:id="376" w:name="_Toc70687175"/>
      <w:r>
        <w:rPr>
          <w:rFonts w:hint="eastAsia" w:ascii="仿宋" w:hAnsi="仿宋" w:eastAsia="仿宋" w:cs="仿宋"/>
          <w:b/>
          <w:bCs/>
          <w:sz w:val="24"/>
          <w:szCs w:val="21"/>
        </w:rPr>
        <w:t xml:space="preserve">    确定成交</w:t>
      </w:r>
      <w:bookmarkEnd w:id="369"/>
      <w:bookmarkEnd w:id="370"/>
      <w:bookmarkEnd w:id="371"/>
      <w:bookmarkEnd w:id="372"/>
      <w:bookmarkEnd w:id="373"/>
      <w:bookmarkEnd w:id="374"/>
      <w:bookmarkEnd w:id="375"/>
      <w:bookmarkEnd w:id="376"/>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4"/>
        <w:rPr>
          <w:rFonts w:hint="eastAsia" w:ascii="仿宋" w:hAnsi="仿宋" w:eastAsia="仿宋" w:cs="仿宋"/>
          <w:b/>
          <w:bCs/>
          <w:sz w:val="24"/>
          <w:szCs w:val="21"/>
        </w:rPr>
      </w:pPr>
      <w:bookmarkStart w:id="377" w:name="_Toc389620204"/>
      <w:bookmarkStart w:id="378" w:name="_Toc385992365"/>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4"/>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w:t>
      </w:r>
      <w:r>
        <w:rPr>
          <w:rFonts w:hint="eastAsia" w:ascii="仿宋" w:hAnsi="仿宋" w:eastAsia="仿宋" w:cs="仿宋"/>
          <w:sz w:val="24"/>
          <w:highlight w:val="none"/>
        </w:rPr>
        <w:t>采购代理机构</w:t>
      </w:r>
      <w:r>
        <w:rPr>
          <w:rFonts w:hint="eastAsia" w:ascii="仿宋" w:hAnsi="仿宋" w:eastAsia="仿宋" w:cs="仿宋"/>
          <w:sz w:val="24"/>
        </w:rPr>
        <w:t>提出询问。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9"/>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B9F02BB">
      <w:pPr>
        <w:tabs>
          <w:tab w:val="left" w:pos="588"/>
        </w:tabs>
        <w:spacing w:line="360" w:lineRule="auto"/>
        <w:ind w:left="840" w:leftChars="400"/>
        <w:rPr>
          <w:rFonts w:hint="eastAsia" w:ascii="仿宋" w:hAnsi="仿宋" w:eastAsia="仿宋" w:cs="仿宋"/>
          <w:sz w:val="24"/>
          <w:lang w:val="en-US" w:eastAsia="zh-CN"/>
        </w:rPr>
      </w:pPr>
      <w:r>
        <w:rPr>
          <w:rFonts w:hint="eastAsia" w:ascii="仿宋" w:hAnsi="仿宋" w:eastAsia="仿宋" w:cs="仿宋"/>
          <w:sz w:val="24"/>
          <w:lang w:val="en-US" w:eastAsia="zh-CN"/>
        </w:rPr>
        <w:t>通讯地址：西安市高新区锦业路1号都市之门C座9层</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7"/>
    <w:bookmarkEnd w:id="378"/>
    <w:p w14:paraId="22D95BDD">
      <w:pPr>
        <w:pStyle w:val="4"/>
        <w:rPr>
          <w:rFonts w:hint="eastAsia" w:ascii="仿宋" w:hAnsi="仿宋" w:eastAsia="仿宋" w:cs="仿宋"/>
          <w:b/>
          <w:bCs/>
          <w:sz w:val="24"/>
          <w:szCs w:val="21"/>
          <w:highlight w:val="none"/>
        </w:rPr>
      </w:pPr>
      <w:bookmarkStart w:id="379" w:name="_Toc25547"/>
      <w:r>
        <w:rPr>
          <w:rFonts w:hint="eastAsia" w:ascii="仿宋" w:hAnsi="仿宋" w:eastAsia="仿宋" w:cs="仿宋"/>
          <w:b/>
          <w:bCs/>
          <w:sz w:val="24"/>
          <w:szCs w:val="21"/>
          <w:highlight w:val="none"/>
        </w:rPr>
        <w:t>28.    履约保证金</w:t>
      </w:r>
    </w:p>
    <w:p w14:paraId="5C1F7265">
      <w:pPr>
        <w:rPr>
          <w:rFonts w:hint="eastAsia" w:ascii="仿宋" w:hAnsi="仿宋" w:eastAsia="仿宋" w:cs="仿宋"/>
          <w:highlight w:val="none"/>
        </w:rPr>
      </w:pP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4"/>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29.    成交服务费</w:t>
      </w:r>
      <w:bookmarkEnd w:id="379"/>
    </w:p>
    <w:p w14:paraId="7F6F4721">
      <w:pPr>
        <w:tabs>
          <w:tab w:val="left" w:pos="588"/>
        </w:tabs>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rPr>
        <w:t xml:space="preserve">29.1   </w:t>
      </w:r>
      <w:r>
        <w:rPr>
          <w:rFonts w:hint="eastAsia" w:ascii="仿宋" w:hAnsi="仿宋" w:eastAsia="仿宋" w:cs="仿宋"/>
          <w:sz w:val="24"/>
          <w:lang w:val="en-US" w:eastAsia="zh-CN"/>
        </w:rPr>
        <w:t>本项目代理服务费支付对象为采购人支付。</w:t>
      </w:r>
      <w:r>
        <w:rPr>
          <w:rFonts w:hint="eastAsia" w:ascii="仿宋" w:hAnsi="仿宋" w:eastAsia="仿宋" w:cs="仿宋"/>
          <w:sz w:val="24"/>
        </w:rPr>
        <w:t>招标代理服务费由采购人与采购代理机构约定</w:t>
      </w:r>
      <w:r>
        <w:rPr>
          <w:rFonts w:hint="eastAsia" w:ascii="仿宋" w:hAnsi="仿宋" w:eastAsia="仿宋" w:cs="仿宋"/>
          <w:sz w:val="24"/>
          <w:lang w:eastAsia="zh-CN"/>
        </w:rPr>
        <w:t>：</w:t>
      </w:r>
    </w:p>
    <w:p w14:paraId="541A06C9">
      <w:pPr>
        <w:snapToGrid w:val="0"/>
        <w:spacing w:line="360" w:lineRule="auto"/>
        <w:ind w:left="840" w:leftChars="400"/>
        <w:rPr>
          <w:rFonts w:hint="eastAsia" w:ascii="仿宋" w:hAnsi="仿宋" w:eastAsia="仿宋" w:cs="仿宋"/>
          <w:sz w:val="24"/>
          <w:lang w:eastAsia="zh-CN"/>
        </w:rPr>
      </w:pPr>
      <w:r>
        <w:rPr>
          <w:rFonts w:hint="eastAsia" w:ascii="仿宋" w:hAnsi="仿宋" w:eastAsia="仿宋" w:cs="仿宋"/>
          <w:sz w:val="24"/>
        </w:rPr>
        <w:t>（参照原国家计委计价格〔2002〕1980号文和国家发改委发改办价格〔2003〕857号文的计算方法</w:t>
      </w:r>
      <w:r>
        <w:rPr>
          <w:rFonts w:hint="eastAsia" w:ascii="仿宋" w:hAnsi="仿宋" w:eastAsia="仿宋" w:cs="仿宋"/>
          <w:sz w:val="24"/>
          <w:lang w:val="en-US" w:eastAsia="zh-CN"/>
        </w:rPr>
        <w:t>并按相关部门审定的价格标准</w:t>
      </w:r>
      <w:r>
        <w:rPr>
          <w:rFonts w:hint="eastAsia" w:ascii="仿宋" w:hAnsi="仿宋" w:eastAsia="仿宋" w:cs="仿宋"/>
          <w:sz w:val="24"/>
        </w:rPr>
        <w:t>收取</w:t>
      </w:r>
      <w:r>
        <w:rPr>
          <w:rFonts w:hint="eastAsia" w:ascii="仿宋" w:hAnsi="仿宋" w:eastAsia="仿宋" w:cs="仿宋"/>
          <w:sz w:val="24"/>
          <w:lang w:eastAsia="zh-CN"/>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26886FE0">
      <w:pPr>
        <w:pStyle w:val="4"/>
        <w:numPr>
          <w:ilvl w:val="0"/>
          <w:numId w:val="11"/>
        </w:numPr>
        <w:rPr>
          <w:rFonts w:hint="eastAsia" w:ascii="仿宋" w:hAnsi="仿宋" w:eastAsia="仿宋" w:cs="仿宋"/>
          <w:b/>
          <w:bCs/>
          <w:sz w:val="24"/>
          <w:szCs w:val="21"/>
        </w:rPr>
      </w:pPr>
      <w:bookmarkStart w:id="380" w:name="_Toc1585"/>
      <w:bookmarkStart w:id="514" w:name="_GoBack"/>
      <w:bookmarkEnd w:id="514"/>
      <w:r>
        <w:rPr>
          <w:rFonts w:hint="eastAsia" w:ascii="仿宋" w:hAnsi="仿宋" w:eastAsia="仿宋" w:cs="仿宋"/>
          <w:b/>
          <w:bCs/>
          <w:sz w:val="24"/>
          <w:szCs w:val="21"/>
        </w:rPr>
        <w:t xml:space="preserve">   采购人追加采购数量的权力</w:t>
      </w:r>
      <w:bookmarkEnd w:id="380"/>
    </w:p>
    <w:p w14:paraId="2348950E">
      <w:pPr>
        <w:tabs>
          <w:tab w:val="left" w:pos="588"/>
        </w:tabs>
        <w:spacing w:line="360" w:lineRule="auto"/>
        <w:ind w:left="840" w:leftChars="400"/>
        <w:rPr>
          <w:rFonts w:hint="eastAsia" w:ascii="仿宋" w:hAnsi="仿宋" w:eastAsia="仿宋" w:cs="仿宋"/>
          <w:sz w:val="24"/>
        </w:rPr>
      </w:pPr>
      <w:bookmarkStart w:id="381" w:name="_Toc385992366"/>
      <w:bookmarkStart w:id="382"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4"/>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4"/>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6B95EDAD">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rPr>
      </w:pPr>
      <w:r>
        <w:rPr>
          <w:rFonts w:hint="eastAsia" w:ascii="仿宋" w:hAnsi="仿宋" w:eastAsia="仿宋" w:cs="仿宋"/>
          <w:sz w:val="24"/>
        </w:rPr>
        <w:t xml:space="preserve">32.2   </w:t>
      </w:r>
      <w:bookmarkEnd w:id="381"/>
      <w:bookmarkEnd w:id="382"/>
      <w:bookmarkStart w:id="383" w:name="_Toc184114070"/>
      <w:bookmarkStart w:id="384" w:name="_Toc230013637"/>
      <w:bookmarkStart w:id="385" w:name="_Toc230099802"/>
      <w:bookmarkStart w:id="386" w:name="_Toc184025279"/>
      <w:r>
        <w:rPr>
          <w:rFonts w:hint="eastAsia" w:ascii="仿宋" w:hAnsi="仿宋" w:eastAsia="仿宋" w:cs="仿宋"/>
          <w:sz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w:t>
      </w:r>
    </w:p>
    <w:p w14:paraId="7641C9BC">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sz w:val="24"/>
        </w:rPr>
        <w:t>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r>
        <w:rPr>
          <w:rFonts w:hint="eastAsia" w:ascii="仿宋" w:hAnsi="仿宋" w:eastAsia="仿宋" w:cs="仿宋"/>
          <w:i w:val="0"/>
          <w:iCs w:val="0"/>
          <w:color w:val="000000"/>
          <w:kern w:val="0"/>
          <w:sz w:val="22"/>
          <w:szCs w:val="22"/>
          <w:u w:val="none"/>
          <w:lang w:val="en-US" w:eastAsia="zh-CN" w:bidi="ar"/>
        </w:rPr>
        <w:br w:type="page"/>
      </w:r>
    </w:p>
    <w:tbl>
      <w:tblPr>
        <w:tblStyle w:val="50"/>
        <w:tblpPr w:leftFromText="180" w:rightFromText="180" w:vertAnchor="page" w:horzAnchor="page" w:tblpX="1686" w:tblpY="1464"/>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1DDA0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17380BBE">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4892B094">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33494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272FC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83505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259132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43D091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DC7CA2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FBA385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E3836C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845CCC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2974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A496E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4439EB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D43EB2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19CB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8C6823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3C87D3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531FF7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6ED210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1ECE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21E1C1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DC729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F897EE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D8F0F6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A421A8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C995B9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C98F9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B1C101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6E7D1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4D420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D732B0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07242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4D215D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3FAE97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932F5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526478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7DB60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3A9F5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73E143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807D80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577613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1B6C1C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E6BA6B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98DFFC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CF012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A6536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40741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D6B7F9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267F3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6E5612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E16E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D8C51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BFFD44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E78005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EEDC38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321C9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4F2E6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7F3253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FE3E80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EB99C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C405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A766AC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707E9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446FF1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1FEA1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405FA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68EA2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722D3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A653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2F3293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5DCEFAD">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DCE6BE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AD6E3D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0784A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A33AB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CE620B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B797E9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B6B155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ACF6BC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0E61A4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14B05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70EA3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271E0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BCA75D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1FEC74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CC2090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7438FC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0C663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D8105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85575C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416435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010E7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95923B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E8DCE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EAEAE1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E876CE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28130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2C0A1B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4461D4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E609C0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0D795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15EFDE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88D576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1B1E1A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9C8861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950C47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59C6DD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1E939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647974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337C5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DC613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F0632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47D59A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4B2088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8B6168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728F7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2FE26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A386C0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2CEA2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2BCF40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965A37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02266D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054D99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15125D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064715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D40352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BF896F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B89A1B1">
      <w:pPr>
        <w:rPr>
          <w:rFonts w:hint="eastAsia" w:ascii="仿宋" w:hAnsi="仿宋" w:eastAsia="仿宋" w:cs="仿宋"/>
          <w:i w:val="0"/>
          <w:iCs w:val="0"/>
          <w:color w:val="000000"/>
          <w:kern w:val="0"/>
          <w:sz w:val="22"/>
          <w:szCs w:val="22"/>
          <w:u w:val="none"/>
          <w:lang w:val="en-US" w:eastAsia="zh-CN" w:bidi="ar"/>
        </w:rPr>
      </w:pPr>
    </w:p>
    <w:p w14:paraId="3AFD9EC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lang w:eastAsia="zh-CN"/>
        </w:rPr>
      </w:pPr>
      <w:r>
        <w:rPr>
          <w:rFonts w:hint="eastAsia" w:ascii="仿宋" w:hAnsi="仿宋" w:eastAsia="仿宋" w:cs="仿宋"/>
          <w:i w:val="0"/>
          <w:iCs w:val="0"/>
          <w:color w:val="000000"/>
          <w:kern w:val="0"/>
          <w:sz w:val="22"/>
          <w:szCs w:val="22"/>
          <w:u w:val="none"/>
          <w:lang w:val="en-US" w:eastAsia="zh-CN" w:bidi="ar"/>
        </w:rPr>
        <w:t>备注：银行排名不分先后。如产品额度、期限、利率等内容发生改变，以银行解释为准。</w:t>
      </w:r>
    </w:p>
    <w:p w14:paraId="71FA1B5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383"/>
    <w:bookmarkEnd w:id="384"/>
    <w:bookmarkEnd w:id="385"/>
    <w:bookmarkEnd w:id="386"/>
    <w:p w14:paraId="78BB099D">
      <w:pPr>
        <w:pStyle w:val="46"/>
        <w:spacing w:line="360" w:lineRule="auto"/>
        <w:rPr>
          <w:rStyle w:val="204"/>
          <w:rFonts w:hint="eastAsia" w:ascii="仿宋" w:hAnsi="仿宋" w:eastAsia="仿宋" w:cs="仿宋"/>
          <w:sz w:val="36"/>
          <w:szCs w:val="36"/>
        </w:rPr>
      </w:pPr>
      <w:bookmarkStart w:id="387" w:name="_Toc68590975"/>
      <w:bookmarkStart w:id="388" w:name="_Toc17469"/>
      <w:bookmarkStart w:id="389" w:name="_Toc58504447"/>
      <w:r>
        <w:rPr>
          <w:rStyle w:val="204"/>
          <w:rFonts w:hint="eastAsia" w:ascii="仿宋" w:hAnsi="仿宋" w:eastAsia="仿宋" w:cs="仿宋"/>
          <w:sz w:val="36"/>
          <w:szCs w:val="36"/>
        </w:rPr>
        <w:t>第三章  评审办法和标准</w:t>
      </w:r>
      <w:bookmarkEnd w:id="387"/>
    </w:p>
    <w:p w14:paraId="18D7CB7B">
      <w:pPr>
        <w:tabs>
          <w:tab w:val="left" w:pos="360"/>
          <w:tab w:val="left" w:pos="588"/>
        </w:tabs>
        <w:spacing w:line="360" w:lineRule="auto"/>
        <w:ind w:left="840"/>
        <w:rPr>
          <w:rFonts w:hint="eastAsia" w:ascii="仿宋" w:hAnsi="仿宋" w:eastAsia="仿宋" w:cs="仿宋"/>
          <w:sz w:val="24"/>
        </w:rPr>
      </w:pPr>
    </w:p>
    <w:p w14:paraId="6A6D2998">
      <w:pPr>
        <w:pStyle w:val="79"/>
        <w:spacing w:before="24" w:after="24"/>
        <w:rPr>
          <w:rFonts w:hint="eastAsia" w:ascii="仿宋" w:hAnsi="仿宋" w:eastAsia="仿宋" w:cs="仿宋"/>
          <w:sz w:val="28"/>
          <w:szCs w:val="28"/>
        </w:rPr>
      </w:pPr>
      <w:bookmarkStart w:id="390" w:name="_Toc68590976"/>
      <w:bookmarkStart w:id="391" w:name="_Toc7005040"/>
      <w:r>
        <w:rPr>
          <w:rFonts w:hint="eastAsia" w:ascii="仿宋" w:hAnsi="仿宋" w:eastAsia="仿宋" w:cs="仿宋"/>
          <w:sz w:val="28"/>
          <w:szCs w:val="28"/>
        </w:rPr>
        <w:t>1. 评审方法</w:t>
      </w:r>
      <w:bookmarkEnd w:id="390"/>
      <w:bookmarkEnd w:id="391"/>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r>
        <w:rPr>
          <w:rFonts w:hint="eastAsia" w:ascii="仿宋" w:hAnsi="仿宋" w:eastAsia="仿宋" w:cs="仿宋"/>
          <w:b/>
          <w:bCs/>
          <w:sz w:val="24"/>
        </w:rPr>
        <w:t>（最低报价不是成交的唯一标准）</w:t>
      </w:r>
      <w:r>
        <w:rPr>
          <w:rFonts w:hint="eastAsia" w:ascii="仿宋" w:hAnsi="仿宋" w:eastAsia="仿宋" w:cs="仿宋"/>
          <w:sz w:val="24"/>
        </w:rPr>
        <w:t>。</w:t>
      </w:r>
    </w:p>
    <w:p w14:paraId="7BAAD347">
      <w:pPr>
        <w:pStyle w:val="79"/>
        <w:spacing w:before="24" w:after="24"/>
        <w:rPr>
          <w:rFonts w:hint="eastAsia" w:ascii="仿宋" w:hAnsi="仿宋" w:eastAsia="仿宋" w:cs="仿宋"/>
          <w:sz w:val="28"/>
          <w:szCs w:val="28"/>
        </w:rPr>
      </w:pPr>
      <w:bookmarkStart w:id="392" w:name="_Toc68590977"/>
      <w:bookmarkStart w:id="393" w:name="_Toc7005041"/>
      <w:r>
        <w:rPr>
          <w:rFonts w:hint="eastAsia" w:ascii="仿宋" w:hAnsi="仿宋" w:eastAsia="仿宋" w:cs="仿宋"/>
          <w:sz w:val="28"/>
          <w:szCs w:val="28"/>
        </w:rPr>
        <w:t>2. 评审标准</w:t>
      </w:r>
      <w:bookmarkEnd w:id="392"/>
      <w:bookmarkEnd w:id="393"/>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highlight w:val="none"/>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394" w:name="_Ref426362114"/>
      <w:r>
        <w:rPr>
          <w:rFonts w:hint="eastAsia" w:ascii="仿宋" w:hAnsi="仿宋" w:eastAsia="仿宋" w:cs="仿宋"/>
          <w:sz w:val="24"/>
        </w:rPr>
        <w:t>2.3 商务和技术评审标准</w:t>
      </w:r>
      <w:bookmarkEnd w:id="394"/>
    </w:p>
    <w:p w14:paraId="538A0A94">
      <w:pPr>
        <w:pStyle w:val="22"/>
        <w:rPr>
          <w:rFonts w:hint="eastAsia" w:ascii="仿宋" w:hAnsi="仿宋" w:eastAsia="仿宋" w:cs="仿宋"/>
          <w:sz w:val="24"/>
        </w:rPr>
      </w:pPr>
      <w:bookmarkStart w:id="395" w:name="_Ref426362140"/>
      <w:r>
        <w:rPr>
          <w:rFonts w:hint="eastAsia" w:ascii="仿宋" w:hAnsi="仿宋" w:eastAsia="仿宋" w:cs="仿宋"/>
          <w:sz w:val="24"/>
        </w:rPr>
        <w:t>2.3.1商务部分评分标准：见附表</w:t>
      </w:r>
      <w:bookmarkEnd w:id="395"/>
      <w:r>
        <w:rPr>
          <w:rFonts w:hint="eastAsia" w:ascii="仿宋" w:hAnsi="仿宋" w:eastAsia="仿宋" w:cs="仿宋"/>
          <w:sz w:val="24"/>
        </w:rPr>
        <w:t>三。</w:t>
      </w:r>
    </w:p>
    <w:p w14:paraId="5B3F9BE7">
      <w:pPr>
        <w:pStyle w:val="22"/>
        <w:rPr>
          <w:rFonts w:hint="eastAsia" w:ascii="仿宋" w:hAnsi="仿宋" w:eastAsia="仿宋" w:cs="仿宋"/>
          <w:sz w:val="24"/>
        </w:rPr>
      </w:pPr>
      <w:bookmarkStart w:id="396" w:name="_Ref426362158"/>
      <w:r>
        <w:rPr>
          <w:rFonts w:hint="eastAsia" w:ascii="仿宋" w:hAnsi="仿宋" w:eastAsia="仿宋" w:cs="仿宋"/>
          <w:sz w:val="24"/>
        </w:rPr>
        <w:t>2.3.2技术部分评分标准：见附表</w:t>
      </w:r>
      <w:bookmarkEnd w:id="396"/>
      <w:r>
        <w:rPr>
          <w:rFonts w:hint="eastAsia" w:ascii="仿宋" w:hAnsi="仿宋" w:eastAsia="仿宋" w:cs="仿宋"/>
          <w:sz w:val="24"/>
        </w:rPr>
        <w:t>三。</w:t>
      </w:r>
    </w:p>
    <w:p w14:paraId="2781720B">
      <w:pPr>
        <w:pStyle w:val="22"/>
        <w:rPr>
          <w:rFonts w:hint="eastAsia" w:ascii="仿宋" w:hAnsi="仿宋" w:eastAsia="仿宋" w:cs="仿宋"/>
          <w:sz w:val="24"/>
        </w:rPr>
      </w:pPr>
      <w:bookmarkStart w:id="397" w:name="_Ref426362176"/>
      <w:r>
        <w:rPr>
          <w:rFonts w:hint="eastAsia" w:ascii="仿宋" w:hAnsi="仿宋" w:eastAsia="仿宋" w:cs="仿宋"/>
          <w:sz w:val="24"/>
        </w:rPr>
        <w:t>2.3.3报价评分标准：</w:t>
      </w:r>
      <w:bookmarkEnd w:id="397"/>
      <w:r>
        <w:rPr>
          <w:rFonts w:hint="eastAsia" w:ascii="仿宋" w:hAnsi="仿宋" w:eastAsia="仿宋" w:cs="仿宋"/>
          <w:sz w:val="24"/>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w:t>
      </w:r>
      <w:r>
        <w:rPr>
          <w:rFonts w:hint="eastAsia" w:ascii="仿宋" w:hAnsi="仿宋" w:eastAsia="仿宋" w:cs="仿宋"/>
          <w:sz w:val="24"/>
          <w:highlight w:val="none"/>
          <w:lang w:val="en-US" w:eastAsia="zh-CN"/>
        </w:rPr>
        <w:t>为</w:t>
      </w:r>
      <w:r>
        <w:rPr>
          <w:rFonts w:hint="eastAsia" w:ascii="仿宋" w:hAnsi="仿宋" w:eastAsia="仿宋" w:cs="仿宋"/>
          <w:sz w:val="24"/>
          <w:highlight w:val="none"/>
        </w:rPr>
        <w:t>专门面向中小企业采购</w:t>
      </w:r>
      <w:r>
        <w:rPr>
          <w:rFonts w:hint="eastAsia" w:ascii="仿宋" w:hAnsi="仿宋" w:eastAsia="仿宋" w:cs="仿宋"/>
          <w:sz w:val="24"/>
          <w:highlight w:val="none"/>
          <w:lang w:eastAsia="zh-CN"/>
        </w:rPr>
        <w:t>的</w:t>
      </w:r>
      <w:r>
        <w:rPr>
          <w:rFonts w:hint="eastAsia" w:ascii="仿宋" w:hAnsi="仿宋" w:eastAsia="仿宋" w:cs="仿宋"/>
          <w:sz w:val="24"/>
          <w:highlight w:val="none"/>
        </w:rPr>
        <w:t>，则不再进行价格扣除。</w:t>
      </w:r>
    </w:p>
    <w:p w14:paraId="5B90C96D">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b/>
          <w:bCs/>
          <w:sz w:val="24"/>
          <w:highlight w:val="none"/>
        </w:rPr>
        <w:t>本项目为专门面向中小企业采购的项目，不进行价格扣除。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9"/>
        <w:spacing w:before="24" w:after="24"/>
        <w:rPr>
          <w:rFonts w:hint="eastAsia" w:ascii="仿宋" w:hAnsi="仿宋" w:eastAsia="仿宋" w:cs="仿宋"/>
          <w:sz w:val="28"/>
          <w:szCs w:val="28"/>
        </w:rPr>
      </w:pPr>
      <w:bookmarkStart w:id="398" w:name="_Toc7005042"/>
      <w:bookmarkStart w:id="399" w:name="_Toc68590978"/>
      <w:r>
        <w:rPr>
          <w:rFonts w:hint="eastAsia" w:ascii="仿宋" w:hAnsi="仿宋" w:eastAsia="仿宋" w:cs="仿宋"/>
          <w:sz w:val="28"/>
          <w:szCs w:val="28"/>
        </w:rPr>
        <w:t>3. 评审程序</w:t>
      </w:r>
      <w:bookmarkEnd w:id="398"/>
      <w:bookmarkEnd w:id="399"/>
    </w:p>
    <w:p w14:paraId="423461B0">
      <w:pPr>
        <w:pStyle w:val="22"/>
        <w:rPr>
          <w:rFonts w:hint="eastAsia" w:ascii="仿宋" w:hAnsi="仿宋" w:eastAsia="仿宋" w:cs="仿宋"/>
          <w:b/>
          <w:sz w:val="24"/>
        </w:rPr>
      </w:pPr>
      <w:bookmarkStart w:id="400" w:name="_Toc7005043"/>
      <w:r>
        <w:rPr>
          <w:rFonts w:hint="eastAsia" w:ascii="仿宋" w:hAnsi="仿宋" w:eastAsia="仿宋" w:cs="仿宋"/>
          <w:b/>
          <w:sz w:val="24"/>
        </w:rPr>
        <w:t>3.1 资格审查及符合性审查</w:t>
      </w:r>
      <w:bookmarkEnd w:id="400"/>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none"/>
          <w:lang w:val="en-US" w:eastAsia="zh-CN"/>
        </w:rPr>
        <w:t>采购代理机构</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01" w:name="_Toc7005044"/>
      <w:r>
        <w:rPr>
          <w:rFonts w:hint="eastAsia" w:ascii="仿宋" w:hAnsi="仿宋" w:eastAsia="仿宋" w:cs="仿宋"/>
          <w:b/>
          <w:sz w:val="24"/>
        </w:rPr>
        <w:t>3.2 磋商</w:t>
      </w:r>
      <w:bookmarkEnd w:id="401"/>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02" w:name="_Toc7005045"/>
      <w:r>
        <w:rPr>
          <w:rFonts w:hint="eastAsia" w:ascii="仿宋" w:hAnsi="仿宋" w:eastAsia="仿宋" w:cs="仿宋"/>
          <w:b/>
          <w:sz w:val="24"/>
        </w:rPr>
        <w:t>3.3 评审</w:t>
      </w:r>
      <w:bookmarkEnd w:id="402"/>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8"/>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7"/>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7"/>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财务状况报告：提供（1）或提供（2）</w:t>
            </w:r>
          </w:p>
        </w:tc>
        <w:tc>
          <w:tcPr>
            <w:tcW w:w="4966" w:type="dxa"/>
            <w:vAlign w:val="top"/>
          </w:tcPr>
          <w:p w14:paraId="0AEF2DAA">
            <w:pPr>
              <w:pStyle w:val="297"/>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kern w:val="2"/>
                <w:sz w:val="21"/>
                <w:szCs w:val="21"/>
                <w:lang w:val="en-US" w:eastAsia="en-US" w:bidi="ar-SA"/>
              </w:rPr>
              <w:t>（1）</w:t>
            </w:r>
            <w:r>
              <w:rPr>
                <w:rFonts w:hint="eastAsia" w:ascii="仿宋" w:hAnsi="仿宋" w:eastAsia="仿宋" w:cs="仿宋"/>
                <w:spacing w:val="0"/>
                <w:sz w:val="21"/>
                <w:szCs w:val="21"/>
              </w:rPr>
              <w:t>提供2023</w:t>
            </w:r>
            <w:r>
              <w:rPr>
                <w:rFonts w:hint="eastAsia" w:ascii="仿宋" w:hAnsi="仿宋" w:eastAsia="仿宋" w:cs="仿宋"/>
                <w:spacing w:val="0"/>
                <w:sz w:val="21"/>
                <w:szCs w:val="21"/>
                <w:lang w:val="en-US" w:eastAsia="zh-CN"/>
              </w:rPr>
              <w:t>或2024</w:t>
            </w:r>
            <w:r>
              <w:rPr>
                <w:rFonts w:hint="eastAsia" w:ascii="仿宋" w:hAnsi="仿宋" w:eastAsia="仿宋" w:cs="仿宋"/>
                <w:spacing w:val="0"/>
                <w:sz w:val="21"/>
                <w:szCs w:val="21"/>
              </w:rPr>
              <w:t>年度财务报表复印件，应满足以下要求：①</w:t>
            </w:r>
            <w:r>
              <w:rPr>
                <w:rFonts w:hint="eastAsia" w:ascii="仿宋" w:hAnsi="仿宋" w:eastAsia="仿宋" w:cs="仿宋"/>
                <w:spacing w:val="0"/>
                <w:sz w:val="21"/>
                <w:szCs w:val="21"/>
                <w:lang w:val="en-US" w:eastAsia="zh-CN"/>
              </w:rPr>
              <w:t>供应商</w:t>
            </w:r>
            <w:r>
              <w:rPr>
                <w:rFonts w:hint="eastAsia" w:ascii="仿宋" w:hAnsi="仿宋" w:eastAsia="仿宋" w:cs="仿宋"/>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w:t>
            </w:r>
          </w:p>
          <w:p w14:paraId="5C701A2C">
            <w:pPr>
              <w:pStyle w:val="297"/>
              <w:keepNext w:val="0"/>
              <w:keepLines w:val="0"/>
              <w:pageBreakBefore w:val="0"/>
              <w:widowControl w:val="0"/>
              <w:numPr>
                <w:ilvl w:val="0"/>
                <w:numId w:val="0"/>
              </w:numPr>
              <w:kinsoku/>
              <w:wordWrap/>
              <w:overflowPunct/>
              <w:topLinePunct w:val="0"/>
              <w:autoSpaceDE/>
              <w:autoSpaceDN/>
              <w:bidi w:val="0"/>
              <w:adjustRightInd/>
              <w:snapToGrid/>
              <w:spacing w:line="240" w:lineRule="auto"/>
              <w:ind w:left="131" w:leftChars="0" w:right="239" w:rightChars="0"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kern w:val="2"/>
                <w:sz w:val="21"/>
                <w:szCs w:val="21"/>
                <w:lang w:val="en-US" w:eastAsia="en-US" w:bidi="ar-SA"/>
              </w:rPr>
              <w:t>（2）</w:t>
            </w: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5959538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2112459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3A60F8CF">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7"/>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本年度</w:t>
            </w:r>
            <w:r>
              <w:rPr>
                <w:rFonts w:hint="eastAsia" w:ascii="仿宋" w:hAnsi="仿宋" w:eastAsia="仿宋" w:cs="仿宋"/>
                <w:spacing w:val="0"/>
                <w:sz w:val="21"/>
                <w:szCs w:val="21"/>
              </w:rPr>
              <w:t>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lang w:val="en-US" w:eastAsia="zh-CN"/>
              </w:rPr>
              <w:t>基本账户</w:t>
            </w:r>
            <w:r>
              <w:rPr>
                <w:rFonts w:hint="eastAsia" w:ascii="仿宋" w:hAnsi="仿宋" w:eastAsia="仿宋" w:cs="仿宋"/>
                <w:spacing w:val="0"/>
                <w:sz w:val="21"/>
                <w:szCs w:val="21"/>
              </w:rPr>
              <w:t>开户银行出具。</w:t>
            </w:r>
          </w:p>
          <w:p w14:paraId="379B3283">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截止时间前近六个月中任意一个月依法缴纳</w:t>
            </w:r>
            <w:r>
              <w:rPr>
                <w:rFonts w:hint="eastAsia" w:ascii="仿宋" w:hAnsi="仿宋" w:eastAsia="仿宋" w:cs="仿宋"/>
                <w:sz w:val="21"/>
                <w:szCs w:val="21"/>
                <w:lang w:val="en-US" w:eastAsia="zh-CN"/>
              </w:rPr>
              <w:t>税收</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D2B6D7B">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）供应商</w:t>
            </w:r>
            <w:r>
              <w:rPr>
                <w:rFonts w:hint="eastAsia" w:ascii="仿宋" w:hAnsi="仿宋" w:eastAsia="仿宋" w:cs="仿宋"/>
                <w:sz w:val="21"/>
                <w:szCs w:val="21"/>
              </w:rPr>
              <w:t>采用汇算清缴方式缴纳税</w:t>
            </w:r>
            <w:r>
              <w:rPr>
                <w:rFonts w:hint="eastAsia" w:ascii="仿宋" w:hAnsi="仿宋" w:eastAsia="仿宋" w:cs="仿宋"/>
                <w:sz w:val="21"/>
                <w:szCs w:val="21"/>
                <w:lang w:val="en-US" w:eastAsia="zh-CN"/>
              </w:rPr>
              <w:t>收</w:t>
            </w:r>
            <w:r>
              <w:rPr>
                <w:rFonts w:hint="eastAsia" w:ascii="仿宋" w:hAnsi="仿宋" w:eastAsia="仿宋" w:cs="仿宋"/>
                <w:sz w:val="21"/>
                <w:szCs w:val="21"/>
              </w:rPr>
              <w:t>的，应提</w:t>
            </w:r>
            <w:r>
              <w:rPr>
                <w:rFonts w:hint="eastAsia" w:ascii="仿宋" w:hAnsi="仿宋" w:eastAsia="仿宋" w:cs="仿宋"/>
                <w:sz w:val="21"/>
                <w:szCs w:val="21"/>
                <w:lang w:val="en-US" w:eastAsia="zh-CN"/>
              </w:rPr>
              <w:t>供递交响应文件</w:t>
            </w:r>
            <w:r>
              <w:rPr>
                <w:rFonts w:hint="eastAsia" w:ascii="仿宋" w:hAnsi="仿宋" w:eastAsia="仿宋" w:cs="仿宋"/>
                <w:sz w:val="21"/>
                <w:szCs w:val="21"/>
              </w:rPr>
              <w:t>截止时间前近六个月中任何一个月缴纳</w:t>
            </w:r>
            <w:r>
              <w:rPr>
                <w:rFonts w:hint="eastAsia" w:ascii="仿宋" w:hAnsi="仿宋" w:eastAsia="仿宋" w:cs="仿宋"/>
                <w:sz w:val="21"/>
                <w:szCs w:val="21"/>
                <w:lang w:val="en-US" w:eastAsia="zh-CN"/>
              </w:rPr>
              <w:t>税收或</w:t>
            </w:r>
            <w:r>
              <w:rPr>
                <w:rFonts w:hint="eastAsia" w:ascii="仿宋" w:hAnsi="仿宋" w:eastAsia="仿宋" w:cs="仿宋"/>
                <w:sz w:val="21"/>
                <w:szCs w:val="21"/>
              </w:rPr>
              <w:t>最近一期缴纳</w:t>
            </w:r>
            <w:r>
              <w:rPr>
                <w:rFonts w:hint="eastAsia" w:ascii="仿宋" w:hAnsi="仿宋" w:eastAsia="仿宋" w:cs="仿宋"/>
                <w:sz w:val="21"/>
                <w:szCs w:val="21"/>
                <w:lang w:val="en-US" w:eastAsia="zh-CN"/>
              </w:rPr>
              <w:t>税收</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z w:val="21"/>
                <w:szCs w:val="21"/>
                <w:lang w:eastAsia="zh-CN"/>
              </w:rPr>
              <w:t>。</w:t>
            </w:r>
          </w:p>
          <w:p w14:paraId="4C7F3613">
            <w:pPr>
              <w:pStyle w:val="297"/>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缴纳凭证复印件须清晰可辨，并能显示出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名称和所缴纳税种种类，单位代扣代缴的个人所得税不能作为单位纳税的凭证</w:t>
            </w:r>
            <w:r>
              <w:rPr>
                <w:rFonts w:hint="eastAsia" w:ascii="仿宋" w:hAnsi="仿宋" w:eastAsia="仿宋" w:cs="仿宋"/>
                <w:spacing w:val="0"/>
                <w:sz w:val="21"/>
                <w:szCs w:val="21"/>
                <w:lang w:eastAsia="zh-CN"/>
              </w:rPr>
              <w:t>。</w:t>
            </w:r>
          </w:p>
          <w:p w14:paraId="4C3C01BE">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788970C">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近六个月中至少一个月的缴纳社会保险的凭据（专用收据或社会保险缴纳清单），并加盖本单位公章</w:t>
            </w:r>
            <w:r>
              <w:rPr>
                <w:rFonts w:hint="eastAsia" w:ascii="仿宋" w:hAnsi="仿宋" w:eastAsia="仿宋" w:cs="仿宋"/>
                <w:sz w:val="21"/>
                <w:szCs w:val="21"/>
                <w:lang w:eastAsia="zh-CN"/>
              </w:rPr>
              <w:t>。</w:t>
            </w:r>
          </w:p>
          <w:p w14:paraId="2A1D600C">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7"/>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7"/>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2A493BD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6AB6E28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10</w:t>
            </w:r>
          </w:p>
        </w:tc>
        <w:tc>
          <w:tcPr>
            <w:tcW w:w="2228" w:type="dxa"/>
            <w:vAlign w:val="center"/>
          </w:tcPr>
          <w:p w14:paraId="19E06945">
            <w:pPr>
              <w:pStyle w:val="297"/>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2228" w:type="dxa"/>
            <w:vAlign w:val="center"/>
          </w:tcPr>
          <w:p w14:paraId="483F64C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7108DD8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5FFE420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法律、行政法规规定的其他条件</w:t>
            </w:r>
          </w:p>
        </w:tc>
        <w:tc>
          <w:tcPr>
            <w:tcW w:w="4966" w:type="dxa"/>
            <w:vAlign w:val="center"/>
          </w:tcPr>
          <w:p w14:paraId="1F3B707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不存在违反法律法规的情况</w:t>
            </w:r>
          </w:p>
        </w:tc>
        <w:tc>
          <w:tcPr>
            <w:tcW w:w="1122" w:type="dxa"/>
            <w:vAlign w:val="center"/>
          </w:tcPr>
          <w:p w14:paraId="1639784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441"/>
        <w:gridCol w:w="4987"/>
        <w:gridCol w:w="1527"/>
      </w:tblGrid>
      <w:tr w14:paraId="3A9D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357BC7F7">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460" w:type="dxa"/>
            <w:noWrap w:val="0"/>
            <w:vAlign w:val="center"/>
          </w:tcPr>
          <w:p w14:paraId="30757C08">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090" w:type="dxa"/>
            <w:noWrap w:val="0"/>
            <w:vAlign w:val="center"/>
          </w:tcPr>
          <w:p w14:paraId="6A5E3016">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553" w:type="dxa"/>
            <w:noWrap w:val="0"/>
            <w:vAlign w:val="center"/>
          </w:tcPr>
          <w:p w14:paraId="34BFFEEC">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29F6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noWrap w:val="0"/>
            <w:vAlign w:val="center"/>
          </w:tcPr>
          <w:p w14:paraId="68759A2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460" w:type="dxa"/>
            <w:noWrap w:val="0"/>
            <w:vAlign w:val="center"/>
          </w:tcPr>
          <w:p w14:paraId="0DDBC04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090" w:type="dxa"/>
            <w:noWrap w:val="0"/>
            <w:vAlign w:val="center"/>
          </w:tcPr>
          <w:p w14:paraId="61015064">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553" w:type="dxa"/>
            <w:noWrap w:val="0"/>
            <w:vAlign w:val="center"/>
          </w:tcPr>
          <w:p w14:paraId="041373E5">
            <w:pPr>
              <w:pStyle w:val="22"/>
              <w:tabs>
                <w:tab w:val="left" w:pos="567"/>
              </w:tabs>
              <w:spacing w:line="240" w:lineRule="auto"/>
              <w:rPr>
                <w:rFonts w:hint="eastAsia" w:ascii="仿宋" w:hAnsi="仿宋" w:eastAsia="仿宋" w:cs="仿宋"/>
              </w:rPr>
            </w:pPr>
          </w:p>
        </w:tc>
      </w:tr>
      <w:tr w14:paraId="6EB4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44421432">
            <w:pPr>
              <w:pStyle w:val="22"/>
              <w:tabs>
                <w:tab w:val="left" w:pos="567"/>
              </w:tabs>
              <w:spacing w:before="0" w:line="24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c>
          <w:tcPr>
            <w:tcW w:w="1460" w:type="dxa"/>
            <w:noWrap w:val="0"/>
            <w:vAlign w:val="center"/>
          </w:tcPr>
          <w:p w14:paraId="057A1514">
            <w:pPr>
              <w:tabs>
                <w:tab w:val="left" w:pos="1260"/>
                <w:tab w:val="left" w:pos="1620"/>
              </w:tabs>
              <w:adjustRightInd w:val="0"/>
              <w:snapToGrid w:val="0"/>
              <w:jc w:val="center"/>
              <w:textAlignment w:val="baseline"/>
              <w:rPr>
                <w:rFonts w:hint="eastAsia" w:ascii="仿宋" w:hAnsi="仿宋" w:eastAsia="仿宋" w:cs="仿宋"/>
                <w:lang w:val="en-US" w:eastAsia="zh-CN"/>
              </w:rPr>
            </w:pP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服务</w:t>
            </w:r>
            <w:r>
              <w:rPr>
                <w:rFonts w:hint="eastAsia" w:ascii="仿宋" w:hAnsi="仿宋" w:eastAsia="仿宋" w:cs="仿宋"/>
                <w:szCs w:val="21"/>
                <w:highlight w:val="none"/>
              </w:rPr>
              <w:t>地点</w:t>
            </w:r>
          </w:p>
        </w:tc>
        <w:tc>
          <w:tcPr>
            <w:tcW w:w="5090" w:type="dxa"/>
            <w:noWrap w:val="0"/>
            <w:vAlign w:val="center"/>
          </w:tcPr>
          <w:p w14:paraId="40472641">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highlight w:val="none"/>
              </w:rPr>
              <w:t>满足磋商文件要求；</w:t>
            </w:r>
          </w:p>
        </w:tc>
        <w:tc>
          <w:tcPr>
            <w:tcW w:w="1553" w:type="dxa"/>
            <w:noWrap w:val="0"/>
            <w:vAlign w:val="center"/>
          </w:tcPr>
          <w:p w14:paraId="41E68E07">
            <w:pPr>
              <w:pStyle w:val="22"/>
              <w:tabs>
                <w:tab w:val="left" w:pos="567"/>
              </w:tabs>
              <w:spacing w:line="240" w:lineRule="auto"/>
              <w:rPr>
                <w:rFonts w:hint="eastAsia" w:ascii="仿宋" w:hAnsi="仿宋" w:eastAsia="仿宋" w:cs="仿宋"/>
              </w:rPr>
            </w:pPr>
          </w:p>
        </w:tc>
      </w:tr>
      <w:tr w14:paraId="7D8C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33F8A80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460" w:type="dxa"/>
            <w:noWrap w:val="0"/>
            <w:vAlign w:val="center"/>
          </w:tcPr>
          <w:p w14:paraId="5F6C31AD">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090" w:type="dxa"/>
            <w:noWrap w:val="0"/>
            <w:vAlign w:val="center"/>
          </w:tcPr>
          <w:p w14:paraId="07DF7D0B">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553" w:type="dxa"/>
            <w:noWrap w:val="0"/>
            <w:vAlign w:val="center"/>
          </w:tcPr>
          <w:p w14:paraId="1A174DB7">
            <w:pPr>
              <w:pStyle w:val="22"/>
              <w:tabs>
                <w:tab w:val="left" w:pos="567"/>
              </w:tabs>
              <w:spacing w:before="0" w:line="240" w:lineRule="auto"/>
              <w:rPr>
                <w:rFonts w:hint="eastAsia" w:ascii="仿宋" w:hAnsi="仿宋" w:eastAsia="仿宋" w:cs="仿宋"/>
              </w:rPr>
            </w:pPr>
          </w:p>
        </w:tc>
      </w:tr>
      <w:tr w14:paraId="56CB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77674CCB">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460" w:type="dxa"/>
            <w:noWrap w:val="0"/>
            <w:vAlign w:val="center"/>
          </w:tcPr>
          <w:p w14:paraId="2CA61E66">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090" w:type="dxa"/>
            <w:noWrap w:val="0"/>
            <w:vAlign w:val="center"/>
          </w:tcPr>
          <w:p w14:paraId="0553C01F">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553" w:type="dxa"/>
            <w:noWrap w:val="0"/>
            <w:vAlign w:val="center"/>
          </w:tcPr>
          <w:p w14:paraId="1EFD3308">
            <w:pPr>
              <w:pStyle w:val="22"/>
              <w:tabs>
                <w:tab w:val="left" w:pos="567"/>
              </w:tabs>
              <w:spacing w:before="0" w:line="240" w:lineRule="auto"/>
              <w:rPr>
                <w:rFonts w:hint="eastAsia" w:ascii="仿宋" w:hAnsi="仿宋" w:eastAsia="仿宋" w:cs="仿宋"/>
              </w:rPr>
            </w:pPr>
          </w:p>
        </w:tc>
      </w:tr>
      <w:tr w14:paraId="380C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2B7470E8">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460" w:type="dxa"/>
            <w:noWrap w:val="0"/>
            <w:vAlign w:val="center"/>
          </w:tcPr>
          <w:p w14:paraId="01F865D3">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内容</w:t>
            </w:r>
          </w:p>
        </w:tc>
        <w:tc>
          <w:tcPr>
            <w:tcW w:w="5090" w:type="dxa"/>
            <w:noWrap w:val="0"/>
            <w:vAlign w:val="center"/>
          </w:tcPr>
          <w:p w14:paraId="7D4BE856">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w:t>
            </w:r>
            <w:r>
              <w:rPr>
                <w:rFonts w:hint="eastAsia" w:ascii="仿宋" w:hAnsi="仿宋" w:eastAsia="仿宋" w:cs="仿宋"/>
                <w:highlight w:val="none"/>
                <w:lang w:val="en-US" w:eastAsia="zh-CN"/>
              </w:rPr>
              <w:t>响应</w:t>
            </w:r>
            <w:r>
              <w:rPr>
                <w:rFonts w:hint="eastAsia" w:ascii="仿宋" w:hAnsi="仿宋" w:eastAsia="仿宋" w:cs="仿宋"/>
                <w:highlight w:val="none"/>
              </w:rPr>
              <w:t>内容</w:t>
            </w:r>
            <w:r>
              <w:rPr>
                <w:rFonts w:hint="eastAsia" w:ascii="仿宋" w:hAnsi="仿宋" w:eastAsia="仿宋" w:cs="仿宋"/>
                <w:highlight w:val="none"/>
                <w:lang w:val="en-US" w:eastAsia="zh-CN"/>
              </w:rPr>
              <w:t>满足采购</w:t>
            </w:r>
            <w:r>
              <w:rPr>
                <w:rFonts w:hint="eastAsia" w:ascii="仿宋" w:hAnsi="仿宋" w:eastAsia="仿宋" w:cs="仿宋"/>
                <w:highlight w:val="none"/>
              </w:rPr>
              <w:t>文件的商务、技术等实质性要求，</w:t>
            </w:r>
            <w:r>
              <w:rPr>
                <w:rFonts w:hint="eastAsia" w:ascii="仿宋" w:hAnsi="仿宋" w:eastAsia="仿宋" w:cs="仿宋"/>
                <w:lang w:val="en-US" w:eastAsia="zh-CN"/>
              </w:rPr>
              <w:t>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1E1538DF">
            <w:pPr>
              <w:pStyle w:val="22"/>
              <w:tabs>
                <w:tab w:val="left" w:pos="567"/>
              </w:tabs>
              <w:spacing w:before="0" w:line="240" w:lineRule="auto"/>
              <w:rPr>
                <w:rFonts w:hint="eastAsia" w:ascii="仿宋" w:hAnsi="仿宋" w:eastAsia="仿宋" w:cs="仿宋"/>
              </w:rPr>
            </w:pPr>
          </w:p>
        </w:tc>
      </w:tr>
      <w:tr w14:paraId="5DD4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7653DD9F">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6</w:t>
            </w:r>
          </w:p>
        </w:tc>
        <w:tc>
          <w:tcPr>
            <w:tcW w:w="1460" w:type="dxa"/>
            <w:noWrap w:val="0"/>
            <w:vAlign w:val="center"/>
          </w:tcPr>
          <w:p w14:paraId="251C5EC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090" w:type="dxa"/>
            <w:noWrap w:val="0"/>
            <w:vAlign w:val="center"/>
          </w:tcPr>
          <w:p w14:paraId="0572ACB6">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553" w:type="dxa"/>
            <w:noWrap w:val="0"/>
            <w:vAlign w:val="center"/>
          </w:tcPr>
          <w:p w14:paraId="4BDC9BA3">
            <w:pPr>
              <w:pStyle w:val="22"/>
              <w:tabs>
                <w:tab w:val="left" w:pos="567"/>
              </w:tabs>
              <w:spacing w:before="0" w:line="240" w:lineRule="auto"/>
              <w:rPr>
                <w:rFonts w:hint="eastAsia" w:ascii="仿宋" w:hAnsi="仿宋" w:eastAsia="仿宋" w:cs="仿宋"/>
              </w:rPr>
            </w:pPr>
          </w:p>
        </w:tc>
      </w:tr>
      <w:tr w14:paraId="1D6A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1EBCEF33">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7</w:t>
            </w:r>
          </w:p>
        </w:tc>
        <w:tc>
          <w:tcPr>
            <w:tcW w:w="1460" w:type="dxa"/>
            <w:shd w:val="clear" w:color="auto" w:fill="auto"/>
            <w:noWrap w:val="0"/>
            <w:vAlign w:val="center"/>
          </w:tcPr>
          <w:p w14:paraId="37304DAC">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090" w:type="dxa"/>
            <w:shd w:val="clear" w:color="auto" w:fill="auto"/>
            <w:noWrap w:val="0"/>
            <w:vAlign w:val="center"/>
          </w:tcPr>
          <w:p w14:paraId="167A2B89">
            <w:pPr>
              <w:pStyle w:val="22"/>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0443CCD8">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553" w:type="dxa"/>
            <w:noWrap w:val="0"/>
            <w:vAlign w:val="center"/>
          </w:tcPr>
          <w:p w14:paraId="2B2332D8">
            <w:pPr>
              <w:pStyle w:val="22"/>
              <w:tabs>
                <w:tab w:val="left" w:pos="567"/>
              </w:tabs>
              <w:spacing w:before="0" w:line="240" w:lineRule="auto"/>
              <w:rPr>
                <w:rFonts w:hint="eastAsia" w:ascii="仿宋" w:hAnsi="仿宋" w:eastAsia="仿宋" w:cs="仿宋"/>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9" w:type="dxa"/>
            <w:shd w:val="clear" w:color="auto" w:fill="auto"/>
            <w:noWrap w:val="0"/>
            <w:vAlign w:val="center"/>
          </w:tcPr>
          <w:p w14:paraId="4456382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460" w:type="dxa"/>
            <w:noWrap w:val="0"/>
            <w:vAlign w:val="center"/>
          </w:tcPr>
          <w:p w14:paraId="4A8B7A61">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其它</w:t>
            </w:r>
          </w:p>
        </w:tc>
        <w:tc>
          <w:tcPr>
            <w:tcW w:w="5090" w:type="dxa"/>
            <w:noWrap w:val="0"/>
            <w:vAlign w:val="center"/>
          </w:tcPr>
          <w:p w14:paraId="233BEC7C">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553" w:type="dxa"/>
            <w:noWrap w:val="0"/>
            <w:vAlign w:val="center"/>
          </w:tcPr>
          <w:p w14:paraId="7B8DCDB3">
            <w:pPr>
              <w:pStyle w:val="22"/>
              <w:tabs>
                <w:tab w:val="left" w:pos="567"/>
              </w:tabs>
              <w:spacing w:before="0" w:line="240" w:lineRule="auto"/>
              <w:rPr>
                <w:rFonts w:hint="eastAsia" w:ascii="仿宋" w:hAnsi="仿宋" w:eastAsia="仿宋" w:cs="仿宋"/>
              </w:rPr>
            </w:pPr>
          </w:p>
        </w:tc>
      </w:tr>
      <w:tr w14:paraId="2A70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4546758E">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643" w:type="dxa"/>
            <w:gridSpan w:val="2"/>
            <w:noWrap w:val="0"/>
            <w:vAlign w:val="center"/>
          </w:tcPr>
          <w:p w14:paraId="73EAB6A7">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516E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19" w:type="dxa"/>
            <w:gridSpan w:val="2"/>
            <w:noWrap w:val="0"/>
            <w:vAlign w:val="center"/>
          </w:tcPr>
          <w:p w14:paraId="68B92F5C">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643" w:type="dxa"/>
            <w:gridSpan w:val="2"/>
            <w:noWrap w:val="0"/>
            <w:vAlign w:val="center"/>
          </w:tcPr>
          <w:p w14:paraId="2A118BFB">
            <w:pPr>
              <w:pStyle w:val="22"/>
              <w:tabs>
                <w:tab w:val="left" w:pos="567"/>
              </w:tabs>
              <w:spacing w:before="0" w:line="240" w:lineRule="auto"/>
              <w:rPr>
                <w:rFonts w:hint="eastAsia" w:ascii="仿宋" w:hAnsi="仿宋" w:eastAsia="仿宋" w:cs="仿宋"/>
              </w:rPr>
            </w:pPr>
          </w:p>
        </w:tc>
      </w:tr>
    </w:tbl>
    <w:p w14:paraId="402F1DDA">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03" w:name="_Toc7005048"/>
      <w:bookmarkStart w:id="404" w:name="_Toc410631198"/>
      <w:bookmarkStart w:id="405" w:name="_Toc414446034"/>
      <w:r>
        <w:rPr>
          <w:rFonts w:hint="eastAsia" w:ascii="仿宋" w:hAnsi="仿宋" w:eastAsia="仿宋" w:cs="仿宋"/>
          <w:b/>
          <w:sz w:val="30"/>
          <w:szCs w:val="30"/>
        </w:rPr>
        <w:t>附表三 评审</w:t>
      </w:r>
      <w:bookmarkEnd w:id="403"/>
      <w:bookmarkEnd w:id="404"/>
      <w:bookmarkEnd w:id="405"/>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817"/>
        <w:gridCol w:w="704"/>
        <w:gridCol w:w="5851"/>
      </w:tblGrid>
      <w:tr w14:paraId="0F0C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04" w:type="dxa"/>
            <w:gridSpan w:val="2"/>
            <w:tcBorders>
              <w:top w:val="single" w:color="auto" w:sz="4" w:space="0"/>
              <w:left w:val="single" w:color="auto" w:sz="4" w:space="0"/>
              <w:bottom w:val="single" w:color="auto" w:sz="4" w:space="0"/>
              <w:right w:val="single" w:color="auto" w:sz="4" w:space="0"/>
            </w:tcBorders>
            <w:noWrap w:val="0"/>
            <w:vAlign w:val="center"/>
          </w:tcPr>
          <w:p w14:paraId="1BBAA177">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评标要素</w:t>
            </w:r>
          </w:p>
        </w:tc>
        <w:tc>
          <w:tcPr>
            <w:tcW w:w="704" w:type="dxa"/>
            <w:tcBorders>
              <w:top w:val="single" w:color="auto" w:sz="4" w:space="0"/>
              <w:left w:val="single" w:color="auto" w:sz="4" w:space="0"/>
              <w:right w:val="single" w:color="auto" w:sz="4" w:space="0"/>
            </w:tcBorders>
            <w:noWrap w:val="0"/>
            <w:vAlign w:val="center"/>
          </w:tcPr>
          <w:p w14:paraId="5B0B993A">
            <w:pPr>
              <w:adjustRightInd w:val="0"/>
              <w:snapToGrid w:val="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1E677202">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评标标准</w:t>
            </w:r>
          </w:p>
        </w:tc>
      </w:tr>
      <w:tr w14:paraId="57FC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604" w:type="dxa"/>
            <w:gridSpan w:val="2"/>
            <w:tcBorders>
              <w:top w:val="single" w:color="auto" w:sz="4" w:space="0"/>
              <w:left w:val="single" w:color="auto" w:sz="4" w:space="0"/>
              <w:bottom w:val="single" w:color="auto" w:sz="4" w:space="0"/>
              <w:right w:val="single" w:color="auto" w:sz="4" w:space="0"/>
            </w:tcBorders>
            <w:noWrap w:val="0"/>
            <w:vAlign w:val="center"/>
          </w:tcPr>
          <w:p w14:paraId="61DFE88D">
            <w:pPr>
              <w:adjustRightInd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价格</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771791BB">
            <w:pPr>
              <w:adjustRightInd w:val="0"/>
              <w:snapToGrid w:val="0"/>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381F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满足</w:t>
            </w:r>
            <w:r>
              <w:rPr>
                <w:rFonts w:hint="eastAsia" w:ascii="仿宋" w:hAnsi="仿宋" w:eastAsia="仿宋" w:cs="仿宋"/>
                <w:sz w:val="24"/>
                <w:szCs w:val="24"/>
                <w:highlight w:val="none"/>
                <w:lang w:val="en-US" w:eastAsia="zh-CN"/>
              </w:rPr>
              <w:t>采购</w:t>
            </w:r>
            <w:r>
              <w:rPr>
                <w:rFonts w:hint="eastAsia" w:ascii="仿宋" w:hAnsi="仿宋" w:eastAsia="仿宋" w:cs="仿宋"/>
                <w:sz w:val="24"/>
                <w:szCs w:val="24"/>
                <w:highlight w:val="none"/>
              </w:rPr>
              <w:t>文件要求</w:t>
            </w:r>
            <w:r>
              <w:rPr>
                <w:rFonts w:hint="eastAsia" w:ascii="仿宋" w:hAnsi="仿宋" w:eastAsia="仿宋" w:cs="仿宋"/>
                <w:sz w:val="24"/>
                <w:szCs w:val="24"/>
                <w:highlight w:val="none"/>
                <w:lang w:val="en-US" w:eastAsia="zh-CN"/>
              </w:rPr>
              <w:t>且</w:t>
            </w:r>
            <w:r>
              <w:rPr>
                <w:rFonts w:hint="eastAsia" w:ascii="仿宋" w:hAnsi="仿宋" w:eastAsia="仿宋" w:cs="仿宋"/>
                <w:sz w:val="24"/>
                <w:szCs w:val="24"/>
                <w:highlight w:val="none"/>
              </w:rPr>
              <w:t>有效响应文件的</w:t>
            </w:r>
            <w:r>
              <w:rPr>
                <w:rFonts w:hint="eastAsia" w:ascii="仿宋" w:hAnsi="仿宋" w:eastAsia="仿宋" w:cs="仿宋"/>
                <w:sz w:val="24"/>
                <w:szCs w:val="24"/>
                <w:highlight w:val="none"/>
                <w:lang w:val="en-US" w:eastAsia="zh-CN"/>
              </w:rPr>
              <w:t>最后</w:t>
            </w:r>
            <w:r>
              <w:rPr>
                <w:rFonts w:hint="eastAsia" w:ascii="仿宋" w:hAnsi="仿宋" w:eastAsia="仿宋" w:cs="仿宋"/>
                <w:sz w:val="24"/>
                <w:szCs w:val="24"/>
                <w:highlight w:val="none"/>
              </w:rPr>
              <w:t>报价并按本章2.3.3（1）和（2）进行调整的最低报价为评审基准价，其价格分为满分。其他</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的价格分统一按照下列公式计算：投标报价得分=（评标基准价/</w:t>
            </w:r>
            <w:r>
              <w:rPr>
                <w:rFonts w:hint="eastAsia" w:ascii="仿宋" w:hAnsi="仿宋" w:eastAsia="仿宋" w:cs="仿宋"/>
                <w:sz w:val="24"/>
                <w:szCs w:val="24"/>
                <w:highlight w:val="none"/>
                <w:lang w:val="en-US" w:eastAsia="zh-CN"/>
              </w:rPr>
              <w:t>最后</w:t>
            </w:r>
            <w:r>
              <w:rPr>
                <w:rFonts w:hint="eastAsia" w:ascii="仿宋" w:hAnsi="仿宋" w:eastAsia="仿宋" w:cs="仿宋"/>
                <w:sz w:val="24"/>
                <w:szCs w:val="24"/>
                <w:highlight w:val="none"/>
              </w:rPr>
              <w:t>报价）×价格权值</w:t>
            </w:r>
            <w:r>
              <w:rPr>
                <w:rFonts w:hint="eastAsia" w:ascii="仿宋" w:hAnsi="仿宋" w:eastAsia="仿宋" w:cs="仿宋"/>
                <w:b/>
                <w:bCs/>
                <w:sz w:val="24"/>
                <w:szCs w:val="24"/>
                <w:highlight w:val="none"/>
                <w:lang w:val="en-US" w:eastAsia="zh-CN"/>
              </w:rPr>
              <w:t>（本项目为专门面向中小企业采购的项目不进行价格扣除。</w:t>
            </w:r>
            <w:r>
              <w:rPr>
                <w:rFonts w:hint="eastAsia" w:ascii="仿宋" w:hAnsi="仿宋" w:eastAsia="仿宋" w:cs="仿宋"/>
                <w:b/>
                <w:bCs/>
                <w:sz w:val="24"/>
                <w:szCs w:val="24"/>
                <w:highlight w:val="none"/>
              </w:rPr>
              <w:t>）</w:t>
            </w:r>
          </w:p>
        </w:tc>
      </w:tr>
      <w:tr w14:paraId="7A76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321F73F5">
            <w:pPr>
              <w:adjustRightInd w:val="0"/>
              <w:snapToGrid w:val="0"/>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技术评审</w:t>
            </w:r>
          </w:p>
        </w:tc>
        <w:tc>
          <w:tcPr>
            <w:tcW w:w="18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E5CD2D">
            <w:pPr>
              <w:adjustRightInd w:val="0"/>
              <w:snapToGrid w:val="0"/>
              <w:spacing w:line="360" w:lineRule="auto"/>
              <w:jc w:val="center"/>
              <w:rPr>
                <w:rFonts w:hint="default" w:ascii="仿宋" w:hAnsi="仿宋" w:eastAsia="仿宋" w:cs="仿宋"/>
                <w:b w:val="0"/>
                <w:bCs w:val="0"/>
                <w:i w:val="0"/>
                <w:iCs w:val="0"/>
                <w:kern w:val="2"/>
                <w:sz w:val="24"/>
                <w:szCs w:val="24"/>
                <w:highlight w:val="none"/>
                <w:lang w:val="en-US" w:eastAsia="zh-CN" w:bidi="ar-SA"/>
              </w:rPr>
            </w:pPr>
            <w:r>
              <w:rPr>
                <w:rFonts w:hint="eastAsia" w:ascii="仿宋" w:hAnsi="仿宋" w:eastAsia="仿宋" w:cs="仿宋"/>
                <w:i w:val="0"/>
                <w:iCs w:val="0"/>
                <w:sz w:val="24"/>
                <w:szCs w:val="24"/>
                <w:highlight w:val="none"/>
                <w:lang w:val="en-US" w:eastAsia="zh-CN"/>
              </w:rPr>
              <w:t>重、难点分析的对策措施</w:t>
            </w:r>
          </w:p>
        </w:tc>
        <w:tc>
          <w:tcPr>
            <w:tcW w:w="7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3A0C0">
            <w:pPr>
              <w:adjustRightInd w:val="0"/>
              <w:snapToGrid w:val="0"/>
              <w:spacing w:line="360" w:lineRule="auto"/>
              <w:jc w:val="center"/>
              <w:rPr>
                <w:rFonts w:hint="eastAsia" w:ascii="仿宋" w:hAnsi="仿宋" w:eastAsia="仿宋" w:cs="仿宋"/>
                <w:b w:val="0"/>
                <w:bCs w:val="0"/>
                <w:i w:val="0"/>
                <w:iCs w:val="0"/>
                <w:kern w:val="2"/>
                <w:sz w:val="24"/>
                <w:szCs w:val="24"/>
                <w:highlight w:val="none"/>
                <w:lang w:val="en-US" w:eastAsia="zh-CN" w:bidi="ar-SA"/>
              </w:rPr>
            </w:pPr>
            <w:r>
              <w:rPr>
                <w:rFonts w:hint="eastAsia" w:ascii="仿宋" w:hAnsi="仿宋" w:eastAsia="仿宋" w:cs="仿宋"/>
                <w:b w:val="0"/>
                <w:bCs w:val="0"/>
                <w:i w:val="0"/>
                <w:iCs w:val="0"/>
                <w:kern w:val="2"/>
                <w:sz w:val="24"/>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7F3EFE">
            <w:pPr>
              <w:adjustRightInd w:val="0"/>
              <w:snapToGrid w:val="0"/>
              <w:spacing w:line="276" w:lineRule="auto"/>
              <w:jc w:val="left"/>
              <w:rPr>
                <w:rFonts w:hint="eastAsia" w:ascii="仿宋" w:hAnsi="仿宋" w:eastAsia="仿宋" w:cs="仿宋"/>
                <w:b w:val="0"/>
                <w:bCs w:val="0"/>
                <w:i w:val="0"/>
                <w:iCs w:val="0"/>
                <w:kern w:val="2"/>
                <w:sz w:val="24"/>
                <w:szCs w:val="24"/>
                <w:highlight w:val="none"/>
                <w:lang w:val="en-US" w:eastAsia="zh-CN" w:bidi="ar-SA"/>
              </w:rPr>
            </w:pPr>
            <w:r>
              <w:rPr>
                <w:rFonts w:hint="eastAsia" w:ascii="仿宋" w:hAnsi="仿宋" w:eastAsia="仿宋" w:cs="仿宋"/>
                <w:b w:val="0"/>
                <w:bCs w:val="0"/>
                <w:i w:val="0"/>
                <w:iCs w:val="0"/>
                <w:kern w:val="2"/>
                <w:sz w:val="24"/>
                <w:szCs w:val="24"/>
                <w:highlight w:val="none"/>
                <w:lang w:val="en-US" w:eastAsia="zh-CN" w:bidi="ar-SA"/>
              </w:rPr>
              <w:t>供应商提供重、难点分析的对策措施，包含但不限于：①对本项目实施面临的重点、难点进行分析；②对本项目重点、难点的应对措施等以上内容专门针对本项目且符合本项目实际需求的得5分，每缺一项内容扣2.5分，</w:t>
            </w:r>
            <w:r>
              <w:rPr>
                <w:rFonts w:hint="eastAsia" w:ascii="仿宋" w:hAnsi="仿宋" w:eastAsia="仿宋" w:cs="仿宋"/>
                <w:i w:val="0"/>
                <w:iCs w:val="0"/>
                <w:sz w:val="24"/>
                <w:szCs w:val="24"/>
                <w:highlight w:val="none"/>
                <w:lang w:val="en-US" w:eastAsia="zh-CN"/>
              </w:rPr>
              <w:t>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0.5分，扣完为止。</w:t>
            </w:r>
          </w:p>
        </w:tc>
      </w:tr>
      <w:tr w14:paraId="318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7" w:type="dxa"/>
            <w:vMerge w:val="continue"/>
            <w:tcBorders>
              <w:left w:val="single" w:color="auto" w:sz="4" w:space="0"/>
              <w:right w:val="single" w:color="auto" w:sz="4" w:space="0"/>
            </w:tcBorders>
            <w:noWrap w:val="0"/>
            <w:vAlign w:val="center"/>
          </w:tcPr>
          <w:p w14:paraId="5EA6C586">
            <w:pPr>
              <w:adjustRightInd w:val="0"/>
              <w:snapToGrid w:val="0"/>
              <w:spacing w:line="360" w:lineRule="auto"/>
              <w:jc w:val="center"/>
              <w:rPr>
                <w:rFonts w:hint="eastAsia" w:ascii="仿宋" w:hAnsi="仿宋" w:eastAsia="仿宋" w:cs="仿宋"/>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D1DFD">
            <w:pPr>
              <w:adjustRightInd w:val="0"/>
              <w:snapToGrid w:val="0"/>
              <w:spacing w:line="360" w:lineRule="auto"/>
              <w:jc w:val="center"/>
              <w:rPr>
                <w:rFonts w:hint="eastAsia" w:ascii="仿宋" w:hAnsi="仿宋" w:eastAsia="仿宋" w:cs="仿宋"/>
                <w:b w:val="0"/>
                <w:bCs w:val="0"/>
                <w:i w:val="0"/>
                <w:iCs w:val="0"/>
                <w:kern w:val="2"/>
                <w:sz w:val="24"/>
                <w:szCs w:val="24"/>
                <w:highlight w:val="none"/>
                <w:lang w:val="en-US" w:eastAsia="zh-CN" w:bidi="ar-SA"/>
              </w:rPr>
            </w:pPr>
            <w:r>
              <w:rPr>
                <w:rFonts w:hint="eastAsia" w:ascii="仿宋" w:hAnsi="仿宋" w:eastAsia="仿宋" w:cs="仿宋"/>
                <w:b w:val="0"/>
                <w:bCs w:val="0"/>
                <w:i w:val="0"/>
                <w:iCs w:val="0"/>
                <w:kern w:val="2"/>
                <w:sz w:val="24"/>
                <w:szCs w:val="24"/>
                <w:highlight w:val="none"/>
                <w:lang w:val="en-US" w:eastAsia="zh-CN" w:bidi="ar-SA"/>
              </w:rPr>
              <w:t>总体服务方案</w:t>
            </w:r>
          </w:p>
        </w:tc>
        <w:tc>
          <w:tcPr>
            <w:tcW w:w="7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206E1">
            <w:pPr>
              <w:adjustRightInd w:val="0"/>
              <w:snapToGrid w:val="0"/>
              <w:spacing w:line="360" w:lineRule="auto"/>
              <w:jc w:val="center"/>
              <w:rPr>
                <w:rFonts w:hint="eastAsia" w:ascii="仿宋" w:hAnsi="仿宋" w:eastAsia="仿宋" w:cs="仿宋"/>
                <w:b w:val="0"/>
                <w:bCs w:val="0"/>
                <w:i w:val="0"/>
                <w:iCs w:val="0"/>
                <w:kern w:val="2"/>
                <w:sz w:val="24"/>
                <w:szCs w:val="24"/>
                <w:highlight w:val="none"/>
                <w:lang w:val="en-US" w:eastAsia="zh-CN" w:bidi="ar-SA"/>
              </w:rPr>
            </w:pPr>
            <w:r>
              <w:rPr>
                <w:rFonts w:hint="eastAsia" w:ascii="仿宋" w:hAnsi="仿宋" w:eastAsia="仿宋" w:cs="仿宋"/>
                <w:b w:val="0"/>
                <w:bCs w:val="0"/>
                <w:i w:val="0"/>
                <w:iCs w:val="0"/>
                <w:kern w:val="2"/>
                <w:sz w:val="24"/>
                <w:szCs w:val="24"/>
                <w:highlight w:val="none"/>
                <w:lang w:val="en-US" w:eastAsia="zh-CN" w:bidi="ar-SA"/>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7F9F96">
            <w:pPr>
              <w:adjustRightInd w:val="0"/>
              <w:snapToGrid w:val="0"/>
              <w:spacing w:line="276" w:lineRule="auto"/>
              <w:jc w:val="left"/>
              <w:rPr>
                <w:rFonts w:hint="eastAsia" w:ascii="仿宋" w:hAnsi="仿宋" w:eastAsia="仿宋" w:cs="仿宋"/>
                <w:b w:val="0"/>
                <w:bCs w:val="0"/>
                <w:i w:val="0"/>
                <w:iCs w:val="0"/>
                <w:kern w:val="2"/>
                <w:sz w:val="24"/>
                <w:szCs w:val="24"/>
                <w:highlight w:val="none"/>
                <w:lang w:val="zh-CN" w:eastAsia="zh-CN" w:bidi="ar-SA"/>
              </w:rPr>
            </w:pPr>
            <w:r>
              <w:rPr>
                <w:rFonts w:hint="eastAsia" w:ascii="仿宋" w:hAnsi="仿宋" w:eastAsia="仿宋" w:cs="仿宋"/>
                <w:b w:val="0"/>
                <w:bCs w:val="0"/>
                <w:i w:val="0"/>
                <w:iCs w:val="0"/>
                <w:kern w:val="2"/>
                <w:sz w:val="24"/>
                <w:szCs w:val="24"/>
                <w:highlight w:val="none"/>
                <w:lang w:val="zh-CN" w:eastAsia="zh-CN" w:bidi="ar-SA"/>
              </w:rPr>
              <w:t>供应商提供总体服务方案，包含但不限于：①总体</w:t>
            </w:r>
            <w:r>
              <w:rPr>
                <w:rFonts w:hint="eastAsia" w:ascii="仿宋" w:hAnsi="仿宋" w:eastAsia="仿宋" w:cs="仿宋"/>
                <w:b w:val="0"/>
                <w:bCs w:val="0"/>
                <w:i w:val="0"/>
                <w:iCs w:val="0"/>
                <w:kern w:val="2"/>
                <w:sz w:val="24"/>
                <w:szCs w:val="24"/>
                <w:highlight w:val="none"/>
                <w:lang w:val="en-US" w:eastAsia="zh-CN" w:bidi="ar-SA"/>
              </w:rPr>
              <w:t>招商引资产业链计划</w:t>
            </w:r>
            <w:r>
              <w:rPr>
                <w:rFonts w:hint="eastAsia" w:ascii="仿宋" w:hAnsi="仿宋" w:eastAsia="仿宋" w:cs="仿宋"/>
                <w:b w:val="0"/>
                <w:bCs w:val="0"/>
                <w:i w:val="0"/>
                <w:iCs w:val="0"/>
                <w:kern w:val="2"/>
                <w:sz w:val="24"/>
                <w:szCs w:val="24"/>
                <w:highlight w:val="none"/>
                <w:lang w:val="zh-CN" w:eastAsia="zh-CN" w:bidi="ar-SA"/>
              </w:rPr>
              <w:t>方案；②</w:t>
            </w:r>
            <w:r>
              <w:rPr>
                <w:rFonts w:hint="eastAsia" w:ascii="仿宋" w:hAnsi="仿宋" w:eastAsia="仿宋" w:cs="仿宋"/>
                <w:b w:val="0"/>
                <w:bCs w:val="0"/>
                <w:i w:val="0"/>
                <w:iCs w:val="0"/>
                <w:kern w:val="2"/>
                <w:sz w:val="24"/>
                <w:szCs w:val="24"/>
                <w:highlight w:val="none"/>
                <w:lang w:val="en-US" w:eastAsia="zh-CN" w:bidi="ar-SA"/>
              </w:rPr>
              <w:t>关于所提交成果报告服务方案</w:t>
            </w:r>
            <w:r>
              <w:rPr>
                <w:rFonts w:hint="eastAsia" w:ascii="仿宋" w:hAnsi="仿宋" w:eastAsia="仿宋" w:cs="仿宋"/>
                <w:b w:val="0"/>
                <w:bCs w:val="0"/>
                <w:i w:val="0"/>
                <w:iCs w:val="0"/>
                <w:kern w:val="2"/>
                <w:sz w:val="24"/>
                <w:szCs w:val="24"/>
                <w:highlight w:val="none"/>
                <w:lang w:val="zh-CN" w:eastAsia="zh-CN" w:bidi="ar-SA"/>
              </w:rPr>
              <w:t>；③对本项目</w:t>
            </w:r>
            <w:r>
              <w:rPr>
                <w:rFonts w:hint="eastAsia" w:ascii="仿宋" w:hAnsi="仿宋" w:eastAsia="仿宋" w:cs="仿宋"/>
                <w:b w:val="0"/>
                <w:bCs w:val="0"/>
                <w:i w:val="0"/>
                <w:iCs w:val="0"/>
                <w:kern w:val="2"/>
                <w:sz w:val="24"/>
                <w:szCs w:val="24"/>
                <w:highlight w:val="none"/>
                <w:lang w:val="en-US" w:eastAsia="zh-CN" w:bidi="ar-SA"/>
              </w:rPr>
              <w:t>编制产业链地图报告</w:t>
            </w:r>
            <w:r>
              <w:rPr>
                <w:rFonts w:hint="eastAsia" w:ascii="仿宋" w:hAnsi="仿宋" w:eastAsia="仿宋" w:cs="仿宋"/>
                <w:b w:val="0"/>
                <w:bCs w:val="0"/>
                <w:i w:val="0"/>
                <w:iCs w:val="0"/>
                <w:kern w:val="2"/>
                <w:sz w:val="24"/>
                <w:szCs w:val="24"/>
                <w:highlight w:val="none"/>
                <w:lang w:val="zh-CN" w:eastAsia="zh-CN" w:bidi="ar-SA"/>
              </w:rPr>
              <w:t>工作内容概述；④</w:t>
            </w:r>
            <w:r>
              <w:rPr>
                <w:rFonts w:hint="eastAsia" w:ascii="仿宋" w:hAnsi="仿宋" w:eastAsia="仿宋" w:cs="仿宋"/>
                <w:b w:val="0"/>
                <w:bCs w:val="0"/>
                <w:i w:val="0"/>
                <w:iCs w:val="0"/>
                <w:kern w:val="2"/>
                <w:sz w:val="24"/>
                <w:szCs w:val="24"/>
                <w:highlight w:val="none"/>
                <w:lang w:val="en-US" w:eastAsia="zh-CN" w:bidi="ar-SA"/>
              </w:rPr>
              <w:t>招商引资产业链地图编制思路</w:t>
            </w:r>
            <w:r>
              <w:rPr>
                <w:rFonts w:hint="eastAsia" w:ascii="仿宋" w:hAnsi="仿宋" w:eastAsia="仿宋" w:cs="仿宋"/>
                <w:b w:val="0"/>
                <w:bCs w:val="0"/>
                <w:i w:val="0"/>
                <w:iCs w:val="0"/>
                <w:kern w:val="2"/>
                <w:sz w:val="24"/>
                <w:szCs w:val="24"/>
                <w:highlight w:val="none"/>
                <w:lang w:val="zh-CN" w:eastAsia="zh-CN" w:bidi="ar-SA"/>
              </w:rPr>
              <w:t>；⑤</w:t>
            </w:r>
            <w:r>
              <w:rPr>
                <w:rFonts w:hint="eastAsia" w:ascii="仿宋" w:hAnsi="仿宋" w:eastAsia="仿宋" w:cs="仿宋"/>
                <w:b w:val="0"/>
                <w:bCs w:val="0"/>
                <w:i w:val="0"/>
                <w:iCs w:val="0"/>
                <w:kern w:val="2"/>
                <w:sz w:val="24"/>
                <w:szCs w:val="24"/>
                <w:highlight w:val="none"/>
                <w:lang w:val="en-US" w:eastAsia="zh-CN" w:bidi="ar-SA"/>
              </w:rPr>
              <w:t>数据来源的分析思路⑥所编制图谱的技术路线描述</w:t>
            </w:r>
            <w:r>
              <w:rPr>
                <w:rFonts w:hint="eastAsia" w:ascii="仿宋" w:hAnsi="仿宋" w:eastAsia="仿宋" w:cs="仿宋"/>
                <w:b w:val="0"/>
                <w:bCs w:val="0"/>
                <w:i w:val="0"/>
                <w:iCs w:val="0"/>
                <w:kern w:val="2"/>
                <w:sz w:val="24"/>
                <w:szCs w:val="24"/>
                <w:highlight w:val="none"/>
                <w:lang w:val="zh-CN" w:eastAsia="zh-CN" w:bidi="ar-SA"/>
              </w:rPr>
              <w:t>等以上内容专门针对本项目且符合本项目实际需求的得</w:t>
            </w:r>
            <w:r>
              <w:rPr>
                <w:rFonts w:hint="eastAsia" w:ascii="仿宋" w:hAnsi="仿宋" w:eastAsia="仿宋" w:cs="仿宋"/>
                <w:b w:val="0"/>
                <w:bCs w:val="0"/>
                <w:i w:val="0"/>
                <w:iCs w:val="0"/>
                <w:kern w:val="2"/>
                <w:sz w:val="24"/>
                <w:szCs w:val="24"/>
                <w:highlight w:val="none"/>
                <w:lang w:val="en-US" w:eastAsia="zh-CN" w:bidi="ar-SA"/>
              </w:rPr>
              <w:t>30</w:t>
            </w:r>
            <w:r>
              <w:rPr>
                <w:rFonts w:hint="eastAsia" w:ascii="仿宋" w:hAnsi="仿宋" w:eastAsia="仿宋" w:cs="仿宋"/>
                <w:b w:val="0"/>
                <w:bCs w:val="0"/>
                <w:i w:val="0"/>
                <w:iCs w:val="0"/>
                <w:kern w:val="2"/>
                <w:sz w:val="24"/>
                <w:szCs w:val="24"/>
                <w:highlight w:val="none"/>
                <w:lang w:val="zh-CN" w:eastAsia="zh-CN" w:bidi="ar-SA"/>
              </w:rPr>
              <w:t>分，</w:t>
            </w:r>
            <w:r>
              <w:rPr>
                <w:rFonts w:hint="eastAsia" w:ascii="仿宋" w:hAnsi="仿宋" w:eastAsia="仿宋" w:cs="仿宋"/>
                <w:b w:val="0"/>
                <w:bCs w:val="0"/>
                <w:i w:val="0"/>
                <w:iCs w:val="0"/>
                <w:kern w:val="2"/>
                <w:sz w:val="24"/>
                <w:szCs w:val="24"/>
                <w:highlight w:val="none"/>
                <w:lang w:val="en-US" w:eastAsia="zh-CN" w:bidi="ar-SA"/>
              </w:rPr>
              <w:t>每缺一项内容扣5分，</w:t>
            </w:r>
            <w:r>
              <w:rPr>
                <w:rFonts w:hint="eastAsia" w:ascii="仿宋" w:hAnsi="仿宋" w:eastAsia="仿宋" w:cs="仿宋"/>
                <w:i w:val="0"/>
                <w:iCs w:val="0"/>
                <w:sz w:val="24"/>
                <w:szCs w:val="24"/>
                <w:highlight w:val="none"/>
                <w:lang w:val="en-US" w:eastAsia="zh-CN"/>
              </w:rPr>
              <w:t>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442A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7" w:type="dxa"/>
            <w:vMerge w:val="continue"/>
            <w:tcBorders>
              <w:left w:val="single" w:color="auto" w:sz="4" w:space="0"/>
              <w:right w:val="single" w:color="auto" w:sz="4" w:space="0"/>
            </w:tcBorders>
            <w:noWrap w:val="0"/>
            <w:vAlign w:val="center"/>
          </w:tcPr>
          <w:p w14:paraId="581F9D69">
            <w:pPr>
              <w:adjustRightInd w:val="0"/>
              <w:snapToGrid w:val="0"/>
              <w:spacing w:line="276" w:lineRule="auto"/>
              <w:jc w:val="left"/>
              <w:rPr>
                <w:rFonts w:hint="eastAsia" w:ascii="仿宋" w:hAnsi="仿宋" w:eastAsia="仿宋" w:cs="仿宋"/>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121CE">
            <w:pPr>
              <w:adjustRightInd w:val="0"/>
              <w:snapToGrid w:val="0"/>
              <w:spacing w:line="276" w:lineRule="auto"/>
              <w:jc w:val="center"/>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sz w:val="24"/>
                <w:szCs w:val="24"/>
                <w:highlight w:val="none"/>
              </w:rPr>
              <w:t>人员配备方案</w:t>
            </w:r>
          </w:p>
        </w:tc>
        <w:tc>
          <w:tcPr>
            <w:tcW w:w="7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2CD424">
            <w:pPr>
              <w:adjustRightInd w:val="0"/>
              <w:snapToGrid w:val="0"/>
              <w:spacing w:line="276" w:lineRule="auto"/>
              <w:jc w:val="center"/>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b w:val="0"/>
                <w:bCs w:val="0"/>
                <w:i w:val="0"/>
                <w:iCs w:val="0"/>
                <w:sz w:val="24"/>
                <w:szCs w:val="24"/>
                <w:highlight w:val="none"/>
                <w:lang w:val="en-US" w:eastAsia="zh-CN"/>
              </w:rPr>
              <w:t>20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264547">
            <w:pPr>
              <w:adjustRightInd w:val="0"/>
              <w:snapToGrid w:val="0"/>
              <w:spacing w:line="276" w:lineRule="auto"/>
              <w:jc w:val="left"/>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sz w:val="24"/>
                <w:szCs w:val="24"/>
                <w:highlight w:val="none"/>
              </w:rPr>
              <w:t>供应商所配人员满足采购要求，内容至少包括①团队组织人员配置明细；②团队人员管理制度；③各专业岗位配置；④配置人员资格、职称及工作经验等，以上内容专门针对本项目且符合本项目实际需求的得</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分，每缺一项内容扣</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分，</w:t>
            </w:r>
            <w:r>
              <w:rPr>
                <w:rFonts w:hint="eastAsia" w:ascii="仿宋" w:hAnsi="仿宋" w:eastAsia="仿宋" w:cs="仿宋"/>
                <w:i w:val="0"/>
                <w:iCs w:val="0"/>
                <w:sz w:val="24"/>
                <w:szCs w:val="24"/>
                <w:highlight w:val="none"/>
                <w:lang w:val="en-US" w:eastAsia="zh-CN"/>
              </w:rPr>
              <w:t>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77B5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87" w:type="dxa"/>
            <w:vMerge w:val="continue"/>
            <w:tcBorders>
              <w:left w:val="single" w:color="auto" w:sz="4" w:space="0"/>
              <w:right w:val="single" w:color="auto" w:sz="4" w:space="0"/>
            </w:tcBorders>
            <w:noWrap w:val="0"/>
            <w:vAlign w:val="center"/>
          </w:tcPr>
          <w:p w14:paraId="265682E5">
            <w:pPr>
              <w:adjustRightInd w:val="0"/>
              <w:snapToGrid w:val="0"/>
              <w:spacing w:line="276" w:lineRule="auto"/>
              <w:jc w:val="left"/>
              <w:rPr>
                <w:rFonts w:hint="eastAsia" w:ascii="仿宋" w:hAnsi="仿宋" w:eastAsia="仿宋" w:cs="仿宋"/>
                <w:b w:val="0"/>
                <w:bCs w:val="0"/>
                <w:i w:val="0"/>
                <w:iCs w:val="0"/>
                <w:sz w:val="24"/>
                <w:szCs w:val="24"/>
                <w:highlight w:val="none"/>
                <w:lang w:val="en-US" w:eastAsia="zh-CN"/>
              </w:rPr>
            </w:pPr>
          </w:p>
        </w:tc>
        <w:tc>
          <w:tcPr>
            <w:tcW w:w="18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4E1BC2">
            <w:pPr>
              <w:adjustRightInd w:val="0"/>
              <w:snapToGrid w:val="0"/>
              <w:spacing w:line="276" w:lineRule="auto"/>
              <w:jc w:val="center"/>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sz w:val="24"/>
                <w:szCs w:val="24"/>
                <w:highlight w:val="none"/>
              </w:rPr>
              <w:t>进度计划及保障措施</w:t>
            </w:r>
          </w:p>
        </w:tc>
        <w:tc>
          <w:tcPr>
            <w:tcW w:w="7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EA8D38">
            <w:pPr>
              <w:adjustRightInd w:val="0"/>
              <w:snapToGrid w:val="0"/>
              <w:spacing w:line="276" w:lineRule="auto"/>
              <w:jc w:val="center"/>
              <w:rPr>
                <w:rFonts w:hint="default" w:ascii="仿宋" w:hAnsi="仿宋" w:eastAsia="仿宋" w:cs="仿宋"/>
                <w:b w:val="0"/>
                <w:bCs w:val="0"/>
                <w:i w:val="0"/>
                <w:iCs w:val="0"/>
                <w:sz w:val="24"/>
                <w:szCs w:val="24"/>
                <w:highlight w:val="none"/>
                <w:lang w:val="en-US" w:eastAsia="zh-CN"/>
              </w:rPr>
            </w:pPr>
            <w:r>
              <w:rPr>
                <w:rFonts w:hint="eastAsia" w:ascii="仿宋" w:hAnsi="仿宋" w:eastAsia="仿宋" w:cs="仿宋"/>
                <w:b w:val="0"/>
                <w:bCs w:val="0"/>
                <w:i w:val="0"/>
                <w:iCs w:val="0"/>
                <w:sz w:val="24"/>
                <w:szCs w:val="24"/>
                <w:highlight w:val="none"/>
                <w:lang w:val="en-US" w:eastAsia="zh-CN"/>
              </w:rPr>
              <w:t>15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73CD47">
            <w:pPr>
              <w:adjustRightInd w:val="0"/>
              <w:snapToGrid w:val="0"/>
              <w:spacing w:line="276" w:lineRule="auto"/>
              <w:jc w:val="left"/>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sz w:val="24"/>
                <w:szCs w:val="24"/>
                <w:highlight w:val="none"/>
              </w:rPr>
              <w:t>供应商提供的进度计划及保障包含但不限于①项目工作计划</w:t>
            </w:r>
            <w:r>
              <w:rPr>
                <w:rFonts w:hint="eastAsia" w:ascii="仿宋" w:hAnsi="仿宋" w:eastAsia="仿宋" w:cs="仿宋"/>
                <w:sz w:val="24"/>
                <w:szCs w:val="24"/>
                <w:highlight w:val="none"/>
                <w:lang w:val="en-US" w:eastAsia="zh-CN"/>
              </w:rPr>
              <w:t>及进度安排</w:t>
            </w:r>
            <w:r>
              <w:rPr>
                <w:rFonts w:hint="eastAsia" w:ascii="仿宋" w:hAnsi="仿宋" w:eastAsia="仿宋" w:cs="仿宋"/>
                <w:sz w:val="24"/>
                <w:szCs w:val="24"/>
                <w:highlight w:val="none"/>
              </w:rPr>
              <w:t>；②项目进度保证措施；③应急保障措施。等以上内容专门针对本项目且符合本项目实际需求的得</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分，每缺一项内容扣</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分，</w:t>
            </w:r>
            <w:r>
              <w:rPr>
                <w:rFonts w:hint="eastAsia" w:ascii="仿宋" w:hAnsi="仿宋" w:eastAsia="仿宋" w:cs="仿宋"/>
                <w:i w:val="0"/>
                <w:iCs w:val="0"/>
                <w:sz w:val="24"/>
                <w:szCs w:val="24"/>
                <w:highlight w:val="none"/>
                <w:lang w:val="en-US" w:eastAsia="zh-CN"/>
              </w:rPr>
              <w:t>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EAB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87" w:type="dxa"/>
            <w:vMerge w:val="continue"/>
            <w:tcBorders>
              <w:left w:val="single" w:color="auto" w:sz="4" w:space="0"/>
              <w:right w:val="single" w:color="auto" w:sz="4" w:space="0"/>
            </w:tcBorders>
            <w:noWrap w:val="0"/>
            <w:vAlign w:val="center"/>
          </w:tcPr>
          <w:p w14:paraId="0797DF0D">
            <w:pPr>
              <w:adjustRightInd w:val="0"/>
              <w:snapToGrid w:val="0"/>
              <w:spacing w:line="276" w:lineRule="auto"/>
              <w:jc w:val="left"/>
              <w:rPr>
                <w:rFonts w:hint="eastAsia" w:ascii="仿宋" w:hAnsi="仿宋" w:eastAsia="仿宋" w:cs="仿宋"/>
                <w:sz w:val="24"/>
                <w:szCs w:val="24"/>
                <w:highlight w:val="none"/>
              </w:rPr>
            </w:pPr>
          </w:p>
        </w:tc>
        <w:tc>
          <w:tcPr>
            <w:tcW w:w="18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B0462A">
            <w:pPr>
              <w:adjustRightInd w:val="0"/>
              <w:snapToGrid w:val="0"/>
              <w:spacing w:line="276" w:lineRule="auto"/>
              <w:jc w:val="center"/>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sz w:val="24"/>
                <w:szCs w:val="24"/>
                <w:highlight w:val="none"/>
              </w:rPr>
              <w:t>质量保障措施</w:t>
            </w:r>
          </w:p>
        </w:tc>
        <w:tc>
          <w:tcPr>
            <w:tcW w:w="70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102C64">
            <w:pPr>
              <w:adjustRightInd w:val="0"/>
              <w:snapToGrid w:val="0"/>
              <w:spacing w:line="276" w:lineRule="auto"/>
              <w:jc w:val="center"/>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b w:val="0"/>
                <w:bCs w:val="0"/>
                <w:i w:val="0"/>
                <w:iCs w:val="0"/>
                <w:sz w:val="24"/>
                <w:szCs w:val="24"/>
                <w:highlight w:val="none"/>
                <w:lang w:val="en-US" w:eastAsia="zh-CN"/>
              </w:rPr>
              <w:t>20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32C417">
            <w:pPr>
              <w:adjustRightInd w:val="0"/>
              <w:snapToGrid w:val="0"/>
              <w:spacing w:line="276" w:lineRule="auto"/>
              <w:jc w:val="left"/>
              <w:rPr>
                <w:rFonts w:hint="eastAsia" w:ascii="仿宋" w:hAnsi="仿宋" w:eastAsia="仿宋" w:cs="仿宋"/>
                <w:b w:val="0"/>
                <w:bCs w:val="0"/>
                <w:i w:val="0"/>
                <w:iCs w:val="0"/>
                <w:sz w:val="24"/>
                <w:szCs w:val="24"/>
                <w:highlight w:val="none"/>
                <w:lang w:val="en-US" w:eastAsia="zh-CN"/>
              </w:rPr>
            </w:pPr>
            <w:r>
              <w:rPr>
                <w:rFonts w:hint="eastAsia" w:ascii="仿宋" w:hAnsi="仿宋" w:eastAsia="仿宋" w:cs="仿宋"/>
                <w:sz w:val="24"/>
                <w:szCs w:val="24"/>
                <w:highlight w:val="none"/>
              </w:rPr>
              <w:t>质量保障措施包含但不限于：①质量保证体系；②质量保障方案；③质量目标；④成果文件质量控制措施等以上内容专门针对本项目且符合本项目实际需求的得</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分，每缺一项内容扣</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分，</w:t>
            </w:r>
            <w:r>
              <w:rPr>
                <w:rFonts w:hint="eastAsia" w:ascii="仿宋" w:hAnsi="仿宋" w:eastAsia="仿宋" w:cs="仿宋"/>
                <w:i w:val="0"/>
                <w:iCs w:val="0"/>
                <w:sz w:val="24"/>
                <w:szCs w:val="24"/>
                <w:highlight w:val="none"/>
                <w:lang w:val="en-US" w:eastAsia="zh-CN"/>
              </w:rPr>
              <w:t>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4BE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56691C2F">
            <w:pPr>
              <w:adjustRightInd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满</w:t>
            </w:r>
            <w:r>
              <w:rPr>
                <w:rFonts w:hint="eastAsia" w:ascii="仿宋" w:hAnsi="仿宋" w:eastAsia="仿宋" w:cs="仿宋"/>
                <w:sz w:val="24"/>
                <w:szCs w:val="24"/>
                <w:highlight w:val="none"/>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7AC4B1AB">
            <w:pPr>
              <w:adjustRightInd w:val="0"/>
              <w:snapToGrid w:val="0"/>
              <w:spacing w:line="276" w:lineRule="auto"/>
              <w:jc w:val="center"/>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4"/>
          <w:rFonts w:hint="eastAsia" w:ascii="仿宋" w:hAnsi="仿宋" w:eastAsia="仿宋" w:cs="仿宋"/>
          <w:sz w:val="36"/>
          <w:szCs w:val="36"/>
        </w:rPr>
      </w:pPr>
      <w:bookmarkStart w:id="406" w:name="_Toc68590979"/>
      <w:r>
        <w:rPr>
          <w:rStyle w:val="204"/>
          <w:rFonts w:hint="eastAsia" w:ascii="仿宋" w:hAnsi="仿宋" w:eastAsia="仿宋" w:cs="仿宋"/>
          <w:sz w:val="36"/>
          <w:szCs w:val="36"/>
        </w:rPr>
        <w:t xml:space="preserve">第四章  </w:t>
      </w:r>
      <w:bookmarkEnd w:id="19"/>
      <w:bookmarkEnd w:id="388"/>
      <w:bookmarkEnd w:id="389"/>
      <w:bookmarkEnd w:id="406"/>
      <w:bookmarkStart w:id="407" w:name="_Toc53722865"/>
      <w:bookmarkStart w:id="408" w:name="_Toc499711928"/>
      <w:bookmarkStart w:id="409" w:name="_Toc492955459"/>
      <w:bookmarkStart w:id="410" w:name="_Toc499711087"/>
      <w:bookmarkStart w:id="411" w:name="_Toc177189245"/>
      <w:bookmarkStart w:id="412" w:name="_Toc70687202"/>
      <w:bookmarkStart w:id="413" w:name="_Toc496324623"/>
      <w:bookmarkStart w:id="414" w:name="_Toc256342152"/>
      <w:bookmarkStart w:id="415" w:name="_Toc230583552"/>
      <w:bookmarkStart w:id="416" w:name="_Toc500747010"/>
      <w:bookmarkStart w:id="417" w:name="_Toc232176282"/>
      <w:bookmarkStart w:id="418" w:name="_Toc415499897"/>
      <w:bookmarkStart w:id="419" w:name="_Toc230099803"/>
      <w:bookmarkStart w:id="420" w:name="_Toc232395222"/>
      <w:bookmarkStart w:id="421" w:name="_Toc503063458"/>
      <w:bookmarkStart w:id="422" w:name="_Toc249525250"/>
      <w:bookmarkStart w:id="423" w:name="_Toc28450"/>
      <w:bookmarkStart w:id="424" w:name="_Toc177817344"/>
      <w:bookmarkStart w:id="425" w:name="_Toc184043058"/>
      <w:bookmarkStart w:id="426" w:name="_Toc249515369"/>
      <w:bookmarkStart w:id="427" w:name="_Toc230013638"/>
      <w:bookmarkStart w:id="428" w:name="_Toc500747233"/>
      <w:bookmarkStart w:id="429" w:name="_Toc176882552"/>
      <w:bookmarkStart w:id="430" w:name="_Toc177995483"/>
      <w:bookmarkStart w:id="431" w:name="_Toc249515482"/>
      <w:bookmarkStart w:id="432" w:name="_Toc500747106"/>
      <w:r>
        <w:rPr>
          <w:rStyle w:val="204"/>
          <w:rFonts w:hint="eastAsia" w:ascii="仿宋" w:hAnsi="仿宋" w:eastAsia="仿宋" w:cs="仿宋"/>
          <w:sz w:val="36"/>
          <w:szCs w:val="36"/>
        </w:rPr>
        <w:t>拟签订的合同文本</w:t>
      </w:r>
    </w:p>
    <w:p w14:paraId="05AD9BB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仿宋" w:hAnsi="仿宋" w:eastAsia="仿宋" w:cs="仿宋"/>
          <w:sz w:val="24"/>
          <w:szCs w:val="24"/>
        </w:rPr>
      </w:pPr>
      <w:r>
        <w:rPr>
          <w:rFonts w:hint="eastAsia" w:ascii="仿宋" w:hAnsi="仿宋" w:eastAsia="仿宋" w:cs="仿宋"/>
          <w:b/>
          <w:bCs/>
          <w:spacing w:val="5"/>
          <w:sz w:val="24"/>
          <w:szCs w:val="24"/>
        </w:rPr>
        <w:t>政府采购合同</w:t>
      </w:r>
    </w:p>
    <w:p w14:paraId="41F5FD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rFonts w:hint="eastAsia" w:ascii="仿宋" w:hAnsi="仿宋" w:eastAsia="仿宋" w:cs="仿宋"/>
          <w:sz w:val="24"/>
          <w:szCs w:val="24"/>
        </w:rPr>
      </w:pPr>
      <w:r>
        <w:rPr>
          <w:rFonts w:hint="eastAsia" w:ascii="仿宋" w:hAnsi="仿宋" w:eastAsia="仿宋" w:cs="仿宋"/>
          <w:b/>
          <w:bCs/>
          <w:spacing w:val="-2"/>
          <w:sz w:val="24"/>
          <w:szCs w:val="24"/>
        </w:rPr>
        <w:t>（此合同只作为参考，最终签订的合同以采购人确</w:t>
      </w:r>
      <w:r>
        <w:rPr>
          <w:rFonts w:hint="eastAsia" w:ascii="仿宋" w:hAnsi="仿宋" w:eastAsia="仿宋" w:cs="仿宋"/>
          <w:b/>
          <w:bCs/>
          <w:spacing w:val="-3"/>
          <w:sz w:val="24"/>
          <w:szCs w:val="24"/>
        </w:rPr>
        <w:t>定的合同内容为准。）</w:t>
      </w:r>
    </w:p>
    <w:p w14:paraId="0C580867">
      <w:pPr>
        <w:tabs>
          <w:tab w:val="left" w:pos="735"/>
        </w:tabs>
        <w:autoSpaceDE w:val="0"/>
        <w:autoSpaceDN w:val="0"/>
        <w:adjustRightInd w:val="0"/>
        <w:snapToGrid w:val="0"/>
        <w:spacing w:before="240" w:beforeLines="100" w:line="360" w:lineRule="auto"/>
        <w:rPr>
          <w:rFonts w:hint="eastAsia" w:ascii="仿宋" w:hAnsi="仿宋" w:eastAsia="仿宋" w:cs="仿宋"/>
          <w:b/>
          <w:bCs/>
          <w:sz w:val="24"/>
          <w:lang w:val="zh-CN"/>
        </w:rPr>
      </w:pPr>
      <w:bookmarkStart w:id="433" w:name="_Toc58504448"/>
      <w:bookmarkStart w:id="434" w:name="_Toc68590980"/>
      <w:bookmarkStart w:id="435" w:name="_Toc58504449"/>
      <w:bookmarkStart w:id="436" w:name="_Toc68590981"/>
      <w:bookmarkStart w:id="437" w:name="_Toc415499899"/>
      <w:bookmarkStart w:id="438" w:name="_Toc31008"/>
      <w:bookmarkStart w:id="439" w:name="_Toc385992401"/>
      <w:bookmarkStart w:id="440" w:name="_Toc389620241"/>
      <w:r>
        <w:rPr>
          <w:rFonts w:hint="eastAsia" w:ascii="仿宋" w:hAnsi="仿宋" w:eastAsia="仿宋" w:cs="仿宋"/>
          <w:b/>
          <w:bCs/>
          <w:sz w:val="24"/>
          <w:lang w:val="zh-CN"/>
        </w:rPr>
        <w:t>甲方：</w:t>
      </w:r>
      <w:r>
        <w:rPr>
          <w:rFonts w:hint="eastAsia" w:ascii="仿宋" w:hAnsi="仿宋" w:eastAsia="仿宋" w:cs="仿宋"/>
          <w:bCs/>
          <w:sz w:val="24"/>
          <w:lang w:val="zh-CN"/>
        </w:rPr>
        <w:t xml:space="preserve">（前款所称采购人）     </w:t>
      </w:r>
      <w:r>
        <w:rPr>
          <w:rFonts w:hint="eastAsia" w:ascii="仿宋" w:hAnsi="仿宋" w:eastAsia="仿宋" w:cs="仿宋"/>
          <w:bCs/>
          <w:sz w:val="24"/>
        </w:rPr>
        <w:t xml:space="preserve">    </w:t>
      </w:r>
      <w:r>
        <w:rPr>
          <w:rFonts w:hint="eastAsia" w:ascii="仿宋" w:hAnsi="仿宋" w:eastAsia="仿宋" w:cs="仿宋"/>
          <w:bCs/>
          <w:sz w:val="24"/>
          <w:lang w:val="zh-CN"/>
        </w:rPr>
        <w:t>住所：</w:t>
      </w:r>
    </w:p>
    <w:p w14:paraId="7EA1572D">
      <w:pPr>
        <w:tabs>
          <w:tab w:val="left" w:pos="735"/>
        </w:tabs>
        <w:autoSpaceDE w:val="0"/>
        <w:autoSpaceDN w:val="0"/>
        <w:adjustRightInd w:val="0"/>
        <w:snapToGrid w:val="0"/>
        <w:spacing w:line="360" w:lineRule="auto"/>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（前款所称</w:t>
      </w:r>
      <w:r>
        <w:rPr>
          <w:rFonts w:hint="eastAsia" w:ascii="仿宋" w:hAnsi="仿宋" w:eastAsia="仿宋" w:cs="仿宋"/>
          <w:bCs/>
          <w:sz w:val="24"/>
        </w:rPr>
        <w:t>成交供应商</w:t>
      </w:r>
      <w:r>
        <w:rPr>
          <w:rFonts w:hint="eastAsia" w:ascii="仿宋" w:hAnsi="仿宋" w:eastAsia="仿宋" w:cs="仿宋"/>
          <w:bCs/>
          <w:sz w:val="24"/>
          <w:lang w:val="zh-CN"/>
        </w:rPr>
        <w:t>）     住所：</w:t>
      </w:r>
    </w:p>
    <w:p w14:paraId="225337B0">
      <w:pPr>
        <w:adjustRightInd w:val="0"/>
        <w:snapToGrid w:val="0"/>
        <w:spacing w:line="360" w:lineRule="auto"/>
        <w:ind w:firstLine="480" w:firstLineChars="200"/>
        <w:rPr>
          <w:rFonts w:hint="eastAsia" w:ascii="仿宋" w:hAnsi="仿宋" w:eastAsia="仿宋" w:cs="仿宋"/>
          <w:sz w:val="24"/>
          <w:lang w:eastAsia="zh-CN"/>
        </w:rPr>
      </w:pPr>
      <w:bookmarkStart w:id="441" w:name="_Toc19515384"/>
      <w:r>
        <w:rPr>
          <w:rFonts w:hint="eastAsia" w:ascii="仿宋" w:hAnsi="仿宋" w:eastAsia="仿宋" w:cs="仿宋"/>
          <w:sz w:val="24"/>
        </w:rPr>
        <w:t>一、合同内容（标的、数量、质量等）</w:t>
      </w:r>
      <w:bookmarkEnd w:id="441"/>
      <w:r>
        <w:rPr>
          <w:rFonts w:hint="eastAsia" w:ascii="仿宋" w:hAnsi="仿宋" w:eastAsia="仿宋" w:cs="仿宋"/>
          <w:sz w:val="24"/>
          <w:lang w:eastAsia="zh-CN"/>
        </w:rPr>
        <w:t>：</w:t>
      </w:r>
    </w:p>
    <w:p w14:paraId="396CF8BF">
      <w:pPr>
        <w:adjustRightInd w:val="0"/>
        <w:snapToGrid w:val="0"/>
        <w:spacing w:line="360" w:lineRule="auto"/>
        <w:ind w:firstLine="480" w:firstLineChars="200"/>
        <w:rPr>
          <w:rFonts w:hint="eastAsia" w:ascii="仿宋" w:hAnsi="仿宋" w:eastAsia="仿宋" w:cs="仿宋"/>
          <w:sz w:val="24"/>
        </w:rPr>
      </w:pPr>
      <w:bookmarkStart w:id="442" w:name="_Toc19515385"/>
      <w:r>
        <w:rPr>
          <w:rFonts w:hint="eastAsia" w:ascii="仿宋" w:hAnsi="仿宋" w:eastAsia="仿宋" w:cs="仿宋"/>
          <w:sz w:val="24"/>
        </w:rPr>
        <w:t>二、合同价款</w:t>
      </w:r>
      <w:bookmarkEnd w:id="442"/>
    </w:p>
    <w:p w14:paraId="50AA6D43">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w:t>
      </w:r>
    </w:p>
    <w:p w14:paraId="4402B4C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2、合同总价包括：</w:t>
      </w:r>
    </w:p>
    <w:p w14:paraId="26B8056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3、合同为固定总价合同，不受市场价变化的影响。</w:t>
      </w:r>
    </w:p>
    <w:p w14:paraId="17439E25">
      <w:pPr>
        <w:adjustRightInd w:val="0"/>
        <w:snapToGrid w:val="0"/>
        <w:spacing w:line="360" w:lineRule="auto"/>
        <w:ind w:firstLine="480" w:firstLineChars="200"/>
        <w:rPr>
          <w:rFonts w:hint="eastAsia" w:ascii="仿宋" w:hAnsi="仿宋" w:eastAsia="仿宋" w:cs="仿宋"/>
          <w:sz w:val="24"/>
        </w:rPr>
      </w:pPr>
      <w:bookmarkStart w:id="443" w:name="_Toc19515386"/>
      <w:r>
        <w:rPr>
          <w:rFonts w:hint="eastAsia" w:ascii="仿宋" w:hAnsi="仿宋" w:eastAsia="仿宋" w:cs="仿宋"/>
          <w:sz w:val="24"/>
        </w:rPr>
        <w:t>三、合同结算</w:t>
      </w:r>
      <w:bookmarkEnd w:id="443"/>
    </w:p>
    <w:p w14:paraId="624BB423">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1、付款比例：合同签订后7个工作日之内支付合同总价的40%作为预付款。具体要求按双方签订合同为准</w:t>
      </w:r>
      <w:r>
        <w:rPr>
          <w:rFonts w:hint="eastAsia" w:ascii="仿宋" w:hAnsi="仿宋" w:eastAsia="仿宋" w:cs="仿宋"/>
          <w:sz w:val="24"/>
          <w:highlight w:val="none"/>
          <w:lang w:val="en-US" w:eastAsia="zh-CN"/>
        </w:rPr>
        <w:t>。</w:t>
      </w:r>
    </w:p>
    <w:p w14:paraId="15A02BA5">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2、结算方式：银行转账。</w:t>
      </w:r>
    </w:p>
    <w:p w14:paraId="0C58AFAA">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rPr>
        <w:t>3、结算单位：由</w:t>
      </w:r>
      <w:r>
        <w:rPr>
          <w:rFonts w:hint="eastAsia" w:ascii="仿宋" w:hAnsi="仿宋" w:eastAsia="仿宋" w:cs="仿宋"/>
          <w:sz w:val="24"/>
          <w:u w:val="single"/>
          <w:lang w:eastAsia="zh-CN"/>
        </w:rPr>
        <w:t>甲方</w:t>
      </w:r>
      <w:r>
        <w:rPr>
          <w:rFonts w:hint="eastAsia" w:ascii="仿宋" w:hAnsi="仿宋" w:eastAsia="仿宋" w:cs="仿宋"/>
          <w:sz w:val="24"/>
        </w:rPr>
        <w:t>负责结</w:t>
      </w:r>
      <w:r>
        <w:rPr>
          <w:rFonts w:hint="eastAsia" w:ascii="仿宋" w:hAnsi="仿宋" w:eastAsia="仿宋" w:cs="仿宋"/>
          <w:sz w:val="24"/>
          <w:highlight w:val="none"/>
        </w:rPr>
        <w:t>算，乙方开具合同总价数的全额发票交采购人。</w:t>
      </w:r>
    </w:p>
    <w:p w14:paraId="5EC4F9DE">
      <w:pPr>
        <w:adjustRightInd w:val="0"/>
        <w:snapToGrid w:val="0"/>
        <w:spacing w:line="360" w:lineRule="auto"/>
        <w:ind w:firstLine="480" w:firstLineChars="200"/>
        <w:rPr>
          <w:rFonts w:hint="eastAsia" w:ascii="仿宋" w:hAnsi="仿宋" w:eastAsia="仿宋" w:cs="仿宋"/>
          <w:sz w:val="24"/>
          <w:highlight w:val="none"/>
          <w:lang w:eastAsia="zh-CN"/>
        </w:rPr>
      </w:pPr>
      <w:bookmarkStart w:id="444" w:name="_Toc19515387"/>
      <w:r>
        <w:rPr>
          <w:rFonts w:hint="eastAsia" w:ascii="仿宋" w:hAnsi="仿宋" w:eastAsia="仿宋" w:cs="仿宋"/>
          <w:sz w:val="24"/>
          <w:highlight w:val="none"/>
        </w:rPr>
        <w:t>四、</w:t>
      </w:r>
      <w:r>
        <w:rPr>
          <w:rFonts w:hint="eastAsia" w:ascii="仿宋" w:hAnsi="仿宋" w:eastAsia="仿宋" w:cs="仿宋"/>
          <w:sz w:val="24"/>
          <w:highlight w:val="none"/>
          <w:lang w:eastAsia="zh-CN"/>
        </w:rPr>
        <w:t>服务期</w:t>
      </w:r>
      <w:r>
        <w:rPr>
          <w:rFonts w:hint="eastAsia" w:ascii="仿宋" w:hAnsi="仿宋" w:eastAsia="仿宋" w:cs="仿宋"/>
          <w:sz w:val="24"/>
          <w:highlight w:val="none"/>
        </w:rPr>
        <w:t>、地点及方式</w:t>
      </w:r>
      <w:bookmarkEnd w:id="444"/>
      <w:r>
        <w:rPr>
          <w:rFonts w:hint="eastAsia" w:ascii="仿宋" w:hAnsi="仿宋" w:eastAsia="仿宋" w:cs="仿宋"/>
          <w:sz w:val="24"/>
          <w:highlight w:val="none"/>
          <w:lang w:eastAsia="zh-CN"/>
        </w:rPr>
        <w:t>：</w:t>
      </w:r>
    </w:p>
    <w:p w14:paraId="61B4FFD2">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服务期</w:t>
      </w:r>
      <w:r>
        <w:rPr>
          <w:rFonts w:hint="eastAsia" w:ascii="仿宋" w:hAnsi="仿宋" w:eastAsia="仿宋" w:cs="仿宋"/>
          <w:sz w:val="24"/>
          <w:highlight w:val="none"/>
        </w:rPr>
        <w:t>：</w:t>
      </w:r>
      <w:r>
        <w:rPr>
          <w:rFonts w:hint="eastAsia" w:ascii="仿宋" w:hAnsi="仿宋" w:eastAsia="仿宋" w:cs="仿宋"/>
          <w:b w:val="0"/>
          <w:bCs/>
          <w:sz w:val="24"/>
          <w:szCs w:val="24"/>
          <w:highlight w:val="none"/>
          <w:lang w:eastAsia="zh-CN"/>
        </w:rPr>
        <w:t>合同签订后</w:t>
      </w:r>
      <w:r>
        <w:rPr>
          <w:rFonts w:hint="eastAsia" w:ascii="仿宋" w:hAnsi="仿宋" w:eastAsia="仿宋" w:cs="仿宋"/>
          <w:b w:val="0"/>
          <w:bCs/>
          <w:sz w:val="24"/>
          <w:szCs w:val="24"/>
          <w:highlight w:val="none"/>
          <w:lang w:val="en-US" w:eastAsia="zh-CN"/>
        </w:rPr>
        <w:t>150</w:t>
      </w:r>
      <w:r>
        <w:rPr>
          <w:rFonts w:hint="eastAsia" w:ascii="仿宋" w:hAnsi="仿宋" w:eastAsia="仿宋" w:cs="仿宋"/>
          <w:b w:val="0"/>
          <w:bCs/>
          <w:sz w:val="24"/>
          <w:szCs w:val="24"/>
          <w:highlight w:val="none"/>
          <w:lang w:eastAsia="zh-CN"/>
        </w:rPr>
        <w:t>天内完成</w:t>
      </w:r>
      <w:r>
        <w:rPr>
          <w:rFonts w:hint="eastAsia" w:ascii="仿宋" w:hAnsi="仿宋" w:eastAsia="仿宋" w:cs="仿宋"/>
          <w:sz w:val="24"/>
          <w:highlight w:val="none"/>
          <w:lang w:val="en-US" w:eastAsia="zh-CN"/>
        </w:rPr>
        <w:t>。</w:t>
      </w:r>
    </w:p>
    <w:p w14:paraId="638884FE">
      <w:pPr>
        <w:adjustRightInd w:val="0"/>
        <w:snapToGrid w:val="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2、地点：</w:t>
      </w:r>
      <w:r>
        <w:rPr>
          <w:rFonts w:hint="eastAsia" w:ascii="仿宋" w:hAnsi="仿宋" w:eastAsia="仿宋" w:cs="仿宋"/>
          <w:sz w:val="24"/>
          <w:szCs w:val="24"/>
          <w:highlight w:val="none"/>
          <w:lang w:val="en-US" w:eastAsia="zh-CN"/>
        </w:rPr>
        <w:t>榆神工业区</w:t>
      </w:r>
      <w:r>
        <w:rPr>
          <w:rFonts w:hint="eastAsia" w:ascii="仿宋" w:hAnsi="仿宋" w:eastAsia="仿宋" w:cs="仿宋"/>
          <w:sz w:val="24"/>
          <w:szCs w:val="24"/>
          <w:highlight w:val="none"/>
          <w:lang w:eastAsia="zh-CN"/>
        </w:rPr>
        <w:t>；</w:t>
      </w:r>
    </w:p>
    <w:p w14:paraId="2BE81CAB">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3、方式：</w:t>
      </w:r>
      <w:r>
        <w:rPr>
          <w:rFonts w:hint="eastAsia" w:ascii="仿宋" w:hAnsi="仿宋" w:eastAsia="仿宋" w:cs="仿宋"/>
          <w:sz w:val="24"/>
          <w:lang w:eastAsia="zh-CN"/>
        </w:rPr>
        <w:t>满足采购人所要求的所有服务内容且相关服务质量符合国家及行业标准；</w:t>
      </w:r>
    </w:p>
    <w:p w14:paraId="2014FFC4">
      <w:pPr>
        <w:adjustRightInd w:val="0"/>
        <w:snapToGrid w:val="0"/>
        <w:spacing w:line="360" w:lineRule="auto"/>
        <w:ind w:firstLine="480" w:firstLineChars="200"/>
        <w:rPr>
          <w:rFonts w:hint="eastAsia" w:ascii="仿宋" w:hAnsi="仿宋" w:eastAsia="仿宋" w:cs="仿宋"/>
          <w:sz w:val="24"/>
          <w:lang w:eastAsia="zh-CN"/>
        </w:rPr>
      </w:pPr>
      <w:bookmarkStart w:id="445" w:name="_Toc19515390"/>
      <w:r>
        <w:rPr>
          <w:rFonts w:hint="eastAsia" w:ascii="仿宋" w:hAnsi="仿宋" w:eastAsia="仿宋" w:cs="仿宋"/>
          <w:sz w:val="24"/>
        </w:rPr>
        <w:t>五、</w:t>
      </w:r>
      <w:bookmarkEnd w:id="445"/>
      <w:r>
        <w:rPr>
          <w:rFonts w:hint="eastAsia" w:ascii="仿宋" w:hAnsi="仿宋" w:eastAsia="仿宋" w:cs="仿宋"/>
          <w:sz w:val="24"/>
          <w:lang w:eastAsia="zh-CN"/>
        </w:rPr>
        <w:t>质量保证</w:t>
      </w:r>
    </w:p>
    <w:p w14:paraId="0626D3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1、服务质量必须符合国家有关规范和相关政策；</w:t>
      </w:r>
    </w:p>
    <w:p w14:paraId="492EB2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2、服务质量必须符合行业标准及相关规定。</w:t>
      </w:r>
    </w:p>
    <w:p w14:paraId="530E5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szCs w:val="24"/>
          <w:lang w:val="en-US" w:eastAsia="zh-CN"/>
        </w:rPr>
        <w:t>3、所有因服务质量出现的问题由成交供应商负责解决并承担所有费用。</w:t>
      </w:r>
    </w:p>
    <w:p w14:paraId="56988EFD">
      <w:pPr>
        <w:adjustRightInd w:val="0"/>
        <w:snapToGrid w:val="0"/>
        <w:spacing w:line="360" w:lineRule="auto"/>
        <w:ind w:firstLine="480" w:firstLineChars="200"/>
        <w:rPr>
          <w:rFonts w:hint="eastAsia" w:ascii="仿宋" w:hAnsi="仿宋" w:eastAsia="仿宋" w:cs="仿宋"/>
          <w:sz w:val="24"/>
          <w:lang w:eastAsia="zh-CN"/>
        </w:rPr>
      </w:pPr>
      <w:bookmarkStart w:id="446" w:name="_Toc19515391"/>
      <w:r>
        <w:rPr>
          <w:rFonts w:hint="eastAsia" w:ascii="仿宋" w:hAnsi="仿宋" w:eastAsia="仿宋" w:cs="仿宋"/>
          <w:sz w:val="24"/>
        </w:rPr>
        <w:t>六、</w:t>
      </w:r>
      <w:bookmarkEnd w:id="446"/>
      <w:r>
        <w:rPr>
          <w:rFonts w:hint="eastAsia" w:ascii="仿宋" w:hAnsi="仿宋" w:eastAsia="仿宋" w:cs="仿宋"/>
          <w:sz w:val="24"/>
          <w:lang w:eastAsia="zh-CN"/>
        </w:rPr>
        <w:t>合同实施</w:t>
      </w:r>
    </w:p>
    <w:p w14:paraId="78233E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1、成交供应商应在合同签订后7个日历日内安排人员与使用单位就</w:t>
      </w:r>
      <w:bookmarkStart w:id="447" w:name="_Toc167712870"/>
      <w:bookmarkStart w:id="448" w:name="_Toc167715265"/>
      <w:bookmarkStart w:id="449" w:name="_Toc167714068"/>
      <w:r>
        <w:rPr>
          <w:rFonts w:hint="eastAsia" w:ascii="仿宋" w:hAnsi="仿宋" w:eastAsia="仿宋" w:cs="仿宋"/>
          <w:sz w:val="24"/>
          <w:szCs w:val="24"/>
          <w:lang w:val="en-US" w:eastAsia="zh-CN"/>
        </w:rPr>
        <w:t>服务工作进行安排、部署，和根据采购人需求及实际状况商议实施计划。</w:t>
      </w:r>
    </w:p>
    <w:p w14:paraId="22392F01">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szCs w:val="24"/>
          <w:lang w:val="en-US" w:eastAsia="zh-CN"/>
        </w:rPr>
        <w:t>2</w:t>
      </w:r>
      <w:bookmarkEnd w:id="447"/>
      <w:bookmarkEnd w:id="448"/>
      <w:bookmarkEnd w:id="449"/>
      <w:r>
        <w:rPr>
          <w:rFonts w:hint="eastAsia" w:ascii="仿宋" w:hAnsi="仿宋" w:eastAsia="仿宋" w:cs="仿宋"/>
          <w:sz w:val="24"/>
          <w:szCs w:val="24"/>
          <w:lang w:val="en-US" w:eastAsia="zh-CN"/>
        </w:rPr>
        <w:t>、若未能在服务期限内完成合同规定的义务，由此对采购人造成的延误和一切损失，由成交供应商承担和赔偿。</w:t>
      </w:r>
    </w:p>
    <w:p w14:paraId="66465D91">
      <w:pPr>
        <w:adjustRightInd w:val="0"/>
        <w:snapToGrid w:val="0"/>
        <w:spacing w:line="360" w:lineRule="auto"/>
        <w:ind w:firstLine="480" w:firstLineChars="200"/>
        <w:rPr>
          <w:rFonts w:hint="eastAsia" w:ascii="仿宋" w:hAnsi="仿宋" w:eastAsia="仿宋" w:cs="仿宋"/>
          <w:sz w:val="24"/>
        </w:rPr>
      </w:pPr>
      <w:bookmarkStart w:id="450" w:name="_Toc19515392"/>
      <w:r>
        <w:rPr>
          <w:rFonts w:hint="eastAsia" w:ascii="仿宋" w:hAnsi="仿宋" w:eastAsia="仿宋" w:cs="仿宋"/>
          <w:sz w:val="24"/>
        </w:rPr>
        <w:t>七、违约责任</w:t>
      </w:r>
      <w:bookmarkEnd w:id="450"/>
    </w:p>
    <w:p w14:paraId="677EE0BE">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1、按《中华人民共和国民法典》中的相关条款执行。</w:t>
      </w:r>
    </w:p>
    <w:p w14:paraId="4047BA8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2、乙方履约延误</w:t>
      </w:r>
    </w:p>
    <w:p w14:paraId="1AC9B6C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2-1、如乙方事先未征得甲方同意并得到甲方的谅解而单方面延迟执行合同，将按违约终止合同。</w:t>
      </w:r>
    </w:p>
    <w:p w14:paraId="6B7B84E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29F5C4D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3、违约终止合同：未按合同要求提供服务或不能满足技术要求，甲方会同监督机构有权终止合同，对乙方违约行为进行追究，同时按政府采购法的有关规定进行相应的处罚。</w:t>
      </w:r>
    </w:p>
    <w:p w14:paraId="2EFE840A">
      <w:pPr>
        <w:adjustRightInd w:val="0"/>
        <w:snapToGrid w:val="0"/>
        <w:spacing w:line="360" w:lineRule="auto"/>
        <w:ind w:firstLine="480" w:firstLineChars="200"/>
        <w:rPr>
          <w:rFonts w:hint="eastAsia" w:ascii="仿宋" w:hAnsi="仿宋" w:eastAsia="仿宋" w:cs="仿宋"/>
          <w:sz w:val="24"/>
        </w:rPr>
      </w:pPr>
      <w:bookmarkStart w:id="451" w:name="_Toc19515393"/>
      <w:r>
        <w:rPr>
          <w:rFonts w:hint="eastAsia" w:ascii="仿宋" w:hAnsi="仿宋" w:eastAsia="仿宋" w:cs="仿宋"/>
          <w:sz w:val="24"/>
        </w:rPr>
        <w:t>八、合同组成</w:t>
      </w:r>
      <w:bookmarkEnd w:id="451"/>
    </w:p>
    <w:p w14:paraId="1DCE77E9">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1、成交通知书</w:t>
      </w:r>
    </w:p>
    <w:p w14:paraId="4135AE9A">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2、合同文件</w:t>
      </w:r>
    </w:p>
    <w:p w14:paraId="42A61160">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3、国家相关规范及标准</w:t>
      </w:r>
    </w:p>
    <w:p w14:paraId="293080C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4、竞争性磋商文件</w:t>
      </w:r>
    </w:p>
    <w:p w14:paraId="4D28F333">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5、成交供应商的响应文件</w:t>
      </w:r>
    </w:p>
    <w:p w14:paraId="310CEEA7">
      <w:pPr>
        <w:adjustRightInd w:val="0"/>
        <w:snapToGrid w:val="0"/>
        <w:spacing w:line="360" w:lineRule="auto"/>
        <w:ind w:firstLine="480" w:firstLineChars="200"/>
        <w:rPr>
          <w:rFonts w:hint="eastAsia" w:ascii="仿宋" w:hAnsi="仿宋" w:eastAsia="仿宋" w:cs="仿宋"/>
          <w:sz w:val="24"/>
        </w:rPr>
      </w:pPr>
      <w:bookmarkStart w:id="452" w:name="_Toc19515394"/>
      <w:r>
        <w:rPr>
          <w:rFonts w:hint="eastAsia" w:ascii="仿宋" w:hAnsi="仿宋" w:eastAsia="仿宋" w:cs="仿宋"/>
          <w:sz w:val="24"/>
          <w:lang w:val="en-US" w:eastAsia="zh-CN"/>
        </w:rPr>
        <w:t>九</w:t>
      </w:r>
      <w:r>
        <w:rPr>
          <w:rFonts w:hint="eastAsia" w:ascii="仿宋" w:hAnsi="仿宋" w:eastAsia="仿宋" w:cs="仿宋"/>
          <w:sz w:val="24"/>
        </w:rPr>
        <w:t>、解决争议的方法</w:t>
      </w:r>
      <w:bookmarkEnd w:id="452"/>
    </w:p>
    <w:p w14:paraId="66971EAC">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凡因本合同引起的或与本合同有关的争议，双方应友好协商解决。协商不成时，双方均同意采用以下第（  ）种争议解决方式：</w:t>
      </w:r>
    </w:p>
    <w:p w14:paraId="0946741F">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1</w:t>
      </w:r>
      <w:r>
        <w:rPr>
          <w:rFonts w:hint="eastAsia" w:ascii="仿宋" w:hAnsi="仿宋" w:eastAsia="仿宋" w:cs="仿宋"/>
          <w:kern w:val="0"/>
          <w:sz w:val="24"/>
        </w:rPr>
        <w:t>、甲、乙双方均同意向（甲方所在地人民法院）提起诉讼。</w:t>
      </w:r>
    </w:p>
    <w:p w14:paraId="2A3255E9">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2</w:t>
      </w:r>
      <w:r>
        <w:rPr>
          <w:rFonts w:hint="eastAsia" w:ascii="仿宋" w:hAnsi="仿宋" w:eastAsia="仿宋" w:cs="仿宋"/>
          <w:kern w:val="0"/>
          <w:sz w:val="24"/>
        </w:rPr>
        <w:t>、甲、乙双方均同意向（</w:t>
      </w:r>
      <w:r>
        <w:rPr>
          <w:rFonts w:hint="eastAsia" w:ascii="仿宋" w:hAnsi="仿宋" w:eastAsia="仿宋" w:cs="仿宋"/>
        </w:rPr>
        <w:fldChar w:fldCharType="begin"/>
      </w:r>
      <w:r>
        <w:rPr>
          <w:rFonts w:hint="eastAsia" w:ascii="仿宋" w:hAnsi="仿宋" w:eastAsia="仿宋" w:cs="仿宋"/>
        </w:rPr>
        <w:instrText xml:space="preserve"> HYPERLINK "http://www.baidu.com/s?wd=%E4%BB%B2%E8%A3%81%E5%A7%94%E5%91%98%E4%BC%9A&amp;tn=SE_PcZhidaonwhc_ngpagmjz&amp;rsv_dl=gh_pc_zhidao" \t "_blank" </w:instrText>
      </w:r>
      <w:r>
        <w:rPr>
          <w:rFonts w:hint="eastAsia" w:ascii="仿宋" w:hAnsi="仿宋" w:eastAsia="仿宋" w:cs="仿宋"/>
        </w:rPr>
        <w:fldChar w:fldCharType="separate"/>
      </w:r>
      <w:r>
        <w:rPr>
          <w:rFonts w:hint="eastAsia" w:ascii="仿宋" w:hAnsi="仿宋" w:eastAsia="仿宋" w:cs="仿宋"/>
          <w:kern w:val="0"/>
          <w:sz w:val="24"/>
        </w:rPr>
        <w:t>仲裁委员会</w:t>
      </w:r>
      <w:r>
        <w:rPr>
          <w:rFonts w:hint="eastAsia" w:ascii="仿宋" w:hAnsi="仿宋" w:eastAsia="仿宋" w:cs="仿宋"/>
          <w:kern w:val="0"/>
          <w:sz w:val="24"/>
        </w:rPr>
        <w:fldChar w:fldCharType="end"/>
      </w:r>
      <w:r>
        <w:rPr>
          <w:rFonts w:hint="eastAsia" w:ascii="仿宋" w:hAnsi="仿宋" w:eastAsia="仿宋" w:cs="仿宋"/>
          <w:kern w:val="0"/>
          <w:sz w:val="24"/>
        </w:rPr>
        <w:t>）提起仲裁。</w:t>
      </w:r>
    </w:p>
    <w:p w14:paraId="1C3CC938">
      <w:pPr>
        <w:adjustRightInd w:val="0"/>
        <w:snapToGrid w:val="0"/>
        <w:spacing w:line="360" w:lineRule="auto"/>
        <w:ind w:firstLine="480" w:firstLineChars="200"/>
        <w:rPr>
          <w:rFonts w:hint="eastAsia" w:ascii="仿宋" w:hAnsi="仿宋" w:eastAsia="仿宋" w:cs="仿宋"/>
          <w:sz w:val="24"/>
        </w:rPr>
      </w:pPr>
      <w:bookmarkStart w:id="453" w:name="_Toc19515395"/>
      <w:r>
        <w:rPr>
          <w:rFonts w:hint="eastAsia" w:ascii="仿宋" w:hAnsi="仿宋" w:eastAsia="仿宋" w:cs="仿宋"/>
          <w:sz w:val="24"/>
        </w:rPr>
        <w:t>十、合同生效及其它</w:t>
      </w:r>
      <w:bookmarkEnd w:id="453"/>
    </w:p>
    <w:p w14:paraId="43C6ECF9">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14:paraId="50A9D649">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14:paraId="3B59F2DF">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439B556">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6CFD8FEA">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kern w:val="0"/>
          <w:sz w:val="24"/>
        </w:rPr>
      </w:pPr>
    </w:p>
    <w:tbl>
      <w:tblPr>
        <w:tblStyle w:val="50"/>
        <w:tblW w:w="0" w:type="auto"/>
        <w:jc w:val="center"/>
        <w:tblLayout w:type="fixed"/>
        <w:tblCellMar>
          <w:top w:w="0" w:type="dxa"/>
          <w:left w:w="108" w:type="dxa"/>
          <w:bottom w:w="0" w:type="dxa"/>
          <w:right w:w="108" w:type="dxa"/>
        </w:tblCellMar>
      </w:tblPr>
      <w:tblGrid>
        <w:gridCol w:w="4643"/>
        <w:gridCol w:w="4643"/>
      </w:tblGrid>
      <w:tr w14:paraId="244018EA">
        <w:tblPrEx>
          <w:tblCellMar>
            <w:top w:w="0" w:type="dxa"/>
            <w:left w:w="108" w:type="dxa"/>
            <w:bottom w:w="0" w:type="dxa"/>
            <w:right w:w="108" w:type="dxa"/>
          </w:tblCellMar>
        </w:tblPrEx>
        <w:trPr>
          <w:jc w:val="center"/>
        </w:trPr>
        <w:tc>
          <w:tcPr>
            <w:tcW w:w="4643" w:type="dxa"/>
            <w:noWrap w:val="0"/>
            <w:vAlign w:val="top"/>
          </w:tcPr>
          <w:p w14:paraId="13F75204">
            <w:pPr>
              <w:widowControl/>
              <w:autoSpaceDE w:val="0"/>
              <w:autoSpaceDN w:val="0"/>
              <w:snapToGrid w:val="0"/>
              <w:spacing w:line="360" w:lineRule="auto"/>
              <w:ind w:right="-154"/>
              <w:textAlignment w:val="bottom"/>
              <w:rPr>
                <w:rFonts w:hint="eastAsia" w:ascii="仿宋" w:hAnsi="仿宋" w:eastAsia="仿宋" w:cs="仿宋"/>
                <w:kern w:val="0"/>
                <w:sz w:val="24"/>
                <w:lang w:eastAsia="zh-CN"/>
              </w:rPr>
            </w:pPr>
            <w:r>
              <w:rPr>
                <w:rFonts w:hint="eastAsia" w:ascii="仿宋" w:hAnsi="仿宋" w:eastAsia="仿宋" w:cs="仿宋"/>
                <w:kern w:val="0"/>
                <w:sz w:val="24"/>
              </w:rPr>
              <w:t>甲方名称</w:t>
            </w:r>
            <w:r>
              <w:rPr>
                <w:rFonts w:hint="eastAsia" w:ascii="仿宋" w:hAnsi="仿宋" w:eastAsia="仿宋" w:cs="仿宋"/>
                <w:spacing w:val="-20"/>
                <w:kern w:val="0"/>
                <w:sz w:val="24"/>
              </w:rPr>
              <w:t>（盖章）</w:t>
            </w:r>
            <w:r>
              <w:rPr>
                <w:rFonts w:hint="eastAsia" w:ascii="仿宋" w:hAnsi="仿宋" w:eastAsia="仿宋" w:cs="仿宋"/>
                <w:kern w:val="0"/>
                <w:sz w:val="24"/>
                <w:lang w:eastAsia="zh-CN"/>
              </w:rPr>
              <w:t>：</w:t>
            </w:r>
          </w:p>
          <w:p w14:paraId="7A430A1A">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14:paraId="557F4243">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14:paraId="140C40CD">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14:paraId="2DDC2925">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14:paraId="10FDCCD7">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c>
          <w:tcPr>
            <w:tcW w:w="4643" w:type="dxa"/>
            <w:noWrap w:val="0"/>
            <w:vAlign w:val="top"/>
          </w:tcPr>
          <w:p w14:paraId="007E182D">
            <w:pPr>
              <w:widowControl/>
              <w:autoSpaceDE w:val="0"/>
              <w:autoSpaceDN w:val="0"/>
              <w:snapToGrid w:val="0"/>
              <w:spacing w:line="360" w:lineRule="auto"/>
              <w:ind w:right="-154"/>
              <w:textAlignment w:val="bottom"/>
              <w:rPr>
                <w:rFonts w:hint="eastAsia" w:ascii="仿宋" w:hAnsi="仿宋" w:eastAsia="仿宋" w:cs="仿宋"/>
                <w:kern w:val="0"/>
                <w:sz w:val="24"/>
                <w:lang w:eastAsia="zh-CN"/>
              </w:rPr>
            </w:pPr>
            <w:r>
              <w:rPr>
                <w:rFonts w:hint="eastAsia" w:ascii="仿宋" w:hAnsi="仿宋" w:eastAsia="仿宋" w:cs="仿宋"/>
                <w:kern w:val="0"/>
                <w:sz w:val="24"/>
              </w:rPr>
              <w:t>乙方名称</w:t>
            </w:r>
            <w:r>
              <w:rPr>
                <w:rFonts w:hint="eastAsia" w:ascii="仿宋" w:hAnsi="仿宋" w:eastAsia="仿宋" w:cs="仿宋"/>
                <w:spacing w:val="-20"/>
                <w:kern w:val="0"/>
                <w:sz w:val="24"/>
              </w:rPr>
              <w:t>（盖章）</w:t>
            </w:r>
            <w:r>
              <w:rPr>
                <w:rFonts w:hint="eastAsia" w:ascii="仿宋" w:hAnsi="仿宋" w:eastAsia="仿宋" w:cs="仿宋"/>
                <w:kern w:val="0"/>
                <w:sz w:val="24"/>
                <w:lang w:eastAsia="zh-CN"/>
              </w:rPr>
              <w:t>：</w:t>
            </w:r>
          </w:p>
          <w:p w14:paraId="377D610A">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14:paraId="1885E77D">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14:paraId="07DDC062">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14:paraId="30E54F28">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14:paraId="6FCF383B">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r>
    </w:tbl>
    <w:p w14:paraId="0EFD0950">
      <w:pPr>
        <w:rPr>
          <w:rStyle w:val="204"/>
          <w:rFonts w:hint="eastAsia" w:ascii="仿宋" w:hAnsi="仿宋" w:eastAsia="仿宋" w:cs="仿宋"/>
          <w:sz w:val="36"/>
          <w:szCs w:val="36"/>
        </w:rPr>
      </w:pPr>
      <w:r>
        <w:rPr>
          <w:rStyle w:val="204"/>
          <w:rFonts w:hint="eastAsia" w:ascii="仿宋" w:hAnsi="仿宋" w:eastAsia="仿宋" w:cs="仿宋"/>
          <w:sz w:val="36"/>
          <w:szCs w:val="36"/>
        </w:rPr>
        <w:br w:type="page"/>
      </w:r>
    </w:p>
    <w:p w14:paraId="75B08990">
      <w:pPr>
        <w:pStyle w:val="46"/>
        <w:spacing w:line="360" w:lineRule="auto"/>
        <w:rPr>
          <w:rStyle w:val="204"/>
          <w:rFonts w:hint="eastAsia" w:ascii="仿宋" w:hAnsi="仿宋" w:eastAsia="仿宋" w:cs="仿宋"/>
          <w:sz w:val="36"/>
          <w:szCs w:val="36"/>
        </w:rPr>
      </w:pPr>
      <w:r>
        <w:rPr>
          <w:rStyle w:val="204"/>
          <w:rFonts w:hint="eastAsia" w:ascii="仿宋" w:hAnsi="仿宋" w:eastAsia="仿宋" w:cs="仿宋"/>
          <w:sz w:val="36"/>
          <w:szCs w:val="36"/>
        </w:rPr>
        <w:t>第五章  采购内容及要求</w:t>
      </w:r>
      <w:bookmarkEnd w:id="433"/>
      <w:bookmarkEnd w:id="434"/>
    </w:p>
    <w:p w14:paraId="3742966D">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仿宋" w:hAnsi="仿宋" w:eastAsia="仿宋" w:cs="仿宋"/>
          <w:b/>
          <w:bCs/>
          <w:sz w:val="24"/>
          <w:szCs w:val="24"/>
          <w:lang w:val="en-US" w:eastAsia="zh-CN"/>
        </w:rPr>
      </w:pPr>
      <w:r>
        <w:rPr>
          <w:rFonts w:hint="eastAsia" w:ascii="仿宋" w:hAnsi="仿宋" w:eastAsia="仿宋" w:cs="仿宋"/>
          <w:b/>
          <w:bCs/>
          <w:spacing w:val="-3"/>
          <w:sz w:val="24"/>
          <w:szCs w:val="24"/>
        </w:rPr>
        <w:t>一、</w:t>
      </w:r>
      <w:r>
        <w:rPr>
          <w:rFonts w:hint="eastAsia" w:ascii="仿宋" w:hAnsi="仿宋" w:eastAsia="仿宋" w:cs="仿宋"/>
          <w:b/>
          <w:bCs/>
          <w:spacing w:val="-3"/>
          <w:sz w:val="24"/>
          <w:szCs w:val="24"/>
          <w:lang w:val="en-US" w:eastAsia="zh-CN"/>
        </w:rPr>
        <w:t>项目背景</w:t>
      </w:r>
    </w:p>
    <w:p w14:paraId="0B26992C">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榆林经济技术开发区作为国家级能源化工产业示范区，肩负着推动能源革命与产业低碳转型的历史使命。在“双碳”目标引领下，叠加“双循环”新发展格局，重点发展煤化工、精细化工及新材料产业。为精准招商、优化产业布局，需编制《招商引资产业链地图》。</w:t>
      </w:r>
    </w:p>
    <w:p w14:paraId="1F009BD0">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仿宋" w:hAnsi="仿宋" w:eastAsia="仿宋" w:cs="仿宋"/>
          <w:b/>
          <w:bCs/>
          <w:sz w:val="24"/>
          <w:szCs w:val="24"/>
          <w:lang w:val="en-US" w:eastAsia="zh-CN"/>
        </w:rPr>
      </w:pPr>
      <w:r>
        <w:rPr>
          <w:rFonts w:hint="eastAsia" w:ascii="仿宋" w:hAnsi="仿宋" w:eastAsia="仿宋" w:cs="仿宋"/>
          <w:b/>
          <w:bCs/>
          <w:spacing w:val="-3"/>
          <w:sz w:val="24"/>
          <w:szCs w:val="24"/>
        </w:rPr>
        <w:t>二、</w:t>
      </w:r>
      <w:r>
        <w:rPr>
          <w:rFonts w:hint="eastAsia" w:ascii="仿宋" w:hAnsi="仿宋" w:eastAsia="仿宋" w:cs="仿宋"/>
          <w:b/>
          <w:bCs/>
          <w:spacing w:val="-3"/>
          <w:sz w:val="24"/>
          <w:szCs w:val="24"/>
          <w:lang w:val="en-US" w:eastAsia="zh-CN"/>
        </w:rPr>
        <w:t>项目内容</w:t>
      </w:r>
    </w:p>
    <w:p w14:paraId="16DFF25A">
      <w:pPr>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rPr>
          <w:rFonts w:hint="eastAsia" w:ascii="仿宋" w:hAnsi="仿宋" w:eastAsia="仿宋" w:cs="仿宋"/>
          <w:spacing w:val="3"/>
          <w:sz w:val="24"/>
          <w:szCs w:val="24"/>
        </w:rPr>
      </w:pPr>
      <w:r>
        <w:rPr>
          <w:rFonts w:hint="eastAsia" w:ascii="仿宋" w:hAnsi="仿宋" w:eastAsia="仿宋" w:cs="仿宋"/>
          <w:spacing w:val="3"/>
          <w:sz w:val="24"/>
          <w:szCs w:val="24"/>
        </w:rPr>
        <w:t>项目内容:编制《榆林经开区招商引资产业链地图》，重点聚焦系统梳理煤-甲醇+烯烃-乙二醇-乙醇-可降解材料等产业集群，明确招商方向与目标企业。</w:t>
      </w:r>
    </w:p>
    <w:p w14:paraId="1BAA0028">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仿宋" w:hAnsi="仿宋" w:eastAsia="仿宋" w:cs="仿宋"/>
          <w:b/>
          <w:bCs/>
          <w:sz w:val="24"/>
          <w:szCs w:val="24"/>
          <w:lang w:val="en-US" w:eastAsia="zh-CN"/>
        </w:rPr>
      </w:pPr>
      <w:r>
        <w:rPr>
          <w:rFonts w:hint="eastAsia" w:ascii="仿宋" w:hAnsi="仿宋" w:eastAsia="仿宋" w:cs="仿宋"/>
          <w:b/>
          <w:bCs/>
          <w:spacing w:val="-2"/>
          <w:sz w:val="24"/>
          <w:szCs w:val="24"/>
        </w:rPr>
        <w:t>三、</w:t>
      </w:r>
      <w:r>
        <w:rPr>
          <w:rFonts w:hint="eastAsia" w:ascii="仿宋" w:hAnsi="仿宋" w:eastAsia="仿宋" w:cs="仿宋"/>
          <w:b/>
          <w:bCs/>
          <w:spacing w:val="-2"/>
          <w:sz w:val="24"/>
          <w:szCs w:val="24"/>
          <w:lang w:val="en-US" w:eastAsia="zh-CN"/>
        </w:rPr>
        <w:t>内容及要求</w:t>
      </w:r>
    </w:p>
    <w:p w14:paraId="5A40A2C2">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一</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服务内容</w:t>
      </w:r>
    </w:p>
    <w:p w14:paraId="2AE45890">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1、产业链分析。</w:t>
      </w:r>
    </w:p>
    <w:p w14:paraId="7F9276C9">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2、招商地图编制产业链图谱(含上游资源、中游加工、下游应用)重点招商方向与目标企业(国内外龙头企业、专精特新企业)。</w:t>
      </w:r>
    </w:p>
    <w:p w14:paraId="5FB62BCA">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仿宋" w:hAnsi="仿宋" w:eastAsia="仿宋" w:cs="仿宋"/>
          <w:sz w:val="24"/>
          <w:szCs w:val="24"/>
        </w:rPr>
      </w:pPr>
      <w:r>
        <w:rPr>
          <w:rFonts w:hint="eastAsia" w:ascii="仿宋" w:hAnsi="仿宋" w:eastAsia="仿宋" w:cs="仿宋"/>
          <w:spacing w:val="-2"/>
          <w:sz w:val="24"/>
          <w:szCs w:val="24"/>
        </w:rPr>
        <w:t>3、成果交付《榆林经开区招商引资产业链地图》报告。</w:t>
      </w:r>
    </w:p>
    <w:p w14:paraId="57A2B017">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二</w:t>
      </w:r>
      <w:r>
        <w:rPr>
          <w:rFonts w:hint="eastAsia"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技术要求</w:t>
      </w:r>
    </w:p>
    <w:p w14:paraId="469C6285">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仿宋" w:hAnsi="仿宋" w:eastAsia="仿宋" w:cs="仿宋"/>
          <w:spacing w:val="-6"/>
          <w:sz w:val="24"/>
          <w:szCs w:val="24"/>
          <w:lang w:val="en-US" w:eastAsia="zh-CN"/>
        </w:rPr>
      </w:pPr>
      <w:r>
        <w:rPr>
          <w:rFonts w:hint="default" w:ascii="仿宋" w:hAnsi="仿宋" w:eastAsia="仿宋" w:cs="仿宋"/>
          <w:spacing w:val="-6"/>
          <w:sz w:val="24"/>
          <w:szCs w:val="24"/>
          <w:lang w:val="en-US" w:eastAsia="zh-CN"/>
        </w:rPr>
        <w:t>1、数据来源权威(国家统计局、行业协会、企业年报等)。</w:t>
      </w:r>
    </w:p>
    <w:p w14:paraId="43C7C689">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textAlignment w:val="auto"/>
        <w:rPr>
          <w:rFonts w:hint="default" w:ascii="仿宋" w:hAnsi="仿宋" w:eastAsia="仿宋" w:cs="仿宋"/>
          <w:spacing w:val="-6"/>
          <w:sz w:val="24"/>
          <w:szCs w:val="24"/>
          <w:lang w:val="en-US" w:eastAsia="zh-CN"/>
        </w:rPr>
      </w:pPr>
      <w:r>
        <w:rPr>
          <w:rFonts w:hint="default" w:ascii="仿宋" w:hAnsi="仿宋" w:eastAsia="仿宋" w:cs="仿宋"/>
          <w:spacing w:val="-6"/>
          <w:sz w:val="24"/>
          <w:szCs w:val="24"/>
          <w:lang w:val="en-US" w:eastAsia="zh-CN"/>
        </w:rPr>
        <w:t>2、图谱需体现技术路线、产能分布、市场竞争格局。</w:t>
      </w:r>
    </w:p>
    <w:p w14:paraId="1CA1BCE2">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仿宋" w:hAnsi="仿宋" w:eastAsia="仿宋" w:cs="仿宋"/>
          <w:b/>
          <w:bCs/>
          <w:spacing w:val="-6"/>
          <w:sz w:val="24"/>
          <w:szCs w:val="24"/>
          <w:lang w:val="en-US" w:eastAsia="zh-CN"/>
        </w:rPr>
      </w:pPr>
      <w:r>
        <w:rPr>
          <w:rFonts w:hint="eastAsia" w:ascii="仿宋" w:hAnsi="仿宋" w:eastAsia="仿宋" w:cs="仿宋"/>
          <w:b/>
          <w:bCs/>
          <w:spacing w:val="-6"/>
          <w:sz w:val="24"/>
          <w:szCs w:val="24"/>
        </w:rPr>
        <w:t>四、</w:t>
      </w:r>
      <w:r>
        <w:rPr>
          <w:rFonts w:hint="eastAsia" w:ascii="仿宋" w:hAnsi="仿宋" w:eastAsia="仿宋" w:cs="仿宋"/>
          <w:b/>
          <w:bCs/>
          <w:spacing w:val="-6"/>
          <w:sz w:val="24"/>
          <w:szCs w:val="24"/>
          <w:lang w:val="en-US" w:eastAsia="zh-CN"/>
        </w:rPr>
        <w:t>资格要求</w:t>
      </w:r>
    </w:p>
    <w:p w14:paraId="0EA02234">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eastAsia" w:ascii="仿宋" w:hAnsi="仿宋" w:eastAsia="仿宋" w:cs="仿宋"/>
          <w:sz w:val="24"/>
          <w:szCs w:val="24"/>
          <w:highlight w:val="none"/>
        </w:rPr>
        <w:sectPr>
          <w:footerReference r:id="rId10" w:type="default"/>
          <w:pgSz w:w="11906" w:h="16839"/>
          <w:pgMar w:top="1426" w:right="1708" w:bottom="1151" w:left="1708" w:header="0" w:footer="989" w:gutter="0"/>
          <w:pgNumType w:fmt="decimal" w:start="1"/>
          <w:cols w:space="720" w:num="1"/>
        </w:sectPr>
      </w:pPr>
      <w:r>
        <w:rPr>
          <w:rFonts w:hint="eastAsia" w:ascii="仿宋" w:hAnsi="仿宋" w:eastAsia="仿宋" w:cs="仿宋"/>
          <w:spacing w:val="-3"/>
          <w:sz w:val="24"/>
          <w:szCs w:val="24"/>
          <w:highlight w:val="none"/>
          <w:lang w:val="en-US" w:eastAsia="zh-CN"/>
        </w:rPr>
        <w:t>信誉要求:无重大违法记录，未被列人失信被执行人名单</w:t>
      </w:r>
      <w:r>
        <w:rPr>
          <w:rFonts w:hint="eastAsia" w:ascii="仿宋" w:hAnsi="仿宋" w:eastAsia="仿宋" w:cs="仿宋"/>
          <w:spacing w:val="-3"/>
          <w:sz w:val="24"/>
          <w:szCs w:val="24"/>
          <w:highlight w:val="none"/>
        </w:rPr>
        <w:t>。</w:t>
      </w:r>
    </w:p>
    <w:p w14:paraId="6B464C23">
      <w:pPr>
        <w:pStyle w:val="46"/>
        <w:spacing w:line="360" w:lineRule="auto"/>
        <w:rPr>
          <w:rFonts w:hint="eastAsia" w:ascii="仿宋" w:hAnsi="仿宋" w:eastAsia="仿宋" w:cs="仿宋"/>
        </w:rPr>
      </w:pPr>
      <w:r>
        <w:rPr>
          <w:rStyle w:val="204"/>
          <w:rFonts w:hint="eastAsia" w:ascii="仿宋" w:hAnsi="仿宋" w:eastAsia="仿宋" w:cs="仿宋"/>
          <w:sz w:val="36"/>
          <w:szCs w:val="36"/>
        </w:rPr>
        <w:t>第六章  磋商响应文件格式</w:t>
      </w:r>
      <w:bookmarkEnd w:id="435"/>
      <w:bookmarkEnd w:id="436"/>
      <w:bookmarkEnd w:id="437"/>
      <w:bookmarkEnd w:id="438"/>
      <w:bookmarkEnd w:id="439"/>
      <w:bookmarkEnd w:id="440"/>
      <w:r>
        <w:rPr>
          <w:rFonts w:hint="eastAsia" w:ascii="仿宋" w:hAnsi="仿宋" w:eastAsia="仿宋" w:cs="仿宋"/>
        </w:rPr>
        <w:br w:type="page"/>
      </w:r>
      <w:r>
        <w:rPr>
          <w:rFonts w:hint="eastAsia" w:ascii="仿宋" w:hAnsi="仿宋" w:eastAsia="仿宋" w:cs="仿宋"/>
        </w:rPr>
        <w:t xml:space="preserve">                                 </w:t>
      </w:r>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6"/>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5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5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val="en-US"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2023或2024</w:t>
      </w:r>
      <w:r>
        <w:rPr>
          <w:rFonts w:hint="eastAsia" w:ascii="仿宋" w:hAnsi="仿宋" w:eastAsia="仿宋" w:cs="仿宋"/>
          <w:sz w:val="24"/>
        </w:rPr>
        <w:t>年度经审计的财务报告复印件</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须包括报告正文、资产负债表、现金流量表、利润表、附注和会计师事务所营业执照，报告正文应当有会计师事务所公章和2名注册会计师的签字及盖章，或本年度基本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4AB0A36D">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01D589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p>
    <w:p w14:paraId="4195CDF2">
      <w:pPr>
        <w:adjustRightInd w:val="0"/>
        <w:spacing w:line="360" w:lineRule="auto"/>
        <w:ind w:firstLine="480" w:firstLineChars="200"/>
        <w:jc w:val="left"/>
        <w:textAlignment w:val="baseline"/>
        <w:rPr>
          <w:rFonts w:hint="eastAsia" w:ascii="仿宋" w:hAnsi="仿宋" w:eastAsia="仿宋" w:cs="仿宋"/>
          <w:sz w:val="24"/>
        </w:rPr>
      </w:pPr>
    </w:p>
    <w:p w14:paraId="2AFCFC40">
      <w:pPr>
        <w:rPr>
          <w:rFonts w:hint="eastAsia" w:ascii="仿宋" w:hAnsi="仿宋" w:eastAsia="仿宋" w:cs="仿宋"/>
          <w:b/>
          <w:sz w:val="24"/>
        </w:rPr>
      </w:pPr>
      <w:bookmarkStart w:id="455" w:name="_Toc7005120"/>
      <w:r>
        <w:rPr>
          <w:rFonts w:hint="eastAsia" w:ascii="仿宋" w:hAnsi="仿宋" w:eastAsia="仿宋" w:cs="仿宋"/>
          <w:b/>
          <w:sz w:val="24"/>
        </w:rPr>
        <w:br w:type="page"/>
      </w:r>
    </w:p>
    <w:p w14:paraId="02BBE994">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bookmarkEnd w:id="45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56" w:name="_Ref527015333"/>
      <w:bookmarkStart w:id="457" w:name="_Toc7005121"/>
      <w:r>
        <w:rPr>
          <w:rFonts w:hint="eastAsia" w:ascii="仿宋" w:hAnsi="仿宋" w:eastAsia="仿宋" w:cs="仿宋"/>
          <w:b/>
          <w:sz w:val="24"/>
        </w:rPr>
        <w:t>6-2  经审计的财务报</w:t>
      </w:r>
      <w:bookmarkEnd w:id="456"/>
      <w:bookmarkEnd w:id="457"/>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2023或2024</w:t>
      </w:r>
      <w:r>
        <w:rPr>
          <w:rFonts w:hint="eastAsia" w:ascii="仿宋" w:hAnsi="仿宋" w:eastAsia="仿宋" w:cs="仿宋"/>
          <w:sz w:val="24"/>
        </w:rPr>
        <w:t>年度经审计的财务报告</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p>
    <w:p w14:paraId="021CB381">
      <w:pPr>
        <w:tabs>
          <w:tab w:val="left" w:pos="993"/>
          <w:tab w:val="left" w:pos="1030"/>
          <w:tab w:val="left" w:pos="8364"/>
        </w:tabs>
        <w:snapToGrid w:val="0"/>
        <w:spacing w:after="120" w:afterLines="50"/>
        <w:ind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58" w:name="_Toc7005122"/>
      <w:r>
        <w:rPr>
          <w:rFonts w:hint="eastAsia" w:ascii="仿宋" w:hAnsi="仿宋" w:eastAsia="仿宋" w:cs="仿宋"/>
          <w:b/>
          <w:sz w:val="24"/>
        </w:rPr>
        <w:t xml:space="preserve">或  6-2 </w:t>
      </w:r>
      <w:bookmarkEnd w:id="458"/>
      <w:r>
        <w:rPr>
          <w:rFonts w:hint="eastAsia" w:ascii="仿宋" w:hAnsi="仿宋" w:eastAsia="仿宋" w:cs="仿宋"/>
          <w:b/>
          <w:sz w:val="24"/>
          <w:lang w:val="en-US" w:eastAsia="zh-CN"/>
        </w:rPr>
        <w:t xml:space="preserve"> </w:t>
      </w:r>
      <w:r>
        <w:rPr>
          <w:rFonts w:hint="eastAsia" w:ascii="仿宋" w:hAnsi="仿宋" w:eastAsia="仿宋" w:cs="仿宋"/>
          <w:b/>
          <w:sz w:val="24"/>
          <w:szCs w:val="32"/>
          <w:lang w:val="en-US" w:eastAsia="zh-CN"/>
        </w:rPr>
        <w:t>本年度供应商基本账户</w:t>
      </w:r>
      <w:r>
        <w:rPr>
          <w:rFonts w:hint="eastAsia" w:ascii="仿宋" w:hAnsi="仿宋" w:eastAsia="仿宋" w:cs="仿宋"/>
          <w:b/>
          <w:sz w:val="24"/>
          <w:szCs w:val="32"/>
        </w:rPr>
        <w:t>开户银行出具的资信证明</w:t>
      </w:r>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59" w:name="_Toc7005123"/>
      <w:r>
        <w:rPr>
          <w:rFonts w:hint="eastAsia" w:ascii="仿宋" w:hAnsi="仿宋" w:eastAsia="仿宋" w:cs="仿宋"/>
          <w:b/>
          <w:sz w:val="24"/>
        </w:rPr>
        <w:t>6-3  依法缴纳税收的证明</w:t>
      </w:r>
      <w:bookmarkEnd w:id="45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缴纳</w:t>
      </w:r>
      <w:r>
        <w:rPr>
          <w:rFonts w:hint="eastAsia" w:ascii="仿宋" w:hAnsi="仿宋" w:eastAsia="仿宋" w:cs="仿宋"/>
          <w:sz w:val="24"/>
          <w:lang w:val="en-US" w:eastAsia="zh-CN"/>
        </w:rPr>
        <w:t>税收</w:t>
      </w:r>
      <w:r>
        <w:rPr>
          <w:rFonts w:hint="eastAsia" w:ascii="仿宋" w:hAnsi="仿宋" w:eastAsia="仿宋" w:cs="仿宋"/>
          <w:sz w:val="24"/>
          <w:lang w:eastAsia="zh-CN"/>
        </w:rPr>
        <w:t>的凭证</w:t>
      </w:r>
      <w:r>
        <w:rPr>
          <w:rFonts w:hint="eastAsia" w:ascii="仿宋" w:hAnsi="仿宋" w:eastAsia="仿宋" w:cs="仿宋"/>
          <w:sz w:val="24"/>
        </w:rPr>
        <w:t>，时间以税款所属时期为准（银行出具的缴税凭证或税务机关出具的证明的复印件，并加盖本单位公章）。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60" w:name="_Toc7005124"/>
      <w:r>
        <w:rPr>
          <w:rFonts w:hint="eastAsia" w:ascii="仿宋" w:hAnsi="仿宋" w:eastAsia="仿宋" w:cs="仿宋"/>
          <w:b/>
          <w:sz w:val="24"/>
        </w:rPr>
        <w:t>6-4  社会保障资金缴纳记录</w:t>
      </w:r>
      <w:bookmarkEnd w:id="46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14:paraId="6844A1B6">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2. 不需要缴纳社会保障资金的供应商，应提供相应文件证明其不需要缴纳社会保障资金。</w:t>
      </w:r>
      <w:bookmarkStart w:id="461" w:name="_Toc7005125"/>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6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42964A1E">
      <w:pPr>
        <w:widowControl/>
        <w:jc w:val="left"/>
        <w:rPr>
          <w:rFonts w:hint="eastAsia" w:ascii="仿宋" w:hAnsi="仿宋" w:eastAsia="仿宋" w:cs="仿宋"/>
          <w:b/>
          <w:sz w:val="24"/>
        </w:rPr>
      </w:pPr>
    </w:p>
    <w:p w14:paraId="266CAC3E">
      <w:pPr>
        <w:rPr>
          <w:rFonts w:hint="eastAsia" w:ascii="仿宋" w:hAnsi="仿宋" w:eastAsia="仿宋" w:cs="仿宋"/>
        </w:rPr>
      </w:pPr>
      <w:bookmarkStart w:id="462" w:name="_Toc7005126"/>
      <w:r>
        <w:rPr>
          <w:rFonts w:hint="eastAsia" w:ascii="仿宋" w:hAnsi="仿宋" w:eastAsia="仿宋" w:cs="仿宋"/>
          <w:b/>
          <w:sz w:val="24"/>
          <w:szCs w:val="22"/>
        </w:rPr>
        <w:t>6-6  供应商参加政府采购活动前3年内在经营活动中没有重大违法记录的书面声明</w:t>
      </w:r>
      <w:bookmarkEnd w:id="462"/>
    </w:p>
    <w:p w14:paraId="49BF138D">
      <w:pPr>
        <w:jc w:val="left"/>
        <w:outlineLvl w:val="2"/>
        <w:rPr>
          <w:rFonts w:hint="eastAsia" w:ascii="仿宋" w:hAnsi="仿宋" w:eastAsia="仿宋" w:cs="仿宋"/>
          <w:b/>
          <w:sz w:val="24"/>
          <w:szCs w:val="22"/>
        </w:rPr>
      </w:pPr>
      <w:bookmarkStart w:id="463" w:name="_Toc7005127"/>
    </w:p>
    <w:p w14:paraId="517C2662">
      <w:pPr>
        <w:jc w:val="left"/>
        <w:outlineLvl w:val="2"/>
        <w:rPr>
          <w:rFonts w:hint="eastAsia" w:ascii="仿宋" w:hAnsi="仿宋" w:eastAsia="仿宋" w:cs="仿宋"/>
          <w:b/>
          <w:sz w:val="24"/>
          <w:szCs w:val="22"/>
        </w:rPr>
      </w:pPr>
    </w:p>
    <w:p w14:paraId="7CC074E9">
      <w:pPr>
        <w:jc w:val="left"/>
        <w:outlineLvl w:val="2"/>
        <w:rPr>
          <w:rFonts w:hint="eastAsia" w:ascii="仿宋" w:hAnsi="仿宋" w:eastAsia="仿宋" w:cs="仿宋"/>
          <w:b/>
          <w:sz w:val="24"/>
          <w:szCs w:val="22"/>
        </w:rPr>
      </w:pPr>
    </w:p>
    <w:p w14:paraId="760FDC92">
      <w:pPr>
        <w:jc w:val="left"/>
        <w:outlineLvl w:val="2"/>
        <w:rPr>
          <w:rFonts w:hint="eastAsia" w:ascii="仿宋" w:hAnsi="仿宋" w:eastAsia="仿宋" w:cs="仿宋"/>
          <w:b/>
          <w:sz w:val="24"/>
          <w:szCs w:val="22"/>
        </w:rPr>
      </w:pPr>
      <w:r>
        <w:rPr>
          <w:rFonts w:hint="eastAsia" w:ascii="仿宋" w:hAnsi="仿宋" w:eastAsia="仿宋" w:cs="仿宋"/>
          <w:b/>
          <w:sz w:val="24"/>
          <w:szCs w:val="22"/>
        </w:rPr>
        <w:t>6-7  供应商控股股东名称、控股公司的名称和存在管理、被管理关系的单位名称说明</w:t>
      </w:r>
      <w:bookmarkEnd w:id="46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6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6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65" w:name="_Toc7005129"/>
      <w:r>
        <w:rPr>
          <w:rFonts w:hint="eastAsia" w:ascii="仿宋" w:hAnsi="仿宋" w:eastAsia="仿宋" w:cs="仿宋"/>
          <w:b/>
          <w:sz w:val="24"/>
        </w:rPr>
        <w:t>6-9  证明供应商符合特定资格条件的证明材料</w:t>
      </w:r>
      <w:bookmarkEnd w:id="465"/>
      <w:r>
        <w:rPr>
          <w:rFonts w:hint="eastAsia" w:ascii="仿宋" w:hAnsi="仿宋" w:eastAsia="仿宋" w:cs="仿宋"/>
          <w:b/>
          <w:sz w:val="24"/>
        </w:rPr>
        <w:t>：</w:t>
      </w:r>
    </w:p>
    <w:p w14:paraId="1B7746A3">
      <w:pPr>
        <w:pStyle w:val="22"/>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p>
    <w:p w14:paraId="50680A27">
      <w:pPr>
        <w:rPr>
          <w:rFonts w:hint="eastAsia" w:ascii="仿宋" w:hAnsi="仿宋" w:eastAsia="仿宋" w:cs="仿宋"/>
        </w:rPr>
      </w:pPr>
      <w:r>
        <w:rPr>
          <w:rFonts w:hint="eastAsia" w:ascii="仿宋" w:hAnsi="仿宋" w:eastAsia="仿宋" w:cs="仿宋"/>
        </w:rPr>
        <w:br w:type="page"/>
      </w:r>
    </w:p>
    <w:p w14:paraId="18E01A6A">
      <w:pPr>
        <w:spacing w:after="120"/>
        <w:rPr>
          <w:rFonts w:hint="eastAsia" w:ascii="仿宋" w:hAnsi="仿宋" w:eastAsia="仿宋" w:cs="仿宋"/>
        </w:rPr>
      </w:pP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14:paraId="2B75987C">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0DE57B1">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160081C8">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2F0772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BB41AF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7437B5E">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441002FE">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A02CBCA">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6906FBA3">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6"/>
          <w:rFonts w:hint="eastAsia" w:ascii="仿宋" w:hAnsi="仿宋" w:eastAsia="仿宋" w:cs="仿宋"/>
        </w:rPr>
        <w:t>商务及技术文件</w:t>
      </w:r>
      <w:r>
        <w:rPr>
          <w:rFonts w:hint="eastAsia" w:ascii="仿宋" w:hAnsi="仿宋" w:eastAsia="仿宋" w:cs="仿宋"/>
          <w:b/>
          <w:bCs/>
          <w:sz w:val="32"/>
          <w:szCs w:val="32"/>
          <w:lang w:val="zh-CN"/>
        </w:rPr>
        <w:t>）</w:t>
      </w:r>
    </w:p>
    <w:p w14:paraId="5A1D9227">
      <w:pPr>
        <w:autoSpaceDE w:val="0"/>
        <w:autoSpaceDN w:val="0"/>
        <w:adjustRightInd w:val="0"/>
        <w:snapToGrid w:val="0"/>
        <w:spacing w:line="360" w:lineRule="auto"/>
        <w:rPr>
          <w:rFonts w:hint="eastAsia" w:ascii="仿宋" w:hAnsi="仿宋" w:eastAsia="仿宋" w:cs="仿宋"/>
          <w:b/>
          <w:bCs/>
          <w:sz w:val="32"/>
          <w:szCs w:val="32"/>
          <w:lang w:val="zh-CN"/>
        </w:rPr>
      </w:pPr>
    </w:p>
    <w:p w14:paraId="58EE7FBB">
      <w:pPr>
        <w:autoSpaceDE w:val="0"/>
        <w:autoSpaceDN w:val="0"/>
        <w:adjustRightInd w:val="0"/>
        <w:snapToGrid w:val="0"/>
        <w:spacing w:line="360" w:lineRule="auto"/>
        <w:rPr>
          <w:rFonts w:hint="eastAsia" w:ascii="仿宋" w:hAnsi="仿宋" w:eastAsia="仿宋" w:cs="仿宋"/>
          <w:b/>
          <w:bCs/>
          <w:sz w:val="32"/>
          <w:szCs w:val="32"/>
          <w:lang w:val="zh-CN"/>
        </w:rPr>
      </w:pPr>
    </w:p>
    <w:p w14:paraId="4458ED13">
      <w:pPr>
        <w:autoSpaceDE w:val="0"/>
        <w:autoSpaceDN w:val="0"/>
        <w:adjustRightInd w:val="0"/>
        <w:snapToGrid w:val="0"/>
        <w:spacing w:line="360" w:lineRule="auto"/>
        <w:rPr>
          <w:rFonts w:hint="eastAsia" w:ascii="仿宋" w:hAnsi="仿宋" w:eastAsia="仿宋" w:cs="仿宋"/>
          <w:b/>
          <w:bCs/>
          <w:sz w:val="32"/>
          <w:szCs w:val="32"/>
          <w:lang w:val="zh-CN"/>
        </w:rPr>
      </w:pPr>
    </w:p>
    <w:p w14:paraId="6BFBD8E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04136C55">
      <w:pPr>
        <w:autoSpaceDE w:val="0"/>
        <w:autoSpaceDN w:val="0"/>
        <w:adjustRightInd w:val="0"/>
        <w:snapToGrid w:val="0"/>
        <w:spacing w:line="360" w:lineRule="auto"/>
        <w:rPr>
          <w:rFonts w:hint="eastAsia" w:ascii="仿宋" w:hAnsi="仿宋" w:eastAsia="仿宋" w:cs="仿宋"/>
          <w:sz w:val="30"/>
          <w:szCs w:val="30"/>
        </w:rPr>
      </w:pPr>
    </w:p>
    <w:p w14:paraId="5F6510B8">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37595F0">
      <w:pPr>
        <w:autoSpaceDE w:val="0"/>
        <w:autoSpaceDN w:val="0"/>
        <w:adjustRightInd w:val="0"/>
        <w:snapToGrid w:val="0"/>
        <w:spacing w:line="360" w:lineRule="auto"/>
        <w:rPr>
          <w:rFonts w:hint="eastAsia" w:ascii="仿宋" w:hAnsi="仿宋" w:eastAsia="仿宋" w:cs="仿宋"/>
          <w:b/>
          <w:bCs/>
          <w:sz w:val="32"/>
          <w:szCs w:val="32"/>
        </w:rPr>
      </w:pPr>
    </w:p>
    <w:p w14:paraId="1D0DAB3C">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6E6318B0">
      <w:pPr>
        <w:pStyle w:val="22"/>
        <w:rPr>
          <w:rFonts w:hint="eastAsia" w:ascii="仿宋" w:hAnsi="仿宋" w:eastAsia="仿宋" w:cs="仿宋"/>
        </w:rPr>
      </w:pPr>
      <w:r>
        <w:rPr>
          <w:rFonts w:hint="eastAsia" w:ascii="仿宋" w:hAnsi="仿宋" w:eastAsia="仿宋" w:cs="仿宋"/>
        </w:rPr>
        <w:br w:type="page"/>
      </w:r>
    </w:p>
    <w:p w14:paraId="060E12E9">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CF4F387">
      <w:pPr>
        <w:pStyle w:val="22"/>
        <w:rPr>
          <w:rFonts w:hint="eastAsia" w:ascii="仿宋" w:hAnsi="仿宋" w:eastAsia="仿宋" w:cs="仿宋"/>
        </w:rPr>
      </w:pPr>
    </w:p>
    <w:p w14:paraId="0DD120B9">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236846A4">
      <w:pPr>
        <w:spacing w:after="120"/>
        <w:ind w:firstLine="315" w:firstLineChars="150"/>
        <w:rPr>
          <w:rFonts w:hint="eastAsia" w:ascii="仿宋" w:hAnsi="仿宋" w:eastAsia="仿宋" w:cs="仿宋"/>
        </w:rPr>
      </w:pPr>
    </w:p>
    <w:p w14:paraId="30DEAF0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69EAE20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19378D3B">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33B246BB">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5F599440">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6EBF33B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第六部分  </w:t>
      </w:r>
      <w:r>
        <w:rPr>
          <w:rFonts w:hint="eastAsia" w:ascii="仿宋" w:hAnsi="仿宋" w:eastAsia="仿宋" w:cs="仿宋"/>
          <w:sz w:val="24"/>
          <w:highlight w:val="none"/>
        </w:rPr>
        <w:t>投标信用承诺书</w:t>
      </w:r>
    </w:p>
    <w:p w14:paraId="6D8DD33D">
      <w:pPr>
        <w:pStyle w:val="22"/>
        <w:spacing w:line="480" w:lineRule="auto"/>
        <w:ind w:firstLine="480"/>
        <w:rPr>
          <w:rFonts w:hint="eastAsia" w:ascii="仿宋" w:hAnsi="仿宋" w:eastAsia="仿宋" w:cs="仿宋"/>
          <w:sz w:val="24"/>
        </w:rPr>
      </w:pPr>
    </w:p>
    <w:p w14:paraId="73C55917">
      <w:pPr>
        <w:pStyle w:val="22"/>
        <w:ind w:firstLine="480"/>
        <w:rPr>
          <w:rFonts w:hint="eastAsia" w:ascii="仿宋" w:hAnsi="仿宋" w:eastAsia="仿宋" w:cs="仿宋"/>
          <w:sz w:val="24"/>
        </w:rPr>
      </w:pPr>
    </w:p>
    <w:p w14:paraId="6A4B1100">
      <w:pPr>
        <w:widowControl/>
        <w:jc w:val="left"/>
        <w:rPr>
          <w:rFonts w:hint="eastAsia" w:ascii="仿宋" w:hAnsi="仿宋" w:eastAsia="仿宋" w:cs="仿宋"/>
        </w:rPr>
      </w:pPr>
      <w:r>
        <w:rPr>
          <w:rFonts w:hint="eastAsia" w:ascii="仿宋" w:hAnsi="仿宋" w:eastAsia="仿宋" w:cs="仿宋"/>
        </w:rPr>
        <w:br w:type="page"/>
      </w:r>
    </w:p>
    <w:p w14:paraId="25DE2C64">
      <w:pPr>
        <w:pStyle w:val="3"/>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1BFDE31E">
      <w:pPr>
        <w:autoSpaceDE w:val="0"/>
        <w:autoSpaceDN w:val="0"/>
        <w:adjustRightInd w:val="0"/>
        <w:snapToGrid w:val="0"/>
        <w:spacing w:line="312" w:lineRule="auto"/>
        <w:rPr>
          <w:rFonts w:hint="eastAsia" w:ascii="仿宋" w:hAnsi="仿宋" w:eastAsia="仿宋" w:cs="仿宋"/>
          <w:b/>
          <w:bCs/>
          <w:sz w:val="24"/>
          <w:lang w:val="zh-CN"/>
        </w:rPr>
      </w:pPr>
    </w:p>
    <w:p w14:paraId="40AC9A88">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0A3B6DBE">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731FDD8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7A6E0628">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、愿意按照竞争性磋商文件中的要求，提供采购产品及技术服务，完成合同的责任和义务。</w:t>
      </w:r>
    </w:p>
    <w:p w14:paraId="381FAD7E">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、我方提交的响应文件电子文本</w:t>
      </w:r>
      <w:r>
        <w:rPr>
          <w:rFonts w:hint="eastAsia" w:ascii="仿宋" w:hAnsi="仿宋" w:eastAsia="仿宋" w:cs="仿宋"/>
          <w:sz w:val="24"/>
          <w:u w:val="single"/>
          <w:lang w:val="zh-CN"/>
        </w:rPr>
        <w:t>一</w:t>
      </w:r>
      <w:r>
        <w:rPr>
          <w:rFonts w:hint="eastAsia" w:ascii="仿宋" w:hAnsi="仿宋" w:eastAsia="仿宋" w:cs="仿宋"/>
          <w:sz w:val="24"/>
          <w:lang w:val="zh-CN"/>
        </w:rPr>
        <w:t>份。</w:t>
      </w:r>
    </w:p>
    <w:p w14:paraId="08ABF54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5A73FCF7">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69B7EDE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lang w:val="zh-CN"/>
        </w:rPr>
        <w:t>个日历天。若我方成交，响应文件有效期延长至合同执行完毕。</w:t>
      </w:r>
    </w:p>
    <w:p w14:paraId="685C889D">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七、同意向贵方提供可能要求的与本次磋商有关的任何证据或资料，且尊重磋商小组的评审结论和结果。</w:t>
      </w:r>
    </w:p>
    <w:p w14:paraId="0FE992A6">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0423D267">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4F9176A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491598C">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6FBEDB8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5BCF63B8">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14:paraId="0FA680AC">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14:paraId="0E777E2D">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14:paraId="745B8FF8">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en-US" w:eastAsia="zh-CN"/>
        </w:rPr>
        <w:t>邮  箱</w:t>
      </w:r>
      <w:r>
        <w:rPr>
          <w:rFonts w:hint="eastAsia" w:ascii="仿宋" w:hAnsi="仿宋" w:eastAsia="仿宋" w:cs="仿宋"/>
          <w:sz w:val="24"/>
          <w:lang w:val="zh-CN"/>
        </w:rPr>
        <w:t>：</w:t>
      </w:r>
      <w:r>
        <w:rPr>
          <w:rFonts w:hint="eastAsia" w:ascii="仿宋" w:hAnsi="仿宋" w:eastAsia="仿宋" w:cs="仿宋"/>
          <w:sz w:val="24"/>
        </w:rPr>
        <w:t>________________</w:t>
      </w:r>
    </w:p>
    <w:p w14:paraId="6130D674">
      <w:pPr>
        <w:pStyle w:val="22"/>
        <w:rPr>
          <w:rFonts w:hint="eastAsia" w:ascii="仿宋" w:hAnsi="仿宋" w:eastAsia="仿宋" w:cs="仿宋"/>
        </w:rPr>
      </w:pPr>
    </w:p>
    <w:p w14:paraId="0763CD33">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6FEE39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ECA304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B9C0469">
      <w:pPr>
        <w:pStyle w:val="22"/>
        <w:rPr>
          <w:rFonts w:hint="eastAsia" w:ascii="仿宋" w:hAnsi="仿宋" w:eastAsia="仿宋" w:cs="仿宋"/>
        </w:rPr>
      </w:pPr>
    </w:p>
    <w:p w14:paraId="0E5BE795">
      <w:pPr>
        <w:pStyle w:val="3"/>
        <w:jc w:val="center"/>
        <w:rPr>
          <w:rFonts w:hint="eastAsia" w:ascii="仿宋" w:hAnsi="仿宋" w:eastAsia="仿宋" w:cs="仿宋"/>
          <w:b/>
          <w:bCs/>
        </w:rPr>
      </w:pPr>
      <w:bookmarkStart w:id="466" w:name="_Hlt520356241"/>
      <w:bookmarkEnd w:id="466"/>
      <w:r>
        <w:rPr>
          <w:rFonts w:hint="eastAsia" w:ascii="仿宋" w:hAnsi="仿宋" w:eastAsia="仿宋" w:cs="仿宋"/>
        </w:rPr>
        <w:br w:type="page"/>
      </w:r>
      <w:bookmarkStart w:id="467" w:name="_Toc230099805"/>
      <w:bookmarkStart w:id="468" w:name="_Toc232395224"/>
      <w:bookmarkStart w:id="469" w:name="_Toc230583554"/>
      <w:bookmarkStart w:id="470" w:name="_Toc232176284"/>
      <w:bookmarkStart w:id="471" w:name="_Toc415499901"/>
      <w:bookmarkStart w:id="472" w:name="_Toc8496"/>
      <w:bookmarkStart w:id="473" w:name="_Toc249525252"/>
      <w:bookmarkStart w:id="474" w:name="_Toc256342154"/>
      <w:bookmarkStart w:id="475" w:name="_Toc249515371"/>
      <w:bookmarkStart w:id="476" w:name="_Toc230013640"/>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2"/>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0AF6AAF">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155A116">
            <w:pPr>
              <w:pStyle w:val="22"/>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2"/>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23FF2BC5">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2"/>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期</w:t>
            </w:r>
          </w:p>
        </w:tc>
        <w:tc>
          <w:tcPr>
            <w:tcW w:w="6697" w:type="dxa"/>
            <w:vAlign w:val="center"/>
          </w:tcPr>
          <w:p w14:paraId="6B94563E">
            <w:pPr>
              <w:pStyle w:val="22"/>
              <w:rPr>
                <w:rFonts w:hint="eastAsia" w:ascii="仿宋" w:hAnsi="仿宋" w:eastAsia="仿宋" w:cs="仿宋"/>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2"/>
              <w:rPr>
                <w:rFonts w:hint="eastAsia" w:ascii="仿宋" w:hAnsi="仿宋" w:eastAsia="仿宋" w:cs="仿宋"/>
                <w:b/>
                <w:sz w:val="24"/>
              </w:rPr>
            </w:pPr>
            <w:r>
              <w:rPr>
                <w:rFonts w:hint="eastAsia" w:ascii="仿宋" w:hAnsi="仿宋" w:eastAsia="仿宋" w:cs="仿宋"/>
                <w:b/>
                <w:sz w:val="24"/>
                <w:lang w:val="en-US" w:eastAsia="zh-CN"/>
              </w:rPr>
              <w:t>服务</w:t>
            </w:r>
            <w:r>
              <w:rPr>
                <w:rFonts w:hint="eastAsia" w:ascii="仿宋" w:hAnsi="仿宋" w:eastAsia="仿宋" w:cs="仿宋"/>
                <w:b/>
                <w:sz w:val="24"/>
              </w:rPr>
              <w:t>地点</w:t>
            </w:r>
          </w:p>
        </w:tc>
        <w:tc>
          <w:tcPr>
            <w:tcW w:w="6697" w:type="dxa"/>
            <w:vAlign w:val="center"/>
          </w:tcPr>
          <w:p w14:paraId="16465E3A">
            <w:pPr>
              <w:pStyle w:val="22"/>
              <w:rPr>
                <w:rFonts w:hint="eastAsia" w:ascii="仿宋" w:hAnsi="仿宋" w:eastAsia="仿宋" w:cs="仿宋"/>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2"/>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4563B4C1">
            <w:pPr>
              <w:pStyle w:val="22"/>
              <w:rPr>
                <w:rFonts w:hint="eastAsia" w:ascii="仿宋" w:hAnsi="仿宋" w:eastAsia="仿宋" w:cs="仿宋"/>
                <w:sz w:val="24"/>
              </w:rPr>
            </w:pPr>
          </w:p>
        </w:tc>
      </w:tr>
    </w:tbl>
    <w:p w14:paraId="401BA713">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10A539C6">
      <w:pPr>
        <w:adjustRightInd w:val="0"/>
        <w:snapToGrid w:val="0"/>
        <w:spacing w:line="360" w:lineRule="auto"/>
        <w:jc w:val="center"/>
        <w:rPr>
          <w:rFonts w:hint="eastAsia" w:ascii="仿宋" w:hAnsi="仿宋" w:eastAsia="仿宋" w:cs="仿宋"/>
          <w:b/>
          <w:sz w:val="42"/>
        </w:rPr>
        <w:sectPr>
          <w:footerReference r:id="rId11" w:type="default"/>
          <w:pgSz w:w="11906" w:h="16838"/>
          <w:pgMar w:top="1418" w:right="1418" w:bottom="1418" w:left="1418" w:header="851" w:footer="992" w:gutter="0"/>
          <w:pgNumType w:fmt="decimal" w:start="1"/>
          <w:cols w:space="720" w:num="1"/>
          <w:docGrid w:linePitch="312" w:charSpace="0"/>
        </w:sectPr>
      </w:pPr>
    </w:p>
    <w:bookmarkEnd w:id="467"/>
    <w:bookmarkEnd w:id="468"/>
    <w:bookmarkEnd w:id="469"/>
    <w:bookmarkEnd w:id="470"/>
    <w:bookmarkEnd w:id="471"/>
    <w:bookmarkEnd w:id="472"/>
    <w:bookmarkEnd w:id="473"/>
    <w:bookmarkEnd w:id="474"/>
    <w:bookmarkEnd w:id="475"/>
    <w:bookmarkEnd w:id="476"/>
    <w:p w14:paraId="2840E993">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（首次）响应分项报价表</w:t>
      </w:r>
    </w:p>
    <w:p w14:paraId="03F2055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F7D9CD7">
      <w:pPr>
        <w:rPr>
          <w:rFonts w:hint="eastAsia" w:ascii="仿宋" w:hAnsi="仿宋" w:eastAsia="仿宋" w:cs="仿宋"/>
        </w:rPr>
      </w:pPr>
      <w:r>
        <w:rPr>
          <w:rFonts w:hint="eastAsia" w:ascii="仿宋" w:hAnsi="仿宋" w:eastAsia="仿宋" w:cs="仿宋"/>
          <w:sz w:val="24"/>
        </w:rPr>
        <w:t>项目名称：</w:t>
      </w:r>
    </w:p>
    <w:tbl>
      <w:tblPr>
        <w:tblStyle w:val="50"/>
        <w:tblW w:w="9480" w:type="dxa"/>
        <w:jc w:val="center"/>
        <w:tblLayout w:type="fixed"/>
        <w:tblCellMar>
          <w:top w:w="0" w:type="dxa"/>
          <w:left w:w="0" w:type="dxa"/>
          <w:bottom w:w="0" w:type="dxa"/>
          <w:right w:w="0" w:type="dxa"/>
        </w:tblCellMar>
      </w:tblPr>
      <w:tblGrid>
        <w:gridCol w:w="1827"/>
        <w:gridCol w:w="728"/>
        <w:gridCol w:w="1319"/>
        <w:gridCol w:w="1079"/>
        <w:gridCol w:w="1321"/>
        <w:gridCol w:w="1286"/>
        <w:gridCol w:w="1920"/>
      </w:tblGrid>
      <w:tr w14:paraId="450CE839">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F25A46">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eastAsia="zh-CN" w:bidi="ar"/>
              </w:rPr>
              <w:t>项目</w:t>
            </w:r>
            <w:r>
              <w:rPr>
                <w:rFonts w:hint="eastAsia" w:ascii="仿宋" w:hAnsi="仿宋" w:eastAsia="仿宋" w:cs="仿宋"/>
                <w:color w:val="000000"/>
                <w:kern w:val="0"/>
                <w:sz w:val="24"/>
                <w:highlight w:val="none"/>
                <w:lang w:bidi="ar"/>
              </w:rPr>
              <w:t>内容</w:t>
            </w:r>
          </w:p>
        </w:tc>
        <w:tc>
          <w:tcPr>
            <w:tcW w:w="728"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E2D5ED">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单位</w:t>
            </w:r>
          </w:p>
        </w:tc>
        <w:tc>
          <w:tcPr>
            <w:tcW w:w="132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30041AF7">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数量</w:t>
            </w:r>
          </w:p>
        </w:tc>
        <w:tc>
          <w:tcPr>
            <w:tcW w:w="107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4B665BF2">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单价（元）</w:t>
            </w:r>
          </w:p>
        </w:tc>
        <w:tc>
          <w:tcPr>
            <w:tcW w:w="1322"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FACF4E1">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小计（元）</w:t>
            </w: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52ED419">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合计（元）</w:t>
            </w:r>
          </w:p>
        </w:tc>
        <w:tc>
          <w:tcPr>
            <w:tcW w:w="1921"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14:paraId="7FE8B172">
            <w:pPr>
              <w:jc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备注</w:t>
            </w:r>
          </w:p>
        </w:tc>
      </w:tr>
      <w:tr w14:paraId="45923E81">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DC251">
            <w:pPr>
              <w:widowControl/>
              <w:jc w:val="center"/>
              <w:textAlignment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3D562769">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7AED634">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ECC32FA">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0736A9E0">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8C1A38C">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B6026A5">
            <w:pPr>
              <w:rPr>
                <w:rFonts w:hint="eastAsia" w:ascii="仿宋" w:hAnsi="仿宋" w:eastAsia="仿宋" w:cs="仿宋"/>
                <w:color w:val="000000"/>
                <w:sz w:val="22"/>
                <w:szCs w:val="22"/>
                <w:highlight w:val="none"/>
              </w:rPr>
            </w:pPr>
          </w:p>
        </w:tc>
      </w:tr>
      <w:tr w14:paraId="4DDB89CA">
        <w:tblPrEx>
          <w:tblCellMar>
            <w:top w:w="0" w:type="dxa"/>
            <w:left w:w="0" w:type="dxa"/>
            <w:bottom w:w="0" w:type="dxa"/>
            <w:right w:w="0" w:type="dxa"/>
          </w:tblCellMar>
        </w:tblPrEx>
        <w:trPr>
          <w:trHeight w:val="708"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1102F">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04955EFB">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6D2A64F7">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2FCDC2AB">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762E925">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04C8E99A">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3387EF85">
            <w:pPr>
              <w:rPr>
                <w:rFonts w:hint="eastAsia" w:ascii="仿宋" w:hAnsi="仿宋" w:eastAsia="仿宋" w:cs="仿宋"/>
                <w:color w:val="000000"/>
                <w:sz w:val="22"/>
                <w:szCs w:val="22"/>
                <w:highlight w:val="none"/>
              </w:rPr>
            </w:pPr>
          </w:p>
        </w:tc>
      </w:tr>
      <w:tr w14:paraId="354901AF">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F4532">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4367D9C8">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1466719A">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796795F9">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14:paraId="3210A89B">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auto" w:sz="4" w:space="0"/>
              <w:bottom w:val="single" w:color="000000" w:sz="4" w:space="0"/>
              <w:right w:val="single" w:color="auto" w:sz="4" w:space="0"/>
            </w:tcBorders>
            <w:noWrap/>
            <w:tcMar>
              <w:top w:w="15" w:type="dxa"/>
              <w:left w:w="15" w:type="dxa"/>
              <w:right w:w="15" w:type="dxa"/>
            </w:tcMar>
            <w:vAlign w:val="center"/>
          </w:tcPr>
          <w:p w14:paraId="59B4111F">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14:paraId="0F2207C4">
            <w:pPr>
              <w:rPr>
                <w:rFonts w:hint="eastAsia" w:ascii="仿宋" w:hAnsi="仿宋" w:eastAsia="仿宋" w:cs="仿宋"/>
                <w:color w:val="000000"/>
                <w:sz w:val="22"/>
                <w:szCs w:val="22"/>
                <w:highlight w:val="none"/>
              </w:rPr>
            </w:pPr>
          </w:p>
        </w:tc>
      </w:tr>
      <w:tr w14:paraId="4EE14BBA">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4B924">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7BF46">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CCBD0">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8DE4C">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468E8D">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2B3A6">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9DBABB">
            <w:pPr>
              <w:rPr>
                <w:rFonts w:hint="eastAsia" w:ascii="仿宋" w:hAnsi="仿宋" w:eastAsia="仿宋" w:cs="仿宋"/>
                <w:color w:val="000000"/>
                <w:sz w:val="22"/>
                <w:szCs w:val="22"/>
                <w:highlight w:val="none"/>
              </w:rPr>
            </w:pPr>
          </w:p>
        </w:tc>
      </w:tr>
      <w:tr w14:paraId="48D2A2E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077D6">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29D1D2">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2CCD68">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887980">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4BE5B0">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ED464">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3DF98">
            <w:pPr>
              <w:rPr>
                <w:rFonts w:hint="eastAsia" w:ascii="仿宋" w:hAnsi="仿宋" w:eastAsia="仿宋" w:cs="仿宋"/>
                <w:color w:val="000000"/>
                <w:sz w:val="22"/>
                <w:szCs w:val="22"/>
                <w:highlight w:val="none"/>
              </w:rPr>
            </w:pPr>
          </w:p>
        </w:tc>
      </w:tr>
      <w:tr w14:paraId="329405DD">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6D8D8">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0A3B4">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93DFF">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62896">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8E57F6">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A106A">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A44B4E">
            <w:pPr>
              <w:rPr>
                <w:rFonts w:hint="eastAsia" w:ascii="仿宋" w:hAnsi="仿宋" w:eastAsia="仿宋" w:cs="仿宋"/>
                <w:color w:val="000000"/>
                <w:sz w:val="22"/>
                <w:szCs w:val="22"/>
                <w:highlight w:val="none"/>
              </w:rPr>
            </w:pPr>
          </w:p>
        </w:tc>
      </w:tr>
      <w:tr w14:paraId="1B42A773">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F7086">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0E2378">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3BC32">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7D1D9">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31B259">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4CFB0">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B50AF8">
            <w:pPr>
              <w:rPr>
                <w:rFonts w:hint="eastAsia" w:ascii="仿宋" w:hAnsi="仿宋" w:eastAsia="仿宋" w:cs="仿宋"/>
                <w:color w:val="000000"/>
                <w:sz w:val="22"/>
                <w:szCs w:val="22"/>
                <w:highlight w:val="none"/>
              </w:rPr>
            </w:pPr>
          </w:p>
        </w:tc>
      </w:tr>
      <w:tr w14:paraId="7D598426">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5654E">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C6768">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9647C">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62345">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1C3054">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887BA">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226DC2">
            <w:pPr>
              <w:rPr>
                <w:rFonts w:hint="eastAsia" w:ascii="仿宋" w:hAnsi="仿宋" w:eastAsia="仿宋" w:cs="仿宋"/>
                <w:color w:val="000000"/>
                <w:sz w:val="22"/>
                <w:szCs w:val="22"/>
                <w:highlight w:val="none"/>
              </w:rPr>
            </w:pPr>
          </w:p>
        </w:tc>
      </w:tr>
      <w:tr w14:paraId="0DF6C720">
        <w:tblPrEx>
          <w:tblCellMar>
            <w:top w:w="0" w:type="dxa"/>
            <w:left w:w="0" w:type="dxa"/>
            <w:bottom w:w="0" w:type="dxa"/>
            <w:right w:w="0" w:type="dxa"/>
          </w:tblCellMar>
        </w:tblPrEx>
        <w:trPr>
          <w:trHeight w:val="691" w:hRule="atLeast"/>
          <w:jc w:val="center"/>
        </w:trPr>
        <w:tc>
          <w:tcPr>
            <w:tcW w:w="18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A763B">
            <w:pPr>
              <w:jc w:val="center"/>
              <w:rPr>
                <w:rFonts w:hint="eastAsia" w:ascii="仿宋" w:hAnsi="仿宋" w:eastAsia="仿宋" w:cs="仿宋"/>
                <w:color w:val="000000"/>
                <w:kern w:val="0"/>
                <w:sz w:val="24"/>
                <w:highlight w:val="none"/>
                <w:lang w:bidi="ar"/>
              </w:rPr>
            </w:pPr>
          </w:p>
        </w:tc>
        <w:tc>
          <w:tcPr>
            <w:tcW w:w="7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72CAB">
            <w:pPr>
              <w:widowControl/>
              <w:jc w:val="center"/>
              <w:textAlignment w:val="center"/>
              <w:rPr>
                <w:rFonts w:hint="eastAsia" w:ascii="仿宋" w:hAnsi="仿宋" w:eastAsia="仿宋" w:cs="仿宋"/>
                <w:color w:val="000000"/>
                <w:kern w:val="0"/>
                <w:sz w:val="24"/>
                <w:highlight w:val="none"/>
                <w:lang w:bidi="ar"/>
              </w:rPr>
            </w:pPr>
          </w:p>
        </w:tc>
        <w:tc>
          <w:tcPr>
            <w:tcW w:w="13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20988">
            <w:pPr>
              <w:widowControl/>
              <w:jc w:val="right"/>
              <w:textAlignment w:val="center"/>
              <w:rPr>
                <w:rFonts w:hint="eastAsia" w:ascii="仿宋" w:hAnsi="仿宋" w:eastAsia="仿宋" w:cs="仿宋"/>
                <w:color w:val="000000"/>
                <w:sz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52542B">
            <w:pPr>
              <w:widowControl/>
              <w:jc w:val="right"/>
              <w:textAlignment w:val="center"/>
              <w:rPr>
                <w:rFonts w:hint="eastAsia" w:ascii="仿宋" w:hAnsi="仿宋" w:eastAsia="仿宋" w:cs="仿宋"/>
                <w:color w:val="000000"/>
                <w:kern w:val="0"/>
                <w:sz w:val="24"/>
                <w:highlight w:val="none"/>
                <w:lang w:bidi="ar"/>
              </w:rPr>
            </w:pPr>
          </w:p>
        </w:tc>
        <w:tc>
          <w:tcPr>
            <w:tcW w:w="13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69DA3">
            <w:pPr>
              <w:widowControl/>
              <w:jc w:val="center"/>
              <w:textAlignment w:val="center"/>
              <w:rPr>
                <w:rFonts w:hint="eastAsia" w:ascii="仿宋" w:hAnsi="仿宋" w:eastAsia="仿宋" w:cs="仿宋"/>
                <w:color w:val="000000"/>
                <w:sz w:val="24"/>
                <w:highlight w:val="none"/>
              </w:rPr>
            </w:pPr>
          </w:p>
        </w:tc>
        <w:tc>
          <w:tcPr>
            <w:tcW w:w="12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E906C">
            <w:pPr>
              <w:widowControl/>
              <w:jc w:val="right"/>
              <w:textAlignment w:val="center"/>
              <w:rPr>
                <w:rFonts w:hint="eastAsia" w:ascii="仿宋" w:hAnsi="仿宋" w:eastAsia="仿宋" w:cs="仿宋"/>
                <w:color w:val="000000"/>
                <w:kern w:val="0"/>
                <w:sz w:val="24"/>
                <w:highlight w:val="none"/>
                <w:lang w:bidi="ar"/>
              </w:rPr>
            </w:pPr>
          </w:p>
        </w:tc>
        <w:tc>
          <w:tcPr>
            <w:tcW w:w="19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61A9A3">
            <w:pPr>
              <w:rPr>
                <w:rFonts w:hint="eastAsia" w:ascii="仿宋" w:hAnsi="仿宋" w:eastAsia="仿宋" w:cs="仿宋"/>
                <w:color w:val="000000"/>
                <w:sz w:val="22"/>
                <w:szCs w:val="22"/>
                <w:highlight w:val="none"/>
              </w:rPr>
            </w:pPr>
          </w:p>
        </w:tc>
      </w:tr>
      <w:tr w14:paraId="706B09FC">
        <w:tblPrEx>
          <w:tblCellMar>
            <w:top w:w="0" w:type="dxa"/>
            <w:left w:w="0" w:type="dxa"/>
            <w:bottom w:w="0" w:type="dxa"/>
            <w:right w:w="0" w:type="dxa"/>
          </w:tblCellMar>
        </w:tblPrEx>
        <w:trPr>
          <w:trHeight w:val="691" w:hRule="atLeast"/>
          <w:jc w:val="center"/>
        </w:trPr>
        <w:tc>
          <w:tcPr>
            <w:tcW w:w="948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272AA">
            <w:pPr>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合计：（小写）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元，（大写）：</w:t>
            </w:r>
            <w:r>
              <w:rPr>
                <w:rFonts w:hint="eastAsia" w:ascii="仿宋" w:hAnsi="仿宋" w:eastAsia="仿宋" w:cs="仿宋"/>
                <w:color w:val="000000"/>
                <w:sz w:val="22"/>
                <w:szCs w:val="22"/>
                <w:highlight w:val="none"/>
                <w:u w:val="single"/>
              </w:rPr>
              <w:t xml:space="preserve">          </w:t>
            </w:r>
            <w:r>
              <w:rPr>
                <w:rFonts w:hint="eastAsia" w:ascii="仿宋" w:hAnsi="仿宋" w:eastAsia="仿宋" w:cs="仿宋"/>
                <w:color w:val="000000"/>
                <w:sz w:val="22"/>
                <w:szCs w:val="22"/>
                <w:highlight w:val="none"/>
              </w:rPr>
              <w:t xml:space="preserve"> 元</w:t>
            </w:r>
          </w:p>
        </w:tc>
      </w:tr>
    </w:tbl>
    <w:p w14:paraId="4425EE10">
      <w:pPr>
        <w:spacing w:line="360" w:lineRule="auto"/>
        <w:jc w:val="left"/>
        <w:rPr>
          <w:rFonts w:hint="eastAsia" w:ascii="仿宋" w:hAnsi="仿宋" w:eastAsia="仿宋" w:cs="仿宋"/>
          <w:sz w:val="24"/>
          <w:lang w:eastAsia="zh-CN"/>
        </w:rPr>
      </w:pPr>
      <w:r>
        <w:rPr>
          <w:rFonts w:hint="eastAsia" w:ascii="仿宋" w:hAnsi="仿宋" w:eastAsia="仿宋" w:cs="仿宋"/>
          <w:sz w:val="24"/>
          <w:lang w:eastAsia="zh-CN"/>
        </w:rPr>
        <w:t>注：供应商可根据自身情况自拟分项报价表</w:t>
      </w:r>
    </w:p>
    <w:p w14:paraId="72D72E1D">
      <w:pPr>
        <w:spacing w:line="360" w:lineRule="auto"/>
        <w:ind w:firstLine="1920" w:firstLineChars="800"/>
        <w:rPr>
          <w:rFonts w:hint="eastAsia" w:ascii="仿宋" w:hAnsi="仿宋" w:eastAsia="仿宋" w:cs="仿宋"/>
          <w:sz w:val="24"/>
        </w:rPr>
      </w:pPr>
    </w:p>
    <w:p w14:paraId="1A586AB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72BE247">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1E078E8">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D5C1A8">
      <w:pPr>
        <w:adjustRightInd w:val="0"/>
        <w:snapToGrid w:val="0"/>
        <w:spacing w:line="360" w:lineRule="auto"/>
        <w:jc w:val="center"/>
        <w:rPr>
          <w:rFonts w:hint="eastAsia" w:ascii="仿宋" w:hAnsi="仿宋" w:eastAsia="仿宋" w:cs="仿宋"/>
          <w:b/>
          <w:sz w:val="42"/>
        </w:rPr>
      </w:pPr>
    </w:p>
    <w:p w14:paraId="4DEE7B6B">
      <w:pPr>
        <w:spacing w:line="288" w:lineRule="auto"/>
        <w:ind w:left="424" w:leftChars="202"/>
        <w:rPr>
          <w:rFonts w:hint="eastAsia" w:ascii="仿宋" w:hAnsi="仿宋" w:eastAsia="仿宋" w:cs="仿宋"/>
          <w:bCs/>
          <w:sz w:val="24"/>
        </w:rPr>
      </w:pPr>
    </w:p>
    <w:p w14:paraId="66CDCFD9">
      <w:pPr>
        <w:pStyle w:val="22"/>
        <w:rPr>
          <w:rFonts w:hint="eastAsia" w:ascii="仿宋" w:hAnsi="仿宋" w:eastAsia="仿宋" w:cs="仿宋"/>
        </w:rPr>
      </w:pPr>
    </w:p>
    <w:p w14:paraId="264B75D8">
      <w:pPr>
        <w:pStyle w:val="22"/>
        <w:rPr>
          <w:rFonts w:hint="eastAsia" w:ascii="仿宋" w:hAnsi="仿宋" w:eastAsia="仿宋" w:cs="仿宋"/>
        </w:rPr>
      </w:pPr>
      <w:r>
        <w:rPr>
          <w:rFonts w:hint="eastAsia" w:ascii="仿宋" w:hAnsi="仿宋" w:eastAsia="仿宋" w:cs="仿宋"/>
          <w:b/>
          <w:sz w:val="28"/>
          <w:szCs w:val="28"/>
        </w:rPr>
        <w:br w:type="page"/>
      </w:r>
    </w:p>
    <w:p w14:paraId="0B5A63C4">
      <w:pPr>
        <w:pStyle w:val="3"/>
        <w:jc w:val="center"/>
        <w:rPr>
          <w:rFonts w:hint="eastAsia" w:ascii="仿宋" w:hAnsi="仿宋" w:eastAsia="仿宋" w:cs="仿宋"/>
        </w:rPr>
      </w:pPr>
      <w:bookmarkStart w:id="477" w:name="_Toc70687203"/>
      <w:bookmarkStart w:id="478" w:name="_Toc232176285"/>
      <w:bookmarkStart w:id="479" w:name="_Toc225933091"/>
      <w:bookmarkStart w:id="480" w:name="_Toc230099806"/>
      <w:bookmarkStart w:id="481" w:name="_Toc500747234"/>
      <w:bookmarkStart w:id="482" w:name="_Toc184043059"/>
      <w:bookmarkStart w:id="483" w:name="_Toc249525253"/>
      <w:bookmarkStart w:id="484" w:name="_Toc492955460"/>
      <w:bookmarkStart w:id="485" w:name="_Toc256342155"/>
      <w:bookmarkStart w:id="486" w:name="_Toc176882553"/>
      <w:bookmarkStart w:id="487" w:name="_Toc500747011"/>
      <w:bookmarkStart w:id="488" w:name="_Toc385992402"/>
      <w:bookmarkStart w:id="489" w:name="_Toc503063459"/>
      <w:bookmarkStart w:id="490" w:name="_Toc232395225"/>
      <w:bookmarkStart w:id="491" w:name="_Toc177817345"/>
      <w:bookmarkStart w:id="492" w:name="_Toc83547687"/>
      <w:bookmarkStart w:id="493" w:name="_Toc177189246"/>
      <w:bookmarkStart w:id="494" w:name="_Toc230583555"/>
      <w:bookmarkStart w:id="495" w:name="_Toc230013641"/>
      <w:bookmarkStart w:id="496" w:name="_Toc496324624"/>
      <w:bookmarkStart w:id="497" w:name="_Toc177995484"/>
      <w:bookmarkStart w:id="498" w:name="_Toc499711929"/>
      <w:bookmarkStart w:id="499" w:name="_Toc500747107"/>
      <w:bookmarkStart w:id="500" w:name="_Toc249515372"/>
      <w:bookmarkStart w:id="501" w:name="_Toc415499902"/>
      <w:bookmarkStart w:id="502" w:name="_Toc499711088"/>
      <w:bookmarkStart w:id="503" w:name="_Toc389620242"/>
      <w:bookmarkStart w:id="504" w:name="_Toc53722866"/>
      <w:r>
        <w:rPr>
          <w:rFonts w:hint="eastAsia" w:ascii="仿宋" w:hAnsi="仿宋" w:eastAsia="仿宋" w:cs="仿宋"/>
          <w:b/>
          <w:bCs/>
        </w:rPr>
        <w:t>第三部分  偏离表</w:t>
      </w:r>
    </w:p>
    <w:p w14:paraId="27CDF6A3">
      <w:pPr>
        <w:pStyle w:val="4"/>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301ACBBA">
      <w:pPr>
        <w:pStyle w:val="22"/>
        <w:rPr>
          <w:rFonts w:hint="eastAsia" w:ascii="仿宋" w:hAnsi="仿宋" w:eastAsia="仿宋" w:cs="仿宋"/>
          <w:sz w:val="24"/>
        </w:rPr>
      </w:pPr>
      <w:r>
        <w:rPr>
          <w:rFonts w:hint="eastAsia" w:ascii="仿宋" w:hAnsi="仿宋" w:eastAsia="仿宋" w:cs="仿宋"/>
          <w:sz w:val="24"/>
        </w:rPr>
        <w:t>项目编号：</w:t>
      </w:r>
    </w:p>
    <w:p w14:paraId="0CA22E6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F7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754A491B">
            <w:pPr>
              <w:pStyle w:val="2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835" w:type="dxa"/>
          </w:tcPr>
          <w:p w14:paraId="660B8887">
            <w:pPr>
              <w:pStyle w:val="2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磋商文件商务、合同条款</w:t>
            </w:r>
          </w:p>
        </w:tc>
        <w:tc>
          <w:tcPr>
            <w:tcW w:w="1701" w:type="dxa"/>
          </w:tcPr>
          <w:p w14:paraId="0942BE4E">
            <w:pPr>
              <w:pStyle w:val="2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完全响应</w:t>
            </w:r>
          </w:p>
        </w:tc>
        <w:tc>
          <w:tcPr>
            <w:tcW w:w="1417" w:type="dxa"/>
          </w:tcPr>
          <w:p w14:paraId="630784C6">
            <w:pPr>
              <w:pStyle w:val="2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有偏离</w:t>
            </w:r>
          </w:p>
        </w:tc>
        <w:tc>
          <w:tcPr>
            <w:tcW w:w="2195" w:type="dxa"/>
          </w:tcPr>
          <w:p w14:paraId="5D0B2109">
            <w:pPr>
              <w:pStyle w:val="2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偏离简述</w:t>
            </w:r>
          </w:p>
        </w:tc>
      </w:tr>
      <w:tr w14:paraId="4E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887762">
            <w:pPr>
              <w:pStyle w:val="28"/>
              <w:jc w:val="center"/>
              <w:rPr>
                <w:rFonts w:hint="eastAsia" w:ascii="仿宋" w:hAnsi="仿宋" w:eastAsia="仿宋" w:cs="仿宋"/>
                <w:sz w:val="24"/>
                <w:szCs w:val="24"/>
                <w:highlight w:val="none"/>
              </w:rPr>
            </w:pPr>
          </w:p>
        </w:tc>
        <w:tc>
          <w:tcPr>
            <w:tcW w:w="2835" w:type="dxa"/>
          </w:tcPr>
          <w:p w14:paraId="3836814A">
            <w:pPr>
              <w:pStyle w:val="2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(服务地点)</w:t>
            </w:r>
          </w:p>
        </w:tc>
        <w:tc>
          <w:tcPr>
            <w:tcW w:w="1701" w:type="dxa"/>
          </w:tcPr>
          <w:p w14:paraId="6844CCCD">
            <w:pPr>
              <w:pStyle w:val="28"/>
              <w:jc w:val="center"/>
              <w:rPr>
                <w:rFonts w:hint="eastAsia" w:ascii="仿宋" w:hAnsi="仿宋" w:eastAsia="仿宋" w:cs="仿宋"/>
                <w:sz w:val="24"/>
                <w:szCs w:val="24"/>
                <w:highlight w:val="none"/>
              </w:rPr>
            </w:pPr>
          </w:p>
        </w:tc>
        <w:tc>
          <w:tcPr>
            <w:tcW w:w="1417" w:type="dxa"/>
          </w:tcPr>
          <w:p w14:paraId="43CBFCD8">
            <w:pPr>
              <w:pStyle w:val="28"/>
              <w:jc w:val="center"/>
              <w:rPr>
                <w:rFonts w:hint="eastAsia" w:ascii="仿宋" w:hAnsi="仿宋" w:eastAsia="仿宋" w:cs="仿宋"/>
                <w:sz w:val="24"/>
                <w:szCs w:val="24"/>
                <w:highlight w:val="none"/>
              </w:rPr>
            </w:pPr>
          </w:p>
        </w:tc>
        <w:tc>
          <w:tcPr>
            <w:tcW w:w="2195" w:type="dxa"/>
          </w:tcPr>
          <w:p w14:paraId="0E94E32B">
            <w:pPr>
              <w:pStyle w:val="28"/>
              <w:jc w:val="center"/>
              <w:rPr>
                <w:rFonts w:hint="eastAsia" w:ascii="仿宋" w:hAnsi="仿宋" w:eastAsia="仿宋" w:cs="仿宋"/>
                <w:sz w:val="24"/>
                <w:szCs w:val="24"/>
                <w:highlight w:val="none"/>
              </w:rPr>
            </w:pPr>
          </w:p>
        </w:tc>
      </w:tr>
      <w:tr w14:paraId="481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F366DE0">
            <w:pPr>
              <w:pStyle w:val="28"/>
              <w:ind w:left="1080" w:leftChars="257" w:hanging="540"/>
              <w:rPr>
                <w:rFonts w:hint="eastAsia" w:ascii="仿宋" w:hAnsi="仿宋" w:eastAsia="仿宋" w:cs="仿宋"/>
                <w:sz w:val="24"/>
                <w:szCs w:val="24"/>
                <w:highlight w:val="none"/>
              </w:rPr>
            </w:pPr>
          </w:p>
        </w:tc>
        <w:tc>
          <w:tcPr>
            <w:tcW w:w="2835" w:type="dxa"/>
            <w:vAlign w:val="center"/>
          </w:tcPr>
          <w:p w14:paraId="51816890">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(服务期)</w:t>
            </w:r>
          </w:p>
        </w:tc>
        <w:tc>
          <w:tcPr>
            <w:tcW w:w="1701" w:type="dxa"/>
          </w:tcPr>
          <w:p w14:paraId="40C38D0A">
            <w:pPr>
              <w:pStyle w:val="28"/>
              <w:ind w:left="1080" w:leftChars="257" w:hanging="540"/>
              <w:jc w:val="center"/>
              <w:rPr>
                <w:rFonts w:hint="eastAsia" w:ascii="仿宋" w:hAnsi="仿宋" w:eastAsia="仿宋" w:cs="仿宋"/>
                <w:sz w:val="24"/>
                <w:szCs w:val="24"/>
                <w:highlight w:val="none"/>
              </w:rPr>
            </w:pPr>
          </w:p>
        </w:tc>
        <w:tc>
          <w:tcPr>
            <w:tcW w:w="1417" w:type="dxa"/>
          </w:tcPr>
          <w:p w14:paraId="6168BF48">
            <w:pPr>
              <w:pStyle w:val="28"/>
              <w:ind w:left="1080" w:leftChars="257" w:hanging="540"/>
              <w:jc w:val="center"/>
              <w:rPr>
                <w:rFonts w:hint="eastAsia" w:ascii="仿宋" w:hAnsi="仿宋" w:eastAsia="仿宋" w:cs="仿宋"/>
                <w:sz w:val="24"/>
                <w:szCs w:val="24"/>
                <w:highlight w:val="none"/>
              </w:rPr>
            </w:pPr>
          </w:p>
        </w:tc>
        <w:tc>
          <w:tcPr>
            <w:tcW w:w="2195" w:type="dxa"/>
          </w:tcPr>
          <w:p w14:paraId="799B85C2">
            <w:pPr>
              <w:pStyle w:val="28"/>
              <w:ind w:left="1080" w:leftChars="257" w:hanging="540"/>
              <w:rPr>
                <w:rFonts w:hint="eastAsia" w:ascii="仿宋" w:hAnsi="仿宋" w:eastAsia="仿宋" w:cs="仿宋"/>
                <w:sz w:val="24"/>
                <w:szCs w:val="24"/>
                <w:highlight w:val="none"/>
              </w:rPr>
            </w:pPr>
          </w:p>
        </w:tc>
      </w:tr>
      <w:tr w14:paraId="7D3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4A1DB50">
            <w:pPr>
              <w:pStyle w:val="28"/>
              <w:ind w:left="1080" w:leftChars="257" w:hanging="540"/>
              <w:rPr>
                <w:rFonts w:hint="eastAsia" w:ascii="仿宋" w:hAnsi="仿宋" w:eastAsia="仿宋" w:cs="仿宋"/>
                <w:sz w:val="24"/>
                <w:szCs w:val="24"/>
                <w:highlight w:val="none"/>
              </w:rPr>
            </w:pPr>
          </w:p>
        </w:tc>
        <w:tc>
          <w:tcPr>
            <w:tcW w:w="2835" w:type="dxa"/>
            <w:vAlign w:val="center"/>
          </w:tcPr>
          <w:p w14:paraId="74C09278">
            <w:pPr>
              <w:spacing w:line="360" w:lineRule="auto"/>
              <w:jc w:val="center"/>
              <w:rPr>
                <w:rFonts w:hint="eastAsia" w:ascii="仿宋" w:hAnsi="仿宋" w:eastAsia="仿宋" w:cs="仿宋"/>
                <w:bCs/>
                <w:sz w:val="24"/>
                <w:highlight w:val="none"/>
              </w:rPr>
            </w:pPr>
            <w:r>
              <w:rPr>
                <w:rFonts w:hint="eastAsia" w:ascii="仿宋" w:hAnsi="仿宋" w:eastAsia="仿宋" w:cs="仿宋"/>
                <w:bCs/>
                <w:sz w:val="24"/>
                <w:highlight w:val="none"/>
              </w:rPr>
              <w:t>(付款方式)</w:t>
            </w:r>
          </w:p>
        </w:tc>
        <w:tc>
          <w:tcPr>
            <w:tcW w:w="1701" w:type="dxa"/>
          </w:tcPr>
          <w:p w14:paraId="50340F2E">
            <w:pPr>
              <w:pStyle w:val="28"/>
              <w:ind w:left="1080" w:leftChars="257" w:hanging="540"/>
              <w:rPr>
                <w:rFonts w:hint="eastAsia" w:ascii="仿宋" w:hAnsi="仿宋" w:eastAsia="仿宋" w:cs="仿宋"/>
                <w:sz w:val="24"/>
                <w:szCs w:val="24"/>
                <w:highlight w:val="none"/>
              </w:rPr>
            </w:pPr>
          </w:p>
        </w:tc>
        <w:tc>
          <w:tcPr>
            <w:tcW w:w="1417" w:type="dxa"/>
          </w:tcPr>
          <w:p w14:paraId="3D155D5D">
            <w:pPr>
              <w:pStyle w:val="28"/>
              <w:ind w:left="1080" w:leftChars="257" w:hanging="540"/>
              <w:rPr>
                <w:rFonts w:hint="eastAsia" w:ascii="仿宋" w:hAnsi="仿宋" w:eastAsia="仿宋" w:cs="仿宋"/>
                <w:sz w:val="24"/>
                <w:szCs w:val="24"/>
                <w:highlight w:val="none"/>
              </w:rPr>
            </w:pPr>
          </w:p>
        </w:tc>
        <w:tc>
          <w:tcPr>
            <w:tcW w:w="2195" w:type="dxa"/>
          </w:tcPr>
          <w:p w14:paraId="45EF0FE0">
            <w:pPr>
              <w:pStyle w:val="28"/>
              <w:ind w:left="1080" w:leftChars="257" w:hanging="540"/>
              <w:rPr>
                <w:rFonts w:hint="eastAsia" w:ascii="仿宋" w:hAnsi="仿宋" w:eastAsia="仿宋" w:cs="仿宋"/>
                <w:sz w:val="24"/>
                <w:szCs w:val="24"/>
                <w:highlight w:val="none"/>
              </w:rPr>
            </w:pPr>
          </w:p>
        </w:tc>
      </w:tr>
      <w:tr w14:paraId="376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6CF9731">
            <w:pPr>
              <w:pStyle w:val="28"/>
              <w:ind w:left="1080" w:leftChars="257" w:hanging="540"/>
              <w:rPr>
                <w:rFonts w:hint="eastAsia" w:ascii="仿宋" w:hAnsi="仿宋" w:eastAsia="仿宋" w:cs="仿宋"/>
                <w:sz w:val="24"/>
                <w:szCs w:val="24"/>
                <w:highlight w:val="none"/>
              </w:rPr>
            </w:pPr>
          </w:p>
        </w:tc>
        <w:tc>
          <w:tcPr>
            <w:tcW w:w="2835" w:type="dxa"/>
            <w:vAlign w:val="center"/>
          </w:tcPr>
          <w:p w14:paraId="2C89A783">
            <w:pPr>
              <w:spacing w:line="360" w:lineRule="auto"/>
              <w:jc w:val="center"/>
              <w:rPr>
                <w:rFonts w:hint="eastAsia" w:ascii="仿宋" w:hAnsi="仿宋" w:eastAsia="仿宋" w:cs="仿宋"/>
                <w:bCs/>
                <w:sz w:val="24"/>
                <w:highlight w:val="none"/>
              </w:rPr>
            </w:pPr>
            <w:r>
              <w:rPr>
                <w:rFonts w:hint="eastAsia" w:ascii="仿宋" w:hAnsi="仿宋" w:eastAsia="仿宋" w:cs="仿宋"/>
                <w:sz w:val="24"/>
                <w:highlight w:val="none"/>
              </w:rPr>
              <w:t>…</w:t>
            </w:r>
          </w:p>
        </w:tc>
        <w:tc>
          <w:tcPr>
            <w:tcW w:w="1701" w:type="dxa"/>
          </w:tcPr>
          <w:p w14:paraId="18A9F8B9">
            <w:pPr>
              <w:pStyle w:val="28"/>
              <w:ind w:left="1080" w:leftChars="257" w:hanging="540"/>
              <w:rPr>
                <w:rFonts w:hint="eastAsia" w:ascii="仿宋" w:hAnsi="仿宋" w:eastAsia="仿宋" w:cs="仿宋"/>
                <w:sz w:val="24"/>
                <w:szCs w:val="24"/>
                <w:highlight w:val="none"/>
              </w:rPr>
            </w:pPr>
          </w:p>
        </w:tc>
        <w:tc>
          <w:tcPr>
            <w:tcW w:w="1417" w:type="dxa"/>
          </w:tcPr>
          <w:p w14:paraId="0E11C017">
            <w:pPr>
              <w:pStyle w:val="28"/>
              <w:ind w:left="1080" w:leftChars="257" w:hanging="540"/>
              <w:rPr>
                <w:rFonts w:hint="eastAsia" w:ascii="仿宋" w:hAnsi="仿宋" w:eastAsia="仿宋" w:cs="仿宋"/>
                <w:sz w:val="24"/>
                <w:szCs w:val="24"/>
                <w:highlight w:val="none"/>
              </w:rPr>
            </w:pPr>
          </w:p>
        </w:tc>
        <w:tc>
          <w:tcPr>
            <w:tcW w:w="2195" w:type="dxa"/>
          </w:tcPr>
          <w:p w14:paraId="35902CE2">
            <w:pPr>
              <w:pStyle w:val="28"/>
              <w:ind w:left="1080" w:leftChars="257" w:hanging="540"/>
              <w:rPr>
                <w:rFonts w:hint="eastAsia" w:ascii="仿宋" w:hAnsi="仿宋" w:eastAsia="仿宋" w:cs="仿宋"/>
                <w:sz w:val="24"/>
                <w:szCs w:val="24"/>
                <w:highlight w:val="none"/>
              </w:rPr>
            </w:pPr>
          </w:p>
        </w:tc>
      </w:tr>
      <w:tr w14:paraId="2818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7C8891">
            <w:pPr>
              <w:pStyle w:val="28"/>
              <w:ind w:left="1080" w:leftChars="257" w:hanging="540"/>
              <w:rPr>
                <w:rFonts w:hint="eastAsia" w:ascii="仿宋" w:hAnsi="仿宋" w:eastAsia="仿宋" w:cs="仿宋"/>
                <w:sz w:val="24"/>
                <w:szCs w:val="24"/>
                <w:highlight w:val="none"/>
              </w:rPr>
            </w:pPr>
          </w:p>
        </w:tc>
        <w:tc>
          <w:tcPr>
            <w:tcW w:w="2835" w:type="dxa"/>
            <w:vAlign w:val="center"/>
          </w:tcPr>
          <w:p w14:paraId="465863DA">
            <w:pPr>
              <w:spacing w:line="360" w:lineRule="auto"/>
              <w:jc w:val="center"/>
              <w:rPr>
                <w:rFonts w:hint="eastAsia" w:ascii="仿宋" w:hAnsi="仿宋" w:eastAsia="仿宋" w:cs="仿宋"/>
                <w:bCs/>
                <w:sz w:val="24"/>
                <w:highlight w:val="none"/>
              </w:rPr>
            </w:pPr>
          </w:p>
        </w:tc>
        <w:tc>
          <w:tcPr>
            <w:tcW w:w="1701" w:type="dxa"/>
          </w:tcPr>
          <w:p w14:paraId="5B21C730">
            <w:pPr>
              <w:pStyle w:val="28"/>
              <w:ind w:left="1080" w:leftChars="257" w:hanging="540"/>
              <w:rPr>
                <w:rFonts w:hint="eastAsia" w:ascii="仿宋" w:hAnsi="仿宋" w:eastAsia="仿宋" w:cs="仿宋"/>
                <w:sz w:val="24"/>
                <w:szCs w:val="24"/>
                <w:highlight w:val="none"/>
              </w:rPr>
            </w:pPr>
          </w:p>
        </w:tc>
        <w:tc>
          <w:tcPr>
            <w:tcW w:w="1417" w:type="dxa"/>
          </w:tcPr>
          <w:p w14:paraId="0877BA0B">
            <w:pPr>
              <w:pStyle w:val="28"/>
              <w:ind w:left="1080" w:leftChars="257" w:hanging="540"/>
              <w:rPr>
                <w:rFonts w:hint="eastAsia" w:ascii="仿宋" w:hAnsi="仿宋" w:eastAsia="仿宋" w:cs="仿宋"/>
                <w:sz w:val="24"/>
                <w:szCs w:val="24"/>
                <w:highlight w:val="none"/>
              </w:rPr>
            </w:pPr>
          </w:p>
        </w:tc>
        <w:tc>
          <w:tcPr>
            <w:tcW w:w="2195" w:type="dxa"/>
          </w:tcPr>
          <w:p w14:paraId="4A40DADA">
            <w:pPr>
              <w:pStyle w:val="28"/>
              <w:ind w:left="1080" w:leftChars="257" w:hanging="540"/>
              <w:rPr>
                <w:rFonts w:hint="eastAsia" w:ascii="仿宋" w:hAnsi="仿宋" w:eastAsia="仿宋" w:cs="仿宋"/>
                <w:sz w:val="24"/>
                <w:szCs w:val="24"/>
                <w:highlight w:val="none"/>
              </w:rPr>
            </w:pPr>
          </w:p>
        </w:tc>
      </w:tr>
      <w:tr w14:paraId="6A03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330D770">
            <w:pPr>
              <w:pStyle w:val="28"/>
              <w:ind w:left="1080" w:leftChars="257" w:hanging="540"/>
              <w:rPr>
                <w:rFonts w:hint="eastAsia" w:ascii="仿宋" w:hAnsi="仿宋" w:eastAsia="仿宋" w:cs="仿宋"/>
                <w:sz w:val="24"/>
                <w:szCs w:val="24"/>
                <w:highlight w:val="none"/>
              </w:rPr>
            </w:pPr>
          </w:p>
        </w:tc>
        <w:tc>
          <w:tcPr>
            <w:tcW w:w="2835" w:type="dxa"/>
            <w:vAlign w:val="center"/>
          </w:tcPr>
          <w:p w14:paraId="444EDD76">
            <w:pPr>
              <w:spacing w:line="360" w:lineRule="auto"/>
              <w:jc w:val="center"/>
              <w:rPr>
                <w:rFonts w:hint="eastAsia" w:ascii="仿宋" w:hAnsi="仿宋" w:eastAsia="仿宋" w:cs="仿宋"/>
                <w:bCs/>
                <w:sz w:val="24"/>
                <w:highlight w:val="none"/>
              </w:rPr>
            </w:pPr>
          </w:p>
        </w:tc>
        <w:tc>
          <w:tcPr>
            <w:tcW w:w="1701" w:type="dxa"/>
          </w:tcPr>
          <w:p w14:paraId="3E8448F2">
            <w:pPr>
              <w:pStyle w:val="28"/>
              <w:ind w:left="1080" w:leftChars="257" w:hanging="540"/>
              <w:rPr>
                <w:rFonts w:hint="eastAsia" w:ascii="仿宋" w:hAnsi="仿宋" w:eastAsia="仿宋" w:cs="仿宋"/>
                <w:sz w:val="24"/>
                <w:szCs w:val="24"/>
                <w:highlight w:val="none"/>
              </w:rPr>
            </w:pPr>
          </w:p>
        </w:tc>
        <w:tc>
          <w:tcPr>
            <w:tcW w:w="1417" w:type="dxa"/>
          </w:tcPr>
          <w:p w14:paraId="162222BC">
            <w:pPr>
              <w:pStyle w:val="28"/>
              <w:ind w:left="1080" w:leftChars="257" w:hanging="540"/>
              <w:rPr>
                <w:rFonts w:hint="eastAsia" w:ascii="仿宋" w:hAnsi="仿宋" w:eastAsia="仿宋" w:cs="仿宋"/>
                <w:sz w:val="24"/>
                <w:szCs w:val="24"/>
                <w:highlight w:val="none"/>
              </w:rPr>
            </w:pPr>
          </w:p>
        </w:tc>
        <w:tc>
          <w:tcPr>
            <w:tcW w:w="2195" w:type="dxa"/>
          </w:tcPr>
          <w:p w14:paraId="66397EC3">
            <w:pPr>
              <w:pStyle w:val="28"/>
              <w:ind w:left="1080" w:leftChars="257" w:hanging="540"/>
              <w:rPr>
                <w:rFonts w:hint="eastAsia" w:ascii="仿宋" w:hAnsi="仿宋" w:eastAsia="仿宋" w:cs="仿宋"/>
                <w:sz w:val="24"/>
                <w:szCs w:val="24"/>
                <w:highlight w:val="none"/>
              </w:rPr>
            </w:pPr>
          </w:p>
        </w:tc>
      </w:tr>
      <w:tr w14:paraId="0B89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77641CD">
            <w:pPr>
              <w:pStyle w:val="28"/>
              <w:ind w:left="1080" w:leftChars="257" w:hanging="540"/>
              <w:rPr>
                <w:rFonts w:hint="eastAsia" w:ascii="仿宋" w:hAnsi="仿宋" w:eastAsia="仿宋" w:cs="仿宋"/>
                <w:sz w:val="24"/>
                <w:szCs w:val="24"/>
                <w:highlight w:val="none"/>
              </w:rPr>
            </w:pPr>
          </w:p>
        </w:tc>
        <w:tc>
          <w:tcPr>
            <w:tcW w:w="2835" w:type="dxa"/>
            <w:vAlign w:val="center"/>
          </w:tcPr>
          <w:p w14:paraId="43188D80">
            <w:pPr>
              <w:spacing w:line="360" w:lineRule="auto"/>
              <w:jc w:val="center"/>
              <w:rPr>
                <w:rFonts w:hint="eastAsia" w:ascii="仿宋" w:hAnsi="仿宋" w:eastAsia="仿宋" w:cs="仿宋"/>
                <w:bCs/>
                <w:sz w:val="24"/>
                <w:highlight w:val="none"/>
              </w:rPr>
            </w:pPr>
          </w:p>
        </w:tc>
        <w:tc>
          <w:tcPr>
            <w:tcW w:w="1701" w:type="dxa"/>
          </w:tcPr>
          <w:p w14:paraId="296DFDF9">
            <w:pPr>
              <w:pStyle w:val="28"/>
              <w:ind w:left="1080" w:leftChars="257" w:hanging="540"/>
              <w:rPr>
                <w:rFonts w:hint="eastAsia" w:ascii="仿宋" w:hAnsi="仿宋" w:eastAsia="仿宋" w:cs="仿宋"/>
                <w:sz w:val="24"/>
                <w:szCs w:val="24"/>
                <w:highlight w:val="none"/>
              </w:rPr>
            </w:pPr>
          </w:p>
        </w:tc>
        <w:tc>
          <w:tcPr>
            <w:tcW w:w="1417" w:type="dxa"/>
          </w:tcPr>
          <w:p w14:paraId="06E95C3C">
            <w:pPr>
              <w:pStyle w:val="28"/>
              <w:ind w:left="1080" w:leftChars="257" w:hanging="540"/>
              <w:rPr>
                <w:rFonts w:hint="eastAsia" w:ascii="仿宋" w:hAnsi="仿宋" w:eastAsia="仿宋" w:cs="仿宋"/>
                <w:sz w:val="24"/>
                <w:szCs w:val="24"/>
                <w:highlight w:val="none"/>
              </w:rPr>
            </w:pPr>
          </w:p>
        </w:tc>
        <w:tc>
          <w:tcPr>
            <w:tcW w:w="2195" w:type="dxa"/>
          </w:tcPr>
          <w:p w14:paraId="1664795E">
            <w:pPr>
              <w:pStyle w:val="28"/>
              <w:ind w:left="1080" w:leftChars="257" w:hanging="540"/>
              <w:rPr>
                <w:rFonts w:hint="eastAsia" w:ascii="仿宋" w:hAnsi="仿宋" w:eastAsia="仿宋" w:cs="仿宋"/>
                <w:sz w:val="24"/>
                <w:szCs w:val="24"/>
                <w:highlight w:val="none"/>
              </w:rPr>
            </w:pPr>
          </w:p>
        </w:tc>
      </w:tr>
      <w:tr w14:paraId="6FFE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92326F0">
            <w:pPr>
              <w:pStyle w:val="28"/>
              <w:ind w:left="1080" w:leftChars="257" w:hanging="540"/>
              <w:rPr>
                <w:rFonts w:hint="eastAsia" w:ascii="仿宋" w:hAnsi="仿宋" w:eastAsia="仿宋" w:cs="仿宋"/>
                <w:sz w:val="24"/>
                <w:szCs w:val="24"/>
                <w:highlight w:val="none"/>
              </w:rPr>
            </w:pPr>
          </w:p>
        </w:tc>
        <w:tc>
          <w:tcPr>
            <w:tcW w:w="2835" w:type="dxa"/>
          </w:tcPr>
          <w:p w14:paraId="523FE3D4">
            <w:pPr>
              <w:pStyle w:val="28"/>
              <w:ind w:left="1080" w:leftChars="257" w:hanging="540"/>
              <w:rPr>
                <w:rFonts w:hint="eastAsia" w:ascii="仿宋" w:hAnsi="仿宋" w:eastAsia="仿宋" w:cs="仿宋"/>
                <w:sz w:val="24"/>
                <w:szCs w:val="24"/>
                <w:highlight w:val="none"/>
              </w:rPr>
            </w:pPr>
          </w:p>
        </w:tc>
        <w:tc>
          <w:tcPr>
            <w:tcW w:w="1701" w:type="dxa"/>
          </w:tcPr>
          <w:p w14:paraId="7CC12FAE">
            <w:pPr>
              <w:pStyle w:val="28"/>
              <w:ind w:left="1080" w:leftChars="257" w:hanging="540"/>
              <w:rPr>
                <w:rFonts w:hint="eastAsia" w:ascii="仿宋" w:hAnsi="仿宋" w:eastAsia="仿宋" w:cs="仿宋"/>
                <w:sz w:val="24"/>
                <w:szCs w:val="24"/>
                <w:highlight w:val="none"/>
              </w:rPr>
            </w:pPr>
          </w:p>
        </w:tc>
        <w:tc>
          <w:tcPr>
            <w:tcW w:w="1417" w:type="dxa"/>
          </w:tcPr>
          <w:p w14:paraId="21832016">
            <w:pPr>
              <w:pStyle w:val="28"/>
              <w:ind w:left="1080" w:leftChars="257" w:hanging="540"/>
              <w:rPr>
                <w:rFonts w:hint="eastAsia" w:ascii="仿宋" w:hAnsi="仿宋" w:eastAsia="仿宋" w:cs="仿宋"/>
                <w:sz w:val="24"/>
                <w:szCs w:val="24"/>
                <w:highlight w:val="none"/>
              </w:rPr>
            </w:pPr>
          </w:p>
        </w:tc>
        <w:tc>
          <w:tcPr>
            <w:tcW w:w="2195" w:type="dxa"/>
          </w:tcPr>
          <w:p w14:paraId="51F2B6A9">
            <w:pPr>
              <w:pStyle w:val="28"/>
              <w:ind w:left="1080" w:leftChars="257" w:hanging="540"/>
              <w:rPr>
                <w:rFonts w:hint="eastAsia" w:ascii="仿宋" w:hAnsi="仿宋" w:eastAsia="仿宋" w:cs="仿宋"/>
                <w:sz w:val="24"/>
                <w:szCs w:val="24"/>
                <w:highlight w:val="none"/>
              </w:rPr>
            </w:pPr>
          </w:p>
        </w:tc>
      </w:tr>
      <w:tr w14:paraId="750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0F3CC4">
            <w:pPr>
              <w:pStyle w:val="28"/>
              <w:ind w:left="1080" w:leftChars="257" w:hanging="540"/>
              <w:rPr>
                <w:rFonts w:hint="eastAsia" w:ascii="仿宋" w:hAnsi="仿宋" w:eastAsia="仿宋" w:cs="仿宋"/>
                <w:sz w:val="24"/>
                <w:szCs w:val="24"/>
                <w:highlight w:val="none"/>
              </w:rPr>
            </w:pPr>
          </w:p>
        </w:tc>
        <w:tc>
          <w:tcPr>
            <w:tcW w:w="2835" w:type="dxa"/>
          </w:tcPr>
          <w:p w14:paraId="6B760A20">
            <w:pPr>
              <w:pStyle w:val="28"/>
              <w:ind w:left="1080" w:leftChars="257" w:hanging="540"/>
              <w:rPr>
                <w:rFonts w:hint="eastAsia" w:ascii="仿宋" w:hAnsi="仿宋" w:eastAsia="仿宋" w:cs="仿宋"/>
                <w:sz w:val="24"/>
                <w:szCs w:val="24"/>
                <w:highlight w:val="none"/>
              </w:rPr>
            </w:pPr>
          </w:p>
        </w:tc>
        <w:tc>
          <w:tcPr>
            <w:tcW w:w="1701" w:type="dxa"/>
          </w:tcPr>
          <w:p w14:paraId="5EF3C6EF">
            <w:pPr>
              <w:pStyle w:val="28"/>
              <w:ind w:left="1080" w:leftChars="257" w:hanging="540"/>
              <w:rPr>
                <w:rFonts w:hint="eastAsia" w:ascii="仿宋" w:hAnsi="仿宋" w:eastAsia="仿宋" w:cs="仿宋"/>
                <w:sz w:val="24"/>
                <w:szCs w:val="24"/>
                <w:highlight w:val="none"/>
              </w:rPr>
            </w:pPr>
          </w:p>
        </w:tc>
        <w:tc>
          <w:tcPr>
            <w:tcW w:w="1417" w:type="dxa"/>
          </w:tcPr>
          <w:p w14:paraId="72F6AC7D">
            <w:pPr>
              <w:pStyle w:val="28"/>
              <w:ind w:left="1080" w:leftChars="257" w:hanging="540"/>
              <w:rPr>
                <w:rFonts w:hint="eastAsia" w:ascii="仿宋" w:hAnsi="仿宋" w:eastAsia="仿宋" w:cs="仿宋"/>
                <w:sz w:val="24"/>
                <w:szCs w:val="24"/>
                <w:highlight w:val="none"/>
              </w:rPr>
            </w:pPr>
          </w:p>
        </w:tc>
        <w:tc>
          <w:tcPr>
            <w:tcW w:w="2195" w:type="dxa"/>
          </w:tcPr>
          <w:p w14:paraId="38E4F2B2">
            <w:pPr>
              <w:pStyle w:val="28"/>
              <w:ind w:left="1080" w:leftChars="257" w:hanging="540"/>
              <w:rPr>
                <w:rFonts w:hint="eastAsia" w:ascii="仿宋" w:hAnsi="仿宋" w:eastAsia="仿宋" w:cs="仿宋"/>
                <w:sz w:val="24"/>
                <w:szCs w:val="24"/>
                <w:highlight w:val="none"/>
              </w:rPr>
            </w:pPr>
          </w:p>
        </w:tc>
      </w:tr>
      <w:tr w14:paraId="18FB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319E82E">
            <w:pPr>
              <w:pStyle w:val="28"/>
              <w:ind w:left="1080" w:leftChars="257" w:hanging="540"/>
              <w:rPr>
                <w:rFonts w:hint="eastAsia" w:ascii="仿宋" w:hAnsi="仿宋" w:eastAsia="仿宋" w:cs="仿宋"/>
                <w:sz w:val="24"/>
                <w:szCs w:val="24"/>
                <w:highlight w:val="none"/>
              </w:rPr>
            </w:pPr>
          </w:p>
        </w:tc>
        <w:tc>
          <w:tcPr>
            <w:tcW w:w="2835" w:type="dxa"/>
          </w:tcPr>
          <w:p w14:paraId="4FFFF529">
            <w:pPr>
              <w:pStyle w:val="28"/>
              <w:ind w:left="1080" w:leftChars="257" w:hanging="540"/>
              <w:rPr>
                <w:rFonts w:hint="eastAsia" w:ascii="仿宋" w:hAnsi="仿宋" w:eastAsia="仿宋" w:cs="仿宋"/>
                <w:sz w:val="24"/>
                <w:szCs w:val="24"/>
                <w:highlight w:val="none"/>
              </w:rPr>
            </w:pPr>
          </w:p>
        </w:tc>
        <w:tc>
          <w:tcPr>
            <w:tcW w:w="1701" w:type="dxa"/>
          </w:tcPr>
          <w:p w14:paraId="26D7F4A3">
            <w:pPr>
              <w:pStyle w:val="28"/>
              <w:ind w:left="1080" w:leftChars="257" w:hanging="540"/>
              <w:rPr>
                <w:rFonts w:hint="eastAsia" w:ascii="仿宋" w:hAnsi="仿宋" w:eastAsia="仿宋" w:cs="仿宋"/>
                <w:sz w:val="24"/>
                <w:szCs w:val="24"/>
                <w:highlight w:val="none"/>
              </w:rPr>
            </w:pPr>
          </w:p>
        </w:tc>
        <w:tc>
          <w:tcPr>
            <w:tcW w:w="1417" w:type="dxa"/>
          </w:tcPr>
          <w:p w14:paraId="442700D2">
            <w:pPr>
              <w:pStyle w:val="28"/>
              <w:ind w:left="1080" w:leftChars="257" w:hanging="540"/>
              <w:rPr>
                <w:rFonts w:hint="eastAsia" w:ascii="仿宋" w:hAnsi="仿宋" w:eastAsia="仿宋" w:cs="仿宋"/>
                <w:sz w:val="24"/>
                <w:szCs w:val="24"/>
                <w:highlight w:val="none"/>
              </w:rPr>
            </w:pPr>
          </w:p>
        </w:tc>
        <w:tc>
          <w:tcPr>
            <w:tcW w:w="2195" w:type="dxa"/>
          </w:tcPr>
          <w:p w14:paraId="1DB7684E">
            <w:pPr>
              <w:pStyle w:val="28"/>
              <w:ind w:left="1080" w:leftChars="257" w:hanging="540"/>
              <w:rPr>
                <w:rFonts w:hint="eastAsia" w:ascii="仿宋" w:hAnsi="仿宋" w:eastAsia="仿宋" w:cs="仿宋"/>
                <w:sz w:val="24"/>
                <w:szCs w:val="24"/>
                <w:highlight w:val="none"/>
              </w:rPr>
            </w:pPr>
          </w:p>
        </w:tc>
      </w:tr>
      <w:tr w14:paraId="69C5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B0FF29D">
            <w:pPr>
              <w:pStyle w:val="28"/>
              <w:ind w:left="1080" w:leftChars="257" w:hanging="540"/>
              <w:rPr>
                <w:rFonts w:hint="eastAsia" w:ascii="仿宋" w:hAnsi="仿宋" w:eastAsia="仿宋" w:cs="仿宋"/>
                <w:sz w:val="24"/>
                <w:szCs w:val="24"/>
                <w:highlight w:val="none"/>
              </w:rPr>
            </w:pPr>
          </w:p>
        </w:tc>
        <w:tc>
          <w:tcPr>
            <w:tcW w:w="2835" w:type="dxa"/>
          </w:tcPr>
          <w:p w14:paraId="39AA36A6">
            <w:pPr>
              <w:pStyle w:val="28"/>
              <w:ind w:left="1080" w:leftChars="257" w:hanging="540"/>
              <w:rPr>
                <w:rFonts w:hint="eastAsia" w:ascii="仿宋" w:hAnsi="仿宋" w:eastAsia="仿宋" w:cs="仿宋"/>
                <w:sz w:val="24"/>
                <w:szCs w:val="24"/>
                <w:highlight w:val="none"/>
              </w:rPr>
            </w:pPr>
          </w:p>
        </w:tc>
        <w:tc>
          <w:tcPr>
            <w:tcW w:w="1701" w:type="dxa"/>
          </w:tcPr>
          <w:p w14:paraId="4E977485">
            <w:pPr>
              <w:pStyle w:val="28"/>
              <w:ind w:left="1080" w:leftChars="257" w:hanging="540"/>
              <w:rPr>
                <w:rFonts w:hint="eastAsia" w:ascii="仿宋" w:hAnsi="仿宋" w:eastAsia="仿宋" w:cs="仿宋"/>
                <w:sz w:val="24"/>
                <w:szCs w:val="24"/>
                <w:highlight w:val="none"/>
              </w:rPr>
            </w:pPr>
          </w:p>
        </w:tc>
        <w:tc>
          <w:tcPr>
            <w:tcW w:w="1417" w:type="dxa"/>
          </w:tcPr>
          <w:p w14:paraId="0C66D0FC">
            <w:pPr>
              <w:pStyle w:val="28"/>
              <w:ind w:left="1080" w:leftChars="257" w:hanging="540"/>
              <w:rPr>
                <w:rFonts w:hint="eastAsia" w:ascii="仿宋" w:hAnsi="仿宋" w:eastAsia="仿宋" w:cs="仿宋"/>
                <w:sz w:val="24"/>
                <w:szCs w:val="24"/>
                <w:highlight w:val="none"/>
              </w:rPr>
            </w:pPr>
          </w:p>
        </w:tc>
        <w:tc>
          <w:tcPr>
            <w:tcW w:w="2195" w:type="dxa"/>
          </w:tcPr>
          <w:p w14:paraId="7593083F">
            <w:pPr>
              <w:pStyle w:val="28"/>
              <w:ind w:left="1080" w:leftChars="257" w:hanging="540"/>
              <w:rPr>
                <w:rFonts w:hint="eastAsia" w:ascii="仿宋" w:hAnsi="仿宋" w:eastAsia="仿宋" w:cs="仿宋"/>
                <w:sz w:val="24"/>
                <w:szCs w:val="24"/>
                <w:highlight w:val="none"/>
              </w:rPr>
            </w:pPr>
          </w:p>
        </w:tc>
      </w:tr>
    </w:tbl>
    <w:p w14:paraId="450E9637">
      <w:pPr>
        <w:pStyle w:val="28"/>
        <w:ind w:left="1080" w:leftChars="257" w:hanging="540"/>
        <w:rPr>
          <w:rFonts w:hint="eastAsia" w:ascii="仿宋" w:hAnsi="仿宋" w:eastAsia="仿宋" w:cs="仿宋"/>
          <w:sz w:val="24"/>
          <w:szCs w:val="24"/>
        </w:rPr>
      </w:pPr>
    </w:p>
    <w:p w14:paraId="2FEB362E">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872AF5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955098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FF6AAB2">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1786FA1E">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54858E3B">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45480023">
      <w:pPr>
        <w:snapToGrid w:val="0"/>
        <w:spacing w:after="120" w:afterLines="50"/>
        <w:ind w:left="842" w:leftChars="401"/>
        <w:rPr>
          <w:rFonts w:hint="eastAsia" w:ascii="仿宋" w:hAnsi="仿宋" w:eastAsia="仿宋" w:cs="仿宋"/>
          <w:sz w:val="24"/>
          <w:szCs w:val="24"/>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B601C95">
      <w:pPr>
        <w:rPr>
          <w:rFonts w:hint="eastAsia" w:ascii="仿宋" w:hAnsi="仿宋" w:eastAsia="仿宋" w:cs="仿宋"/>
          <w:b/>
          <w:bCs/>
          <w:sz w:val="28"/>
          <w:szCs w:val="36"/>
        </w:rPr>
      </w:pPr>
      <w:bookmarkStart w:id="505" w:name="_Toc410631184"/>
      <w:bookmarkStart w:id="506" w:name="_Toc416103825"/>
      <w:bookmarkStart w:id="507" w:name="_Toc414445775"/>
      <w:bookmarkStart w:id="508" w:name="_Toc7005136"/>
      <w:r>
        <w:rPr>
          <w:rFonts w:hint="eastAsia" w:ascii="仿宋" w:hAnsi="仿宋" w:eastAsia="仿宋" w:cs="仿宋"/>
          <w:b/>
          <w:bCs/>
          <w:sz w:val="28"/>
          <w:szCs w:val="36"/>
        </w:rPr>
        <w:br w:type="page"/>
      </w:r>
    </w:p>
    <w:p w14:paraId="16695F8C">
      <w:pPr>
        <w:pStyle w:val="4"/>
        <w:jc w:val="center"/>
        <w:rPr>
          <w:rFonts w:hint="eastAsia" w:ascii="仿宋" w:hAnsi="仿宋" w:eastAsia="仿宋" w:cs="仿宋"/>
        </w:rPr>
      </w:pPr>
      <w:r>
        <w:rPr>
          <w:rFonts w:hint="eastAsia" w:ascii="仿宋" w:hAnsi="仿宋" w:eastAsia="仿宋" w:cs="仿宋"/>
          <w:b/>
          <w:bCs/>
          <w:sz w:val="28"/>
          <w:szCs w:val="36"/>
        </w:rPr>
        <w:t>二、技术偏离表</w:t>
      </w:r>
      <w:bookmarkEnd w:id="505"/>
      <w:bookmarkEnd w:id="506"/>
      <w:bookmarkEnd w:id="507"/>
      <w:bookmarkEnd w:id="508"/>
    </w:p>
    <w:p w14:paraId="17870BB0">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1450A86">
      <w:pPr>
        <w:pStyle w:val="22"/>
        <w:rPr>
          <w:rFonts w:hint="eastAsia"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6A5EB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AF5068B">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磋商文件条目号</w:t>
            </w:r>
          </w:p>
        </w:tc>
        <w:tc>
          <w:tcPr>
            <w:tcW w:w="1932" w:type="dxa"/>
          </w:tcPr>
          <w:p w14:paraId="47EC2933">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技术条款要求</w:t>
            </w:r>
          </w:p>
        </w:tc>
        <w:tc>
          <w:tcPr>
            <w:tcW w:w="1236" w:type="dxa"/>
          </w:tcPr>
          <w:p w14:paraId="55AC84CE">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完全响应</w:t>
            </w:r>
          </w:p>
        </w:tc>
        <w:tc>
          <w:tcPr>
            <w:tcW w:w="1236" w:type="dxa"/>
          </w:tcPr>
          <w:p w14:paraId="2FF3F577">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有偏离</w:t>
            </w:r>
          </w:p>
        </w:tc>
        <w:tc>
          <w:tcPr>
            <w:tcW w:w="2394" w:type="dxa"/>
          </w:tcPr>
          <w:p w14:paraId="673B24D6">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偏离简述</w:t>
            </w:r>
          </w:p>
        </w:tc>
      </w:tr>
      <w:tr w14:paraId="7496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10E605A">
            <w:pPr>
              <w:spacing w:line="400" w:lineRule="exact"/>
              <w:rPr>
                <w:rFonts w:hint="eastAsia" w:ascii="仿宋" w:hAnsi="仿宋" w:eastAsia="仿宋" w:cs="仿宋"/>
                <w:sz w:val="24"/>
                <w:highlight w:val="none"/>
              </w:rPr>
            </w:pPr>
          </w:p>
        </w:tc>
        <w:tc>
          <w:tcPr>
            <w:tcW w:w="1932" w:type="dxa"/>
          </w:tcPr>
          <w:p w14:paraId="22ED117C">
            <w:pPr>
              <w:spacing w:line="400" w:lineRule="exact"/>
              <w:rPr>
                <w:rFonts w:hint="eastAsia" w:ascii="仿宋" w:hAnsi="仿宋" w:eastAsia="仿宋" w:cs="仿宋"/>
                <w:sz w:val="24"/>
                <w:highlight w:val="none"/>
              </w:rPr>
            </w:pPr>
          </w:p>
        </w:tc>
        <w:tc>
          <w:tcPr>
            <w:tcW w:w="1236" w:type="dxa"/>
          </w:tcPr>
          <w:p w14:paraId="56EDBA9F">
            <w:pPr>
              <w:spacing w:line="400" w:lineRule="exact"/>
              <w:rPr>
                <w:rFonts w:hint="eastAsia" w:ascii="仿宋" w:hAnsi="仿宋" w:eastAsia="仿宋" w:cs="仿宋"/>
                <w:sz w:val="24"/>
                <w:highlight w:val="none"/>
              </w:rPr>
            </w:pPr>
          </w:p>
        </w:tc>
        <w:tc>
          <w:tcPr>
            <w:tcW w:w="1236" w:type="dxa"/>
          </w:tcPr>
          <w:p w14:paraId="1E6A24D4">
            <w:pPr>
              <w:spacing w:line="400" w:lineRule="exact"/>
              <w:rPr>
                <w:rFonts w:hint="eastAsia" w:ascii="仿宋" w:hAnsi="仿宋" w:eastAsia="仿宋" w:cs="仿宋"/>
                <w:sz w:val="24"/>
                <w:highlight w:val="none"/>
              </w:rPr>
            </w:pPr>
          </w:p>
        </w:tc>
        <w:tc>
          <w:tcPr>
            <w:tcW w:w="2394" w:type="dxa"/>
          </w:tcPr>
          <w:p w14:paraId="59B133F2">
            <w:pPr>
              <w:spacing w:line="400" w:lineRule="exact"/>
              <w:rPr>
                <w:rFonts w:hint="eastAsia" w:ascii="仿宋" w:hAnsi="仿宋" w:eastAsia="仿宋" w:cs="仿宋"/>
                <w:sz w:val="24"/>
                <w:highlight w:val="none"/>
              </w:rPr>
            </w:pPr>
          </w:p>
        </w:tc>
      </w:tr>
      <w:tr w14:paraId="4EBE1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E3C9041">
            <w:pPr>
              <w:spacing w:line="400" w:lineRule="exact"/>
              <w:rPr>
                <w:rFonts w:hint="eastAsia" w:ascii="仿宋" w:hAnsi="仿宋" w:eastAsia="仿宋" w:cs="仿宋"/>
                <w:sz w:val="24"/>
                <w:highlight w:val="none"/>
              </w:rPr>
            </w:pPr>
          </w:p>
        </w:tc>
        <w:tc>
          <w:tcPr>
            <w:tcW w:w="1932" w:type="dxa"/>
          </w:tcPr>
          <w:p w14:paraId="442CAED1">
            <w:pPr>
              <w:spacing w:line="400" w:lineRule="exact"/>
              <w:rPr>
                <w:rFonts w:hint="eastAsia" w:ascii="仿宋" w:hAnsi="仿宋" w:eastAsia="仿宋" w:cs="仿宋"/>
                <w:sz w:val="24"/>
                <w:highlight w:val="none"/>
              </w:rPr>
            </w:pPr>
          </w:p>
        </w:tc>
        <w:tc>
          <w:tcPr>
            <w:tcW w:w="1236" w:type="dxa"/>
          </w:tcPr>
          <w:p w14:paraId="3E616E4D">
            <w:pPr>
              <w:spacing w:line="400" w:lineRule="exact"/>
              <w:rPr>
                <w:rFonts w:hint="eastAsia" w:ascii="仿宋" w:hAnsi="仿宋" w:eastAsia="仿宋" w:cs="仿宋"/>
                <w:sz w:val="24"/>
                <w:highlight w:val="none"/>
              </w:rPr>
            </w:pPr>
          </w:p>
        </w:tc>
        <w:tc>
          <w:tcPr>
            <w:tcW w:w="1236" w:type="dxa"/>
          </w:tcPr>
          <w:p w14:paraId="3E629D3E">
            <w:pPr>
              <w:spacing w:line="400" w:lineRule="exact"/>
              <w:rPr>
                <w:rFonts w:hint="eastAsia" w:ascii="仿宋" w:hAnsi="仿宋" w:eastAsia="仿宋" w:cs="仿宋"/>
                <w:sz w:val="24"/>
                <w:highlight w:val="none"/>
              </w:rPr>
            </w:pPr>
          </w:p>
        </w:tc>
        <w:tc>
          <w:tcPr>
            <w:tcW w:w="2394" w:type="dxa"/>
          </w:tcPr>
          <w:p w14:paraId="3A548D3D">
            <w:pPr>
              <w:spacing w:line="400" w:lineRule="exact"/>
              <w:rPr>
                <w:rFonts w:hint="eastAsia" w:ascii="仿宋" w:hAnsi="仿宋" w:eastAsia="仿宋" w:cs="仿宋"/>
                <w:sz w:val="24"/>
                <w:highlight w:val="none"/>
              </w:rPr>
            </w:pPr>
          </w:p>
        </w:tc>
      </w:tr>
      <w:tr w14:paraId="6117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47683E2">
            <w:pPr>
              <w:spacing w:line="400" w:lineRule="exact"/>
              <w:rPr>
                <w:rFonts w:hint="eastAsia" w:ascii="仿宋" w:hAnsi="仿宋" w:eastAsia="仿宋" w:cs="仿宋"/>
                <w:sz w:val="24"/>
                <w:highlight w:val="none"/>
              </w:rPr>
            </w:pPr>
          </w:p>
        </w:tc>
        <w:tc>
          <w:tcPr>
            <w:tcW w:w="1932" w:type="dxa"/>
          </w:tcPr>
          <w:p w14:paraId="3C467665">
            <w:pPr>
              <w:spacing w:line="400" w:lineRule="exact"/>
              <w:rPr>
                <w:rFonts w:hint="eastAsia" w:ascii="仿宋" w:hAnsi="仿宋" w:eastAsia="仿宋" w:cs="仿宋"/>
                <w:sz w:val="24"/>
                <w:highlight w:val="none"/>
              </w:rPr>
            </w:pPr>
          </w:p>
        </w:tc>
        <w:tc>
          <w:tcPr>
            <w:tcW w:w="1236" w:type="dxa"/>
          </w:tcPr>
          <w:p w14:paraId="179E5CDD">
            <w:pPr>
              <w:spacing w:line="400" w:lineRule="exact"/>
              <w:rPr>
                <w:rFonts w:hint="eastAsia" w:ascii="仿宋" w:hAnsi="仿宋" w:eastAsia="仿宋" w:cs="仿宋"/>
                <w:sz w:val="24"/>
                <w:highlight w:val="none"/>
              </w:rPr>
            </w:pPr>
          </w:p>
        </w:tc>
        <w:tc>
          <w:tcPr>
            <w:tcW w:w="1236" w:type="dxa"/>
          </w:tcPr>
          <w:p w14:paraId="599F0947">
            <w:pPr>
              <w:spacing w:line="400" w:lineRule="exact"/>
              <w:rPr>
                <w:rFonts w:hint="eastAsia" w:ascii="仿宋" w:hAnsi="仿宋" w:eastAsia="仿宋" w:cs="仿宋"/>
                <w:sz w:val="24"/>
                <w:highlight w:val="none"/>
              </w:rPr>
            </w:pPr>
          </w:p>
        </w:tc>
        <w:tc>
          <w:tcPr>
            <w:tcW w:w="2394" w:type="dxa"/>
          </w:tcPr>
          <w:p w14:paraId="761E662B">
            <w:pPr>
              <w:spacing w:line="400" w:lineRule="exact"/>
              <w:rPr>
                <w:rFonts w:hint="eastAsia" w:ascii="仿宋" w:hAnsi="仿宋" w:eastAsia="仿宋" w:cs="仿宋"/>
                <w:sz w:val="24"/>
                <w:highlight w:val="none"/>
              </w:rPr>
            </w:pPr>
          </w:p>
        </w:tc>
      </w:tr>
      <w:tr w14:paraId="0985B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6BCB759E">
            <w:pPr>
              <w:spacing w:line="400" w:lineRule="exact"/>
              <w:rPr>
                <w:rFonts w:hint="eastAsia" w:ascii="仿宋" w:hAnsi="仿宋" w:eastAsia="仿宋" w:cs="仿宋"/>
                <w:sz w:val="24"/>
                <w:highlight w:val="none"/>
              </w:rPr>
            </w:pPr>
          </w:p>
        </w:tc>
        <w:tc>
          <w:tcPr>
            <w:tcW w:w="1932" w:type="dxa"/>
          </w:tcPr>
          <w:p w14:paraId="33F190AB">
            <w:pPr>
              <w:spacing w:line="400" w:lineRule="exact"/>
              <w:rPr>
                <w:rFonts w:hint="eastAsia" w:ascii="仿宋" w:hAnsi="仿宋" w:eastAsia="仿宋" w:cs="仿宋"/>
                <w:sz w:val="24"/>
                <w:highlight w:val="none"/>
              </w:rPr>
            </w:pPr>
          </w:p>
        </w:tc>
        <w:tc>
          <w:tcPr>
            <w:tcW w:w="1236" w:type="dxa"/>
          </w:tcPr>
          <w:p w14:paraId="6406B1ED">
            <w:pPr>
              <w:spacing w:line="400" w:lineRule="exact"/>
              <w:rPr>
                <w:rFonts w:hint="eastAsia" w:ascii="仿宋" w:hAnsi="仿宋" w:eastAsia="仿宋" w:cs="仿宋"/>
                <w:sz w:val="24"/>
                <w:highlight w:val="none"/>
              </w:rPr>
            </w:pPr>
          </w:p>
        </w:tc>
        <w:tc>
          <w:tcPr>
            <w:tcW w:w="1236" w:type="dxa"/>
          </w:tcPr>
          <w:p w14:paraId="766B2C5B">
            <w:pPr>
              <w:spacing w:line="400" w:lineRule="exact"/>
              <w:rPr>
                <w:rFonts w:hint="eastAsia" w:ascii="仿宋" w:hAnsi="仿宋" w:eastAsia="仿宋" w:cs="仿宋"/>
                <w:sz w:val="24"/>
                <w:highlight w:val="none"/>
              </w:rPr>
            </w:pPr>
          </w:p>
        </w:tc>
        <w:tc>
          <w:tcPr>
            <w:tcW w:w="2394" w:type="dxa"/>
          </w:tcPr>
          <w:p w14:paraId="445F842F">
            <w:pPr>
              <w:spacing w:line="400" w:lineRule="exact"/>
              <w:rPr>
                <w:rFonts w:hint="eastAsia" w:ascii="仿宋" w:hAnsi="仿宋" w:eastAsia="仿宋" w:cs="仿宋"/>
                <w:sz w:val="24"/>
                <w:highlight w:val="none"/>
              </w:rPr>
            </w:pPr>
          </w:p>
        </w:tc>
      </w:tr>
      <w:tr w14:paraId="033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1E85F4C">
            <w:pPr>
              <w:spacing w:line="400" w:lineRule="exact"/>
              <w:rPr>
                <w:rFonts w:hint="eastAsia" w:ascii="仿宋" w:hAnsi="仿宋" w:eastAsia="仿宋" w:cs="仿宋"/>
                <w:sz w:val="24"/>
                <w:highlight w:val="none"/>
              </w:rPr>
            </w:pPr>
          </w:p>
        </w:tc>
        <w:tc>
          <w:tcPr>
            <w:tcW w:w="1932" w:type="dxa"/>
          </w:tcPr>
          <w:p w14:paraId="41E11E53">
            <w:pPr>
              <w:spacing w:line="400" w:lineRule="exact"/>
              <w:rPr>
                <w:rFonts w:hint="eastAsia" w:ascii="仿宋" w:hAnsi="仿宋" w:eastAsia="仿宋" w:cs="仿宋"/>
                <w:sz w:val="24"/>
                <w:highlight w:val="none"/>
              </w:rPr>
            </w:pPr>
          </w:p>
        </w:tc>
        <w:tc>
          <w:tcPr>
            <w:tcW w:w="1236" w:type="dxa"/>
          </w:tcPr>
          <w:p w14:paraId="722DEF9F">
            <w:pPr>
              <w:spacing w:line="400" w:lineRule="exact"/>
              <w:rPr>
                <w:rFonts w:hint="eastAsia" w:ascii="仿宋" w:hAnsi="仿宋" w:eastAsia="仿宋" w:cs="仿宋"/>
                <w:sz w:val="24"/>
                <w:highlight w:val="none"/>
              </w:rPr>
            </w:pPr>
          </w:p>
        </w:tc>
        <w:tc>
          <w:tcPr>
            <w:tcW w:w="1236" w:type="dxa"/>
          </w:tcPr>
          <w:p w14:paraId="79452898">
            <w:pPr>
              <w:spacing w:line="400" w:lineRule="exact"/>
              <w:rPr>
                <w:rFonts w:hint="eastAsia" w:ascii="仿宋" w:hAnsi="仿宋" w:eastAsia="仿宋" w:cs="仿宋"/>
                <w:sz w:val="24"/>
                <w:highlight w:val="none"/>
              </w:rPr>
            </w:pPr>
          </w:p>
        </w:tc>
        <w:tc>
          <w:tcPr>
            <w:tcW w:w="2394" w:type="dxa"/>
          </w:tcPr>
          <w:p w14:paraId="27A01BCC">
            <w:pPr>
              <w:spacing w:line="400" w:lineRule="exact"/>
              <w:rPr>
                <w:rFonts w:hint="eastAsia" w:ascii="仿宋" w:hAnsi="仿宋" w:eastAsia="仿宋" w:cs="仿宋"/>
                <w:sz w:val="24"/>
                <w:highlight w:val="none"/>
              </w:rPr>
            </w:pPr>
          </w:p>
        </w:tc>
      </w:tr>
      <w:tr w14:paraId="6A7E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3BF1C0E">
            <w:pPr>
              <w:spacing w:line="400" w:lineRule="exact"/>
              <w:rPr>
                <w:rFonts w:hint="eastAsia" w:ascii="仿宋" w:hAnsi="仿宋" w:eastAsia="仿宋" w:cs="仿宋"/>
                <w:sz w:val="24"/>
                <w:highlight w:val="none"/>
              </w:rPr>
            </w:pPr>
          </w:p>
        </w:tc>
        <w:tc>
          <w:tcPr>
            <w:tcW w:w="1932" w:type="dxa"/>
          </w:tcPr>
          <w:p w14:paraId="1BA74BB1">
            <w:pPr>
              <w:spacing w:line="400" w:lineRule="exact"/>
              <w:rPr>
                <w:rFonts w:hint="eastAsia" w:ascii="仿宋" w:hAnsi="仿宋" w:eastAsia="仿宋" w:cs="仿宋"/>
                <w:bCs/>
                <w:sz w:val="24"/>
                <w:highlight w:val="none"/>
              </w:rPr>
            </w:pPr>
          </w:p>
        </w:tc>
        <w:tc>
          <w:tcPr>
            <w:tcW w:w="1236" w:type="dxa"/>
          </w:tcPr>
          <w:p w14:paraId="4F3D3875">
            <w:pPr>
              <w:spacing w:line="400" w:lineRule="exact"/>
              <w:rPr>
                <w:rFonts w:hint="eastAsia" w:ascii="仿宋" w:hAnsi="仿宋" w:eastAsia="仿宋" w:cs="仿宋"/>
                <w:sz w:val="24"/>
                <w:highlight w:val="none"/>
              </w:rPr>
            </w:pPr>
          </w:p>
        </w:tc>
        <w:tc>
          <w:tcPr>
            <w:tcW w:w="1236" w:type="dxa"/>
          </w:tcPr>
          <w:p w14:paraId="776C089C">
            <w:pPr>
              <w:spacing w:line="400" w:lineRule="exact"/>
              <w:rPr>
                <w:rFonts w:hint="eastAsia" w:ascii="仿宋" w:hAnsi="仿宋" w:eastAsia="仿宋" w:cs="仿宋"/>
                <w:sz w:val="24"/>
                <w:highlight w:val="none"/>
              </w:rPr>
            </w:pPr>
          </w:p>
        </w:tc>
        <w:tc>
          <w:tcPr>
            <w:tcW w:w="2394" w:type="dxa"/>
          </w:tcPr>
          <w:p w14:paraId="5E928FE7">
            <w:pPr>
              <w:spacing w:line="400" w:lineRule="exact"/>
              <w:rPr>
                <w:rFonts w:hint="eastAsia" w:ascii="仿宋" w:hAnsi="仿宋" w:eastAsia="仿宋" w:cs="仿宋"/>
                <w:sz w:val="24"/>
                <w:highlight w:val="none"/>
              </w:rPr>
            </w:pPr>
          </w:p>
        </w:tc>
      </w:tr>
      <w:tr w14:paraId="6406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8D1DB1">
            <w:pPr>
              <w:spacing w:line="400" w:lineRule="exact"/>
              <w:rPr>
                <w:rFonts w:hint="eastAsia" w:ascii="仿宋" w:hAnsi="仿宋" w:eastAsia="仿宋" w:cs="仿宋"/>
                <w:sz w:val="24"/>
                <w:highlight w:val="none"/>
              </w:rPr>
            </w:pPr>
          </w:p>
        </w:tc>
        <w:tc>
          <w:tcPr>
            <w:tcW w:w="1932" w:type="dxa"/>
          </w:tcPr>
          <w:p w14:paraId="3EF02E20">
            <w:pPr>
              <w:spacing w:line="400" w:lineRule="exact"/>
              <w:rPr>
                <w:rFonts w:hint="eastAsia" w:ascii="仿宋" w:hAnsi="仿宋" w:eastAsia="仿宋" w:cs="仿宋"/>
                <w:bCs/>
                <w:sz w:val="24"/>
                <w:highlight w:val="none"/>
              </w:rPr>
            </w:pPr>
          </w:p>
        </w:tc>
        <w:tc>
          <w:tcPr>
            <w:tcW w:w="1236" w:type="dxa"/>
          </w:tcPr>
          <w:p w14:paraId="340C2034">
            <w:pPr>
              <w:spacing w:line="400" w:lineRule="exact"/>
              <w:rPr>
                <w:rFonts w:hint="eastAsia" w:ascii="仿宋" w:hAnsi="仿宋" w:eastAsia="仿宋" w:cs="仿宋"/>
                <w:sz w:val="24"/>
                <w:highlight w:val="none"/>
              </w:rPr>
            </w:pPr>
          </w:p>
        </w:tc>
        <w:tc>
          <w:tcPr>
            <w:tcW w:w="1236" w:type="dxa"/>
          </w:tcPr>
          <w:p w14:paraId="01F34D46">
            <w:pPr>
              <w:spacing w:line="400" w:lineRule="exact"/>
              <w:rPr>
                <w:rFonts w:hint="eastAsia" w:ascii="仿宋" w:hAnsi="仿宋" w:eastAsia="仿宋" w:cs="仿宋"/>
                <w:sz w:val="24"/>
                <w:highlight w:val="none"/>
              </w:rPr>
            </w:pPr>
          </w:p>
        </w:tc>
        <w:tc>
          <w:tcPr>
            <w:tcW w:w="2394" w:type="dxa"/>
          </w:tcPr>
          <w:p w14:paraId="477C078B">
            <w:pPr>
              <w:spacing w:line="400" w:lineRule="exact"/>
              <w:rPr>
                <w:rFonts w:hint="eastAsia" w:ascii="仿宋" w:hAnsi="仿宋" w:eastAsia="仿宋" w:cs="仿宋"/>
                <w:sz w:val="24"/>
                <w:highlight w:val="none"/>
              </w:rPr>
            </w:pPr>
          </w:p>
        </w:tc>
      </w:tr>
    </w:tbl>
    <w:p w14:paraId="6AC9D5D0">
      <w:pPr>
        <w:spacing w:line="360" w:lineRule="auto"/>
        <w:ind w:firstLine="1920" w:firstLineChars="800"/>
        <w:rPr>
          <w:rFonts w:hint="eastAsia" w:ascii="仿宋" w:hAnsi="仿宋" w:eastAsia="仿宋" w:cs="仿宋"/>
          <w:sz w:val="24"/>
        </w:rPr>
      </w:pPr>
    </w:p>
    <w:p w14:paraId="77D54C0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F753EB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87A985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58EF845">
      <w:pPr>
        <w:spacing w:line="360" w:lineRule="auto"/>
        <w:rPr>
          <w:rFonts w:hint="eastAsia" w:ascii="仿宋" w:hAnsi="仿宋" w:eastAsia="仿宋" w:cs="仿宋"/>
        </w:rPr>
      </w:pPr>
    </w:p>
    <w:p w14:paraId="6A862A3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28B97C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3BC59725">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供应商须按照用户需求书逐条完整填写响应表。如果未完整填写响应表的各项内容则视作供应商对</w:t>
      </w:r>
      <w:r>
        <w:rPr>
          <w:rFonts w:hint="eastAsia" w:ascii="仿宋" w:hAnsi="仿宋" w:eastAsia="仿宋" w:cs="仿宋"/>
          <w:lang w:eastAsia="zh-CN"/>
        </w:rPr>
        <w:t>磋商</w:t>
      </w:r>
      <w:r>
        <w:rPr>
          <w:rFonts w:hint="eastAsia" w:ascii="仿宋" w:hAnsi="仿宋" w:eastAsia="仿宋" w:cs="仿宋"/>
        </w:rPr>
        <w:t>文件采购内容及要求不响应。</w:t>
      </w:r>
    </w:p>
    <w:p w14:paraId="493679FC">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3BE9242D">
      <w:pPr>
        <w:autoSpaceDE w:val="0"/>
        <w:autoSpaceDN w:val="0"/>
        <w:adjustRightInd w:val="0"/>
        <w:snapToGrid w:val="0"/>
        <w:spacing w:line="360" w:lineRule="auto"/>
        <w:jc w:val="center"/>
        <w:rPr>
          <w:rFonts w:hint="eastAsia" w:ascii="仿宋" w:hAnsi="仿宋" w:eastAsia="仿宋" w:cs="仿宋"/>
          <w:b/>
          <w:sz w:val="32"/>
          <w:szCs w:val="32"/>
        </w:rPr>
      </w:pPr>
    </w:p>
    <w:p w14:paraId="233B22E2">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77791E6">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1AF387BF">
      <w:pPr>
        <w:pStyle w:val="22"/>
        <w:rPr>
          <w:rFonts w:hint="eastAsia" w:ascii="仿宋" w:hAnsi="仿宋" w:eastAsia="仿宋" w:cs="仿宋"/>
          <w:lang w:val="zh-CN"/>
        </w:rPr>
      </w:pPr>
    </w:p>
    <w:p w14:paraId="2D1D8B63">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2A311F0">
      <w:pPr>
        <w:pStyle w:val="22"/>
        <w:rPr>
          <w:rFonts w:hint="eastAsia" w:ascii="仿宋" w:hAnsi="仿宋" w:eastAsia="仿宋" w:cs="仿宋"/>
          <w:lang w:val="zh-CN"/>
        </w:rPr>
      </w:pPr>
      <w:r>
        <w:rPr>
          <w:rFonts w:hint="eastAsia" w:ascii="仿宋" w:hAnsi="仿宋" w:eastAsia="仿宋" w:cs="仿宋"/>
          <w:lang w:val="zh-CN"/>
        </w:rPr>
        <w:br w:type="page"/>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14:paraId="3F9A0949">
      <w:pPr>
        <w:spacing w:after="120"/>
        <w:rPr>
          <w:rFonts w:hint="eastAsia" w:ascii="仿宋" w:hAnsi="仿宋" w:eastAsia="仿宋" w:cs="仿宋"/>
        </w:rPr>
      </w:pPr>
    </w:p>
    <w:p w14:paraId="77DEBFEC">
      <w:pPr>
        <w:pStyle w:val="3"/>
        <w:jc w:val="center"/>
        <w:rPr>
          <w:rFonts w:hint="eastAsia" w:ascii="仿宋" w:hAnsi="仿宋" w:eastAsia="仿宋" w:cs="仿宋"/>
          <w:b/>
          <w:bCs/>
          <w:sz w:val="32"/>
          <w:szCs w:val="32"/>
        </w:rPr>
      </w:pPr>
      <w:r>
        <w:rPr>
          <w:rFonts w:hint="eastAsia" w:ascii="仿宋" w:hAnsi="仿宋" w:eastAsia="仿宋" w:cs="仿宋"/>
          <w:b/>
          <w:bCs/>
        </w:rPr>
        <w:t>第五部分 中小企业、监狱企业、残疾人福利单位声明函或证明</w:t>
      </w:r>
    </w:p>
    <w:p w14:paraId="6ACFBAC6">
      <w:pPr>
        <w:pStyle w:val="4"/>
        <w:jc w:val="center"/>
        <w:rPr>
          <w:rFonts w:hint="eastAsia" w:ascii="仿宋" w:hAnsi="仿宋" w:eastAsia="仿宋" w:cs="仿宋"/>
          <w:b/>
          <w:bCs/>
          <w:sz w:val="28"/>
          <w:szCs w:val="36"/>
        </w:rPr>
      </w:pPr>
      <w:r>
        <w:rPr>
          <w:rFonts w:hint="eastAsia" w:ascii="仿宋" w:hAnsi="仿宋" w:eastAsia="仿宋" w:cs="仿宋"/>
          <w:b/>
          <w:bCs/>
          <w:sz w:val="28"/>
          <w:szCs w:val="36"/>
        </w:rPr>
        <w:t>一、中小企业声明函（</w:t>
      </w:r>
      <w:r>
        <w:rPr>
          <w:rFonts w:hint="eastAsia" w:ascii="仿宋" w:hAnsi="仿宋" w:eastAsia="仿宋" w:cs="仿宋"/>
          <w:b/>
          <w:bCs/>
          <w:sz w:val="28"/>
          <w:szCs w:val="36"/>
          <w:lang w:val="en-US" w:eastAsia="zh-CN"/>
        </w:rPr>
        <w:t>服务</w:t>
      </w:r>
      <w:r>
        <w:rPr>
          <w:rFonts w:hint="eastAsia" w:ascii="仿宋" w:hAnsi="仿宋" w:eastAsia="仿宋" w:cs="仿宋"/>
          <w:b/>
          <w:bCs/>
          <w:sz w:val="28"/>
          <w:szCs w:val="36"/>
        </w:rPr>
        <w:t>）</w:t>
      </w:r>
    </w:p>
    <w:p w14:paraId="5729A8DF">
      <w:pPr>
        <w:jc w:val="center"/>
        <w:rPr>
          <w:rFonts w:hint="eastAsia" w:ascii="仿宋" w:hAnsi="仿宋" w:eastAsia="仿宋" w:cs="仿宋"/>
          <w:sz w:val="24"/>
        </w:rPr>
      </w:pPr>
      <w:r>
        <w:rPr>
          <w:rFonts w:hint="eastAsia" w:ascii="仿宋" w:hAnsi="仿宋" w:eastAsia="仿宋" w:cs="仿宋"/>
          <w:sz w:val="24"/>
        </w:rPr>
        <w:t>（注：符合中小企业划型标准的企业请提供本函，不符合的不提供本函）</w:t>
      </w:r>
    </w:p>
    <w:p w14:paraId="6B76AB8D">
      <w:pPr>
        <w:snapToGrid w:val="0"/>
        <w:spacing w:before="120" w:beforeLines="50"/>
        <w:ind w:firstLine="480" w:firstLineChars="200"/>
        <w:rPr>
          <w:rFonts w:hint="eastAsia" w:ascii="仿宋" w:hAnsi="仿宋" w:eastAsia="仿宋" w:cs="仿宋"/>
          <w:sz w:val="24"/>
        </w:rPr>
      </w:pPr>
    </w:p>
    <w:p w14:paraId="1EDBC05F">
      <w:pPr>
        <w:spacing w:line="560" w:lineRule="exact"/>
        <w:ind w:firstLine="480" w:firstLineChars="200"/>
        <w:rPr>
          <w:rFonts w:hint="eastAsia" w:ascii="仿宋" w:hAnsi="仿宋" w:eastAsia="仿宋" w:cs="仿宋"/>
          <w:kern w:val="0"/>
          <w:sz w:val="24"/>
          <w:highlight w:val="none"/>
        </w:rPr>
      </w:pPr>
      <w:bookmarkStart w:id="509" w:name="_Toc7005133"/>
      <w:r>
        <w:rPr>
          <w:rFonts w:hint="eastAsia" w:ascii="仿宋" w:hAnsi="仿宋" w:eastAsia="仿宋" w:cs="仿宋"/>
          <w:kern w:val="0"/>
          <w:sz w:val="24"/>
          <w:highlight w:val="none"/>
        </w:rPr>
        <w:t>本公司（联合体）郑重声明，根据《政府采购促进中小企业发展管理办法》（财库﹝2020﹞46号）的规定，本公司（联合体）参加</w:t>
      </w:r>
      <w:r>
        <w:rPr>
          <w:rFonts w:hint="eastAsia" w:ascii="仿宋" w:hAnsi="仿宋" w:eastAsia="仿宋" w:cs="仿宋"/>
          <w:kern w:val="0"/>
          <w:sz w:val="24"/>
          <w:highlight w:val="none"/>
          <w:u w:val="single"/>
        </w:rPr>
        <w:t xml:space="preserve">  （单位名称） </w:t>
      </w:r>
      <w:r>
        <w:rPr>
          <w:rFonts w:hint="eastAsia" w:ascii="仿宋" w:hAnsi="仿宋" w:eastAsia="仿宋" w:cs="仿宋"/>
          <w:kern w:val="0"/>
          <w:sz w:val="24"/>
          <w:highlight w:val="none"/>
        </w:rPr>
        <w:t xml:space="preserve"> 的</w:t>
      </w:r>
      <w:r>
        <w:rPr>
          <w:rFonts w:hint="eastAsia" w:ascii="仿宋" w:hAnsi="仿宋" w:eastAsia="仿宋" w:cs="仿宋"/>
          <w:kern w:val="0"/>
          <w:sz w:val="24"/>
          <w:highlight w:val="none"/>
          <w:u w:val="single"/>
        </w:rPr>
        <w:t xml:space="preserve"> （项目名称） 采购</w:t>
      </w:r>
      <w:r>
        <w:rPr>
          <w:rFonts w:hint="eastAsia" w:ascii="仿宋" w:hAnsi="仿宋" w:eastAsia="仿宋" w:cs="仿宋"/>
          <w:kern w:val="0"/>
          <w:sz w:val="24"/>
          <w:highlight w:val="none"/>
        </w:rPr>
        <w:t>活动，服务全部由符合政策要求的中小企业承接。相关企业（含联合体中的中小企业、签订分包意向协议的中小企业）的具体情况如下：</w:t>
      </w:r>
    </w:p>
    <w:p w14:paraId="13FEAB61">
      <w:pPr>
        <w:pStyle w:val="69"/>
        <w:numPr>
          <w:ilvl w:val="0"/>
          <w:numId w:val="12"/>
        </w:numPr>
        <w:spacing w:line="560" w:lineRule="exact"/>
        <w:ind w:left="0" w:firstLine="60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（标的名称）</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采购文件中明确的所属行业</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；承建（承接）企业为</w:t>
      </w:r>
      <w:r>
        <w:rPr>
          <w:rFonts w:hint="eastAsia" w:ascii="仿宋" w:hAnsi="仿宋" w:eastAsia="仿宋" w:cs="仿宋"/>
          <w:kern w:val="0"/>
          <w:sz w:val="24"/>
          <w:szCs w:val="24"/>
          <w:highlight w:val="none"/>
          <w:u w:val="single"/>
        </w:rPr>
        <w:t xml:space="preserve"> （企业名称） </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 xml:space="preserve"> （中型企业、小型企业、微型企业） </w:t>
      </w:r>
      <w:r>
        <w:rPr>
          <w:rFonts w:hint="eastAsia" w:ascii="仿宋" w:hAnsi="仿宋" w:eastAsia="仿宋" w:cs="仿宋"/>
          <w:kern w:val="0"/>
          <w:sz w:val="24"/>
          <w:szCs w:val="24"/>
          <w:highlight w:val="none"/>
        </w:rPr>
        <w:t>；</w:t>
      </w:r>
    </w:p>
    <w:p w14:paraId="2FB8A3A5">
      <w:pPr>
        <w:pStyle w:val="69"/>
        <w:spacing w:line="560" w:lineRule="exact"/>
        <w:ind w:left="-10" w:firstLine="576" w:firstLineChars="240"/>
        <w:rPr>
          <w:rFonts w:hint="eastAsia" w:ascii="仿宋" w:hAnsi="仿宋" w:eastAsia="仿宋" w:cs="仿宋"/>
          <w:kern w:val="0"/>
          <w:sz w:val="24"/>
          <w:szCs w:val="24"/>
        </w:rPr>
      </w:pPr>
      <w:r>
        <w:rPr>
          <w:rFonts w:hint="eastAsia" w:ascii="仿宋" w:hAnsi="仿宋" w:eastAsia="仿宋" w:cs="仿宋"/>
          <w:kern w:val="0"/>
          <w:sz w:val="24"/>
          <w:highlight w:val="none"/>
        </w:rPr>
        <w:t xml:space="preserve">2. </w:t>
      </w:r>
      <w:r>
        <w:rPr>
          <w:rFonts w:hint="eastAsia" w:ascii="仿宋" w:hAnsi="仿宋" w:eastAsia="仿宋" w:cs="仿宋"/>
          <w:kern w:val="0"/>
          <w:sz w:val="24"/>
          <w:highlight w:val="none"/>
          <w:u w:val="single"/>
        </w:rPr>
        <w:t xml:space="preserve"> （标的名称）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（采购文件中明确的所属行业） </w:t>
      </w:r>
      <w:r>
        <w:rPr>
          <w:rFonts w:hint="eastAsia" w:ascii="仿宋" w:hAnsi="仿宋" w:eastAsia="仿宋" w:cs="仿宋"/>
          <w:kern w:val="0"/>
          <w:sz w:val="24"/>
          <w:highlight w:val="none"/>
        </w:rPr>
        <w:t>；承建（承接）企业为</w:t>
      </w:r>
      <w:r>
        <w:rPr>
          <w:rFonts w:hint="eastAsia" w:ascii="仿宋" w:hAnsi="仿宋" w:eastAsia="仿宋" w:cs="仿宋"/>
          <w:kern w:val="0"/>
          <w:sz w:val="24"/>
          <w:highlight w:val="none"/>
          <w:u w:val="single"/>
        </w:rPr>
        <w:t xml:space="preserve"> （企业名称） </w:t>
      </w:r>
      <w:r>
        <w:rPr>
          <w:rFonts w:hint="eastAsia" w:ascii="仿宋" w:hAnsi="仿宋" w:eastAsia="仿宋" w:cs="仿宋"/>
          <w:kern w:val="0"/>
          <w:sz w:val="24"/>
          <w:highlight w:val="none"/>
        </w:rPr>
        <w:t>，从业人员</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人，营业收入为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万元，资产总额为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万元，属于</w:t>
      </w:r>
      <w:r>
        <w:rPr>
          <w:rFonts w:hint="eastAsia" w:ascii="仿宋" w:hAnsi="仿宋" w:eastAsia="仿宋" w:cs="仿宋"/>
          <w:kern w:val="0"/>
          <w:sz w:val="24"/>
          <w:highlight w:val="none"/>
          <w:u w:val="single"/>
        </w:rPr>
        <w:t xml:space="preserve"> （中型企业、小型企业、微型企业） </w:t>
      </w:r>
      <w:r>
        <w:rPr>
          <w:rFonts w:hint="eastAsia" w:ascii="仿宋" w:hAnsi="仿宋" w:eastAsia="仿宋" w:cs="仿宋"/>
          <w:kern w:val="0"/>
          <w:sz w:val="24"/>
          <w:highlight w:val="none"/>
        </w:rPr>
        <w:t>；</w:t>
      </w:r>
    </w:p>
    <w:p w14:paraId="7942374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41BA23A3">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663C6D12">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5697A9E4">
      <w:pPr>
        <w:spacing w:line="560" w:lineRule="exact"/>
        <w:ind w:firstLine="3480" w:firstLineChars="1450"/>
        <w:rPr>
          <w:rFonts w:hint="eastAsia" w:ascii="仿宋" w:hAnsi="仿宋" w:eastAsia="仿宋" w:cs="仿宋"/>
          <w:kern w:val="0"/>
          <w:sz w:val="24"/>
        </w:rPr>
      </w:pPr>
    </w:p>
    <w:p w14:paraId="4335DF26">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企业名称（盖章）：</w:t>
      </w:r>
    </w:p>
    <w:p w14:paraId="7C18946A">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日期：</w:t>
      </w:r>
    </w:p>
    <w:p w14:paraId="5172A952">
      <w:pPr>
        <w:pStyle w:val="22"/>
        <w:rPr>
          <w:rFonts w:hint="eastAsia" w:ascii="仿宋" w:hAnsi="仿宋" w:eastAsia="仿宋" w:cs="仿宋"/>
        </w:rPr>
      </w:pPr>
    </w:p>
    <w:p w14:paraId="2E918DE3">
      <w:pPr>
        <w:ind w:left="450" w:hanging="450" w:hangingChars="150"/>
        <w:rPr>
          <w:rFonts w:hint="eastAsia"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14:paraId="2C612D82">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14:paraId="53C9930A">
      <w:pPr>
        <w:pStyle w:val="22"/>
        <w:rPr>
          <w:rFonts w:hint="eastAsia" w:ascii="仿宋" w:hAnsi="仿宋" w:eastAsia="仿宋" w:cs="仿宋"/>
        </w:rPr>
      </w:pPr>
      <w:r>
        <w:rPr>
          <w:rFonts w:hint="eastAsia" w:ascii="仿宋" w:hAnsi="仿宋" w:eastAsia="仿宋" w:cs="仿宋"/>
        </w:rPr>
        <w:br w:type="page"/>
      </w:r>
    </w:p>
    <w:bookmarkEnd w:id="509"/>
    <w:p w14:paraId="1045B23F">
      <w:pPr>
        <w:pStyle w:val="4"/>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3E86678D">
      <w:pPr>
        <w:spacing w:line="360" w:lineRule="auto"/>
        <w:rPr>
          <w:rFonts w:hint="eastAsia" w:ascii="仿宋" w:hAnsi="仿宋" w:eastAsia="仿宋" w:cs="仿宋"/>
          <w:b/>
          <w:kern w:val="0"/>
          <w:sz w:val="24"/>
          <w:szCs w:val="20"/>
        </w:rPr>
      </w:pPr>
    </w:p>
    <w:p w14:paraId="697BEE96">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2A1DC14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6CAC52B8">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2725A085">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4CD9C62">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335F5DBA">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6AC963C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4F383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2721AB94">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612587FD">
      <w:pPr>
        <w:widowControl/>
        <w:spacing w:before="100" w:beforeAutospacing="1" w:after="100" w:afterAutospacing="1" w:line="360" w:lineRule="auto"/>
        <w:jc w:val="left"/>
        <w:rPr>
          <w:rFonts w:hint="eastAsia" w:ascii="仿宋" w:hAnsi="仿宋" w:eastAsia="仿宋" w:cs="仿宋"/>
          <w:kern w:val="0"/>
          <w:sz w:val="24"/>
          <w:u w:val="single"/>
        </w:rPr>
      </w:pPr>
    </w:p>
    <w:p w14:paraId="1698C3B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360D6A8F">
      <w:pPr>
        <w:rPr>
          <w:rFonts w:hint="eastAsia" w:ascii="仿宋" w:hAnsi="仿宋" w:eastAsia="仿宋" w:cs="仿宋"/>
          <w:sz w:val="32"/>
          <w:szCs w:val="32"/>
        </w:rPr>
      </w:pPr>
    </w:p>
    <w:p w14:paraId="01153188">
      <w:pPr>
        <w:pStyle w:val="4"/>
        <w:jc w:val="center"/>
        <w:rPr>
          <w:rFonts w:hint="eastAsia" w:ascii="仿宋" w:hAnsi="仿宋" w:eastAsia="仿宋" w:cs="仿宋"/>
          <w:b/>
          <w:sz w:val="32"/>
          <w:szCs w:val="32"/>
        </w:rPr>
      </w:pPr>
      <w:bookmarkStart w:id="510"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10"/>
    </w:p>
    <w:p w14:paraId="5D29E245">
      <w:pPr>
        <w:spacing w:after="120"/>
        <w:rPr>
          <w:rFonts w:hint="eastAsia" w:ascii="仿宋" w:hAnsi="仿宋" w:eastAsia="仿宋" w:cs="仿宋"/>
        </w:rPr>
      </w:pPr>
    </w:p>
    <w:p w14:paraId="7294800B">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0BF405C0">
      <w:pPr>
        <w:rPr>
          <w:rFonts w:hint="eastAsia" w:ascii="仿宋" w:hAnsi="仿宋" w:eastAsia="仿宋" w:cs="仿宋"/>
          <w:sz w:val="24"/>
        </w:rPr>
      </w:pPr>
    </w:p>
    <w:p w14:paraId="5C0B282D">
      <w:pPr>
        <w:spacing w:line="360" w:lineRule="auto"/>
        <w:rPr>
          <w:rFonts w:hint="eastAsia" w:ascii="仿宋" w:hAnsi="仿宋" w:eastAsia="仿宋" w:cs="仿宋"/>
          <w:sz w:val="24"/>
        </w:rPr>
      </w:pPr>
    </w:p>
    <w:p w14:paraId="2A1F94A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E32FA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9969ED5">
      <w:pPr>
        <w:spacing w:line="360" w:lineRule="auto"/>
        <w:rPr>
          <w:rFonts w:hint="eastAsia" w:ascii="仿宋" w:hAnsi="仿宋" w:eastAsia="仿宋" w:cs="仿宋"/>
          <w:sz w:val="24"/>
        </w:rPr>
      </w:pPr>
    </w:p>
    <w:p w14:paraId="2E9ADDB0">
      <w:pPr>
        <w:rPr>
          <w:rFonts w:hint="eastAsia" w:ascii="仿宋" w:hAnsi="仿宋" w:eastAsia="仿宋" w:cs="仿宋"/>
          <w:sz w:val="24"/>
        </w:rPr>
      </w:pPr>
      <w:r>
        <w:rPr>
          <w:rFonts w:hint="eastAsia" w:ascii="仿宋" w:hAnsi="仿宋" w:eastAsia="仿宋" w:cs="仿宋"/>
          <w:sz w:val="24"/>
        </w:rPr>
        <w:t xml:space="preserve"> </w:t>
      </w:r>
    </w:p>
    <w:p w14:paraId="08E8A7E2">
      <w:pPr>
        <w:rPr>
          <w:rFonts w:hint="eastAsia" w:ascii="仿宋" w:hAnsi="仿宋" w:eastAsia="仿宋" w:cs="仿宋"/>
          <w:sz w:val="24"/>
        </w:rPr>
      </w:pPr>
    </w:p>
    <w:p w14:paraId="36A20594">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8D1081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9C44CF3">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77AA61F">
      <w:pPr>
        <w:ind w:firstLine="3600" w:firstLineChars="1500"/>
        <w:rPr>
          <w:rFonts w:hint="eastAsia" w:ascii="仿宋" w:hAnsi="仿宋" w:eastAsia="仿宋" w:cs="仿宋"/>
          <w:sz w:val="24"/>
        </w:rPr>
      </w:pPr>
    </w:p>
    <w:p w14:paraId="7FD2F424">
      <w:pPr>
        <w:rPr>
          <w:rFonts w:hint="eastAsia" w:ascii="仿宋" w:hAnsi="仿宋" w:eastAsia="仿宋" w:cs="仿宋"/>
          <w:sz w:val="24"/>
        </w:rPr>
      </w:pPr>
    </w:p>
    <w:p w14:paraId="253ED6FE">
      <w:pPr>
        <w:snapToGrid w:val="0"/>
        <w:spacing w:before="120" w:beforeLines="50"/>
        <w:jc w:val="center"/>
        <w:rPr>
          <w:rFonts w:hint="eastAsia" w:ascii="仿宋" w:hAnsi="仿宋" w:eastAsia="仿宋" w:cs="仿宋"/>
          <w:b/>
          <w:sz w:val="24"/>
          <w:szCs w:val="21"/>
        </w:rPr>
      </w:pPr>
    </w:p>
    <w:p w14:paraId="5A61AF2D">
      <w:pPr>
        <w:widowControl/>
        <w:jc w:val="left"/>
        <w:rPr>
          <w:rFonts w:hint="eastAsia" w:ascii="仿宋" w:hAnsi="仿宋" w:eastAsia="仿宋" w:cs="仿宋"/>
          <w:sz w:val="24"/>
        </w:rPr>
      </w:pPr>
      <w:r>
        <w:rPr>
          <w:rFonts w:hint="eastAsia" w:ascii="仿宋" w:hAnsi="仿宋" w:eastAsia="仿宋" w:cs="仿宋"/>
          <w:sz w:val="24"/>
        </w:rPr>
        <w:br w:type="page"/>
      </w:r>
    </w:p>
    <w:p w14:paraId="09F64A6B">
      <w:pPr>
        <w:pStyle w:val="4"/>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34881059">
      <w:pPr>
        <w:spacing w:line="360" w:lineRule="auto"/>
        <w:rPr>
          <w:rFonts w:hint="eastAsia" w:ascii="仿宋" w:hAnsi="仿宋" w:eastAsia="仿宋" w:cs="仿宋"/>
          <w:sz w:val="24"/>
        </w:rPr>
      </w:pPr>
    </w:p>
    <w:p w14:paraId="3BB4C77B">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1E5AF716">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3CE45DE">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392ABA9C">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44D9461B">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60C93C32">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0A83615A">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4640384A">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6228EC2E">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3804AF1E">
      <w:pPr>
        <w:spacing w:line="360" w:lineRule="auto"/>
        <w:ind w:firstLine="480" w:firstLineChars="200"/>
        <w:rPr>
          <w:rFonts w:hint="eastAsia" w:ascii="仿宋" w:hAnsi="仿宋" w:eastAsia="仿宋" w:cs="仿宋"/>
          <w:sz w:val="24"/>
        </w:rPr>
      </w:pPr>
    </w:p>
    <w:p w14:paraId="2B56B7D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27A494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4DABDB5">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5274BE2E">
      <w:pPr>
        <w:pStyle w:val="22"/>
        <w:rPr>
          <w:rFonts w:hint="eastAsia" w:ascii="仿宋" w:hAnsi="仿宋" w:eastAsia="仿宋" w:cs="仿宋"/>
        </w:rPr>
      </w:pPr>
      <w:r>
        <w:rPr>
          <w:rFonts w:hint="eastAsia" w:ascii="仿宋" w:hAnsi="仿宋" w:eastAsia="仿宋" w:cs="仿宋"/>
        </w:rPr>
        <w:br w:type="page"/>
      </w:r>
    </w:p>
    <w:p w14:paraId="36AAB96A">
      <w:pPr>
        <w:pStyle w:val="4"/>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11"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11"/>
    </w:p>
    <w:p w14:paraId="320EFEA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0CB1B0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1E0688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6F631AC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2197F84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58ACB7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154D8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7E5DE39">
      <w:pPr>
        <w:pStyle w:val="42"/>
        <w:rPr>
          <w:rFonts w:hint="eastAsia" w:ascii="仿宋" w:hAnsi="仿宋" w:eastAsia="仿宋" w:cs="仿宋"/>
          <w:sz w:val="24"/>
          <w:highlight w:val="none"/>
        </w:rPr>
      </w:pPr>
    </w:p>
    <w:p w14:paraId="1120062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51D7F5FD">
      <w:pPr>
        <w:numPr>
          <w:ilvl w:val="0"/>
          <w:numId w:val="0"/>
        </w:numPr>
        <w:snapToGrid w:val="0"/>
        <w:spacing w:line="288" w:lineRule="auto"/>
        <w:ind w:firstLine="480" w:firstLineChars="200"/>
        <w:rPr>
          <w:rFonts w:hint="eastAsia" w:ascii="仿宋" w:hAnsi="仿宋" w:eastAsia="仿宋" w:cs="仿宋"/>
          <w:sz w:val="24"/>
          <w:highlight w:val="none"/>
        </w:rPr>
      </w:pPr>
    </w:p>
    <w:p w14:paraId="6E3240A1">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47C1207A">
      <w:pPr>
        <w:numPr>
          <w:ilvl w:val="0"/>
          <w:numId w:val="0"/>
        </w:numPr>
        <w:snapToGrid w:val="0"/>
        <w:spacing w:line="288" w:lineRule="auto"/>
        <w:ind w:firstLine="480" w:firstLineChars="200"/>
        <w:rPr>
          <w:rFonts w:hint="eastAsia" w:ascii="仿宋" w:hAnsi="仿宋" w:eastAsia="仿宋" w:cs="仿宋"/>
          <w:sz w:val="24"/>
          <w:highlight w:val="none"/>
        </w:rPr>
      </w:pPr>
    </w:p>
    <w:p w14:paraId="6A86C349">
      <w:pPr>
        <w:numPr>
          <w:ilvl w:val="0"/>
          <w:numId w:val="0"/>
        </w:numPr>
        <w:snapToGrid w:val="0"/>
        <w:spacing w:line="288" w:lineRule="auto"/>
        <w:ind w:firstLine="482" w:firstLineChars="200"/>
        <w:rPr>
          <w:rFonts w:hint="eastAsia" w:ascii="仿宋" w:hAnsi="仿宋" w:eastAsia="仿宋" w:cs="仿宋"/>
          <w:b/>
          <w:bCs/>
          <w:sz w:val="24"/>
          <w:highlight w:val="none"/>
        </w:rPr>
      </w:pPr>
    </w:p>
    <w:p w14:paraId="469D7E3F">
      <w:pPr>
        <w:numPr>
          <w:ilvl w:val="0"/>
          <w:numId w:val="0"/>
        </w:numPr>
        <w:snapToGrid w:val="0"/>
        <w:spacing w:line="288" w:lineRule="auto"/>
        <w:ind w:firstLine="482" w:firstLineChars="200"/>
        <w:rPr>
          <w:rFonts w:hint="eastAsia" w:ascii="仿宋" w:hAnsi="仿宋" w:eastAsia="仿宋" w:cs="仿宋"/>
          <w:b/>
          <w:bCs/>
          <w:sz w:val="24"/>
          <w:highlight w:val="none"/>
        </w:rPr>
      </w:pPr>
    </w:p>
    <w:p w14:paraId="2BA21946">
      <w:pPr>
        <w:numPr>
          <w:ilvl w:val="0"/>
          <w:numId w:val="0"/>
        </w:numPr>
        <w:snapToGrid w:val="0"/>
        <w:spacing w:line="288" w:lineRule="auto"/>
        <w:rPr>
          <w:rFonts w:hint="eastAsia" w:ascii="仿宋" w:hAnsi="仿宋" w:eastAsia="仿宋" w:cs="仿宋"/>
          <w:b/>
          <w:bCs/>
          <w:sz w:val="24"/>
          <w:highlight w:val="none"/>
          <w:lang w:eastAsia="zh-CN"/>
        </w:rPr>
      </w:pPr>
    </w:p>
    <w:p w14:paraId="4809CB1C">
      <w:pPr>
        <w:pStyle w:val="3"/>
        <w:jc w:val="center"/>
        <w:rPr>
          <w:rFonts w:hint="eastAsia" w:ascii="仿宋" w:hAnsi="仿宋" w:eastAsia="仿宋" w:cs="仿宋"/>
          <w:b/>
          <w:bCs/>
        </w:rPr>
      </w:pPr>
    </w:p>
    <w:p w14:paraId="30252F3F">
      <w:pPr>
        <w:pStyle w:val="196"/>
        <w:rPr>
          <w:rFonts w:hint="eastAsia" w:ascii="仿宋" w:hAnsi="仿宋" w:eastAsia="仿宋" w:cs="仿宋"/>
          <w:b/>
          <w:sz w:val="32"/>
          <w:szCs w:val="32"/>
        </w:rPr>
      </w:pPr>
    </w:p>
    <w:p w14:paraId="4778E4FC">
      <w:pPr>
        <w:rPr>
          <w:rFonts w:hint="eastAsia" w:ascii="仿宋" w:hAnsi="仿宋" w:eastAsia="仿宋" w:cs="仿宋"/>
          <w:sz w:val="24"/>
        </w:rPr>
      </w:pPr>
    </w:p>
    <w:p w14:paraId="41D0A3E8">
      <w:pPr>
        <w:spacing w:after="120"/>
        <w:rPr>
          <w:rFonts w:hint="eastAsia" w:ascii="仿宋" w:hAnsi="仿宋" w:eastAsia="仿宋" w:cs="仿宋"/>
        </w:rPr>
      </w:pPr>
    </w:p>
    <w:p w14:paraId="632EF963">
      <w:pPr>
        <w:pStyle w:val="4"/>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12"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12"/>
    </w:p>
    <w:p w14:paraId="5A49824E">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4"/>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13"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13"/>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0525853">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71A5847B">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6490594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8E79AB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1E1A39">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FCFD6E4">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598675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60BD33">
      <w:pPr>
        <w:widowControl/>
        <w:spacing w:line="320" w:lineRule="exact"/>
        <w:ind w:firstLine="482"/>
        <w:jc w:val="left"/>
        <w:rPr>
          <w:rFonts w:hint="eastAsia" w:ascii="仿宋" w:hAnsi="仿宋" w:eastAsia="仿宋" w:cs="仿宋"/>
          <w:sz w:val="24"/>
          <w:highlight w:val="none"/>
        </w:rPr>
      </w:pPr>
    </w:p>
    <w:p w14:paraId="7F46129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6745C69">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13D3E68E">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4026E1F4">
      <w:pPr>
        <w:pStyle w:val="1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3118169">
      <w:pPr>
        <w:pStyle w:val="14"/>
        <w:ind w:left="0" w:leftChars="0" w:firstLine="720" w:firstLineChars="300"/>
        <w:rPr>
          <w:rFonts w:hint="eastAsia" w:ascii="仿宋" w:hAnsi="仿宋" w:eastAsia="仿宋" w:cs="仿宋"/>
          <w:sz w:val="24"/>
          <w:highlight w:val="none"/>
        </w:rPr>
      </w:pPr>
    </w:p>
    <w:p w14:paraId="3719A581">
      <w:pPr>
        <w:pStyle w:val="4"/>
        <w:ind w:firstLine="0" w:firstLineChars="0"/>
        <w:jc w:val="center"/>
        <w:rPr>
          <w:rFonts w:hint="eastAsia" w:ascii="仿宋" w:hAnsi="仿宋" w:eastAsia="仿宋" w:cs="仿宋"/>
          <w:sz w:val="32"/>
          <w:szCs w:val="32"/>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6"/>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7"/>
                    <a:stretch>
                      <a:fillRect/>
                    </a:stretch>
                  </pic:blipFill>
                  <pic:spPr>
                    <a:xfrm>
                      <a:off x="0" y="0"/>
                      <a:ext cx="5093970" cy="7193280"/>
                    </a:xfrm>
                    <a:prstGeom prst="rect">
                      <a:avLst/>
                    </a:prstGeom>
                    <a:noFill/>
                    <a:ln>
                      <a:noFill/>
                    </a:ln>
                  </pic:spPr>
                </pic:pic>
              </a:graphicData>
            </a:graphic>
          </wp:inline>
        </w:drawing>
      </w:r>
      <w:r>
        <w:drawing>
          <wp:inline distT="0" distB="0" distL="114300" distR="114300">
            <wp:extent cx="5246370" cy="3051810"/>
            <wp:effectExtent l="0" t="0" r="1143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5246370" cy="3051810"/>
                    </a:xfrm>
                    <a:prstGeom prst="rect">
                      <a:avLst/>
                    </a:prstGeom>
                    <a:noFill/>
                    <a:ln>
                      <a:noFill/>
                    </a:ln>
                  </pic:spPr>
                </pic:pic>
              </a:graphicData>
            </a:graphic>
          </wp:inline>
        </w:drawing>
      </w:r>
      <w:r>
        <w:drawing>
          <wp:inline distT="0" distB="0" distL="114300" distR="114300">
            <wp:extent cx="5254625" cy="3742055"/>
            <wp:effectExtent l="0" t="0" r="317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5254625" cy="3742055"/>
                    </a:xfrm>
                    <a:prstGeom prst="rect">
                      <a:avLst/>
                    </a:prstGeom>
                    <a:noFill/>
                    <a:ln>
                      <a:noFill/>
                    </a:ln>
                  </pic:spPr>
                </pic:pic>
              </a:graphicData>
            </a:graphic>
          </wp:inline>
        </w:drawing>
      </w:r>
      <w:r>
        <w:drawing>
          <wp:inline distT="0" distB="0" distL="114300" distR="114300">
            <wp:extent cx="5250180" cy="3810000"/>
            <wp:effectExtent l="0" t="0" r="762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50180" cy="3810000"/>
                    </a:xfrm>
                    <a:prstGeom prst="rect">
                      <a:avLst/>
                    </a:prstGeom>
                    <a:noFill/>
                    <a:ln>
                      <a:noFill/>
                    </a:ln>
                  </pic:spPr>
                </pic:pic>
              </a:graphicData>
            </a:graphic>
          </wp:inline>
        </w:drawing>
      </w:r>
      <w:r>
        <w:rPr>
          <w:rFonts w:hint="eastAsia"/>
          <w:lang w:val="en-US" w:eastAsia="zh-CN"/>
        </w:rPr>
        <w:tab/>
      </w:r>
      <w:r>
        <w:drawing>
          <wp:inline distT="0" distB="0" distL="114300" distR="114300">
            <wp:extent cx="5281930" cy="4643120"/>
            <wp:effectExtent l="0" t="0" r="139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1"/>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2"/>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3"/>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4"/>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5"/>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6"/>
                    <a:srcRect t="10237" b="8508"/>
                    <a:stretch>
                      <a:fillRect/>
                    </a:stretch>
                  </pic:blipFill>
                  <pic:spPr>
                    <a:xfrm>
                      <a:off x="0" y="0"/>
                      <a:ext cx="5235575" cy="2604135"/>
                    </a:xfrm>
                    <a:prstGeom prst="rect">
                      <a:avLst/>
                    </a:prstGeom>
                    <a:noFill/>
                    <a:ln>
                      <a:noFill/>
                    </a:ln>
                  </pic:spPr>
                </pic:pic>
              </a:graphicData>
            </a:graphic>
          </wp:inline>
        </w:drawing>
      </w:r>
    </w:p>
    <w:p w14:paraId="7DE75B60">
      <w:pPr>
        <w:adjustRightInd w:val="0"/>
        <w:snapToGrid w:val="0"/>
        <w:spacing w:line="360" w:lineRule="auto"/>
        <w:ind w:firstLine="420" w:firstLineChars="200"/>
        <w:rPr>
          <w:rFonts w:hint="eastAsia" w:ascii="仿宋" w:hAnsi="仿宋" w:eastAsia="仿宋" w:cs="仿宋"/>
        </w:rPr>
      </w:pPr>
    </w:p>
    <w:p w14:paraId="4AD8052E">
      <w:pPr>
        <w:autoSpaceDE w:val="0"/>
        <w:autoSpaceDN w:val="0"/>
        <w:adjustRightInd w:val="0"/>
        <w:spacing w:line="360" w:lineRule="auto"/>
        <w:jc w:val="center"/>
        <w:rPr>
          <w:rFonts w:hint="eastAsia" w:ascii="仿宋" w:hAnsi="仿宋" w:eastAsia="仿宋" w:cs="仿宋"/>
          <w:szCs w:val="21"/>
        </w:rPr>
      </w:pPr>
    </w:p>
    <w:sectPr>
      <w:footerReference r:id="rId14" w:type="first"/>
      <w:headerReference r:id="rId12" w:type="default"/>
      <w:footerReference r:id="rId13" w:type="default"/>
      <w:pgSz w:w="11906" w:h="16838"/>
      <w:pgMar w:top="1418" w:right="1418" w:bottom="1418"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E833C">
    <w:pPr>
      <w:pStyle w:val="3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B178F">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48B178F">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14:paraId="4A4BCFD9">
    <w:pPr>
      <w:pStyle w:val="3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6F665">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852A5">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A3852A5">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5717C">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335717C">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A99EF">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95A99EF">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F3A69">
    <w:pPr>
      <w:spacing w:line="176" w:lineRule="auto"/>
      <w:ind w:left="4162"/>
      <w:rPr>
        <w:rFonts w:hint="eastAsia"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638AD">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4B638AD">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249E">
    <w:pPr>
      <w:pStyle w:val="3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385F6">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90385F6">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AB44F">
                          <w:pPr>
                            <w:pStyle w:val="3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72AB44F">
                    <w:pPr>
                      <w:pStyle w:val="3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pBdr>
        <w:bottom w:val="none" w:color="auto" w:sz="0" w:space="1"/>
      </w:pBdr>
      <w:tabs>
        <w:tab w:val="clear" w:pos="4153"/>
        <w:tab w:val="clear" w:pos="8306"/>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39CA047"/>
    <w:multiLevelType w:val="singleLevel"/>
    <w:tmpl w:val="339CA047"/>
    <w:lvl w:ilvl="0" w:tentative="0">
      <w:start w:val="1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1"/>
  </w:num>
  <w:num w:numId="5">
    <w:abstractNumId w:val="6"/>
  </w:num>
  <w:num w:numId="6">
    <w:abstractNumId w:val="4"/>
  </w:num>
  <w:num w:numId="7">
    <w:abstractNumId w:val="0"/>
  </w:num>
  <w:num w:numId="8">
    <w:abstractNumId w:val="5"/>
  </w:num>
  <w:num w:numId="9">
    <w:abstractNumId w:val="7"/>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B4CFD"/>
    <w:rsid w:val="017E0CD4"/>
    <w:rsid w:val="01A56820"/>
    <w:rsid w:val="01B73196"/>
    <w:rsid w:val="01DB0F21"/>
    <w:rsid w:val="01F85948"/>
    <w:rsid w:val="021A27AB"/>
    <w:rsid w:val="021A6C4F"/>
    <w:rsid w:val="027D1EDC"/>
    <w:rsid w:val="02AA6F17"/>
    <w:rsid w:val="02E6429D"/>
    <w:rsid w:val="032E5AB3"/>
    <w:rsid w:val="03374FA4"/>
    <w:rsid w:val="036219CF"/>
    <w:rsid w:val="0380752A"/>
    <w:rsid w:val="03C4317A"/>
    <w:rsid w:val="03CF5E03"/>
    <w:rsid w:val="041E1097"/>
    <w:rsid w:val="04616A3E"/>
    <w:rsid w:val="04874841"/>
    <w:rsid w:val="04AF0DC0"/>
    <w:rsid w:val="04B0389B"/>
    <w:rsid w:val="04BB7326"/>
    <w:rsid w:val="04E35F2C"/>
    <w:rsid w:val="04EB4ECE"/>
    <w:rsid w:val="05184073"/>
    <w:rsid w:val="053371D4"/>
    <w:rsid w:val="053B700A"/>
    <w:rsid w:val="0572493D"/>
    <w:rsid w:val="057D4AF3"/>
    <w:rsid w:val="05A9381E"/>
    <w:rsid w:val="05AF4B4D"/>
    <w:rsid w:val="05CA3B1B"/>
    <w:rsid w:val="05D40F8A"/>
    <w:rsid w:val="05E97CB2"/>
    <w:rsid w:val="060D6A3B"/>
    <w:rsid w:val="06193B1E"/>
    <w:rsid w:val="06383C8B"/>
    <w:rsid w:val="06402A94"/>
    <w:rsid w:val="06532730"/>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1B627B"/>
    <w:rsid w:val="0C275A89"/>
    <w:rsid w:val="0C774C9E"/>
    <w:rsid w:val="0CBB5882"/>
    <w:rsid w:val="0CD61017"/>
    <w:rsid w:val="0CE02843"/>
    <w:rsid w:val="0D0B7FED"/>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2510EE"/>
    <w:rsid w:val="123757B7"/>
    <w:rsid w:val="12405481"/>
    <w:rsid w:val="127D7A25"/>
    <w:rsid w:val="12837EE6"/>
    <w:rsid w:val="128D1331"/>
    <w:rsid w:val="12C1355D"/>
    <w:rsid w:val="12C34799"/>
    <w:rsid w:val="12EA1EE6"/>
    <w:rsid w:val="12EF7289"/>
    <w:rsid w:val="13330CAC"/>
    <w:rsid w:val="133D7CD4"/>
    <w:rsid w:val="134D5A81"/>
    <w:rsid w:val="13AC42B6"/>
    <w:rsid w:val="13BF6991"/>
    <w:rsid w:val="13F03DED"/>
    <w:rsid w:val="13F225EB"/>
    <w:rsid w:val="13F95DC4"/>
    <w:rsid w:val="142A3E2D"/>
    <w:rsid w:val="144A7973"/>
    <w:rsid w:val="149D516B"/>
    <w:rsid w:val="149F40AE"/>
    <w:rsid w:val="14A10B0A"/>
    <w:rsid w:val="14E5758A"/>
    <w:rsid w:val="14FB7DA2"/>
    <w:rsid w:val="153A4D4A"/>
    <w:rsid w:val="15567E44"/>
    <w:rsid w:val="158710F3"/>
    <w:rsid w:val="15920D94"/>
    <w:rsid w:val="15BC1451"/>
    <w:rsid w:val="15C01464"/>
    <w:rsid w:val="15C772F3"/>
    <w:rsid w:val="15CE4C34"/>
    <w:rsid w:val="15D631FF"/>
    <w:rsid w:val="15F0775C"/>
    <w:rsid w:val="1609374C"/>
    <w:rsid w:val="160A0AD0"/>
    <w:rsid w:val="16401732"/>
    <w:rsid w:val="165B6F79"/>
    <w:rsid w:val="166E5EB0"/>
    <w:rsid w:val="16746B8C"/>
    <w:rsid w:val="16C01EAE"/>
    <w:rsid w:val="16F214B3"/>
    <w:rsid w:val="16F50974"/>
    <w:rsid w:val="173F1D8E"/>
    <w:rsid w:val="177A195D"/>
    <w:rsid w:val="17952CE5"/>
    <w:rsid w:val="17A26079"/>
    <w:rsid w:val="17BA6E64"/>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82863"/>
    <w:rsid w:val="1A0C41D1"/>
    <w:rsid w:val="1A336BE7"/>
    <w:rsid w:val="1A497C7A"/>
    <w:rsid w:val="1A612D7C"/>
    <w:rsid w:val="1A654C99"/>
    <w:rsid w:val="1A7F6A7E"/>
    <w:rsid w:val="1A807E72"/>
    <w:rsid w:val="1A8A2A47"/>
    <w:rsid w:val="1AE52A74"/>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3824DF"/>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2550C0D"/>
    <w:rsid w:val="23256DAA"/>
    <w:rsid w:val="23291785"/>
    <w:rsid w:val="23485633"/>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BC57A4"/>
    <w:rsid w:val="25D54115"/>
    <w:rsid w:val="25F72F27"/>
    <w:rsid w:val="260F4C55"/>
    <w:rsid w:val="261B1938"/>
    <w:rsid w:val="26291B1A"/>
    <w:rsid w:val="26371DA5"/>
    <w:rsid w:val="26763E6F"/>
    <w:rsid w:val="267C3983"/>
    <w:rsid w:val="26D82BDE"/>
    <w:rsid w:val="26EB0757"/>
    <w:rsid w:val="270101AC"/>
    <w:rsid w:val="2719451E"/>
    <w:rsid w:val="27455C6D"/>
    <w:rsid w:val="274D71B2"/>
    <w:rsid w:val="2751147F"/>
    <w:rsid w:val="27706CF6"/>
    <w:rsid w:val="279C6957"/>
    <w:rsid w:val="27D32B77"/>
    <w:rsid w:val="27D5339C"/>
    <w:rsid w:val="27DA4607"/>
    <w:rsid w:val="27DE5929"/>
    <w:rsid w:val="27E14C4C"/>
    <w:rsid w:val="27E64D5A"/>
    <w:rsid w:val="282160D2"/>
    <w:rsid w:val="286C62A1"/>
    <w:rsid w:val="287D5B6E"/>
    <w:rsid w:val="289E5635"/>
    <w:rsid w:val="28A069B8"/>
    <w:rsid w:val="28C21683"/>
    <w:rsid w:val="28F72971"/>
    <w:rsid w:val="290F3C6E"/>
    <w:rsid w:val="2959155B"/>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A7B82"/>
    <w:rsid w:val="2C3F7504"/>
    <w:rsid w:val="2C8165FA"/>
    <w:rsid w:val="2C944EC5"/>
    <w:rsid w:val="2CAC7CBD"/>
    <w:rsid w:val="2CCC08A3"/>
    <w:rsid w:val="2D0A514C"/>
    <w:rsid w:val="2D2B7225"/>
    <w:rsid w:val="2D2F30DD"/>
    <w:rsid w:val="2D3F44AA"/>
    <w:rsid w:val="2D514887"/>
    <w:rsid w:val="2DA07759"/>
    <w:rsid w:val="2DB235BF"/>
    <w:rsid w:val="2E577392"/>
    <w:rsid w:val="2E5F13C2"/>
    <w:rsid w:val="2E6E6547"/>
    <w:rsid w:val="2E8B1B62"/>
    <w:rsid w:val="2E970AE4"/>
    <w:rsid w:val="2EB227A5"/>
    <w:rsid w:val="2F286757"/>
    <w:rsid w:val="2F502084"/>
    <w:rsid w:val="2F540DBC"/>
    <w:rsid w:val="2F822BAC"/>
    <w:rsid w:val="2F96630B"/>
    <w:rsid w:val="2FAC7913"/>
    <w:rsid w:val="301F6139"/>
    <w:rsid w:val="30641E74"/>
    <w:rsid w:val="30810E1D"/>
    <w:rsid w:val="30D616E4"/>
    <w:rsid w:val="30F97581"/>
    <w:rsid w:val="31232B7B"/>
    <w:rsid w:val="31346079"/>
    <w:rsid w:val="314256C4"/>
    <w:rsid w:val="316E48C8"/>
    <w:rsid w:val="31947CF5"/>
    <w:rsid w:val="31C65637"/>
    <w:rsid w:val="32417274"/>
    <w:rsid w:val="324A563C"/>
    <w:rsid w:val="324A57AF"/>
    <w:rsid w:val="32650F71"/>
    <w:rsid w:val="329F04E5"/>
    <w:rsid w:val="32A27980"/>
    <w:rsid w:val="32CB0035"/>
    <w:rsid w:val="32CE6B16"/>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4CE1050"/>
    <w:rsid w:val="35C97D56"/>
    <w:rsid w:val="35EE5D6B"/>
    <w:rsid w:val="36054F45"/>
    <w:rsid w:val="3637765B"/>
    <w:rsid w:val="363A3F05"/>
    <w:rsid w:val="365311E6"/>
    <w:rsid w:val="36687282"/>
    <w:rsid w:val="367112A8"/>
    <w:rsid w:val="368E4F3A"/>
    <w:rsid w:val="36A55B5D"/>
    <w:rsid w:val="37063377"/>
    <w:rsid w:val="37473FEE"/>
    <w:rsid w:val="375445E4"/>
    <w:rsid w:val="376964D6"/>
    <w:rsid w:val="378D71CC"/>
    <w:rsid w:val="379C0110"/>
    <w:rsid w:val="379C3619"/>
    <w:rsid w:val="384A2F51"/>
    <w:rsid w:val="387719FE"/>
    <w:rsid w:val="387C3364"/>
    <w:rsid w:val="387E5FB0"/>
    <w:rsid w:val="38CC73F3"/>
    <w:rsid w:val="38D96670"/>
    <w:rsid w:val="38E022EF"/>
    <w:rsid w:val="392751D2"/>
    <w:rsid w:val="395B66C1"/>
    <w:rsid w:val="395E3B0F"/>
    <w:rsid w:val="3990776B"/>
    <w:rsid w:val="39AD1B7B"/>
    <w:rsid w:val="39AE15AC"/>
    <w:rsid w:val="39E218FD"/>
    <w:rsid w:val="39E83FB4"/>
    <w:rsid w:val="3A153790"/>
    <w:rsid w:val="3A1F11A7"/>
    <w:rsid w:val="3A86575A"/>
    <w:rsid w:val="3AC94052"/>
    <w:rsid w:val="3B084B8F"/>
    <w:rsid w:val="3B115AB0"/>
    <w:rsid w:val="3B341FC1"/>
    <w:rsid w:val="3B6F11E8"/>
    <w:rsid w:val="3B732683"/>
    <w:rsid w:val="3B851216"/>
    <w:rsid w:val="3C5A766D"/>
    <w:rsid w:val="3D084D63"/>
    <w:rsid w:val="3D0A6622"/>
    <w:rsid w:val="3D0B4A9A"/>
    <w:rsid w:val="3D420A8C"/>
    <w:rsid w:val="3D517AA3"/>
    <w:rsid w:val="3DA349DC"/>
    <w:rsid w:val="3DE421F6"/>
    <w:rsid w:val="3DEC56E0"/>
    <w:rsid w:val="3E0F5C92"/>
    <w:rsid w:val="3E2D6905"/>
    <w:rsid w:val="3E3457B0"/>
    <w:rsid w:val="3E9753EA"/>
    <w:rsid w:val="3E9948D1"/>
    <w:rsid w:val="3EA27F5C"/>
    <w:rsid w:val="3EE41CB3"/>
    <w:rsid w:val="3F43088C"/>
    <w:rsid w:val="3F5E71A0"/>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3FD725B"/>
    <w:rsid w:val="442326F2"/>
    <w:rsid w:val="442418FE"/>
    <w:rsid w:val="442E5667"/>
    <w:rsid w:val="44781DAA"/>
    <w:rsid w:val="44C9249B"/>
    <w:rsid w:val="44CA357E"/>
    <w:rsid w:val="44D54B81"/>
    <w:rsid w:val="4587776E"/>
    <w:rsid w:val="45CF460B"/>
    <w:rsid w:val="45D77461"/>
    <w:rsid w:val="45E27E1E"/>
    <w:rsid w:val="45E32481"/>
    <w:rsid w:val="46142700"/>
    <w:rsid w:val="468A22DF"/>
    <w:rsid w:val="470316C4"/>
    <w:rsid w:val="470E368E"/>
    <w:rsid w:val="477631E0"/>
    <w:rsid w:val="47835CCA"/>
    <w:rsid w:val="47AC7367"/>
    <w:rsid w:val="47AD6319"/>
    <w:rsid w:val="47BA5BC1"/>
    <w:rsid w:val="47C7285C"/>
    <w:rsid w:val="480C69CA"/>
    <w:rsid w:val="487519F9"/>
    <w:rsid w:val="491312CF"/>
    <w:rsid w:val="49347AA6"/>
    <w:rsid w:val="496D392E"/>
    <w:rsid w:val="497F756E"/>
    <w:rsid w:val="498E7313"/>
    <w:rsid w:val="499B629D"/>
    <w:rsid w:val="49C5081B"/>
    <w:rsid w:val="4A0A5885"/>
    <w:rsid w:val="4A525E27"/>
    <w:rsid w:val="4AA53C49"/>
    <w:rsid w:val="4B073A5C"/>
    <w:rsid w:val="4B387880"/>
    <w:rsid w:val="4B44760D"/>
    <w:rsid w:val="4B5C5D27"/>
    <w:rsid w:val="4B5E326D"/>
    <w:rsid w:val="4B663938"/>
    <w:rsid w:val="4B840ACD"/>
    <w:rsid w:val="4B8C42AD"/>
    <w:rsid w:val="4BC51F60"/>
    <w:rsid w:val="4BD2475B"/>
    <w:rsid w:val="4BF72474"/>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A0BB7"/>
    <w:rsid w:val="4F7D4C71"/>
    <w:rsid w:val="4FA80A1B"/>
    <w:rsid w:val="4FCA7073"/>
    <w:rsid w:val="4FE259E9"/>
    <w:rsid w:val="50092961"/>
    <w:rsid w:val="501D7C2E"/>
    <w:rsid w:val="50963550"/>
    <w:rsid w:val="50BD3A0A"/>
    <w:rsid w:val="50E35A2B"/>
    <w:rsid w:val="512C7508"/>
    <w:rsid w:val="516E3428"/>
    <w:rsid w:val="522C7142"/>
    <w:rsid w:val="52321D93"/>
    <w:rsid w:val="52420452"/>
    <w:rsid w:val="524A5FDD"/>
    <w:rsid w:val="52533FC1"/>
    <w:rsid w:val="525C30D5"/>
    <w:rsid w:val="52B85DAB"/>
    <w:rsid w:val="52E95362"/>
    <w:rsid w:val="52F30FD8"/>
    <w:rsid w:val="530973DA"/>
    <w:rsid w:val="53227B20"/>
    <w:rsid w:val="53BB70AD"/>
    <w:rsid w:val="53DA43C4"/>
    <w:rsid w:val="53E267AB"/>
    <w:rsid w:val="53FD4057"/>
    <w:rsid w:val="545C1BE7"/>
    <w:rsid w:val="54D02C4B"/>
    <w:rsid w:val="54E9053C"/>
    <w:rsid w:val="550D6F8B"/>
    <w:rsid w:val="55112B45"/>
    <w:rsid w:val="55127748"/>
    <w:rsid w:val="551D1A51"/>
    <w:rsid w:val="55351206"/>
    <w:rsid w:val="55653C63"/>
    <w:rsid w:val="558F79BB"/>
    <w:rsid w:val="55A649AE"/>
    <w:rsid w:val="55BD684B"/>
    <w:rsid w:val="55D93627"/>
    <w:rsid w:val="55EA2EF9"/>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084281"/>
    <w:rsid w:val="591E42EB"/>
    <w:rsid w:val="592A1676"/>
    <w:rsid w:val="59451E18"/>
    <w:rsid w:val="5956171C"/>
    <w:rsid w:val="5964586E"/>
    <w:rsid w:val="59E71DDE"/>
    <w:rsid w:val="59F36CDF"/>
    <w:rsid w:val="5A064D2E"/>
    <w:rsid w:val="5A496D02"/>
    <w:rsid w:val="5A53496E"/>
    <w:rsid w:val="5A7756D8"/>
    <w:rsid w:val="5A96078C"/>
    <w:rsid w:val="5ABB0552"/>
    <w:rsid w:val="5AC87CD6"/>
    <w:rsid w:val="5AE85A5C"/>
    <w:rsid w:val="5AEC799D"/>
    <w:rsid w:val="5B18744E"/>
    <w:rsid w:val="5BC63955"/>
    <w:rsid w:val="5BCB77E7"/>
    <w:rsid w:val="5C4A2BD7"/>
    <w:rsid w:val="5C990F6F"/>
    <w:rsid w:val="5CAF68F6"/>
    <w:rsid w:val="5CF60894"/>
    <w:rsid w:val="5CF84E92"/>
    <w:rsid w:val="5D20527E"/>
    <w:rsid w:val="5D213D72"/>
    <w:rsid w:val="5D4E247E"/>
    <w:rsid w:val="5D63632E"/>
    <w:rsid w:val="5D89138F"/>
    <w:rsid w:val="5DD63758"/>
    <w:rsid w:val="5E2775BD"/>
    <w:rsid w:val="5E326512"/>
    <w:rsid w:val="5E4205CC"/>
    <w:rsid w:val="5E504C73"/>
    <w:rsid w:val="5E985E8A"/>
    <w:rsid w:val="5EE54D87"/>
    <w:rsid w:val="5F773F0E"/>
    <w:rsid w:val="5F97635E"/>
    <w:rsid w:val="5FAC094A"/>
    <w:rsid w:val="5FB455AB"/>
    <w:rsid w:val="5FCB7633"/>
    <w:rsid w:val="5FD539BB"/>
    <w:rsid w:val="5FD8479E"/>
    <w:rsid w:val="5FE3411D"/>
    <w:rsid w:val="5FEF4FD0"/>
    <w:rsid w:val="5FF11588"/>
    <w:rsid w:val="5FF7262C"/>
    <w:rsid w:val="60585DBB"/>
    <w:rsid w:val="606028E1"/>
    <w:rsid w:val="60747F1B"/>
    <w:rsid w:val="609F50E9"/>
    <w:rsid w:val="61394E2C"/>
    <w:rsid w:val="617F4494"/>
    <w:rsid w:val="61A4521B"/>
    <w:rsid w:val="61BF6E9A"/>
    <w:rsid w:val="61D70C94"/>
    <w:rsid w:val="61FE7898"/>
    <w:rsid w:val="621C7A8F"/>
    <w:rsid w:val="62A11A47"/>
    <w:rsid w:val="62B4089B"/>
    <w:rsid w:val="62E94FF3"/>
    <w:rsid w:val="62F475B6"/>
    <w:rsid w:val="630C6A64"/>
    <w:rsid w:val="631F7E44"/>
    <w:rsid w:val="63376FCF"/>
    <w:rsid w:val="635D124F"/>
    <w:rsid w:val="637C04DD"/>
    <w:rsid w:val="638B61DA"/>
    <w:rsid w:val="63964CCA"/>
    <w:rsid w:val="63A94E24"/>
    <w:rsid w:val="63B3451B"/>
    <w:rsid w:val="64203CCE"/>
    <w:rsid w:val="643C6CB2"/>
    <w:rsid w:val="64504D2E"/>
    <w:rsid w:val="648D18F2"/>
    <w:rsid w:val="64F732A1"/>
    <w:rsid w:val="65143FAD"/>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7B7F3A"/>
    <w:rsid w:val="688751BF"/>
    <w:rsid w:val="688F3871"/>
    <w:rsid w:val="6893310E"/>
    <w:rsid w:val="68D862F5"/>
    <w:rsid w:val="68DC76F5"/>
    <w:rsid w:val="68E74072"/>
    <w:rsid w:val="69173BDC"/>
    <w:rsid w:val="69BD4674"/>
    <w:rsid w:val="6A036769"/>
    <w:rsid w:val="6A042842"/>
    <w:rsid w:val="6A142041"/>
    <w:rsid w:val="6A325674"/>
    <w:rsid w:val="6A4D2C84"/>
    <w:rsid w:val="6A52291B"/>
    <w:rsid w:val="6A7B10E5"/>
    <w:rsid w:val="6A817F02"/>
    <w:rsid w:val="6A8A48EA"/>
    <w:rsid w:val="6AA41E52"/>
    <w:rsid w:val="6ABF2B74"/>
    <w:rsid w:val="6B351E6F"/>
    <w:rsid w:val="6B647ABE"/>
    <w:rsid w:val="6B76543B"/>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331F17"/>
    <w:rsid w:val="724D07EA"/>
    <w:rsid w:val="72B648F6"/>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2A53E5"/>
    <w:rsid w:val="78494544"/>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761CCB"/>
    <w:rsid w:val="7A822D65"/>
    <w:rsid w:val="7A9B68AB"/>
    <w:rsid w:val="7ABD7A30"/>
    <w:rsid w:val="7AE00762"/>
    <w:rsid w:val="7AEA0E27"/>
    <w:rsid w:val="7B3E36DA"/>
    <w:rsid w:val="7B455A6D"/>
    <w:rsid w:val="7B4E6BA2"/>
    <w:rsid w:val="7B892BA7"/>
    <w:rsid w:val="7BAF6112"/>
    <w:rsid w:val="7BBE1FE9"/>
    <w:rsid w:val="7BEE5100"/>
    <w:rsid w:val="7C266648"/>
    <w:rsid w:val="7C2F7BF3"/>
    <w:rsid w:val="7C4A702F"/>
    <w:rsid w:val="7C674FA4"/>
    <w:rsid w:val="7C735E4E"/>
    <w:rsid w:val="7D071AF5"/>
    <w:rsid w:val="7D276B1C"/>
    <w:rsid w:val="7D394FD8"/>
    <w:rsid w:val="7D7E7646"/>
    <w:rsid w:val="7DBA7B76"/>
    <w:rsid w:val="7DC26738"/>
    <w:rsid w:val="7E972C19"/>
    <w:rsid w:val="7EBB2BFC"/>
    <w:rsid w:val="7EC64112"/>
    <w:rsid w:val="7F6E4E40"/>
    <w:rsid w:val="7F78540D"/>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4"/>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1"/>
    <w:link w:val="114"/>
    <w:autoRedefine/>
    <w:qFormat/>
    <w:uiPriority w:val="99"/>
    <w:pPr>
      <w:tabs>
        <w:tab w:val="left" w:pos="588"/>
      </w:tabs>
      <w:spacing w:line="360" w:lineRule="auto"/>
      <w:outlineLvl w:val="2"/>
    </w:pPr>
    <w:rPr>
      <w:rFonts w:ascii="Tahoma" w:hAnsi="Tahoma"/>
    </w:rPr>
  </w:style>
  <w:style w:type="paragraph" w:styleId="5">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6">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7">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8">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9">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0">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spacing w:line="440" w:lineRule="exact"/>
      <w:ind w:left="1680"/>
      <w:jc w:val="left"/>
    </w:pPr>
    <w:rPr>
      <w:rFonts w:ascii="Calibri" w:hAnsi="Calibri"/>
      <w:sz w:val="18"/>
      <w:szCs w:val="18"/>
    </w:rPr>
  </w:style>
  <w:style w:type="paragraph" w:styleId="12">
    <w:name w:val="Note Heading"/>
    <w:basedOn w:val="13"/>
    <w:next w:val="13"/>
    <w:link w:val="200"/>
    <w:autoRedefine/>
    <w:qFormat/>
    <w:uiPriority w:val="0"/>
    <w:rPr>
      <w:rFonts w:ascii="..ì." w:eastAsia="..ì." w:cs="Times New Roman"/>
      <w:color w:val="auto"/>
      <w:szCs w:val="20"/>
    </w:rPr>
  </w:style>
  <w:style w:type="paragraph" w:customStyle="1" w:styleId="13">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4">
    <w:name w:val="Normal Indent"/>
    <w:basedOn w:val="1"/>
    <w:link w:val="137"/>
    <w:autoRedefine/>
    <w:qFormat/>
    <w:uiPriority w:val="0"/>
    <w:pPr>
      <w:spacing w:line="360" w:lineRule="auto"/>
      <w:ind w:firstLine="200" w:firstLineChars="200"/>
    </w:pPr>
    <w:rPr>
      <w:sz w:val="24"/>
      <w:szCs w:val="20"/>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3"/>
    <w:next w:val="13"/>
    <w:link w:val="199"/>
    <w:autoRedefine/>
    <w:qFormat/>
    <w:uiPriority w:val="0"/>
    <w:rPr>
      <w:rFonts w:ascii="..ì." w:eastAsia="..ì." w:cs="Times New Roman"/>
      <w:color w:val="auto"/>
      <w:szCs w:val="20"/>
    </w:rPr>
  </w:style>
  <w:style w:type="paragraph" w:styleId="21">
    <w:name w:val="Body Text 3"/>
    <w:basedOn w:val="1"/>
    <w:link w:val="207"/>
    <w:autoRedefine/>
    <w:qFormat/>
    <w:uiPriority w:val="99"/>
    <w:pPr>
      <w:spacing w:after="120"/>
    </w:pPr>
    <w:rPr>
      <w:rFonts w:eastAsia="宋体"/>
      <w:sz w:val="16"/>
      <w:szCs w:val="16"/>
    </w:rPr>
  </w:style>
  <w:style w:type="paragraph" w:styleId="22">
    <w:name w:val="Body Text"/>
    <w:basedOn w:val="1"/>
    <w:link w:val="135"/>
    <w:autoRedefine/>
    <w:qFormat/>
    <w:uiPriority w:val="99"/>
    <w:pPr>
      <w:spacing w:line="360" w:lineRule="auto"/>
    </w:pPr>
    <w:rPr>
      <w:rFonts w:ascii="Tahoma" w:hAnsi="Tahoma"/>
    </w:rPr>
  </w:style>
  <w:style w:type="paragraph" w:styleId="23">
    <w:name w:val="Body Text Indent"/>
    <w:basedOn w:val="1"/>
    <w:link w:val="167"/>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1"/>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7"/>
    <w:autoRedefine/>
    <w:qFormat/>
    <w:uiPriority w:val="99"/>
    <w:pPr>
      <w:spacing w:line="360" w:lineRule="auto"/>
      <w:ind w:left="2500" w:leftChars="2500"/>
    </w:pPr>
    <w:rPr>
      <w:rFonts w:ascii="Tahoma" w:hAnsi="Tahoma"/>
    </w:rPr>
  </w:style>
  <w:style w:type="paragraph" w:styleId="31">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7"/>
    <w:autoRedefine/>
    <w:qFormat/>
    <w:uiPriority w:val="0"/>
    <w:rPr>
      <w:sz w:val="18"/>
      <w:szCs w:val="18"/>
    </w:rPr>
  </w:style>
  <w:style w:type="paragraph" w:styleId="33">
    <w:name w:val="footer"/>
    <w:basedOn w:val="1"/>
    <w:next w:val="22"/>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10"/>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9"/>
    <w:autoRedefine/>
    <w:qFormat/>
    <w:uiPriority w:val="99"/>
    <w:pPr>
      <w:spacing w:line="360" w:lineRule="auto"/>
      <w:ind w:right="26"/>
    </w:pPr>
    <w:rPr>
      <w:rFonts w:ascii="宋体" w:eastAsia="宋体"/>
      <w:szCs w:val="20"/>
    </w:rPr>
  </w:style>
  <w:style w:type="paragraph" w:styleId="43">
    <w:name w:val="HTML Preformatted"/>
    <w:basedOn w:val="1"/>
    <w:link w:val="29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300"/>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9"/>
    <w:autoRedefine/>
    <w:unhideWhenUsed/>
    <w:qFormat/>
    <w:uiPriority w:val="99"/>
    <w:pPr>
      <w:spacing w:line="440" w:lineRule="exact"/>
    </w:pPr>
    <w:rPr>
      <w:b/>
      <w:bCs/>
      <w:sz w:val="24"/>
      <w:szCs w:val="28"/>
    </w:rPr>
  </w:style>
  <w:style w:type="paragraph" w:styleId="48">
    <w:name w:val="Body Text First Indent"/>
    <w:basedOn w:val="22"/>
    <w:link w:val="132"/>
    <w:autoRedefine/>
    <w:qFormat/>
    <w:uiPriority w:val="0"/>
    <w:pPr>
      <w:spacing w:after="120" w:line="240" w:lineRule="auto"/>
      <w:ind w:firstLine="100" w:firstLineChars="100"/>
    </w:pPr>
  </w:style>
  <w:style w:type="paragraph" w:styleId="49">
    <w:name w:val="Body Text First Indent 2"/>
    <w:basedOn w:val="23"/>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64">
    <w:name w:val="样式1"/>
    <w:basedOn w:val="1"/>
    <w:next w:val="4"/>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6"/>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1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4"/>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2"/>
    <w:autoRedefine/>
    <w:qFormat/>
    <w:uiPriority w:val="0"/>
    <w:rPr>
      <w:kern w:val="2"/>
      <w:sz w:val="18"/>
      <w:szCs w:val="18"/>
    </w:rPr>
  </w:style>
  <w:style w:type="character" w:customStyle="1" w:styleId="98">
    <w:name w:val="refresh"/>
    <w:basedOn w:val="52"/>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2"/>
    <w:autoRedefine/>
    <w:qFormat/>
    <w:uiPriority w:val="0"/>
  </w:style>
  <w:style w:type="character" w:customStyle="1" w:styleId="101">
    <w:name w:val="批注文字 字符"/>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6"/>
    <w:autoRedefine/>
    <w:qFormat/>
    <w:uiPriority w:val="99"/>
    <w:rPr>
      <w:b/>
      <w:bCs/>
      <w:kern w:val="2"/>
      <w:sz w:val="24"/>
      <w:szCs w:val="28"/>
    </w:rPr>
  </w:style>
  <w:style w:type="character" w:customStyle="1" w:styleId="104">
    <w:name w:val="标题 2 字符"/>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2"/>
    <w:autoRedefine/>
    <w:qFormat/>
    <w:uiPriority w:val="0"/>
  </w:style>
  <w:style w:type="character" w:customStyle="1" w:styleId="109">
    <w:name w:val="标题 8 字符"/>
    <w:link w:val="9"/>
    <w:autoRedefine/>
    <w:qFormat/>
    <w:uiPriority w:val="99"/>
    <w:rPr>
      <w:rFonts w:ascii="Arial" w:hAnsi="Arial" w:eastAsia="黑体"/>
      <w:kern w:val="2"/>
      <w:sz w:val="24"/>
      <w:szCs w:val="28"/>
    </w:rPr>
  </w:style>
  <w:style w:type="character" w:customStyle="1" w:styleId="110">
    <w:name w:val="open2"/>
    <w:basedOn w:val="52"/>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2"/>
    <w:autoRedefine/>
    <w:qFormat/>
    <w:uiPriority w:val="0"/>
  </w:style>
  <w:style w:type="character" w:customStyle="1" w:styleId="113">
    <w:name w:val="del2"/>
    <w:basedOn w:val="52"/>
    <w:autoRedefine/>
    <w:qFormat/>
    <w:uiPriority w:val="0"/>
  </w:style>
  <w:style w:type="character" w:customStyle="1" w:styleId="114">
    <w:name w:val="标题 3 字符"/>
    <w:link w:val="4"/>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2"/>
    <w:autoRedefine/>
    <w:qFormat/>
    <w:uiPriority w:val="0"/>
  </w:style>
  <w:style w:type="character" w:customStyle="1" w:styleId="117">
    <w:name w:val="morewin"/>
    <w:basedOn w:val="52"/>
    <w:autoRedefine/>
    <w:qFormat/>
    <w:uiPriority w:val="0"/>
  </w:style>
  <w:style w:type="character" w:customStyle="1" w:styleId="118">
    <w:name w:val="open"/>
    <w:basedOn w:val="52"/>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2"/>
    <w:autoRedefine/>
    <w:qFormat/>
    <w:uiPriority w:val="99"/>
    <w:rPr>
      <w:rFonts w:ascii="Tahoma" w:hAnsi="Tahoma"/>
      <w:b/>
      <w:bCs/>
      <w:kern w:val="44"/>
      <w:sz w:val="24"/>
      <w:szCs w:val="44"/>
    </w:rPr>
  </w:style>
  <w:style w:type="character" w:customStyle="1" w:styleId="123">
    <w:name w:val="页眉 字符"/>
    <w:link w:val="34"/>
    <w:autoRedefine/>
    <w:qFormat/>
    <w:uiPriority w:val="99"/>
    <w:rPr>
      <w:rFonts w:ascii="Tahoma" w:hAnsi="Tahoma"/>
      <w:kern w:val="2"/>
      <w:sz w:val="18"/>
      <w:szCs w:val="18"/>
    </w:rPr>
  </w:style>
  <w:style w:type="character" w:customStyle="1" w:styleId="124">
    <w:name w:val="标题 7 字符"/>
    <w:link w:val="8"/>
    <w:autoRedefine/>
    <w:qFormat/>
    <w:uiPriority w:val="99"/>
    <w:rPr>
      <w:b/>
      <w:bCs/>
      <w:kern w:val="2"/>
      <w:sz w:val="24"/>
      <w:szCs w:val="28"/>
    </w:rPr>
  </w:style>
  <w:style w:type="character" w:customStyle="1" w:styleId="125">
    <w:name w:val="标题 字符"/>
    <w:link w:val="46"/>
    <w:autoRedefine/>
    <w:qFormat/>
    <w:uiPriority w:val="0"/>
    <w:rPr>
      <w:rFonts w:ascii="Cambria" w:hAnsi="Cambria"/>
      <w:b/>
      <w:bCs/>
      <w:kern w:val="2"/>
      <w:sz w:val="32"/>
      <w:szCs w:val="32"/>
    </w:rPr>
  </w:style>
  <w:style w:type="character" w:customStyle="1" w:styleId="126">
    <w:name w:val="标题 9 字符"/>
    <w:link w:val="10"/>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2"/>
    <w:autoRedefine/>
    <w:qFormat/>
    <w:uiPriority w:val="0"/>
  </w:style>
  <w:style w:type="character" w:customStyle="1" w:styleId="129">
    <w:name w:val="批注主题 字符"/>
    <w:link w:val="47"/>
    <w:autoRedefine/>
    <w:qFormat/>
    <w:uiPriority w:val="99"/>
    <w:rPr>
      <w:rFonts w:ascii="Tahoma" w:hAnsi="Tahoma"/>
      <w:b/>
      <w:bCs/>
      <w:kern w:val="2"/>
      <w:sz w:val="24"/>
      <w:szCs w:val="28"/>
    </w:rPr>
  </w:style>
  <w:style w:type="character" w:customStyle="1" w:styleId="130">
    <w:name w:val="pagebanner"/>
    <w:basedOn w:val="52"/>
    <w:autoRedefine/>
    <w:qFormat/>
    <w:uiPriority w:val="0"/>
  </w:style>
  <w:style w:type="character" w:customStyle="1" w:styleId="131">
    <w:name w:val="文档结构图 字符"/>
    <w:link w:val="17"/>
    <w:autoRedefine/>
    <w:qFormat/>
    <w:uiPriority w:val="99"/>
    <w:rPr>
      <w:rFonts w:ascii="宋体"/>
      <w:kern w:val="2"/>
      <w:sz w:val="18"/>
      <w:szCs w:val="18"/>
    </w:rPr>
  </w:style>
  <w:style w:type="character" w:customStyle="1" w:styleId="132">
    <w:name w:val="正文首行缩进 字符"/>
    <w:link w:val="48"/>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7"/>
    <w:autoRedefine/>
    <w:qFormat/>
    <w:uiPriority w:val="99"/>
    <w:rPr>
      <w:rFonts w:ascii="Arial" w:hAnsi="Arial" w:eastAsia="黑体"/>
      <w:b/>
      <w:bCs/>
      <w:kern w:val="2"/>
      <w:sz w:val="24"/>
      <w:szCs w:val="28"/>
    </w:rPr>
  </w:style>
  <w:style w:type="character" w:customStyle="1" w:styleId="135">
    <w:name w:val="正文文本 字符1"/>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14"/>
    <w:autoRedefine/>
    <w:qFormat/>
    <w:uiPriority w:val="0"/>
    <w:rPr>
      <w:kern w:val="2"/>
      <w:sz w:val="24"/>
    </w:rPr>
  </w:style>
  <w:style w:type="character" w:customStyle="1" w:styleId="138">
    <w:name w:val="页脚 字符"/>
    <w:link w:val="33"/>
    <w:autoRedefine/>
    <w:qFormat/>
    <w:uiPriority w:val="99"/>
    <w:rPr>
      <w:rFonts w:ascii="Tahoma" w:hAnsi="Tahoma"/>
      <w:kern w:val="2"/>
      <w:sz w:val="18"/>
      <w:szCs w:val="18"/>
    </w:rPr>
  </w:style>
  <w:style w:type="character" w:customStyle="1" w:styleId="139">
    <w:name w:val="mod"/>
    <w:basedOn w:val="52"/>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5"/>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2"/>
    <w:autoRedefine/>
    <w:qFormat/>
    <w:uiPriority w:val="0"/>
    <w:rPr>
      <w:color w:val="BA2636"/>
      <w:sz w:val="12"/>
      <w:szCs w:val="12"/>
    </w:rPr>
  </w:style>
  <w:style w:type="character" w:customStyle="1" w:styleId="144">
    <w:name w:val="gjfg"/>
    <w:basedOn w:val="52"/>
    <w:autoRedefine/>
    <w:qFormat/>
    <w:uiPriority w:val="0"/>
  </w:style>
  <w:style w:type="character" w:customStyle="1" w:styleId="145">
    <w:name w:val="redfilenumber"/>
    <w:basedOn w:val="52"/>
    <w:autoRedefine/>
    <w:qFormat/>
    <w:uiPriority w:val="0"/>
    <w:rPr>
      <w:color w:val="BA2636"/>
      <w:sz w:val="12"/>
      <w:szCs w:val="12"/>
    </w:rPr>
  </w:style>
  <w:style w:type="character" w:customStyle="1" w:styleId="146">
    <w:name w:val="qxdate"/>
    <w:basedOn w:val="52"/>
    <w:autoRedefine/>
    <w:qFormat/>
    <w:uiPriority w:val="0"/>
    <w:rPr>
      <w:color w:val="333333"/>
      <w:sz w:val="12"/>
      <w:szCs w:val="12"/>
    </w:rPr>
  </w:style>
  <w:style w:type="character" w:customStyle="1" w:styleId="147">
    <w:name w:val="prev"/>
    <w:basedOn w:val="52"/>
    <w:autoRedefine/>
    <w:qFormat/>
    <w:uiPriority w:val="0"/>
    <w:rPr>
      <w:rFonts w:ascii="微软雅黑" w:hAnsi="微软雅黑" w:eastAsia="微软雅黑" w:cs="微软雅黑"/>
      <w:sz w:val="14"/>
      <w:szCs w:val="14"/>
    </w:rPr>
  </w:style>
  <w:style w:type="character" w:customStyle="1" w:styleId="148">
    <w:name w:val="cfdate"/>
    <w:basedOn w:val="52"/>
    <w:autoRedefine/>
    <w:qFormat/>
    <w:uiPriority w:val="0"/>
    <w:rPr>
      <w:color w:val="333333"/>
      <w:sz w:val="12"/>
      <w:szCs w:val="12"/>
    </w:rPr>
  </w:style>
  <w:style w:type="character" w:customStyle="1" w:styleId="149">
    <w:name w:val="displayarti"/>
    <w:basedOn w:val="52"/>
    <w:autoRedefine/>
    <w:qFormat/>
    <w:uiPriority w:val="0"/>
    <w:rPr>
      <w:color w:val="FFFFFF"/>
      <w:shd w:val="clear" w:color="auto" w:fill="A00000"/>
    </w:rPr>
  </w:style>
  <w:style w:type="character" w:customStyle="1" w:styleId="150">
    <w:name w:val="next2"/>
    <w:basedOn w:val="52"/>
    <w:autoRedefine/>
    <w:qFormat/>
    <w:uiPriority w:val="0"/>
    <w:rPr>
      <w:rFonts w:hint="eastAsia" w:ascii="微软雅黑" w:hAnsi="微软雅黑" w:eastAsia="微软雅黑" w:cs="微软雅黑"/>
      <w:sz w:val="14"/>
      <w:szCs w:val="14"/>
    </w:rPr>
  </w:style>
  <w:style w:type="character" w:customStyle="1" w:styleId="151">
    <w:name w:val="next3"/>
    <w:basedOn w:val="52"/>
    <w:autoRedefine/>
    <w:qFormat/>
    <w:uiPriority w:val="0"/>
    <w:rPr>
      <w:color w:val="888888"/>
    </w:rPr>
  </w:style>
  <w:style w:type="character" w:customStyle="1" w:styleId="152">
    <w:name w:val="next"/>
    <w:basedOn w:val="52"/>
    <w:autoRedefine/>
    <w:qFormat/>
    <w:uiPriority w:val="0"/>
    <w:rPr>
      <w:rFonts w:ascii="微软雅黑" w:hAnsi="微软雅黑" w:eastAsia="微软雅黑" w:cs="微软雅黑"/>
      <w:sz w:val="14"/>
      <w:szCs w:val="14"/>
    </w:rPr>
  </w:style>
  <w:style w:type="character" w:customStyle="1" w:styleId="153">
    <w:name w:val="prev1"/>
    <w:basedOn w:val="52"/>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2"/>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49"/>
    <w:autoRedefine/>
    <w:qFormat/>
    <w:uiPriority w:val="0"/>
    <w:rPr>
      <w:rFonts w:ascii="Times New Roman" w:hAnsi="Times New Roman" w:eastAsia="宋体" w:cs="Times New Roman"/>
      <w:kern w:val="2"/>
      <w:sz w:val="21"/>
      <w:szCs w:val="24"/>
    </w:rPr>
  </w:style>
  <w:style w:type="character" w:customStyle="1" w:styleId="169">
    <w:name w:val="正文文本 2 字符"/>
    <w:basedOn w:val="52"/>
    <w:link w:val="42"/>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0"/>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2"/>
    <w:link w:val="20"/>
    <w:autoRedefine/>
    <w:qFormat/>
    <w:uiPriority w:val="0"/>
    <w:rPr>
      <w:rFonts w:ascii="..ì." w:hAnsi="Times New Roman" w:eastAsia="..ì." w:cs="Times New Roman"/>
      <w:sz w:val="24"/>
    </w:rPr>
  </w:style>
  <w:style w:type="character" w:customStyle="1" w:styleId="200">
    <w:name w:val="注释标题 字符"/>
    <w:basedOn w:val="52"/>
    <w:link w:val="12"/>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1"/>
    <w:autoRedefine/>
    <w:qFormat/>
    <w:uiPriority w:val="99"/>
    <w:rPr>
      <w:rFonts w:ascii="宋体" w:eastAsia="宋体"/>
      <w:sz w:val="24"/>
      <w:szCs w:val="20"/>
    </w:rPr>
  </w:style>
  <w:style w:type="character" w:customStyle="1" w:styleId="207">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3"/>
    <w:autoRedefine/>
    <w:qFormat/>
    <w:uiPriority w:val="99"/>
    <w:pPr>
      <w:ind w:left="432"/>
    </w:pPr>
    <w:rPr>
      <w:rFonts w:eastAsia="宋体"/>
      <w:szCs w:val="20"/>
    </w:rPr>
  </w:style>
  <w:style w:type="character" w:customStyle="1" w:styleId="210">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8"/>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eastAsia="黑体"/>
      <w:sz w:val="21"/>
    </w:rPr>
  </w:style>
  <w:style w:type="character" w:customStyle="1" w:styleId="249">
    <w:name w:val="一级条标题 Char"/>
    <w:link w:val="242"/>
    <w:autoRedefine/>
    <w:qFormat/>
    <w:uiPriority w:val="0"/>
    <w:rPr>
      <w:rFonts w:ascii="黑体" w:eastAsia="黑体"/>
      <w:sz w:val="21"/>
    </w:rPr>
  </w:style>
  <w:style w:type="character" w:customStyle="1" w:styleId="250">
    <w:name w:val="二级条标题 Char"/>
    <w:link w:val="243"/>
    <w:autoRedefine/>
    <w:qFormat/>
    <w:uiPriority w:val="0"/>
    <w:rPr>
      <w:rFonts w:ascii="黑体" w:eastAsia="黑体"/>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2"/>
    <w:link w:val="43"/>
    <w:autoRedefine/>
    <w:qFormat/>
    <w:uiPriority w:val="0"/>
    <w:rPr>
      <w:rFonts w:ascii="黑体" w:hAnsi="Courier New" w:eastAsia="黑体"/>
    </w:rPr>
  </w:style>
  <w:style w:type="paragraph" w:customStyle="1" w:styleId="297">
    <w:name w:val="Table Text"/>
    <w:basedOn w:val="1"/>
    <w:autoRedefine/>
    <w:semiHidden/>
    <w:qFormat/>
    <w:uiPriority w:val="0"/>
    <w:rPr>
      <w:rFonts w:ascii="宋体" w:hAnsi="宋体" w:eastAsia="宋体" w:cs="宋体"/>
      <w:sz w:val="24"/>
      <w:szCs w:val="24"/>
      <w:lang w:val="en-US" w:eastAsia="en-US" w:bidi="ar-SA"/>
    </w:rPr>
  </w:style>
  <w:style w:type="table" w:customStyle="1" w:styleId="298">
    <w:name w:val="Table Normal"/>
    <w:autoRedefine/>
    <w:semiHidden/>
    <w:unhideWhenUsed/>
    <w:qFormat/>
    <w:uiPriority w:val="0"/>
    <w:tblPr>
      <w:tblCellMar>
        <w:top w:w="0" w:type="dxa"/>
        <w:left w:w="0" w:type="dxa"/>
        <w:bottom w:w="0" w:type="dxa"/>
        <w:right w:w="0" w:type="dxa"/>
      </w:tblCellMar>
    </w:tblPr>
  </w:style>
  <w:style w:type="character" w:customStyle="1" w:styleId="299">
    <w:name w:val="font31"/>
    <w:basedOn w:val="52"/>
    <w:qFormat/>
    <w:uiPriority w:val="0"/>
    <w:rPr>
      <w:rFonts w:hint="eastAsia" w:ascii="宋体" w:hAnsi="宋体" w:eastAsia="宋体" w:cs="宋体"/>
      <w:color w:val="000000"/>
      <w:sz w:val="32"/>
      <w:szCs w:val="32"/>
      <w:u w:val="none"/>
    </w:rPr>
  </w:style>
  <w:style w:type="character" w:customStyle="1" w:styleId="300">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74</Pages>
  <Words>965</Words>
  <Characters>1086</Characters>
  <Lines>287</Lines>
  <Paragraphs>80</Paragraphs>
  <TotalTime>0</TotalTime>
  <ScaleCrop>false</ScaleCrop>
  <LinksUpToDate>false</LinksUpToDate>
  <CharactersWithSpaces>1191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2025-06-18T06:25:25Z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218699DD5EA74A19B8394C5351A72D8D</vt:lpwstr>
  </property>
  <property fmtid="{D5CDD505-2E9C-101B-9397-08002B2CF9AE}" pid="4" name="KSOTemplateDocerSaveRecord">
    <vt:lpwstr>eyJoZGlkIjoiMzAyZDcyNjBlOTIyNjYzMWNhNGE2ZGIzMDIzZjQ4ZGEiLCJ1c2VySWQiOiI2NDIyMjE1OTUifQ==</vt:lpwstr>
  </property>
</Properties>
</file>