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000"/>
      <w:bookmarkStart w:id="1" w:name="_Toc302"/>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w:t>
      </w:r>
      <w:r>
        <w:rPr>
          <w:rFonts w:hint="eastAsia" w:ascii="宋体" w:hAnsi="宋体" w:eastAsia="宋体" w:cs="宋体"/>
          <w:b/>
          <w:bCs/>
          <w:sz w:val="32"/>
          <w:szCs w:val="32"/>
          <w:lang w:val="en-US" w:eastAsia="zh-CN"/>
        </w:rPr>
        <w:t>CG20250619</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p>
    <w:p w14:paraId="7E5AD77A">
      <w:pPr>
        <w:jc w:val="center"/>
        <w:rPr>
          <w:rFonts w:hint="eastAsia" w:ascii="宋体" w:hAnsi="宋体" w:eastAsia="宋体" w:cs="宋体"/>
          <w:b/>
          <w:bCs/>
          <w:sz w:val="32"/>
          <w:szCs w:val="32"/>
          <w:lang w:val="en-US" w:eastAsia="en-US"/>
        </w:rPr>
      </w:pPr>
      <w:r>
        <w:rPr>
          <w:rFonts w:hint="eastAsia" w:ascii="宋体" w:hAnsi="宋体" w:eastAsia="宋体" w:cs="宋体"/>
          <w:b/>
          <w:bCs/>
          <w:sz w:val="48"/>
          <w:szCs w:val="48"/>
          <w:lang w:val="en-US" w:eastAsia="en-US"/>
        </w:rPr>
        <w:t>吴堡县辛家沟镇李常家山村抗旱水源工程</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bookmarkStart w:id="608" w:name="_GoBack"/>
      <w:bookmarkEnd w:id="608"/>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18066"/>
      <w:bookmarkStart w:id="3" w:name="_Toc25751"/>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：吴堡县水利局</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36DAE4D2">
      <w:pPr>
        <w:pStyle w:val="8"/>
        <w:rPr>
          <w:rFonts w:hint="eastAsia" w:ascii="宋体" w:hAnsi="宋体" w:eastAsia="宋体" w:cs="宋体"/>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2025年6月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3DCCED8C">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p>
        <w:p w14:paraId="2C517485">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_Toc6666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竞争性磋商公告</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_Toc6666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4A772DA4">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_Toc11898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28"/>
              <w:szCs w:val="28"/>
            </w:rPr>
            <w:t xml:space="preserve"> </w:t>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供应商须知前附表及供应商须知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_Toc11898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68BD788C">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_Toc21395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评标方法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_Toc21395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275786B9">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_Toc20535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28"/>
              <w:szCs w:val="28"/>
            </w:rPr>
            <w:t xml:space="preserve">  </w:t>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商务要求</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_Toc20535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37</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4E9AE344">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_Toc7408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政府采购合同（参考格式）</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_Toc7408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78B90847">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_Toc7051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lang w:eastAsia="zh-CN"/>
              <w14:textOutline w14:w="6537" w14:cap="sq" w14:cmpd="sng">
                <w14:solidFill>
                  <w14:srgbClr w14:val="000000"/>
                </w14:solidFill>
                <w14:prstDash w14:val="solid"/>
                <w14:bevel/>
              </w14:textOutline>
            </w:rPr>
            <w:t>采购内容</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_Toc7051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576A9F69">
          <w:pPr>
            <w:pStyle w:val="15"/>
            <w:keepNext w:val="0"/>
            <w:keepLines w:val="0"/>
            <w:pageBreakBefore w:val="0"/>
            <w:widowControl/>
            <w:tabs>
              <w:tab w:val="right" w:leader="dot" w:pos="9747"/>
            </w:tabs>
            <w:wordWrap/>
            <w:overflowPunct/>
            <w:topLinePunct w:val="0"/>
            <w:bidi w:val="0"/>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_Toc11095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竞争性磋商响应文件格式</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_Toc11095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64</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wordWrap/>
            <w:overflowPunct/>
            <w:topLinePunct w:val="0"/>
            <w:bidi w:val="0"/>
            <w:spacing w:line="480" w:lineRule="auto"/>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17839"/>
      <w:bookmarkStart w:id="6" w:name="_Toc6666"/>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7" w:name="bookmark2"/>
      <w:bookmarkEnd w:id="7"/>
    </w:p>
    <w:p w14:paraId="24662D3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1"/>
          <w:szCs w:val="21"/>
        </w:rPr>
      </w:pPr>
      <w:bookmarkStart w:id="8" w:name="_Toc11898"/>
      <w:bookmarkStart w:id="9" w:name="_Toc30563"/>
      <w:r>
        <w:rPr>
          <w:rStyle w:val="21"/>
          <w:rFonts w:hint="eastAsia" w:ascii="宋体" w:hAnsi="宋体" w:eastAsia="宋体" w:cs="宋体"/>
          <w:b/>
          <w:bCs/>
          <w:i w:val="0"/>
          <w:iCs w:val="0"/>
          <w:caps w:val="0"/>
          <w:color w:val="auto"/>
          <w:spacing w:val="0"/>
          <w:sz w:val="21"/>
          <w:szCs w:val="21"/>
          <w:shd w:val="clear" w:fill="FFFFFF"/>
        </w:rPr>
        <w:t>项目概况</w:t>
      </w:r>
    </w:p>
    <w:p w14:paraId="76572D7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吴堡县辛家沟镇李常家山村抗旱水源工程采购项目的潜在供应商应在全国公共资源交易中心平台（陕西省）使用CA锁报名后自行下载获取采购文件，并于 2025年07月01日 13时30分 （北京时间）前提交响应文件。</w:t>
      </w:r>
    </w:p>
    <w:p w14:paraId="2D43836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一、项目基本情况</w:t>
      </w:r>
    </w:p>
    <w:p w14:paraId="4CA431F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项目编号：ZYHCG20250619</w:t>
      </w:r>
    </w:p>
    <w:p w14:paraId="634B8BC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项目名称：吴堡县辛家沟镇李常家山村抗旱水源工程</w:t>
      </w:r>
    </w:p>
    <w:p w14:paraId="03E0573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采购方式：竞争性磋商</w:t>
      </w:r>
    </w:p>
    <w:p w14:paraId="3A98169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预算金额：1,470,053.17元</w:t>
      </w:r>
    </w:p>
    <w:p w14:paraId="6C8950C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采购需求：</w:t>
      </w:r>
    </w:p>
    <w:p w14:paraId="0A42142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合同包1(吴堡县辛家沟镇李常家山村抗旱水源工程):</w:t>
      </w:r>
    </w:p>
    <w:p w14:paraId="01BED24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合同包预算金额：1,470,053.17元</w:t>
      </w:r>
    </w:p>
    <w:p w14:paraId="0E0DD18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合同包最高限价：1,470,053.17元</w:t>
      </w:r>
    </w:p>
    <w:tbl>
      <w:tblPr>
        <w:tblStyle w:val="19"/>
        <w:tblW w:w="1017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0"/>
        <w:gridCol w:w="1396"/>
        <w:gridCol w:w="1905"/>
        <w:gridCol w:w="1497"/>
        <w:gridCol w:w="1308"/>
        <w:gridCol w:w="1689"/>
        <w:gridCol w:w="1701"/>
      </w:tblGrid>
      <w:tr w14:paraId="074B5B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76" w:hRule="atLeast"/>
          <w:tblHeader/>
          <w:jc w:val="center"/>
        </w:trPr>
        <w:tc>
          <w:tcPr>
            <w:tcW w:w="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528F71">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1"/>
                <w:szCs w:val="21"/>
              </w:rPr>
            </w:pPr>
            <w:r>
              <w:rPr>
                <w:rFonts w:hint="eastAsia" w:ascii="宋体" w:hAnsi="宋体" w:eastAsia="宋体" w:cs="宋体"/>
                <w:b/>
                <w:bCs/>
                <w:snapToGrid w:val="0"/>
                <w:color w:val="auto"/>
                <w:kern w:val="0"/>
                <w:sz w:val="21"/>
                <w:szCs w:val="21"/>
                <w:lang w:val="en-US" w:eastAsia="zh-CN" w:bidi="ar"/>
              </w:rPr>
              <w:t>品目号</w:t>
            </w:r>
          </w:p>
        </w:tc>
        <w:tc>
          <w:tcPr>
            <w:tcW w:w="13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537184">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1"/>
                <w:szCs w:val="21"/>
              </w:rPr>
            </w:pPr>
            <w:r>
              <w:rPr>
                <w:rFonts w:hint="eastAsia" w:ascii="宋体" w:hAnsi="宋体" w:eastAsia="宋体" w:cs="宋体"/>
                <w:b/>
                <w:bCs/>
                <w:snapToGrid w:val="0"/>
                <w:color w:val="auto"/>
                <w:kern w:val="0"/>
                <w:sz w:val="21"/>
                <w:szCs w:val="21"/>
                <w:lang w:val="en-US" w:eastAsia="zh-CN" w:bidi="ar"/>
              </w:rPr>
              <w:t>品目名称</w:t>
            </w:r>
          </w:p>
        </w:tc>
        <w:tc>
          <w:tcPr>
            <w:tcW w:w="19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50B63B">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1"/>
                <w:szCs w:val="21"/>
              </w:rPr>
            </w:pPr>
            <w:r>
              <w:rPr>
                <w:rFonts w:hint="eastAsia" w:ascii="宋体" w:hAnsi="宋体" w:eastAsia="宋体" w:cs="宋体"/>
                <w:b/>
                <w:bCs/>
                <w:snapToGrid w:val="0"/>
                <w:color w:val="auto"/>
                <w:kern w:val="0"/>
                <w:sz w:val="21"/>
                <w:szCs w:val="21"/>
                <w:lang w:val="en-US" w:eastAsia="zh-CN" w:bidi="ar"/>
              </w:rPr>
              <w:t>采购标的</w:t>
            </w:r>
          </w:p>
        </w:tc>
        <w:tc>
          <w:tcPr>
            <w:tcW w:w="14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7E8AF3">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snapToGrid w:val="0"/>
                <w:color w:val="auto"/>
                <w:kern w:val="0"/>
                <w:sz w:val="21"/>
                <w:szCs w:val="21"/>
                <w:lang w:val="en-US" w:eastAsia="zh-CN" w:bidi="ar"/>
              </w:rPr>
            </w:pPr>
            <w:r>
              <w:rPr>
                <w:rFonts w:hint="eastAsia" w:ascii="宋体" w:hAnsi="宋体" w:eastAsia="宋体" w:cs="宋体"/>
                <w:b/>
                <w:bCs/>
                <w:snapToGrid w:val="0"/>
                <w:color w:val="auto"/>
                <w:kern w:val="0"/>
                <w:sz w:val="21"/>
                <w:szCs w:val="21"/>
                <w:lang w:val="en-US" w:eastAsia="zh-CN" w:bidi="ar"/>
              </w:rPr>
              <w:t>数量</w:t>
            </w:r>
          </w:p>
          <w:p w14:paraId="4EADA25D">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1"/>
                <w:szCs w:val="21"/>
              </w:rPr>
            </w:pPr>
            <w:r>
              <w:rPr>
                <w:rFonts w:hint="eastAsia" w:ascii="宋体" w:hAnsi="宋体" w:eastAsia="宋体" w:cs="宋体"/>
                <w:b/>
                <w:bCs/>
                <w:snapToGrid w:val="0"/>
                <w:color w:val="auto"/>
                <w:kern w:val="0"/>
                <w:sz w:val="21"/>
                <w:szCs w:val="21"/>
                <w:lang w:val="en-US" w:eastAsia="zh-CN" w:bidi="ar"/>
              </w:rPr>
              <w:t>（单位）</w:t>
            </w:r>
          </w:p>
        </w:tc>
        <w:tc>
          <w:tcPr>
            <w:tcW w:w="13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4031D2">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1"/>
                <w:szCs w:val="21"/>
              </w:rPr>
            </w:pPr>
            <w:r>
              <w:rPr>
                <w:rFonts w:hint="eastAsia" w:ascii="宋体" w:hAnsi="宋体" w:eastAsia="宋体" w:cs="宋体"/>
                <w:b/>
                <w:bCs/>
                <w:snapToGrid w:val="0"/>
                <w:color w:val="auto"/>
                <w:kern w:val="0"/>
                <w:sz w:val="21"/>
                <w:szCs w:val="21"/>
                <w:lang w:val="en-US" w:eastAsia="zh-CN" w:bidi="ar"/>
              </w:rPr>
              <w:t>技术规格、参数及要求</w:t>
            </w:r>
          </w:p>
        </w:tc>
        <w:tc>
          <w:tcPr>
            <w:tcW w:w="16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8E4E5A">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1"/>
                <w:szCs w:val="21"/>
              </w:rPr>
            </w:pPr>
            <w:r>
              <w:rPr>
                <w:rFonts w:hint="eastAsia" w:ascii="宋体" w:hAnsi="宋体" w:eastAsia="宋体" w:cs="宋体"/>
                <w:b/>
                <w:bCs/>
                <w:snapToGrid w:val="0"/>
                <w:color w:val="auto"/>
                <w:kern w:val="0"/>
                <w:sz w:val="21"/>
                <w:szCs w:val="21"/>
                <w:lang w:val="en-US" w:eastAsia="zh-CN" w:bidi="ar"/>
              </w:rPr>
              <w:t>品目预算(元)</w:t>
            </w:r>
          </w:p>
        </w:tc>
        <w:tc>
          <w:tcPr>
            <w:tcW w:w="17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E9F3D0">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b/>
                <w:bCs/>
                <w:color w:val="auto"/>
                <w:sz w:val="21"/>
                <w:szCs w:val="21"/>
              </w:rPr>
            </w:pPr>
            <w:r>
              <w:rPr>
                <w:rFonts w:hint="eastAsia" w:ascii="宋体" w:hAnsi="宋体" w:eastAsia="宋体" w:cs="宋体"/>
                <w:b/>
                <w:bCs/>
                <w:snapToGrid w:val="0"/>
                <w:color w:val="auto"/>
                <w:kern w:val="0"/>
                <w:sz w:val="21"/>
                <w:szCs w:val="21"/>
                <w:lang w:val="en-US" w:eastAsia="zh-CN" w:bidi="ar"/>
              </w:rPr>
              <w:t>最高限价(元)</w:t>
            </w:r>
          </w:p>
        </w:tc>
      </w:tr>
      <w:tr w14:paraId="5F24B8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48" w:hRule="atLeast"/>
          <w:jc w:val="center"/>
        </w:trPr>
        <w:tc>
          <w:tcPr>
            <w:tcW w:w="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7BAD98">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1-1</w:t>
            </w:r>
          </w:p>
        </w:tc>
        <w:tc>
          <w:tcPr>
            <w:tcW w:w="13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26E3F0">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其他水利工程施工</w:t>
            </w:r>
          </w:p>
        </w:tc>
        <w:tc>
          <w:tcPr>
            <w:tcW w:w="19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020250">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吴堡县辛家沟镇李常家山村抗旱水源工程</w:t>
            </w:r>
          </w:p>
        </w:tc>
        <w:tc>
          <w:tcPr>
            <w:tcW w:w="14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BF7352">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1(项)</w:t>
            </w:r>
          </w:p>
        </w:tc>
        <w:tc>
          <w:tcPr>
            <w:tcW w:w="13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5C165A">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详见采购文件</w:t>
            </w:r>
          </w:p>
        </w:tc>
        <w:tc>
          <w:tcPr>
            <w:tcW w:w="16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209F70">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jc w:val="right"/>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1,470,053.17</w:t>
            </w:r>
          </w:p>
        </w:tc>
        <w:tc>
          <w:tcPr>
            <w:tcW w:w="17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3B73F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jc w:val="right"/>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val="en-US" w:eastAsia="zh-CN" w:bidi="ar"/>
              </w:rPr>
              <w:t>1,470,053.17</w:t>
            </w:r>
          </w:p>
        </w:tc>
      </w:tr>
    </w:tbl>
    <w:p w14:paraId="3D52088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本合同包不接受联合体投标</w:t>
      </w:r>
    </w:p>
    <w:p w14:paraId="7320E44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合同履行期限：90天</w:t>
      </w:r>
    </w:p>
    <w:p w14:paraId="4BDFF2E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二、申请人的资格要求：</w:t>
      </w:r>
    </w:p>
    <w:p w14:paraId="095034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1.满足《中华人民共和国政府采购法》第二十二条规定;</w:t>
      </w:r>
    </w:p>
    <w:p w14:paraId="4FBE891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2.落实政府采购政策需满足的资格要求：</w:t>
      </w:r>
    </w:p>
    <w:p w14:paraId="5470913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合同包1(吴堡县辛家沟镇李常家山村抗旱水源工程)落实政府采购政策需满足的资格要求如下:</w:t>
      </w:r>
    </w:p>
    <w:p w14:paraId="24FDB7E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1.《节能产品政府采购实施意见》（财库〔2004〕185号）；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2.《环境标志产品政府采购实施的意见》（财库〔2006〕90号）；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3.《国务院办公厅关于建立政府强制采购节能产品制度的通知》（国办发〔2007〕51号）；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4.根据《政府采购促进中小企业发展管理办法》（财库〔2020〕46号）的规定。</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5.根据《陕西省财政厅关于进一步加大政府采购支持中小企业力度的通知》（陕财办采〔2022〕5号）；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8.财政部司法部关于政府采购支持监狱企业发展有关问题的通知（财库〔2014〕68号）；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10.《关于在政府采购活动中查询及使用信用记录有关问题的通知》（财库〔2016〕125号）；</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11.《陕西省财政厅中国人民银行西安分行关于深人推进政府采购信用融资业务的通知》（陕财办采〔2023]5号）。</w:t>
      </w:r>
    </w:p>
    <w:p w14:paraId="6CAE68D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3.本项目的特定资格要求：</w:t>
      </w:r>
    </w:p>
    <w:p w14:paraId="654B961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合同包1(吴堡县辛家沟镇李常家山村抗旱水源工程)特定资格要求如下:</w:t>
      </w:r>
    </w:p>
    <w:p w14:paraId="25D46FA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2、投标人须提供有效的水利水电施工总承包三级及以上资质，同时提供有效的安全生产许可证；</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3、拟派项目负责人具备【水利水电工程二级注册建造师】及以上注册建造师执业资格，具备有效的安全生产考核合格证书（水安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7、提供具有履行合同所必需的设备和专业技术能力的证明资料或承诺书；</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加盖投标人公章（截图日期应在本项目所属投标有效期内）；</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9、身份证明书：法定代表人参加</w:t>
      </w:r>
      <w:r>
        <w:rPr>
          <w:rFonts w:hint="eastAsia" w:ascii="宋体" w:hAnsi="宋体" w:eastAsia="宋体" w:cs="宋体"/>
          <w:i w:val="0"/>
          <w:iCs w:val="0"/>
          <w:caps w:val="0"/>
          <w:color w:val="auto"/>
          <w:spacing w:val="0"/>
          <w:sz w:val="21"/>
          <w:szCs w:val="21"/>
          <w:shd w:val="clear" w:fill="FFFFFF"/>
          <w:lang w:val="en-US" w:eastAsia="zh-CN"/>
        </w:rPr>
        <w:t>投标</w:t>
      </w:r>
      <w:r>
        <w:rPr>
          <w:rFonts w:hint="eastAsia" w:ascii="宋体" w:hAnsi="宋体" w:eastAsia="宋体" w:cs="宋体"/>
          <w:i w:val="0"/>
          <w:iCs w:val="0"/>
          <w:caps w:val="0"/>
          <w:color w:val="auto"/>
          <w:spacing w:val="0"/>
          <w:sz w:val="21"/>
          <w:szCs w:val="21"/>
          <w:shd w:val="clear" w:fill="FFFFFF"/>
        </w:rPr>
        <w:t>的，提供法定代表人证明书；法定代表人授权他人参加</w:t>
      </w:r>
      <w:r>
        <w:rPr>
          <w:rFonts w:hint="eastAsia" w:ascii="宋体" w:hAnsi="宋体" w:eastAsia="宋体" w:cs="宋体"/>
          <w:i w:val="0"/>
          <w:iCs w:val="0"/>
          <w:caps w:val="0"/>
          <w:color w:val="auto"/>
          <w:spacing w:val="0"/>
          <w:sz w:val="21"/>
          <w:szCs w:val="21"/>
          <w:shd w:val="clear" w:fill="FFFFFF"/>
          <w:lang w:val="en-US" w:eastAsia="zh-CN"/>
        </w:rPr>
        <w:t>投标</w:t>
      </w:r>
      <w:r>
        <w:rPr>
          <w:rFonts w:hint="eastAsia" w:ascii="宋体" w:hAnsi="宋体" w:eastAsia="宋体" w:cs="宋体"/>
          <w:i w:val="0"/>
          <w:iCs w:val="0"/>
          <w:caps w:val="0"/>
          <w:color w:val="auto"/>
          <w:spacing w:val="0"/>
          <w:sz w:val="21"/>
          <w:szCs w:val="21"/>
          <w:shd w:val="clear" w:fill="FFFFFF"/>
        </w:rPr>
        <w:t>的，提供法定代表人授权委托书；</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12、本项目不接受联合体投标，须提供非联合体投标声明（单位负责人为同一人或者存在直接控股、管理关系的不同投标人，不得参加同一合同项下的政府采购活动）</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 </w:t>
      </w:r>
    </w:p>
    <w:p w14:paraId="7AFAA88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三、获取采购文件</w:t>
      </w:r>
    </w:p>
    <w:p w14:paraId="4D0CD1B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时间： 2025年06月20日 至 2025年06月26日 ，每天上午 08:00:00 至 12:00:00 ，下午 12:00:00 至 17:00:00 （北京时间）</w:t>
      </w:r>
    </w:p>
    <w:p w14:paraId="320D55D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途径：全国公共资源交易中心平台（陕西省）使用CA锁报名后自行下载</w:t>
      </w:r>
    </w:p>
    <w:p w14:paraId="2DE2EDD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方式：在线获取</w:t>
      </w:r>
    </w:p>
    <w:p w14:paraId="737C7B7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售价： 0元</w:t>
      </w:r>
    </w:p>
    <w:p w14:paraId="77799C0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四、响应文件提交</w:t>
      </w:r>
    </w:p>
    <w:p w14:paraId="0C29001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截止时间： 2025年07月01日 13时30分00秒 （北京时间）</w:t>
      </w:r>
    </w:p>
    <w:p w14:paraId="19048B4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地点：全国公共资源交易平台（陕西省·榆林市）网站进行提交</w:t>
      </w:r>
    </w:p>
    <w:p w14:paraId="28B878C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五、开启</w:t>
      </w:r>
    </w:p>
    <w:p w14:paraId="5E3F4B8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时间： 2025年07月01日 13时30分00秒 （北京时间）</w:t>
      </w:r>
    </w:p>
    <w:p w14:paraId="3C2EE26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地点：全国公共资源交易平台（陕西省·榆林市）网站不见面开标系统</w:t>
      </w:r>
    </w:p>
    <w:p w14:paraId="109C598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六、公告期限</w:t>
      </w:r>
    </w:p>
    <w:p w14:paraId="5114225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自本公告发布之日起3个工作日。</w:t>
      </w:r>
    </w:p>
    <w:p w14:paraId="320D2CF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七、其他补充事宜</w:t>
      </w:r>
    </w:p>
    <w:p w14:paraId="0F79134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1、请各投标人下载文件后，按照陕西省财政厅《关于政府采购投标人注册登记有关事项的通知》要求，通过陕西省政府采购网注册登记加入陕西省政府采购供应商库。</w:t>
      </w:r>
    </w:p>
    <w:p w14:paraId="44AA47D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2、投标人未办理陕西省公共资源交易中心CA锁的可到榆林市市民大厦3楼E18、E19窗口，咨询电话0912-3452148、029-88661298或4006-369-888（陕西CA联系电话）。</w:t>
      </w:r>
    </w:p>
    <w:p w14:paraId="4DA2FAF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3、关于自主上报信用承诺书事宜，遵循《榆林市公共资源交易中心关于公共资源交易信用承诺网上公示的通知》（榆交易函〔2021〕19号）文件相关要求执行。 </w:t>
      </w:r>
    </w:p>
    <w:p w14:paraId="0759167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kern w:val="0"/>
          <w:sz w:val="21"/>
          <w:szCs w:val="21"/>
          <w:shd w:val="clear" w:fill="FFFFFF"/>
          <w:lang w:val="en-US" w:eastAsia="zh-CN" w:bidi="ar"/>
        </w:rPr>
        <w:t>4、特别提醒：本项目采用电子化不见面开标方式，供应商使用数字认证证书(CA锁)对投标响应文件进行签章、加密、上传、签到、解密，具体操作步骤见采购文件须知。</w:t>
      </w:r>
    </w:p>
    <w:p w14:paraId="72233D1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1"/>
          <w:szCs w:val="21"/>
        </w:rPr>
      </w:pPr>
      <w:r>
        <w:rPr>
          <w:rStyle w:val="21"/>
          <w:rFonts w:hint="eastAsia" w:ascii="宋体" w:hAnsi="宋体" w:eastAsia="宋体" w:cs="宋体"/>
          <w:b/>
          <w:bCs/>
          <w:i w:val="0"/>
          <w:iCs w:val="0"/>
          <w:caps w:val="0"/>
          <w:color w:val="auto"/>
          <w:spacing w:val="0"/>
          <w:sz w:val="21"/>
          <w:szCs w:val="21"/>
          <w:shd w:val="clear" w:fill="FFFFFF"/>
        </w:rPr>
        <w:t>八、对本次招标提出询问，请按以下方式联系。</w:t>
      </w:r>
    </w:p>
    <w:p w14:paraId="4FC6956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1.采购人信息</w:t>
      </w:r>
    </w:p>
    <w:p w14:paraId="57A95E5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名称：吴堡县水利局</w:t>
      </w:r>
    </w:p>
    <w:p w14:paraId="4B06AEE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地址：吴堡县宋家川镇水利坡21号</w:t>
      </w:r>
    </w:p>
    <w:p w14:paraId="640486C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联系方式：0912-6521178</w:t>
      </w:r>
    </w:p>
    <w:p w14:paraId="4DF837C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2.采购代理机构信息</w:t>
      </w:r>
    </w:p>
    <w:p w14:paraId="7CB84E6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名称：榆林市正源恒项目管理有限公司</w:t>
      </w:r>
    </w:p>
    <w:p w14:paraId="049242C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地址：陕西省榆林市富康路塞上景苑2号楼2单元102室</w:t>
      </w:r>
    </w:p>
    <w:p w14:paraId="5C61378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联系方式：15591220311</w:t>
      </w:r>
    </w:p>
    <w:p w14:paraId="3C5C6CB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3.项目联系方式</w:t>
      </w:r>
    </w:p>
    <w:p w14:paraId="42388AB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项目联系人：刘利娥</w:t>
      </w:r>
    </w:p>
    <w:p w14:paraId="0F7BC6B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电话：15591220311</w:t>
      </w:r>
    </w:p>
    <w:p w14:paraId="348239AA">
      <w:pPr>
        <w:pStyle w:val="8"/>
        <w:spacing w:before="71" w:line="224" w:lineRule="auto"/>
        <w:ind w:left="1767"/>
        <w:outlineLvl w:val="0"/>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2368CEE1">
      <w:pPr>
        <w:pStyle w:val="8"/>
        <w:spacing w:before="71" w:line="224" w:lineRule="auto"/>
        <w:ind w:left="1767"/>
        <w:outlineLvl w:val="0"/>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5A081E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4819CE4">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C2FE12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EDCB749">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E6BCF33">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E780D2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B48B829">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6D975C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8"/>
      <w:bookmarkEnd w:id="9"/>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ascii="宋体" w:hAnsi="宋体" w:eastAsia="宋体" w:cs="宋体"/>
                <w:color w:val="auto"/>
                <w:spacing w:val="-1"/>
                <w:lang w:eastAsia="zh-CN"/>
              </w:rPr>
              <w:t>吴堡县水利局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ascii="宋体" w:hAnsi="宋体" w:eastAsia="宋体" w:cs="宋体"/>
                <w:color w:val="auto"/>
                <w:spacing w:val="-1"/>
                <w:lang w:eastAsia="zh-CN"/>
              </w:rPr>
              <w:t>吴堡县宋家川镇水利坡21号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ascii="宋体" w:hAnsi="宋体" w:eastAsia="宋体" w:cs="宋体"/>
                <w:color w:val="auto"/>
                <w:spacing w:val="-2"/>
                <w:lang w:val="en-US" w:eastAsia="zh-CN"/>
              </w:rPr>
              <w:t>贾宝庆</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w:t>
            </w:r>
            <w:r>
              <w:rPr>
                <w:rFonts w:hint="eastAsia" w:ascii="宋体" w:hAnsi="宋体" w:eastAsia="宋体" w:cs="宋体"/>
                <w:color w:val="auto"/>
                <w:spacing w:val="-2"/>
                <w:lang w:eastAsia="zh-CN"/>
              </w:rPr>
              <w:t>0912-6521178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ascii="宋体" w:hAnsi="宋体" w:eastAsia="宋体" w:cs="宋体"/>
                <w:color w:val="auto"/>
                <w:lang w:eastAsia="zh-CN"/>
              </w:rPr>
              <w:t>吴堡县辛家沟镇李常家山村抗旱水源工程</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ind w:left="111"/>
              <w:rPr>
                <w:rFonts w:hint="eastAsia" w:ascii="宋体" w:hAnsi="宋体" w:eastAsia="宋体" w:cs="宋体"/>
                <w:color w:val="auto"/>
                <w:lang w:val="en-US" w:eastAsia="zh-CN"/>
              </w:rPr>
            </w:pPr>
            <w:r>
              <w:rPr>
                <w:rFonts w:hint="eastAsia" w:ascii="宋体" w:hAnsi="宋体" w:eastAsia="宋体" w:cs="宋体"/>
                <w:color w:val="auto"/>
                <w:spacing w:val="-1"/>
                <w:lang w:eastAsia="zh-CN"/>
              </w:rPr>
              <w:t>吴堡县辛家沟镇李常家山村抗旱水源工程，</w:t>
            </w:r>
            <w:r>
              <w:rPr>
                <w:rFonts w:hint="eastAsia" w:ascii="宋体" w:hAnsi="宋体" w:eastAsia="宋体" w:cs="宋体"/>
                <w:color w:val="auto"/>
                <w:spacing w:val="-1"/>
                <w:lang w:val="en-US" w:eastAsia="zh-CN"/>
              </w:rPr>
              <w:t>共设1个标段。建设内容包括：沟底新建5000</w:t>
            </w:r>
            <w:r>
              <w:rPr>
                <w:rFonts w:hint="eastAsia" w:ascii="微软雅黑" w:hAnsi="微软雅黑" w:eastAsia="微软雅黑" w:cs="微软雅黑"/>
                <w:color w:val="auto"/>
                <w:spacing w:val="-1"/>
                <w:lang w:val="en-US" w:eastAsia="zh-CN"/>
              </w:rPr>
              <w:t>㎥</w:t>
            </w:r>
            <w:r>
              <w:rPr>
                <w:rFonts w:hint="eastAsia" w:ascii="宋体" w:hAnsi="宋体" w:eastAsia="宋体" w:cs="宋体"/>
                <w:color w:val="auto"/>
                <w:spacing w:val="-1"/>
                <w:lang w:val="en-US" w:eastAsia="zh-CN"/>
              </w:rPr>
              <w:t>溢流坝1座，高位蓄水池3座，抽水管线长1.13km，输水管线990m，阀井8座，泵房1座，安装潜水泵2台，安装变压器1台，架设高压线800m。</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¥1470053</w:t>
            </w:r>
            <w:r>
              <w:rPr>
                <w:rFonts w:hint="eastAsia" w:ascii="宋体" w:hAnsi="宋体" w:eastAsia="宋体" w:cs="宋体"/>
                <w:color w:val="auto"/>
                <w:spacing w:val="-1"/>
                <w:lang w:val="en-US" w:eastAsia="zh-CN"/>
              </w:rPr>
              <w:t>.</w:t>
            </w:r>
            <w:r>
              <w:rPr>
                <w:rFonts w:hint="eastAsia" w:ascii="宋体" w:hAnsi="宋体" w:eastAsia="宋体" w:cs="宋体"/>
                <w:color w:val="auto"/>
                <w:spacing w:val="-1"/>
              </w:rPr>
              <w:t>17元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2025-07-01  13:30:00。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2619533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2、投标人须提供有效的水利水电施工总承包三级及以上资质，同时提供有效的安全生产许可证；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水利水电工程二级注册建造师】及以上注册建造师执业资格，具备有效的安全生产考核合格证书（水安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w:t>
            </w:r>
            <w:r>
              <w:rPr>
                <w:rFonts w:hint="eastAsia" w:ascii="宋体" w:hAnsi="宋体" w:eastAsia="宋体" w:cs="宋体"/>
                <w:i w:val="0"/>
                <w:iCs w:val="0"/>
                <w:caps w:val="0"/>
                <w:color w:val="auto"/>
                <w:spacing w:val="0"/>
                <w:sz w:val="24"/>
                <w:szCs w:val="24"/>
                <w:shd w:val="clear" w:fill="FFFFFF"/>
                <w:vertAlign w:val="baseline"/>
                <w:lang w:val="en-US" w:eastAsia="zh-CN"/>
              </w:rPr>
              <w:t>投标</w:t>
            </w:r>
            <w:r>
              <w:rPr>
                <w:rFonts w:hint="eastAsia" w:ascii="宋体" w:hAnsi="宋体" w:eastAsia="宋体" w:cs="宋体"/>
                <w:i w:val="0"/>
                <w:iCs w:val="0"/>
                <w:caps w:val="0"/>
                <w:color w:val="auto"/>
                <w:spacing w:val="0"/>
                <w:sz w:val="24"/>
                <w:szCs w:val="24"/>
                <w:shd w:val="clear" w:fill="FFFFFF"/>
                <w:vertAlign w:val="baseline"/>
              </w:rPr>
              <w:t>的，提供法定代表人证明书；法定代表人授权他人参加</w:t>
            </w:r>
            <w:r>
              <w:rPr>
                <w:rFonts w:hint="eastAsia" w:ascii="宋体" w:hAnsi="宋体" w:eastAsia="宋体" w:cs="宋体"/>
                <w:i w:val="0"/>
                <w:iCs w:val="0"/>
                <w:caps w:val="0"/>
                <w:color w:val="auto"/>
                <w:spacing w:val="0"/>
                <w:sz w:val="24"/>
                <w:szCs w:val="24"/>
                <w:shd w:val="clear" w:fill="FFFFFF"/>
                <w:vertAlign w:val="baseline"/>
                <w:lang w:val="en-US" w:eastAsia="zh-CN"/>
              </w:rPr>
              <w:t>投标</w:t>
            </w:r>
            <w:r>
              <w:rPr>
                <w:rFonts w:hint="eastAsia" w:ascii="宋体" w:hAnsi="宋体" w:eastAsia="宋体" w:cs="宋体"/>
                <w:i w:val="0"/>
                <w:iCs w:val="0"/>
                <w:caps w:val="0"/>
                <w:color w:val="auto"/>
                <w:spacing w:val="0"/>
                <w:sz w:val="24"/>
                <w:szCs w:val="24"/>
                <w:shd w:val="clear" w:fill="FFFFFF"/>
                <w:vertAlign w:val="baseline"/>
              </w:rPr>
              <w:t>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r>
              <w:rPr>
                <w:rFonts w:hint="eastAsia" w:ascii="宋体" w:hAnsi="宋体" w:eastAsia="宋体" w:cs="宋体"/>
                <w:i w:val="0"/>
                <w:iCs w:val="0"/>
                <w:caps w:val="0"/>
                <w:color w:val="auto"/>
                <w:spacing w:val="0"/>
                <w:sz w:val="24"/>
                <w:szCs w:val="24"/>
                <w:shd w:val="clear" w:fill="FFFFFF"/>
                <w:vertAlign w:val="baseline"/>
                <w:lang w:eastAsia="zh-CN"/>
              </w:rPr>
              <w:t>。</w:t>
            </w: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下</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13:30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下</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13:30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ascii="宋体" w:hAnsi="宋体" w:eastAsia="宋体" w:cs="宋体"/>
                <w:color w:val="auto"/>
                <w:spacing w:val="-3"/>
                <w:lang w:val="en-US" w:eastAsia="zh-CN"/>
              </w:rPr>
              <w:t>90天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cs="宋体"/>
                <w:spacing w:val="-6"/>
                <w:lang w:val="en-US" w:eastAsia="zh-CN"/>
              </w:rPr>
              <w:t>签订合同开工后支付合同价</w:t>
            </w:r>
            <w:r>
              <w:rPr>
                <w:rFonts w:hint="default" w:ascii="宋体" w:hAnsi="宋体" w:eastAsia="宋体" w:cs="宋体"/>
                <w:spacing w:val="-6"/>
                <w:lang w:val="en-US" w:eastAsia="zh-CN"/>
              </w:rPr>
              <w:t>40%</w:t>
            </w:r>
            <w:r>
              <w:rPr>
                <w:rFonts w:hint="eastAsia" w:ascii="宋体" w:hAnsi="宋体" w:eastAsia="宋体" w:cs="宋体"/>
                <w:spacing w:val="-6"/>
                <w:lang w:val="en-US" w:eastAsia="zh-CN"/>
              </w:rPr>
              <w:t>的</w:t>
            </w:r>
            <w:r>
              <w:rPr>
                <w:rFonts w:hint="eastAsia" w:cs="宋体"/>
                <w:spacing w:val="-6"/>
                <w:lang w:val="en-US" w:eastAsia="zh-CN"/>
              </w:rPr>
              <w:t>预付</w:t>
            </w:r>
            <w:r>
              <w:rPr>
                <w:rFonts w:hint="default" w:ascii="宋体" w:hAnsi="宋体" w:eastAsia="宋体" w:cs="宋体"/>
                <w:spacing w:val="-6"/>
                <w:lang w:val="en-US" w:eastAsia="zh-CN"/>
              </w:rPr>
              <w:t>款，</w:t>
            </w:r>
            <w:r>
              <w:rPr>
                <w:rFonts w:hint="eastAsia" w:cs="宋体"/>
                <w:spacing w:val="-6"/>
                <w:lang w:val="en-US" w:eastAsia="zh-CN"/>
              </w:rPr>
              <w:t>随后</w:t>
            </w:r>
            <w:r>
              <w:rPr>
                <w:rFonts w:hint="default" w:ascii="宋体" w:hAnsi="宋体" w:eastAsia="宋体" w:cs="宋体"/>
                <w:spacing w:val="-6"/>
                <w:lang w:val="en-US" w:eastAsia="zh-CN"/>
              </w:rPr>
              <w:t>按工程进度约定分</w:t>
            </w:r>
            <w:r>
              <w:rPr>
                <w:rFonts w:hint="eastAsia" w:cs="宋体"/>
                <w:spacing w:val="-6"/>
                <w:lang w:val="en-US" w:eastAsia="zh-CN"/>
              </w:rPr>
              <w:t>两期</w:t>
            </w:r>
            <w:r>
              <w:rPr>
                <w:rFonts w:hint="default" w:ascii="宋体" w:hAnsi="宋体" w:eastAsia="宋体" w:cs="宋体"/>
                <w:spacing w:val="-6"/>
                <w:lang w:val="en-US" w:eastAsia="zh-CN"/>
              </w:rPr>
              <w:t>支付</w:t>
            </w:r>
            <w:r>
              <w:rPr>
                <w:rFonts w:hint="eastAsia" w:cs="宋体"/>
                <w:spacing w:val="-6"/>
                <w:lang w:val="en-US" w:eastAsia="zh-CN"/>
              </w:rPr>
              <w:t>工程款，每期支付20%，</w:t>
            </w:r>
            <w:r>
              <w:rPr>
                <w:rFonts w:hint="default" w:ascii="宋体" w:hAnsi="宋体" w:eastAsia="宋体" w:cs="宋体"/>
                <w:spacing w:val="-6"/>
                <w:lang w:val="en-US" w:eastAsia="zh-CN"/>
              </w:rPr>
              <w:t>不预留质保金，在项目决算评审、审计并竣工验收后，一次性付清剩余</w:t>
            </w:r>
            <w:r>
              <w:rPr>
                <w:rFonts w:hint="eastAsia" w:cs="宋体"/>
                <w:spacing w:val="-6"/>
                <w:lang w:val="en-US" w:eastAsia="zh-CN"/>
              </w:rPr>
              <w:t>20%</w:t>
            </w:r>
            <w:r>
              <w:rPr>
                <w:rFonts w:hint="default" w:ascii="宋体" w:hAnsi="宋体" w:eastAsia="宋体" w:cs="宋体"/>
                <w:spacing w:val="-6"/>
                <w:lang w:val="en-US" w:eastAsia="zh-CN"/>
              </w:rPr>
              <w:t>工程款。</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lang w:eastAsia="zh-CN"/>
              </w:rPr>
              <w:t>吴堡县辛家沟镇李常家山村</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26"/>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专门面向中小企业采购项目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本项目专门面向中小企业采购，故不再执行价格评审优惠；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27"/>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28"/>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谈判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谈判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；承诺附件：按竞争性谈判文件给定的格式填写，需上传至承诺附件；受理部门为榆林市公共资源交易中心；承诺有效期同投标有效期。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516899447”。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ascii="宋体" w:hAnsi="宋体" w:eastAsia="宋体" w:cs="宋体"/>
          <w:color w:val="auto"/>
          <w:spacing w:val="-1"/>
          <w:sz w:val="24"/>
          <w:szCs w:val="24"/>
          <w:lang w:val="en-US" w:eastAsia="zh-CN"/>
        </w:rPr>
        <w:t>15591220311</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0" w:name="bookmark10"/>
      <w:bookmarkEnd w:id="10"/>
      <w:bookmarkStart w:id="11" w:name="bookmark3"/>
      <w:bookmarkEnd w:id="11"/>
      <w:bookmarkStart w:id="12" w:name="_Toc21395"/>
      <w:bookmarkStart w:id="13" w:name="_Toc15998"/>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2"/>
      <w:bookmarkEnd w:id="13"/>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3435A18A">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8"/>
          <w:szCs w:val="28"/>
          <w14:textOutline w14:w="5103" w14:cap="sq" w14:cmpd="sng">
            <w14:solidFill>
              <w14:srgbClr w14:val="000000"/>
            </w14:solidFill>
            <w14:prstDash w14:val="solid"/>
            <w14:bevel/>
          </w14:textOutline>
        </w:rPr>
      </w:pPr>
      <w:r>
        <w:rPr>
          <w:rFonts w:hint="eastAsia" w:ascii="宋体" w:hAnsi="宋体" w:eastAsia="宋体" w:cs="宋体"/>
          <w:i w:val="0"/>
          <w:iCs w:val="0"/>
          <w:caps w:val="0"/>
          <w:color w:val="auto"/>
          <w:spacing w:val="0"/>
          <w:sz w:val="24"/>
          <w:szCs w:val="24"/>
          <w:shd w:val="clear" w:fill="FFFFFF"/>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2、投标人须提供有效的水利水电施工总承包三级及以上资质，同时提供有效的安全生产许可证；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拟派项目负责人具备【水利水电工程二级注册建造师】及以上注册建造师执业资格，具备有效的安全生产考核合格证书（水安B证）及本企业为其缴纳的至少一个月（2025年01月至今）社会保险缴纳证明，且未担任其他在建工程项目的项目负责人，提供无在建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4、财务状况报告：提供 2024年度的财务审计报告，成立时间至提交投标文件递交截止时间不足一年的可提供成立后任意时段的财务报表或开标前三个月内基本存款账户开户银行出具的资信证明及基本账户开户许可证或基本存款账户信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加盖投标人公章（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9、身份证明书：法定代表人参加</w:t>
      </w:r>
      <w:r>
        <w:rPr>
          <w:rFonts w:hint="eastAsia" w:ascii="宋体" w:hAnsi="宋体" w:eastAsia="宋体" w:cs="宋体"/>
          <w:i w:val="0"/>
          <w:iCs w:val="0"/>
          <w:caps w:val="0"/>
          <w:color w:val="auto"/>
          <w:spacing w:val="0"/>
          <w:sz w:val="24"/>
          <w:szCs w:val="24"/>
          <w:shd w:val="clear" w:fill="FFFFFF"/>
          <w:lang w:val="en-US" w:eastAsia="zh-CN"/>
        </w:rPr>
        <w:t>投标</w:t>
      </w:r>
      <w:r>
        <w:rPr>
          <w:rFonts w:hint="eastAsia" w:ascii="宋体" w:hAnsi="宋体" w:eastAsia="宋体" w:cs="宋体"/>
          <w:i w:val="0"/>
          <w:iCs w:val="0"/>
          <w:caps w:val="0"/>
          <w:color w:val="auto"/>
          <w:spacing w:val="0"/>
          <w:sz w:val="24"/>
          <w:szCs w:val="24"/>
          <w:shd w:val="clear" w:fill="FFFFFF"/>
        </w:rPr>
        <w:t>的，提供法定代表人证明书；法定代表人授权他人参加</w:t>
      </w:r>
      <w:r>
        <w:rPr>
          <w:rFonts w:hint="eastAsia" w:ascii="宋体" w:hAnsi="宋体" w:eastAsia="宋体" w:cs="宋体"/>
          <w:i w:val="0"/>
          <w:iCs w:val="0"/>
          <w:caps w:val="0"/>
          <w:color w:val="auto"/>
          <w:spacing w:val="0"/>
          <w:sz w:val="24"/>
          <w:szCs w:val="24"/>
          <w:shd w:val="clear" w:fill="FFFFFF"/>
          <w:lang w:val="en-US" w:eastAsia="zh-CN"/>
        </w:rPr>
        <w:t>投标</w:t>
      </w:r>
      <w:r>
        <w:rPr>
          <w:rFonts w:hint="eastAsia" w:ascii="宋体" w:hAnsi="宋体" w:eastAsia="宋体" w:cs="宋体"/>
          <w:i w:val="0"/>
          <w:iCs w:val="0"/>
          <w:caps w:val="0"/>
          <w:color w:val="auto"/>
          <w:spacing w:val="0"/>
          <w:sz w:val="24"/>
          <w:szCs w:val="24"/>
          <w:shd w:val="clear" w:fill="FFFFFF"/>
        </w:rPr>
        <w:t>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11、本项目专门面向中小企业采购，满足要求的中小企业须提供管理办法规定的《中小企业声明函》并对真实性负责；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12、本项目不接受联合体投标，须提供非联合体投标声明（单位负责人为同一人或者存在直接控股、管理关系的不同投标人，不得参加同一合同项下的政府采购活动）</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333333"/>
          <w:spacing w:val="0"/>
          <w:sz w:val="21"/>
          <w:szCs w:val="21"/>
          <w:shd w:val="clear" w:fill="FFFFFF"/>
        </w:rPr>
        <w:t> </w:t>
      </w:r>
    </w:p>
    <w:p w14:paraId="526F9B40">
      <w:pPr>
        <w:pStyle w:val="8"/>
        <w:numPr>
          <w:ilvl w:val="0"/>
          <w:numId w:val="0"/>
        </w:numPr>
        <w:spacing w:before="170" w:line="220" w:lineRule="auto"/>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8"/>
        <w:gridCol w:w="1789"/>
        <w:gridCol w:w="6768"/>
      </w:tblGrid>
      <w:tr w14:paraId="37C4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41AB723E">
            <w:pPr>
              <w:pStyle w:val="24"/>
              <w:spacing w:before="119" w:line="219" w:lineRule="auto"/>
              <w:ind w:left="4298"/>
            </w:pPr>
            <w:r>
              <w:rPr>
                <w:b/>
                <w:bCs/>
                <w:spacing w:val="-4"/>
              </w:rPr>
              <w:t>评审分值结构表</w:t>
            </w:r>
          </w:p>
        </w:tc>
      </w:tr>
      <w:tr w14:paraId="64D9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28" w:type="dxa"/>
            <w:vAlign w:val="top"/>
          </w:tcPr>
          <w:p w14:paraId="10112EA0">
            <w:pPr>
              <w:rPr>
                <w:rFonts w:ascii="Arial"/>
                <w:sz w:val="21"/>
              </w:rPr>
            </w:pPr>
          </w:p>
        </w:tc>
        <w:tc>
          <w:tcPr>
            <w:tcW w:w="1789" w:type="dxa"/>
            <w:vAlign w:val="top"/>
          </w:tcPr>
          <w:p w14:paraId="69C25A03">
            <w:pPr>
              <w:pStyle w:val="24"/>
              <w:spacing w:before="37" w:line="220" w:lineRule="auto"/>
              <w:ind w:left="538"/>
            </w:pPr>
            <w:r>
              <w:rPr>
                <w:b/>
                <w:bCs/>
                <w:spacing w:val="-5"/>
              </w:rPr>
              <w:t>评分项</w:t>
            </w:r>
          </w:p>
        </w:tc>
        <w:tc>
          <w:tcPr>
            <w:tcW w:w="6768" w:type="dxa"/>
            <w:vAlign w:val="top"/>
          </w:tcPr>
          <w:p w14:paraId="795E754D">
            <w:pPr>
              <w:pStyle w:val="24"/>
              <w:spacing w:before="37" w:line="220" w:lineRule="auto"/>
              <w:ind w:left="2908"/>
            </w:pPr>
            <w:r>
              <w:rPr>
                <w:b/>
                <w:bCs/>
                <w:spacing w:val="-5"/>
              </w:rPr>
              <w:t>评分标准</w:t>
            </w:r>
          </w:p>
        </w:tc>
      </w:tr>
      <w:tr w14:paraId="450DB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1228" w:type="dxa"/>
            <w:vAlign w:val="top"/>
          </w:tcPr>
          <w:p w14:paraId="4BA32E9D">
            <w:pPr>
              <w:spacing w:line="299" w:lineRule="auto"/>
              <w:rPr>
                <w:rFonts w:ascii="Arial"/>
                <w:sz w:val="21"/>
              </w:rPr>
            </w:pPr>
          </w:p>
          <w:p w14:paraId="3D00069B">
            <w:pPr>
              <w:spacing w:line="299" w:lineRule="auto"/>
              <w:rPr>
                <w:rFonts w:ascii="Arial"/>
                <w:sz w:val="21"/>
              </w:rPr>
            </w:pPr>
          </w:p>
          <w:p w14:paraId="2C433459">
            <w:pPr>
              <w:spacing w:line="300" w:lineRule="auto"/>
              <w:rPr>
                <w:rFonts w:ascii="Arial"/>
                <w:sz w:val="21"/>
              </w:rPr>
            </w:pPr>
          </w:p>
          <w:p w14:paraId="34F7C010">
            <w:pPr>
              <w:spacing w:line="300" w:lineRule="auto"/>
              <w:rPr>
                <w:rFonts w:ascii="Arial"/>
                <w:sz w:val="21"/>
              </w:rPr>
            </w:pPr>
          </w:p>
          <w:p w14:paraId="14FA92EF">
            <w:pPr>
              <w:pStyle w:val="24"/>
              <w:spacing w:before="78" w:line="218" w:lineRule="auto"/>
              <w:ind w:left="126"/>
            </w:pPr>
            <w:r>
              <w:rPr>
                <w:b/>
                <w:bCs/>
                <w:spacing w:val="-4"/>
              </w:rPr>
              <w:t>报价部分</w:t>
            </w:r>
          </w:p>
          <w:p w14:paraId="7E35ADA9">
            <w:pPr>
              <w:pStyle w:val="24"/>
              <w:spacing w:before="184" w:line="220" w:lineRule="auto"/>
              <w:ind w:left="110"/>
            </w:pPr>
            <w:r>
              <w:rPr>
                <w:b/>
                <w:bCs/>
                <w:spacing w:val="-9"/>
              </w:rPr>
              <w:t>（30</w:t>
            </w:r>
            <w:r>
              <w:rPr>
                <w:spacing w:val="-45"/>
              </w:rPr>
              <w:t xml:space="preserve"> </w:t>
            </w:r>
            <w:r>
              <w:rPr>
                <w:b/>
                <w:bCs/>
                <w:spacing w:val="-9"/>
              </w:rPr>
              <w:t>分</w:t>
            </w:r>
            <w:r>
              <w:rPr>
                <w:spacing w:val="-9"/>
              </w:rPr>
              <w:t>）</w:t>
            </w:r>
          </w:p>
        </w:tc>
        <w:tc>
          <w:tcPr>
            <w:tcW w:w="1789" w:type="dxa"/>
            <w:vAlign w:val="top"/>
          </w:tcPr>
          <w:p w14:paraId="0ABFC836">
            <w:pPr>
              <w:spacing w:line="299" w:lineRule="auto"/>
              <w:rPr>
                <w:rFonts w:ascii="Arial"/>
                <w:sz w:val="21"/>
              </w:rPr>
            </w:pPr>
          </w:p>
          <w:p w14:paraId="137C7641">
            <w:pPr>
              <w:spacing w:line="299" w:lineRule="auto"/>
              <w:rPr>
                <w:rFonts w:ascii="Arial"/>
                <w:sz w:val="21"/>
              </w:rPr>
            </w:pPr>
          </w:p>
          <w:p w14:paraId="02147FB9">
            <w:pPr>
              <w:spacing w:line="300" w:lineRule="auto"/>
              <w:rPr>
                <w:rFonts w:ascii="Arial"/>
                <w:sz w:val="21"/>
              </w:rPr>
            </w:pPr>
          </w:p>
          <w:p w14:paraId="5DE8D75D">
            <w:pPr>
              <w:spacing w:line="300" w:lineRule="auto"/>
              <w:rPr>
                <w:rFonts w:ascii="Arial"/>
                <w:sz w:val="21"/>
              </w:rPr>
            </w:pPr>
          </w:p>
          <w:p w14:paraId="01623A3F">
            <w:pPr>
              <w:pStyle w:val="24"/>
              <w:spacing w:before="78" w:line="218" w:lineRule="auto"/>
              <w:ind w:left="422"/>
            </w:pPr>
            <w:r>
              <w:rPr>
                <w:b/>
                <w:bCs/>
                <w:spacing w:val="-5"/>
              </w:rPr>
              <w:t>投标报价</w:t>
            </w:r>
          </w:p>
          <w:p w14:paraId="2749F022">
            <w:pPr>
              <w:pStyle w:val="24"/>
              <w:spacing w:before="184" w:line="220" w:lineRule="auto"/>
              <w:ind w:left="401"/>
            </w:pPr>
            <w:r>
              <w:rPr>
                <w:b/>
                <w:bCs/>
                <w:spacing w:val="-9"/>
              </w:rPr>
              <w:t>（30</w:t>
            </w:r>
            <w:r>
              <w:rPr>
                <w:spacing w:val="-48"/>
              </w:rPr>
              <w:t xml:space="preserve"> </w:t>
            </w:r>
            <w:r>
              <w:rPr>
                <w:b/>
                <w:bCs/>
                <w:spacing w:val="-9"/>
              </w:rPr>
              <w:t>分）</w:t>
            </w:r>
          </w:p>
        </w:tc>
        <w:tc>
          <w:tcPr>
            <w:tcW w:w="6768" w:type="dxa"/>
            <w:vAlign w:val="top"/>
          </w:tcPr>
          <w:p w14:paraId="11510525">
            <w:pPr>
              <w:pStyle w:val="24"/>
              <w:spacing w:before="113" w:line="350" w:lineRule="auto"/>
              <w:ind w:left="118" w:right="111" w:firstLine="1"/>
              <w:jc w:val="both"/>
            </w:pPr>
            <w:r>
              <w:rPr>
                <w:spacing w:val="2"/>
              </w:rPr>
              <w:t>按照财政部《关于加强政府采购货物和服务项</w:t>
            </w:r>
            <w:r>
              <w:rPr>
                <w:spacing w:val="1"/>
              </w:rPr>
              <w:t>目价格评审管理</w:t>
            </w:r>
            <w:r>
              <w:t xml:space="preserve"> </w:t>
            </w:r>
            <w:r>
              <w:rPr>
                <w:spacing w:val="-5"/>
              </w:rPr>
              <w:t>的通知》（财库[2007]2</w:t>
            </w:r>
            <w:r>
              <w:rPr>
                <w:spacing w:val="-33"/>
              </w:rPr>
              <w:t xml:space="preserve"> </w:t>
            </w:r>
            <w:r>
              <w:rPr>
                <w:spacing w:val="-5"/>
              </w:rPr>
              <w:t>号）的有关规定：价格分采用低价优先</w:t>
            </w:r>
            <w:r>
              <w:t xml:space="preserve"> </w:t>
            </w:r>
            <w:r>
              <w:rPr>
                <w:spacing w:val="2"/>
              </w:rPr>
              <w:t>法计算，即满足招标文件要求且投标报价最低的投</w:t>
            </w:r>
            <w:r>
              <w:rPr>
                <w:spacing w:val="1"/>
              </w:rPr>
              <w:t>标报价为评</w:t>
            </w:r>
            <w:r>
              <w:t xml:space="preserve"> </w:t>
            </w:r>
            <w:r>
              <w:rPr>
                <w:spacing w:val="2"/>
              </w:rPr>
              <w:t>标基准价，其价格分为满分。其他投标单位的价格</w:t>
            </w:r>
            <w:r>
              <w:rPr>
                <w:spacing w:val="1"/>
              </w:rPr>
              <w:t>分统一按照</w:t>
            </w:r>
            <w:r>
              <w:t xml:space="preserve"> 下列公式计算：投标报价=（评标基准价/投标报价）</w:t>
            </w:r>
            <w:r>
              <w:rPr>
                <w:spacing w:val="-68"/>
              </w:rPr>
              <w:t xml:space="preserve"> </w:t>
            </w:r>
            <w:r>
              <w:t xml:space="preserve">×价格权 </w:t>
            </w:r>
            <w:r>
              <w:rPr>
                <w:spacing w:val="-2"/>
              </w:rPr>
              <w:t>值×100</w:t>
            </w:r>
          </w:p>
          <w:p w14:paraId="28C47F7E">
            <w:pPr>
              <w:pStyle w:val="24"/>
              <w:spacing w:before="1" w:line="217" w:lineRule="auto"/>
              <w:ind w:left="119"/>
            </w:pPr>
            <w:r>
              <w:rPr>
                <w:b/>
                <w:bCs/>
                <w:spacing w:val="-2"/>
              </w:rPr>
              <w:t>本项目专门面向小微企业采购，故不再执行价格评</w:t>
            </w:r>
            <w:r>
              <w:rPr>
                <w:b/>
                <w:bCs/>
                <w:spacing w:val="-3"/>
              </w:rPr>
              <w:t>审优惠；</w:t>
            </w:r>
          </w:p>
        </w:tc>
      </w:tr>
      <w:tr w14:paraId="79E03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0" w:hRule="atLeast"/>
        </w:trPr>
        <w:tc>
          <w:tcPr>
            <w:tcW w:w="1228" w:type="dxa"/>
            <w:vMerge w:val="restart"/>
            <w:vAlign w:val="top"/>
          </w:tcPr>
          <w:p w14:paraId="738EBEAF">
            <w:pPr>
              <w:spacing w:line="251" w:lineRule="auto"/>
              <w:rPr>
                <w:rFonts w:ascii="Arial"/>
                <w:sz w:val="21"/>
              </w:rPr>
            </w:pPr>
          </w:p>
          <w:p w14:paraId="2FA7DEB1">
            <w:pPr>
              <w:spacing w:line="251" w:lineRule="auto"/>
              <w:rPr>
                <w:rFonts w:ascii="Arial"/>
                <w:sz w:val="21"/>
              </w:rPr>
            </w:pPr>
          </w:p>
          <w:p w14:paraId="017B1AA3">
            <w:pPr>
              <w:spacing w:line="251" w:lineRule="auto"/>
              <w:rPr>
                <w:rFonts w:ascii="Arial"/>
                <w:sz w:val="21"/>
              </w:rPr>
            </w:pPr>
          </w:p>
          <w:p w14:paraId="23DD0549">
            <w:pPr>
              <w:spacing w:line="251" w:lineRule="auto"/>
              <w:rPr>
                <w:rFonts w:ascii="Arial"/>
                <w:sz w:val="21"/>
              </w:rPr>
            </w:pPr>
          </w:p>
          <w:p w14:paraId="097A5A7F">
            <w:pPr>
              <w:spacing w:line="251" w:lineRule="auto"/>
              <w:rPr>
                <w:rFonts w:ascii="Arial"/>
                <w:sz w:val="21"/>
              </w:rPr>
            </w:pPr>
          </w:p>
          <w:p w14:paraId="0CF95F81">
            <w:pPr>
              <w:spacing w:line="251" w:lineRule="auto"/>
              <w:rPr>
                <w:rFonts w:ascii="Arial"/>
                <w:sz w:val="21"/>
              </w:rPr>
            </w:pPr>
          </w:p>
          <w:p w14:paraId="5BF8A4C5">
            <w:pPr>
              <w:spacing w:line="252" w:lineRule="auto"/>
              <w:rPr>
                <w:rFonts w:ascii="Arial"/>
                <w:sz w:val="21"/>
              </w:rPr>
            </w:pPr>
          </w:p>
          <w:p w14:paraId="46C24F41">
            <w:pPr>
              <w:spacing w:line="252" w:lineRule="auto"/>
              <w:rPr>
                <w:rFonts w:ascii="Arial"/>
                <w:sz w:val="21"/>
              </w:rPr>
            </w:pPr>
          </w:p>
          <w:p w14:paraId="268207C4">
            <w:pPr>
              <w:spacing w:line="252" w:lineRule="auto"/>
              <w:rPr>
                <w:rFonts w:ascii="Arial"/>
                <w:sz w:val="21"/>
              </w:rPr>
            </w:pPr>
          </w:p>
          <w:p w14:paraId="791B2939">
            <w:pPr>
              <w:spacing w:line="252" w:lineRule="auto"/>
              <w:rPr>
                <w:rFonts w:ascii="Arial"/>
                <w:sz w:val="21"/>
              </w:rPr>
            </w:pPr>
          </w:p>
          <w:p w14:paraId="658860F0">
            <w:pPr>
              <w:spacing w:line="252" w:lineRule="auto"/>
              <w:rPr>
                <w:rFonts w:ascii="Arial"/>
                <w:sz w:val="21"/>
              </w:rPr>
            </w:pPr>
          </w:p>
          <w:p w14:paraId="1549211E">
            <w:pPr>
              <w:spacing w:line="252" w:lineRule="auto"/>
              <w:rPr>
                <w:rFonts w:ascii="Arial"/>
                <w:sz w:val="21"/>
              </w:rPr>
            </w:pPr>
          </w:p>
          <w:p w14:paraId="28C9D97C">
            <w:pPr>
              <w:spacing w:line="252" w:lineRule="auto"/>
              <w:rPr>
                <w:rFonts w:ascii="Arial"/>
                <w:sz w:val="21"/>
              </w:rPr>
            </w:pPr>
          </w:p>
          <w:p w14:paraId="79AFEE3E">
            <w:pPr>
              <w:spacing w:line="252" w:lineRule="auto"/>
              <w:rPr>
                <w:rFonts w:ascii="Arial"/>
                <w:sz w:val="21"/>
              </w:rPr>
            </w:pPr>
          </w:p>
          <w:p w14:paraId="5D2136A7">
            <w:pPr>
              <w:spacing w:line="252" w:lineRule="auto"/>
              <w:rPr>
                <w:rFonts w:ascii="Arial"/>
                <w:sz w:val="21"/>
              </w:rPr>
            </w:pPr>
          </w:p>
          <w:p w14:paraId="02E2D133">
            <w:pPr>
              <w:pStyle w:val="24"/>
              <w:spacing w:before="78" w:line="219" w:lineRule="auto"/>
              <w:ind w:left="116"/>
            </w:pPr>
            <w:r>
              <w:rPr>
                <w:b/>
                <w:bCs/>
                <w:spacing w:val="-5"/>
              </w:rPr>
              <w:t>技术部分</w:t>
            </w:r>
          </w:p>
          <w:p w14:paraId="326B325D">
            <w:pPr>
              <w:pStyle w:val="24"/>
              <w:spacing w:before="182" w:line="220" w:lineRule="auto"/>
              <w:ind w:left="127"/>
            </w:pPr>
            <w:r>
              <w:rPr>
                <w:b/>
                <w:bCs/>
                <w:spacing w:val="-9"/>
              </w:rPr>
              <w:t>（65</w:t>
            </w:r>
            <w:r>
              <w:rPr>
                <w:spacing w:val="-48"/>
              </w:rPr>
              <w:t xml:space="preserve"> </w:t>
            </w:r>
            <w:r>
              <w:rPr>
                <w:b/>
                <w:bCs/>
                <w:spacing w:val="-9"/>
              </w:rPr>
              <w:t>分）</w:t>
            </w:r>
          </w:p>
        </w:tc>
        <w:tc>
          <w:tcPr>
            <w:tcW w:w="1789" w:type="dxa"/>
            <w:vAlign w:val="top"/>
          </w:tcPr>
          <w:p w14:paraId="6E19DE83">
            <w:pPr>
              <w:spacing w:line="242" w:lineRule="auto"/>
              <w:rPr>
                <w:rFonts w:ascii="Arial"/>
                <w:sz w:val="21"/>
              </w:rPr>
            </w:pPr>
          </w:p>
          <w:p w14:paraId="22D21825">
            <w:pPr>
              <w:spacing w:line="242" w:lineRule="auto"/>
              <w:rPr>
                <w:rFonts w:ascii="Arial"/>
                <w:sz w:val="21"/>
              </w:rPr>
            </w:pPr>
          </w:p>
          <w:p w14:paraId="3F835A86">
            <w:pPr>
              <w:spacing w:line="242" w:lineRule="auto"/>
              <w:rPr>
                <w:rFonts w:ascii="Arial"/>
                <w:sz w:val="21"/>
              </w:rPr>
            </w:pPr>
          </w:p>
          <w:p w14:paraId="72A3AB77">
            <w:pPr>
              <w:spacing w:line="242" w:lineRule="auto"/>
              <w:rPr>
                <w:rFonts w:ascii="Arial"/>
                <w:sz w:val="21"/>
              </w:rPr>
            </w:pPr>
          </w:p>
          <w:p w14:paraId="5DD61E36">
            <w:pPr>
              <w:pStyle w:val="24"/>
              <w:spacing w:before="78" w:line="220" w:lineRule="auto"/>
              <w:ind w:left="181"/>
            </w:pPr>
            <w:r>
              <w:rPr>
                <w:b/>
                <w:bCs/>
                <w:spacing w:val="-4"/>
              </w:rPr>
              <w:t>主要工程项目</w:t>
            </w:r>
          </w:p>
          <w:p w14:paraId="247929BF">
            <w:pPr>
              <w:pStyle w:val="24"/>
              <w:spacing w:before="182" w:line="220" w:lineRule="auto"/>
              <w:ind w:left="318"/>
            </w:pPr>
            <w:r>
              <w:rPr>
                <w:b/>
                <w:bCs/>
                <w:spacing w:val="-8"/>
              </w:rPr>
              <w:t>的施工方案</w:t>
            </w:r>
          </w:p>
          <w:p w14:paraId="7FA61D0B">
            <w:pPr>
              <w:pStyle w:val="24"/>
              <w:spacing w:before="182" w:line="220" w:lineRule="auto"/>
              <w:ind w:left="401"/>
            </w:pPr>
            <w:r>
              <w:rPr>
                <w:b/>
                <w:bCs/>
                <w:spacing w:val="-9"/>
              </w:rPr>
              <w:t>（10</w:t>
            </w:r>
            <w:r>
              <w:rPr>
                <w:spacing w:val="-48"/>
              </w:rPr>
              <w:t xml:space="preserve"> </w:t>
            </w:r>
            <w:r>
              <w:rPr>
                <w:b/>
                <w:bCs/>
                <w:spacing w:val="-9"/>
              </w:rPr>
              <w:t>分）</w:t>
            </w:r>
          </w:p>
        </w:tc>
        <w:tc>
          <w:tcPr>
            <w:tcW w:w="6768" w:type="dxa"/>
            <w:vAlign w:val="top"/>
          </w:tcPr>
          <w:p w14:paraId="51BB1721">
            <w:pPr>
              <w:pStyle w:val="24"/>
              <w:spacing w:before="116" w:line="360" w:lineRule="auto"/>
              <w:ind w:left="119" w:right="115"/>
              <w:jc w:val="both"/>
            </w:pPr>
            <w:r>
              <w:rPr>
                <w:spacing w:val="-4"/>
              </w:rPr>
              <w:t>方案有针对性，施工要点、难点把握准确，分析透彻得</w:t>
            </w:r>
            <w:r>
              <w:rPr>
                <w:spacing w:val="-33"/>
              </w:rPr>
              <w:t xml:space="preserve"> </w:t>
            </w:r>
            <w:r>
              <w:rPr>
                <w:spacing w:val="-4"/>
              </w:rPr>
              <w:t>10</w:t>
            </w:r>
            <w:r>
              <w:rPr>
                <w:spacing w:val="-48"/>
              </w:rPr>
              <w:t xml:space="preserve"> </w:t>
            </w:r>
            <w:r>
              <w:rPr>
                <w:spacing w:val="-4"/>
              </w:rPr>
              <w:t>分；</w:t>
            </w:r>
            <w:r>
              <w:t xml:space="preserve"> </w:t>
            </w:r>
            <w:r>
              <w:rPr>
                <w:spacing w:val="-1"/>
              </w:rPr>
              <w:t>方案有针对性，施工要点、难点把握准确，有浅显的项目分析</w:t>
            </w:r>
            <w:r>
              <w:rPr>
                <w:spacing w:val="15"/>
              </w:rPr>
              <w:t xml:space="preserve"> </w:t>
            </w:r>
            <w:r>
              <w:rPr>
                <w:spacing w:val="-9"/>
              </w:rPr>
              <w:t>得</w:t>
            </w:r>
            <w:r>
              <w:rPr>
                <w:spacing w:val="-48"/>
              </w:rPr>
              <w:t xml:space="preserve"> </w:t>
            </w:r>
            <w:r>
              <w:rPr>
                <w:spacing w:val="-9"/>
              </w:rPr>
              <w:t>6</w:t>
            </w:r>
            <w:r>
              <w:rPr>
                <w:spacing w:val="-48"/>
              </w:rPr>
              <w:t xml:space="preserve"> </w:t>
            </w:r>
            <w:r>
              <w:rPr>
                <w:spacing w:val="-9"/>
              </w:rPr>
              <w:t>分；</w:t>
            </w:r>
          </w:p>
          <w:p w14:paraId="3BD1EB66">
            <w:pPr>
              <w:pStyle w:val="24"/>
              <w:spacing w:line="360" w:lineRule="auto"/>
              <w:ind w:left="120" w:right="174" w:hanging="1"/>
            </w:pPr>
            <w:r>
              <w:rPr>
                <w:spacing w:val="-1"/>
              </w:rPr>
              <w:t>方案未针对本项目，或施工要点、难点把握不准确，但无相关</w:t>
            </w:r>
            <w:r>
              <w:rPr>
                <w:spacing w:val="15"/>
              </w:rPr>
              <w:t xml:space="preserve"> </w:t>
            </w:r>
            <w:r>
              <w:rPr>
                <w:spacing w:val="-7"/>
              </w:rPr>
              <w:t>分析得</w:t>
            </w:r>
            <w:r>
              <w:rPr>
                <w:spacing w:val="-44"/>
              </w:rPr>
              <w:t xml:space="preserve"> </w:t>
            </w:r>
            <w:r>
              <w:rPr>
                <w:spacing w:val="-7"/>
              </w:rPr>
              <w:t>2</w:t>
            </w:r>
            <w:r>
              <w:rPr>
                <w:spacing w:val="-48"/>
              </w:rPr>
              <w:t xml:space="preserve"> </w:t>
            </w:r>
            <w:r>
              <w:rPr>
                <w:spacing w:val="-7"/>
              </w:rPr>
              <w:t>分：</w:t>
            </w:r>
          </w:p>
          <w:p w14:paraId="227DE3A5">
            <w:pPr>
              <w:pStyle w:val="24"/>
              <w:spacing w:before="2" w:line="312" w:lineRule="auto"/>
              <w:ind w:left="119" w:right="234"/>
            </w:pPr>
            <w:r>
              <w:rPr>
                <w:spacing w:val="-4"/>
              </w:rPr>
              <w:t>方案描述不健全，或未提供要点难点描述及相关分析得</w:t>
            </w:r>
            <w:r>
              <w:rPr>
                <w:spacing w:val="-33"/>
              </w:rPr>
              <w:t xml:space="preserve"> </w:t>
            </w:r>
            <w:r>
              <w:rPr>
                <w:spacing w:val="-5"/>
              </w:rPr>
              <w:t>1</w:t>
            </w:r>
            <w:r>
              <w:rPr>
                <w:spacing w:val="-48"/>
              </w:rPr>
              <w:t xml:space="preserve"> </w:t>
            </w:r>
            <w:r>
              <w:rPr>
                <w:spacing w:val="-5"/>
              </w:rPr>
              <w:t>分：</w:t>
            </w:r>
            <w:r>
              <w:t xml:space="preserve"> </w:t>
            </w:r>
            <w:r>
              <w:rPr>
                <w:spacing w:val="-4"/>
              </w:rPr>
              <w:t>无施工方案得</w:t>
            </w:r>
            <w:r>
              <w:rPr>
                <w:spacing w:val="-49"/>
              </w:rPr>
              <w:t xml:space="preserve"> </w:t>
            </w:r>
            <w:r>
              <w:rPr>
                <w:spacing w:val="-4"/>
              </w:rPr>
              <w:t>0</w:t>
            </w:r>
            <w:r>
              <w:rPr>
                <w:spacing w:val="-48"/>
              </w:rPr>
              <w:t xml:space="preserve"> </w:t>
            </w:r>
            <w:r>
              <w:rPr>
                <w:spacing w:val="-4"/>
              </w:rPr>
              <w:t>分。</w:t>
            </w:r>
          </w:p>
        </w:tc>
      </w:tr>
      <w:tr w14:paraId="5323F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1228" w:type="dxa"/>
            <w:vMerge w:val="continue"/>
            <w:vAlign w:val="top"/>
          </w:tcPr>
          <w:p w14:paraId="5258ACAD">
            <w:pPr>
              <w:rPr>
                <w:rFonts w:ascii="Arial"/>
                <w:sz w:val="21"/>
              </w:rPr>
            </w:pPr>
          </w:p>
        </w:tc>
        <w:tc>
          <w:tcPr>
            <w:tcW w:w="1789" w:type="dxa"/>
            <w:vAlign w:val="top"/>
          </w:tcPr>
          <w:p w14:paraId="4819013E">
            <w:pPr>
              <w:spacing w:line="251" w:lineRule="auto"/>
              <w:rPr>
                <w:rFonts w:ascii="Arial"/>
                <w:sz w:val="21"/>
              </w:rPr>
            </w:pPr>
          </w:p>
          <w:p w14:paraId="06CE62AA">
            <w:pPr>
              <w:spacing w:line="251" w:lineRule="auto"/>
              <w:rPr>
                <w:rFonts w:ascii="Arial"/>
                <w:sz w:val="21"/>
              </w:rPr>
            </w:pPr>
          </w:p>
          <w:p w14:paraId="75F74AC7">
            <w:pPr>
              <w:pStyle w:val="24"/>
              <w:spacing w:before="78" w:line="362" w:lineRule="auto"/>
              <w:ind w:left="298" w:right="169" w:hanging="116"/>
            </w:pPr>
            <w:r>
              <w:rPr>
                <w:b/>
                <w:bCs/>
                <w:spacing w:val="-4"/>
              </w:rPr>
              <w:t>工期保证体系</w:t>
            </w:r>
            <w:r>
              <w:t xml:space="preserve"> </w:t>
            </w:r>
            <w:r>
              <w:rPr>
                <w:b/>
                <w:bCs/>
                <w:spacing w:val="-4"/>
              </w:rPr>
              <w:t>及保证措施</w:t>
            </w:r>
            <w:r>
              <w:rPr>
                <w:spacing w:val="1"/>
              </w:rPr>
              <w:t xml:space="preserve">  </w:t>
            </w:r>
            <w:r>
              <w:rPr>
                <w:b/>
                <w:bCs/>
                <w:spacing w:val="12"/>
              </w:rPr>
              <w:t>（10</w:t>
            </w:r>
            <w:r>
              <w:rPr>
                <w:spacing w:val="-48"/>
              </w:rPr>
              <w:t xml:space="preserve"> </w:t>
            </w:r>
            <w:r>
              <w:rPr>
                <w:b/>
                <w:bCs/>
                <w:spacing w:val="12"/>
              </w:rPr>
              <w:t>分）</w:t>
            </w:r>
          </w:p>
        </w:tc>
        <w:tc>
          <w:tcPr>
            <w:tcW w:w="6768" w:type="dxa"/>
            <w:vAlign w:val="top"/>
          </w:tcPr>
          <w:p w14:paraId="3F9CDED4">
            <w:pPr>
              <w:pStyle w:val="24"/>
              <w:spacing w:before="117" w:line="219" w:lineRule="auto"/>
              <w:ind w:left="118"/>
            </w:pPr>
            <w:r>
              <w:rPr>
                <w:spacing w:val="-3"/>
              </w:rPr>
              <w:t>计划安排完善，保证措施具体、有效得</w:t>
            </w:r>
            <w:r>
              <w:rPr>
                <w:spacing w:val="-20"/>
              </w:rPr>
              <w:t xml:space="preserve"> </w:t>
            </w:r>
            <w:r>
              <w:rPr>
                <w:spacing w:val="-3"/>
              </w:rPr>
              <w:t>10</w:t>
            </w:r>
            <w:r>
              <w:rPr>
                <w:spacing w:val="-48"/>
              </w:rPr>
              <w:t xml:space="preserve"> </w:t>
            </w:r>
            <w:r>
              <w:rPr>
                <w:spacing w:val="-3"/>
              </w:rPr>
              <w:t>分；</w:t>
            </w:r>
          </w:p>
          <w:p w14:paraId="6D6C33F3">
            <w:pPr>
              <w:pStyle w:val="24"/>
              <w:spacing w:before="182" w:line="360" w:lineRule="auto"/>
              <w:ind w:left="118" w:right="1435"/>
            </w:pPr>
            <w:r>
              <w:rPr>
                <w:spacing w:val="-5"/>
              </w:rPr>
              <w:t>计划安排完善，有相关措施但描述不完整得</w:t>
            </w:r>
            <w:r>
              <w:rPr>
                <w:spacing w:val="-34"/>
              </w:rPr>
              <w:t xml:space="preserve"> </w:t>
            </w:r>
            <w:r>
              <w:rPr>
                <w:spacing w:val="-5"/>
              </w:rPr>
              <w:t>6</w:t>
            </w:r>
            <w:r>
              <w:rPr>
                <w:spacing w:val="-48"/>
              </w:rPr>
              <w:t xml:space="preserve"> </w:t>
            </w:r>
            <w:r>
              <w:rPr>
                <w:spacing w:val="-5"/>
              </w:rPr>
              <w:t>分；</w:t>
            </w:r>
            <w:r>
              <w:t xml:space="preserve"> </w:t>
            </w:r>
            <w:r>
              <w:rPr>
                <w:spacing w:val="-2"/>
              </w:rPr>
              <w:t>计划零散、无力，且进度计划有缺失得</w:t>
            </w:r>
            <w:r>
              <w:rPr>
                <w:spacing w:val="-43"/>
              </w:rPr>
              <w:t xml:space="preserve"> </w:t>
            </w:r>
            <w:r>
              <w:rPr>
                <w:spacing w:val="-2"/>
              </w:rPr>
              <w:t>2</w:t>
            </w:r>
            <w:r>
              <w:rPr>
                <w:spacing w:val="-48"/>
              </w:rPr>
              <w:t xml:space="preserve"> </w:t>
            </w:r>
            <w:r>
              <w:rPr>
                <w:spacing w:val="-2"/>
              </w:rPr>
              <w:t>分；</w:t>
            </w:r>
          </w:p>
          <w:p w14:paraId="1D082BAD">
            <w:pPr>
              <w:pStyle w:val="24"/>
              <w:spacing w:line="218" w:lineRule="auto"/>
              <w:ind w:left="116"/>
            </w:pPr>
            <w:r>
              <w:rPr>
                <w:spacing w:val="-3"/>
              </w:rPr>
              <w:t>进度计划、保证措施与本项目无关得</w:t>
            </w:r>
            <w:r>
              <w:rPr>
                <w:spacing w:val="-24"/>
              </w:rPr>
              <w:t xml:space="preserve"> </w:t>
            </w:r>
            <w:r>
              <w:rPr>
                <w:spacing w:val="-3"/>
              </w:rPr>
              <w:t>1</w:t>
            </w:r>
            <w:r>
              <w:rPr>
                <w:spacing w:val="-48"/>
              </w:rPr>
              <w:t xml:space="preserve"> </w:t>
            </w:r>
            <w:r>
              <w:rPr>
                <w:spacing w:val="-3"/>
              </w:rPr>
              <w:t>分；</w:t>
            </w:r>
          </w:p>
          <w:p w14:paraId="0FF5BFF9">
            <w:pPr>
              <w:pStyle w:val="24"/>
              <w:spacing w:before="183" w:line="219" w:lineRule="auto"/>
              <w:ind w:left="122"/>
            </w:pPr>
            <w:r>
              <w:rPr>
                <w:spacing w:val="-4"/>
              </w:rPr>
              <w:t>未提供相关内容得</w:t>
            </w:r>
            <w:r>
              <w:rPr>
                <w:spacing w:val="-43"/>
              </w:rPr>
              <w:t xml:space="preserve"> </w:t>
            </w:r>
            <w:r>
              <w:rPr>
                <w:spacing w:val="-4"/>
              </w:rPr>
              <w:t>0</w:t>
            </w:r>
            <w:r>
              <w:rPr>
                <w:spacing w:val="-48"/>
              </w:rPr>
              <w:t xml:space="preserve"> </w:t>
            </w:r>
            <w:r>
              <w:rPr>
                <w:spacing w:val="-4"/>
              </w:rPr>
              <w:t>分。</w:t>
            </w:r>
          </w:p>
        </w:tc>
      </w:tr>
      <w:tr w14:paraId="25673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1228" w:type="dxa"/>
            <w:vMerge w:val="continue"/>
            <w:vAlign w:val="top"/>
          </w:tcPr>
          <w:p w14:paraId="2B69B915">
            <w:pPr>
              <w:rPr>
                <w:rFonts w:ascii="Arial"/>
                <w:sz w:val="21"/>
              </w:rPr>
            </w:pPr>
          </w:p>
        </w:tc>
        <w:tc>
          <w:tcPr>
            <w:tcW w:w="1789" w:type="dxa"/>
            <w:vAlign w:val="top"/>
          </w:tcPr>
          <w:p w14:paraId="1DE75DAD">
            <w:pPr>
              <w:spacing w:line="271" w:lineRule="auto"/>
              <w:rPr>
                <w:rFonts w:ascii="Arial"/>
                <w:sz w:val="21"/>
              </w:rPr>
            </w:pPr>
          </w:p>
          <w:p w14:paraId="7CE860AD">
            <w:pPr>
              <w:pStyle w:val="24"/>
              <w:spacing w:before="78" w:line="219" w:lineRule="auto"/>
              <w:ind w:left="182"/>
            </w:pPr>
            <w:r>
              <w:rPr>
                <w:b/>
                <w:bCs/>
                <w:spacing w:val="-4"/>
              </w:rPr>
              <w:t>工程质量管理</w:t>
            </w:r>
          </w:p>
          <w:p w14:paraId="7994C174">
            <w:pPr>
              <w:pStyle w:val="24"/>
              <w:spacing w:before="182" w:line="220" w:lineRule="auto"/>
              <w:ind w:left="299"/>
            </w:pPr>
            <w:r>
              <w:rPr>
                <w:b/>
                <w:bCs/>
                <w:spacing w:val="-4"/>
              </w:rPr>
              <w:t>体系及保证</w:t>
            </w:r>
          </w:p>
          <w:p w14:paraId="3EB00A2F">
            <w:pPr>
              <w:pStyle w:val="24"/>
              <w:spacing w:before="181" w:line="220" w:lineRule="auto"/>
              <w:ind w:left="659"/>
            </w:pPr>
            <w:r>
              <w:rPr>
                <w:b/>
                <w:bCs/>
                <w:spacing w:val="-8"/>
              </w:rPr>
              <w:t>措施</w:t>
            </w:r>
          </w:p>
          <w:p w14:paraId="694171EB">
            <w:pPr>
              <w:pStyle w:val="24"/>
              <w:spacing w:before="182" w:line="220" w:lineRule="auto"/>
              <w:ind w:left="401"/>
            </w:pPr>
            <w:r>
              <w:rPr>
                <w:b/>
                <w:bCs/>
                <w:spacing w:val="-9"/>
              </w:rPr>
              <w:t>（10</w:t>
            </w:r>
            <w:r>
              <w:rPr>
                <w:spacing w:val="-48"/>
              </w:rPr>
              <w:t xml:space="preserve"> </w:t>
            </w:r>
            <w:r>
              <w:rPr>
                <w:b/>
                <w:bCs/>
                <w:spacing w:val="-9"/>
              </w:rPr>
              <w:t>分）</w:t>
            </w:r>
          </w:p>
        </w:tc>
        <w:tc>
          <w:tcPr>
            <w:tcW w:w="6768" w:type="dxa"/>
            <w:vAlign w:val="top"/>
          </w:tcPr>
          <w:p w14:paraId="46C86271">
            <w:pPr>
              <w:pStyle w:val="24"/>
              <w:spacing w:before="118" w:line="219" w:lineRule="auto"/>
              <w:ind w:left="119"/>
            </w:pPr>
            <w:r>
              <w:rPr>
                <w:spacing w:val="-3"/>
              </w:rPr>
              <w:t>质量保证体系完善，措施具体、有效得</w:t>
            </w:r>
            <w:r>
              <w:rPr>
                <w:spacing w:val="-21"/>
              </w:rPr>
              <w:t xml:space="preserve"> </w:t>
            </w:r>
            <w:r>
              <w:rPr>
                <w:spacing w:val="-3"/>
              </w:rPr>
              <w:t>10</w:t>
            </w:r>
            <w:r>
              <w:rPr>
                <w:spacing w:val="-48"/>
              </w:rPr>
              <w:t xml:space="preserve"> </w:t>
            </w:r>
            <w:r>
              <w:rPr>
                <w:spacing w:val="-3"/>
              </w:rPr>
              <w:t>分；</w:t>
            </w:r>
          </w:p>
          <w:p w14:paraId="3F68E0E9">
            <w:pPr>
              <w:pStyle w:val="24"/>
              <w:spacing w:before="182" w:line="360" w:lineRule="auto"/>
              <w:ind w:left="119" w:right="955"/>
            </w:pPr>
            <w:r>
              <w:rPr>
                <w:spacing w:val="-4"/>
              </w:rPr>
              <w:t>质量保证体系完整，有相关措施但描述不完整得</w:t>
            </w:r>
            <w:r>
              <w:rPr>
                <w:spacing w:val="-49"/>
              </w:rPr>
              <w:t xml:space="preserve"> </w:t>
            </w:r>
            <w:r>
              <w:rPr>
                <w:spacing w:val="-4"/>
              </w:rPr>
              <w:t>6</w:t>
            </w:r>
            <w:r>
              <w:rPr>
                <w:spacing w:val="-48"/>
              </w:rPr>
              <w:t xml:space="preserve"> </w:t>
            </w:r>
            <w:r>
              <w:rPr>
                <w:spacing w:val="-4"/>
              </w:rPr>
              <w:t>分；</w:t>
            </w:r>
            <w:r>
              <w:t xml:space="preserve"> </w:t>
            </w:r>
            <w:r>
              <w:rPr>
                <w:spacing w:val="-2"/>
              </w:rPr>
              <w:t>质量保证体系有欠缺，措施零散、无力得</w:t>
            </w:r>
            <w:r>
              <w:rPr>
                <w:spacing w:val="-42"/>
              </w:rPr>
              <w:t xml:space="preserve"> </w:t>
            </w:r>
            <w:r>
              <w:rPr>
                <w:spacing w:val="-2"/>
              </w:rPr>
              <w:t>2</w:t>
            </w:r>
            <w:r>
              <w:rPr>
                <w:spacing w:val="-48"/>
              </w:rPr>
              <w:t xml:space="preserve"> </w:t>
            </w:r>
            <w:r>
              <w:rPr>
                <w:spacing w:val="-2"/>
              </w:rPr>
              <w:t>分；</w:t>
            </w:r>
          </w:p>
          <w:p w14:paraId="418C9EE1">
            <w:pPr>
              <w:pStyle w:val="24"/>
              <w:spacing w:line="312" w:lineRule="auto"/>
              <w:ind w:left="121" w:right="715" w:hanging="2"/>
            </w:pPr>
            <w:r>
              <w:rPr>
                <w:spacing w:val="-5"/>
              </w:rPr>
              <w:t>质量保证体系未针对本项目，或未考虑保证措施得</w:t>
            </w:r>
            <w:r>
              <w:rPr>
                <w:spacing w:val="-20"/>
              </w:rPr>
              <w:t xml:space="preserve"> </w:t>
            </w:r>
            <w:r>
              <w:rPr>
                <w:spacing w:val="-5"/>
              </w:rPr>
              <w:t>1</w:t>
            </w:r>
            <w:r>
              <w:rPr>
                <w:spacing w:val="-48"/>
              </w:rPr>
              <w:t xml:space="preserve"> </w:t>
            </w:r>
            <w:r>
              <w:rPr>
                <w:spacing w:val="-5"/>
              </w:rPr>
              <w:t>分；</w:t>
            </w:r>
            <w:r>
              <w:t xml:space="preserve"> </w:t>
            </w:r>
            <w:r>
              <w:rPr>
                <w:spacing w:val="-4"/>
              </w:rPr>
              <w:t>未提供相关内容得</w:t>
            </w:r>
            <w:r>
              <w:rPr>
                <w:spacing w:val="-43"/>
              </w:rPr>
              <w:t xml:space="preserve"> </w:t>
            </w:r>
            <w:r>
              <w:rPr>
                <w:spacing w:val="-4"/>
              </w:rPr>
              <w:t>0</w:t>
            </w:r>
            <w:r>
              <w:rPr>
                <w:spacing w:val="-48"/>
              </w:rPr>
              <w:t xml:space="preserve"> </w:t>
            </w:r>
            <w:r>
              <w:rPr>
                <w:spacing w:val="-4"/>
              </w:rPr>
              <w:t>分。</w:t>
            </w:r>
          </w:p>
        </w:tc>
      </w:tr>
      <w:tr w14:paraId="72A2E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28" w:type="dxa"/>
            <w:vMerge w:val="continue"/>
            <w:vAlign w:val="top"/>
          </w:tcPr>
          <w:p w14:paraId="0054E1BD">
            <w:pPr>
              <w:rPr>
                <w:rFonts w:ascii="Arial"/>
                <w:sz w:val="21"/>
              </w:rPr>
            </w:pPr>
          </w:p>
        </w:tc>
        <w:tc>
          <w:tcPr>
            <w:tcW w:w="1789" w:type="dxa"/>
            <w:vAlign w:val="top"/>
          </w:tcPr>
          <w:p w14:paraId="50FE664F">
            <w:pPr>
              <w:pStyle w:val="24"/>
              <w:spacing w:before="118" w:line="220" w:lineRule="auto"/>
              <w:ind w:left="659"/>
            </w:pPr>
            <w:r>
              <w:rPr>
                <w:b/>
                <w:bCs/>
                <w:spacing w:val="-5"/>
              </w:rPr>
              <w:t>安全生产管理</w:t>
            </w:r>
            <w:r>
              <w:rPr>
                <w:spacing w:val="4"/>
              </w:rPr>
              <w:t xml:space="preserve"> </w:t>
            </w:r>
            <w:r>
              <w:rPr>
                <w:b/>
                <w:bCs/>
                <w:spacing w:val="-4"/>
              </w:rPr>
              <w:t>体系及保证</w:t>
            </w:r>
            <w:r>
              <w:rPr>
                <w:b/>
                <w:bCs/>
                <w:spacing w:val="-8"/>
              </w:rPr>
              <w:t>措施</w:t>
            </w:r>
          </w:p>
          <w:p w14:paraId="3F517810">
            <w:pPr>
              <w:pStyle w:val="24"/>
              <w:spacing w:before="119" w:line="313" w:lineRule="auto"/>
              <w:ind w:left="298" w:right="169" w:hanging="115"/>
            </w:pPr>
            <w:r>
              <w:rPr>
                <w:b/>
                <w:bCs/>
                <w:spacing w:val="-9"/>
              </w:rPr>
              <w:t>（10</w:t>
            </w:r>
            <w:r>
              <w:rPr>
                <w:spacing w:val="-48"/>
              </w:rPr>
              <w:t xml:space="preserve"> </w:t>
            </w:r>
            <w:r>
              <w:rPr>
                <w:b/>
                <w:bCs/>
                <w:spacing w:val="-9"/>
              </w:rPr>
              <w:t>分）</w:t>
            </w:r>
          </w:p>
        </w:tc>
        <w:tc>
          <w:tcPr>
            <w:tcW w:w="6768" w:type="dxa"/>
            <w:vAlign w:val="top"/>
          </w:tcPr>
          <w:p w14:paraId="2508273A">
            <w:pPr>
              <w:pStyle w:val="24"/>
              <w:spacing w:before="118" w:line="219" w:lineRule="auto"/>
              <w:ind w:left="122"/>
            </w:pPr>
            <w:r>
              <w:rPr>
                <w:spacing w:val="-3"/>
              </w:rPr>
              <w:t>安全保证体系完善，措施具体、有效得</w:t>
            </w:r>
            <w:r>
              <w:rPr>
                <w:spacing w:val="-25"/>
              </w:rPr>
              <w:t xml:space="preserve"> </w:t>
            </w:r>
            <w:r>
              <w:rPr>
                <w:spacing w:val="-3"/>
              </w:rPr>
              <w:t>10</w:t>
            </w:r>
            <w:r>
              <w:rPr>
                <w:spacing w:val="-48"/>
              </w:rPr>
              <w:t xml:space="preserve"> </w:t>
            </w:r>
            <w:r>
              <w:rPr>
                <w:spacing w:val="-3"/>
              </w:rPr>
              <w:t>分；</w:t>
            </w:r>
          </w:p>
          <w:p w14:paraId="22014107">
            <w:pPr>
              <w:pStyle w:val="24"/>
              <w:spacing w:before="183" w:line="219" w:lineRule="auto"/>
              <w:ind w:left="122"/>
              <w:rPr>
                <w:spacing w:val="-2"/>
              </w:rPr>
            </w:pPr>
            <w:r>
              <w:rPr>
                <w:spacing w:val="-2"/>
              </w:rPr>
              <w:t>安全保证体系完整，有相关措施但描述不完整得</w:t>
            </w:r>
            <w:r>
              <w:rPr>
                <w:spacing w:val="-40"/>
              </w:rPr>
              <w:t xml:space="preserve"> </w:t>
            </w:r>
            <w:r>
              <w:rPr>
                <w:spacing w:val="-2"/>
              </w:rPr>
              <w:t>6</w:t>
            </w:r>
            <w:r>
              <w:rPr>
                <w:spacing w:val="-48"/>
              </w:rPr>
              <w:t xml:space="preserve"> </w:t>
            </w:r>
            <w:r>
              <w:rPr>
                <w:spacing w:val="-2"/>
              </w:rPr>
              <w:t>分；</w:t>
            </w:r>
          </w:p>
          <w:p w14:paraId="38F023B0">
            <w:pPr>
              <w:pStyle w:val="24"/>
              <w:spacing w:before="119" w:line="219" w:lineRule="auto"/>
              <w:ind w:left="122"/>
            </w:pPr>
            <w:r>
              <w:rPr>
                <w:spacing w:val="-2"/>
              </w:rPr>
              <w:t>安全保证体系有欠缺，措施零散、无力得</w:t>
            </w:r>
            <w:r>
              <w:rPr>
                <w:spacing w:val="-46"/>
              </w:rPr>
              <w:t xml:space="preserve"> </w:t>
            </w:r>
            <w:r>
              <w:rPr>
                <w:spacing w:val="-2"/>
              </w:rPr>
              <w:t>2</w:t>
            </w:r>
            <w:r>
              <w:rPr>
                <w:spacing w:val="-48"/>
              </w:rPr>
              <w:t xml:space="preserve"> </w:t>
            </w:r>
            <w:r>
              <w:rPr>
                <w:spacing w:val="-2"/>
              </w:rPr>
              <w:t>分；</w:t>
            </w:r>
          </w:p>
          <w:p w14:paraId="1A18E9EF">
            <w:pPr>
              <w:pStyle w:val="24"/>
              <w:spacing w:before="183" w:line="219" w:lineRule="auto"/>
              <w:ind w:left="122"/>
              <w:rPr>
                <w:spacing w:val="-2"/>
              </w:rPr>
            </w:pPr>
            <w:r>
              <w:rPr>
                <w:spacing w:val="-5"/>
              </w:rPr>
              <w:t>安全保证体系未针对本项目，或未考虑保证措施得</w:t>
            </w:r>
            <w:r>
              <w:rPr>
                <w:spacing w:val="-24"/>
              </w:rPr>
              <w:t xml:space="preserve"> </w:t>
            </w:r>
            <w:r>
              <w:rPr>
                <w:spacing w:val="-5"/>
              </w:rPr>
              <w:t>1</w:t>
            </w:r>
            <w:r>
              <w:rPr>
                <w:spacing w:val="-48"/>
              </w:rPr>
              <w:t xml:space="preserve"> </w:t>
            </w:r>
            <w:r>
              <w:rPr>
                <w:spacing w:val="-5"/>
              </w:rPr>
              <w:t>分；</w:t>
            </w:r>
            <w:r>
              <w:t xml:space="preserve"> </w:t>
            </w:r>
            <w:r>
              <w:rPr>
                <w:spacing w:val="-4"/>
              </w:rPr>
              <w:t>未提供相关内容得</w:t>
            </w:r>
            <w:r>
              <w:rPr>
                <w:spacing w:val="-43"/>
              </w:rPr>
              <w:t xml:space="preserve"> </w:t>
            </w:r>
            <w:r>
              <w:rPr>
                <w:spacing w:val="-4"/>
              </w:rPr>
              <w:t>0</w:t>
            </w:r>
            <w:r>
              <w:rPr>
                <w:spacing w:val="-48"/>
              </w:rPr>
              <w:t xml:space="preserve"> </w:t>
            </w:r>
            <w:r>
              <w:rPr>
                <w:spacing w:val="-4"/>
              </w:rPr>
              <w:t>分。</w:t>
            </w:r>
          </w:p>
        </w:tc>
      </w:tr>
      <w:tr w14:paraId="35A9C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28" w:type="dxa"/>
            <w:vMerge w:val="continue"/>
            <w:vAlign w:val="top"/>
          </w:tcPr>
          <w:p w14:paraId="51AE0CF3">
            <w:pPr>
              <w:rPr>
                <w:rFonts w:ascii="Arial"/>
                <w:sz w:val="21"/>
              </w:rPr>
            </w:pPr>
          </w:p>
        </w:tc>
        <w:tc>
          <w:tcPr>
            <w:tcW w:w="1789" w:type="dxa"/>
            <w:vAlign w:val="top"/>
          </w:tcPr>
          <w:p w14:paraId="1AAC8C13">
            <w:pPr>
              <w:pStyle w:val="24"/>
              <w:spacing w:before="117" w:line="219" w:lineRule="auto"/>
              <w:ind w:left="179"/>
            </w:pPr>
            <w:r>
              <w:rPr>
                <w:b/>
                <w:bCs/>
                <w:spacing w:val="-4"/>
              </w:rPr>
              <w:t>确保文明施工</w:t>
            </w:r>
          </w:p>
          <w:p w14:paraId="6C3E5874">
            <w:pPr>
              <w:pStyle w:val="24"/>
              <w:spacing w:before="183" w:line="219" w:lineRule="auto"/>
              <w:ind w:left="318"/>
            </w:pPr>
            <w:r>
              <w:rPr>
                <w:b/>
                <w:bCs/>
                <w:spacing w:val="-8"/>
              </w:rPr>
              <w:t>的技术措施</w:t>
            </w:r>
          </w:p>
          <w:p w14:paraId="7BB3C4BF">
            <w:pPr>
              <w:pStyle w:val="24"/>
              <w:spacing w:before="182" w:line="220" w:lineRule="auto"/>
              <w:ind w:left="178"/>
            </w:pPr>
            <w:r>
              <w:rPr>
                <w:b/>
                <w:bCs/>
                <w:spacing w:val="-4"/>
              </w:rPr>
              <w:t>及环境保护措</w:t>
            </w:r>
          </w:p>
          <w:p w14:paraId="2623F9BA">
            <w:pPr>
              <w:pStyle w:val="24"/>
              <w:spacing w:before="182" w:line="222" w:lineRule="auto"/>
              <w:ind w:left="778"/>
            </w:pPr>
            <w:r>
              <w:rPr>
                <w:b/>
                <w:bCs/>
                <w:spacing w:val="-3"/>
              </w:rPr>
              <w:t>施</w:t>
            </w:r>
          </w:p>
          <w:p w14:paraId="26C827EA">
            <w:pPr>
              <w:pStyle w:val="24"/>
              <w:spacing w:before="179" w:line="220" w:lineRule="auto"/>
              <w:ind w:left="401" w:leftChars="0"/>
              <w:rPr>
                <w:b/>
                <w:bCs/>
                <w:spacing w:val="-5"/>
              </w:rPr>
            </w:pPr>
            <w:r>
              <w:rPr>
                <w:b/>
                <w:bCs/>
                <w:spacing w:val="-9"/>
              </w:rPr>
              <w:t>（10</w:t>
            </w:r>
            <w:r>
              <w:rPr>
                <w:spacing w:val="-48"/>
              </w:rPr>
              <w:t xml:space="preserve"> </w:t>
            </w:r>
            <w:r>
              <w:rPr>
                <w:b/>
                <w:bCs/>
                <w:spacing w:val="-9"/>
              </w:rPr>
              <w:t>分）</w:t>
            </w:r>
          </w:p>
        </w:tc>
        <w:tc>
          <w:tcPr>
            <w:tcW w:w="6768" w:type="dxa"/>
            <w:vAlign w:val="top"/>
          </w:tcPr>
          <w:p w14:paraId="3CB62404">
            <w:pPr>
              <w:pStyle w:val="24"/>
              <w:spacing w:before="116" w:line="360" w:lineRule="auto"/>
              <w:ind w:left="120" w:right="595"/>
            </w:pPr>
            <w:r>
              <w:rPr>
                <w:spacing w:val="-5"/>
              </w:rPr>
              <w:t>文明施工的技术措施及环境保护措施具体、有效得</w:t>
            </w:r>
            <w:r>
              <w:rPr>
                <w:spacing w:val="-16"/>
              </w:rPr>
              <w:t xml:space="preserve"> </w:t>
            </w:r>
            <w:r>
              <w:rPr>
                <w:spacing w:val="-5"/>
              </w:rPr>
              <w:t>10</w:t>
            </w:r>
            <w:r>
              <w:rPr>
                <w:spacing w:val="-48"/>
              </w:rPr>
              <w:t xml:space="preserve"> </w:t>
            </w:r>
            <w:r>
              <w:rPr>
                <w:spacing w:val="-5"/>
              </w:rPr>
              <w:t>分；</w:t>
            </w:r>
            <w:r>
              <w:t xml:space="preserve"> </w:t>
            </w:r>
            <w:r>
              <w:rPr>
                <w:spacing w:val="-2"/>
              </w:rPr>
              <w:t>文明施工的技术措施及环境保护措施较好得</w:t>
            </w:r>
            <w:r>
              <w:rPr>
                <w:spacing w:val="-41"/>
              </w:rPr>
              <w:t xml:space="preserve"> </w:t>
            </w:r>
            <w:r>
              <w:rPr>
                <w:spacing w:val="-2"/>
              </w:rPr>
              <w:t>6</w:t>
            </w:r>
            <w:r>
              <w:rPr>
                <w:spacing w:val="-48"/>
              </w:rPr>
              <w:t xml:space="preserve"> </w:t>
            </w:r>
            <w:r>
              <w:rPr>
                <w:spacing w:val="-2"/>
              </w:rPr>
              <w:t>分；</w:t>
            </w:r>
          </w:p>
          <w:p w14:paraId="5AB820E8">
            <w:pPr>
              <w:pStyle w:val="24"/>
              <w:spacing w:before="2" w:line="359" w:lineRule="auto"/>
              <w:ind w:left="122" w:right="715" w:hanging="2"/>
            </w:pPr>
            <w:r>
              <w:rPr>
                <w:spacing w:val="-4"/>
              </w:rPr>
              <w:t>文明施工的技术措施及环境保护措施零散、无力得</w:t>
            </w:r>
            <w:r>
              <w:rPr>
                <w:spacing w:val="-46"/>
              </w:rPr>
              <w:t xml:space="preserve"> </w:t>
            </w:r>
            <w:r>
              <w:rPr>
                <w:spacing w:val="-4"/>
              </w:rPr>
              <w:t>2</w:t>
            </w:r>
            <w:r>
              <w:rPr>
                <w:spacing w:val="-48"/>
              </w:rPr>
              <w:t xml:space="preserve"> </w:t>
            </w:r>
            <w:r>
              <w:rPr>
                <w:spacing w:val="-4"/>
              </w:rPr>
              <w:t>分；</w:t>
            </w:r>
            <w:r>
              <w:t xml:space="preserve"> </w:t>
            </w:r>
            <w:r>
              <w:rPr>
                <w:spacing w:val="-3"/>
              </w:rPr>
              <w:t>安全防护或文明施工措施与本项目无关得</w:t>
            </w:r>
            <w:r>
              <w:rPr>
                <w:spacing w:val="-25"/>
              </w:rPr>
              <w:t xml:space="preserve"> </w:t>
            </w:r>
            <w:r>
              <w:rPr>
                <w:spacing w:val="-3"/>
              </w:rPr>
              <w:t>1</w:t>
            </w:r>
            <w:r>
              <w:rPr>
                <w:spacing w:val="-48"/>
              </w:rPr>
              <w:t xml:space="preserve"> </w:t>
            </w:r>
            <w:r>
              <w:rPr>
                <w:spacing w:val="-3"/>
              </w:rPr>
              <w:t>分；</w:t>
            </w:r>
          </w:p>
          <w:p w14:paraId="0490A3A3">
            <w:pPr>
              <w:pStyle w:val="24"/>
              <w:spacing w:line="218" w:lineRule="auto"/>
              <w:ind w:left="122" w:leftChars="0"/>
              <w:rPr>
                <w:spacing w:val="-2"/>
              </w:rPr>
            </w:pPr>
            <w:r>
              <w:rPr>
                <w:spacing w:val="-4"/>
              </w:rPr>
              <w:t>未提供相关内容得</w:t>
            </w:r>
            <w:r>
              <w:rPr>
                <w:spacing w:val="-43"/>
              </w:rPr>
              <w:t xml:space="preserve"> </w:t>
            </w:r>
            <w:r>
              <w:rPr>
                <w:spacing w:val="-4"/>
              </w:rPr>
              <w:t>0</w:t>
            </w:r>
            <w:r>
              <w:rPr>
                <w:spacing w:val="-48"/>
              </w:rPr>
              <w:t xml:space="preserve"> </w:t>
            </w:r>
            <w:r>
              <w:rPr>
                <w:spacing w:val="-4"/>
              </w:rPr>
              <w:t>分。</w:t>
            </w:r>
          </w:p>
        </w:tc>
      </w:tr>
      <w:tr w14:paraId="71FD0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28" w:type="dxa"/>
            <w:vMerge w:val="continue"/>
            <w:vAlign w:val="top"/>
          </w:tcPr>
          <w:p w14:paraId="5FCED457">
            <w:pPr>
              <w:rPr>
                <w:rFonts w:ascii="Arial"/>
                <w:sz w:val="21"/>
              </w:rPr>
            </w:pPr>
          </w:p>
        </w:tc>
        <w:tc>
          <w:tcPr>
            <w:tcW w:w="1789" w:type="dxa"/>
            <w:vAlign w:val="top"/>
          </w:tcPr>
          <w:p w14:paraId="4CB6B277">
            <w:pPr>
              <w:spacing w:line="252" w:lineRule="auto"/>
              <w:rPr>
                <w:rFonts w:ascii="Arial"/>
                <w:sz w:val="21"/>
              </w:rPr>
            </w:pPr>
          </w:p>
          <w:p w14:paraId="21CB04C7">
            <w:pPr>
              <w:spacing w:line="253" w:lineRule="auto"/>
              <w:rPr>
                <w:rFonts w:ascii="Arial"/>
                <w:sz w:val="21"/>
              </w:rPr>
            </w:pPr>
          </w:p>
          <w:p w14:paraId="0AF56E03">
            <w:pPr>
              <w:pStyle w:val="24"/>
              <w:spacing w:before="78" w:line="361" w:lineRule="auto"/>
              <w:ind w:left="303" w:leftChars="0" w:right="169" w:rightChars="0" w:hanging="120" w:firstLineChars="0"/>
              <w:rPr>
                <w:b/>
                <w:bCs/>
                <w:spacing w:val="-5"/>
              </w:rPr>
            </w:pPr>
            <w:r>
              <w:rPr>
                <w:b/>
                <w:bCs/>
                <w:spacing w:val="-4"/>
              </w:rPr>
              <w:t>项目风险预测</w:t>
            </w:r>
            <w:r>
              <w:t xml:space="preserve"> </w:t>
            </w:r>
            <w:r>
              <w:rPr>
                <w:b/>
                <w:bCs/>
                <w:spacing w:val="-5"/>
              </w:rPr>
              <w:t>与防范，事</w:t>
            </w:r>
            <w:r>
              <w:rPr>
                <w:spacing w:val="1"/>
              </w:rPr>
              <w:t xml:space="preserve">  </w:t>
            </w:r>
            <w:r>
              <w:rPr>
                <w:b/>
                <w:bCs/>
                <w:spacing w:val="-5"/>
              </w:rPr>
              <w:t>故应急预案</w:t>
            </w:r>
            <w:r>
              <w:rPr>
                <w:spacing w:val="1"/>
              </w:rPr>
              <w:t xml:space="preserve">  </w:t>
            </w:r>
            <w:r>
              <w:rPr>
                <w:b/>
                <w:bCs/>
                <w:spacing w:val="28"/>
              </w:rPr>
              <w:t>（5</w:t>
            </w:r>
            <w:r>
              <w:rPr>
                <w:spacing w:val="-46"/>
              </w:rPr>
              <w:t xml:space="preserve"> </w:t>
            </w:r>
            <w:r>
              <w:rPr>
                <w:b/>
                <w:bCs/>
                <w:spacing w:val="28"/>
              </w:rPr>
              <w:t>分）</w:t>
            </w:r>
          </w:p>
        </w:tc>
        <w:tc>
          <w:tcPr>
            <w:tcW w:w="6768" w:type="dxa"/>
            <w:vAlign w:val="top"/>
          </w:tcPr>
          <w:p w14:paraId="6EF5B0B4">
            <w:pPr>
              <w:pStyle w:val="24"/>
              <w:spacing w:before="117" w:line="360" w:lineRule="auto"/>
              <w:ind w:left="117" w:right="174"/>
            </w:pPr>
            <w:r>
              <w:rPr>
                <w:spacing w:val="-1"/>
              </w:rPr>
              <w:t>对项目风险预测与防范，事故应急预案做出详细、具体的说明</w:t>
            </w:r>
            <w:r>
              <w:rPr>
                <w:spacing w:val="17"/>
              </w:rPr>
              <w:t xml:space="preserve"> </w:t>
            </w:r>
            <w:r>
              <w:rPr>
                <w:spacing w:val="-2"/>
              </w:rPr>
              <w:t>应对措施全面、保障有力、考虑周全得</w:t>
            </w:r>
            <w:r>
              <w:rPr>
                <w:spacing w:val="-43"/>
              </w:rPr>
              <w:t xml:space="preserve"> </w:t>
            </w:r>
            <w:r>
              <w:rPr>
                <w:spacing w:val="-2"/>
              </w:rPr>
              <w:t>5</w:t>
            </w:r>
            <w:r>
              <w:rPr>
                <w:spacing w:val="-48"/>
              </w:rPr>
              <w:t xml:space="preserve"> </w:t>
            </w:r>
            <w:r>
              <w:rPr>
                <w:spacing w:val="-2"/>
              </w:rPr>
              <w:t>分；</w:t>
            </w:r>
          </w:p>
          <w:p w14:paraId="50A340E1">
            <w:pPr>
              <w:pStyle w:val="24"/>
              <w:spacing w:before="2" w:line="359" w:lineRule="auto"/>
              <w:ind w:left="118" w:right="715"/>
            </w:pPr>
            <w:r>
              <w:rPr>
                <w:spacing w:val="-4"/>
              </w:rPr>
              <w:t>应对措施完整有效、但保障力度不足、考虑不周得</w:t>
            </w:r>
            <w:r>
              <w:rPr>
                <w:spacing w:val="-44"/>
              </w:rPr>
              <w:t xml:space="preserve"> </w:t>
            </w:r>
            <w:r>
              <w:rPr>
                <w:spacing w:val="-4"/>
              </w:rPr>
              <w:t>4</w:t>
            </w:r>
            <w:r>
              <w:rPr>
                <w:spacing w:val="-48"/>
              </w:rPr>
              <w:t xml:space="preserve"> </w:t>
            </w:r>
            <w:r>
              <w:rPr>
                <w:spacing w:val="-4"/>
              </w:rPr>
              <w:t>分；</w:t>
            </w:r>
            <w:r>
              <w:t xml:space="preserve"> </w:t>
            </w:r>
            <w:r>
              <w:rPr>
                <w:spacing w:val="-2"/>
              </w:rPr>
              <w:t>应对措施有欠缺、未充分考虑紧急情况得</w:t>
            </w:r>
            <w:r>
              <w:rPr>
                <w:spacing w:val="-41"/>
              </w:rPr>
              <w:t xml:space="preserve"> </w:t>
            </w:r>
            <w:r>
              <w:rPr>
                <w:spacing w:val="-2"/>
              </w:rPr>
              <w:t>2</w:t>
            </w:r>
            <w:r>
              <w:rPr>
                <w:spacing w:val="-48"/>
              </w:rPr>
              <w:t xml:space="preserve"> </w:t>
            </w:r>
            <w:r>
              <w:rPr>
                <w:spacing w:val="-2"/>
              </w:rPr>
              <w:t>分；</w:t>
            </w:r>
          </w:p>
          <w:p w14:paraId="02E5638E">
            <w:pPr>
              <w:pStyle w:val="24"/>
              <w:spacing w:line="312" w:lineRule="auto"/>
              <w:ind w:left="121" w:leftChars="0" w:right="3355" w:rightChars="0" w:hanging="3" w:firstLineChars="0"/>
              <w:rPr>
                <w:spacing w:val="-2"/>
              </w:rPr>
            </w:pPr>
            <w:r>
              <w:rPr>
                <w:spacing w:val="-8"/>
              </w:rPr>
              <w:t>应对措施与本项目无关得</w:t>
            </w:r>
            <w:r>
              <w:rPr>
                <w:spacing w:val="-32"/>
              </w:rPr>
              <w:t xml:space="preserve"> </w:t>
            </w:r>
            <w:r>
              <w:rPr>
                <w:spacing w:val="-8"/>
              </w:rPr>
              <w:t>1</w:t>
            </w:r>
            <w:r>
              <w:rPr>
                <w:spacing w:val="-48"/>
              </w:rPr>
              <w:t xml:space="preserve"> </w:t>
            </w:r>
            <w:r>
              <w:rPr>
                <w:spacing w:val="-8"/>
              </w:rPr>
              <w:t>分；</w:t>
            </w:r>
            <w:r>
              <w:t xml:space="preserve"> </w:t>
            </w:r>
            <w:r>
              <w:rPr>
                <w:spacing w:val="-3"/>
              </w:rPr>
              <w:t>未提供相关内容得</w:t>
            </w:r>
            <w:r>
              <w:rPr>
                <w:spacing w:val="-45"/>
              </w:rPr>
              <w:t xml:space="preserve"> </w:t>
            </w:r>
            <w:r>
              <w:rPr>
                <w:spacing w:val="-3"/>
              </w:rPr>
              <w:t>0</w:t>
            </w:r>
            <w:r>
              <w:rPr>
                <w:spacing w:val="-47"/>
              </w:rPr>
              <w:t xml:space="preserve"> </w:t>
            </w:r>
            <w:r>
              <w:rPr>
                <w:spacing w:val="-3"/>
              </w:rPr>
              <w:t>分</w:t>
            </w:r>
          </w:p>
        </w:tc>
      </w:tr>
      <w:tr w14:paraId="3FE2D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28" w:type="dxa"/>
            <w:vMerge w:val="continue"/>
            <w:tcBorders>
              <w:bottom w:val="single" w:color="auto" w:sz="4" w:space="0"/>
            </w:tcBorders>
            <w:vAlign w:val="top"/>
          </w:tcPr>
          <w:p w14:paraId="2DE69FEE">
            <w:pPr>
              <w:rPr>
                <w:rFonts w:ascii="Arial"/>
                <w:sz w:val="21"/>
              </w:rPr>
            </w:pPr>
          </w:p>
        </w:tc>
        <w:tc>
          <w:tcPr>
            <w:tcW w:w="1789" w:type="dxa"/>
            <w:tcBorders>
              <w:bottom w:val="single" w:color="auto" w:sz="4" w:space="0"/>
            </w:tcBorders>
            <w:vAlign w:val="top"/>
          </w:tcPr>
          <w:p w14:paraId="04E9D097">
            <w:pPr>
              <w:pStyle w:val="24"/>
              <w:spacing w:before="118" w:line="219" w:lineRule="auto"/>
              <w:ind w:left="178"/>
            </w:pPr>
            <w:r>
              <w:rPr>
                <w:b/>
                <w:bCs/>
                <w:spacing w:val="-4"/>
              </w:rPr>
              <w:t>施工机械设备</w:t>
            </w:r>
          </w:p>
          <w:p w14:paraId="48602B2C">
            <w:pPr>
              <w:pStyle w:val="24"/>
              <w:spacing w:before="183" w:line="221" w:lineRule="auto"/>
              <w:ind w:left="299"/>
            </w:pPr>
            <w:r>
              <w:rPr>
                <w:b/>
                <w:bCs/>
                <w:spacing w:val="-4"/>
              </w:rPr>
              <w:t>配备计划和</w:t>
            </w:r>
          </w:p>
          <w:p w14:paraId="5EB7B79C">
            <w:pPr>
              <w:pStyle w:val="24"/>
              <w:spacing w:before="181" w:line="219" w:lineRule="auto"/>
              <w:ind w:left="184"/>
            </w:pPr>
            <w:r>
              <w:rPr>
                <w:b/>
                <w:bCs/>
                <w:spacing w:val="-5"/>
              </w:rPr>
              <w:t>劳动力安排计</w:t>
            </w:r>
          </w:p>
          <w:p w14:paraId="3934BBC6">
            <w:pPr>
              <w:pStyle w:val="24"/>
              <w:spacing w:before="183" w:line="221" w:lineRule="auto"/>
              <w:ind w:left="778"/>
            </w:pPr>
            <w:r>
              <w:rPr>
                <w:b/>
                <w:bCs/>
                <w:spacing w:val="-3"/>
              </w:rPr>
              <w:t>划</w:t>
            </w:r>
          </w:p>
          <w:p w14:paraId="35086FA5">
            <w:pPr>
              <w:pStyle w:val="24"/>
              <w:spacing w:before="180" w:line="220" w:lineRule="auto"/>
              <w:ind w:left="401" w:leftChars="0"/>
              <w:rPr>
                <w:b/>
                <w:bCs/>
                <w:spacing w:val="-5"/>
              </w:rPr>
            </w:pPr>
            <w:r>
              <w:rPr>
                <w:b/>
                <w:bCs/>
                <w:spacing w:val="-9"/>
              </w:rPr>
              <w:t>（10</w:t>
            </w:r>
            <w:r>
              <w:rPr>
                <w:spacing w:val="-48"/>
              </w:rPr>
              <w:t xml:space="preserve"> </w:t>
            </w:r>
            <w:r>
              <w:rPr>
                <w:b/>
                <w:bCs/>
                <w:spacing w:val="-9"/>
              </w:rPr>
              <w:t>分）</w:t>
            </w:r>
          </w:p>
        </w:tc>
        <w:tc>
          <w:tcPr>
            <w:tcW w:w="6768" w:type="dxa"/>
            <w:vAlign w:val="top"/>
          </w:tcPr>
          <w:p w14:paraId="3B0F0686">
            <w:pPr>
              <w:pStyle w:val="24"/>
              <w:spacing w:before="119" w:line="360" w:lineRule="auto"/>
              <w:ind w:left="118" w:right="355"/>
            </w:pPr>
            <w:r>
              <w:rPr>
                <w:spacing w:val="-4"/>
              </w:rPr>
              <w:t>计划安排完善，设备能够完全满足或优于项目需要得</w:t>
            </w:r>
            <w:r>
              <w:rPr>
                <w:spacing w:val="-33"/>
              </w:rPr>
              <w:t xml:space="preserve"> </w:t>
            </w:r>
            <w:r>
              <w:rPr>
                <w:spacing w:val="-4"/>
              </w:rPr>
              <w:t>1</w:t>
            </w:r>
            <w:r>
              <w:rPr>
                <w:spacing w:val="-5"/>
              </w:rPr>
              <w:t>0</w:t>
            </w:r>
            <w:r>
              <w:rPr>
                <w:spacing w:val="-48"/>
              </w:rPr>
              <w:t xml:space="preserve"> </w:t>
            </w:r>
            <w:r>
              <w:rPr>
                <w:spacing w:val="-5"/>
              </w:rPr>
              <w:t>分；</w:t>
            </w:r>
            <w:r>
              <w:t xml:space="preserve"> </w:t>
            </w:r>
            <w:r>
              <w:rPr>
                <w:spacing w:val="-2"/>
              </w:rPr>
              <w:t>计划安排完善，设备基本满足项目需要得</w:t>
            </w:r>
            <w:r>
              <w:rPr>
                <w:spacing w:val="-41"/>
              </w:rPr>
              <w:t xml:space="preserve"> </w:t>
            </w:r>
            <w:r>
              <w:rPr>
                <w:spacing w:val="-2"/>
              </w:rPr>
              <w:t>6</w:t>
            </w:r>
            <w:r>
              <w:rPr>
                <w:spacing w:val="-48"/>
              </w:rPr>
              <w:t xml:space="preserve"> </w:t>
            </w:r>
            <w:r>
              <w:rPr>
                <w:spacing w:val="-2"/>
              </w:rPr>
              <w:t>分；</w:t>
            </w:r>
          </w:p>
          <w:p w14:paraId="35645B25">
            <w:pPr>
              <w:pStyle w:val="24"/>
              <w:spacing w:line="360" w:lineRule="auto"/>
              <w:ind w:left="118" w:right="955"/>
            </w:pPr>
            <w:r>
              <w:rPr>
                <w:spacing w:val="-4"/>
              </w:rPr>
              <w:t>计划安排有缺失，设备不能完全满足项目需要得</w:t>
            </w:r>
            <w:r>
              <w:rPr>
                <w:spacing w:val="-48"/>
              </w:rPr>
              <w:t xml:space="preserve"> </w:t>
            </w:r>
            <w:r>
              <w:rPr>
                <w:spacing w:val="-4"/>
              </w:rPr>
              <w:t>2</w:t>
            </w:r>
            <w:r>
              <w:rPr>
                <w:spacing w:val="-48"/>
              </w:rPr>
              <w:t xml:space="preserve"> </w:t>
            </w:r>
            <w:r>
              <w:rPr>
                <w:spacing w:val="-4"/>
              </w:rPr>
              <w:t>分；</w:t>
            </w:r>
            <w:r>
              <w:t xml:space="preserve"> </w:t>
            </w:r>
            <w:r>
              <w:rPr>
                <w:spacing w:val="-3"/>
              </w:rPr>
              <w:t>计划安排或拟投入设备与本项目无关得</w:t>
            </w:r>
            <w:r>
              <w:rPr>
                <w:spacing w:val="-23"/>
              </w:rPr>
              <w:t xml:space="preserve"> </w:t>
            </w:r>
            <w:r>
              <w:rPr>
                <w:spacing w:val="-3"/>
              </w:rPr>
              <w:t>1</w:t>
            </w:r>
            <w:r>
              <w:rPr>
                <w:spacing w:val="-48"/>
              </w:rPr>
              <w:t xml:space="preserve"> </w:t>
            </w:r>
            <w:r>
              <w:rPr>
                <w:spacing w:val="-3"/>
              </w:rPr>
              <w:t>分；</w:t>
            </w:r>
          </w:p>
          <w:p w14:paraId="7BBFE02C">
            <w:pPr>
              <w:pStyle w:val="24"/>
              <w:spacing w:line="218" w:lineRule="auto"/>
              <w:ind w:left="122" w:leftChars="0"/>
              <w:rPr>
                <w:spacing w:val="-2"/>
              </w:rPr>
            </w:pPr>
            <w:r>
              <w:rPr>
                <w:spacing w:val="-4"/>
              </w:rPr>
              <w:t>未提供相关内容得</w:t>
            </w:r>
            <w:r>
              <w:rPr>
                <w:spacing w:val="-43"/>
              </w:rPr>
              <w:t xml:space="preserve"> </w:t>
            </w:r>
            <w:r>
              <w:rPr>
                <w:spacing w:val="-4"/>
              </w:rPr>
              <w:t>0</w:t>
            </w:r>
            <w:r>
              <w:rPr>
                <w:spacing w:val="-48"/>
              </w:rPr>
              <w:t xml:space="preserve"> </w:t>
            </w:r>
            <w:r>
              <w:rPr>
                <w:spacing w:val="-4"/>
              </w:rPr>
              <w:t>分。</w:t>
            </w:r>
          </w:p>
        </w:tc>
      </w:tr>
      <w:tr w14:paraId="58217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28" w:type="dxa"/>
            <w:tcBorders>
              <w:top w:val="single" w:color="auto" w:sz="4" w:space="0"/>
              <w:left w:val="single" w:color="auto" w:sz="4" w:space="0"/>
              <w:bottom w:val="single" w:color="auto" w:sz="4" w:space="0"/>
              <w:right w:val="single" w:color="auto" w:sz="4" w:space="0"/>
            </w:tcBorders>
            <w:vAlign w:val="top"/>
          </w:tcPr>
          <w:p w14:paraId="63DBF78F">
            <w:pPr>
              <w:pStyle w:val="24"/>
              <w:spacing w:before="138" w:line="220" w:lineRule="auto"/>
              <w:ind w:left="427"/>
            </w:pPr>
            <w:r>
              <w:rPr>
                <w:b/>
                <w:bCs/>
                <w:spacing w:val="-7"/>
              </w:rPr>
              <w:t>业绩</w:t>
            </w:r>
          </w:p>
          <w:p w14:paraId="4B1273ED">
            <w:pPr>
              <w:jc w:val="center"/>
              <w:rPr>
                <w:rFonts w:ascii="Arial"/>
                <w:sz w:val="21"/>
              </w:rPr>
            </w:pPr>
            <w:r>
              <w:rPr>
                <w:b/>
                <w:bCs/>
                <w:spacing w:val="-11"/>
              </w:rPr>
              <w:t>（5</w:t>
            </w:r>
            <w:r>
              <w:rPr>
                <w:spacing w:val="-46"/>
              </w:rPr>
              <w:t xml:space="preserve"> </w:t>
            </w:r>
            <w:r>
              <w:rPr>
                <w:b/>
                <w:bCs/>
                <w:spacing w:val="-11"/>
              </w:rPr>
              <w:t>分）</w:t>
            </w:r>
          </w:p>
        </w:tc>
        <w:tc>
          <w:tcPr>
            <w:tcW w:w="1789" w:type="dxa"/>
            <w:tcBorders>
              <w:top w:val="single" w:color="auto" w:sz="4" w:space="0"/>
              <w:left w:val="single" w:color="auto" w:sz="4" w:space="0"/>
              <w:bottom w:val="single" w:color="auto" w:sz="4" w:space="0"/>
              <w:right w:val="single" w:color="auto" w:sz="4" w:space="0"/>
            </w:tcBorders>
            <w:vAlign w:val="top"/>
          </w:tcPr>
          <w:p w14:paraId="75786FF1">
            <w:pPr>
              <w:pStyle w:val="24"/>
              <w:spacing w:before="120" w:line="219" w:lineRule="auto"/>
              <w:ind w:left="179"/>
              <w:rPr>
                <w:b/>
                <w:bCs/>
                <w:spacing w:val="-3"/>
              </w:rPr>
            </w:pPr>
            <w:r>
              <w:rPr>
                <w:b/>
                <w:bCs/>
                <w:spacing w:val="-3"/>
              </w:rPr>
              <w:t>类似业绩</w:t>
            </w:r>
          </w:p>
          <w:p w14:paraId="6AC64AA2">
            <w:pPr>
              <w:pStyle w:val="24"/>
              <w:spacing w:before="182" w:line="220" w:lineRule="auto"/>
              <w:rPr>
                <w:rFonts w:hint="eastAsia" w:eastAsia="宋体"/>
                <w:b/>
                <w:bCs/>
                <w:spacing w:val="-5"/>
                <w:lang w:eastAsia="zh-CN"/>
              </w:rPr>
            </w:pPr>
            <w:r>
              <w:rPr>
                <w:rFonts w:hint="eastAsia"/>
                <w:b/>
                <w:bCs/>
                <w:spacing w:val="-3"/>
                <w:lang w:eastAsia="zh-CN"/>
              </w:rPr>
              <w:t>（</w:t>
            </w:r>
            <w:r>
              <w:rPr>
                <w:rFonts w:hint="eastAsia"/>
                <w:b/>
                <w:bCs/>
                <w:spacing w:val="-3"/>
                <w:lang w:val="en-US" w:eastAsia="zh-CN"/>
              </w:rPr>
              <w:t>5分</w:t>
            </w:r>
            <w:r>
              <w:rPr>
                <w:rFonts w:hint="eastAsia"/>
                <w:b/>
                <w:bCs/>
                <w:spacing w:val="-3"/>
                <w:lang w:eastAsia="zh-CN"/>
              </w:rPr>
              <w:t>）</w:t>
            </w:r>
          </w:p>
        </w:tc>
        <w:tc>
          <w:tcPr>
            <w:tcW w:w="6768" w:type="dxa"/>
            <w:tcBorders>
              <w:left w:val="single" w:color="auto" w:sz="4" w:space="0"/>
            </w:tcBorders>
            <w:vAlign w:val="top"/>
          </w:tcPr>
          <w:p w14:paraId="7951980A">
            <w:pPr>
              <w:pStyle w:val="24"/>
              <w:spacing w:before="118" w:line="314" w:lineRule="auto"/>
              <w:ind w:left="120" w:leftChars="0" w:right="174" w:rightChars="0" w:hanging="1" w:firstLineChars="0"/>
              <w:rPr>
                <w:spacing w:val="-2"/>
              </w:rPr>
            </w:pPr>
            <w:r>
              <w:rPr>
                <w:spacing w:val="-5"/>
              </w:rPr>
              <w:t>提供202</w:t>
            </w:r>
            <w:r>
              <w:rPr>
                <w:rFonts w:hint="eastAsia"/>
                <w:spacing w:val="-5"/>
                <w:lang w:val="en-US" w:eastAsia="zh-CN"/>
              </w:rPr>
              <w:t>0</w:t>
            </w:r>
            <w:r>
              <w:rPr>
                <w:spacing w:val="-48"/>
              </w:rPr>
              <w:t xml:space="preserve"> </w:t>
            </w:r>
            <w:r>
              <w:rPr>
                <w:spacing w:val="-5"/>
              </w:rPr>
              <w:t>年</w:t>
            </w:r>
            <w:r>
              <w:rPr>
                <w:rFonts w:hint="eastAsia"/>
                <w:spacing w:val="-5"/>
                <w:lang w:val="en-US" w:eastAsia="zh-CN"/>
              </w:rPr>
              <w:t>1</w:t>
            </w:r>
            <w:r>
              <w:rPr>
                <w:spacing w:val="-5"/>
              </w:rPr>
              <w:t>月1日</w:t>
            </w:r>
            <w:r>
              <w:rPr>
                <w:rFonts w:hint="eastAsia"/>
                <w:spacing w:val="-5"/>
                <w:lang w:val="en-US" w:eastAsia="zh-CN"/>
              </w:rPr>
              <w:t>至今</w:t>
            </w:r>
            <w:r>
              <w:rPr>
                <w:spacing w:val="-5"/>
              </w:rPr>
              <w:t>类似</w:t>
            </w:r>
            <w:r>
              <w:rPr>
                <w:rFonts w:hint="eastAsia"/>
                <w:spacing w:val="-5"/>
                <w:lang w:val="en-US" w:eastAsia="zh-CN"/>
              </w:rPr>
              <w:t>水利工程</w:t>
            </w:r>
            <w:r>
              <w:rPr>
                <w:spacing w:val="-5"/>
              </w:rPr>
              <w:t>项目业绩，</w:t>
            </w:r>
            <w:r>
              <w:rPr>
                <w:rFonts w:hint="eastAsia"/>
                <w:spacing w:val="-5"/>
                <w:lang w:val="en-US" w:eastAsia="zh-CN"/>
              </w:rPr>
              <w:t>每有一项</w:t>
            </w:r>
            <w:r>
              <w:rPr>
                <w:spacing w:val="-5"/>
              </w:rPr>
              <w:t>计</w:t>
            </w:r>
            <w:r>
              <w:rPr>
                <w:spacing w:val="-2"/>
              </w:rPr>
              <w:t>2.5</w:t>
            </w:r>
            <w:r>
              <w:rPr>
                <w:spacing w:val="-48"/>
              </w:rPr>
              <w:t xml:space="preserve"> </w:t>
            </w:r>
            <w:r>
              <w:rPr>
                <w:spacing w:val="-2"/>
              </w:rPr>
              <w:t>分</w:t>
            </w:r>
            <w:r>
              <w:rPr>
                <w:rFonts w:hint="eastAsia"/>
                <w:spacing w:val="-2"/>
                <w:lang w:eastAsia="zh-CN"/>
              </w:rPr>
              <w:t>，</w:t>
            </w:r>
            <w:r>
              <w:rPr>
                <w:spacing w:val="-2"/>
              </w:rPr>
              <w:t>最高计</w:t>
            </w:r>
            <w:r>
              <w:rPr>
                <w:spacing w:val="-46"/>
              </w:rPr>
              <w:t xml:space="preserve"> </w:t>
            </w:r>
            <w:r>
              <w:rPr>
                <w:spacing w:val="-2"/>
              </w:rPr>
              <w:t>5</w:t>
            </w:r>
            <w:r>
              <w:rPr>
                <w:spacing w:val="-48"/>
              </w:rPr>
              <w:t xml:space="preserve"> </w:t>
            </w:r>
            <w:r>
              <w:rPr>
                <w:spacing w:val="-2"/>
              </w:rPr>
              <w:t>分。（</w:t>
            </w:r>
            <w:r>
              <w:rPr>
                <w:rFonts w:hint="eastAsia"/>
                <w:spacing w:val="-2"/>
                <w:lang w:val="en-US" w:eastAsia="zh-CN"/>
              </w:rPr>
              <w:t>以提供的</w:t>
            </w:r>
            <w:r>
              <w:rPr>
                <w:spacing w:val="-5"/>
              </w:rPr>
              <w:t>项目</w:t>
            </w:r>
            <w:r>
              <w:rPr>
                <w:rFonts w:hint="eastAsia"/>
                <w:spacing w:val="-2"/>
                <w:lang w:val="en-US" w:eastAsia="zh-CN"/>
              </w:rPr>
              <w:t>合同复印件为准</w:t>
            </w:r>
            <w:r>
              <w:rPr>
                <w:spacing w:val="-3"/>
              </w:rPr>
              <w:t>）</w:t>
            </w:r>
          </w:p>
        </w:tc>
      </w:tr>
    </w:tbl>
    <w:p w14:paraId="03627CC8">
      <w:pPr>
        <w:spacing w:before="2"/>
        <w:rPr>
          <w:rFonts w:hint="eastAsia" w:ascii="宋体" w:hAnsi="宋体" w:eastAsia="宋体" w:cs="宋体"/>
          <w:color w:val="auto"/>
        </w:rPr>
      </w:pPr>
    </w:p>
    <w:p w14:paraId="7CD9619F">
      <w:pPr>
        <w:rPr>
          <w:rFonts w:hint="eastAsia" w:ascii="宋体" w:hAnsi="宋体" w:eastAsia="宋体" w:cs="宋体"/>
          <w:color w:val="auto"/>
          <w:sz w:val="21"/>
        </w:rPr>
      </w:pPr>
    </w:p>
    <w:p w14:paraId="76733475">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4" w:name="_Toc20535"/>
      <w:bookmarkStart w:id="15" w:name="_Toc75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4"/>
      <w:bookmarkEnd w:id="15"/>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吴堡县水利局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吴堡县宋家川镇水利坡21号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吴堡县辛家沟镇李常家山村抗旱水源工程</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吴堡县辛家沟镇李常家山村</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left"/>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cs="宋体"/>
                <w:spacing w:val="-6"/>
                <w:sz w:val="24"/>
                <w:szCs w:val="24"/>
                <w:lang w:val="en-US" w:eastAsia="zh-CN"/>
              </w:rPr>
              <w:t>签订合同开工后支付合同价</w:t>
            </w:r>
            <w:r>
              <w:rPr>
                <w:rFonts w:hint="default" w:ascii="宋体" w:hAnsi="宋体" w:eastAsia="宋体" w:cs="宋体"/>
                <w:spacing w:val="-6"/>
                <w:sz w:val="24"/>
                <w:szCs w:val="24"/>
                <w:lang w:val="en-US" w:eastAsia="zh-CN"/>
              </w:rPr>
              <w:t>40%</w:t>
            </w:r>
            <w:r>
              <w:rPr>
                <w:rFonts w:hint="eastAsia" w:ascii="宋体" w:hAnsi="宋体" w:eastAsia="宋体" w:cs="宋体"/>
                <w:spacing w:val="-6"/>
                <w:sz w:val="24"/>
                <w:szCs w:val="24"/>
                <w:lang w:val="en-US" w:eastAsia="zh-CN"/>
              </w:rPr>
              <w:t>的</w:t>
            </w:r>
            <w:r>
              <w:rPr>
                <w:rFonts w:hint="eastAsia" w:cs="宋体"/>
                <w:spacing w:val="-6"/>
                <w:sz w:val="24"/>
                <w:szCs w:val="24"/>
                <w:lang w:val="en-US" w:eastAsia="zh-CN"/>
              </w:rPr>
              <w:t>预付</w:t>
            </w:r>
            <w:r>
              <w:rPr>
                <w:rFonts w:hint="default" w:ascii="宋体" w:hAnsi="宋体" w:eastAsia="宋体" w:cs="宋体"/>
                <w:spacing w:val="-6"/>
                <w:sz w:val="24"/>
                <w:szCs w:val="24"/>
                <w:lang w:val="en-US" w:eastAsia="zh-CN"/>
              </w:rPr>
              <w:t>款，</w:t>
            </w:r>
            <w:r>
              <w:rPr>
                <w:rFonts w:hint="eastAsia" w:cs="宋体"/>
                <w:spacing w:val="-6"/>
                <w:sz w:val="24"/>
                <w:szCs w:val="24"/>
                <w:lang w:val="en-US" w:eastAsia="zh-CN"/>
              </w:rPr>
              <w:t>随后</w:t>
            </w:r>
            <w:r>
              <w:rPr>
                <w:rFonts w:hint="default" w:ascii="宋体" w:hAnsi="宋体" w:eastAsia="宋体" w:cs="宋体"/>
                <w:spacing w:val="-6"/>
                <w:sz w:val="24"/>
                <w:szCs w:val="24"/>
                <w:lang w:val="en-US" w:eastAsia="zh-CN"/>
              </w:rPr>
              <w:t>按工程进度约定分</w:t>
            </w:r>
            <w:r>
              <w:rPr>
                <w:rFonts w:hint="eastAsia" w:cs="宋体"/>
                <w:spacing w:val="-6"/>
                <w:sz w:val="24"/>
                <w:szCs w:val="24"/>
                <w:lang w:val="en-US" w:eastAsia="zh-CN"/>
              </w:rPr>
              <w:t>两期</w:t>
            </w:r>
            <w:r>
              <w:rPr>
                <w:rFonts w:hint="default" w:ascii="宋体" w:hAnsi="宋体" w:eastAsia="宋体" w:cs="宋体"/>
                <w:spacing w:val="-6"/>
                <w:sz w:val="24"/>
                <w:szCs w:val="24"/>
                <w:lang w:val="en-US" w:eastAsia="zh-CN"/>
              </w:rPr>
              <w:t>支付</w:t>
            </w:r>
            <w:r>
              <w:rPr>
                <w:rFonts w:hint="eastAsia" w:cs="宋体"/>
                <w:spacing w:val="-6"/>
                <w:sz w:val="24"/>
                <w:szCs w:val="24"/>
                <w:lang w:val="en-US" w:eastAsia="zh-CN"/>
              </w:rPr>
              <w:t>工程款，每期支付20%，</w:t>
            </w:r>
            <w:r>
              <w:rPr>
                <w:rFonts w:hint="default" w:ascii="宋体" w:hAnsi="宋体" w:eastAsia="宋体" w:cs="宋体"/>
                <w:spacing w:val="-6"/>
                <w:sz w:val="24"/>
                <w:szCs w:val="24"/>
                <w:lang w:val="en-US" w:eastAsia="zh-CN"/>
              </w:rPr>
              <w:t>不预留质保金，在项目决算评审、审计并竣工验收后，一次性付清剩余</w:t>
            </w:r>
            <w:r>
              <w:rPr>
                <w:rFonts w:hint="eastAsia" w:cs="宋体"/>
                <w:spacing w:val="-6"/>
                <w:sz w:val="24"/>
                <w:szCs w:val="24"/>
                <w:lang w:val="en-US" w:eastAsia="zh-CN"/>
              </w:rPr>
              <w:t>20%</w:t>
            </w:r>
            <w:r>
              <w:rPr>
                <w:rFonts w:hint="default" w:ascii="宋体" w:hAnsi="宋体" w:eastAsia="宋体" w:cs="宋体"/>
                <w:spacing w:val="-6"/>
                <w:sz w:val="24"/>
                <w:szCs w:val="24"/>
                <w:lang w:val="en-US" w:eastAsia="zh-CN"/>
              </w:rPr>
              <w:t>工程款。</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F7DB992">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147631C">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8FD11E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16" w:name="_Toc7408"/>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16"/>
    </w:p>
    <w:p w14:paraId="3A271502">
      <w:pPr>
        <w:spacing w:line="241" w:lineRule="auto"/>
        <w:rPr>
          <w:rFonts w:hint="eastAsia" w:ascii="宋体" w:hAnsi="宋体" w:eastAsia="宋体" w:cs="宋体"/>
          <w:color w:val="auto"/>
          <w:sz w:val="21"/>
        </w:rPr>
      </w:pPr>
      <w:bookmarkStart w:id="17" w:name="bookmark12"/>
      <w:bookmarkEnd w:id="17"/>
      <w:bookmarkStart w:id="18" w:name="bookmark5"/>
      <w:bookmarkEnd w:id="18"/>
    </w:p>
    <w:p w14:paraId="7C9EF3A5">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5155E55D">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r>
        <w:rPr>
          <w:rFonts w:hint="eastAsia" w:ascii="宋体" w:hAnsi="宋体" w:eastAsia="宋体" w:cs="宋体"/>
          <w:b w:val="0"/>
          <w:bCs/>
          <w:sz w:val="52"/>
          <w:szCs w:val="52"/>
          <w:lang w:val="en-US" w:eastAsia="zh-CN"/>
        </w:rPr>
        <w:t>建设工程施工</w:t>
      </w:r>
      <w:r>
        <w:rPr>
          <w:rFonts w:hint="eastAsia" w:ascii="宋体" w:hAnsi="宋体" w:eastAsia="宋体" w:cs="宋体"/>
          <w:b w:val="0"/>
          <w:bCs/>
          <w:sz w:val="52"/>
          <w:szCs w:val="52"/>
        </w:rPr>
        <w:t>合同</w:t>
      </w:r>
    </w:p>
    <w:p w14:paraId="41D49513">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2A695714">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2D5CC15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359A149">
      <w:pPr>
        <w:keepNext w:val="0"/>
        <w:keepLines w:val="0"/>
        <w:pageBreakBefore w:val="0"/>
        <w:kinsoku/>
        <w:wordWrap w:val="0"/>
        <w:overflowPunct/>
        <w:topLinePunct/>
        <w:autoSpaceDE/>
        <w:autoSpaceDN/>
        <w:bidi w:val="0"/>
        <w:outlineLvl w:val="9"/>
        <w:rPr>
          <w:rFonts w:hint="eastAsia" w:ascii="宋体" w:hAnsi="宋体" w:eastAsia="宋体" w:cs="宋体"/>
          <w:sz w:val="44"/>
          <w:szCs w:val="44"/>
        </w:rPr>
      </w:pPr>
    </w:p>
    <w:p w14:paraId="36A0F0E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D65BCBE">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5531204C">
      <w:pPr>
        <w:keepNext w:val="0"/>
        <w:keepLines w:val="0"/>
        <w:pageBreakBefore w:val="0"/>
        <w:kinsoku/>
        <w:wordWrap w:val="0"/>
        <w:overflowPunct/>
        <w:topLinePunct/>
        <w:autoSpaceDE/>
        <w:autoSpaceDN/>
        <w:bidi w:val="0"/>
        <w:spacing w:line="720" w:lineRule="auto"/>
        <w:outlineLvl w:val="9"/>
        <w:rPr>
          <w:rFonts w:hint="eastAsia" w:ascii="宋体" w:hAnsi="宋体" w:eastAsia="宋体" w:cs="宋体"/>
          <w:b/>
          <w:bCs/>
          <w:sz w:val="32"/>
          <w:szCs w:val="32"/>
          <w:lang w:val="en-US" w:eastAsia="zh-CN"/>
        </w:rPr>
      </w:pPr>
    </w:p>
    <w:p w14:paraId="2D10D889">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发包人：</w:t>
      </w:r>
    </w:p>
    <w:p w14:paraId="0B2C8562">
      <w:pPr>
        <w:keepNext w:val="0"/>
        <w:keepLines w:val="0"/>
        <w:pageBreakBefore w:val="0"/>
        <w:kinsoku/>
        <w:wordWrap w:val="0"/>
        <w:overflowPunct/>
        <w:topLinePunct/>
        <w:autoSpaceDE/>
        <w:autoSpaceDN/>
        <w:bidi w:val="0"/>
        <w:spacing w:line="720" w:lineRule="auto"/>
        <w:ind w:firstLine="1280" w:firstLineChars="400"/>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承包人：</w:t>
      </w:r>
    </w:p>
    <w:p w14:paraId="6CFE1889">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rPr>
      </w:pPr>
    </w:p>
    <w:p w14:paraId="1740BA68">
      <w:pPr>
        <w:keepNext w:val="0"/>
        <w:keepLines w:val="0"/>
        <w:pageBreakBefore w:val="0"/>
        <w:kinsoku/>
        <w:wordWrap w:val="0"/>
        <w:overflowPunct/>
        <w:topLinePunct/>
        <w:autoSpaceDE/>
        <w:autoSpaceDN/>
        <w:bidi w:val="0"/>
        <w:jc w:val="center"/>
        <w:outlineLvl w:val="9"/>
        <w:rPr>
          <w:rFonts w:hint="eastAsia" w:ascii="宋体" w:hAnsi="宋体" w:eastAsia="宋体" w:cs="宋体"/>
          <w:sz w:val="44"/>
          <w:szCs w:val="44"/>
          <w:lang w:val="en-US" w:eastAsia="zh-CN"/>
        </w:rPr>
        <w:sectPr>
          <w:pgSz w:w="11906" w:h="16838"/>
          <w:pgMar w:top="1417" w:right="1417" w:bottom="1417" w:left="1417" w:header="851" w:footer="992" w:gutter="0"/>
          <w:pgNumType w:fmt="decimal"/>
          <w:cols w:space="720" w:num="1"/>
          <w:titlePg/>
          <w:rtlGutter w:val="0"/>
          <w:docGrid w:type="linesAndChars" w:linePitch="312" w:charSpace="0"/>
        </w:sectPr>
      </w:pPr>
      <w:r>
        <w:rPr>
          <w:rFonts w:hint="eastAsia" w:ascii="宋体" w:hAnsi="宋体" w:eastAsia="宋体" w:cs="宋体"/>
          <w:sz w:val="44"/>
          <w:szCs w:val="44"/>
          <w:lang w:val="en-US" w:eastAsia="zh-CN"/>
        </w:rPr>
        <w:t>年 月 日</w:t>
      </w:r>
    </w:p>
    <w:p w14:paraId="4E9A3BC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第一部分 合同协议书</w:t>
      </w:r>
    </w:p>
    <w:p w14:paraId="617CAEBE">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0"/>
          <w:szCs w:val="20"/>
        </w:rPr>
      </w:pPr>
      <w:bookmarkStart w:id="19" w:name="_Toc351203494"/>
    </w:p>
    <w:p w14:paraId="21A17E7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rPr>
      </w:pPr>
      <w:r>
        <w:rPr>
          <w:rFonts w:hint="eastAsia" w:ascii="宋体" w:hAnsi="宋体" w:eastAsia="宋体" w:cs="宋体"/>
          <w:b/>
          <w:color w:val="000000"/>
          <w:sz w:val="21"/>
          <w:szCs w:val="21"/>
        </w:rPr>
        <w:t>发包人（全称）：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b/>
          <w:color w:val="000000"/>
          <w:sz w:val="21"/>
          <w:szCs w:val="21"/>
          <w:u w:val="single"/>
        </w:rPr>
        <w:t></w:t>
      </w:r>
    </w:p>
    <w:p w14:paraId="3E2C3DA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u w:val="single"/>
          <w:lang w:val="en-US" w:eastAsia="zh-CN"/>
        </w:rPr>
      </w:pPr>
      <w:r>
        <w:rPr>
          <w:rFonts w:hint="eastAsia" w:ascii="宋体" w:hAnsi="宋体" w:eastAsia="宋体" w:cs="宋体"/>
          <w:b/>
          <w:color w:val="000000"/>
          <w:sz w:val="21"/>
          <w:szCs w:val="21"/>
        </w:rPr>
        <w:t>承包人（全称）：</w:t>
      </w:r>
      <w:r>
        <w:rPr>
          <w:rFonts w:hint="eastAsia" w:ascii="宋体" w:hAnsi="宋体" w:eastAsia="宋体" w:cs="宋体"/>
          <w:b/>
          <w:color w:val="000000"/>
          <w:sz w:val="21"/>
          <w:szCs w:val="21"/>
          <w:u w:val="single"/>
        </w:rPr>
        <w:t xml:space="preserve">  </w:t>
      </w:r>
      <w:r>
        <w:rPr>
          <w:rFonts w:hint="eastAsia" w:ascii="宋体" w:hAnsi="宋体" w:eastAsia="宋体" w:cs="宋体"/>
          <w:b/>
          <w:color w:val="000000"/>
          <w:sz w:val="21"/>
          <w:szCs w:val="21"/>
          <w:u w:val="single"/>
          <w:lang w:val="en-US" w:eastAsia="zh-CN"/>
        </w:rPr>
        <w:t xml:space="preserve">                                    </w:t>
      </w:r>
    </w:p>
    <w:p w14:paraId="17732CCD">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根据《中华人民共和国民法典》、《中华人民共和国建筑法》及有关法律规定，遵循平等、自愿、公平和诚实信用的原则，双方就</w:t>
      </w:r>
      <w:r>
        <w:rPr>
          <w:rFonts w:hint="eastAsia" w:ascii="宋体" w:hAnsi="宋体" w:eastAsia="宋体" w:cs="宋体"/>
          <w:b/>
          <w:color w:val="000000"/>
          <w:sz w:val="21"/>
          <w:szCs w:val="21"/>
          <w:u w:val="single"/>
          <w:lang w:val="en-US" w:eastAsia="zh-CN"/>
        </w:rPr>
        <w:t xml:space="preserve">                     </w:t>
      </w:r>
      <w:r>
        <w:rPr>
          <w:rFonts w:hint="eastAsia" w:ascii="宋体" w:hAnsi="宋体" w:eastAsia="宋体" w:cs="宋体"/>
          <w:color w:val="000000"/>
          <w:sz w:val="21"/>
          <w:szCs w:val="21"/>
          <w:u w:val="single"/>
        </w:rPr>
        <w:t>项目</w:t>
      </w:r>
      <w:r>
        <w:rPr>
          <w:rFonts w:hint="eastAsia" w:ascii="宋体" w:hAnsi="宋体" w:eastAsia="宋体" w:cs="宋体"/>
          <w:color w:val="000000"/>
          <w:sz w:val="21"/>
          <w:szCs w:val="21"/>
        </w:rPr>
        <w:t>工程施工及有关事项协商一致，共同达成如下协议：</w:t>
      </w:r>
    </w:p>
    <w:p w14:paraId="3D6D2DB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0" w:name="_Toc14689"/>
      <w:r>
        <w:rPr>
          <w:rFonts w:hint="eastAsia" w:ascii="宋体" w:hAnsi="宋体" w:eastAsia="宋体" w:cs="宋体"/>
          <w:b/>
          <w:bCs w:val="0"/>
          <w:color w:val="000000"/>
          <w:kern w:val="2"/>
          <w:sz w:val="21"/>
          <w:szCs w:val="21"/>
          <w:lang w:val="en-US" w:eastAsia="zh-CN" w:bidi="ar-SA"/>
        </w:rPr>
        <w:t>一、工程概况</w:t>
      </w:r>
      <w:bookmarkEnd w:id="20"/>
    </w:p>
    <w:p w14:paraId="62182D91">
      <w:pPr>
        <w:keepNext w:val="0"/>
        <w:keepLines w:val="0"/>
        <w:pageBreakBefore w:val="0"/>
        <w:kinsoku/>
        <w:wordWrap w:val="0"/>
        <w:overflowPunct/>
        <w:topLinePunct/>
        <w:autoSpaceDE/>
        <w:autoSpaceDN/>
        <w:bidi w:val="0"/>
        <w:spacing w:line="360" w:lineRule="auto"/>
        <w:ind w:firstLine="411" w:firstLineChars="196"/>
        <w:outlineLvl w:val="9"/>
        <w:rPr>
          <w:rFonts w:hint="default" w:ascii="宋体" w:hAnsi="宋体" w:eastAsia="宋体" w:cs="宋体"/>
          <w:color w:val="000000"/>
          <w:sz w:val="21"/>
          <w:szCs w:val="21"/>
          <w:u w:val="single"/>
          <w:lang w:val="en-US" w:eastAsia="zh-CN"/>
        </w:rPr>
      </w:pPr>
      <w:r>
        <w:rPr>
          <w:rFonts w:hint="eastAsia" w:ascii="宋体" w:hAnsi="宋体" w:eastAsia="宋体" w:cs="宋体"/>
          <w:bCs/>
          <w:color w:val="000000"/>
          <w:sz w:val="21"/>
          <w:szCs w:val="21"/>
        </w:rPr>
        <w:t>1.工程名称</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lang w:val="en-US" w:eastAsia="zh-CN"/>
        </w:rPr>
        <w:t xml:space="preserve">                              </w:t>
      </w:r>
    </w:p>
    <w:p w14:paraId="7B6D5694">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2.工程地点：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44F71F5C">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3.工程立项批准文号：</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bCs/>
          <w:color w:val="000000"/>
          <w:sz w:val="21"/>
          <w:szCs w:val="21"/>
        </w:rPr>
        <w:t>。</w:t>
      </w:r>
    </w:p>
    <w:p w14:paraId="33F4217F">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4.资金来源：</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财政资金</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27915518">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5.工程内容：</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bCs/>
          <w:color w:val="000000"/>
          <w:sz w:val="21"/>
          <w:szCs w:val="21"/>
        </w:rPr>
        <w:t>。</w:t>
      </w:r>
    </w:p>
    <w:p w14:paraId="4D6BCDA0">
      <w:pPr>
        <w:keepNext w:val="0"/>
        <w:keepLines w:val="0"/>
        <w:pageBreakBefore w:val="0"/>
        <w:kinsoku/>
        <w:wordWrap w:val="0"/>
        <w:overflowPunct/>
        <w:topLinePunct/>
        <w:autoSpaceDE/>
        <w:autoSpaceDN/>
        <w:bidi w:val="0"/>
        <w:spacing w:line="360" w:lineRule="auto"/>
        <w:ind w:firstLine="411" w:firstLineChars="196"/>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6.工程承包范围：</w:t>
      </w:r>
    </w:p>
    <w:p w14:paraId="6DABAAA8">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u w:val="single"/>
        </w:rPr>
        <w:t></w:t>
      </w:r>
      <w:r>
        <w:rPr>
          <w:rFonts w:hint="eastAsia" w:ascii="宋体" w:hAnsi="宋体" w:eastAsia="宋体" w:cs="宋体"/>
          <w:kern w:val="0"/>
          <w:sz w:val="21"/>
          <w:szCs w:val="21"/>
          <w:u w:val="single"/>
        </w:rPr>
        <w:t>施工图设计、变更、工程量清单所包含的全部内容及发包文件规定和图纸审查纪要</w:t>
      </w:r>
      <w:r>
        <w:rPr>
          <w:rFonts w:hint="eastAsia" w:ascii="宋体" w:hAnsi="宋体" w:eastAsia="宋体" w:cs="宋体"/>
          <w:color w:val="000000"/>
          <w:sz w:val="21"/>
          <w:szCs w:val="21"/>
        </w:rPr>
        <w:t>。</w:t>
      </w:r>
    </w:p>
    <w:p w14:paraId="3DB7A5B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1" w:name="_Toc7659"/>
      <w:r>
        <w:rPr>
          <w:rFonts w:hint="eastAsia" w:ascii="宋体" w:hAnsi="宋体" w:eastAsia="宋体" w:cs="宋体"/>
          <w:b/>
          <w:bCs w:val="0"/>
          <w:color w:val="000000"/>
          <w:kern w:val="2"/>
          <w:sz w:val="21"/>
          <w:szCs w:val="21"/>
          <w:lang w:val="en-US" w:eastAsia="zh-CN" w:bidi="ar-SA"/>
        </w:rPr>
        <w:t>二、合同工期</w:t>
      </w:r>
      <w:bookmarkEnd w:id="21"/>
    </w:p>
    <w:p w14:paraId="14E6A72B">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计划开工日期：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8743CB4">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auto"/>
          <w:sz w:val="21"/>
          <w:szCs w:val="21"/>
        </w:rPr>
      </w:pPr>
      <w:r>
        <w:rPr>
          <w:rFonts w:hint="eastAsia" w:ascii="宋体" w:hAnsi="宋体" w:eastAsia="宋体" w:cs="宋体"/>
          <w:color w:val="auto"/>
          <w:sz w:val="21"/>
          <w:szCs w:val="21"/>
        </w:rPr>
        <w:t>计划竣工日期：</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日。</w:t>
      </w:r>
    </w:p>
    <w:p w14:paraId="6D478439">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工期总日历天数：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天。工期总日历天数与根据前述计划开竣工日期计算的工期天数不一致的，以工期总日历天数为准。</w:t>
      </w:r>
    </w:p>
    <w:p w14:paraId="67DBD79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22" w:name="_Toc14571"/>
      <w:r>
        <w:rPr>
          <w:rFonts w:hint="eastAsia" w:ascii="宋体" w:hAnsi="宋体" w:eastAsia="宋体" w:cs="宋体"/>
          <w:b/>
          <w:bCs w:val="0"/>
          <w:color w:val="000000"/>
          <w:kern w:val="2"/>
          <w:sz w:val="21"/>
          <w:szCs w:val="21"/>
          <w:lang w:val="en-US" w:eastAsia="zh-CN" w:bidi="ar-SA"/>
        </w:rPr>
        <w:t>三、质量标准</w:t>
      </w:r>
      <w:bookmarkEnd w:id="22"/>
    </w:p>
    <w:p w14:paraId="2CC7F915">
      <w:pPr>
        <w:keepNext w:val="0"/>
        <w:keepLines w:val="0"/>
        <w:pageBreakBefore w:val="0"/>
        <w:kinsoku/>
        <w:wordWrap w:val="0"/>
        <w:overflowPunct/>
        <w:topLinePunct/>
        <w:autoSpaceDE/>
        <w:autoSpaceDN/>
        <w:bidi w:val="0"/>
        <w:spacing w:line="360" w:lineRule="auto"/>
        <w:ind w:firstLine="459"/>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工程质量符合</w:t>
      </w:r>
      <w:r>
        <w:rPr>
          <w:rFonts w:hint="eastAsia" w:ascii="宋体" w:hAnsi="宋体" w:eastAsia="宋体" w:cs="宋体"/>
          <w:color w:val="000000"/>
          <w:sz w:val="21"/>
          <w:szCs w:val="21"/>
          <w:u w:val="single"/>
        </w:rPr>
        <w:t>合格</w:t>
      </w:r>
      <w:r>
        <w:rPr>
          <w:rFonts w:hint="eastAsia" w:ascii="宋体" w:hAnsi="宋体" w:eastAsia="宋体" w:cs="宋体"/>
          <w:color w:val="000000"/>
          <w:sz w:val="21"/>
          <w:szCs w:val="21"/>
        </w:rPr>
        <w:t>标准。</w:t>
      </w:r>
    </w:p>
    <w:p w14:paraId="68A80AB9">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3" w:name="_Toc28933"/>
      <w:r>
        <w:rPr>
          <w:rFonts w:hint="eastAsia" w:ascii="宋体" w:hAnsi="宋体" w:eastAsia="宋体" w:cs="宋体"/>
          <w:b/>
          <w:bCs w:val="0"/>
          <w:color w:val="000000"/>
          <w:kern w:val="2"/>
          <w:sz w:val="21"/>
          <w:szCs w:val="21"/>
          <w:lang w:val="en-US" w:eastAsia="zh-CN" w:bidi="ar-SA"/>
        </w:rPr>
        <w:t>四、签约合同价与合同价格形式</w:t>
      </w:r>
      <w:bookmarkEnd w:id="23"/>
      <w:r>
        <w:rPr>
          <w:rFonts w:hint="eastAsia" w:ascii="宋体" w:hAnsi="宋体" w:eastAsia="宋体" w:cs="宋体"/>
          <w:b/>
          <w:bCs w:val="0"/>
          <w:color w:val="000000"/>
          <w:kern w:val="2"/>
          <w:sz w:val="21"/>
          <w:szCs w:val="21"/>
          <w:lang w:val="en-US" w:eastAsia="zh-CN" w:bidi="ar-SA"/>
        </w:rPr>
        <w:tab/>
      </w:r>
    </w:p>
    <w:p w14:paraId="3686DD3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1.签约合同价为：</w:t>
      </w:r>
    </w:p>
    <w:p w14:paraId="3BCA5AA3">
      <w:pPr>
        <w:keepNext w:val="0"/>
        <w:keepLines w:val="0"/>
        <w:pageBreakBefore w:val="0"/>
        <w:kinsoku/>
        <w:wordWrap w:val="0"/>
        <w:overflowPunct/>
        <w:topLinePunct/>
        <w:autoSpaceDE/>
        <w:autoSpaceDN/>
        <w:bidi w:val="0"/>
        <w:spacing w:line="360" w:lineRule="auto"/>
        <w:ind w:firstLine="420" w:firstLineChars="200"/>
        <w:jc w:val="left"/>
        <w:outlineLvl w:val="9"/>
        <w:rPr>
          <w:rFonts w:hint="eastAsia" w:ascii="宋体" w:hAnsi="宋体" w:eastAsia="宋体" w:cs="宋体"/>
          <w:sz w:val="21"/>
          <w:szCs w:val="21"/>
        </w:rPr>
      </w:pPr>
      <w:r>
        <w:rPr>
          <w:rFonts w:hint="eastAsia" w:ascii="宋体" w:hAnsi="宋体" w:eastAsia="宋体" w:cs="宋体"/>
          <w:sz w:val="21"/>
          <w:szCs w:val="21"/>
        </w:rPr>
        <w:t>人民币（大写)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val="en-US" w:eastAsia="zh-CN"/>
        </w:rPr>
        <w:t>小写：</w:t>
      </w:r>
      <w:r>
        <w:rPr>
          <w:rFonts w:hint="eastAsia" w:ascii="宋体" w:hAnsi="宋体" w:eastAsia="宋体" w:cs="宋体"/>
          <w:b/>
          <w:bCs/>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u w:val="single"/>
          <w:lang w:val="en-US" w:eastAsia="zh-CN"/>
        </w:rPr>
        <w:t>XX</w:t>
      </w:r>
      <w:r>
        <w:rPr>
          <w:rFonts w:hint="eastAsia" w:ascii="宋体" w:hAnsi="宋体" w:eastAsia="宋体" w:cs="宋体"/>
          <w:b/>
          <w:bCs/>
          <w:sz w:val="21"/>
          <w:szCs w:val="21"/>
        </w:rPr>
        <w:t>元</w:t>
      </w:r>
      <w:r>
        <w:rPr>
          <w:rFonts w:hint="eastAsia" w:ascii="宋体" w:hAnsi="宋体" w:eastAsia="宋体" w:cs="宋体"/>
          <w:sz w:val="21"/>
          <w:szCs w:val="21"/>
        </w:rPr>
        <w:t>）。</w:t>
      </w:r>
    </w:p>
    <w:p w14:paraId="3F916156">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（1）其中：安全文明施工费：人民币（大写）</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元)；</w:t>
      </w:r>
    </w:p>
    <w:p w14:paraId="407C6B74">
      <w:pPr>
        <w:keepNext w:val="0"/>
        <w:keepLines w:val="0"/>
        <w:pageBreakBefore w:val="0"/>
        <w:kinsoku/>
        <w:wordWrap w:val="0"/>
        <w:overflowPunct/>
        <w:topLinePunct/>
        <w:autoSpaceDE/>
        <w:autoSpaceDN/>
        <w:bidi w:val="0"/>
        <w:spacing w:line="360" w:lineRule="auto"/>
        <w:ind w:firstLine="210" w:firstLineChars="1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（2）暂列金额：人民币（大写）</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元)。</w:t>
      </w:r>
    </w:p>
    <w:p w14:paraId="71AF1AC2">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2.合同价格形式：</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00D7B916">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24" w:name="_Toc17555"/>
      <w:r>
        <w:rPr>
          <w:rFonts w:hint="eastAsia" w:ascii="宋体" w:hAnsi="宋体" w:eastAsia="宋体" w:cs="宋体"/>
          <w:b/>
          <w:bCs w:val="0"/>
          <w:color w:val="000000"/>
          <w:kern w:val="2"/>
          <w:sz w:val="21"/>
          <w:szCs w:val="21"/>
          <w:lang w:val="en-US" w:eastAsia="zh-CN" w:bidi="ar-SA"/>
        </w:rPr>
        <w:t>五、项目经理</w:t>
      </w:r>
      <w:bookmarkEnd w:id="24"/>
    </w:p>
    <w:p w14:paraId="6AA53B6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承包人项目经理：</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090C5FFC">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25" w:name="_Toc20679"/>
      <w:r>
        <w:rPr>
          <w:rFonts w:hint="eastAsia" w:ascii="宋体" w:hAnsi="宋体" w:eastAsia="宋体" w:cs="宋体"/>
          <w:b/>
          <w:bCs w:val="0"/>
          <w:color w:val="000000"/>
          <w:kern w:val="2"/>
          <w:sz w:val="21"/>
          <w:szCs w:val="21"/>
          <w:lang w:val="en-US" w:eastAsia="zh-CN" w:bidi="ar-SA"/>
        </w:rPr>
        <w:t>六、合同文件构成</w:t>
      </w:r>
      <w:bookmarkEnd w:id="25"/>
    </w:p>
    <w:p w14:paraId="17A85746">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本协议书与下列文件一起构成合同文件：</w:t>
      </w:r>
    </w:p>
    <w:p w14:paraId="36B68074">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（1）中标通知书（如果有）；</w:t>
      </w:r>
    </w:p>
    <w:p w14:paraId="5C57E7BB">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（2）投标函及其附录（如果有）； </w:t>
      </w:r>
    </w:p>
    <w:p w14:paraId="6C73AD99">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（3）专用合同条款及其附件；</w:t>
      </w:r>
    </w:p>
    <w:p w14:paraId="04046798">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（4）通用合同条款；</w:t>
      </w:r>
    </w:p>
    <w:p w14:paraId="4B65E3CD">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（5）技术标准和要求；</w:t>
      </w:r>
    </w:p>
    <w:p w14:paraId="6F686F52">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（6）图纸；</w:t>
      </w:r>
    </w:p>
    <w:p w14:paraId="53CA0A4C">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（7）已标价工程量清单或预算书；</w:t>
      </w:r>
    </w:p>
    <w:p w14:paraId="4C26A31E">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（8）其他合同文件。</w:t>
      </w:r>
    </w:p>
    <w:p w14:paraId="3DFD94BF">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在合同订立及履行过程中形成的与合同有关的文件均构成合同文件组成部分。</w:t>
      </w:r>
    </w:p>
    <w:p w14:paraId="44251001">
      <w:pPr>
        <w:keepNext w:val="0"/>
        <w:keepLines w:val="0"/>
        <w:pageBreakBefore w:val="0"/>
        <w:kinsoku/>
        <w:wordWrap w:val="0"/>
        <w:overflowPunct/>
        <w:topLinePunct/>
        <w:autoSpaceDE/>
        <w:autoSpaceDN/>
        <w:bidi w:val="0"/>
        <w:adjustRightInd w:val="0"/>
        <w:spacing w:line="360" w:lineRule="auto"/>
        <w:ind w:firstLine="420" w:firstLineChars="200"/>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上述各项合同文件包括合同当事人就该项合同文件所作出的补充和修改，属于同一类内容的文件，应以最新签署的为准。专用合同条款及其附件须经合同当事人签字或盖章。</w:t>
      </w:r>
    </w:p>
    <w:p w14:paraId="4B3236F4">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 xml:space="preserve">    </w:t>
      </w:r>
      <w:bookmarkStart w:id="26" w:name="_Toc26693"/>
      <w:r>
        <w:rPr>
          <w:rFonts w:hint="eastAsia" w:ascii="宋体" w:hAnsi="宋体" w:eastAsia="宋体" w:cs="宋体"/>
          <w:b/>
          <w:color w:val="000000"/>
          <w:sz w:val="21"/>
          <w:szCs w:val="21"/>
        </w:rPr>
        <w:t>七、承诺</w:t>
      </w:r>
      <w:bookmarkEnd w:id="26"/>
    </w:p>
    <w:p w14:paraId="008F9EC0">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1.发包人承诺按照法律规定履行项目审批手续、筹集工程建设资金并按照合同约定的期限和方式支付合同价款。</w:t>
      </w:r>
    </w:p>
    <w:p w14:paraId="16C969E1">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2.承包人承诺按照法律规定及合同约定组织完成工程施工，确保工程质量和安全，不进行转包及违法分包，并在缺陷责任期及保修期内承担相应的工程维修责任。</w:t>
      </w:r>
    </w:p>
    <w:p w14:paraId="74398E3F">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3.发包人和承包人通过招投标形式签订合同的，双方理解并承诺不再就同一工程另行签订与合同实质性内容相背离的协议。</w:t>
      </w:r>
    </w:p>
    <w:p w14:paraId="75200D1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Cs/>
          <w:color w:val="000000"/>
          <w:sz w:val="21"/>
          <w:szCs w:val="21"/>
        </w:rPr>
      </w:pPr>
      <w:r>
        <w:rPr>
          <w:rFonts w:hint="eastAsia" w:ascii="宋体" w:hAnsi="宋体" w:eastAsia="宋体" w:cs="宋体"/>
          <w:b/>
          <w:color w:val="000000"/>
          <w:sz w:val="21"/>
          <w:szCs w:val="21"/>
        </w:rPr>
        <w:t xml:space="preserve">    八、词语含义</w:t>
      </w:r>
    </w:p>
    <w:p w14:paraId="09F3E0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本协议书中词语含义与第二部分通用合同条款中赋予的含义相同。</w:t>
      </w:r>
    </w:p>
    <w:p w14:paraId="6DD8D373">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27" w:name="_Toc15212"/>
      <w:r>
        <w:rPr>
          <w:rFonts w:hint="eastAsia" w:ascii="宋体" w:hAnsi="宋体" w:eastAsia="宋体" w:cs="宋体"/>
          <w:b/>
          <w:bCs w:val="0"/>
          <w:color w:val="000000"/>
          <w:sz w:val="21"/>
          <w:szCs w:val="21"/>
        </w:rPr>
        <w:t>九、签订时间</w:t>
      </w:r>
      <w:bookmarkEnd w:id="27"/>
    </w:p>
    <w:p w14:paraId="32FA897A">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本合同于</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年</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月</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日签订。</w:t>
      </w:r>
    </w:p>
    <w:p w14:paraId="7B2E7435">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sz w:val="21"/>
          <w:szCs w:val="21"/>
        </w:rPr>
        <w:t xml:space="preserve">  </w:t>
      </w:r>
      <w:bookmarkStart w:id="28" w:name="_Toc19270"/>
      <w:r>
        <w:rPr>
          <w:rFonts w:hint="eastAsia" w:ascii="宋体" w:hAnsi="宋体" w:eastAsia="宋体" w:cs="宋体"/>
          <w:b/>
          <w:bCs w:val="0"/>
          <w:color w:val="000000"/>
          <w:sz w:val="21"/>
          <w:szCs w:val="21"/>
        </w:rPr>
        <w:t>十、签订地点</w:t>
      </w:r>
      <w:bookmarkEnd w:id="28"/>
    </w:p>
    <w:p w14:paraId="54E5BAE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本合同在</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val="en-US" w:eastAsia="zh-CN"/>
        </w:rPr>
        <w:t xml:space="preserve">          </w:t>
      </w:r>
      <w:r>
        <w:rPr>
          <w:rFonts w:hint="eastAsia" w:ascii="宋体" w:hAnsi="宋体" w:eastAsia="宋体" w:cs="宋体"/>
          <w:kern w:val="0"/>
          <w:sz w:val="21"/>
          <w:szCs w:val="21"/>
          <w:u w:val="single"/>
        </w:rPr>
        <w:t xml:space="preserve"> </w:t>
      </w:r>
      <w:r>
        <w:rPr>
          <w:rFonts w:hint="eastAsia" w:ascii="宋体" w:hAnsi="宋体" w:eastAsia="宋体" w:cs="宋体"/>
          <w:bCs/>
          <w:color w:val="000000"/>
          <w:sz w:val="21"/>
          <w:szCs w:val="21"/>
        </w:rPr>
        <w:t>签订。</w:t>
      </w:r>
    </w:p>
    <w:p w14:paraId="07BA0B1F">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 xml:space="preserve">    </w:t>
      </w:r>
      <w:bookmarkStart w:id="29" w:name="_Toc15670"/>
      <w:r>
        <w:rPr>
          <w:rFonts w:hint="eastAsia" w:ascii="宋体" w:hAnsi="宋体" w:eastAsia="宋体" w:cs="宋体"/>
          <w:b/>
          <w:bCs w:val="0"/>
          <w:color w:val="000000"/>
          <w:sz w:val="21"/>
          <w:szCs w:val="21"/>
        </w:rPr>
        <w:t>十一、补充协议</w:t>
      </w:r>
      <w:bookmarkEnd w:id="29"/>
    </w:p>
    <w:p w14:paraId="635D34EB">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
          <w:bCs/>
          <w:color w:val="000000"/>
          <w:sz w:val="21"/>
          <w:szCs w:val="21"/>
        </w:rPr>
      </w:pPr>
      <w:r>
        <w:rPr>
          <w:rFonts w:hint="eastAsia" w:ascii="宋体" w:hAnsi="宋体" w:eastAsia="宋体" w:cs="宋体"/>
          <w:bCs/>
          <w:color w:val="000000"/>
          <w:sz w:val="21"/>
          <w:szCs w:val="21"/>
        </w:rPr>
        <w:t>合同未尽事宜，合同当事人另行签订补充协议，补充协议是合同的组成部分。</w:t>
      </w:r>
    </w:p>
    <w:p w14:paraId="3F6005EA">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Cs w:val="0"/>
          <w:color w:val="000000"/>
          <w:sz w:val="21"/>
          <w:szCs w:val="21"/>
        </w:rPr>
      </w:pPr>
      <w:r>
        <w:rPr>
          <w:rFonts w:hint="eastAsia" w:ascii="宋体" w:hAnsi="宋体" w:eastAsia="宋体" w:cs="宋体"/>
          <w:bCs w:val="0"/>
          <w:color w:val="000000"/>
          <w:sz w:val="21"/>
          <w:szCs w:val="21"/>
        </w:rPr>
        <w:t xml:space="preserve">  </w:t>
      </w:r>
      <w:r>
        <w:rPr>
          <w:rFonts w:hint="eastAsia" w:ascii="宋体" w:hAnsi="宋体" w:eastAsia="宋体" w:cs="宋体"/>
          <w:b/>
          <w:bCs w:val="0"/>
          <w:color w:val="000000"/>
          <w:kern w:val="2"/>
          <w:sz w:val="21"/>
          <w:szCs w:val="21"/>
          <w:lang w:val="en-US" w:eastAsia="zh-CN" w:bidi="ar-SA"/>
        </w:rPr>
        <w:t xml:space="preserve">  </w:t>
      </w:r>
      <w:bookmarkStart w:id="30" w:name="_Toc2716"/>
      <w:r>
        <w:rPr>
          <w:rFonts w:hint="eastAsia" w:ascii="宋体" w:hAnsi="宋体" w:eastAsia="宋体" w:cs="宋体"/>
          <w:b/>
          <w:bCs w:val="0"/>
          <w:color w:val="000000"/>
          <w:kern w:val="2"/>
          <w:sz w:val="21"/>
          <w:szCs w:val="21"/>
          <w:lang w:val="en-US" w:eastAsia="zh-CN" w:bidi="ar-SA"/>
        </w:rPr>
        <w:t>十二、合同生效</w:t>
      </w:r>
      <w:bookmarkEnd w:id="30"/>
    </w:p>
    <w:p w14:paraId="797B0EF4">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本合同自</w:t>
      </w:r>
      <w:r>
        <w:rPr>
          <w:rFonts w:hint="eastAsia" w:ascii="宋体" w:hAnsi="宋体" w:eastAsia="宋体" w:cs="宋体"/>
          <w:bCs/>
          <w:color w:val="000000"/>
          <w:sz w:val="21"/>
          <w:szCs w:val="21"/>
          <w:u w:val="single"/>
        </w:rPr>
        <w:t xml:space="preserve">   </w:t>
      </w:r>
      <w:r>
        <w:rPr>
          <w:rFonts w:hint="eastAsia" w:ascii="宋体" w:hAnsi="宋体" w:eastAsia="宋体" w:cs="宋体"/>
          <w:kern w:val="0"/>
          <w:sz w:val="21"/>
          <w:szCs w:val="21"/>
          <w:u w:val="single"/>
        </w:rPr>
        <w:t>签字盖章</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生效。</w:t>
      </w:r>
    </w:p>
    <w:p w14:paraId="72AC4B27">
      <w:pPr>
        <w:keepNext w:val="0"/>
        <w:keepLines w:val="0"/>
        <w:pageBreakBefore w:val="0"/>
        <w:kinsoku/>
        <w:wordWrap w:val="0"/>
        <w:overflowPunct/>
        <w:topLinePunct/>
        <w:autoSpaceDE/>
        <w:autoSpaceDN/>
        <w:bidi w:val="0"/>
        <w:spacing w:before="120" w:after="120" w:line="360" w:lineRule="auto"/>
        <w:outlineLvl w:val="9"/>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en-US" w:eastAsia="zh-CN" w:bidi="ar-SA"/>
        </w:rPr>
        <w:t xml:space="preserve">    </w:t>
      </w:r>
      <w:bookmarkStart w:id="31" w:name="_Toc25018"/>
      <w:r>
        <w:rPr>
          <w:rFonts w:hint="eastAsia" w:ascii="宋体" w:hAnsi="宋体" w:eastAsia="宋体" w:cs="宋体"/>
          <w:b/>
          <w:bCs w:val="0"/>
          <w:color w:val="000000"/>
          <w:kern w:val="2"/>
          <w:sz w:val="21"/>
          <w:szCs w:val="21"/>
          <w:lang w:val="en-US" w:eastAsia="zh-CN" w:bidi="ar-SA"/>
        </w:rPr>
        <w:t>十三、合同份数</w:t>
      </w:r>
      <w:bookmarkEnd w:id="31"/>
    </w:p>
    <w:p w14:paraId="163CC577">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r>
        <w:rPr>
          <w:rFonts w:hint="eastAsia" w:ascii="宋体" w:hAnsi="宋体" w:eastAsia="宋体" w:cs="宋体"/>
          <w:bCs/>
          <w:color w:val="000000"/>
          <w:sz w:val="21"/>
          <w:szCs w:val="21"/>
        </w:rPr>
        <w:t>本合同一式</w:t>
      </w:r>
      <w:r>
        <w:rPr>
          <w:rFonts w:hint="eastAsia" w:ascii="宋体" w:hAnsi="宋体" w:eastAsia="宋体" w:cs="宋体"/>
          <w:bCs/>
          <w:color w:val="000000"/>
          <w:sz w:val="21"/>
          <w:szCs w:val="21"/>
          <w:u w:val="single"/>
        </w:rPr>
        <w:t xml:space="preserve"> 陆 </w:t>
      </w:r>
      <w:r>
        <w:rPr>
          <w:rFonts w:hint="eastAsia" w:ascii="宋体" w:hAnsi="宋体" w:eastAsia="宋体" w:cs="宋体"/>
          <w:bCs/>
          <w:color w:val="000000"/>
          <w:sz w:val="21"/>
          <w:szCs w:val="21"/>
        </w:rPr>
        <w:t>份，均具有同等法律效力，发包人执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肆</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份，承包人执</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u w:val="single"/>
          <w:lang w:eastAsia="zh-CN"/>
        </w:rPr>
        <w:t>贰</w:t>
      </w:r>
      <w:r>
        <w:rPr>
          <w:rFonts w:hint="eastAsia" w:ascii="宋体" w:hAnsi="宋体" w:eastAsia="宋体" w:cs="宋体"/>
          <w:bCs/>
          <w:color w:val="000000"/>
          <w:sz w:val="21"/>
          <w:szCs w:val="21"/>
          <w:u w:val="single"/>
        </w:rPr>
        <w:t xml:space="preserve"> </w:t>
      </w:r>
      <w:r>
        <w:rPr>
          <w:rFonts w:hint="eastAsia" w:ascii="宋体" w:hAnsi="宋体" w:eastAsia="宋体" w:cs="宋体"/>
          <w:bCs/>
          <w:color w:val="000000"/>
          <w:sz w:val="21"/>
          <w:szCs w:val="21"/>
        </w:rPr>
        <w:t>份。</w:t>
      </w:r>
    </w:p>
    <w:p w14:paraId="38948DCE">
      <w:pPr>
        <w:keepNext w:val="0"/>
        <w:keepLines w:val="0"/>
        <w:pageBreakBefore w:val="0"/>
        <w:kinsoku/>
        <w:wordWrap w:val="0"/>
        <w:overflowPunct/>
        <w:topLinePunct/>
        <w:autoSpaceDE/>
        <w:autoSpaceDN/>
        <w:bidi w:val="0"/>
        <w:spacing w:line="360" w:lineRule="auto"/>
        <w:ind w:firstLine="420" w:firstLineChars="200"/>
        <w:outlineLvl w:val="9"/>
        <w:rPr>
          <w:rFonts w:hint="eastAsia" w:ascii="宋体" w:hAnsi="宋体" w:eastAsia="宋体" w:cs="宋体"/>
          <w:bCs/>
          <w:color w:val="000000"/>
          <w:sz w:val="21"/>
          <w:szCs w:val="21"/>
        </w:rPr>
      </w:pPr>
    </w:p>
    <w:p w14:paraId="3743770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承包人：  (公章)</w:t>
      </w:r>
    </w:p>
    <w:p w14:paraId="3E2BAEF6">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739F73B2">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法定代表人</w:t>
      </w:r>
      <w:r>
        <w:rPr>
          <w:rFonts w:hint="eastAsia" w:ascii="宋体" w:hAnsi="宋体" w:eastAsia="宋体" w:cs="宋体"/>
          <w:color w:val="000000"/>
          <w:sz w:val="21"/>
          <w:szCs w:val="21"/>
          <w:lang w:eastAsia="zh-CN"/>
        </w:rPr>
        <w:t>：</w:t>
      </w:r>
    </w:p>
    <w:p w14:paraId="7203F5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项目负责人：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委托代理人：</w:t>
      </w:r>
    </w:p>
    <w:p w14:paraId="528389CC">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经办人：  </w:t>
      </w:r>
    </w:p>
    <w:p w14:paraId="2E2C5192">
      <w:pPr>
        <w:keepNext w:val="0"/>
        <w:keepLines w:val="0"/>
        <w:pageBreakBefore w:val="0"/>
        <w:kinsoku/>
        <w:wordWrap w:val="0"/>
        <w:overflowPunct/>
        <w:topLinePunct/>
        <w:autoSpaceDE/>
        <w:autoSpaceDN/>
        <w:bidi w:val="0"/>
        <w:spacing w:line="600" w:lineRule="auto"/>
        <w:ind w:left="5700" w:hanging="3990" w:hangingChars="1900"/>
        <w:outlineLvl w:val="9"/>
        <w:rPr>
          <w:rFonts w:hint="eastAsia" w:ascii="宋体" w:hAnsi="宋体" w:eastAsia="宋体" w:cs="宋体"/>
          <w:color w:val="000000"/>
          <w:sz w:val="21"/>
          <w:szCs w:val="21"/>
          <w:u w:val="single"/>
          <w:lang w:val="en-US" w:eastAsia="zh-CN"/>
        </w:rPr>
      </w:pPr>
      <w:r>
        <w:rPr>
          <w:rFonts w:hint="eastAsia" w:ascii="宋体" w:hAnsi="宋体" w:eastAsia="宋体" w:cs="宋体"/>
          <w:color w:val="000000"/>
          <w:sz w:val="21"/>
          <w:szCs w:val="21"/>
        </w:rPr>
        <w:t>地  址：</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地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址：</w:t>
      </w:r>
      <w:r>
        <w:rPr>
          <w:rFonts w:hint="eastAsia" w:ascii="宋体" w:hAnsi="宋体" w:eastAsia="宋体" w:cs="宋体"/>
          <w:kern w:val="0"/>
          <w:sz w:val="21"/>
          <w:szCs w:val="21"/>
          <w:u w:val="single"/>
          <w:lang w:val="en-US" w:eastAsia="zh-CN"/>
        </w:rPr>
        <w:t xml:space="preserve">       </w:t>
      </w:r>
    </w:p>
    <w:p w14:paraId="772B1FD3">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邮政编码：</w:t>
      </w:r>
      <w:r>
        <w:rPr>
          <w:rFonts w:hint="eastAsia" w:ascii="宋体" w:hAnsi="宋体" w:eastAsia="宋体" w:cs="宋体"/>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2A7A0F3A">
      <w:pPr>
        <w:keepNext w:val="0"/>
        <w:keepLines w:val="0"/>
        <w:pageBreakBefore w:val="0"/>
        <w:kinsoku/>
        <w:wordWrap w:val="0"/>
        <w:overflowPunct/>
        <w:topLinePunct/>
        <w:autoSpaceDE/>
        <w:autoSpaceDN/>
        <w:bidi w:val="0"/>
        <w:spacing w:line="600" w:lineRule="auto"/>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话：</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电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话：</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p>
    <w:p w14:paraId="7A45B257">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kern w:val="0"/>
          <w:sz w:val="21"/>
          <w:szCs w:val="21"/>
          <w:u w:val="single"/>
          <w:lang w:val="en-US" w:eastAsia="zh-CN"/>
        </w:rPr>
      </w:pP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开户银行：</w:t>
      </w:r>
      <w:r>
        <w:rPr>
          <w:rFonts w:hint="eastAsia" w:ascii="宋体" w:hAnsi="宋体" w:eastAsia="宋体" w:cs="宋体"/>
          <w:sz w:val="21"/>
          <w:szCs w:val="21"/>
          <w:u w:val="single"/>
          <w:lang w:val="en-US" w:eastAsia="zh-CN"/>
        </w:rPr>
        <w:t xml:space="preserve">          </w:t>
      </w:r>
    </w:p>
    <w:p w14:paraId="4A3E2A03">
      <w:pPr>
        <w:keepNext w:val="0"/>
        <w:keepLines w:val="0"/>
        <w:pageBreakBefore w:val="0"/>
        <w:kinsoku/>
        <w:wordWrap w:val="0"/>
        <w:overflowPunct/>
        <w:topLinePunct/>
        <w:autoSpaceDE/>
        <w:autoSpaceDN/>
        <w:bidi w:val="0"/>
        <w:spacing w:line="600" w:lineRule="auto"/>
        <w:ind w:left="6300" w:hanging="4410" w:hangingChars="2100"/>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CF9275E">
      <w:pPr>
        <w:keepNext w:val="0"/>
        <w:keepLines w:val="0"/>
        <w:pageBreakBefore w:val="0"/>
        <w:kinsoku/>
        <w:wordWrap w:val="0"/>
        <w:overflowPunct/>
        <w:topLinePunct/>
        <w:autoSpaceDE/>
        <w:autoSpaceDN/>
        <w:bidi w:val="0"/>
        <w:rPr>
          <w:rFonts w:hint="eastAsia" w:ascii="宋体" w:hAnsi="宋体" w:eastAsia="宋体" w:cs="宋体"/>
          <w:sz w:val="20"/>
          <w:szCs w:val="20"/>
        </w:rPr>
      </w:pPr>
      <w:r>
        <w:rPr>
          <w:rFonts w:hint="eastAsia" w:ascii="宋体" w:hAnsi="宋体" w:eastAsia="宋体" w:cs="宋体"/>
          <w:sz w:val="20"/>
          <w:szCs w:val="20"/>
        </w:rPr>
        <w:br w:type="page"/>
      </w:r>
    </w:p>
    <w:p w14:paraId="0C4DD305">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第二部分 通用合同条款</w:t>
      </w:r>
      <w:bookmarkEnd w:id="19"/>
      <w:bookmarkStart w:id="32" w:name="_Toc337558727"/>
    </w:p>
    <w:bookmarkEnd w:id="32"/>
    <w:p w14:paraId="080E1CD8">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0"/>
          <w:szCs w:val="20"/>
        </w:rPr>
      </w:pPr>
      <w:bookmarkStart w:id="33" w:name="_Toc351203496"/>
      <w:bookmarkStart w:id="34" w:name="_Toc296503028"/>
      <w:bookmarkStart w:id="35" w:name="_Toc337558728"/>
      <w:bookmarkStart w:id="36" w:name="_Toc296346529"/>
    </w:p>
    <w:p w14:paraId="640AF1CD">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本合同专用条款未约定的执行通用条款</w:t>
      </w:r>
    </w:p>
    <w:bookmarkEnd w:id="33"/>
    <w:bookmarkEnd w:id="34"/>
    <w:bookmarkEnd w:id="35"/>
    <w:bookmarkEnd w:id="36"/>
    <w:p w14:paraId="69F9B6BE">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4"/>
          <w:szCs w:val="24"/>
          <w:lang w:val="en-US" w:eastAsia="zh-CN"/>
        </w:rPr>
      </w:pPr>
      <w:bookmarkStart w:id="37" w:name="_Toc351203652"/>
      <w:r>
        <w:rPr>
          <w:rFonts w:hint="eastAsia" w:ascii="宋体" w:hAnsi="宋体" w:eastAsia="宋体" w:cs="宋体"/>
          <w:b/>
          <w:bCs/>
          <w:sz w:val="24"/>
          <w:szCs w:val="24"/>
          <w:lang w:val="en-US" w:eastAsia="zh-CN"/>
        </w:rPr>
        <w:t xml:space="preserve">  </w:t>
      </w:r>
    </w:p>
    <w:p w14:paraId="1412A687">
      <w:pPr>
        <w:keepNext w:val="0"/>
        <w:keepLines w:val="0"/>
        <w:pageBreakBefore w:val="0"/>
        <w:kinsoku/>
        <w:wordWrap w:val="0"/>
        <w:overflowPunct/>
        <w:topLinePunct/>
        <w:autoSpaceDE/>
        <w:autoSpaceDN/>
        <w:bidi w:val="0"/>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br w:type="page"/>
      </w:r>
    </w:p>
    <w:p w14:paraId="6D8C1B7B">
      <w:pPr>
        <w:keepNext w:val="0"/>
        <w:keepLines w:val="0"/>
        <w:pageBreakBefore w:val="0"/>
        <w:kinsoku/>
        <w:wordWrap w:val="0"/>
        <w:overflowPunct/>
        <w:topLinePunct/>
        <w:autoSpaceDE/>
        <w:autoSpaceDN/>
        <w:bidi w:val="0"/>
        <w:jc w:val="center"/>
        <w:outlineLvl w:val="9"/>
        <w:rPr>
          <w:rFonts w:hint="eastAsia" w:ascii="宋体" w:hAnsi="宋体" w:eastAsia="宋体" w:cs="宋体"/>
          <w:b/>
          <w:bCs/>
          <w:sz w:val="28"/>
          <w:szCs w:val="28"/>
        </w:rPr>
      </w:pPr>
      <w:r>
        <w:rPr>
          <w:rFonts w:hint="eastAsia" w:ascii="宋体" w:hAnsi="宋体" w:eastAsia="宋体" w:cs="宋体"/>
          <w:b/>
          <w:bCs/>
          <w:sz w:val="28"/>
          <w:szCs w:val="28"/>
        </w:rPr>
        <w:t>第三部分 专用合同条款</w:t>
      </w:r>
    </w:p>
    <w:p w14:paraId="0068FF61">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38" w:name="_Toc351203633"/>
      <w:r>
        <w:rPr>
          <w:rFonts w:hint="eastAsia" w:ascii="宋体" w:hAnsi="宋体" w:eastAsia="宋体" w:cs="宋体"/>
          <w:b/>
          <w:bCs w:val="0"/>
          <w:sz w:val="21"/>
          <w:szCs w:val="21"/>
        </w:rPr>
        <w:t>1</w:t>
      </w:r>
      <w:bookmarkStart w:id="39" w:name="_Toc296891196"/>
      <w:bookmarkStart w:id="40" w:name="_Toc296503156"/>
      <w:bookmarkStart w:id="41" w:name="_Toc297120456"/>
      <w:bookmarkStart w:id="42" w:name="_Toc292559361"/>
      <w:bookmarkStart w:id="43" w:name="_Toc297048342"/>
      <w:bookmarkStart w:id="44" w:name="_Toc292559866"/>
      <w:bookmarkStart w:id="45" w:name="_Toc296890984"/>
      <w:bookmarkStart w:id="46" w:name="_Toc296347155"/>
      <w:bookmarkStart w:id="47" w:name="_Toc296346657"/>
      <w:bookmarkStart w:id="48" w:name="_Toc296944495"/>
      <w:r>
        <w:rPr>
          <w:rFonts w:hint="eastAsia" w:ascii="宋体" w:hAnsi="宋体" w:eastAsia="宋体" w:cs="宋体"/>
          <w:b/>
          <w:bCs w:val="0"/>
          <w:sz w:val="21"/>
          <w:szCs w:val="21"/>
        </w:rPr>
        <w:t>. 一般约定</w:t>
      </w:r>
      <w:bookmarkEnd w:id="38"/>
    </w:p>
    <w:bookmarkEnd w:id="39"/>
    <w:bookmarkEnd w:id="40"/>
    <w:bookmarkEnd w:id="41"/>
    <w:bookmarkEnd w:id="42"/>
    <w:bookmarkEnd w:id="43"/>
    <w:bookmarkEnd w:id="44"/>
    <w:bookmarkEnd w:id="45"/>
    <w:bookmarkEnd w:id="46"/>
    <w:bookmarkEnd w:id="47"/>
    <w:bookmarkEnd w:id="48"/>
    <w:p w14:paraId="22DDF60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 词语定义</w:t>
      </w:r>
    </w:p>
    <w:p w14:paraId="4C9D11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1.1.1合同</w:t>
      </w:r>
    </w:p>
    <w:p w14:paraId="78EEBCF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1.1.1.10其他合同文件包括：</w:t>
      </w:r>
      <w:r>
        <w:rPr>
          <w:rFonts w:hint="eastAsia" w:ascii="宋体" w:hAnsi="宋体" w:eastAsia="宋体" w:cs="宋体"/>
          <w:sz w:val="21"/>
          <w:szCs w:val="21"/>
          <w:u w:val="single"/>
        </w:rPr>
        <w:t>合同协议书、中标通知书、投标函 及其附录、专用合同条款及其附件、通用合同条款、技术标准和要 求、图纸、已标价工程量清单以及其他合同文件</w:t>
      </w:r>
      <w:r>
        <w:rPr>
          <w:rFonts w:hint="eastAsia" w:ascii="宋体" w:hAnsi="宋体" w:eastAsia="宋体" w:cs="宋体"/>
          <w:kern w:val="2"/>
          <w:sz w:val="21"/>
          <w:szCs w:val="21"/>
          <w:u w:val="single"/>
          <w:lang w:val="en-US" w:eastAsia="zh-CN"/>
        </w:rPr>
        <w:t>。</w:t>
      </w:r>
    </w:p>
    <w:p w14:paraId="4BFD44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1.1.2 合同当事人及其他相关方</w:t>
      </w:r>
    </w:p>
    <w:p w14:paraId="00A3E4C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按发包人委托执行。</w:t>
      </w:r>
    </w:p>
    <w:p w14:paraId="6FDAE0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1.3法律 </w:t>
      </w:r>
    </w:p>
    <w:p w14:paraId="0E87B52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7" w:firstLineChars="194"/>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适用于合同的其他规范性文</w:t>
      </w:r>
      <w:bookmarkStart w:id="49" w:name="_bookmark80"/>
      <w:bookmarkEnd w:id="49"/>
      <w:r>
        <w:rPr>
          <w:rFonts w:hint="eastAsia" w:ascii="宋体" w:hAnsi="宋体" w:eastAsia="宋体" w:cs="宋体"/>
          <w:sz w:val="21"/>
          <w:szCs w:val="21"/>
          <w:lang w:eastAsia="zh-CN"/>
        </w:rPr>
        <w:t>件</w:t>
      </w:r>
      <w:r>
        <w:rPr>
          <w:rFonts w:hint="eastAsia" w:ascii="宋体" w:hAnsi="宋体" w:eastAsia="宋体" w:cs="宋体"/>
          <w:sz w:val="21"/>
          <w:szCs w:val="21"/>
          <w:u w:val="single"/>
          <w:lang w:val="en-US" w:eastAsia="zh-CN"/>
        </w:rPr>
        <w:t xml:space="preserve">    无  </w:t>
      </w:r>
      <w:r>
        <w:rPr>
          <w:rFonts w:hint="eastAsia" w:ascii="宋体" w:hAnsi="宋体" w:eastAsia="宋体" w:cs="宋体"/>
          <w:sz w:val="21"/>
          <w:szCs w:val="21"/>
          <w:lang w:eastAsia="zh-CN"/>
        </w:rPr>
        <w:t>。</w:t>
      </w:r>
    </w:p>
    <w:p w14:paraId="3B4BFCC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 标准和规范</w:t>
      </w:r>
    </w:p>
    <w:p w14:paraId="10495DD4">
      <w:pPr>
        <w:keepNext w:val="0"/>
        <w:keepLines w:val="0"/>
        <w:pageBreakBefore w:val="0"/>
        <w:widowControl w:val="0"/>
        <w:kinsoku/>
        <w:wordWrap w:val="0"/>
        <w:overflowPunct/>
        <w:topLinePunct/>
        <w:autoSpaceDE/>
        <w:autoSpaceDN/>
        <w:bidi w:val="0"/>
        <w:adjustRightInd w:val="0"/>
        <w:snapToGrid w:val="0"/>
        <w:spacing w:line="360" w:lineRule="auto"/>
        <w:ind w:left="596" w:leftChars="284" w:firstLine="315" w:firstLineChars="15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适用于工程的标准规范包括：</w:t>
      </w:r>
      <w:r>
        <w:rPr>
          <w:rFonts w:hint="eastAsia" w:ascii="宋体" w:hAnsi="宋体" w:eastAsia="宋体" w:cs="宋体"/>
          <w:sz w:val="21"/>
          <w:szCs w:val="21"/>
          <w:u w:val="single"/>
        </w:rPr>
        <w:t>现行国家标准、规范；现行行业标准、规范；地方性有关技术规程、规定</w:t>
      </w:r>
      <w:r>
        <w:rPr>
          <w:rFonts w:hint="eastAsia" w:ascii="宋体" w:hAnsi="宋体" w:eastAsia="宋体" w:cs="宋体"/>
          <w:sz w:val="21"/>
          <w:szCs w:val="21"/>
        </w:rPr>
        <w:t>。</w:t>
      </w:r>
    </w:p>
    <w:p w14:paraId="54AABF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 合同文件的优先顺序</w:t>
      </w:r>
    </w:p>
    <w:p w14:paraId="50228DE2">
      <w:pPr>
        <w:pStyle w:val="8"/>
        <w:keepNext w:val="0"/>
        <w:keepLines w:val="0"/>
        <w:pageBreakBefore w:val="0"/>
        <w:widowControl w:val="0"/>
        <w:tabs>
          <w:tab w:val="left" w:pos="6951"/>
        </w:tabs>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合同文件组成及优先顺序为：</w:t>
      </w:r>
      <w:r>
        <w:rPr>
          <w:rFonts w:hint="eastAsia" w:ascii="宋体" w:hAnsi="宋体" w:eastAsia="宋体" w:cs="宋体"/>
          <w:sz w:val="21"/>
          <w:szCs w:val="21"/>
          <w:u w:val="single"/>
        </w:rPr>
        <w:t>合同协议书、中标通知书、投标函及其附录、专用合同条款及其附件、通用合同条款、技术标准和要求、图纸、招标最高限价或预算书、其他合同文件。</w:t>
      </w:r>
    </w:p>
    <w:p w14:paraId="7AC2B3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 图纸和承包人文件</w:t>
      </w:r>
      <w:r>
        <w:rPr>
          <w:rFonts w:hint="eastAsia" w:ascii="宋体" w:hAnsi="宋体" w:eastAsia="宋体" w:cs="宋体"/>
          <w:sz w:val="21"/>
          <w:szCs w:val="21"/>
        </w:rPr>
        <w:tab/>
      </w:r>
    </w:p>
    <w:p w14:paraId="2FB6B4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图纸的提供</w:t>
      </w:r>
    </w:p>
    <w:p w14:paraId="33EE33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发包人向承包人提供图纸的期限：</w:t>
      </w:r>
      <w:r>
        <w:rPr>
          <w:rFonts w:hint="eastAsia" w:ascii="宋体" w:hAnsi="宋体" w:eastAsia="宋体" w:cs="宋体"/>
          <w:sz w:val="21"/>
          <w:szCs w:val="21"/>
          <w:u w:val="single"/>
        </w:rPr>
        <w:t>合同签订后3日内</w:t>
      </w:r>
      <w:r>
        <w:rPr>
          <w:rFonts w:hint="eastAsia" w:ascii="宋体" w:hAnsi="宋体" w:eastAsia="宋体" w:cs="宋体"/>
          <w:sz w:val="21"/>
          <w:szCs w:val="21"/>
        </w:rPr>
        <w:t>；</w:t>
      </w:r>
    </w:p>
    <w:p w14:paraId="536800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发包人向承包人提供图纸的数量：</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2套  </w:t>
      </w:r>
      <w:r>
        <w:rPr>
          <w:rFonts w:hint="eastAsia" w:ascii="宋体" w:hAnsi="宋体" w:eastAsia="宋体" w:cs="宋体"/>
          <w:sz w:val="21"/>
          <w:szCs w:val="21"/>
        </w:rPr>
        <w:t>；</w:t>
      </w:r>
    </w:p>
    <w:p w14:paraId="702DB8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发包人向承包人提供图纸的内容：</w:t>
      </w:r>
      <w:r>
        <w:rPr>
          <w:rFonts w:hint="eastAsia" w:ascii="宋体" w:hAnsi="宋体" w:eastAsia="宋体" w:cs="宋体"/>
          <w:sz w:val="21"/>
          <w:szCs w:val="21"/>
          <w:u w:val="single"/>
        </w:rPr>
        <w:t>全部施工图纸</w:t>
      </w:r>
      <w:r>
        <w:rPr>
          <w:rFonts w:hint="eastAsia" w:ascii="宋体" w:hAnsi="宋体" w:eastAsia="宋体" w:cs="宋体"/>
          <w:sz w:val="21"/>
          <w:szCs w:val="21"/>
        </w:rPr>
        <w:t>。</w:t>
      </w:r>
    </w:p>
    <w:p w14:paraId="310C05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1.6.4 承包人文件</w:t>
      </w:r>
    </w:p>
    <w:p w14:paraId="087BE5C4">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需要由承包人提供的文件，包括：</w:t>
      </w:r>
      <w:r>
        <w:rPr>
          <w:rFonts w:hint="eastAsia" w:ascii="宋体" w:hAnsi="宋体" w:eastAsia="宋体" w:cs="宋体"/>
          <w:sz w:val="21"/>
          <w:szCs w:val="21"/>
          <w:u w:val="single"/>
        </w:rPr>
        <w:t>施工组织设计、开工报告及完整竣工决算资料</w:t>
      </w:r>
      <w:r>
        <w:rPr>
          <w:rFonts w:hint="eastAsia" w:ascii="宋体" w:hAnsi="宋体" w:eastAsia="宋体" w:cs="宋体"/>
          <w:sz w:val="21"/>
          <w:szCs w:val="21"/>
        </w:rPr>
        <w:t>；</w:t>
      </w:r>
    </w:p>
    <w:p w14:paraId="7FC37A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承包人提供的文件的期限为：</w:t>
      </w:r>
      <w:r>
        <w:rPr>
          <w:rFonts w:hint="eastAsia" w:ascii="宋体" w:hAnsi="宋体" w:eastAsia="宋体" w:cs="宋体"/>
          <w:sz w:val="21"/>
          <w:szCs w:val="21"/>
          <w:u w:val="single"/>
        </w:rPr>
        <w:t xml:space="preserve">根据发包人要求   </w:t>
      </w:r>
      <w:r>
        <w:rPr>
          <w:rFonts w:hint="eastAsia" w:ascii="宋体" w:hAnsi="宋体" w:eastAsia="宋体" w:cs="宋体"/>
          <w:sz w:val="21"/>
          <w:szCs w:val="21"/>
        </w:rPr>
        <w:t>；</w:t>
      </w:r>
    </w:p>
    <w:p w14:paraId="01ECA5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承包人提供的文件的数量为：</w:t>
      </w:r>
      <w:r>
        <w:rPr>
          <w:rFonts w:hint="eastAsia" w:ascii="宋体" w:hAnsi="宋体" w:eastAsia="宋体" w:cs="宋体"/>
          <w:sz w:val="21"/>
          <w:szCs w:val="21"/>
          <w:u w:val="single"/>
        </w:rPr>
        <w:t xml:space="preserve">2套       </w:t>
      </w:r>
      <w:r>
        <w:rPr>
          <w:rFonts w:hint="eastAsia" w:ascii="宋体" w:hAnsi="宋体" w:eastAsia="宋体" w:cs="宋体"/>
          <w:sz w:val="21"/>
          <w:szCs w:val="21"/>
        </w:rPr>
        <w:t>；</w:t>
      </w:r>
    </w:p>
    <w:p w14:paraId="20F65E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承包人提供的文件的形式为：</w:t>
      </w:r>
      <w:r>
        <w:rPr>
          <w:rFonts w:hint="eastAsia" w:ascii="宋体" w:hAnsi="宋体" w:eastAsia="宋体" w:cs="宋体"/>
          <w:sz w:val="21"/>
          <w:szCs w:val="21"/>
          <w:u w:val="single"/>
        </w:rPr>
        <w:t> 纸质版及电子版</w:t>
      </w:r>
      <w:r>
        <w:rPr>
          <w:rFonts w:hint="eastAsia" w:ascii="宋体" w:hAnsi="宋体" w:eastAsia="宋体" w:cs="宋体"/>
          <w:sz w:val="21"/>
          <w:szCs w:val="21"/>
        </w:rPr>
        <w:t>；</w:t>
      </w:r>
    </w:p>
    <w:p w14:paraId="245DEE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发包人审批承包人文件的期限：</w:t>
      </w:r>
      <w:r>
        <w:rPr>
          <w:rFonts w:hint="eastAsia" w:ascii="宋体" w:hAnsi="宋体" w:eastAsia="宋体" w:cs="宋体"/>
          <w:sz w:val="21"/>
          <w:szCs w:val="21"/>
          <w:u w:val="single"/>
        </w:rPr>
        <w:t xml:space="preserve"> 收到承包人提供的文件之日起7日内  </w:t>
      </w:r>
      <w:r>
        <w:rPr>
          <w:rFonts w:hint="eastAsia" w:ascii="宋体" w:hAnsi="宋体" w:eastAsia="宋体" w:cs="宋体"/>
          <w:sz w:val="21"/>
          <w:szCs w:val="21"/>
        </w:rPr>
        <w:t>。</w:t>
      </w:r>
    </w:p>
    <w:p w14:paraId="088BE0C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1.6.5 现场图纸准备</w:t>
      </w:r>
    </w:p>
    <w:p w14:paraId="19CC8C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关于现场图纸准备的约定：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2089034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 联络</w:t>
      </w:r>
    </w:p>
    <w:p w14:paraId="73DE82F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1.7.1发包人和承包人应当在 </w:t>
      </w:r>
      <w:r>
        <w:rPr>
          <w:rFonts w:hint="eastAsia" w:ascii="宋体" w:hAnsi="宋体" w:eastAsia="宋体" w:cs="宋体"/>
          <w:kern w:val="0"/>
          <w:sz w:val="21"/>
          <w:szCs w:val="21"/>
          <w:u w:val="single"/>
        </w:rPr>
        <w:t xml:space="preserve">3 </w:t>
      </w:r>
      <w:r>
        <w:rPr>
          <w:rFonts w:hint="eastAsia" w:ascii="宋体" w:hAnsi="宋体" w:eastAsia="宋体" w:cs="宋体"/>
          <w:kern w:val="0"/>
          <w:sz w:val="21"/>
          <w:szCs w:val="21"/>
        </w:rPr>
        <w:t>天内将与合同有关的通知、批准、证明、证书、指示、指令、要求、请求、同意、意见、确定和决定等书面函件送达对方当事人。</w:t>
      </w:r>
    </w:p>
    <w:p w14:paraId="6E139F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1.7.2 发包人接收文件的地点：</w:t>
      </w:r>
      <w:r>
        <w:rPr>
          <w:rFonts w:hint="eastAsia" w:ascii="宋体" w:hAnsi="宋体" w:eastAsia="宋体" w:cs="宋体"/>
          <w:kern w:val="0"/>
          <w:sz w:val="21"/>
          <w:szCs w:val="21"/>
          <w:u w:val="single"/>
        </w:rPr>
        <w:t xml:space="preserve"> / ；</w:t>
      </w:r>
    </w:p>
    <w:p w14:paraId="5ABF226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发包人指定的接收人为：</w:t>
      </w:r>
      <w:r>
        <w:rPr>
          <w:rFonts w:hint="eastAsia" w:ascii="宋体" w:hAnsi="宋体" w:eastAsia="宋体" w:cs="宋体"/>
          <w:sz w:val="21"/>
          <w:szCs w:val="21"/>
          <w:u w:val="single"/>
        </w:rPr>
        <w:t></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50FCF1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kern w:val="0"/>
          <w:sz w:val="21"/>
          <w:szCs w:val="21"/>
        </w:rPr>
        <w:t>承包人接收文件的地点：</w:t>
      </w:r>
      <w:r>
        <w:rPr>
          <w:rFonts w:hint="eastAsia" w:ascii="宋体" w:hAnsi="宋体" w:eastAsia="宋体" w:cs="宋体"/>
          <w:sz w:val="21"/>
          <w:szCs w:val="21"/>
          <w:u w:val="single"/>
        </w:rPr>
        <w:t> </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0E2965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承包人指定的接收人为：</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  </w:t>
      </w:r>
      <w:r>
        <w:rPr>
          <w:rFonts w:hint="eastAsia" w:ascii="宋体" w:hAnsi="宋体" w:eastAsia="宋体" w:cs="宋体"/>
          <w:color w:val="auto"/>
          <w:kern w:val="0"/>
          <w:sz w:val="21"/>
          <w:szCs w:val="21"/>
        </w:rPr>
        <w:t>。</w:t>
      </w:r>
    </w:p>
    <w:p w14:paraId="4424CE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监理人接收文件的地点：</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420330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监理人指定的接收人为：</w:t>
      </w:r>
      <w:r>
        <w:rPr>
          <w:rFonts w:hint="eastAsia" w:ascii="宋体" w:hAnsi="宋体" w:eastAsia="宋体" w:cs="宋体"/>
          <w:sz w:val="21"/>
          <w:szCs w:val="21"/>
          <w:u w:val="single"/>
        </w:rPr>
        <w:t></w:t>
      </w:r>
      <w:r>
        <w:rPr>
          <w:rFonts w:hint="eastAsia" w:ascii="宋体" w:hAnsi="宋体" w:eastAsia="宋体" w:cs="宋体"/>
          <w:kern w:val="0"/>
          <w:sz w:val="21"/>
          <w:szCs w:val="21"/>
          <w:u w:val="single"/>
        </w:rPr>
        <w:tab/>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w:t>
      </w:r>
    </w:p>
    <w:p w14:paraId="2C5AFE4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1.10 交通运输</w:t>
      </w:r>
    </w:p>
    <w:p w14:paraId="341D0B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50" w:name="_Toc300934943"/>
      <w:bookmarkStart w:id="51" w:name="_Toc303539100"/>
      <w:bookmarkStart w:id="52" w:name="_Toc318581155"/>
      <w:bookmarkStart w:id="53" w:name="_Toc304295521"/>
      <w:bookmarkStart w:id="54" w:name="_Toc312677986"/>
      <w:r>
        <w:rPr>
          <w:rFonts w:hint="eastAsia" w:ascii="宋体" w:hAnsi="宋体" w:eastAsia="宋体" w:cs="宋体"/>
          <w:sz w:val="21"/>
          <w:szCs w:val="21"/>
        </w:rPr>
        <w:t>.10.1 出入现场的权利</w:t>
      </w:r>
    </w:p>
    <w:p w14:paraId="3F3A880F">
      <w:pPr>
        <w:keepNext w:val="0"/>
        <w:keepLines w:val="0"/>
        <w:pageBreakBefore w:val="0"/>
        <w:widowControl w:val="0"/>
        <w:kinsoku/>
        <w:wordWrap w:val="0"/>
        <w:overflowPunct/>
        <w:topLinePunct/>
        <w:autoSpaceDE/>
        <w:autoSpaceDN/>
        <w:bidi w:val="0"/>
        <w:adjustRightInd w:val="0"/>
        <w:snapToGrid w:val="0"/>
        <w:spacing w:line="360" w:lineRule="auto"/>
        <w:ind w:left="596" w:leftChars="284"/>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关于出入现场的权利的约定：</w:t>
      </w:r>
      <w:r>
        <w:rPr>
          <w:rFonts w:hint="eastAsia" w:ascii="宋体" w:hAnsi="宋体" w:eastAsia="宋体" w:cs="宋体"/>
          <w:kern w:val="0"/>
          <w:sz w:val="21"/>
          <w:szCs w:val="21"/>
          <w:u w:val="single"/>
        </w:rPr>
        <w:t>执行通用条款</w:t>
      </w:r>
      <w:r>
        <w:rPr>
          <w:rFonts w:hint="eastAsia" w:ascii="宋体" w:hAnsi="宋体" w:eastAsia="宋体" w:cs="宋体"/>
          <w:color w:val="000000"/>
          <w:kern w:val="0"/>
          <w:sz w:val="21"/>
          <w:szCs w:val="21"/>
          <w:u w:val="single"/>
        </w:rPr>
        <w:t>1.10.1</w:t>
      </w:r>
      <w:r>
        <w:rPr>
          <w:rFonts w:hint="eastAsia" w:ascii="宋体" w:hAnsi="宋体" w:eastAsia="宋体" w:cs="宋体"/>
          <w:kern w:val="0"/>
          <w:sz w:val="21"/>
          <w:szCs w:val="21"/>
          <w:u w:val="single"/>
        </w:rPr>
        <w:t></w:t>
      </w:r>
      <w:r>
        <w:rPr>
          <w:rFonts w:hint="eastAsia" w:ascii="宋体" w:hAnsi="宋体" w:eastAsia="宋体" w:cs="宋体"/>
          <w:sz w:val="21"/>
          <w:szCs w:val="21"/>
        </w:rPr>
        <w:t>。</w:t>
      </w:r>
    </w:p>
    <w:bookmarkEnd w:id="50"/>
    <w:bookmarkEnd w:id="51"/>
    <w:bookmarkEnd w:id="52"/>
    <w:bookmarkEnd w:id="53"/>
    <w:bookmarkEnd w:id="54"/>
    <w:p w14:paraId="32B8D1E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55" w:name="_Toc312677987"/>
      <w:bookmarkStart w:id="56" w:name="_Toc303539101"/>
      <w:bookmarkStart w:id="57" w:name="_Toc304295522"/>
      <w:bookmarkStart w:id="58" w:name="_Toc318581156"/>
      <w:bookmarkStart w:id="59" w:name="_Toc300934944"/>
      <w:r>
        <w:rPr>
          <w:rFonts w:hint="eastAsia" w:ascii="宋体" w:hAnsi="宋体" w:eastAsia="宋体" w:cs="宋体"/>
          <w:sz w:val="21"/>
          <w:szCs w:val="21"/>
        </w:rPr>
        <w:t>.10.3 场内交通</w:t>
      </w:r>
    </w:p>
    <w:p w14:paraId="2474F325">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关于场外交通和场内交通的边界的约定：</w:t>
      </w:r>
      <w:r>
        <w:rPr>
          <w:rFonts w:hint="eastAsia" w:ascii="宋体" w:hAnsi="宋体" w:eastAsia="宋体" w:cs="宋体"/>
          <w:sz w:val="21"/>
          <w:szCs w:val="21"/>
          <w:u w:val="single"/>
          <w:lang w:val="en-US" w:eastAsia="zh-CN"/>
        </w:rPr>
        <w:t>发包人根据施工需要,负责取得出入施工现场所需的批准手续和全部权利,承包人应协助发包人办理修建场内外道路以及其他基础设施的手续;场外道路若因承包人原因造成损坏,承包人应负责及时修复并承担相关费用。承包人负责修建、维修、养护和管理其他场内临时道路及其它设施。建设单位、代建单位和监理人可以为实现合同目的使用承包人修建的场内临时道路及其它设施。 关于发包人向承包人免费提供满足工程施工需要的场内道路和交通设施的约定:红线范围内施工道路均由承包人负责修建,若损坏应负责及时修复。承包人负责修建、维修、养护和管理施工现场所需的其他场内临时道路交通及其他设施</w:t>
      </w:r>
      <w:r>
        <w:rPr>
          <w:rFonts w:hint="eastAsia" w:ascii="宋体" w:hAnsi="宋体" w:eastAsia="宋体" w:cs="宋体"/>
          <w:sz w:val="21"/>
          <w:szCs w:val="21"/>
          <w:lang w:val="en-US" w:eastAsia="zh-CN"/>
        </w:rPr>
        <w:t>。</w:t>
      </w:r>
    </w:p>
    <w:p w14:paraId="534B4FE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关于发包人向承包人免费提供满足工程施工需要的场内道路和交通设施的约定</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lang w:val="en-US" w:eastAsia="zh-CN"/>
        </w:rPr>
        <w:t xml:space="preserve">。 </w:t>
      </w:r>
      <w:bookmarkEnd w:id="55"/>
      <w:bookmarkEnd w:id="56"/>
      <w:bookmarkEnd w:id="57"/>
      <w:bookmarkEnd w:id="58"/>
      <w:bookmarkEnd w:id="59"/>
      <w:bookmarkStart w:id="60" w:name="_Toc318581157"/>
    </w:p>
    <w:bookmarkEnd w:id="60"/>
    <w:p w14:paraId="54A2A7B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 知识产权</w:t>
      </w:r>
    </w:p>
    <w:p w14:paraId="3E78488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sz w:val="21"/>
          <w:szCs w:val="21"/>
          <w:u w:val="single"/>
        </w:rPr>
        <w:t xml:space="preserve">执行通用条款1.11      </w:t>
      </w:r>
      <w:r>
        <w:rPr>
          <w:rFonts w:hint="eastAsia" w:ascii="宋体" w:hAnsi="宋体" w:eastAsia="宋体" w:cs="宋体"/>
          <w:sz w:val="21"/>
          <w:szCs w:val="21"/>
        </w:rPr>
        <w:t>。</w:t>
      </w:r>
    </w:p>
    <w:p w14:paraId="081834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1.13工程量清单错误的修正</w:t>
      </w:r>
    </w:p>
    <w:p w14:paraId="639901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出现工程量清单错误时，是否调整合同价格：</w:t>
      </w:r>
      <w:r>
        <w:rPr>
          <w:rFonts w:hint="eastAsia" w:ascii="宋体" w:hAnsi="宋体" w:eastAsia="宋体" w:cs="宋体"/>
          <w:sz w:val="21"/>
          <w:szCs w:val="21"/>
          <w:u w:val="single"/>
        </w:rPr>
        <w:t xml:space="preserve"> 发包人提供的工程量清单，应被认为是准确的和完整的。出现下列情形之一时，发包人应予以修正，并相应调整合同价格：</w:t>
      </w:r>
      <w:r>
        <w:rPr>
          <w:rFonts w:hint="eastAsia" w:ascii="宋体" w:hAnsi="宋体" w:eastAsia="宋体" w:cs="宋体"/>
          <w:color w:val="000000"/>
          <w:sz w:val="21"/>
          <w:szCs w:val="21"/>
          <w:u w:val="single"/>
        </w:rPr>
        <w:t xml:space="preserve"> </w:t>
      </w:r>
    </w:p>
    <w:p w14:paraId="0A6C5D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（1）工程量清单存在缺项、漏项的；</w:t>
      </w:r>
    </w:p>
    <w:p w14:paraId="6EB371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（2）工程量清单偏差超出专用合同条款约定的工程量偏差范围的；</w:t>
      </w:r>
    </w:p>
    <w:p w14:paraId="7E0304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u w:val="single"/>
        </w:rPr>
        <w:t>（3）未按照国家现行计量规范强制性规定计量的。</w:t>
      </w:r>
    </w:p>
    <w:p w14:paraId="21CFEAB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允许调整合同价格的工程量偏差范围</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总工程量的10%  </w:t>
      </w:r>
      <w:r>
        <w:rPr>
          <w:rFonts w:hint="eastAsia" w:ascii="宋体" w:hAnsi="宋体" w:eastAsia="宋体" w:cs="宋体"/>
          <w:sz w:val="21"/>
          <w:szCs w:val="21"/>
          <w:lang w:eastAsia="zh-CN"/>
        </w:rPr>
        <w:t>。</w:t>
      </w:r>
    </w:p>
    <w:p w14:paraId="2F08A64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61" w:name="_Toc351203634"/>
      <w:r>
        <w:rPr>
          <w:rFonts w:hint="eastAsia" w:ascii="宋体" w:hAnsi="宋体" w:eastAsia="宋体" w:cs="宋体"/>
          <w:b/>
          <w:bCs w:val="0"/>
          <w:sz w:val="21"/>
          <w:szCs w:val="21"/>
        </w:rPr>
        <w:t>2</w:t>
      </w:r>
      <w:bookmarkStart w:id="62" w:name="_Toc296890985"/>
      <w:bookmarkStart w:id="63" w:name="_Toc296347156"/>
      <w:bookmarkStart w:id="64" w:name="_Toc296346658"/>
      <w:bookmarkStart w:id="65" w:name="_Toc297048343"/>
      <w:bookmarkStart w:id="66" w:name="_Toc297120457"/>
      <w:bookmarkStart w:id="67" w:name="_Toc292559867"/>
      <w:bookmarkStart w:id="68" w:name="_Toc292559362"/>
      <w:bookmarkStart w:id="69" w:name="_Toc296891197"/>
      <w:bookmarkStart w:id="70" w:name="_Toc296503157"/>
      <w:bookmarkStart w:id="71" w:name="_Toc296944496"/>
      <w:r>
        <w:rPr>
          <w:rFonts w:hint="eastAsia" w:ascii="宋体" w:hAnsi="宋体" w:eastAsia="宋体" w:cs="宋体"/>
          <w:b/>
          <w:bCs w:val="0"/>
          <w:sz w:val="21"/>
          <w:szCs w:val="21"/>
        </w:rPr>
        <w:t>. 发包人</w:t>
      </w:r>
      <w:bookmarkEnd w:id="61"/>
    </w:p>
    <w:bookmarkEnd w:id="62"/>
    <w:bookmarkEnd w:id="63"/>
    <w:bookmarkEnd w:id="64"/>
    <w:bookmarkEnd w:id="65"/>
    <w:bookmarkEnd w:id="66"/>
    <w:bookmarkEnd w:id="67"/>
    <w:bookmarkEnd w:id="68"/>
    <w:bookmarkEnd w:id="69"/>
    <w:bookmarkEnd w:id="70"/>
    <w:bookmarkEnd w:id="71"/>
    <w:p w14:paraId="280F137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2.2 发包人代表</w:t>
      </w:r>
    </w:p>
    <w:p w14:paraId="785E398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发包人代表：</w:t>
      </w:r>
      <w:r>
        <w:rPr>
          <w:rFonts w:hint="eastAsia" w:ascii="宋体" w:hAnsi="宋体" w:eastAsia="宋体" w:cs="宋体"/>
          <w:sz w:val="21"/>
          <w:szCs w:val="21"/>
          <w:u w:val="single"/>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r>
        <w:rPr>
          <w:rFonts w:hint="eastAsia" w:ascii="宋体" w:hAnsi="宋体" w:eastAsia="宋体" w:cs="宋体"/>
          <w:sz w:val="21"/>
          <w:szCs w:val="21"/>
        </w:rPr>
        <w:t>；</w:t>
      </w:r>
    </w:p>
    <w:p w14:paraId="0AC9B030">
      <w:pPr>
        <w:pStyle w:val="30"/>
        <w:keepNext w:val="0"/>
        <w:keepLines w:val="0"/>
        <w:pageBreakBefore w:val="0"/>
        <w:widowControl w:val="0"/>
        <w:kinsoku/>
        <w:wordWrap w:val="0"/>
        <w:overflowPunct/>
        <w:topLinePunct/>
        <w:autoSpaceDE/>
        <w:autoSpaceDN/>
        <w:bidi w:val="0"/>
        <w:adjustRightInd w:val="0"/>
        <w:snapToGrid w:val="0"/>
        <w:spacing w:line="360" w:lineRule="auto"/>
        <w:ind w:left="0" w:right="0"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发包人对发包人代表的授权范围如下：</w:t>
      </w:r>
      <w:r>
        <w:rPr>
          <w:rFonts w:hint="eastAsia" w:ascii="宋体" w:hAnsi="宋体" w:eastAsia="宋体" w:cs="宋体"/>
          <w:sz w:val="21"/>
          <w:szCs w:val="21"/>
          <w:u w:val="single"/>
        </w:rPr>
        <w:t xml:space="preserve">①、现场工程质量、进度的签认权；②、现场变更量的认可权；③、工程进度付款的认可权；④、协调现场各方关系。 </w:t>
      </w:r>
    </w:p>
    <w:p w14:paraId="3FEE8E4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rPr>
        <w:t>发包人派驻的工程师</w:t>
      </w:r>
      <w:r>
        <w:rPr>
          <w:rFonts w:hint="eastAsia" w:ascii="宋体" w:hAnsi="宋体" w:eastAsia="宋体" w:cs="宋体"/>
          <w:sz w:val="21"/>
          <w:szCs w:val="21"/>
          <w:u w:val="single"/>
          <w:lang w:val="zh-CN"/>
        </w:rPr>
        <w:t>按照以下要求，行使合同约定的权力，履行合同约定的职责：</w:t>
      </w:r>
    </w:p>
    <w:p w14:paraId="2C389FE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lang w:val="zh-CN"/>
        </w:rPr>
      </w:pPr>
      <w:r>
        <w:rPr>
          <w:rFonts w:hint="eastAsia" w:ascii="宋体" w:hAnsi="宋体" w:eastAsia="宋体" w:cs="宋体"/>
          <w:sz w:val="21"/>
          <w:szCs w:val="21"/>
          <w:u w:val="single"/>
          <w:lang w:val="zh-CN"/>
        </w:rPr>
        <w:t>发包人派驻工程师发现施工质量问题，可要求承包人暂停施工，并在提出要求后48小时内提出处理意见。承包人按发包人要求停止施工，妥善保护已完工程，实施发包人派驻工程师意见后向其提出复工要求，发包人派驻工程师同意后继续施工。</w:t>
      </w:r>
    </w:p>
    <w:p w14:paraId="3CB0C46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u w:val="single"/>
          <w:lang w:val="zh-CN"/>
        </w:rPr>
        <w:t>发包人派驻工程师在履行合同的过程中，发现承包人的管理人员、施工人员不称职或不能履行合同约定的义务时，有权书面向承包人提出要求撤换不称职的人员。承包人应在接到发包人通知后7天内撤换，否则应承担相应的责任。</w:t>
      </w:r>
    </w:p>
    <w:p w14:paraId="77D79B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 施工现场、施工条件和基础资料的提供</w:t>
      </w:r>
    </w:p>
    <w:p w14:paraId="403CC0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2.4.1 提供施工现场</w:t>
      </w:r>
    </w:p>
    <w:p w14:paraId="12B0C53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关于发包人移交施工现场的期限要求：</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发包人应最迟于开工日期7天前向承包人移交施工现场  </w:t>
      </w:r>
      <w:r>
        <w:rPr>
          <w:rFonts w:hint="eastAsia" w:ascii="宋体" w:hAnsi="宋体" w:eastAsia="宋体" w:cs="宋体"/>
          <w:kern w:val="0"/>
          <w:sz w:val="21"/>
          <w:szCs w:val="21"/>
        </w:rPr>
        <w:t>。</w:t>
      </w:r>
    </w:p>
    <w:p w14:paraId="6D74397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2.4.2 提供施工条件</w:t>
      </w:r>
    </w:p>
    <w:p w14:paraId="3F110B0D">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关于发包人应负责提供施工所需要的条件，包括：</w:t>
      </w:r>
      <w:r>
        <w:rPr>
          <w:rFonts w:hint="eastAsia" w:ascii="宋体" w:hAnsi="宋体" w:eastAsia="宋体" w:cs="宋体"/>
          <w:sz w:val="21"/>
          <w:szCs w:val="21"/>
          <w:u w:val="single"/>
          <w:lang w:val="en-US" w:eastAsia="zh-CN"/>
        </w:rPr>
        <w:t xml:space="preserve"> 执行通用条款2.4.2 </w:t>
      </w:r>
      <w:r>
        <w:rPr>
          <w:rFonts w:hint="eastAsia" w:ascii="宋体" w:hAnsi="宋体" w:eastAsia="宋体" w:cs="宋体"/>
          <w:sz w:val="21"/>
          <w:szCs w:val="21"/>
          <w:lang w:val="en-US" w:eastAsia="zh-CN"/>
        </w:rPr>
        <w:t xml:space="preserve">。   </w:t>
      </w:r>
    </w:p>
    <w:p w14:paraId="74F31B5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72" w:name="_Toc351203635"/>
      <w:r>
        <w:rPr>
          <w:rFonts w:hint="eastAsia" w:ascii="宋体" w:hAnsi="宋体" w:eastAsia="宋体" w:cs="宋体"/>
          <w:b/>
          <w:bCs w:val="0"/>
          <w:sz w:val="21"/>
          <w:szCs w:val="21"/>
        </w:rPr>
        <w:t>3</w:t>
      </w:r>
      <w:bookmarkStart w:id="73" w:name="_Toc297048344"/>
      <w:bookmarkStart w:id="74" w:name="_Toc296503158"/>
      <w:bookmarkStart w:id="75" w:name="_Toc296891198"/>
      <w:bookmarkStart w:id="76" w:name="_Toc296346659"/>
      <w:bookmarkStart w:id="77" w:name="_Toc292559363"/>
      <w:bookmarkStart w:id="78" w:name="_Toc292559868"/>
      <w:bookmarkStart w:id="79" w:name="_Toc296347157"/>
      <w:bookmarkStart w:id="80" w:name="_Toc296890986"/>
      <w:bookmarkStart w:id="81" w:name="_Toc296944497"/>
      <w:bookmarkStart w:id="82" w:name="_Toc297120458"/>
      <w:r>
        <w:rPr>
          <w:rFonts w:hint="eastAsia" w:ascii="宋体" w:hAnsi="宋体" w:eastAsia="宋体" w:cs="宋体"/>
          <w:b/>
          <w:bCs w:val="0"/>
          <w:sz w:val="21"/>
          <w:szCs w:val="21"/>
        </w:rPr>
        <w:t>. 承包人</w:t>
      </w:r>
      <w:bookmarkEnd w:id="72"/>
    </w:p>
    <w:bookmarkEnd w:id="73"/>
    <w:bookmarkEnd w:id="74"/>
    <w:bookmarkEnd w:id="75"/>
    <w:bookmarkEnd w:id="76"/>
    <w:bookmarkEnd w:id="77"/>
    <w:bookmarkEnd w:id="78"/>
    <w:bookmarkEnd w:id="79"/>
    <w:bookmarkEnd w:id="80"/>
    <w:bookmarkEnd w:id="81"/>
    <w:bookmarkEnd w:id="82"/>
    <w:p w14:paraId="5EAEC0D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3.1 承包人的一般义务</w:t>
      </w:r>
    </w:p>
    <w:p w14:paraId="2E43FC0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（1）</w:t>
      </w:r>
      <w:r>
        <w:rPr>
          <w:rFonts w:hint="eastAsia" w:ascii="宋体" w:hAnsi="宋体" w:eastAsia="宋体" w:cs="宋体"/>
          <w:sz w:val="21"/>
          <w:szCs w:val="21"/>
        </w:rPr>
        <w:t>承包人提交的竣工资料的内容：</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1、施工单位工程竣工报告；2、监理单位工程竣工质量评估报告；3、勘察单位勘察文件及实施情况检查报告；4、设计单位设计文件及实施情况检查报告；5、建设工程质量竣工验收意见书或单位（子单位）工程质量竣工验收记录；6、竣工验收存在问题整改通知书；7、竣工验收存在问题整改验收意见书；8、工程的具备竣工验收条件的通知及重新组织竣工验收通知书；9、单位（子单位）工程质量控制资料核查记录（质量保证资料审查记录）；10、单位（子单位）工程安全和功能检验资料核查及主要功能抽查记录；11、单位（子单位）工程观感质量检查记录（观感质量评定表）；12、工程质量保修合同（书）；13、建设工程竣工验收报告（由建设单位填写）；14、竣工图（包括智能建筑分部）。</w:t>
      </w:r>
      <w:r>
        <w:rPr>
          <w:rFonts w:hint="eastAsia" w:ascii="宋体" w:hAnsi="宋体" w:eastAsia="宋体" w:cs="宋体"/>
          <w:sz w:val="21"/>
          <w:szCs w:val="21"/>
        </w:rPr>
        <w:t xml:space="preserve">             </w:t>
      </w:r>
    </w:p>
    <w:p w14:paraId="0D25D45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承包人需要提交的竣工资料套数：</w:t>
      </w:r>
      <w:r>
        <w:rPr>
          <w:rFonts w:hint="eastAsia" w:ascii="宋体" w:hAnsi="宋体" w:eastAsia="宋体" w:cs="宋体"/>
          <w:sz w:val="21"/>
          <w:szCs w:val="21"/>
          <w:u w:val="single"/>
        </w:rPr>
        <w:t xml:space="preserve">    2套                     </w:t>
      </w:r>
      <w:r>
        <w:rPr>
          <w:rFonts w:hint="eastAsia" w:ascii="宋体" w:hAnsi="宋体" w:eastAsia="宋体" w:cs="宋体"/>
          <w:sz w:val="21"/>
          <w:szCs w:val="21"/>
        </w:rPr>
        <w:t>。</w:t>
      </w:r>
    </w:p>
    <w:p w14:paraId="7D5C03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承包人提交的竣工资料的费用承担：</w:t>
      </w:r>
      <w:r>
        <w:rPr>
          <w:rFonts w:hint="eastAsia" w:ascii="宋体" w:hAnsi="宋体" w:eastAsia="宋体" w:cs="宋体"/>
          <w:sz w:val="21"/>
          <w:szCs w:val="21"/>
          <w:u w:val="single"/>
        </w:rPr>
        <w:t xml:space="preserve">   承包人承担        </w:t>
      </w:r>
      <w:r>
        <w:rPr>
          <w:rFonts w:hint="eastAsia" w:ascii="宋体" w:hAnsi="宋体" w:eastAsia="宋体" w:cs="宋体"/>
          <w:sz w:val="21"/>
          <w:szCs w:val="21"/>
        </w:rPr>
        <w:t>。</w:t>
      </w:r>
    </w:p>
    <w:p w14:paraId="67CE98B1">
      <w:pPr>
        <w:keepNext w:val="0"/>
        <w:keepLines w:val="0"/>
        <w:pageBreakBefore w:val="0"/>
        <w:widowControl w:val="0"/>
        <w:kinsoku/>
        <w:wordWrap w:val="0"/>
        <w:overflowPunct/>
        <w:topLinePunct/>
        <w:autoSpaceDE/>
        <w:autoSpaceDN/>
        <w:bidi w:val="0"/>
        <w:adjustRightInd w:val="0"/>
        <w:snapToGrid w:val="0"/>
        <w:spacing w:line="360" w:lineRule="auto"/>
        <w:ind w:left="638" w:leftChars="30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承包人提交的竣工资料移交时间：</w:t>
      </w:r>
      <w:r>
        <w:rPr>
          <w:rFonts w:hint="eastAsia" w:ascii="宋体" w:hAnsi="宋体" w:eastAsia="宋体" w:cs="宋体"/>
          <w:sz w:val="21"/>
          <w:szCs w:val="21"/>
          <w:u w:val="single"/>
        </w:rPr>
        <w:t xml:space="preserve">     竣工验收后15日内  </w:t>
      </w:r>
      <w:r>
        <w:rPr>
          <w:rFonts w:hint="eastAsia" w:ascii="宋体" w:hAnsi="宋体" w:eastAsia="宋体" w:cs="宋体"/>
          <w:sz w:val="21"/>
          <w:szCs w:val="21"/>
        </w:rPr>
        <w:t>。</w:t>
      </w:r>
    </w:p>
    <w:p w14:paraId="738006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承包人提交的竣工资料形式要求：</w:t>
      </w:r>
      <w:r>
        <w:rPr>
          <w:rFonts w:hint="eastAsia" w:ascii="宋体" w:hAnsi="宋体" w:eastAsia="宋体" w:cs="宋体"/>
          <w:sz w:val="21"/>
          <w:szCs w:val="21"/>
          <w:u w:val="single"/>
        </w:rPr>
        <w:t xml:space="preserve">  工程资料档案整理规定  </w:t>
      </w:r>
      <w:r>
        <w:rPr>
          <w:rFonts w:hint="eastAsia" w:ascii="宋体" w:hAnsi="宋体" w:eastAsia="宋体" w:cs="宋体"/>
          <w:sz w:val="21"/>
          <w:szCs w:val="21"/>
        </w:rPr>
        <w:t>。</w:t>
      </w:r>
    </w:p>
    <w:p w14:paraId="3C00822D">
      <w:pPr>
        <w:pStyle w:val="31"/>
        <w:keepNext w:val="0"/>
        <w:keepLines w:val="0"/>
        <w:pageBreakBefore w:val="0"/>
        <w:widowControl w:val="0"/>
        <w:tabs>
          <w:tab w:val="left" w:pos="1282"/>
        </w:tabs>
        <w:kinsoku/>
        <w:wordWrap w:val="0"/>
        <w:overflowPunct/>
        <w:topLinePunct/>
        <w:autoSpaceDE/>
        <w:autoSpaceDN/>
        <w:bidi w:val="0"/>
        <w:adjustRightInd w:val="0"/>
        <w:snapToGrid w:val="0"/>
        <w:spacing w:line="360" w:lineRule="auto"/>
        <w:ind w:left="420" w:leftChars="200"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（2）承包人应履行的其他义务：</w:t>
      </w:r>
      <w:r>
        <w:rPr>
          <w:rFonts w:hint="eastAsia" w:ascii="宋体" w:hAnsi="宋体" w:eastAsia="宋体" w:cs="宋体"/>
          <w:sz w:val="21"/>
          <w:szCs w:val="21"/>
          <w:u w:val="single"/>
        </w:rPr>
        <w:t>执行通用条款3.1</w:t>
      </w:r>
      <w:r>
        <w:rPr>
          <w:rFonts w:hint="eastAsia" w:ascii="宋体" w:hAnsi="宋体" w:eastAsia="宋体" w:cs="宋体"/>
          <w:sz w:val="21"/>
          <w:szCs w:val="21"/>
        </w:rPr>
        <w:t>。</w:t>
      </w:r>
    </w:p>
    <w:p w14:paraId="3C772E3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3.2 项目经理</w:t>
      </w:r>
    </w:p>
    <w:p w14:paraId="1449510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 xml:space="preserve">3.2.1 </w:t>
      </w:r>
      <w:r>
        <w:rPr>
          <w:rFonts w:hint="eastAsia" w:ascii="宋体" w:hAnsi="宋体" w:eastAsia="宋体" w:cs="宋体"/>
          <w:sz w:val="21"/>
          <w:szCs w:val="21"/>
        </w:rPr>
        <w:t>项目经理：</w:t>
      </w:r>
    </w:p>
    <w:p w14:paraId="57B80B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姓    名：</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10D679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建造师执业资格等级：</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rPr>
        <w:t>；</w:t>
      </w:r>
    </w:p>
    <w:p w14:paraId="70D59A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建造师注册证书号：</w:t>
      </w:r>
      <w:r>
        <w:rPr>
          <w:rFonts w:hint="eastAsia" w:ascii="宋体" w:hAnsi="宋体" w:eastAsia="宋体" w:cs="宋体"/>
          <w:color w:val="000000"/>
          <w:sz w:val="21"/>
          <w:szCs w:val="21"/>
          <w:u w:val="single"/>
        </w:rPr>
        <w:t></w:t>
      </w:r>
      <w:r>
        <w:rPr>
          <w:rFonts w:hint="eastAsia" w:ascii="宋体" w:hAnsi="宋体" w:eastAsia="宋体" w:cs="宋体"/>
          <w:color w:val="000000"/>
          <w:sz w:val="21"/>
          <w:szCs w:val="21"/>
          <w:u w:val="single"/>
          <w:lang w:val="en-US" w:eastAsia="zh-CN"/>
        </w:rPr>
        <w:t>XX</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w:t>
      </w:r>
    </w:p>
    <w:p w14:paraId="12B5FF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承包人对项目经理的授权范围如下：</w:t>
      </w:r>
      <w:r>
        <w:rPr>
          <w:rFonts w:hint="eastAsia" w:ascii="宋体" w:hAnsi="宋体" w:eastAsia="宋体" w:cs="宋体"/>
          <w:color w:val="000000"/>
          <w:sz w:val="21"/>
          <w:szCs w:val="21"/>
          <w:u w:val="single"/>
        </w:rPr>
        <w:t xml:space="preserve"> 工程质量、进度、合同、安全和信息等管理 </w:t>
      </w:r>
      <w:r>
        <w:rPr>
          <w:rFonts w:hint="eastAsia" w:ascii="宋体" w:hAnsi="宋体" w:eastAsia="宋体" w:cs="宋体"/>
          <w:color w:val="000000"/>
          <w:sz w:val="21"/>
          <w:szCs w:val="21"/>
        </w:rPr>
        <w:t>。</w:t>
      </w:r>
    </w:p>
    <w:p w14:paraId="4AC3BE6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关于项目经理每月在施工现场的时间要求：</w:t>
      </w:r>
      <w:r>
        <w:rPr>
          <w:rFonts w:hint="eastAsia" w:ascii="宋体" w:hAnsi="宋体" w:eastAsia="宋体" w:cs="宋体"/>
          <w:sz w:val="21"/>
          <w:szCs w:val="21"/>
          <w:u w:val="single"/>
        </w:rPr>
        <w:t>确保每周在工地工作时间不得少于5天或无故缺失，否则发包人有权按日扣除违约金1000元</w:t>
      </w:r>
      <w:r>
        <w:rPr>
          <w:rFonts w:hint="eastAsia" w:ascii="宋体" w:hAnsi="宋体" w:eastAsia="宋体" w:cs="宋体"/>
          <w:sz w:val="21"/>
          <w:szCs w:val="21"/>
          <w:u w:val="single"/>
          <w:lang w:val="zh-CN"/>
        </w:rPr>
        <w:t>，外出3天以上必须取得发包人的许可。离开现场须向发包方现场代表或主管领导请假；擅自离开施工现场每天承担违约金1000元（人民币）。施工期间，未经发包人同意，项目经理不许更换</w:t>
      </w:r>
      <w:r>
        <w:rPr>
          <w:rFonts w:hint="eastAsia" w:ascii="宋体" w:hAnsi="宋体" w:eastAsia="宋体" w:cs="宋体"/>
          <w:sz w:val="21"/>
          <w:szCs w:val="21"/>
        </w:rPr>
        <w:t>。</w:t>
      </w:r>
    </w:p>
    <w:p w14:paraId="3AA361F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承包人未提交劳动合同，以及没有为项目经理缴纳社会保险证明的违约责任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u w:val="single"/>
          <w:lang w:val="en-US" w:eastAsia="zh-CN"/>
        </w:rPr>
        <w:t>执行通用条款3.2</w:t>
      </w:r>
      <w:r>
        <w:rPr>
          <w:rFonts w:hint="eastAsia" w:ascii="宋体" w:hAnsi="宋体" w:eastAsia="宋体" w:cs="宋体"/>
          <w:sz w:val="21"/>
          <w:szCs w:val="21"/>
        </w:rPr>
        <w:t>。</w:t>
      </w:r>
    </w:p>
    <w:p w14:paraId="39C86535">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kern w:val="0"/>
          <w:sz w:val="21"/>
          <w:szCs w:val="21"/>
          <w:u w:val="single"/>
        </w:rPr>
      </w:pPr>
      <w:r>
        <w:rPr>
          <w:rFonts w:hint="eastAsia" w:ascii="宋体" w:hAnsi="宋体" w:eastAsia="宋体" w:cs="宋体"/>
          <w:sz w:val="21"/>
          <w:szCs w:val="21"/>
        </w:rPr>
        <w:t>3.2.2 承包人擅自更换项目经理的违约责任：</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执行通用条款3.2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3539874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0" w:firstLineChars="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   3.2.3承包人无正当理由拒绝更换项目经理的违约责任：</w:t>
      </w:r>
      <w:r>
        <w:rPr>
          <w:rFonts w:hint="eastAsia" w:ascii="宋体" w:hAnsi="宋体" w:eastAsia="宋体" w:cs="宋体"/>
          <w:sz w:val="21"/>
          <w:szCs w:val="21"/>
          <w:u w:val="single"/>
        </w:rPr>
        <w:t>执行通用条款3.2</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50A0DF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 承包人人员</w:t>
      </w:r>
    </w:p>
    <w:p w14:paraId="7EED4C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3.3.1 承包人提交项目管理机构及施工现场管理人员安排报告的期限：</w:t>
      </w:r>
      <w:r>
        <w:rPr>
          <w:rFonts w:hint="eastAsia" w:ascii="宋体" w:hAnsi="宋体" w:eastAsia="宋体" w:cs="宋体"/>
          <w:sz w:val="21"/>
          <w:szCs w:val="21"/>
          <w:u w:val="single"/>
        </w:rPr>
        <w:t xml:space="preserve">  执行通用条款3.3 。</w:t>
      </w:r>
    </w:p>
    <w:p w14:paraId="29A7BE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3.3.3 承包人无正当理由拒绝撤换主要施工管理人员的违约责任：</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39F0B5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3.3.4 承包人主要施工管理人员离开施工现场的批准要求：   </w:t>
      </w:r>
      <w:r>
        <w:rPr>
          <w:rFonts w:hint="eastAsia" w:ascii="宋体" w:hAnsi="宋体" w:eastAsia="宋体" w:cs="宋体"/>
          <w:sz w:val="21"/>
          <w:szCs w:val="21"/>
          <w:u w:val="single"/>
        </w:rPr>
        <w:t xml:space="preserve">  执行通用条款3.3   </w:t>
      </w:r>
      <w:r>
        <w:rPr>
          <w:rFonts w:hint="eastAsia" w:ascii="宋体" w:hAnsi="宋体" w:eastAsia="宋体" w:cs="宋体"/>
          <w:sz w:val="21"/>
          <w:szCs w:val="21"/>
        </w:rPr>
        <w:t>。</w:t>
      </w:r>
    </w:p>
    <w:p w14:paraId="180C08B5">
      <w:pPr>
        <w:pStyle w:val="31"/>
        <w:keepNext w:val="0"/>
        <w:keepLines w:val="0"/>
        <w:pageBreakBefore w:val="0"/>
        <w:widowControl w:val="0"/>
        <w:tabs>
          <w:tab w:val="left" w:pos="1228"/>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3.3.5承包人擅自更换主要施工管理人员的违约责任：</w:t>
      </w:r>
      <w:r>
        <w:rPr>
          <w:rFonts w:hint="eastAsia" w:ascii="宋体" w:hAnsi="宋体" w:eastAsia="宋体" w:cs="宋体"/>
          <w:sz w:val="21"/>
          <w:szCs w:val="21"/>
          <w:u w:val="single"/>
        </w:rPr>
        <w:t xml:space="preserve">执行通用条款3.3 </w:t>
      </w:r>
      <w:r>
        <w:rPr>
          <w:rFonts w:hint="eastAsia" w:ascii="宋体" w:hAnsi="宋体" w:eastAsia="宋体" w:cs="宋体"/>
          <w:sz w:val="21"/>
          <w:szCs w:val="21"/>
        </w:rPr>
        <w:t>。</w:t>
      </w:r>
    </w:p>
    <w:p w14:paraId="39BF1F7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w:t>
      </w:r>
      <w:r>
        <w:rPr>
          <w:rFonts w:hint="eastAsia" w:ascii="宋体" w:hAnsi="宋体" w:eastAsia="宋体" w:cs="宋体"/>
          <w:kern w:val="2"/>
          <w:sz w:val="21"/>
          <w:szCs w:val="21"/>
          <w:lang w:val="en-US" w:eastAsia="zh-CN"/>
        </w:rPr>
        <w:t>包人主要施工管理人员擅自离开施工现场的违约责任：</w:t>
      </w:r>
      <w:r>
        <w:rPr>
          <w:rFonts w:hint="eastAsia" w:ascii="宋体" w:hAnsi="宋体" w:eastAsia="宋体" w:cs="宋体"/>
          <w:sz w:val="21"/>
          <w:szCs w:val="21"/>
          <w:u w:val="single"/>
          <w:lang w:val="en-US" w:eastAsia="zh-CN"/>
        </w:rPr>
        <w:t xml:space="preserve">执行通用条款3.3 </w:t>
      </w:r>
      <w:r>
        <w:rPr>
          <w:rFonts w:hint="eastAsia" w:ascii="宋体" w:hAnsi="宋体" w:eastAsia="宋体" w:cs="宋体"/>
          <w:sz w:val="21"/>
          <w:szCs w:val="21"/>
          <w:lang w:val="en-US" w:eastAsia="zh-CN"/>
        </w:rPr>
        <w:t>。</w:t>
      </w:r>
    </w:p>
    <w:p w14:paraId="1E286B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83" w:name="_Toc297048345"/>
      <w:bookmarkStart w:id="84" w:name="_Toc296346660"/>
      <w:bookmarkStart w:id="85" w:name="_Toc303539102"/>
      <w:bookmarkStart w:id="86" w:name="_Toc312677988"/>
      <w:bookmarkStart w:id="87" w:name="_Toc296890987"/>
      <w:bookmarkStart w:id="88" w:name="_Toc297216151"/>
      <w:bookmarkStart w:id="89" w:name="_Toc300934945"/>
      <w:bookmarkStart w:id="90" w:name="_Toc292559364"/>
      <w:bookmarkStart w:id="91" w:name="_Toc296891199"/>
      <w:bookmarkStart w:id="92" w:name="_Toc296503159"/>
      <w:bookmarkStart w:id="93" w:name="_Toc297123492"/>
      <w:bookmarkStart w:id="94" w:name="_Toc292559869"/>
      <w:bookmarkStart w:id="95" w:name="_Toc304295523"/>
      <w:bookmarkStart w:id="96" w:name="_Toc297120459"/>
      <w:bookmarkStart w:id="97" w:name="_Toc296944498"/>
      <w:bookmarkStart w:id="98" w:name="_Toc296347158"/>
      <w:r>
        <w:rPr>
          <w:rFonts w:hint="eastAsia" w:ascii="宋体" w:hAnsi="宋体" w:eastAsia="宋体" w:cs="宋体"/>
          <w:sz w:val="21"/>
          <w:szCs w:val="21"/>
        </w:rPr>
        <w:t>.5 分包</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14:paraId="482731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bookmarkStart w:id="99" w:name="_Toc304295524"/>
      <w:bookmarkStart w:id="100" w:name="_Toc297216152"/>
      <w:bookmarkStart w:id="101" w:name="_Toc296890988"/>
      <w:bookmarkStart w:id="102" w:name="_Toc296503160"/>
      <w:bookmarkStart w:id="103" w:name="_Toc292559870"/>
      <w:bookmarkStart w:id="104" w:name="_Toc303539103"/>
      <w:bookmarkStart w:id="105" w:name="_Toc297120460"/>
      <w:bookmarkStart w:id="106" w:name="_Toc296944499"/>
      <w:bookmarkStart w:id="107" w:name="_Toc300934946"/>
      <w:bookmarkStart w:id="108" w:name="_Toc296346661"/>
      <w:bookmarkStart w:id="109" w:name="_Toc296891200"/>
      <w:bookmarkStart w:id="110" w:name="_Toc292559365"/>
      <w:bookmarkStart w:id="111" w:name="_Toc297048346"/>
      <w:bookmarkStart w:id="112" w:name="_Toc297123493"/>
      <w:bookmarkStart w:id="113" w:name="_Toc296347159"/>
      <w:bookmarkStart w:id="114" w:name="_Toc318581158"/>
      <w:bookmarkStart w:id="115" w:name="_Toc312677989"/>
      <w:r>
        <w:rPr>
          <w:rFonts w:hint="eastAsia" w:ascii="宋体" w:hAnsi="宋体" w:eastAsia="宋体" w:cs="宋体"/>
          <w:sz w:val="21"/>
          <w:szCs w:val="21"/>
        </w:rPr>
        <w:t>.5.1 分包的一般约定</w:t>
      </w:r>
    </w:p>
    <w:p w14:paraId="7B892D6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禁止分包的工程包括：</w:t>
      </w:r>
      <w:r>
        <w:rPr>
          <w:rFonts w:hint="eastAsia" w:ascii="宋体" w:hAnsi="宋体" w:eastAsia="宋体" w:cs="宋体"/>
          <w:sz w:val="21"/>
          <w:szCs w:val="21"/>
          <w:u w:val="single"/>
        </w:rPr>
        <w:t>  主体结构、关键性工作</w:t>
      </w:r>
      <w:r>
        <w:rPr>
          <w:rFonts w:hint="eastAsia" w:ascii="宋体" w:hAnsi="宋体" w:eastAsia="宋体" w:cs="宋体"/>
          <w:sz w:val="21"/>
          <w:szCs w:val="21"/>
        </w:rPr>
        <w: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Start w:id="116" w:name="_Toc304295525"/>
      <w:bookmarkStart w:id="117" w:name="_Toc296347160"/>
      <w:bookmarkStart w:id="118" w:name="_Toc297123494"/>
      <w:bookmarkStart w:id="119" w:name="_Toc297120461"/>
      <w:bookmarkStart w:id="120" w:name="_Toc296944500"/>
      <w:bookmarkStart w:id="121" w:name="_Toc296346662"/>
      <w:bookmarkStart w:id="122" w:name="_Toc303539104"/>
      <w:bookmarkStart w:id="123" w:name="_Toc296891201"/>
      <w:bookmarkStart w:id="124" w:name="_Toc297048347"/>
      <w:bookmarkStart w:id="125" w:name="_Toc296503161"/>
      <w:bookmarkStart w:id="126" w:name="_Toc296890989"/>
      <w:bookmarkStart w:id="127" w:name="_Toc297216153"/>
      <w:bookmarkStart w:id="128" w:name="_Toc300934947"/>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14:paraId="6EC61BC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    3</w:t>
      </w:r>
      <w:bookmarkStart w:id="129" w:name="_Toc318581159"/>
      <w:bookmarkStart w:id="130" w:name="_Toc312677990"/>
      <w:r>
        <w:rPr>
          <w:rFonts w:hint="eastAsia" w:ascii="宋体" w:hAnsi="宋体" w:eastAsia="宋体" w:cs="宋体"/>
          <w:sz w:val="21"/>
          <w:szCs w:val="21"/>
        </w:rPr>
        <w:t>.5.2分包的确定</w:t>
      </w:r>
    </w:p>
    <w:p w14:paraId="6A53064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允许分包的专业工程包括：</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536607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其他关于分包的约定：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B8753B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3.5.4 分包合同价款</w:t>
      </w:r>
    </w:p>
    <w:p w14:paraId="501AE43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关于分包合同价款支付的约定：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129"/>
    <w:bookmarkEnd w:id="130"/>
    <w:p w14:paraId="20993EC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3.6 工程照管与成品、半成品保护</w:t>
      </w:r>
    </w:p>
    <w:p w14:paraId="6D496A5B">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承包人负责照管工程及工程相关的材料、工程设备的起始时间：</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执行通用条款3.6</w:t>
      </w:r>
      <w:r>
        <w:rPr>
          <w:rFonts w:hint="eastAsia" w:ascii="宋体" w:hAnsi="宋体" w:eastAsia="宋体" w:cs="宋体"/>
          <w:sz w:val="21"/>
          <w:szCs w:val="21"/>
          <w:lang w:val="en-US" w:eastAsia="zh-CN"/>
        </w:rPr>
        <w:t>。</w:t>
      </w:r>
    </w:p>
    <w:p w14:paraId="09EC9073">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sz w:val="21"/>
          <w:szCs w:val="21"/>
        </w:rPr>
      </w:pPr>
      <w:r>
        <w:rPr>
          <w:rFonts w:hint="eastAsia" w:ascii="宋体" w:hAnsi="宋体" w:eastAsia="宋体" w:cs="宋体"/>
          <w:sz w:val="21"/>
          <w:szCs w:val="21"/>
        </w:rPr>
        <w:t>3.7 履约担保</w:t>
      </w:r>
    </w:p>
    <w:p w14:paraId="093792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承包人是否提供履约担保：</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03A45C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承包人提供履约担保的形式、金额及期限的：</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0A310C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31" w:name="_Toc351203636"/>
      <w:r>
        <w:rPr>
          <w:rFonts w:hint="eastAsia" w:ascii="宋体" w:hAnsi="宋体" w:eastAsia="宋体" w:cs="宋体"/>
          <w:b/>
          <w:bCs w:val="0"/>
          <w:sz w:val="21"/>
          <w:szCs w:val="21"/>
        </w:rPr>
        <w:t>4</w:t>
      </w:r>
      <w:bookmarkStart w:id="132" w:name="_Toc296503162"/>
      <w:bookmarkStart w:id="133" w:name="_Toc297120462"/>
      <w:bookmarkStart w:id="134" w:name="_Toc296944501"/>
      <w:bookmarkStart w:id="135" w:name="_Toc296890990"/>
      <w:bookmarkStart w:id="136" w:name="_Toc296347161"/>
      <w:bookmarkStart w:id="137" w:name="_Toc292559871"/>
      <w:bookmarkStart w:id="138" w:name="_Toc267251413"/>
      <w:bookmarkStart w:id="139" w:name="_Toc297048348"/>
      <w:bookmarkStart w:id="140" w:name="_Toc296891202"/>
      <w:bookmarkStart w:id="141" w:name="_Toc296346663"/>
      <w:bookmarkStart w:id="142" w:name="_Toc292559366"/>
      <w:r>
        <w:rPr>
          <w:rFonts w:hint="eastAsia" w:ascii="宋体" w:hAnsi="宋体" w:eastAsia="宋体" w:cs="宋体"/>
          <w:b/>
          <w:bCs w:val="0"/>
          <w:sz w:val="21"/>
          <w:szCs w:val="21"/>
        </w:rPr>
        <w:t>. 监</w:t>
      </w:r>
      <w:bookmarkEnd w:id="132"/>
      <w:bookmarkEnd w:id="133"/>
      <w:bookmarkEnd w:id="134"/>
      <w:bookmarkEnd w:id="135"/>
      <w:bookmarkEnd w:id="136"/>
      <w:bookmarkEnd w:id="137"/>
      <w:bookmarkEnd w:id="138"/>
      <w:bookmarkEnd w:id="139"/>
      <w:bookmarkEnd w:id="140"/>
      <w:bookmarkEnd w:id="141"/>
      <w:bookmarkEnd w:id="142"/>
      <w:r>
        <w:rPr>
          <w:rFonts w:hint="eastAsia" w:ascii="宋体" w:hAnsi="宋体" w:eastAsia="宋体" w:cs="宋体"/>
          <w:b/>
          <w:bCs w:val="0"/>
          <w:sz w:val="21"/>
          <w:szCs w:val="21"/>
        </w:rPr>
        <w:t>理人</w:t>
      </w:r>
      <w:bookmarkEnd w:id="131"/>
    </w:p>
    <w:p w14:paraId="77336C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4.1监理人的一般规定</w:t>
      </w:r>
    </w:p>
    <w:p w14:paraId="21CF04B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关于监理人的监理内容：</w:t>
      </w:r>
      <w:r>
        <w:rPr>
          <w:rFonts w:hint="eastAsia" w:ascii="宋体" w:hAnsi="宋体" w:eastAsia="宋体" w:cs="宋体"/>
          <w:sz w:val="21"/>
          <w:szCs w:val="21"/>
          <w:u w:val="single"/>
        </w:rPr>
        <w:t xml:space="preserve"> 执行通用条款4.1 </w:t>
      </w:r>
      <w:r>
        <w:rPr>
          <w:rFonts w:hint="eastAsia" w:ascii="宋体" w:hAnsi="宋体" w:eastAsia="宋体" w:cs="宋体"/>
          <w:sz w:val="21"/>
          <w:szCs w:val="21"/>
        </w:rPr>
        <w:t>。</w:t>
      </w:r>
    </w:p>
    <w:p w14:paraId="126646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关于监理人的监理权限： </w:t>
      </w:r>
      <w:r>
        <w:rPr>
          <w:rFonts w:hint="eastAsia" w:ascii="宋体" w:hAnsi="宋体" w:eastAsia="宋体" w:cs="宋体"/>
          <w:sz w:val="21"/>
          <w:szCs w:val="21"/>
          <w:u w:val="single"/>
        </w:rPr>
        <w:t xml:space="preserve">执行通用条款4.1 </w:t>
      </w:r>
      <w:r>
        <w:rPr>
          <w:rFonts w:hint="eastAsia" w:ascii="宋体" w:hAnsi="宋体" w:eastAsia="宋体" w:cs="宋体"/>
          <w:sz w:val="21"/>
          <w:szCs w:val="21"/>
        </w:rPr>
        <w:t xml:space="preserve">。 </w:t>
      </w:r>
    </w:p>
    <w:p w14:paraId="45EBC6E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关于监理人在施工现场的办公场所、生活场所的提供和费用承担的约定：</w:t>
      </w:r>
      <w:r>
        <w:rPr>
          <w:rFonts w:hint="eastAsia" w:ascii="宋体" w:hAnsi="宋体" w:eastAsia="宋体" w:cs="宋体"/>
          <w:sz w:val="21"/>
          <w:szCs w:val="21"/>
          <w:u w:val="single"/>
        </w:rPr>
        <w:t xml:space="preserve">  由承包人提供并承担费用  </w:t>
      </w:r>
      <w:r>
        <w:rPr>
          <w:rFonts w:hint="eastAsia" w:ascii="宋体" w:hAnsi="宋体" w:eastAsia="宋体" w:cs="宋体"/>
          <w:sz w:val="21"/>
          <w:szCs w:val="21"/>
        </w:rPr>
        <w:t>。</w:t>
      </w:r>
    </w:p>
    <w:p w14:paraId="768752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4.2 监理人员</w:t>
      </w:r>
    </w:p>
    <w:p w14:paraId="02ADEE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关于监理人的约定</w:t>
      </w:r>
      <w:r>
        <w:rPr>
          <w:rFonts w:hint="eastAsia" w:ascii="宋体" w:hAnsi="宋体" w:eastAsia="宋体" w:cs="宋体"/>
          <w:sz w:val="21"/>
          <w:szCs w:val="21"/>
          <w:u w:val="single"/>
        </w:rPr>
        <w:t>：按监理规范要求</w:t>
      </w:r>
      <w:r>
        <w:rPr>
          <w:rFonts w:hint="eastAsia" w:ascii="宋体" w:hAnsi="宋体" w:eastAsia="宋体" w:cs="宋体"/>
          <w:color w:val="000000"/>
          <w:sz w:val="21"/>
          <w:szCs w:val="21"/>
          <w:u w:val="single"/>
        </w:rPr>
        <w:t>配备总监理工程师和土建、安装、环保、试验相关专业监理工程师或监理员 </w:t>
      </w:r>
      <w:r>
        <w:rPr>
          <w:rFonts w:hint="eastAsia" w:ascii="宋体" w:hAnsi="宋体" w:eastAsia="宋体" w:cs="宋体"/>
          <w:sz w:val="21"/>
          <w:szCs w:val="21"/>
        </w:rPr>
        <w:t>。</w:t>
      </w:r>
    </w:p>
    <w:p w14:paraId="2377C69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43" w:name="_Toc267251418"/>
      <w:bookmarkStart w:id="144" w:name="_Toc351203637"/>
      <w:r>
        <w:rPr>
          <w:rFonts w:hint="eastAsia" w:ascii="宋体" w:hAnsi="宋体" w:eastAsia="宋体" w:cs="宋体"/>
          <w:b/>
          <w:bCs w:val="0"/>
          <w:sz w:val="21"/>
          <w:szCs w:val="21"/>
        </w:rPr>
        <w:t>5</w:t>
      </w:r>
      <w:bookmarkEnd w:id="143"/>
      <w:bookmarkStart w:id="145" w:name="_Toc296503163"/>
      <w:bookmarkStart w:id="146" w:name="_Toc292559872"/>
      <w:bookmarkStart w:id="147" w:name="_Toc296346664"/>
      <w:bookmarkStart w:id="148" w:name="_Toc296944502"/>
      <w:bookmarkStart w:id="149" w:name="_Toc296347162"/>
      <w:bookmarkStart w:id="150" w:name="_Toc297120463"/>
      <w:bookmarkStart w:id="151" w:name="_Toc296891203"/>
      <w:bookmarkStart w:id="152" w:name="_Toc292559367"/>
      <w:bookmarkStart w:id="153" w:name="_Toc296890991"/>
      <w:bookmarkStart w:id="154" w:name="_Toc297048349"/>
      <w:r>
        <w:rPr>
          <w:rFonts w:hint="eastAsia" w:ascii="宋体" w:hAnsi="宋体" w:eastAsia="宋体" w:cs="宋体"/>
          <w:b/>
          <w:bCs w:val="0"/>
          <w:sz w:val="21"/>
          <w:szCs w:val="21"/>
        </w:rPr>
        <w:t>. 工程质量</w:t>
      </w:r>
      <w:bookmarkEnd w:id="144"/>
    </w:p>
    <w:p w14:paraId="79F9C7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5.1 质量要求</w:t>
      </w:r>
    </w:p>
    <w:p w14:paraId="13D0694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5</w:t>
      </w:r>
      <w:bookmarkStart w:id="155" w:name="_Toc304295527"/>
      <w:bookmarkStart w:id="156" w:name="_Toc297216155"/>
      <w:bookmarkStart w:id="157" w:name="_Toc297123496"/>
      <w:bookmarkStart w:id="158" w:name="_Toc300934949"/>
      <w:bookmarkStart w:id="159" w:name="_Toc303539106"/>
      <w:bookmarkStart w:id="160" w:name="_Toc318581164"/>
      <w:bookmarkStart w:id="161" w:name="_Toc312677997"/>
      <w:r>
        <w:rPr>
          <w:rFonts w:hint="eastAsia" w:ascii="宋体" w:hAnsi="宋体" w:eastAsia="宋体" w:cs="宋体"/>
          <w:sz w:val="21"/>
          <w:szCs w:val="21"/>
        </w:rPr>
        <w:t>.1.1 特殊质量标准和要求：</w:t>
      </w:r>
      <w:r>
        <w:rPr>
          <w:rFonts w:hint="eastAsia" w:ascii="宋体" w:hAnsi="宋体" w:eastAsia="宋体" w:cs="宋体"/>
          <w:kern w:val="2"/>
          <w:sz w:val="21"/>
          <w:szCs w:val="21"/>
          <w:u w:val="single"/>
          <w:lang w:val="en-US" w:eastAsia="zh-CN"/>
        </w:rPr>
        <w:t xml:space="preserve">工程质量必须达到有关标准的合格等级，按分项工程评定的合格率100％；若因承包人原因导致工程质量未达到合格标准，由承包人负责整改直至达到合格标准 </w:t>
      </w:r>
      <w:r>
        <w:rPr>
          <w:rFonts w:hint="eastAsia" w:ascii="宋体" w:hAnsi="宋体" w:eastAsia="宋体" w:cs="宋体"/>
          <w:kern w:val="2"/>
          <w:sz w:val="21"/>
          <w:szCs w:val="21"/>
          <w:lang w:val="en-US" w:eastAsia="zh-CN"/>
        </w:rPr>
        <w:t>。</w:t>
      </w:r>
    </w:p>
    <w:p w14:paraId="79E9554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关于工程奖项的约定：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28EC9E0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5.3 隐蔽工程检查</w:t>
      </w:r>
    </w:p>
    <w:p w14:paraId="6FFDBF3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5.3.2承包人提前通知监理人隐蔽工程检查的期限的约定：</w:t>
      </w:r>
      <w:r>
        <w:rPr>
          <w:rFonts w:hint="eastAsia" w:ascii="宋体" w:hAnsi="宋体" w:eastAsia="宋体" w:cs="宋体"/>
          <w:sz w:val="21"/>
          <w:szCs w:val="21"/>
          <w:u w:val="single"/>
        </w:rPr>
        <w:t xml:space="preserve"> 验槽、基础、主体等分部验收；专项验收、竣工验收 </w:t>
      </w:r>
      <w:r>
        <w:rPr>
          <w:rFonts w:hint="eastAsia" w:ascii="宋体" w:hAnsi="宋体" w:eastAsia="宋体" w:cs="宋体"/>
          <w:sz w:val="21"/>
          <w:szCs w:val="21"/>
        </w:rPr>
        <w:t>。</w:t>
      </w:r>
    </w:p>
    <w:p w14:paraId="4F9BDC39">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监理人不能按时进行检查时，应提前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0584629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2" w:name="_Toc351203638"/>
      <w:r>
        <w:rPr>
          <w:rFonts w:hint="eastAsia" w:ascii="宋体" w:hAnsi="宋体" w:eastAsia="宋体" w:cs="宋体"/>
          <w:b/>
          <w:bCs w:val="0"/>
          <w:sz w:val="21"/>
          <w:szCs w:val="21"/>
        </w:rPr>
        <w:t>6. 安全文明施工与环境保护</w:t>
      </w:r>
      <w:bookmarkEnd w:id="162"/>
    </w:p>
    <w:p w14:paraId="26A439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6.1安全文明施工</w:t>
      </w:r>
    </w:p>
    <w:p w14:paraId="7CE83E96">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rPr>
      </w:pPr>
      <w:r>
        <w:rPr>
          <w:rFonts w:hint="eastAsia" w:ascii="宋体" w:hAnsi="宋体" w:eastAsia="宋体" w:cs="宋体"/>
          <w:sz w:val="21"/>
          <w:szCs w:val="21"/>
        </w:rPr>
        <w:t>6.1.1 项目安全生产的达标目标及相应事项的约定：</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6DE3A3D">
      <w:pPr>
        <w:pStyle w:val="31"/>
        <w:keepNext w:val="0"/>
        <w:keepLines w:val="0"/>
        <w:pageBreakBefore w:val="0"/>
        <w:widowControl w:val="0"/>
        <w:tabs>
          <w:tab w:val="left" w:pos="1280"/>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6.1.4 关于治安保卫的特别约定： </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7D6192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关于编制施工场地治安管理计划的约定：</w:t>
      </w:r>
      <w:r>
        <w:rPr>
          <w:rFonts w:hint="eastAsia" w:ascii="宋体" w:hAnsi="宋体" w:eastAsia="宋体" w:cs="宋体"/>
          <w:sz w:val="21"/>
          <w:szCs w:val="21"/>
          <w:u w:val="single"/>
        </w:rPr>
        <w:t xml:space="preserve">  执行通用条款6.1</w:t>
      </w:r>
      <w:r>
        <w:rPr>
          <w:rFonts w:hint="eastAsia" w:ascii="宋体" w:hAnsi="宋体" w:eastAsia="宋体" w:cs="宋体"/>
          <w:sz w:val="21"/>
          <w:szCs w:val="21"/>
        </w:rPr>
        <w:t>。</w:t>
      </w:r>
    </w:p>
    <w:p w14:paraId="3CE6DF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6.1.5 文明施工</w:t>
      </w:r>
    </w:p>
    <w:p w14:paraId="1403FE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合同当事人对文明施工的要求：</w:t>
      </w:r>
      <w:r>
        <w:rPr>
          <w:rFonts w:hint="eastAsia" w:ascii="宋体" w:hAnsi="宋体" w:eastAsia="宋体" w:cs="宋体"/>
          <w:sz w:val="21"/>
          <w:szCs w:val="21"/>
          <w:u w:val="single"/>
        </w:rPr>
        <w:t xml:space="preserve">    执行通用条款6.1    </w:t>
      </w:r>
      <w:r>
        <w:rPr>
          <w:rFonts w:hint="eastAsia" w:ascii="宋体" w:hAnsi="宋体" w:eastAsia="宋体" w:cs="宋体"/>
          <w:sz w:val="21"/>
          <w:szCs w:val="21"/>
        </w:rPr>
        <w:t>。</w:t>
      </w:r>
    </w:p>
    <w:p w14:paraId="3B8BA8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6.1.6 关于安全文明施工费支付比例和支付期限的约定：6.1.6 关于安全文明施工费支付比例和支付期限的约定：</w:t>
      </w:r>
      <w:r>
        <w:rPr>
          <w:rFonts w:hint="eastAsia" w:ascii="宋体" w:hAnsi="宋体" w:eastAsia="宋体" w:cs="宋体"/>
          <w:sz w:val="21"/>
          <w:szCs w:val="21"/>
          <w:u w:val="single"/>
        </w:rPr>
        <w:t xml:space="preserve">  100% 支付；发包人应当在承包人开工后7天内将安全文明施工费用拨付给承包人。</w:t>
      </w:r>
    </w:p>
    <w:bookmarkEnd w:id="155"/>
    <w:bookmarkEnd w:id="156"/>
    <w:bookmarkEnd w:id="157"/>
    <w:bookmarkEnd w:id="158"/>
    <w:bookmarkEnd w:id="159"/>
    <w:bookmarkEnd w:id="160"/>
    <w:bookmarkEnd w:id="161"/>
    <w:p w14:paraId="43FE96FA">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163" w:name="_Toc351203639"/>
      <w:r>
        <w:rPr>
          <w:rFonts w:hint="eastAsia" w:ascii="宋体" w:hAnsi="宋体" w:eastAsia="宋体" w:cs="宋体"/>
          <w:b/>
          <w:bCs w:val="0"/>
          <w:sz w:val="21"/>
          <w:szCs w:val="21"/>
        </w:rPr>
        <w:t>7. 工期和进度</w:t>
      </w:r>
      <w:bookmarkEnd w:id="163"/>
    </w:p>
    <w:p w14:paraId="146E23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7.1 施工组织设计</w:t>
      </w:r>
    </w:p>
    <w:p w14:paraId="106C60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kern w:val="0"/>
          <w:sz w:val="21"/>
          <w:szCs w:val="21"/>
          <w:u w:val="single"/>
        </w:rPr>
      </w:pPr>
      <w:r>
        <w:rPr>
          <w:rFonts w:hint="eastAsia" w:ascii="宋体" w:hAnsi="宋体" w:eastAsia="宋体" w:cs="宋体"/>
          <w:sz w:val="21"/>
          <w:szCs w:val="21"/>
        </w:rPr>
        <w:t>7.1.1 合</w:t>
      </w:r>
      <w:r>
        <w:rPr>
          <w:rFonts w:hint="eastAsia" w:ascii="宋体" w:hAnsi="宋体" w:eastAsia="宋体" w:cs="宋体"/>
          <w:kern w:val="0"/>
          <w:sz w:val="21"/>
          <w:szCs w:val="21"/>
        </w:rPr>
        <w:t>同当事人约定的施工组织设计应包括的其他内容：</w:t>
      </w:r>
      <w:r>
        <w:rPr>
          <w:rFonts w:hint="eastAsia" w:ascii="宋体" w:hAnsi="宋体" w:eastAsia="宋体" w:cs="宋体"/>
          <w:color w:val="000000"/>
          <w:kern w:val="0"/>
          <w:sz w:val="21"/>
          <w:szCs w:val="21"/>
          <w:u w:val="single"/>
        </w:rPr>
        <w:t>（1）开工前3天承包人须向监理人及发包人提供施工组织设计壹式肆份。（2）每</w:t>
      </w:r>
      <w:r>
        <w:rPr>
          <w:rFonts w:hint="eastAsia" w:ascii="宋体" w:hAnsi="宋体" w:eastAsia="宋体" w:cs="宋体"/>
          <w:color w:val="000000"/>
          <w:kern w:val="0"/>
          <w:sz w:val="21"/>
          <w:szCs w:val="21"/>
          <w:u w:val="single"/>
          <w:lang w:eastAsia="zh-CN"/>
        </w:rPr>
        <w:t>周五</w:t>
      </w:r>
      <w:r>
        <w:rPr>
          <w:rFonts w:hint="eastAsia" w:ascii="宋体" w:hAnsi="宋体" w:eastAsia="宋体" w:cs="宋体"/>
          <w:color w:val="000000"/>
          <w:kern w:val="0"/>
          <w:sz w:val="21"/>
          <w:szCs w:val="21"/>
          <w:u w:val="single"/>
        </w:rPr>
        <w:t>，须提供下</w:t>
      </w:r>
      <w:r>
        <w:rPr>
          <w:rFonts w:hint="eastAsia" w:ascii="宋体" w:hAnsi="宋体" w:eastAsia="宋体" w:cs="宋体"/>
          <w:color w:val="000000"/>
          <w:kern w:val="0"/>
          <w:sz w:val="21"/>
          <w:szCs w:val="21"/>
          <w:u w:val="single"/>
          <w:lang w:eastAsia="zh-CN"/>
        </w:rPr>
        <w:t>周</w:t>
      </w:r>
      <w:r>
        <w:rPr>
          <w:rFonts w:hint="eastAsia" w:ascii="宋体" w:hAnsi="宋体" w:eastAsia="宋体" w:cs="宋体"/>
          <w:color w:val="000000"/>
          <w:kern w:val="0"/>
          <w:sz w:val="21"/>
          <w:szCs w:val="21"/>
          <w:u w:val="single"/>
        </w:rPr>
        <w:t>施工进度计划表壹式两份。</w:t>
      </w:r>
    </w:p>
    <w:p w14:paraId="653A4AE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color w:val="000000"/>
          <w:kern w:val="0"/>
          <w:sz w:val="21"/>
          <w:szCs w:val="21"/>
        </w:rPr>
        <w:t>工程师确认的时间</w:t>
      </w:r>
      <w:r>
        <w:rPr>
          <w:rFonts w:hint="eastAsia" w:ascii="宋体" w:hAnsi="宋体" w:eastAsia="宋体" w:cs="宋体"/>
          <w:color w:val="000000"/>
          <w:kern w:val="0"/>
          <w:sz w:val="21"/>
          <w:szCs w:val="21"/>
          <w:u w:val="single"/>
        </w:rPr>
        <w:t>：接到相关文件后七天内审定确认或提出修改意见</w:t>
      </w:r>
      <w:r>
        <w:rPr>
          <w:rFonts w:hint="eastAsia" w:ascii="宋体" w:hAnsi="宋体" w:eastAsia="宋体" w:cs="宋体"/>
          <w:sz w:val="21"/>
          <w:szCs w:val="21"/>
        </w:rPr>
        <w:t>。</w:t>
      </w:r>
    </w:p>
    <w:p w14:paraId="6DA89DE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 xml:space="preserve">7.1.2 </w:t>
      </w:r>
      <w:r>
        <w:rPr>
          <w:rFonts w:hint="eastAsia" w:ascii="宋体" w:hAnsi="宋体" w:eastAsia="宋体" w:cs="宋体"/>
          <w:kern w:val="0"/>
          <w:sz w:val="21"/>
          <w:szCs w:val="21"/>
        </w:rPr>
        <w:t>施工组织设计的提交和修改</w:t>
      </w:r>
    </w:p>
    <w:p w14:paraId="74A0B1EC">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rPr>
        <w:t>承包人提交详细施工组织设计的期限的约定：</w:t>
      </w: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u w:val="single"/>
          <w:lang w:val="en-US" w:eastAsia="zh-CN"/>
        </w:rPr>
        <w:t xml:space="preserve">在工程开工14天前，承包人向发包人及监理提交符合工程实际情况的施工组织设计和工程进度计划，详细说明整个工程的总进度计划、劳动力计划、机械设备进场计划、材料计划、需配合的事项、可能遇到的不利因素及相应的措施等，承包人必须按监理工程师确认的进度计划组织施工，接受监理工程师对进度的检查和监督；在每月25日前提供当月进度统计报表和下月进度计划表，在施工过程中，因承包人的原因导致工程实际进度与经确认的施工组织设计和工程进度不符时，承包人应按现场监理工程师的要求提出改进措施，经监理工程师确认后执行，采取改进措施额外产生的费用由承包人承担 </w:t>
      </w:r>
      <w:r>
        <w:rPr>
          <w:rFonts w:hint="eastAsia" w:ascii="宋体" w:hAnsi="宋体" w:eastAsia="宋体" w:cs="宋体"/>
          <w:kern w:val="2"/>
          <w:sz w:val="21"/>
          <w:szCs w:val="21"/>
          <w:lang w:val="en-US" w:eastAsia="zh-CN"/>
        </w:rPr>
        <w:t>。</w:t>
      </w:r>
    </w:p>
    <w:p w14:paraId="6CC45BE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发包人和监理人在收到详细的施工组织设计后确认或提出修改意见的期限</w:t>
      </w:r>
      <w:r>
        <w:rPr>
          <w:rFonts w:hint="eastAsia" w:ascii="宋体" w:hAnsi="宋体" w:eastAsia="宋体" w:cs="宋体"/>
          <w:sz w:val="21"/>
          <w:szCs w:val="21"/>
          <w:lang w:eastAsia="zh-CN"/>
        </w:rPr>
        <w:t>：</w:t>
      </w:r>
      <w:r>
        <w:rPr>
          <w:rFonts w:hint="eastAsia" w:ascii="宋体" w:hAnsi="宋体" w:eastAsia="宋体" w:cs="宋体"/>
          <w:kern w:val="2"/>
          <w:sz w:val="21"/>
          <w:szCs w:val="21"/>
          <w:u w:val="single"/>
          <w:lang w:val="en-US" w:eastAsia="zh-CN"/>
        </w:rPr>
        <w:t xml:space="preserve">监理人应按协议条款约定的时间（7天内）予以批准或提出修改意见，逾期不批复，可视为该施工组织设计和进度计划已经批准 </w:t>
      </w:r>
      <w:r>
        <w:rPr>
          <w:rFonts w:hint="eastAsia" w:ascii="宋体" w:hAnsi="宋体" w:eastAsia="宋体" w:cs="宋体"/>
          <w:kern w:val="2"/>
          <w:sz w:val="21"/>
          <w:szCs w:val="21"/>
          <w:lang w:val="en-US" w:eastAsia="zh-CN"/>
        </w:rPr>
        <w:t>。</w:t>
      </w:r>
    </w:p>
    <w:p w14:paraId="7D68E0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64" w:name="_Toc312677479"/>
      <w:bookmarkStart w:id="165" w:name="_Toc304295541"/>
      <w:bookmarkStart w:id="166" w:name="_Toc300934966"/>
      <w:bookmarkStart w:id="167" w:name="_Toc297123514"/>
      <w:bookmarkStart w:id="168" w:name="_Toc303539123"/>
      <w:bookmarkStart w:id="169" w:name="_Toc297216173"/>
      <w:bookmarkStart w:id="170" w:name="_Toc312678005"/>
      <w:r>
        <w:rPr>
          <w:rFonts w:hint="eastAsia" w:ascii="宋体" w:hAnsi="宋体" w:eastAsia="宋体" w:cs="宋体"/>
          <w:sz w:val="21"/>
          <w:szCs w:val="21"/>
        </w:rPr>
        <w:t>.2 施工进度计划</w:t>
      </w:r>
    </w:p>
    <w:p w14:paraId="499E278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7.2.2 施工进度计划的修订</w:t>
      </w:r>
    </w:p>
    <w:p w14:paraId="50DF76A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发包人和监理人在收到修订的施工进度计划后确认或提出修改意见的期限：</w:t>
      </w:r>
      <w:r>
        <w:rPr>
          <w:rFonts w:hint="eastAsia" w:ascii="宋体" w:hAnsi="宋体" w:eastAsia="宋体" w:cs="宋体"/>
          <w:sz w:val="21"/>
          <w:szCs w:val="21"/>
          <w:u w:val="single"/>
        </w:rPr>
        <w:t xml:space="preserve">    执行通用条款7.2    </w:t>
      </w:r>
      <w:r>
        <w:rPr>
          <w:rFonts w:hint="eastAsia" w:ascii="宋体" w:hAnsi="宋体" w:eastAsia="宋体" w:cs="宋体"/>
          <w:sz w:val="21"/>
          <w:szCs w:val="21"/>
        </w:rPr>
        <w:t>。</w:t>
      </w:r>
    </w:p>
    <w:p w14:paraId="708F338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7.3 开工</w:t>
      </w:r>
    </w:p>
    <w:p w14:paraId="558232D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7.3.1 开工准备</w:t>
      </w:r>
    </w:p>
    <w:p w14:paraId="0D3C3915">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关于承包人提交</w:t>
      </w:r>
      <w:r>
        <w:rPr>
          <w:rFonts w:hint="eastAsia" w:ascii="宋体" w:hAnsi="宋体" w:eastAsia="宋体" w:cs="宋体"/>
          <w:kern w:val="0"/>
          <w:sz w:val="21"/>
          <w:szCs w:val="21"/>
        </w:rPr>
        <w:t>工程开工报审表的期限：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096BB1C">
      <w:pPr>
        <w:keepNext w:val="0"/>
        <w:keepLines w:val="0"/>
        <w:pageBreakBefore w:val="0"/>
        <w:widowControl w:val="0"/>
        <w:kinsoku/>
        <w:wordWrap w:val="0"/>
        <w:overflowPunct/>
        <w:topLinePunct/>
        <w:autoSpaceDE/>
        <w:autoSpaceDN/>
        <w:bidi w:val="0"/>
        <w:adjustRightInd w:val="0"/>
        <w:snapToGrid w:val="0"/>
        <w:spacing w:line="360" w:lineRule="auto"/>
        <w:ind w:firstLine="64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关于发包人应完成的其他开工准备工作及期限：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6739126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 xml:space="preserve">关于承包人应完成的其他开工准备工作及期限： </w:t>
      </w:r>
      <w:r>
        <w:rPr>
          <w:rFonts w:hint="eastAsia" w:ascii="宋体" w:hAnsi="宋体" w:eastAsia="宋体" w:cs="宋体"/>
          <w:sz w:val="21"/>
          <w:szCs w:val="21"/>
          <w:u w:val="single"/>
        </w:rPr>
        <w:t xml:space="preserve"> 以监理人的通知为准 </w:t>
      </w:r>
      <w:r>
        <w:rPr>
          <w:rFonts w:hint="eastAsia" w:ascii="宋体" w:hAnsi="宋体" w:eastAsia="宋体" w:cs="宋体"/>
          <w:sz w:val="21"/>
          <w:szCs w:val="21"/>
        </w:rPr>
        <w:t>。</w:t>
      </w:r>
    </w:p>
    <w:bookmarkEnd w:id="164"/>
    <w:bookmarkEnd w:id="165"/>
    <w:bookmarkEnd w:id="166"/>
    <w:bookmarkEnd w:id="167"/>
    <w:bookmarkEnd w:id="168"/>
    <w:bookmarkEnd w:id="169"/>
    <w:bookmarkEnd w:id="170"/>
    <w:p w14:paraId="47B7C6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7.4 测量放线</w:t>
      </w:r>
    </w:p>
    <w:p w14:paraId="7C9F587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7.4.1发包人通过监理人向承包人提供测量基准点、基准线和水准点及其书面资料的期限：</w:t>
      </w:r>
      <w:r>
        <w:rPr>
          <w:rFonts w:hint="eastAsia" w:ascii="宋体" w:hAnsi="宋体" w:eastAsia="宋体" w:cs="宋体"/>
          <w:sz w:val="21"/>
          <w:szCs w:val="21"/>
          <w:u w:val="single"/>
        </w:rPr>
        <w:t xml:space="preserve">     开工前7天     </w:t>
      </w:r>
      <w:r>
        <w:rPr>
          <w:rFonts w:hint="eastAsia" w:ascii="宋体" w:hAnsi="宋体" w:eastAsia="宋体" w:cs="宋体"/>
          <w:sz w:val="21"/>
          <w:szCs w:val="21"/>
        </w:rPr>
        <w:t>。</w:t>
      </w:r>
    </w:p>
    <w:p w14:paraId="091AB04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71" w:name="_Toc303539125"/>
      <w:bookmarkStart w:id="172" w:name="_Toc304295546"/>
      <w:bookmarkStart w:id="173" w:name="_Toc297123516"/>
      <w:bookmarkStart w:id="174" w:name="_Toc300934968"/>
      <w:bookmarkStart w:id="175" w:name="_Toc312678010"/>
      <w:bookmarkStart w:id="176" w:name="_Toc312677484"/>
      <w:bookmarkStart w:id="177" w:name="_Toc297216175"/>
      <w:r>
        <w:rPr>
          <w:rFonts w:hint="eastAsia" w:ascii="宋体" w:hAnsi="宋体" w:eastAsia="宋体" w:cs="宋体"/>
          <w:sz w:val="21"/>
          <w:szCs w:val="21"/>
        </w:rPr>
        <w:t>.5 工期延误</w:t>
      </w:r>
    </w:p>
    <w:bookmarkEnd w:id="171"/>
    <w:bookmarkEnd w:id="172"/>
    <w:bookmarkEnd w:id="173"/>
    <w:bookmarkEnd w:id="174"/>
    <w:bookmarkEnd w:id="175"/>
    <w:bookmarkEnd w:id="176"/>
    <w:bookmarkEnd w:id="177"/>
    <w:p w14:paraId="2C5B6D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7.5.1 因发包人原因导致工期延误</w:t>
      </w:r>
    </w:p>
    <w:p w14:paraId="72B168F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因发包人原因导致工期延误的其他情形：</w:t>
      </w:r>
      <w:r>
        <w:rPr>
          <w:rFonts w:hint="eastAsia" w:ascii="宋体" w:hAnsi="宋体" w:eastAsia="宋体" w:cs="宋体"/>
          <w:sz w:val="21"/>
          <w:szCs w:val="21"/>
          <w:u w:val="single"/>
        </w:rPr>
        <w:t>（1）工期不允许延误，若影响到发包人使用时应赔偿由此给发包人造成的损失。（2）在施工过程中因设计变更引起承包人不能正常施工，承包人应随时进行工种调整，不计取误工费，经</w:t>
      </w:r>
    </w:p>
    <w:p w14:paraId="40274CC4">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both"/>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u w:val="single"/>
        </w:rPr>
        <w:t>发包人和监理单位确认后工期顺延</w:t>
      </w:r>
      <w:r>
        <w:rPr>
          <w:rFonts w:hint="eastAsia" w:ascii="宋体" w:hAnsi="宋体" w:eastAsia="宋体" w:cs="宋体"/>
          <w:kern w:val="2"/>
          <w:sz w:val="21"/>
          <w:szCs w:val="21"/>
          <w:u w:val="single"/>
          <w:lang w:val="en-US" w:eastAsia="zh-CN"/>
        </w:rPr>
        <w:t>。</w:t>
      </w:r>
    </w:p>
    <w:p w14:paraId="25D1F7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78" w:name="_Toc318581169"/>
      <w:bookmarkStart w:id="179" w:name="_Toc312678012"/>
      <w:bookmarkStart w:id="180" w:name="_Toc312677486"/>
      <w:bookmarkStart w:id="181" w:name="_Toc304295548"/>
      <w:bookmarkStart w:id="182" w:name="_Toc300934970"/>
      <w:bookmarkStart w:id="183" w:name="_Toc297216177"/>
      <w:bookmarkStart w:id="184" w:name="_Toc303539127"/>
      <w:bookmarkStart w:id="185" w:name="_Toc297123518"/>
      <w:r>
        <w:rPr>
          <w:rFonts w:hint="eastAsia" w:ascii="宋体" w:hAnsi="宋体" w:eastAsia="宋体" w:cs="宋体"/>
          <w:sz w:val="21"/>
          <w:szCs w:val="21"/>
        </w:rPr>
        <w:t>.5.2 因承包人原因导致工期延误</w:t>
      </w:r>
    </w:p>
    <w:bookmarkEnd w:id="178"/>
    <w:bookmarkEnd w:id="179"/>
    <w:bookmarkEnd w:id="180"/>
    <w:p w14:paraId="45268B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w:t>
      </w:r>
      <w:bookmarkStart w:id="186" w:name="_Toc312678013"/>
      <w:bookmarkStart w:id="187" w:name="_Toc312677487"/>
      <w:bookmarkStart w:id="188" w:name="_Toc318581170"/>
      <w:r>
        <w:rPr>
          <w:rFonts w:hint="eastAsia" w:ascii="宋体" w:hAnsi="宋体" w:eastAsia="宋体" w:cs="宋体"/>
          <w:sz w:val="21"/>
          <w:szCs w:val="21"/>
        </w:rPr>
        <w:t>承包人原因造成工期延误，逾期竣工违约金的计算方法为：</w:t>
      </w:r>
      <w:r>
        <w:rPr>
          <w:rFonts w:hint="eastAsia" w:ascii="宋体" w:hAnsi="宋体" w:eastAsia="宋体" w:cs="宋体"/>
          <w:sz w:val="21"/>
          <w:szCs w:val="21"/>
          <w:u w:val="single"/>
        </w:rPr>
        <w:t xml:space="preserve">以延误的日历日计算，每延误一天，承担违约金 3000 元  </w:t>
      </w:r>
      <w:r>
        <w:rPr>
          <w:rFonts w:hint="eastAsia" w:ascii="宋体" w:hAnsi="宋体" w:eastAsia="宋体" w:cs="宋体"/>
          <w:sz w:val="21"/>
          <w:szCs w:val="21"/>
        </w:rPr>
        <w:t>。</w:t>
      </w:r>
    </w:p>
    <w:bookmarkEnd w:id="181"/>
    <w:bookmarkEnd w:id="182"/>
    <w:bookmarkEnd w:id="183"/>
    <w:bookmarkEnd w:id="184"/>
    <w:bookmarkEnd w:id="185"/>
    <w:bookmarkEnd w:id="186"/>
    <w:bookmarkEnd w:id="187"/>
    <w:bookmarkEnd w:id="188"/>
    <w:p w14:paraId="6A8DA5F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因承包人原因造成工期延误，逾</w:t>
      </w:r>
      <w:bookmarkStart w:id="189" w:name="_Toc312678014"/>
      <w:bookmarkStart w:id="190" w:name="_Toc318581171"/>
      <w:r>
        <w:rPr>
          <w:rFonts w:hint="eastAsia" w:ascii="宋体" w:hAnsi="宋体" w:eastAsia="宋体" w:cs="宋体"/>
          <w:sz w:val="21"/>
          <w:szCs w:val="21"/>
        </w:rPr>
        <w:t>期竣工违约金的上限：</w:t>
      </w:r>
      <w:r>
        <w:rPr>
          <w:rFonts w:hint="eastAsia" w:ascii="宋体" w:hAnsi="宋体" w:eastAsia="宋体" w:cs="宋体"/>
          <w:sz w:val="21"/>
          <w:szCs w:val="21"/>
          <w:u w:val="single"/>
        </w:rPr>
        <w:t xml:space="preserve"> 延期违约赔偿金最高限额为合同价的5‰ </w:t>
      </w:r>
      <w:r>
        <w:rPr>
          <w:rFonts w:hint="eastAsia" w:ascii="宋体" w:hAnsi="宋体" w:eastAsia="宋体" w:cs="宋体"/>
          <w:sz w:val="21"/>
          <w:szCs w:val="21"/>
        </w:rPr>
        <w:t>。</w:t>
      </w:r>
    </w:p>
    <w:bookmarkEnd w:id="189"/>
    <w:bookmarkEnd w:id="190"/>
    <w:p w14:paraId="4A390E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191" w:name="_Toc304295549"/>
      <w:bookmarkStart w:id="192" w:name="_Toc297216178"/>
      <w:bookmarkStart w:id="193" w:name="_Toc303539128"/>
      <w:bookmarkStart w:id="194" w:name="_Toc297123519"/>
      <w:bookmarkStart w:id="195" w:name="_Toc312678015"/>
      <w:bookmarkStart w:id="196" w:name="_Toc300934971"/>
      <w:r>
        <w:rPr>
          <w:rFonts w:hint="eastAsia" w:ascii="宋体" w:hAnsi="宋体" w:eastAsia="宋体" w:cs="宋体"/>
          <w:sz w:val="21"/>
          <w:szCs w:val="21"/>
        </w:rPr>
        <w:t>.6 不</w:t>
      </w:r>
      <w:bookmarkEnd w:id="191"/>
      <w:bookmarkEnd w:id="192"/>
      <w:bookmarkEnd w:id="193"/>
      <w:bookmarkEnd w:id="194"/>
      <w:bookmarkEnd w:id="195"/>
      <w:bookmarkEnd w:id="196"/>
      <w:r>
        <w:rPr>
          <w:rFonts w:hint="eastAsia" w:ascii="宋体" w:hAnsi="宋体" w:eastAsia="宋体" w:cs="宋体"/>
          <w:sz w:val="21"/>
          <w:szCs w:val="21"/>
        </w:rPr>
        <w:t>利物质条件</w:t>
      </w:r>
    </w:p>
    <w:p w14:paraId="2C7580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197" w:name="_Toc304295550"/>
      <w:bookmarkStart w:id="198" w:name="_Toc303539129"/>
      <w:bookmarkStart w:id="199" w:name="_Toc297216179"/>
      <w:bookmarkStart w:id="200" w:name="_Toc297123520"/>
      <w:bookmarkStart w:id="201" w:name="_Toc300934972"/>
      <w:bookmarkStart w:id="202" w:name="_Toc318581172"/>
      <w:bookmarkStart w:id="203" w:name="_Toc312678016"/>
      <w:r>
        <w:rPr>
          <w:rFonts w:hint="eastAsia" w:ascii="宋体" w:hAnsi="宋体" w:eastAsia="宋体" w:cs="宋体"/>
          <w:sz w:val="21"/>
          <w:szCs w:val="21"/>
        </w:rPr>
        <w:t>不利物质条件的其他情形和有关约定：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197"/>
    <w:bookmarkEnd w:id="198"/>
    <w:bookmarkEnd w:id="199"/>
    <w:bookmarkEnd w:id="200"/>
    <w:bookmarkEnd w:id="201"/>
    <w:bookmarkEnd w:id="202"/>
    <w:bookmarkEnd w:id="203"/>
    <w:p w14:paraId="6136BFA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w:t>
      </w:r>
      <w:bookmarkStart w:id="204" w:name="_Toc312678017"/>
      <w:bookmarkStart w:id="205" w:name="_Toc297123521"/>
      <w:bookmarkStart w:id="206" w:name="_Toc300934973"/>
      <w:bookmarkStart w:id="207" w:name="_Toc304295551"/>
      <w:bookmarkStart w:id="208" w:name="_Toc303539130"/>
      <w:bookmarkStart w:id="209" w:name="_Toc297216180"/>
      <w:r>
        <w:rPr>
          <w:rFonts w:hint="eastAsia" w:ascii="宋体" w:hAnsi="宋体" w:eastAsia="宋体" w:cs="宋体"/>
          <w:sz w:val="21"/>
          <w:szCs w:val="21"/>
        </w:rPr>
        <w:t>.7异常恶劣的气候条件</w:t>
      </w:r>
    </w:p>
    <w:bookmarkEnd w:id="204"/>
    <w:bookmarkEnd w:id="205"/>
    <w:bookmarkEnd w:id="206"/>
    <w:bookmarkEnd w:id="207"/>
    <w:bookmarkEnd w:id="208"/>
    <w:bookmarkEnd w:id="209"/>
    <w:p w14:paraId="0FFA2C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发包人和承包人同意以下情形视为异常恶劣的气候条件：</w:t>
      </w:r>
    </w:p>
    <w:p w14:paraId="36D463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u w:val="single"/>
        </w:rPr>
        <w:t xml:space="preserve"> 烈度为8度及以上的地震、战争、动乱、洪水、空中飞行物坠落或其它非发包人、承包人责任造成的爆炸火灾 </w:t>
      </w:r>
      <w:r>
        <w:rPr>
          <w:rFonts w:hint="eastAsia" w:ascii="宋体" w:hAnsi="宋体" w:eastAsia="宋体" w:cs="宋体"/>
          <w:sz w:val="21"/>
          <w:szCs w:val="21"/>
        </w:rPr>
        <w:t>；</w:t>
      </w:r>
    </w:p>
    <w:p w14:paraId="406622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u w:val="single"/>
        </w:rPr>
        <w:t xml:space="preserve"> 八级及以上持续1天的大风 </w:t>
      </w:r>
      <w:r>
        <w:rPr>
          <w:rFonts w:hint="eastAsia" w:ascii="宋体" w:hAnsi="宋体" w:eastAsia="宋体" w:cs="宋体"/>
          <w:sz w:val="21"/>
          <w:szCs w:val="21"/>
        </w:rPr>
        <w:t>；</w:t>
      </w:r>
    </w:p>
    <w:p w14:paraId="63D4BF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u w:val="single"/>
        </w:rPr>
        <w:t xml:space="preserve"> 持续降雨72小时以上，或24小时连续雨量达150mm以上的暴雨（以气象台发布的公告为准） </w:t>
      </w:r>
      <w:r>
        <w:rPr>
          <w:rFonts w:hint="eastAsia" w:ascii="宋体" w:hAnsi="宋体" w:eastAsia="宋体" w:cs="宋体"/>
          <w:sz w:val="21"/>
          <w:szCs w:val="21"/>
        </w:rPr>
        <w:t>。</w:t>
      </w:r>
    </w:p>
    <w:p w14:paraId="766D11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7.9 提前竣工的奖励</w:t>
      </w:r>
    </w:p>
    <w:p w14:paraId="15C709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7.9.2提前竣工的奖励：</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9C4DBD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10" w:name="_Toc351203640"/>
      <w:r>
        <w:rPr>
          <w:rFonts w:hint="eastAsia" w:ascii="宋体" w:hAnsi="宋体" w:eastAsia="宋体" w:cs="宋体"/>
          <w:b/>
          <w:bCs w:val="0"/>
          <w:sz w:val="21"/>
          <w:szCs w:val="21"/>
        </w:rPr>
        <w:t>8. 材料与设备</w:t>
      </w:r>
      <w:bookmarkEnd w:id="210"/>
    </w:p>
    <w:bookmarkEnd w:id="145"/>
    <w:bookmarkEnd w:id="146"/>
    <w:bookmarkEnd w:id="147"/>
    <w:bookmarkEnd w:id="148"/>
    <w:bookmarkEnd w:id="149"/>
    <w:bookmarkEnd w:id="150"/>
    <w:bookmarkEnd w:id="151"/>
    <w:bookmarkEnd w:id="152"/>
    <w:bookmarkEnd w:id="153"/>
    <w:bookmarkEnd w:id="154"/>
    <w:p w14:paraId="70897DA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11" w:name="_Toc297048353"/>
      <w:bookmarkStart w:id="212" w:name="_Toc296890995"/>
      <w:bookmarkStart w:id="213" w:name="_Toc297120467"/>
      <w:bookmarkStart w:id="214" w:name="_Toc304295556"/>
      <w:bookmarkStart w:id="215" w:name="_Toc312677493"/>
      <w:bookmarkStart w:id="216" w:name="_Toc296503167"/>
      <w:bookmarkStart w:id="217" w:name="_Toc292559877"/>
      <w:bookmarkStart w:id="218" w:name="_Toc297216186"/>
      <w:bookmarkStart w:id="219" w:name="_Toc312678019"/>
      <w:bookmarkStart w:id="220" w:name="_Toc296346668"/>
      <w:bookmarkStart w:id="221" w:name="_Toc296944506"/>
      <w:bookmarkStart w:id="222" w:name="_Toc296891207"/>
      <w:bookmarkStart w:id="223" w:name="_Toc300934979"/>
      <w:bookmarkStart w:id="224" w:name="_Toc303539136"/>
      <w:bookmarkStart w:id="225" w:name="_Toc292559372"/>
      <w:bookmarkStart w:id="226" w:name="_Toc280868654"/>
      <w:bookmarkStart w:id="227" w:name="_Toc296347166"/>
      <w:bookmarkStart w:id="228" w:name="_Toc297123527"/>
      <w:bookmarkStart w:id="229" w:name="_Toc280868656"/>
      <w:bookmarkStart w:id="230" w:name="_Toc267251424"/>
      <w:bookmarkStart w:id="231" w:name="_Toc280868655"/>
      <w:r>
        <w:rPr>
          <w:rFonts w:hint="eastAsia" w:ascii="宋体" w:hAnsi="宋体" w:eastAsia="宋体" w:cs="宋体"/>
          <w:sz w:val="21"/>
          <w:szCs w:val="21"/>
        </w:rPr>
        <w:t>.4材料与工程设备的保管与使用</w:t>
      </w:r>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14:paraId="65BF449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w:t>
      </w:r>
      <w:bookmarkStart w:id="232" w:name="_Toc292559878"/>
      <w:bookmarkStart w:id="233" w:name="_Toc292559373"/>
      <w:bookmarkStart w:id="234" w:name="_Toc312677494"/>
      <w:bookmarkStart w:id="235" w:name="_Toc297120468"/>
      <w:bookmarkStart w:id="236" w:name="_Toc318581173"/>
      <w:bookmarkStart w:id="237" w:name="_Toc300934980"/>
      <w:bookmarkStart w:id="238" w:name="_Toc296891208"/>
      <w:bookmarkStart w:id="239" w:name="_Toc312678020"/>
      <w:bookmarkStart w:id="240" w:name="_Toc296503168"/>
      <w:bookmarkStart w:id="241" w:name="_Toc296890996"/>
      <w:bookmarkStart w:id="242" w:name="_Toc296347167"/>
      <w:bookmarkStart w:id="243" w:name="_Toc297048354"/>
      <w:bookmarkStart w:id="244" w:name="_Toc304295557"/>
      <w:bookmarkStart w:id="245" w:name="_Toc303539137"/>
      <w:bookmarkStart w:id="246" w:name="_Toc297123528"/>
      <w:bookmarkStart w:id="247" w:name="_Toc296944507"/>
      <w:bookmarkStart w:id="248" w:name="_Toc297216187"/>
      <w:bookmarkStart w:id="249" w:name="_Toc296346669"/>
      <w:r>
        <w:rPr>
          <w:rFonts w:hint="eastAsia" w:ascii="宋体" w:hAnsi="宋体" w:eastAsia="宋体" w:cs="宋体"/>
          <w:sz w:val="21"/>
          <w:szCs w:val="21"/>
        </w:rPr>
        <w:t>.4.1发包人供应的材料设备的保管费用的承担：</w:t>
      </w:r>
      <w:r>
        <w:rPr>
          <w:rFonts w:hint="eastAsia" w:ascii="宋体" w:hAnsi="宋体" w:eastAsia="宋体" w:cs="宋体"/>
          <w:sz w:val="21"/>
          <w:szCs w:val="21"/>
          <w:u w:val="single"/>
        </w:rPr>
        <w:t xml:space="preserve">     /      </w:t>
      </w:r>
      <w:r>
        <w:rPr>
          <w:rFonts w:hint="eastAsia" w:ascii="宋体" w:hAnsi="宋体" w:eastAsia="宋体" w:cs="宋体"/>
          <w:sz w:val="21"/>
          <w:szCs w:val="21"/>
        </w:rPr>
        <w:t>。</w:t>
      </w:r>
      <w:bookmarkEnd w:id="232"/>
      <w:bookmarkEnd w:id="233"/>
    </w:p>
    <w:p w14:paraId="5133F89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8.6 样品</w:t>
      </w:r>
    </w:p>
    <w:p w14:paraId="026080A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8.6.1</w:t>
      </w:r>
      <w:r>
        <w:rPr>
          <w:rFonts w:hint="eastAsia" w:ascii="宋体" w:hAnsi="宋体" w:eastAsia="宋体" w:cs="宋体"/>
          <w:kern w:val="0"/>
          <w:sz w:val="21"/>
          <w:szCs w:val="21"/>
        </w:rPr>
        <w:tab/>
      </w:r>
      <w:r>
        <w:rPr>
          <w:rFonts w:hint="eastAsia" w:ascii="宋体" w:hAnsi="宋体" w:eastAsia="宋体" w:cs="宋体"/>
          <w:kern w:val="0"/>
          <w:sz w:val="21"/>
          <w:szCs w:val="21"/>
        </w:rPr>
        <w:t>样品的报送与封存</w:t>
      </w:r>
    </w:p>
    <w:p w14:paraId="6C4C804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需要承包人报送样品的材料或工程设备，样品的种类、名称、规格、数量要求：</w:t>
      </w:r>
      <w:r>
        <w:rPr>
          <w:rFonts w:hint="eastAsia" w:ascii="宋体" w:hAnsi="宋体" w:eastAsia="宋体" w:cs="宋体"/>
          <w:sz w:val="21"/>
          <w:szCs w:val="21"/>
          <w:u w:val="single"/>
        </w:rPr>
        <w:t>承包人采购的所有材料、设备必须符合国家标准，并有必要的</w:t>
      </w:r>
      <w:r>
        <w:rPr>
          <w:rFonts w:hint="eastAsia" w:ascii="宋体" w:hAnsi="宋体" w:eastAsia="宋体" w:cs="宋体"/>
          <w:sz w:val="21"/>
          <w:szCs w:val="21"/>
          <w:u w:val="single"/>
          <w:lang w:eastAsia="zh-CN"/>
        </w:rPr>
        <w:t>相关</w:t>
      </w:r>
      <w:r>
        <w:rPr>
          <w:rFonts w:hint="eastAsia" w:ascii="宋体" w:hAnsi="宋体" w:eastAsia="宋体" w:cs="宋体"/>
          <w:sz w:val="21"/>
          <w:szCs w:val="21"/>
          <w:u w:val="single"/>
        </w:rPr>
        <w:t>证件</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材料进场必须经发包人和监理单位共同验收合格后方可使用，否则发包人有权要求承包人退货。如因材料、设备质量造成的工程损失由承包人负全部责任。 </w:t>
      </w:r>
    </w:p>
    <w:p w14:paraId="645176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8.8 施工设备和临时设施</w:t>
      </w:r>
    </w:p>
    <w:p w14:paraId="3337098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8.8.1 承包人提供的施工设备和临时设施</w:t>
      </w:r>
    </w:p>
    <w:p w14:paraId="5C60A75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关于修建临时设施费用承担的约定：</w:t>
      </w:r>
      <w:r>
        <w:rPr>
          <w:rFonts w:hint="eastAsia" w:ascii="宋体" w:hAnsi="宋体" w:eastAsia="宋体" w:cs="宋体"/>
          <w:sz w:val="21"/>
          <w:szCs w:val="21"/>
          <w:u w:val="single"/>
        </w:rPr>
        <w:t xml:space="preserve">由承包人承担费用   </w:t>
      </w:r>
      <w:r>
        <w:rPr>
          <w:rFonts w:hint="eastAsia" w:ascii="宋体" w:hAnsi="宋体" w:eastAsia="宋体" w:cs="宋体"/>
          <w:sz w:val="21"/>
          <w:szCs w:val="21"/>
        </w:rPr>
        <w:t>。</w:t>
      </w:r>
    </w:p>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14:paraId="106AC5A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50" w:name="_Toc351203641"/>
      <w:r>
        <w:rPr>
          <w:rFonts w:hint="eastAsia" w:ascii="宋体" w:hAnsi="宋体" w:eastAsia="宋体" w:cs="宋体"/>
          <w:b/>
          <w:bCs w:val="0"/>
          <w:sz w:val="21"/>
          <w:szCs w:val="21"/>
        </w:rPr>
        <w:t>9</w:t>
      </w:r>
      <w:bookmarkEnd w:id="229"/>
      <w:bookmarkEnd w:id="230"/>
      <w:bookmarkEnd w:id="231"/>
      <w:bookmarkStart w:id="251" w:name="_Toc312677495"/>
      <w:bookmarkStart w:id="252" w:name="_Toc300934982"/>
      <w:bookmarkStart w:id="253" w:name="_Toc304295559"/>
      <w:bookmarkStart w:id="254" w:name="_Toc303539139"/>
      <w:bookmarkStart w:id="255" w:name="_Toc297216192"/>
      <w:bookmarkStart w:id="256" w:name="_Toc312678021"/>
      <w:bookmarkStart w:id="257" w:name="_Toc297123533"/>
      <w:bookmarkStart w:id="258" w:name="_Toc297120473"/>
      <w:bookmarkStart w:id="259" w:name="_Toc297048359"/>
      <w:bookmarkStart w:id="260" w:name="_Toc296503173"/>
      <w:bookmarkStart w:id="261" w:name="_Toc267251427"/>
      <w:bookmarkStart w:id="262" w:name="_Toc296346674"/>
      <w:bookmarkStart w:id="263" w:name="_Toc267251428"/>
      <w:bookmarkStart w:id="264" w:name="_Toc296347172"/>
      <w:bookmarkStart w:id="265" w:name="_Toc292559378"/>
      <w:bookmarkStart w:id="266" w:name="_Toc292559883"/>
      <w:bookmarkStart w:id="267" w:name="_Toc296891001"/>
      <w:bookmarkStart w:id="268" w:name="_Toc296891213"/>
      <w:bookmarkStart w:id="269" w:name="_Toc296944512"/>
      <w:r>
        <w:rPr>
          <w:rFonts w:hint="eastAsia" w:ascii="宋体" w:hAnsi="宋体" w:eastAsia="宋体" w:cs="宋体"/>
          <w:b/>
          <w:bCs w:val="0"/>
          <w:sz w:val="21"/>
          <w:szCs w:val="21"/>
        </w:rPr>
        <w:t>. 试验与检验</w:t>
      </w:r>
      <w:bookmarkEnd w:id="250"/>
    </w:p>
    <w:bookmarkEnd w:id="251"/>
    <w:bookmarkEnd w:id="252"/>
    <w:bookmarkEnd w:id="253"/>
    <w:bookmarkEnd w:id="254"/>
    <w:bookmarkEnd w:id="255"/>
    <w:bookmarkEnd w:id="256"/>
    <w:bookmarkEnd w:id="257"/>
    <w:p w14:paraId="781CF4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70" w:name="_Toc304295560"/>
      <w:bookmarkStart w:id="271" w:name="_Toc312677496"/>
      <w:bookmarkStart w:id="272" w:name="_Toc312678022"/>
      <w:bookmarkStart w:id="273" w:name="_Toc300934983"/>
      <w:bookmarkStart w:id="274" w:name="_Toc297216193"/>
      <w:bookmarkStart w:id="275" w:name="_Toc303539140"/>
      <w:bookmarkStart w:id="276" w:name="_Toc297123534"/>
      <w:r>
        <w:rPr>
          <w:rFonts w:hint="eastAsia" w:ascii="宋体" w:hAnsi="宋体" w:eastAsia="宋体" w:cs="宋体"/>
          <w:sz w:val="21"/>
          <w:szCs w:val="21"/>
        </w:rPr>
        <w:t>.1试验设备与试验人员</w:t>
      </w:r>
    </w:p>
    <w:bookmarkEnd w:id="270"/>
    <w:bookmarkEnd w:id="271"/>
    <w:bookmarkEnd w:id="272"/>
    <w:bookmarkEnd w:id="273"/>
    <w:bookmarkEnd w:id="274"/>
    <w:bookmarkEnd w:id="275"/>
    <w:bookmarkEnd w:id="276"/>
    <w:p w14:paraId="3078881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9</w:t>
      </w:r>
      <w:bookmarkStart w:id="277" w:name="_Toc297123535"/>
      <w:bookmarkStart w:id="278" w:name="_Toc312678023"/>
      <w:bookmarkStart w:id="279" w:name="_Toc303539141"/>
      <w:bookmarkStart w:id="280" w:name="_Toc300934984"/>
      <w:bookmarkStart w:id="281" w:name="_Toc312677497"/>
      <w:bookmarkStart w:id="282" w:name="_Toc297216194"/>
      <w:bookmarkStart w:id="283" w:name="_Toc304295561"/>
      <w:bookmarkStart w:id="284" w:name="_Toc318581174"/>
      <w:r>
        <w:rPr>
          <w:rFonts w:hint="eastAsia" w:ascii="宋体" w:hAnsi="宋体" w:eastAsia="宋体" w:cs="宋体"/>
          <w:sz w:val="21"/>
          <w:szCs w:val="21"/>
        </w:rPr>
        <w:t>.1.2 试验设备</w:t>
      </w:r>
    </w:p>
    <w:p w14:paraId="079580E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施工现场需要配置的试验场所：</w:t>
      </w:r>
      <w:bookmarkEnd w:id="277"/>
      <w:bookmarkEnd w:id="278"/>
      <w:bookmarkEnd w:id="279"/>
      <w:bookmarkEnd w:id="280"/>
      <w:bookmarkEnd w:id="281"/>
      <w:bookmarkEnd w:id="282"/>
      <w:bookmarkEnd w:id="283"/>
      <w:bookmarkStart w:id="285" w:name="_Toc312678024"/>
      <w:bookmarkStart w:id="286" w:name="_Toc300934985"/>
      <w:bookmarkStart w:id="287" w:name="_Toc297216195"/>
      <w:bookmarkStart w:id="288" w:name="_Toc297123536"/>
      <w:bookmarkStart w:id="289" w:name="_Toc303539142"/>
      <w:bookmarkStart w:id="290" w:name="_Toc304295562"/>
      <w:bookmarkStart w:id="291" w:name="_Toc312677498"/>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54A27A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施工现场需要配备的试验设备：</w:t>
      </w:r>
      <w:r>
        <w:rPr>
          <w:rFonts w:hint="eastAsia" w:ascii="宋体" w:hAnsi="宋体" w:eastAsia="宋体" w:cs="宋体"/>
          <w:sz w:val="21"/>
          <w:szCs w:val="21"/>
          <w:u w:val="single"/>
        </w:rPr>
        <w:t xml:space="preserve">要求承包人在施工组织设计中明确，在开工前报监理人认可  </w:t>
      </w:r>
      <w:r>
        <w:rPr>
          <w:rFonts w:hint="eastAsia" w:ascii="宋体" w:hAnsi="宋体" w:eastAsia="宋体" w:cs="宋体"/>
          <w:sz w:val="21"/>
          <w:szCs w:val="21"/>
        </w:rPr>
        <w:t>。</w:t>
      </w:r>
    </w:p>
    <w:p w14:paraId="74A438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施工现场需要具备的其他试验条件：</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996014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9.4 现场工艺试验 </w:t>
      </w:r>
    </w:p>
    <w:p w14:paraId="0C55A4E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现场工艺试验的有关约定：</w:t>
      </w:r>
      <w:r>
        <w:rPr>
          <w:rFonts w:hint="eastAsia" w:ascii="宋体" w:hAnsi="宋体" w:eastAsia="宋体" w:cs="宋体"/>
          <w:sz w:val="21"/>
          <w:szCs w:val="21"/>
          <w:u w:val="single"/>
        </w:rPr>
        <w:t xml:space="preserve">    执行通用条款9.4    </w:t>
      </w:r>
      <w:r>
        <w:rPr>
          <w:rFonts w:hint="eastAsia" w:ascii="宋体" w:hAnsi="宋体" w:eastAsia="宋体" w:cs="宋体"/>
          <w:sz w:val="21"/>
          <w:szCs w:val="21"/>
        </w:rPr>
        <w:t>。</w:t>
      </w:r>
    </w:p>
    <w:bookmarkEnd w:id="284"/>
    <w:bookmarkEnd w:id="285"/>
    <w:bookmarkEnd w:id="286"/>
    <w:bookmarkEnd w:id="287"/>
    <w:bookmarkEnd w:id="288"/>
    <w:bookmarkEnd w:id="289"/>
    <w:bookmarkEnd w:id="290"/>
    <w:bookmarkEnd w:id="291"/>
    <w:p w14:paraId="4C4E2BEE">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292" w:name="_Toc351203642"/>
      <w:r>
        <w:rPr>
          <w:rFonts w:hint="eastAsia" w:ascii="宋体" w:hAnsi="宋体" w:eastAsia="宋体" w:cs="宋体"/>
          <w:b/>
          <w:bCs w:val="0"/>
          <w:sz w:val="21"/>
          <w:szCs w:val="21"/>
        </w:rPr>
        <w:t>1</w:t>
      </w:r>
      <w:bookmarkEnd w:id="258"/>
      <w:bookmarkEnd w:id="259"/>
      <w:bookmarkEnd w:id="260"/>
      <w:bookmarkEnd w:id="261"/>
      <w:bookmarkEnd w:id="262"/>
      <w:bookmarkEnd w:id="263"/>
      <w:bookmarkEnd w:id="264"/>
      <w:bookmarkEnd w:id="265"/>
      <w:bookmarkEnd w:id="266"/>
      <w:bookmarkEnd w:id="267"/>
      <w:bookmarkEnd w:id="268"/>
      <w:bookmarkEnd w:id="269"/>
      <w:bookmarkStart w:id="293" w:name="_Toc297123540"/>
      <w:bookmarkStart w:id="294" w:name="_Toc297048379"/>
      <w:bookmarkStart w:id="295" w:name="_Toc296503193"/>
      <w:bookmarkStart w:id="296" w:name="_Toc296891021"/>
      <w:bookmarkStart w:id="297" w:name="_Toc297216199"/>
      <w:bookmarkStart w:id="298" w:name="_Toc303539146"/>
      <w:bookmarkStart w:id="299" w:name="_Toc296891233"/>
      <w:bookmarkStart w:id="300" w:name="_Toc300934989"/>
      <w:bookmarkStart w:id="301" w:name="_Toc292559398"/>
      <w:bookmarkStart w:id="302" w:name="_Toc296944532"/>
      <w:bookmarkStart w:id="303" w:name="_Toc296346694"/>
      <w:bookmarkStart w:id="304" w:name="_Toc297120493"/>
      <w:bookmarkStart w:id="305" w:name="_Toc304295566"/>
      <w:bookmarkStart w:id="306" w:name="_Toc292559903"/>
      <w:bookmarkStart w:id="307" w:name="_Toc296347192"/>
      <w:bookmarkStart w:id="308" w:name="_Toc312677499"/>
      <w:bookmarkStart w:id="309" w:name="_Toc312678025"/>
      <w:bookmarkStart w:id="310" w:name="_Toc267251441"/>
      <w:bookmarkStart w:id="311" w:name="_Toc267251437"/>
      <w:bookmarkStart w:id="312" w:name="_Toc267251435"/>
      <w:bookmarkStart w:id="313" w:name="_Toc267251433"/>
      <w:bookmarkStart w:id="314" w:name="_Toc267251440"/>
      <w:bookmarkStart w:id="315" w:name="_Toc267251439"/>
      <w:bookmarkStart w:id="316" w:name="_Toc267251442"/>
      <w:r>
        <w:rPr>
          <w:rFonts w:hint="eastAsia" w:ascii="宋体" w:hAnsi="宋体" w:eastAsia="宋体" w:cs="宋体"/>
          <w:b/>
          <w:bCs w:val="0"/>
          <w:sz w:val="21"/>
          <w:szCs w:val="21"/>
        </w:rPr>
        <w:t>0. 变更</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bookmarkEnd w:id="308"/>
    <w:bookmarkEnd w:id="309"/>
    <w:p w14:paraId="5F25FD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17" w:name="_Toc297216200"/>
      <w:bookmarkStart w:id="318" w:name="_Toc300934990"/>
      <w:bookmarkStart w:id="319" w:name="_Toc312678026"/>
      <w:bookmarkStart w:id="320" w:name="_Toc292559399"/>
      <w:bookmarkStart w:id="321" w:name="_Toc296346695"/>
      <w:bookmarkStart w:id="322" w:name="_Toc292559904"/>
      <w:bookmarkStart w:id="323" w:name="_Toc312677500"/>
      <w:bookmarkStart w:id="324" w:name="_Toc297120494"/>
      <w:bookmarkStart w:id="325" w:name="_Toc296503194"/>
      <w:bookmarkStart w:id="326" w:name="_Toc297123541"/>
      <w:bookmarkStart w:id="327" w:name="_Toc296347193"/>
      <w:bookmarkStart w:id="328" w:name="_Toc304295567"/>
      <w:bookmarkStart w:id="329" w:name="_Toc303539147"/>
      <w:bookmarkStart w:id="330" w:name="_Toc296944533"/>
      <w:bookmarkStart w:id="331" w:name="_Toc296891234"/>
      <w:bookmarkStart w:id="332" w:name="_Toc296891022"/>
      <w:bookmarkStart w:id="333" w:name="_Toc297048380"/>
      <w:r>
        <w:rPr>
          <w:rFonts w:hint="eastAsia" w:ascii="宋体" w:hAnsi="宋体" w:eastAsia="宋体" w:cs="宋体"/>
          <w:sz w:val="21"/>
          <w:szCs w:val="21"/>
        </w:rPr>
        <w:t>0.1变更的范围</w:t>
      </w:r>
    </w:p>
    <w:p w14:paraId="5FEC7795">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关于变更的范围的约定：</w:t>
      </w:r>
      <w:r>
        <w:rPr>
          <w:rFonts w:hint="eastAsia" w:ascii="宋体" w:hAnsi="宋体" w:eastAsia="宋体" w:cs="宋体"/>
          <w:sz w:val="21"/>
          <w:szCs w:val="21"/>
          <w:u w:val="single"/>
        </w:rPr>
        <w:t>各项工程设计原则上不予变更。如因设计原因确需变更的，要上报发包人审批。经发包人和监理签证后方可施工</w:t>
      </w:r>
      <w:r>
        <w:rPr>
          <w:rFonts w:hint="eastAsia" w:ascii="宋体" w:hAnsi="宋体" w:eastAsia="宋体" w:cs="宋体"/>
          <w:sz w:val="21"/>
          <w:szCs w:val="21"/>
        </w:rPr>
        <w:t>。</w:t>
      </w:r>
    </w:p>
    <w:p w14:paraId="40CC20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10.4 变更估价</w:t>
      </w:r>
    </w:p>
    <w:p w14:paraId="3D9750B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10.4.1 变更估价原则</w:t>
      </w:r>
    </w:p>
    <w:p w14:paraId="049509D3">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kern w:val="2"/>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关于变更估价的约定:</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color w:val="000000"/>
          <w:sz w:val="21"/>
          <w:szCs w:val="21"/>
          <w:u w:val="single"/>
        </w:rPr>
        <w:t xml:space="preserve"> 1、变更工作在工程量表中有同种</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"http://www.so.com/s?q=%E5%B7%A5%E4%BD%9C%E5%86%85%E5%AE%B9&amp;ie=utf-8&amp;src=internal_wenda_recommend_textn"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工作内容</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"http://www.so.com/s?q=%E5%8D%95%E4%BB%B7&amp;ie=utf-8&amp;src=internal_wenda_recommend_textn"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单价</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，应以该单价变更</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"http://www.so.com/s?q=%E5%B7%A5%E7%A8%8B%E8%B4%B9%E7%94%A8&amp;ie=utf-8&amp;src=internal_wenda_recommend_textn"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工程费用</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。2、工程量表中虽然列有同类工作的单价或价格，但对具体变更工作而言已不适用，则应在原单价和价格的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"http://www.so.com/s?q=%E5%9F%BA%E7%A1%80&amp;ie=utf-8&amp;src=internal_wenda_recommend_textn"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基础</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换算新单价或价格。3、变更工作的内容在工程量表中没有同类工作的</w:t>
      </w:r>
      <w:r>
        <w:rPr>
          <w:rFonts w:hint="eastAsia" w:ascii="宋体" w:hAnsi="宋体" w:eastAsia="宋体" w:cs="宋体"/>
          <w:color w:val="000000"/>
          <w:sz w:val="21"/>
          <w:szCs w:val="21"/>
          <w:u w:val="single"/>
        </w:rPr>
        <w:fldChar w:fldCharType="begin"/>
      </w:r>
      <w:r>
        <w:rPr>
          <w:rFonts w:hint="eastAsia" w:ascii="宋体" w:hAnsi="宋体" w:eastAsia="宋体" w:cs="宋体"/>
          <w:color w:val="000000"/>
          <w:sz w:val="21"/>
          <w:szCs w:val="21"/>
          <w:u w:val="single"/>
        </w:rPr>
        <w:instrText xml:space="preserve"> HYPERLINK "http://www.so.com/s?q=%E8%B4%B9%E7%8E%87&amp;ie=utf-8&amp;src=internal_wenda_recommend_textn" \t "https://wenda.so.com/q/_blank" </w:instrText>
      </w:r>
      <w:r>
        <w:rPr>
          <w:rFonts w:hint="eastAsia" w:ascii="宋体" w:hAnsi="宋体" w:eastAsia="宋体" w:cs="宋体"/>
          <w:color w:val="000000"/>
          <w:sz w:val="21"/>
          <w:szCs w:val="21"/>
          <w:u w:val="single"/>
        </w:rPr>
        <w:fldChar w:fldCharType="separate"/>
      </w:r>
      <w:r>
        <w:rPr>
          <w:rFonts w:hint="eastAsia" w:ascii="宋体" w:hAnsi="宋体" w:eastAsia="宋体" w:cs="宋体"/>
          <w:color w:val="000000"/>
          <w:sz w:val="21"/>
          <w:szCs w:val="21"/>
          <w:u w:val="single"/>
        </w:rPr>
        <w:t>费率</w:t>
      </w:r>
      <w:r>
        <w:rPr>
          <w:rFonts w:hint="eastAsia" w:ascii="宋体" w:hAnsi="宋体" w:eastAsia="宋体" w:cs="宋体"/>
          <w:color w:val="000000"/>
          <w:sz w:val="21"/>
          <w:szCs w:val="21"/>
          <w:u w:val="single"/>
        </w:rPr>
        <w:fldChar w:fldCharType="end"/>
      </w:r>
      <w:r>
        <w:rPr>
          <w:rFonts w:hint="eastAsia" w:ascii="宋体" w:hAnsi="宋体" w:eastAsia="宋体" w:cs="宋体"/>
          <w:color w:val="000000"/>
          <w:sz w:val="21"/>
          <w:szCs w:val="21"/>
          <w:u w:val="single"/>
        </w:rPr>
        <w:t>和价格，应按照</w:t>
      </w:r>
      <w:r>
        <w:rPr>
          <w:rFonts w:hint="eastAsia" w:ascii="宋体" w:hAnsi="宋体" w:eastAsia="宋体" w:cs="宋体"/>
          <w:color w:val="000000"/>
          <w:sz w:val="21"/>
          <w:szCs w:val="21"/>
          <w:u w:val="single"/>
          <w:lang w:eastAsia="zh-CN"/>
        </w:rPr>
        <w:t>当地市场信息价及相关文件委托有造价资询资质的第三方造价单位重新组合综合单价</w:t>
      </w:r>
      <w:r>
        <w:rPr>
          <w:rFonts w:hint="eastAsia" w:ascii="宋体" w:hAnsi="宋体" w:eastAsia="宋体" w:cs="宋体"/>
          <w:color w:val="000000"/>
          <w:sz w:val="21"/>
          <w:szCs w:val="21"/>
          <w:u w:val="single"/>
        </w:rPr>
        <w:t>，确定新的价格</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kern w:val="2"/>
          <w:sz w:val="21"/>
          <w:szCs w:val="21"/>
          <w:lang w:val="en-US" w:eastAsia="zh-CN"/>
        </w:rPr>
        <w:t>。</w:t>
      </w:r>
    </w:p>
    <w:p w14:paraId="195773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Start w:id="334" w:name="_Toc296347196"/>
      <w:bookmarkStart w:id="335" w:name="_Toc296944536"/>
      <w:bookmarkStart w:id="336" w:name="_Toc296891025"/>
      <w:bookmarkStart w:id="337" w:name="_Toc297048383"/>
      <w:bookmarkStart w:id="338" w:name="_Toc297216203"/>
      <w:bookmarkStart w:id="339" w:name="_Toc300934993"/>
      <w:bookmarkStart w:id="340" w:name="_Toc296891237"/>
      <w:bookmarkStart w:id="341" w:name="_Toc297120497"/>
      <w:bookmarkStart w:id="342" w:name="_Toc292559907"/>
      <w:bookmarkStart w:id="343" w:name="_Toc292559402"/>
      <w:bookmarkStart w:id="344" w:name="_Toc303539150"/>
      <w:bookmarkStart w:id="345" w:name="_Toc297123544"/>
      <w:bookmarkStart w:id="346" w:name="_Toc296503197"/>
      <w:bookmarkStart w:id="347" w:name="_Toc296346698"/>
      <w:bookmarkStart w:id="348" w:name="_Toc304295570"/>
      <w:bookmarkStart w:id="349" w:name="_Toc312677503"/>
      <w:bookmarkStart w:id="350" w:name="_Toc312678029"/>
      <w:r>
        <w:rPr>
          <w:rFonts w:hint="eastAsia" w:ascii="宋体" w:hAnsi="宋体" w:eastAsia="宋体" w:cs="宋体"/>
          <w:sz w:val="21"/>
          <w:szCs w:val="21"/>
        </w:rPr>
        <w:t>0.5承</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Start w:id="351" w:name="_Toc296346704"/>
      <w:bookmarkStart w:id="352" w:name="_Toc297216204"/>
      <w:bookmarkStart w:id="353" w:name="_Toc303539151"/>
      <w:bookmarkStart w:id="354" w:name="_Toc296347202"/>
      <w:bookmarkStart w:id="355" w:name="_Toc296503203"/>
      <w:bookmarkStart w:id="356" w:name="_Toc297120503"/>
      <w:bookmarkStart w:id="357" w:name="_Toc296891243"/>
      <w:bookmarkStart w:id="358" w:name="_Toc296944542"/>
      <w:bookmarkStart w:id="359" w:name="_Toc292559408"/>
      <w:bookmarkStart w:id="360" w:name="_Toc296891031"/>
      <w:bookmarkStart w:id="361" w:name="_Toc292559913"/>
      <w:bookmarkStart w:id="362" w:name="_Toc297048389"/>
      <w:bookmarkStart w:id="363" w:name="_Toc297123545"/>
      <w:bookmarkStart w:id="364" w:name="_Toc300934994"/>
      <w:r>
        <w:rPr>
          <w:rFonts w:hint="eastAsia" w:ascii="宋体" w:hAnsi="宋体" w:eastAsia="宋体" w:cs="宋体"/>
          <w:sz w:val="21"/>
          <w:szCs w:val="21"/>
        </w:rPr>
        <w:t>包人的合理化建议</w:t>
      </w:r>
    </w:p>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14:paraId="39940A4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监理人审查承包人合理化建议的期限：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403EFCF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发包人审批承包人合理化建议的期限：</w:t>
      </w:r>
      <w:r>
        <w:rPr>
          <w:rFonts w:hint="eastAsia" w:ascii="宋体" w:hAnsi="宋体" w:eastAsia="宋体" w:cs="宋体"/>
          <w:sz w:val="21"/>
          <w:szCs w:val="21"/>
          <w:u w:val="single"/>
        </w:rPr>
        <w:t xml:space="preserve">      7天内        </w:t>
      </w:r>
      <w:r>
        <w:rPr>
          <w:rFonts w:hint="eastAsia" w:ascii="宋体" w:hAnsi="宋体" w:eastAsia="宋体" w:cs="宋体"/>
          <w:sz w:val="21"/>
          <w:szCs w:val="21"/>
        </w:rPr>
        <w:t>。</w:t>
      </w:r>
    </w:p>
    <w:p w14:paraId="5D3D168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w:t>
      </w:r>
      <w:bookmarkStart w:id="365" w:name="_Toc296347203"/>
      <w:bookmarkStart w:id="366" w:name="_Toc297048390"/>
      <w:bookmarkStart w:id="367" w:name="_Toc304295571"/>
      <w:bookmarkStart w:id="368" w:name="_Toc292559409"/>
      <w:bookmarkStart w:id="369" w:name="_Toc318581175"/>
      <w:bookmarkStart w:id="370" w:name="_Toc303539152"/>
      <w:bookmarkStart w:id="371" w:name="_Toc296346705"/>
      <w:bookmarkStart w:id="372" w:name="_Toc297123546"/>
      <w:bookmarkStart w:id="373" w:name="_Toc300934995"/>
      <w:bookmarkStart w:id="374" w:name="_Toc296891032"/>
      <w:bookmarkStart w:id="375" w:name="_Toc297216205"/>
      <w:bookmarkStart w:id="376" w:name="_Toc296891244"/>
      <w:bookmarkStart w:id="377" w:name="_Toc296503204"/>
      <w:bookmarkStart w:id="378" w:name="_Toc312677504"/>
      <w:bookmarkStart w:id="379" w:name="_Toc296944543"/>
      <w:bookmarkStart w:id="380" w:name="_Toc292559914"/>
      <w:bookmarkStart w:id="381" w:name="_Toc312678030"/>
      <w:bookmarkStart w:id="382" w:name="_Toc297120504"/>
      <w:r>
        <w:rPr>
          <w:rFonts w:hint="eastAsia" w:ascii="宋体" w:hAnsi="宋体" w:eastAsia="宋体" w:cs="宋体"/>
          <w:sz w:val="21"/>
          <w:szCs w:val="21"/>
        </w:rPr>
        <w:t>包人提出的合理化建议降低了合同价格或者提高了工程经济效益的奖励的方法和金额为：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14:paraId="6AE235F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Start w:id="383" w:name="_Toc304295574"/>
      <w:bookmarkStart w:id="384" w:name="_Toc300934997"/>
      <w:bookmarkStart w:id="385" w:name="_Toc296891027"/>
      <w:bookmarkStart w:id="386" w:name="_Toc296944538"/>
      <w:bookmarkStart w:id="387" w:name="_Toc292559404"/>
      <w:bookmarkStart w:id="388" w:name="_Toc296346700"/>
      <w:bookmarkStart w:id="389" w:name="_Toc296347198"/>
      <w:bookmarkStart w:id="390" w:name="_Toc297120499"/>
      <w:bookmarkStart w:id="391" w:name="_Toc297123548"/>
      <w:bookmarkStart w:id="392" w:name="_Toc292559909"/>
      <w:bookmarkStart w:id="393" w:name="_Toc296891239"/>
      <w:bookmarkStart w:id="394" w:name="_Toc296503199"/>
      <w:bookmarkStart w:id="395" w:name="_Toc303539154"/>
      <w:bookmarkStart w:id="396" w:name="_Toc297216207"/>
      <w:bookmarkStart w:id="397" w:name="_Toc297048385"/>
      <w:bookmarkStart w:id="398" w:name="_Toc312677507"/>
      <w:bookmarkStart w:id="399" w:name="_Toc312678033"/>
      <w:r>
        <w:rPr>
          <w:rFonts w:hint="eastAsia" w:ascii="宋体" w:hAnsi="宋体" w:eastAsia="宋体" w:cs="宋体"/>
          <w:sz w:val="21"/>
          <w:szCs w:val="21"/>
        </w:rPr>
        <w:t>0.7 暂估价和暂定价</w:t>
      </w:r>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14:paraId="49CE97E2">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10.7.1暂</w:t>
      </w:r>
      <w:bookmarkStart w:id="400" w:name="_Toc312677508"/>
      <w:bookmarkStart w:id="401" w:name="_Toc318581176"/>
      <w:bookmarkStart w:id="402" w:name="_Toc312678034"/>
      <w:r>
        <w:rPr>
          <w:rFonts w:hint="eastAsia" w:ascii="宋体" w:hAnsi="宋体" w:eastAsia="宋体" w:cs="宋体"/>
          <w:kern w:val="0"/>
          <w:sz w:val="21"/>
          <w:szCs w:val="21"/>
        </w:rPr>
        <w:t>估价材料和工程设备的明细详见</w:t>
      </w:r>
      <w:bookmarkEnd w:id="400"/>
      <w:bookmarkEnd w:id="401"/>
      <w:bookmarkEnd w:id="402"/>
      <w:r>
        <w:rPr>
          <w:rFonts w:hint="eastAsia" w:ascii="宋体" w:hAnsi="宋体" w:eastAsia="宋体" w:cs="宋体"/>
          <w:kern w:val="0"/>
          <w:sz w:val="21"/>
          <w:szCs w:val="21"/>
        </w:rPr>
        <w:t>：</w:t>
      </w:r>
      <w:r>
        <w:rPr>
          <w:rFonts w:hint="eastAsia" w:ascii="宋体" w:hAnsi="宋体" w:eastAsia="宋体" w:cs="宋体"/>
          <w:kern w:val="0"/>
          <w:sz w:val="21"/>
          <w:szCs w:val="21"/>
          <w:u w:val="single"/>
        </w:rPr>
        <w:t>工程量清单和发包文件</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kern w:val="0"/>
          <w:sz w:val="21"/>
          <w:szCs w:val="21"/>
        </w:rPr>
        <w:t xml:space="preserve">                                           </w:t>
      </w:r>
    </w:p>
    <w:p w14:paraId="73FA8F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10.7.2承包人直接实施的暂估价项目的约定：</w:t>
      </w:r>
      <w:r>
        <w:rPr>
          <w:rFonts w:hint="eastAsia" w:ascii="宋体" w:hAnsi="宋体" w:eastAsia="宋体" w:cs="宋体"/>
          <w:sz w:val="21"/>
          <w:szCs w:val="21"/>
          <w:u w:val="single"/>
        </w:rPr>
        <w:t xml:space="preserve"> 按实际工程量据实预算 </w:t>
      </w:r>
      <w:r>
        <w:rPr>
          <w:rFonts w:hint="eastAsia" w:ascii="宋体" w:hAnsi="宋体" w:eastAsia="宋体" w:cs="宋体"/>
          <w:sz w:val="21"/>
          <w:szCs w:val="21"/>
        </w:rPr>
        <w:t>。</w:t>
      </w:r>
    </w:p>
    <w:p w14:paraId="3716F7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lang w:eastAsia="zh-CN"/>
        </w:rPr>
      </w:pPr>
      <w:r>
        <w:rPr>
          <w:rFonts w:hint="eastAsia" w:ascii="宋体" w:hAnsi="宋体" w:eastAsia="宋体" w:cs="宋体"/>
          <w:sz w:val="21"/>
          <w:szCs w:val="21"/>
        </w:rPr>
        <w:t>10.7.3发包人和承包人约定定的暂定价材料：</w:t>
      </w:r>
      <w:r>
        <w:rPr>
          <w:rFonts w:hint="eastAsia" w:ascii="宋体" w:hAnsi="宋体" w:eastAsia="宋体" w:cs="宋体"/>
          <w:sz w:val="21"/>
          <w:szCs w:val="21"/>
          <w:u w:val="single"/>
          <w:lang w:eastAsia="zh-CN"/>
        </w:rPr>
        <w:t>工程项目采用固定总价合同</w:t>
      </w:r>
      <w:r>
        <w:rPr>
          <w:rFonts w:hint="eastAsia" w:ascii="宋体" w:hAnsi="宋体" w:eastAsia="宋体" w:cs="宋体"/>
          <w:sz w:val="21"/>
          <w:szCs w:val="21"/>
          <w:u w:val="single"/>
          <w:lang w:val="en-US" w:eastAsia="zh-CN"/>
        </w:rPr>
        <w:t>不予</w:t>
      </w:r>
      <w:r>
        <w:rPr>
          <w:rFonts w:hint="eastAsia" w:ascii="宋体" w:hAnsi="宋体" w:eastAsia="宋体" w:cs="宋体"/>
          <w:sz w:val="21"/>
          <w:szCs w:val="21"/>
          <w:u w:val="single"/>
        </w:rPr>
        <w:t>认质认价</w:t>
      </w:r>
      <w:r>
        <w:rPr>
          <w:rFonts w:hint="eastAsia" w:ascii="宋体" w:hAnsi="宋体" w:eastAsia="宋体" w:cs="宋体"/>
          <w:sz w:val="21"/>
          <w:szCs w:val="21"/>
          <w:u w:val="single"/>
          <w:lang w:eastAsia="zh-CN"/>
        </w:rPr>
        <w:t>。</w:t>
      </w:r>
    </w:p>
    <w:p w14:paraId="3C3697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10.8 暂列金额</w:t>
      </w:r>
    </w:p>
    <w:p w14:paraId="0506F8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合同当事人关于暂列金额使用的约定：</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p>
    <w:p w14:paraId="0125071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03" w:name="_Toc351203643"/>
      <w:r>
        <w:rPr>
          <w:rFonts w:hint="eastAsia" w:ascii="宋体" w:hAnsi="宋体" w:eastAsia="宋体" w:cs="宋体"/>
          <w:b/>
          <w:bCs w:val="0"/>
          <w:sz w:val="21"/>
          <w:szCs w:val="21"/>
        </w:rPr>
        <w:t>11. 价格调整</w:t>
      </w:r>
      <w:bookmarkEnd w:id="403"/>
    </w:p>
    <w:p w14:paraId="0BA987F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04" w:name="_Toc296891241"/>
      <w:bookmarkStart w:id="405" w:name="_Toc296503201"/>
      <w:bookmarkStart w:id="406" w:name="_Toc296891029"/>
      <w:bookmarkStart w:id="407" w:name="_Toc297120501"/>
      <w:bookmarkStart w:id="408" w:name="_Toc297123550"/>
      <w:bookmarkStart w:id="409" w:name="_Toc292559911"/>
      <w:bookmarkStart w:id="410" w:name="_Toc312678039"/>
      <w:bookmarkStart w:id="411" w:name="_Toc297216209"/>
      <w:bookmarkStart w:id="412" w:name="_Toc304295577"/>
      <w:bookmarkStart w:id="413" w:name="_Toc300935000"/>
      <w:bookmarkStart w:id="414" w:name="_Toc297048387"/>
      <w:bookmarkStart w:id="415" w:name="_Toc296944540"/>
      <w:bookmarkStart w:id="416" w:name="_Toc292559406"/>
      <w:bookmarkStart w:id="417" w:name="_Toc296347200"/>
      <w:bookmarkStart w:id="418" w:name="_Toc296346702"/>
      <w:bookmarkStart w:id="419" w:name="_Toc303539157"/>
      <w:r>
        <w:rPr>
          <w:rFonts w:hint="eastAsia" w:ascii="宋体" w:hAnsi="宋体" w:eastAsia="宋体" w:cs="宋体"/>
          <w:sz w:val="21"/>
          <w:szCs w:val="21"/>
        </w:rPr>
        <w:t>11.1 市场价格波动引起的调整</w:t>
      </w:r>
    </w:p>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14:paraId="28852572">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市场价格波动是否调整合同价格的约定：</w:t>
      </w:r>
      <w:r>
        <w:rPr>
          <w:rFonts w:hint="eastAsia" w:ascii="宋体" w:hAnsi="宋体" w:eastAsia="宋体" w:cs="宋体"/>
          <w:sz w:val="21"/>
          <w:szCs w:val="21"/>
          <w:u w:val="single"/>
          <w:lang w:val="en-US" w:eastAsia="zh-CN"/>
        </w:rPr>
        <w:t xml:space="preserve"> 本合同采用固定总价合同，主要材料价格不予调整， </w:t>
      </w:r>
      <w:r>
        <w:rPr>
          <w:rFonts w:hint="eastAsia" w:ascii="宋体" w:hAnsi="宋体" w:eastAsia="宋体" w:cs="宋体"/>
          <w:sz w:val="21"/>
          <w:szCs w:val="21"/>
          <w:lang w:eastAsia="zh-CN"/>
        </w:rPr>
        <w:t>。</w:t>
      </w:r>
    </w:p>
    <w:p w14:paraId="0DD16F51">
      <w:pPr>
        <w:keepNext w:val="0"/>
        <w:keepLines w:val="0"/>
        <w:pageBreakBefore w:val="0"/>
        <w:widowControl w:val="0"/>
        <w:kinsoku/>
        <w:wordWrap w:val="0"/>
        <w:overflowPunct/>
        <w:topLinePunct/>
        <w:autoSpaceDE/>
        <w:autoSpaceDN/>
        <w:bidi w:val="0"/>
        <w:adjustRightInd w:val="0"/>
        <w:snapToGrid w:val="0"/>
        <w:spacing w:line="360" w:lineRule="auto"/>
        <w:ind w:left="420" w:leftChars="200"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关于基准价格的约定：</w:t>
      </w:r>
      <w:r>
        <w:rPr>
          <w:rFonts w:hint="eastAsia" w:ascii="宋体" w:hAnsi="宋体" w:eastAsia="宋体" w:cs="宋体"/>
          <w:sz w:val="21"/>
          <w:szCs w:val="21"/>
          <w:u w:val="single"/>
        </w:rPr>
        <w:t>以榆林市信息价计入预算的，以施工图预算编制</w:t>
      </w:r>
    </w:p>
    <w:p w14:paraId="47A1E6E4">
      <w:pPr>
        <w:keepNext w:val="0"/>
        <w:keepLines w:val="0"/>
        <w:pageBreakBefore w:val="0"/>
        <w:widowControl w:val="0"/>
        <w:kinsoku/>
        <w:wordWrap w:val="0"/>
        <w:overflowPunct/>
        <w:topLinePunct/>
        <w:autoSpaceDE/>
        <w:autoSpaceDN/>
        <w:bidi w:val="0"/>
        <w:adjustRightInd w:val="0"/>
        <w:snapToGrid w:val="0"/>
        <w:spacing w:line="360" w:lineRule="auto"/>
        <w:jc w:val="left"/>
        <w:textAlignment w:val="baseline"/>
        <w:outlineLvl w:val="9"/>
        <w:rPr>
          <w:rFonts w:hint="eastAsia" w:ascii="宋体" w:hAnsi="宋体" w:eastAsia="宋体" w:cs="宋体"/>
          <w:sz w:val="21"/>
          <w:szCs w:val="21"/>
          <w:highlight w:val="red"/>
          <w:u w:val="single"/>
        </w:rPr>
      </w:pPr>
      <w:r>
        <w:rPr>
          <w:rFonts w:hint="eastAsia" w:ascii="宋体" w:hAnsi="宋体" w:eastAsia="宋体" w:cs="宋体"/>
          <w:sz w:val="21"/>
          <w:szCs w:val="21"/>
          <w:u w:val="single"/>
        </w:rPr>
        <w:t xml:space="preserve">当期的材料价格信息价为基准价，与施工阶段当期发布材料信息价对比确定调整幅度。以市场价计入施工图预算的，以施工图预算编制市场价为基准价，与施工当期市场价对比确定调整幅度。榆林市信息价没有的材料，参照陕西省政府发布的材料信息价（施工图预算编制当期）的材料信息价 </w:t>
      </w:r>
      <w:r>
        <w:rPr>
          <w:rFonts w:hint="eastAsia" w:ascii="宋体" w:hAnsi="宋体" w:eastAsia="宋体" w:cs="宋体"/>
          <w:sz w:val="21"/>
          <w:szCs w:val="21"/>
        </w:rPr>
        <w:t>。</w:t>
      </w:r>
    </w:p>
    <w:bookmarkEnd w:id="310"/>
    <w:bookmarkEnd w:id="311"/>
    <w:bookmarkEnd w:id="312"/>
    <w:bookmarkEnd w:id="313"/>
    <w:bookmarkEnd w:id="314"/>
    <w:bookmarkEnd w:id="315"/>
    <w:p w14:paraId="44E317C9">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420" w:name="_Toc296346706"/>
      <w:bookmarkStart w:id="421" w:name="_Toc296891245"/>
      <w:bookmarkStart w:id="422" w:name="_Toc296347204"/>
      <w:bookmarkStart w:id="423" w:name="_Toc292559915"/>
      <w:bookmarkStart w:id="424" w:name="_Toc296503205"/>
      <w:bookmarkStart w:id="425" w:name="_Toc296891033"/>
      <w:bookmarkStart w:id="426" w:name="_Toc297048391"/>
      <w:bookmarkStart w:id="427" w:name="_Toc297120505"/>
      <w:bookmarkStart w:id="428" w:name="_Toc292559410"/>
      <w:bookmarkStart w:id="429" w:name="_Toc296944544"/>
      <w:bookmarkStart w:id="430" w:name="_Toc351203644"/>
      <w:bookmarkStart w:id="431" w:name="_Toc312678040"/>
      <w:bookmarkStart w:id="432" w:name="_Toc297123552"/>
      <w:bookmarkStart w:id="433" w:name="_Toc300935002"/>
      <w:bookmarkStart w:id="434" w:name="_Toc304295579"/>
      <w:bookmarkStart w:id="435" w:name="_Toc303539159"/>
      <w:bookmarkStart w:id="436" w:name="_Toc297216211"/>
      <w:r>
        <w:rPr>
          <w:rFonts w:hint="eastAsia" w:ascii="宋体" w:hAnsi="宋体" w:eastAsia="宋体" w:cs="宋体"/>
          <w:b/>
          <w:bCs w:val="0"/>
          <w:sz w:val="21"/>
          <w:szCs w:val="21"/>
        </w:rPr>
        <w:t xml:space="preserve">12. </w:t>
      </w:r>
      <w:bookmarkEnd w:id="420"/>
      <w:bookmarkEnd w:id="421"/>
      <w:bookmarkEnd w:id="422"/>
      <w:bookmarkEnd w:id="423"/>
      <w:bookmarkEnd w:id="424"/>
      <w:bookmarkEnd w:id="425"/>
      <w:bookmarkEnd w:id="426"/>
      <w:bookmarkEnd w:id="427"/>
      <w:bookmarkEnd w:id="428"/>
      <w:bookmarkEnd w:id="429"/>
      <w:r>
        <w:rPr>
          <w:rFonts w:hint="eastAsia" w:ascii="宋体" w:hAnsi="宋体" w:eastAsia="宋体" w:cs="宋体"/>
          <w:b/>
          <w:bCs w:val="0"/>
          <w:sz w:val="21"/>
          <w:szCs w:val="21"/>
        </w:rPr>
        <w:t>合同价格、计量与支付</w:t>
      </w:r>
      <w:bookmarkEnd w:id="430"/>
    </w:p>
    <w:bookmarkEnd w:id="431"/>
    <w:bookmarkEnd w:id="432"/>
    <w:bookmarkEnd w:id="433"/>
    <w:bookmarkEnd w:id="434"/>
    <w:bookmarkEnd w:id="435"/>
    <w:bookmarkEnd w:id="436"/>
    <w:p w14:paraId="4DE73AB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37" w:name="_Toc292559411"/>
      <w:bookmarkStart w:id="438" w:name="_Toc267251461"/>
      <w:bookmarkStart w:id="439" w:name="_Toc292559916"/>
      <w:bookmarkStart w:id="440" w:name="_Toc296891246"/>
      <w:bookmarkStart w:id="441" w:name="_Toc296503206"/>
      <w:bookmarkStart w:id="442" w:name="_Toc296347205"/>
      <w:bookmarkStart w:id="443" w:name="_Toc297048392"/>
      <w:bookmarkStart w:id="444" w:name="_Toc296944545"/>
      <w:bookmarkStart w:id="445" w:name="_Toc296346707"/>
      <w:bookmarkStart w:id="446" w:name="_Toc297120506"/>
      <w:bookmarkStart w:id="447" w:name="_Toc296891034"/>
      <w:bookmarkStart w:id="448" w:name="_Toc303539160"/>
      <w:bookmarkStart w:id="449" w:name="_Toc312678041"/>
      <w:bookmarkStart w:id="450" w:name="_Toc297216212"/>
      <w:bookmarkStart w:id="451" w:name="_Toc297123553"/>
      <w:bookmarkStart w:id="452" w:name="_Toc304295580"/>
      <w:bookmarkStart w:id="453" w:name="_Toc300935003"/>
      <w:r>
        <w:rPr>
          <w:rFonts w:hint="eastAsia" w:ascii="宋体" w:hAnsi="宋体" w:eastAsia="宋体" w:cs="宋体"/>
          <w:sz w:val="21"/>
          <w:szCs w:val="21"/>
        </w:rPr>
        <w:t>12.1 合</w:t>
      </w:r>
      <w:bookmarkEnd w:id="437"/>
      <w:bookmarkEnd w:id="438"/>
      <w:bookmarkEnd w:id="439"/>
      <w:r>
        <w:rPr>
          <w:rFonts w:hint="eastAsia" w:ascii="宋体" w:hAnsi="宋体" w:eastAsia="宋体" w:cs="宋体"/>
          <w:sz w:val="21"/>
          <w:szCs w:val="21"/>
        </w:rPr>
        <w:t>同价</w:t>
      </w:r>
      <w:bookmarkEnd w:id="440"/>
      <w:bookmarkEnd w:id="441"/>
      <w:bookmarkEnd w:id="442"/>
      <w:bookmarkEnd w:id="443"/>
      <w:bookmarkEnd w:id="444"/>
      <w:bookmarkEnd w:id="445"/>
      <w:bookmarkEnd w:id="446"/>
      <w:bookmarkEnd w:id="447"/>
      <w:r>
        <w:rPr>
          <w:rFonts w:hint="eastAsia" w:ascii="宋体" w:hAnsi="宋体" w:eastAsia="宋体" w:cs="宋体"/>
          <w:sz w:val="21"/>
          <w:szCs w:val="21"/>
        </w:rPr>
        <w:t>格形式</w:t>
      </w:r>
    </w:p>
    <w:bookmarkEnd w:id="448"/>
    <w:bookmarkEnd w:id="449"/>
    <w:bookmarkEnd w:id="450"/>
    <w:bookmarkEnd w:id="451"/>
    <w:bookmarkEnd w:id="452"/>
    <w:bookmarkEnd w:id="453"/>
    <w:p w14:paraId="5416E95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固定总价</w:t>
      </w:r>
      <w:r>
        <w:rPr>
          <w:rFonts w:hint="eastAsia" w:ascii="宋体" w:hAnsi="宋体" w:eastAsia="宋体" w:cs="宋体"/>
          <w:sz w:val="21"/>
          <w:szCs w:val="21"/>
        </w:rPr>
        <w:t>合同。</w:t>
      </w:r>
    </w:p>
    <w:p w14:paraId="25BF0392">
      <w:pPr>
        <w:keepNext w:val="0"/>
        <w:keepLines w:val="0"/>
        <w:pageBreakBefore w:val="0"/>
        <w:widowControl w:val="0"/>
        <w:kinsoku/>
        <w:wordWrap w:val="0"/>
        <w:overflowPunct/>
        <w:topLinePunct/>
        <w:autoSpaceDE/>
        <w:autoSpaceDN/>
        <w:bidi w:val="0"/>
        <w:adjustRightInd w:val="0"/>
        <w:snapToGrid w:val="0"/>
        <w:spacing w:line="360" w:lineRule="auto"/>
        <w:ind w:firstLine="315" w:firstLineChars="15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综合单价包含的风险范围：</w:t>
      </w:r>
      <w:r>
        <w:rPr>
          <w:rFonts w:hint="eastAsia" w:ascii="宋体" w:hAnsi="宋体" w:eastAsia="宋体" w:cs="宋体"/>
          <w:color w:val="000000"/>
          <w:sz w:val="21"/>
          <w:szCs w:val="21"/>
          <w:u w:val="single"/>
        </w:rPr>
        <w:t>除自然灾害</w:t>
      </w:r>
      <w:r>
        <w:rPr>
          <w:rFonts w:hint="eastAsia" w:ascii="宋体" w:hAnsi="宋体" w:eastAsia="宋体" w:cs="宋体"/>
          <w:color w:val="000000"/>
          <w:sz w:val="21"/>
          <w:szCs w:val="21"/>
          <w:u w:val="single"/>
          <w:lang w:val="en-US" w:eastAsia="zh-CN"/>
        </w:rPr>
        <w:t>引起</w:t>
      </w:r>
      <w:r>
        <w:rPr>
          <w:rFonts w:hint="eastAsia" w:ascii="宋体" w:hAnsi="宋体" w:eastAsia="宋体" w:cs="宋体"/>
          <w:color w:val="000000"/>
          <w:sz w:val="21"/>
          <w:szCs w:val="21"/>
          <w:u w:val="single"/>
        </w:rPr>
        <w:t>主要材料</w:t>
      </w:r>
      <w:r>
        <w:rPr>
          <w:rFonts w:hint="eastAsia" w:ascii="宋体" w:hAnsi="宋体" w:eastAsia="宋体" w:cs="宋体"/>
          <w:color w:val="000000"/>
          <w:sz w:val="21"/>
          <w:szCs w:val="21"/>
          <w:u w:val="single"/>
          <w:lang w:val="en-US" w:eastAsia="zh-CN"/>
        </w:rPr>
        <w:t>价格变化外，所有</w:t>
      </w:r>
      <w:r>
        <w:rPr>
          <w:rFonts w:hint="eastAsia" w:ascii="宋体" w:hAnsi="宋体" w:eastAsia="宋体" w:cs="宋体"/>
          <w:color w:val="000000"/>
          <w:sz w:val="21"/>
          <w:szCs w:val="21"/>
          <w:u w:val="single"/>
        </w:rPr>
        <w:t>材料价格</w:t>
      </w:r>
      <w:r>
        <w:rPr>
          <w:rFonts w:hint="eastAsia" w:ascii="宋体" w:hAnsi="宋体" w:eastAsia="宋体" w:cs="宋体"/>
          <w:color w:val="000000"/>
          <w:sz w:val="21"/>
          <w:szCs w:val="21"/>
          <w:u w:val="single"/>
          <w:lang w:val="en-US" w:eastAsia="zh-CN"/>
        </w:rPr>
        <w:t>不给予调整</w:t>
      </w:r>
      <w:r>
        <w:rPr>
          <w:rFonts w:hint="eastAsia" w:ascii="宋体" w:hAnsi="宋体" w:eastAsia="宋体" w:cs="宋体"/>
          <w:color w:val="000000"/>
          <w:sz w:val="21"/>
          <w:szCs w:val="21"/>
        </w:rPr>
        <w:t>。</w:t>
      </w:r>
    </w:p>
    <w:p w14:paraId="1485321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风险费用的计算方法：</w:t>
      </w:r>
      <w:r>
        <w:rPr>
          <w:rFonts w:hint="eastAsia" w:ascii="宋体" w:hAnsi="宋体" w:eastAsia="宋体" w:cs="宋体"/>
          <w:sz w:val="21"/>
          <w:szCs w:val="21"/>
          <w:u w:val="single"/>
        </w:rPr>
        <w:t xml:space="preserve">  执行通用条款12.1    </w:t>
      </w:r>
      <w:r>
        <w:rPr>
          <w:rFonts w:hint="eastAsia" w:ascii="宋体" w:hAnsi="宋体" w:eastAsia="宋体" w:cs="宋体"/>
          <w:i/>
          <w:iCs/>
          <w:sz w:val="21"/>
          <w:szCs w:val="21"/>
        </w:rPr>
        <w:t>。</w:t>
      </w:r>
    </w:p>
    <w:p w14:paraId="796DF0E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风险范围以外合同价格的调整方法：</w:t>
      </w:r>
      <w:r>
        <w:rPr>
          <w:rFonts w:hint="eastAsia" w:ascii="宋体" w:hAnsi="宋体" w:eastAsia="宋体" w:cs="宋体"/>
          <w:sz w:val="21"/>
          <w:szCs w:val="21"/>
          <w:u w:val="single"/>
        </w:rPr>
        <w:t xml:space="preserve">（1）人工单价发生变化且 符合省级或行业建设主管部门发布的人工费调整规定，按省级或行 业建设主管部门或其授权的工程造价管理机构发布的人工费等文件 调整合同价格。（2）风险范围之外的价格变化，由发包人承担或受益；因承包人原因导致工期延误的，材料和设备价格上涨的风险由承包人承担。（3） 施工期间法律、行政法规和国家有关政策变化影响合同价款，本工程作相应调整 </w:t>
      </w:r>
      <w:r>
        <w:rPr>
          <w:rFonts w:hint="eastAsia" w:ascii="宋体" w:hAnsi="宋体" w:eastAsia="宋体" w:cs="宋体"/>
          <w:sz w:val="21"/>
          <w:szCs w:val="21"/>
        </w:rPr>
        <w:t xml:space="preserve">。                                              </w:t>
      </w:r>
    </w:p>
    <w:p w14:paraId="1FC3D31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454" w:name="_Toc300935004"/>
      <w:bookmarkStart w:id="455" w:name="_Toc312678042"/>
      <w:bookmarkStart w:id="456" w:name="_Toc297123554"/>
      <w:bookmarkStart w:id="457" w:name="_Toc303539161"/>
      <w:bookmarkStart w:id="458" w:name="_Toc304295581"/>
      <w:bookmarkStart w:id="459" w:name="_Toc297216213"/>
      <w:bookmarkStart w:id="460" w:name="_Toc296347206"/>
      <w:bookmarkStart w:id="461" w:name="_Toc296346708"/>
      <w:bookmarkStart w:id="462" w:name="_Toc296891247"/>
      <w:bookmarkStart w:id="463" w:name="_Toc292559917"/>
      <w:bookmarkStart w:id="464" w:name="_Toc292559412"/>
      <w:bookmarkStart w:id="465" w:name="_Toc297048393"/>
      <w:bookmarkStart w:id="466" w:name="_Toc296944546"/>
      <w:bookmarkStart w:id="467" w:name="_Toc296503207"/>
      <w:bookmarkStart w:id="468" w:name="_Toc296891035"/>
      <w:bookmarkStart w:id="469" w:name="_Toc297120507"/>
      <w:r>
        <w:rPr>
          <w:rFonts w:hint="eastAsia" w:ascii="宋体" w:hAnsi="宋体" w:eastAsia="宋体" w:cs="宋体"/>
          <w:sz w:val="21"/>
          <w:szCs w:val="21"/>
        </w:rPr>
        <w:t>12.2 预付款</w:t>
      </w:r>
    </w:p>
    <w:bookmarkEnd w:id="454"/>
    <w:bookmarkEnd w:id="455"/>
    <w:bookmarkEnd w:id="456"/>
    <w:bookmarkEnd w:id="457"/>
    <w:bookmarkEnd w:id="458"/>
    <w:bookmarkEnd w:id="459"/>
    <w:p w14:paraId="73C669F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12.2.1 预付款的支付</w:t>
      </w:r>
    </w:p>
    <w:p w14:paraId="7FD1161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u w:val="single"/>
        </w:rPr>
        <w:t xml:space="preserve">预付款支付比例或金额：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w:t>
      </w:r>
    </w:p>
    <w:p w14:paraId="577195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FFFFFF" w:themeColor="background1"/>
          <w:sz w:val="21"/>
          <w:szCs w:val="21"/>
          <w:u w:val="single"/>
          <w14:textFill>
            <w14:solidFill>
              <w14:schemeClr w14:val="bg1"/>
            </w14:solidFill>
          </w14:textFill>
        </w:rPr>
      </w:pPr>
      <w:r>
        <w:rPr>
          <w:rFonts w:hint="eastAsia" w:ascii="宋体" w:hAnsi="宋体" w:eastAsia="宋体" w:cs="宋体"/>
          <w:sz w:val="21"/>
          <w:szCs w:val="21"/>
          <w:u w:val="single"/>
        </w:rPr>
        <w:t>预付款支付期限：</w:t>
      </w: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进场开工后7日内</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089EA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预付款扣回的方式：</w:t>
      </w:r>
      <w:r>
        <w:rPr>
          <w:rFonts w:hint="eastAsia" w:ascii="宋体" w:hAnsi="宋体" w:eastAsia="宋体" w:cs="宋体"/>
          <w:sz w:val="21"/>
          <w:szCs w:val="21"/>
          <w:u w:val="single"/>
        </w:rPr>
        <w:t xml:space="preserve">    按工程进度款一次性扣回   </w:t>
      </w:r>
      <w:r>
        <w:rPr>
          <w:rFonts w:hint="eastAsia" w:ascii="宋体" w:hAnsi="宋体" w:eastAsia="宋体" w:cs="宋体"/>
          <w:sz w:val="21"/>
          <w:szCs w:val="21"/>
        </w:rPr>
        <w:t>。</w:t>
      </w:r>
    </w:p>
    <w:p w14:paraId="36B6BE3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12.2.2 预付款担保</w:t>
      </w:r>
    </w:p>
    <w:p w14:paraId="7A2669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承包人提交预付款担保的期限：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3ECEC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预付款担保的形式为：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460"/>
    <w:bookmarkEnd w:id="461"/>
    <w:bookmarkEnd w:id="462"/>
    <w:bookmarkEnd w:id="463"/>
    <w:bookmarkEnd w:id="464"/>
    <w:bookmarkEnd w:id="465"/>
    <w:bookmarkEnd w:id="466"/>
    <w:bookmarkEnd w:id="467"/>
    <w:bookmarkEnd w:id="468"/>
    <w:bookmarkEnd w:id="469"/>
    <w:p w14:paraId="7437AF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12.3 计量</w:t>
      </w:r>
    </w:p>
    <w:p w14:paraId="2F2A00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12.3.1 计量原则</w:t>
      </w:r>
    </w:p>
    <w:p w14:paraId="61300F6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工程量计算规则：</w:t>
      </w:r>
      <w:r>
        <w:rPr>
          <w:rFonts w:hint="eastAsia" w:ascii="宋体" w:hAnsi="宋体" w:eastAsia="宋体" w:cs="宋体"/>
          <w:sz w:val="21"/>
          <w:szCs w:val="21"/>
          <w:u w:val="single"/>
        </w:rPr>
        <w:t>承包人向工程师提交已完工程量报告的时间：承包人必须每</w:t>
      </w:r>
      <w:r>
        <w:rPr>
          <w:rFonts w:hint="eastAsia" w:ascii="宋体" w:hAnsi="宋体" w:eastAsia="宋体" w:cs="宋体"/>
          <w:sz w:val="21"/>
          <w:szCs w:val="21"/>
          <w:u w:val="single"/>
          <w:lang w:val="en-US" w:eastAsia="zh-CN"/>
        </w:rPr>
        <w:t>周5</w:t>
      </w:r>
      <w:r>
        <w:rPr>
          <w:rFonts w:hint="eastAsia" w:ascii="宋体" w:hAnsi="宋体" w:eastAsia="宋体" w:cs="宋体"/>
          <w:sz w:val="21"/>
          <w:szCs w:val="21"/>
          <w:u w:val="single"/>
        </w:rPr>
        <w:t xml:space="preserve">将当月实际完成的各部位的已完工程量报告送交监理工程师。监理工程师应于承包人递交已完工程量报告后7日内进行确认并完成发包人审核工作。 </w:t>
      </w:r>
      <w:r>
        <w:rPr>
          <w:rFonts w:hint="eastAsia" w:ascii="宋体" w:hAnsi="宋体" w:eastAsia="宋体" w:cs="宋体"/>
          <w:sz w:val="21"/>
          <w:szCs w:val="21"/>
        </w:rPr>
        <w:t>。</w:t>
      </w:r>
    </w:p>
    <w:p w14:paraId="4709786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12.3.2 计量周期</w:t>
      </w:r>
    </w:p>
    <w:p w14:paraId="09A9DB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关于计量周期的约定：</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分部工程完成</w:t>
      </w:r>
      <w:r>
        <w:rPr>
          <w:rFonts w:hint="eastAsia" w:ascii="宋体" w:hAnsi="宋体" w:eastAsia="宋体" w:cs="宋体"/>
          <w:sz w:val="21"/>
          <w:szCs w:val="21"/>
          <w:u w:val="single"/>
        </w:rPr>
        <w:t xml:space="preserve">前   </w:t>
      </w:r>
      <w:r>
        <w:rPr>
          <w:rFonts w:hint="eastAsia" w:ascii="宋体" w:hAnsi="宋体" w:eastAsia="宋体" w:cs="宋体"/>
          <w:sz w:val="21"/>
          <w:szCs w:val="21"/>
        </w:rPr>
        <w:t>。</w:t>
      </w:r>
    </w:p>
    <w:p w14:paraId="6A7CCA0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12.3.3 单价合同的计量</w:t>
      </w:r>
    </w:p>
    <w:p w14:paraId="5817D3E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sz w:val="21"/>
          <w:szCs w:val="21"/>
        </w:rPr>
        <w:t>关于单价合同计量的约定：</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承包人</w:t>
      </w:r>
      <w:r>
        <w:rPr>
          <w:rFonts w:hint="eastAsia" w:ascii="宋体" w:hAnsi="宋体" w:eastAsia="宋体" w:cs="宋体"/>
          <w:color w:val="000000"/>
          <w:sz w:val="21"/>
          <w:szCs w:val="21"/>
          <w:u w:val="single"/>
          <w:lang w:val="en-US" w:eastAsia="zh-CN"/>
        </w:rPr>
        <w:t>进场开工7日内、工程完工后、竣工验收合格后、竣工决算审计后、保修期满后</w:t>
      </w:r>
      <w:r>
        <w:rPr>
          <w:rFonts w:hint="eastAsia" w:ascii="宋体" w:hAnsi="宋体" w:eastAsia="宋体" w:cs="宋体"/>
          <w:color w:val="000000"/>
          <w:sz w:val="21"/>
          <w:szCs w:val="21"/>
          <w:u w:val="single"/>
        </w:rPr>
        <w:t>向监理人报送工程</w:t>
      </w:r>
      <w:r>
        <w:rPr>
          <w:rFonts w:hint="eastAsia" w:ascii="宋体" w:hAnsi="宋体" w:eastAsia="宋体" w:cs="宋体"/>
          <w:color w:val="000000"/>
          <w:sz w:val="21"/>
          <w:szCs w:val="21"/>
          <w:u w:val="single"/>
          <w:lang w:val="en-US" w:eastAsia="zh-CN"/>
        </w:rPr>
        <w:t>联系单</w:t>
      </w:r>
      <w:r>
        <w:rPr>
          <w:rFonts w:hint="eastAsia" w:ascii="宋体" w:hAnsi="宋体" w:eastAsia="宋体" w:cs="宋体"/>
          <w:color w:val="000000"/>
          <w:sz w:val="21"/>
          <w:szCs w:val="21"/>
          <w:u w:val="single"/>
        </w:rPr>
        <w:t>，并附具进度付款申请单、已完成工程量报表和有关资料。</w:t>
      </w:r>
    </w:p>
    <w:p w14:paraId="5DA3CDE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7DF62A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（3）监理人未在收到承包人提交的工程量报表后的7天内完成审核的，承包人报送的工程量报告中的工程量视为承包人实际完成的工程量，据此计算工程价款。</w:t>
      </w:r>
    </w:p>
    <w:p w14:paraId="71B7207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 工程进度款支付</w:t>
      </w:r>
    </w:p>
    <w:p w14:paraId="47D29F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bookmarkStart w:id="470" w:name="_Toc297048397"/>
      <w:bookmarkStart w:id="471" w:name="_Toc297216215"/>
      <w:bookmarkStart w:id="472" w:name="_Toc296891251"/>
      <w:bookmarkStart w:id="473" w:name="_Toc296347210"/>
      <w:bookmarkStart w:id="474" w:name="_Toc300935006"/>
      <w:bookmarkStart w:id="475" w:name="_Toc303539163"/>
      <w:bookmarkStart w:id="476" w:name="_Toc292559416"/>
      <w:bookmarkStart w:id="477" w:name="_Toc296503211"/>
      <w:bookmarkStart w:id="478" w:name="_Toc292559921"/>
      <w:bookmarkStart w:id="479" w:name="_Toc297120511"/>
      <w:bookmarkStart w:id="480" w:name="_Toc296891039"/>
      <w:bookmarkStart w:id="481" w:name="_Toc297123556"/>
      <w:bookmarkStart w:id="482" w:name="_Toc296944550"/>
      <w:bookmarkStart w:id="483" w:name="_Toc296346712"/>
      <w:r>
        <w:rPr>
          <w:rFonts w:hint="eastAsia" w:ascii="宋体" w:hAnsi="宋体" w:eastAsia="宋体" w:cs="宋体"/>
          <w:color w:val="000000"/>
          <w:sz w:val="21"/>
          <w:szCs w:val="21"/>
          <w:u w:val="single"/>
        </w:rPr>
        <w:t>12.4.1 付款周期</w:t>
      </w:r>
    </w:p>
    <w:p w14:paraId="7239E36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关于付款周期的约定：</w:t>
      </w:r>
      <w:r>
        <w:rPr>
          <w:rFonts w:hint="eastAsia" w:ascii="宋体" w:hAnsi="宋体" w:eastAsia="宋体" w:cs="宋体"/>
          <w:color w:val="000000"/>
          <w:sz w:val="21"/>
          <w:szCs w:val="21"/>
          <w:u w:val="single"/>
          <w:lang w:val="en-US" w:eastAsia="zh-CN"/>
        </w:rPr>
        <w:t>签订合同开工后支付合同价40%的预付款，随后按工程进度约定分两期支付工程款，每期支付20%，不预留质保金，在项目决算评审、审计并竣工验收后，一次性付清剩余20%工程款</w:t>
      </w:r>
      <w:r>
        <w:rPr>
          <w:rFonts w:hint="eastAsia" w:ascii="宋体" w:hAnsi="宋体" w:eastAsia="宋体" w:cs="宋体"/>
          <w:color w:val="000000"/>
          <w:sz w:val="21"/>
          <w:szCs w:val="21"/>
          <w:u w:val="single"/>
        </w:rPr>
        <w:t>。保修期按国家规定执行。</w:t>
      </w:r>
    </w:p>
    <w:p w14:paraId="2FFDA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rPr>
        <w:t>12.4.2 进度付款申请单的编制</w:t>
      </w:r>
    </w:p>
    <w:p w14:paraId="159B9D2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shd w:val="clear"/>
        </w:rPr>
        <w:t>关于进度付款申请单编制的约定</w:t>
      </w:r>
      <w:r>
        <w:rPr>
          <w:rFonts w:hint="eastAsia" w:ascii="宋体" w:hAnsi="宋体" w:eastAsia="宋体" w:cs="宋体"/>
          <w:sz w:val="21"/>
          <w:szCs w:val="21"/>
        </w:rPr>
        <w:t>：</w:t>
      </w:r>
      <w:r>
        <w:rPr>
          <w:rFonts w:hint="eastAsia" w:ascii="宋体" w:hAnsi="宋体" w:eastAsia="宋体" w:cs="宋体"/>
          <w:sz w:val="21"/>
          <w:szCs w:val="21"/>
          <w:u w:val="single"/>
        </w:rPr>
        <w:t>执行通用条款12.4</w:t>
      </w:r>
      <w:r>
        <w:rPr>
          <w:rFonts w:hint="eastAsia" w:ascii="宋体" w:hAnsi="宋体" w:eastAsia="宋体" w:cs="宋体"/>
          <w:sz w:val="21"/>
          <w:szCs w:val="21"/>
        </w:rPr>
        <w:t>。</w:t>
      </w:r>
    </w:p>
    <w:p w14:paraId="55E2EF3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Pr>
          <w:rFonts w:hint="eastAsia" w:ascii="宋体" w:hAnsi="宋体" w:eastAsia="宋体" w:cs="宋体"/>
          <w:sz w:val="21"/>
          <w:szCs w:val="21"/>
        </w:rPr>
        <w:t>2.4.3 进度付款申请单的提交</w:t>
      </w:r>
    </w:p>
    <w:p w14:paraId="04A76483">
      <w:pPr>
        <w:pStyle w:val="31"/>
        <w:keepNext w:val="0"/>
        <w:keepLines w:val="0"/>
        <w:pageBreakBefore w:val="0"/>
        <w:widowControl w:val="0"/>
        <w:tabs>
          <w:tab w:val="left" w:pos="1176"/>
        </w:tabs>
        <w:kinsoku/>
        <w:wordWrap w:val="0"/>
        <w:overflowPunct/>
        <w:topLinePunct/>
        <w:autoSpaceDE/>
        <w:autoSpaceDN/>
        <w:bidi w:val="0"/>
        <w:adjustRightInd w:val="0"/>
        <w:snapToGrid w:val="0"/>
        <w:spacing w:line="360" w:lineRule="auto"/>
        <w:ind w:firstLine="600"/>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（1）单价合同进度付款申请单提交的约定：</w:t>
      </w:r>
    </w:p>
    <w:p w14:paraId="3D2185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（2）总价合同进度付款申请单提交的约定：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C589A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（3）其他价格形式合同进度付款申请单提交的约定：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3A1ACA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12.4.4 进度款审核和支付</w:t>
      </w:r>
    </w:p>
    <w:p w14:paraId="204ED38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（1）监理人审查并报送发包人的期限：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。发包人完成审批并签发进度款支付证书的期限：</w:t>
      </w:r>
      <w:r>
        <w:rPr>
          <w:rFonts w:hint="eastAsia" w:ascii="宋体" w:hAnsi="宋体" w:eastAsia="宋体" w:cs="宋体"/>
          <w:sz w:val="21"/>
          <w:szCs w:val="21"/>
          <w:u w:val="single"/>
        </w:rPr>
        <w:t xml:space="preserve">收到申请后三日内 </w:t>
      </w:r>
      <w:r>
        <w:rPr>
          <w:rFonts w:hint="eastAsia" w:ascii="宋体" w:hAnsi="宋体" w:eastAsia="宋体" w:cs="宋体"/>
          <w:sz w:val="21"/>
          <w:szCs w:val="21"/>
        </w:rPr>
        <w:t>。</w:t>
      </w:r>
    </w:p>
    <w:p w14:paraId="1F230F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（2）发包人支付进度款的期限：</w:t>
      </w:r>
      <w:r>
        <w:rPr>
          <w:rFonts w:hint="eastAsia" w:ascii="宋体" w:hAnsi="宋体" w:eastAsia="宋体" w:cs="宋体"/>
          <w:sz w:val="21"/>
          <w:szCs w:val="21"/>
          <w:u w:val="single"/>
        </w:rPr>
        <w:t>原则</w:t>
      </w:r>
      <w:r>
        <w:rPr>
          <w:rFonts w:hint="eastAsia" w:ascii="宋体" w:hAnsi="宋体" w:eastAsia="宋体" w:cs="宋体"/>
          <w:sz w:val="21"/>
          <w:szCs w:val="21"/>
          <w:u w:val="single"/>
          <w:lang w:val="en-US" w:eastAsia="zh-CN"/>
        </w:rPr>
        <w:t>上按施工进度拨付工程款</w:t>
      </w:r>
      <w:r>
        <w:rPr>
          <w:rFonts w:hint="eastAsia" w:ascii="宋体" w:hAnsi="宋体" w:eastAsia="宋体" w:cs="宋体"/>
          <w:sz w:val="21"/>
          <w:szCs w:val="21"/>
          <w:u w:val="single"/>
        </w:rPr>
        <w:t xml:space="preserve">，当工程进度款因财政原因不能按实拨付到位时,承包人不得以此为由，影响工程正常施工进度 </w:t>
      </w:r>
      <w:r>
        <w:rPr>
          <w:rFonts w:hint="eastAsia" w:ascii="宋体" w:hAnsi="宋体" w:eastAsia="宋体" w:cs="宋体"/>
          <w:sz w:val="21"/>
          <w:szCs w:val="21"/>
        </w:rPr>
        <w:t>。</w:t>
      </w:r>
    </w:p>
    <w:bookmarkEnd w:id="316"/>
    <w:p w14:paraId="10BD4C72">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lang w:val="en-US" w:eastAsia="zh-CN"/>
        </w:rPr>
      </w:pPr>
      <w:bookmarkStart w:id="484" w:name="_Toc351203645"/>
      <w:bookmarkStart w:id="485" w:name="_Toc292559424"/>
      <w:bookmarkStart w:id="486" w:name="_Toc296944558"/>
      <w:bookmarkStart w:id="487" w:name="_Toc297048405"/>
      <w:bookmarkStart w:id="488" w:name="_Toc292559929"/>
      <w:bookmarkStart w:id="489" w:name="_Toc297120519"/>
      <w:bookmarkStart w:id="490" w:name="_Toc304295593"/>
      <w:bookmarkStart w:id="491" w:name="_Toc297123564"/>
      <w:bookmarkStart w:id="492" w:name="_Toc296347218"/>
      <w:bookmarkStart w:id="493" w:name="_Toc297216223"/>
      <w:bookmarkStart w:id="494" w:name="_Toc303539172"/>
      <w:bookmarkStart w:id="495" w:name="_Toc312678053"/>
      <w:bookmarkStart w:id="496" w:name="_Toc300935015"/>
      <w:bookmarkStart w:id="497" w:name="_Toc296891259"/>
      <w:bookmarkStart w:id="498" w:name="_Toc296891047"/>
      <w:bookmarkStart w:id="499" w:name="_Toc296503219"/>
      <w:bookmarkStart w:id="500" w:name="_Toc296346720"/>
      <w:r>
        <w:rPr>
          <w:rFonts w:hint="eastAsia" w:ascii="宋体" w:hAnsi="宋体" w:eastAsia="宋体" w:cs="宋体"/>
          <w:b/>
          <w:bCs w:val="0"/>
          <w:sz w:val="21"/>
          <w:szCs w:val="21"/>
        </w:rPr>
        <w:t>13. 验收和工程试</w:t>
      </w:r>
      <w:bookmarkEnd w:id="484"/>
      <w:r>
        <w:rPr>
          <w:rFonts w:hint="eastAsia" w:ascii="宋体" w:hAnsi="宋体" w:eastAsia="宋体" w:cs="宋体"/>
          <w:b/>
          <w:bCs w:val="0"/>
          <w:sz w:val="21"/>
          <w:szCs w:val="21"/>
          <w:lang w:val="en-US" w:eastAsia="zh-CN"/>
        </w:rPr>
        <w:t>运行</w:t>
      </w:r>
    </w:p>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14:paraId="5CF4402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13.1 分部分项工程验收</w:t>
      </w:r>
    </w:p>
    <w:p w14:paraId="4B97CB7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13.1.2监理人不能按时进行验收时，应提前</w:t>
      </w:r>
      <w:r>
        <w:rPr>
          <w:rFonts w:hint="eastAsia" w:ascii="宋体" w:hAnsi="宋体" w:eastAsia="宋体" w:cs="宋体"/>
          <w:sz w:val="21"/>
          <w:szCs w:val="21"/>
          <w:u w:val="single"/>
        </w:rPr>
        <w:t xml:space="preserve">    24   </w:t>
      </w:r>
      <w:r>
        <w:rPr>
          <w:rFonts w:hint="eastAsia" w:ascii="宋体" w:hAnsi="宋体" w:eastAsia="宋体" w:cs="宋体"/>
          <w:sz w:val="21"/>
          <w:szCs w:val="21"/>
        </w:rPr>
        <w:t>小时提交书面延期要求。</w:t>
      </w:r>
    </w:p>
    <w:p w14:paraId="6102CDF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sz w:val="21"/>
          <w:szCs w:val="21"/>
        </w:rPr>
      </w:pPr>
      <w:r>
        <w:rPr>
          <w:rFonts w:hint="eastAsia" w:ascii="宋体" w:hAnsi="宋体" w:eastAsia="宋体" w:cs="宋体"/>
          <w:sz w:val="21"/>
          <w:szCs w:val="21"/>
        </w:rPr>
        <w:t>关于延期最长不得超过：</w:t>
      </w:r>
      <w:r>
        <w:rPr>
          <w:rFonts w:hint="eastAsia" w:ascii="宋体" w:hAnsi="宋体" w:eastAsia="宋体" w:cs="宋体"/>
          <w:sz w:val="21"/>
          <w:szCs w:val="21"/>
          <w:u w:val="single"/>
        </w:rPr>
        <w:t xml:space="preserve">    48   </w:t>
      </w:r>
      <w:r>
        <w:rPr>
          <w:rFonts w:hint="eastAsia" w:ascii="宋体" w:hAnsi="宋体" w:eastAsia="宋体" w:cs="宋体"/>
          <w:sz w:val="21"/>
          <w:szCs w:val="21"/>
        </w:rPr>
        <w:t>小时。</w:t>
      </w:r>
    </w:p>
    <w:p w14:paraId="5AE817F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bookmarkStart w:id="501" w:name="_Toc292559428"/>
      <w:bookmarkStart w:id="502" w:name="_Toc304295596"/>
      <w:bookmarkStart w:id="503" w:name="_Toc297123565"/>
      <w:bookmarkStart w:id="504" w:name="_Toc292559933"/>
      <w:bookmarkStart w:id="505" w:name="_Toc296503223"/>
      <w:bookmarkStart w:id="506" w:name="_Toc300935016"/>
      <w:bookmarkStart w:id="507" w:name="_Toc297048409"/>
      <w:bookmarkStart w:id="508" w:name="_Toc296347222"/>
      <w:bookmarkStart w:id="509" w:name="_Toc312678056"/>
      <w:bookmarkStart w:id="510" w:name="_Toc296944562"/>
      <w:bookmarkStart w:id="511" w:name="_Toc296891051"/>
      <w:bookmarkStart w:id="512" w:name="_Toc297120523"/>
      <w:bookmarkStart w:id="513" w:name="_Toc303539173"/>
      <w:bookmarkStart w:id="514" w:name="_Toc296346724"/>
      <w:bookmarkStart w:id="515" w:name="_Toc296891263"/>
      <w:bookmarkStart w:id="516" w:name="_Toc297216224"/>
      <w:bookmarkStart w:id="517" w:name="_Toc267251472"/>
      <w:bookmarkStart w:id="518" w:name="_Toc267251475"/>
      <w:bookmarkStart w:id="519" w:name="_Toc267251470"/>
      <w:bookmarkStart w:id="520" w:name="_Toc267251474"/>
      <w:bookmarkStart w:id="521" w:name="_Toc267251476"/>
      <w:bookmarkStart w:id="522" w:name="_Toc267251471"/>
      <w:bookmarkStart w:id="523" w:name="_Toc267251473"/>
      <w:r>
        <w:rPr>
          <w:rFonts w:hint="eastAsia" w:ascii="宋体" w:hAnsi="宋体" w:eastAsia="宋体" w:cs="宋体"/>
          <w:sz w:val="21"/>
          <w:szCs w:val="21"/>
        </w:rPr>
        <w:t>13.2 竣工验收</w:t>
      </w:r>
    </w:p>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14:paraId="2B118FA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bookmarkStart w:id="524" w:name="_Toc280868704"/>
      <w:bookmarkStart w:id="525" w:name="_Toc280868705"/>
      <w:bookmarkStart w:id="526" w:name="_Toc280868706"/>
      <w:bookmarkStart w:id="527" w:name="_Toc280868707"/>
      <w:bookmarkStart w:id="528" w:name="_Toc280868708"/>
      <w:bookmarkStart w:id="529" w:name="_Toc280868709"/>
      <w:r>
        <w:rPr>
          <w:rFonts w:hint="eastAsia" w:ascii="宋体" w:hAnsi="宋体" w:eastAsia="宋体" w:cs="宋体"/>
          <w:sz w:val="21"/>
          <w:szCs w:val="21"/>
        </w:rPr>
        <w:t>13.2.2竣工验收程序</w:t>
      </w:r>
    </w:p>
    <w:bookmarkEnd w:id="524"/>
    <w:p w14:paraId="13712F5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关于竣工验收程序的约定：</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0B3ED45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发包人不按照本项约定组织竣工验收、颁发工程接收证书的违约金的计算方法：</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25"/>
    <w:p w14:paraId="45583E4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13.2.5移交、接收全部与部分工程</w:t>
      </w:r>
    </w:p>
    <w:bookmarkEnd w:id="526"/>
    <w:p w14:paraId="7951894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承包人向发包人移交工程的期限：</w:t>
      </w:r>
      <w:r>
        <w:rPr>
          <w:rFonts w:hint="eastAsia" w:ascii="宋体" w:hAnsi="宋体" w:eastAsia="宋体" w:cs="宋体"/>
          <w:sz w:val="21"/>
          <w:szCs w:val="21"/>
          <w:u w:val="single"/>
        </w:rPr>
        <w:t>竣工验收合格之日起 7 日 内 。</w:t>
      </w:r>
    </w:p>
    <w:p w14:paraId="754C1B3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kern w:val="0"/>
          <w:sz w:val="21"/>
          <w:szCs w:val="21"/>
        </w:rPr>
        <w:t>发包人未按本合同约定接收全部或部分工程的，违约金的计算方法为：</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执行通用条款13.2  </w:t>
      </w:r>
      <w:r>
        <w:rPr>
          <w:rFonts w:hint="eastAsia" w:ascii="宋体" w:hAnsi="宋体" w:eastAsia="宋体" w:cs="宋体"/>
          <w:sz w:val="21"/>
          <w:szCs w:val="21"/>
        </w:rPr>
        <w:t>。</w:t>
      </w:r>
    </w:p>
    <w:bookmarkEnd w:id="527"/>
    <w:p w14:paraId="20048D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承包人未按时移交工程的，违约金的计算方法为：</w:t>
      </w:r>
      <w:r>
        <w:rPr>
          <w:rFonts w:hint="eastAsia" w:ascii="宋体" w:hAnsi="宋体" w:eastAsia="宋体" w:cs="宋体"/>
          <w:sz w:val="21"/>
          <w:szCs w:val="21"/>
          <w:u w:val="single"/>
        </w:rPr>
        <w:t xml:space="preserve"> 执行通用条款13.2  </w:t>
      </w:r>
      <w:r>
        <w:rPr>
          <w:rFonts w:hint="eastAsia" w:ascii="宋体" w:hAnsi="宋体" w:eastAsia="宋体" w:cs="宋体"/>
          <w:sz w:val="21"/>
          <w:szCs w:val="21"/>
        </w:rPr>
        <w:t>。</w:t>
      </w:r>
    </w:p>
    <w:p w14:paraId="5461037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13.3 工程试车</w:t>
      </w:r>
    </w:p>
    <w:bookmarkEnd w:id="528"/>
    <w:p w14:paraId="00C25A8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13.3.1 试车程序</w:t>
      </w:r>
    </w:p>
    <w:p w14:paraId="7A71BD6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工程试车内容：</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0E839C0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（1）单机无负荷试车费用由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331F582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（2）无负荷联动试车费用由</w:t>
      </w:r>
      <w:r>
        <w:rPr>
          <w:rFonts w:hint="eastAsia" w:ascii="宋体" w:hAnsi="宋体" w:eastAsia="宋体" w:cs="宋体"/>
          <w:sz w:val="21"/>
          <w:szCs w:val="21"/>
          <w:u w:val="single"/>
        </w:rPr>
        <w:t xml:space="preserve">          /           </w:t>
      </w:r>
      <w:r>
        <w:rPr>
          <w:rFonts w:hint="eastAsia" w:ascii="宋体" w:hAnsi="宋体" w:eastAsia="宋体" w:cs="宋体"/>
          <w:kern w:val="0"/>
          <w:sz w:val="21"/>
          <w:szCs w:val="21"/>
        </w:rPr>
        <w:t>承担。</w:t>
      </w:r>
    </w:p>
    <w:p w14:paraId="2EAA929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13.3.3 投料试车</w:t>
      </w:r>
    </w:p>
    <w:p w14:paraId="235DBE9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关于投料试车相关事项的约定：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5F51D0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13.6 竣工退场</w:t>
      </w:r>
    </w:p>
    <w:p w14:paraId="081070C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13.6.1 竣工退场</w:t>
      </w:r>
    </w:p>
    <w:p w14:paraId="2CA074D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承包人完成竣工退场的期限：</w:t>
      </w:r>
      <w:r>
        <w:rPr>
          <w:rFonts w:hint="eastAsia" w:ascii="宋体" w:hAnsi="宋体" w:eastAsia="宋体" w:cs="宋体"/>
          <w:sz w:val="21"/>
          <w:szCs w:val="21"/>
          <w:u w:val="single"/>
        </w:rPr>
        <w:t xml:space="preserve">    </w:t>
      </w:r>
      <w:r>
        <w:rPr>
          <w:rFonts w:hint="eastAsia" w:ascii="宋体" w:hAnsi="宋体" w:eastAsia="宋体" w:cs="宋体"/>
          <w:color w:val="000000"/>
          <w:sz w:val="21"/>
          <w:szCs w:val="21"/>
          <w:u w:val="single"/>
        </w:rPr>
        <w:t xml:space="preserve"> 竣工验收后15天内 </w:t>
      </w:r>
      <w:r>
        <w:rPr>
          <w:rFonts w:hint="eastAsia" w:ascii="宋体" w:hAnsi="宋体" w:eastAsia="宋体" w:cs="宋体"/>
          <w:sz w:val="21"/>
          <w:szCs w:val="21"/>
          <w:u w:val="single"/>
        </w:rPr>
        <w:t xml:space="preserve">    </w:t>
      </w:r>
      <w:r>
        <w:rPr>
          <w:rFonts w:hint="eastAsia" w:ascii="宋体" w:hAnsi="宋体" w:eastAsia="宋体" w:cs="宋体"/>
          <w:kern w:val="0"/>
          <w:sz w:val="21"/>
          <w:szCs w:val="21"/>
        </w:rPr>
        <w:t>。</w:t>
      </w:r>
    </w:p>
    <w:p w14:paraId="528BB1FD">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0" w:name="_Toc351203646"/>
      <w:r>
        <w:rPr>
          <w:rFonts w:hint="eastAsia" w:ascii="宋体" w:hAnsi="宋体" w:eastAsia="宋体" w:cs="宋体"/>
          <w:b/>
          <w:bCs w:val="0"/>
          <w:sz w:val="21"/>
          <w:szCs w:val="21"/>
        </w:rPr>
        <w:t>14. 竣工结算</w:t>
      </w:r>
      <w:bookmarkEnd w:id="530"/>
    </w:p>
    <w:p w14:paraId="1388A3C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14.1 竣工结算申请</w:t>
      </w:r>
    </w:p>
    <w:p w14:paraId="7654B44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承包人提交竣工结算申请单的期限：</w:t>
      </w:r>
      <w:r>
        <w:rPr>
          <w:rFonts w:hint="eastAsia" w:ascii="宋体" w:hAnsi="宋体" w:eastAsia="宋体" w:cs="宋体"/>
          <w:sz w:val="21"/>
          <w:szCs w:val="21"/>
          <w:u w:val="single"/>
        </w:rPr>
        <w:t xml:space="preserve"> 工程完工，承包人在通过每项单项工程（或全部建设项目）竣工验收后30日内向发包人提交竣工结算报告及结算资料，发包人在收到后20日内审查完毕并确认或给出审查修改意见，并报送审计、财政部门审计（评审），收到审计（评审）报告后15日内向承包人支付工程竣工结算价款。</w:t>
      </w:r>
    </w:p>
    <w:p w14:paraId="5D812B7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竣工结算申请单应包括的内容：</w:t>
      </w:r>
      <w:r>
        <w:rPr>
          <w:rFonts w:hint="eastAsia" w:ascii="宋体" w:hAnsi="宋体" w:eastAsia="宋体" w:cs="宋体"/>
          <w:sz w:val="21"/>
          <w:szCs w:val="21"/>
          <w:u w:val="single"/>
        </w:rPr>
        <w:t xml:space="preserve">   （1）竣工结算报送价格；（2）发包人已支付承包人的款项；应扣留的质量保证金；（4）发包人应支付承包人的合同价款；（5）审计部门所需要的其它材料</w:t>
      </w:r>
      <w:r>
        <w:rPr>
          <w:rFonts w:hint="eastAsia" w:ascii="宋体" w:hAnsi="宋体" w:eastAsia="宋体" w:cs="宋体"/>
          <w:sz w:val="21"/>
          <w:szCs w:val="21"/>
        </w:rPr>
        <w:t xml:space="preserve">。 </w:t>
      </w:r>
    </w:p>
    <w:p w14:paraId="3BEB47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14.2 竣工结算审核</w:t>
      </w:r>
    </w:p>
    <w:p w14:paraId="06A27B2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发包人审批竣工付款申请单的期限：</w:t>
      </w:r>
      <w:r>
        <w:rPr>
          <w:rFonts w:hint="eastAsia" w:ascii="宋体" w:hAnsi="宋体" w:eastAsia="宋体" w:cs="宋体"/>
          <w:sz w:val="21"/>
          <w:szCs w:val="21"/>
          <w:u w:val="single"/>
        </w:rPr>
        <w:t xml:space="preserve"> 监理工程师在收到承包人递交的竣工结算报告及完整的结算资料后30天内进行核实后由建设单位详细复核，报由审计局进行审查，审查完毕，给予审查意见，审查意见经发包人及承包人认可后，出具工程造价咨询审查报告，三方（发包人、承包人、审计单位）确认的审计决算结果作为最终结算的依据</w:t>
      </w:r>
      <w:r>
        <w:rPr>
          <w:rFonts w:hint="eastAsia" w:ascii="宋体" w:hAnsi="宋体" w:eastAsia="宋体" w:cs="宋体"/>
          <w:sz w:val="21"/>
          <w:szCs w:val="21"/>
        </w:rPr>
        <w:t>。</w:t>
      </w:r>
    </w:p>
    <w:p w14:paraId="1BD9C48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发包人完成竣工付款的期限：</w:t>
      </w:r>
      <w:r>
        <w:rPr>
          <w:rFonts w:hint="eastAsia" w:ascii="宋体" w:hAnsi="宋体" w:eastAsia="宋体" w:cs="宋体"/>
          <w:sz w:val="21"/>
          <w:szCs w:val="21"/>
          <w:u w:val="single"/>
        </w:rPr>
        <w:t>签发竣工付款申请单28天内</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59C76FD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关于竣工付款证书异议部分复核的方式和程序：</w:t>
      </w:r>
      <w:r>
        <w:rPr>
          <w:rFonts w:hint="eastAsia" w:ascii="宋体" w:hAnsi="宋体" w:eastAsia="宋体" w:cs="宋体"/>
          <w:sz w:val="21"/>
          <w:szCs w:val="21"/>
          <w:u w:val="single"/>
        </w:rPr>
        <w:t xml:space="preserve"> 执行通用条款   </w:t>
      </w:r>
      <w:r>
        <w:rPr>
          <w:rFonts w:hint="eastAsia" w:ascii="宋体" w:hAnsi="宋体" w:eastAsia="宋体" w:cs="宋体"/>
          <w:sz w:val="21"/>
          <w:szCs w:val="21"/>
        </w:rPr>
        <w:t>。</w:t>
      </w:r>
    </w:p>
    <w:p w14:paraId="7E8BC41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14.4 最终结清</w:t>
      </w:r>
    </w:p>
    <w:p w14:paraId="4322701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14.4.1 最终结清申请单</w:t>
      </w:r>
    </w:p>
    <w:p w14:paraId="690C14C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承包人提交最终结清申请单的份数：</w:t>
      </w:r>
      <w:r>
        <w:rPr>
          <w:rFonts w:hint="eastAsia" w:ascii="宋体" w:hAnsi="宋体" w:eastAsia="宋体" w:cs="宋体"/>
          <w:kern w:val="0"/>
          <w:sz w:val="21"/>
          <w:szCs w:val="21"/>
          <w:u w:val="single"/>
        </w:rPr>
        <w:t xml:space="preserve">    </w:t>
      </w:r>
      <w:r>
        <w:rPr>
          <w:rFonts w:hint="eastAsia" w:ascii="宋体" w:hAnsi="宋体" w:eastAsia="宋体" w:cs="宋体"/>
          <w:sz w:val="21"/>
          <w:szCs w:val="21"/>
          <w:u w:val="single"/>
        </w:rPr>
        <w:t xml:space="preserve">  4份        </w:t>
      </w:r>
      <w:r>
        <w:rPr>
          <w:rFonts w:hint="eastAsia" w:ascii="宋体" w:hAnsi="宋体" w:eastAsia="宋体" w:cs="宋体"/>
          <w:sz w:val="21"/>
          <w:szCs w:val="21"/>
        </w:rPr>
        <w:t>。</w:t>
      </w:r>
    </w:p>
    <w:p w14:paraId="1433C35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承包人提交最终结算申请单的期限：</w:t>
      </w:r>
      <w:r>
        <w:rPr>
          <w:rFonts w:hint="eastAsia" w:ascii="宋体" w:hAnsi="宋体" w:eastAsia="宋体" w:cs="宋体"/>
          <w:kern w:val="0"/>
          <w:sz w:val="21"/>
          <w:szCs w:val="21"/>
          <w:u w:val="single"/>
        </w:rPr>
        <w:t xml:space="preserve"> 在缺陷责任期终止证书颁发后7天内 </w:t>
      </w:r>
      <w:r>
        <w:rPr>
          <w:rFonts w:hint="eastAsia" w:ascii="宋体" w:hAnsi="宋体" w:eastAsia="宋体" w:cs="宋体"/>
          <w:kern w:val="0"/>
          <w:sz w:val="21"/>
          <w:szCs w:val="21"/>
        </w:rPr>
        <w:t>。</w:t>
      </w:r>
    </w:p>
    <w:p w14:paraId="79C9F68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14.4.2 最终结清证书和支付</w:t>
      </w:r>
    </w:p>
    <w:p w14:paraId="0BC342D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（1）发包人完成最终结清申请单的审批并颁发最终结清证书的期限：</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收到承包人提交的最</w:t>
      </w:r>
      <w:bookmarkStart w:id="531" w:name="_bookmark94"/>
      <w:bookmarkEnd w:id="531"/>
      <w:r>
        <w:rPr>
          <w:rFonts w:hint="eastAsia" w:ascii="宋体" w:hAnsi="宋体" w:eastAsia="宋体" w:cs="宋体"/>
          <w:kern w:val="0"/>
          <w:sz w:val="21"/>
          <w:szCs w:val="21"/>
          <w:u w:val="single"/>
        </w:rPr>
        <w:t xml:space="preserve">终结清证书14天内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16DBB55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（2）发包人完成支付的期限：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17"/>
    <w:bookmarkEnd w:id="518"/>
    <w:bookmarkEnd w:id="519"/>
    <w:bookmarkEnd w:id="520"/>
    <w:bookmarkEnd w:id="521"/>
    <w:bookmarkEnd w:id="522"/>
    <w:bookmarkEnd w:id="523"/>
    <w:bookmarkEnd w:id="529"/>
    <w:p w14:paraId="3DBB9EE8">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32" w:name="_Toc351203647"/>
      <w:bookmarkStart w:id="533" w:name="_Toc267251483"/>
      <w:bookmarkStart w:id="534" w:name="_Toc267251482"/>
      <w:bookmarkStart w:id="535" w:name="_Toc267251484"/>
      <w:bookmarkStart w:id="536" w:name="_Toc267251485"/>
      <w:bookmarkStart w:id="537" w:name="_Toc267251486"/>
      <w:bookmarkStart w:id="538" w:name="_Toc267251490"/>
      <w:bookmarkStart w:id="539" w:name="_Toc267251489"/>
      <w:bookmarkStart w:id="540" w:name="_Toc267251488"/>
      <w:bookmarkStart w:id="541" w:name="_Toc267251491"/>
      <w:bookmarkStart w:id="542" w:name="_Toc267251495"/>
      <w:bookmarkStart w:id="543" w:name="_Toc267251493"/>
      <w:bookmarkStart w:id="544" w:name="_Toc267251498"/>
      <w:bookmarkStart w:id="545" w:name="_Toc267251499"/>
      <w:bookmarkStart w:id="546" w:name="_Toc267251502"/>
      <w:bookmarkStart w:id="547" w:name="_Toc267251503"/>
      <w:bookmarkStart w:id="548" w:name="_Toc267251494"/>
      <w:bookmarkStart w:id="549" w:name="_Toc267251501"/>
      <w:bookmarkStart w:id="550" w:name="_Toc267251497"/>
      <w:bookmarkStart w:id="551" w:name="_Toc267251492"/>
      <w:bookmarkStart w:id="552" w:name="_Toc267251496"/>
      <w:bookmarkStart w:id="553" w:name="_Toc267251506"/>
      <w:bookmarkStart w:id="554" w:name="_Toc267251504"/>
      <w:bookmarkStart w:id="555" w:name="_Toc267251507"/>
      <w:bookmarkStart w:id="556" w:name="_Toc267251508"/>
      <w:bookmarkStart w:id="557" w:name="_Toc267251513"/>
      <w:bookmarkStart w:id="558" w:name="_Toc267251511"/>
      <w:bookmarkStart w:id="559" w:name="_Toc267251510"/>
      <w:bookmarkStart w:id="560" w:name="_Toc267251515"/>
      <w:bookmarkStart w:id="561" w:name="_Toc267251509"/>
      <w:bookmarkStart w:id="562" w:name="_Toc267251514"/>
      <w:r>
        <w:rPr>
          <w:rFonts w:hint="eastAsia" w:ascii="宋体" w:hAnsi="宋体" w:eastAsia="宋体" w:cs="宋体"/>
          <w:b/>
          <w:bCs w:val="0"/>
          <w:sz w:val="21"/>
          <w:szCs w:val="21"/>
        </w:rPr>
        <w:t>15. 缺陷责任期与保修</w:t>
      </w:r>
      <w:bookmarkEnd w:id="532"/>
    </w:p>
    <w:p w14:paraId="693BC78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15.2缺陷责任期</w:t>
      </w:r>
      <w:bookmarkEnd w:id="533"/>
    </w:p>
    <w:p w14:paraId="2B9FBB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缺陷责任期的具体期限：</w:t>
      </w:r>
      <w:r>
        <w:rPr>
          <w:rFonts w:hint="eastAsia" w:ascii="宋体" w:hAnsi="宋体" w:eastAsia="宋体" w:cs="宋体"/>
          <w:sz w:val="21"/>
          <w:szCs w:val="21"/>
          <w:u w:val="single"/>
        </w:rPr>
        <w:t xml:space="preserve">缺陷责任期从工程通过竣工验收之日 起计算，期限为24个月 </w:t>
      </w:r>
      <w:r>
        <w:rPr>
          <w:rFonts w:hint="eastAsia" w:ascii="宋体" w:hAnsi="宋体" w:eastAsia="宋体" w:cs="宋体"/>
          <w:sz w:val="21"/>
          <w:szCs w:val="21"/>
        </w:rPr>
        <w:t>。</w:t>
      </w:r>
    </w:p>
    <w:p w14:paraId="7E528DD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15.3 质量保证金</w:t>
      </w:r>
    </w:p>
    <w:p w14:paraId="0849B80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关于是否扣留质量保证金的约定：</w:t>
      </w:r>
      <w:r>
        <w:rPr>
          <w:rFonts w:hint="eastAsia" w:ascii="宋体" w:hAnsi="宋体" w:eastAsia="宋体" w:cs="宋体"/>
          <w:kern w:val="0"/>
          <w:sz w:val="21"/>
          <w:szCs w:val="21"/>
          <w:u w:val="single"/>
        </w:rPr>
        <w:t>扣留最终审计结果的</w:t>
      </w:r>
      <w:r>
        <w:rPr>
          <w:rFonts w:hint="eastAsia" w:ascii="宋体" w:hAnsi="宋体" w:eastAsia="宋体" w:cs="宋体"/>
          <w:kern w:val="0"/>
          <w:sz w:val="21"/>
          <w:szCs w:val="21"/>
          <w:u w:val="single"/>
          <w:lang w:val="en-US" w:eastAsia="zh-CN"/>
        </w:rPr>
        <w:t>5</w:t>
      </w:r>
      <w:r>
        <w:rPr>
          <w:rFonts w:hint="eastAsia" w:ascii="宋体" w:hAnsi="宋体" w:eastAsia="宋体" w:cs="宋体"/>
          <w:kern w:val="0"/>
          <w:sz w:val="21"/>
          <w:szCs w:val="21"/>
          <w:u w:val="single"/>
        </w:rPr>
        <w:t>%</w:t>
      </w:r>
      <w:r>
        <w:rPr>
          <w:rFonts w:hint="eastAsia" w:ascii="宋体" w:hAnsi="宋体" w:eastAsia="宋体" w:cs="宋体"/>
          <w:sz w:val="21"/>
          <w:szCs w:val="21"/>
          <w:u w:val="single"/>
        </w:rPr>
        <w:t xml:space="preserve"> </w:t>
      </w:r>
      <w:r>
        <w:rPr>
          <w:rFonts w:hint="eastAsia" w:ascii="宋体" w:hAnsi="宋体" w:eastAsia="宋体" w:cs="宋体"/>
          <w:sz w:val="21"/>
          <w:szCs w:val="21"/>
        </w:rPr>
        <w:t>。在工程项目竣工前，承包人按专用合同条款第3.7条提供履约担保的，发包人不得同时预留工程质量保证金。</w:t>
      </w:r>
    </w:p>
    <w:p w14:paraId="3AFE6C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15.3.1 承包人提供质量保证金的方式</w:t>
      </w:r>
    </w:p>
    <w:p w14:paraId="2CB9A5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质量保证金采用以下第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29179FB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（1）质量保证金保函，保证金额为：</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 xml:space="preserve">； </w:t>
      </w:r>
    </w:p>
    <w:p w14:paraId="015623E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%的工程款；</w:t>
      </w:r>
    </w:p>
    <w:p w14:paraId="64E0864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647F937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15.3.2 质量保证金的扣留 </w:t>
      </w:r>
    </w:p>
    <w:p w14:paraId="54201BA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质量保证金的扣留采取以下第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w:t>
      </w:r>
    </w:p>
    <w:p w14:paraId="3AB0755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（1）在支付工程进度款时逐次扣留，在此情形下，质量保证金的计算基数不包括预付款的支付、扣回以及价格调整的金额；</w:t>
      </w:r>
    </w:p>
    <w:p w14:paraId="51B6901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（2）工程竣工结算时一次性扣留质量保证金；</w:t>
      </w:r>
    </w:p>
    <w:p w14:paraId="03427C5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（3）其他扣留方式:</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146E30E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关于质量保证金的补充约定：</w:t>
      </w:r>
      <w:r>
        <w:rPr>
          <w:rFonts w:hint="eastAsia" w:ascii="宋体" w:hAnsi="宋体" w:eastAsia="宋体" w:cs="宋体"/>
          <w:sz w:val="21"/>
          <w:szCs w:val="21"/>
          <w:u w:val="single"/>
        </w:rPr>
        <w:t>不计息</w:t>
      </w:r>
    </w:p>
    <w:bookmarkEnd w:id="534"/>
    <w:bookmarkEnd w:id="535"/>
    <w:p w14:paraId="25508C2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15.4保修</w:t>
      </w:r>
    </w:p>
    <w:bookmarkEnd w:id="536"/>
    <w:p w14:paraId="7BD09D64">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15.4.1 保修责任</w:t>
      </w:r>
    </w:p>
    <w:p w14:paraId="207E643E">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工程保修期为：</w:t>
      </w:r>
      <w:r>
        <w:rPr>
          <w:rFonts w:hint="eastAsia" w:ascii="宋体" w:hAnsi="宋体" w:eastAsia="宋体" w:cs="宋体"/>
          <w:sz w:val="21"/>
          <w:szCs w:val="21"/>
          <w:u w:val="single"/>
        </w:rPr>
        <w:t xml:space="preserve">法定最低保修年限  </w:t>
      </w:r>
      <w:r>
        <w:rPr>
          <w:rFonts w:hint="eastAsia" w:ascii="宋体" w:hAnsi="宋体" w:eastAsia="宋体" w:cs="宋体"/>
          <w:sz w:val="21"/>
          <w:szCs w:val="21"/>
        </w:rPr>
        <w:t>。</w:t>
      </w:r>
    </w:p>
    <w:p w14:paraId="1E45D359">
      <w:pPr>
        <w:keepNext w:val="0"/>
        <w:keepLines w:val="0"/>
        <w:pageBreakBefore w:val="0"/>
        <w:widowControl w:val="0"/>
        <w:kinsoku/>
        <w:wordWrap w:val="0"/>
        <w:overflowPunct/>
        <w:topLinePunct/>
        <w:autoSpaceDE/>
        <w:autoSpaceDN/>
        <w:bidi w:val="0"/>
        <w:adjustRightInd w:val="0"/>
        <w:snapToGrid w:val="0"/>
        <w:spacing w:line="360" w:lineRule="auto"/>
        <w:ind w:firstLine="409" w:firstLineChars="195"/>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15.4.3 修复通知</w:t>
      </w:r>
    </w:p>
    <w:p w14:paraId="1364ABA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420" w:firstLineChars="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承包人收到保修通知并到达工程现场的合理时间：</w:t>
      </w:r>
      <w:r>
        <w:rPr>
          <w:rFonts w:hint="eastAsia" w:ascii="宋体" w:hAnsi="宋体" w:eastAsia="宋体" w:cs="宋体"/>
          <w:sz w:val="21"/>
          <w:szCs w:val="21"/>
          <w:u w:val="single"/>
          <w:lang w:val="en-US" w:eastAsia="zh-CN"/>
        </w:rPr>
        <w:t xml:space="preserve">24小时 </w:t>
      </w:r>
      <w:r>
        <w:rPr>
          <w:rFonts w:hint="eastAsia" w:ascii="宋体" w:hAnsi="宋体" w:eastAsia="宋体" w:cs="宋体"/>
          <w:sz w:val="21"/>
          <w:szCs w:val="21"/>
          <w:lang w:val="en-US" w:eastAsia="zh-CN"/>
        </w:rPr>
        <w:t>。</w:t>
      </w:r>
    </w:p>
    <w:bookmarkEnd w:id="537"/>
    <w:bookmarkEnd w:id="538"/>
    <w:bookmarkEnd w:id="539"/>
    <w:bookmarkEnd w:id="540"/>
    <w:p w14:paraId="0E86DA2B">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63" w:name="_Toc351203648"/>
      <w:bookmarkStart w:id="564" w:name="_Toc280868717"/>
      <w:bookmarkStart w:id="565" w:name="_Toc280868718"/>
      <w:r>
        <w:rPr>
          <w:rFonts w:hint="eastAsia" w:ascii="宋体" w:hAnsi="宋体" w:eastAsia="宋体" w:cs="宋体"/>
          <w:b/>
          <w:bCs w:val="0"/>
          <w:sz w:val="21"/>
          <w:szCs w:val="21"/>
        </w:rPr>
        <w:t>16. 违约</w:t>
      </w:r>
      <w:bookmarkEnd w:id="563"/>
    </w:p>
    <w:p w14:paraId="1B50EB5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16.1 发包人违约</w:t>
      </w:r>
    </w:p>
    <w:p w14:paraId="4DB3023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16.1.1发包人违约的情形</w:t>
      </w:r>
    </w:p>
    <w:p w14:paraId="74B7E29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发包人违约的其他情形：</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1711BB6D">
      <w:pPr>
        <w:keepNext w:val="0"/>
        <w:keepLines w:val="0"/>
        <w:pageBreakBefore w:val="0"/>
        <w:widowControl w:val="0"/>
        <w:kinsoku/>
        <w:wordWrap w:val="0"/>
        <w:overflowPunct/>
        <w:topLinePunct/>
        <w:autoSpaceDE/>
        <w:autoSpaceDN/>
        <w:bidi w:val="0"/>
        <w:adjustRightInd w:val="0"/>
        <w:snapToGrid w:val="0"/>
        <w:spacing w:line="360" w:lineRule="auto"/>
        <w:ind w:left="1500" w:hanging="1050" w:hangingChars="5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 xml:space="preserve">    16.1.2 发包人违约的责任</w:t>
      </w:r>
    </w:p>
    <w:p w14:paraId="3D550EB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发包人违约责任的承担方式和计算方法：</w:t>
      </w:r>
    </w:p>
    <w:p w14:paraId="535997B0">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（1）因发包人原因未能在计划开工日期前7天内下达开工通知的违约责任：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0B342F1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（2）因发包人原因未能按合同约定支付合同价款的违约责任：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663E935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（3）发包人违反第10.1款〔变更的范围〕第（2）项约定，自行实施被取消的工作或转由他人实施的违约责任：</w:t>
      </w:r>
      <w:r>
        <w:rPr>
          <w:rFonts w:hint="eastAsia" w:ascii="宋体" w:hAnsi="宋体" w:eastAsia="宋体" w:cs="宋体"/>
          <w:kern w:val="0"/>
          <w:sz w:val="21"/>
          <w:szCs w:val="21"/>
          <w:u w:val="single"/>
        </w:rPr>
        <w:t xml:space="preserve"> 按通用条款执行16.1 </w:t>
      </w:r>
      <w:r>
        <w:rPr>
          <w:rFonts w:hint="eastAsia" w:ascii="宋体" w:hAnsi="宋体" w:eastAsia="宋体" w:cs="宋体"/>
          <w:kern w:val="0"/>
          <w:sz w:val="21"/>
          <w:szCs w:val="21"/>
        </w:rPr>
        <w:t>。</w:t>
      </w:r>
    </w:p>
    <w:p w14:paraId="5DE6652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（4）发包人提供的材料、工程设备的规格、数量或质量不符合合同约定，或因发包人原因导致交货日期延误或交货地点变更等情况的违约责任：</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7624AAC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（5）因发包人违反合同约定造成暂停施工的违约责任：</w:t>
      </w:r>
      <w:r>
        <w:rPr>
          <w:rFonts w:hint="eastAsia" w:ascii="宋体" w:hAnsi="宋体" w:eastAsia="宋体" w:cs="宋体"/>
          <w:kern w:val="0"/>
          <w:sz w:val="21"/>
          <w:szCs w:val="21"/>
          <w:u w:val="single"/>
        </w:rPr>
        <w:t xml:space="preserve">若影响工期的，工期予以顺延 </w:t>
      </w:r>
      <w:r>
        <w:rPr>
          <w:rFonts w:hint="eastAsia" w:ascii="宋体" w:hAnsi="宋体" w:eastAsia="宋体" w:cs="宋体"/>
          <w:kern w:val="0"/>
          <w:sz w:val="21"/>
          <w:szCs w:val="21"/>
        </w:rPr>
        <w:t>。</w:t>
      </w:r>
    </w:p>
    <w:p w14:paraId="67E3339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（6）发包人无正当理由没有在约定期限内发出复工指示，导致承包人无法复工的违约责任：</w:t>
      </w:r>
      <w:r>
        <w:rPr>
          <w:rFonts w:hint="eastAsia" w:ascii="宋体" w:hAnsi="宋体" w:eastAsia="宋体" w:cs="宋体"/>
          <w:kern w:val="0"/>
          <w:sz w:val="21"/>
          <w:szCs w:val="21"/>
          <w:u w:val="single"/>
        </w:rPr>
        <w:t>若影响工期的，工期予以顺延</w:t>
      </w:r>
      <w:r>
        <w:rPr>
          <w:rFonts w:hint="eastAsia" w:ascii="宋体" w:hAnsi="宋体" w:eastAsia="宋体" w:cs="宋体"/>
          <w:kern w:val="0"/>
          <w:sz w:val="21"/>
          <w:szCs w:val="21"/>
        </w:rPr>
        <w:t>。</w:t>
      </w:r>
    </w:p>
    <w:p w14:paraId="677399B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（7）其他：</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2A8EF60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16.1.3 因发包人违约解除合同</w:t>
      </w:r>
    </w:p>
    <w:p w14:paraId="1D5254B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承包人按16.1.1项〔发包人违约的情形〕约定暂停施工满</w:t>
      </w:r>
      <w:r>
        <w:rPr>
          <w:rFonts w:hint="eastAsia" w:ascii="宋体" w:hAnsi="宋体" w:eastAsia="宋体" w:cs="宋体"/>
          <w:kern w:val="0"/>
          <w:sz w:val="21"/>
          <w:szCs w:val="21"/>
          <w:u w:val="single"/>
        </w:rPr>
        <w:t xml:space="preserve"> 28 </w:t>
      </w:r>
      <w:r>
        <w:rPr>
          <w:rFonts w:hint="eastAsia" w:ascii="宋体" w:hAnsi="宋体" w:eastAsia="宋体" w:cs="宋体"/>
          <w:kern w:val="0"/>
          <w:sz w:val="21"/>
          <w:szCs w:val="21"/>
        </w:rPr>
        <w:t>天后发包人仍不纠正其违约行为并致使合同目的不能实现的，承包人有权解除合同。</w:t>
      </w:r>
    </w:p>
    <w:p w14:paraId="150BA9AD">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16.2 承包人违约</w:t>
      </w:r>
    </w:p>
    <w:p w14:paraId="31F0E5DB">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16.2.1 承包人违约的情形</w:t>
      </w:r>
    </w:p>
    <w:p w14:paraId="6EF0C84E">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承包人违约的其他情形</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其他与本合同约定无关行为  。</w:t>
      </w:r>
      <w:r>
        <w:rPr>
          <w:rFonts w:hint="eastAsia" w:ascii="宋体" w:hAnsi="宋体" w:eastAsia="宋体" w:cs="宋体"/>
          <w:sz w:val="21"/>
          <w:szCs w:val="21"/>
          <w:lang w:val="en-US" w:eastAsia="zh-CN"/>
        </w:rPr>
        <w:t xml:space="preserve"> </w:t>
      </w:r>
    </w:p>
    <w:p w14:paraId="4A8CC891">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16.2.2承包人违约的责任</w:t>
      </w:r>
    </w:p>
    <w:p w14:paraId="3F255328">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kern w:val="0"/>
          <w:sz w:val="21"/>
          <w:szCs w:val="21"/>
          <w:u w:val="single"/>
        </w:rPr>
      </w:pPr>
      <w:r>
        <w:rPr>
          <w:rFonts w:hint="eastAsia" w:ascii="宋体" w:hAnsi="宋体" w:eastAsia="宋体" w:cs="宋体"/>
          <w:kern w:val="0"/>
          <w:sz w:val="21"/>
          <w:szCs w:val="21"/>
        </w:rPr>
        <w:t>承包人违约责任的承担方式和计算方法：</w:t>
      </w:r>
      <w:r>
        <w:rPr>
          <w:rFonts w:hint="eastAsia" w:ascii="宋体" w:hAnsi="宋体" w:eastAsia="宋体" w:cs="宋体"/>
          <w:kern w:val="0"/>
          <w:sz w:val="21"/>
          <w:szCs w:val="21"/>
          <w:u w:val="single"/>
        </w:rPr>
        <w:t>按通用条款执行16.2     。</w:t>
      </w:r>
    </w:p>
    <w:p w14:paraId="61DDEC0C">
      <w:pPr>
        <w:keepNext w:val="0"/>
        <w:keepLines w:val="0"/>
        <w:pageBreakBefore w:val="0"/>
        <w:widowControl w:val="0"/>
        <w:kinsoku/>
        <w:wordWrap w:val="0"/>
        <w:overflowPunct/>
        <w:topLinePunct/>
        <w:autoSpaceDE/>
        <w:autoSpaceDN/>
        <w:bidi w:val="0"/>
        <w:adjustRightInd w:val="0"/>
        <w:snapToGrid w:val="0"/>
        <w:spacing w:line="360" w:lineRule="auto"/>
        <w:ind w:left="596" w:leftChars="284"/>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16.2.3 因承包人违约解除合同</w:t>
      </w:r>
    </w:p>
    <w:p w14:paraId="7D471376">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lang w:val="en-US" w:eastAsia="zh-CN"/>
        </w:rPr>
      </w:pPr>
      <w:r>
        <w:rPr>
          <w:rFonts w:hint="eastAsia" w:ascii="宋体" w:hAnsi="宋体" w:eastAsia="宋体" w:cs="宋体"/>
          <w:sz w:val="21"/>
          <w:szCs w:val="21"/>
        </w:rPr>
        <w:t>关于承包人违约解除合同的特别约定</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向发包人支付合同总价款的20%作为违约金 </w:t>
      </w:r>
      <w:r>
        <w:rPr>
          <w:rFonts w:hint="eastAsia" w:ascii="宋体" w:hAnsi="宋体" w:eastAsia="宋体" w:cs="宋体"/>
          <w:sz w:val="21"/>
          <w:szCs w:val="21"/>
          <w:lang w:val="en-US" w:eastAsia="zh-CN"/>
        </w:rPr>
        <w:t>。</w:t>
      </w:r>
    </w:p>
    <w:p w14:paraId="2520A108">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textAlignment w:val="baseline"/>
        <w:outlineLvl w:val="9"/>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发包人继续使用承包人在施工现场的材料、设备、临时工程、承包人文件</w:t>
      </w:r>
    </w:p>
    <w:p w14:paraId="1D1FFA69">
      <w:pPr>
        <w:pStyle w:val="8"/>
        <w:keepNext w:val="0"/>
        <w:keepLines w:val="0"/>
        <w:pageBreakBefore w:val="0"/>
        <w:widowControl w:val="0"/>
        <w:kinsoku/>
        <w:wordWrap w:val="0"/>
        <w:overflowPunct/>
        <w:topLinePunct/>
        <w:autoSpaceDE/>
        <w:autoSpaceDN/>
        <w:bidi w:val="0"/>
        <w:adjustRightInd w:val="0"/>
        <w:snapToGrid w:val="0"/>
        <w:spacing w:line="360" w:lineRule="auto"/>
        <w:ind w:right="63"/>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和由承包人或以其名义编制的其他文件的费用承担方式：</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403C2EC5">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66" w:name="_Toc351203649"/>
      <w:r>
        <w:rPr>
          <w:rFonts w:hint="eastAsia" w:ascii="宋体" w:hAnsi="宋体" w:eastAsia="宋体" w:cs="宋体"/>
          <w:b/>
          <w:bCs w:val="0"/>
          <w:sz w:val="21"/>
          <w:szCs w:val="21"/>
        </w:rPr>
        <w:t>17. 不可抗力</w:t>
      </w:r>
      <w:bookmarkEnd w:id="566"/>
      <w:r>
        <w:rPr>
          <w:rFonts w:hint="eastAsia" w:ascii="宋体" w:hAnsi="宋体" w:eastAsia="宋体" w:cs="宋体"/>
          <w:b/>
          <w:bCs w:val="0"/>
          <w:sz w:val="21"/>
          <w:szCs w:val="21"/>
        </w:rPr>
        <w:t xml:space="preserve"> </w:t>
      </w:r>
      <w:bookmarkEnd w:id="564"/>
    </w:p>
    <w:p w14:paraId="1236EC73">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17.1 不可抗力的确认</w:t>
      </w:r>
    </w:p>
    <w:p w14:paraId="2CD6C7D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 xml:space="preserve">除通用合同条款约定的不可抗力事件之外，视为不可抗力的其他情形： </w:t>
      </w:r>
      <w:r>
        <w:rPr>
          <w:rFonts w:hint="eastAsia" w:ascii="宋体" w:hAnsi="宋体" w:eastAsia="宋体" w:cs="宋体"/>
          <w:sz w:val="21"/>
          <w:szCs w:val="21"/>
          <w:u w:val="single"/>
          <w:lang w:val="en-US" w:eastAsia="zh-CN"/>
        </w:rPr>
        <w:t>⑴.陕西地区发生7级以上的地震；⑵.榆林地区持续1天10级以上的大风；⑶.持续降水24小时且降雨量为210mm以上；⑷.其它：政府部门发文禁止施工的情况</w:t>
      </w:r>
      <w:r>
        <w:rPr>
          <w:rFonts w:hint="eastAsia" w:ascii="宋体" w:hAnsi="宋体" w:eastAsia="宋体" w:cs="宋体"/>
          <w:sz w:val="21"/>
          <w:szCs w:val="21"/>
          <w:u w:val="single"/>
          <w:lang w:val="en-US" w:eastAsia="zh-CN"/>
        </w:rPr>
        <w:tab/>
      </w:r>
      <w:r>
        <w:rPr>
          <w:rFonts w:hint="eastAsia" w:ascii="宋体" w:hAnsi="宋体" w:eastAsia="宋体" w:cs="宋体"/>
          <w:sz w:val="21"/>
          <w:szCs w:val="21"/>
        </w:rPr>
        <w:t>。</w:t>
      </w:r>
    </w:p>
    <w:p w14:paraId="107945B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17.2 因不可抗力解除合同</w:t>
      </w:r>
    </w:p>
    <w:p w14:paraId="5E685EC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合同解除后，发包人应在商定或确定发包人应支付款项后</w:t>
      </w:r>
      <w:r>
        <w:rPr>
          <w:rFonts w:hint="eastAsia" w:ascii="宋体" w:hAnsi="宋体" w:eastAsia="宋体" w:cs="宋体"/>
          <w:sz w:val="21"/>
          <w:szCs w:val="21"/>
          <w:u w:val="single"/>
        </w:rPr>
        <w:t xml:space="preserve"> 7 </w:t>
      </w:r>
      <w:r>
        <w:rPr>
          <w:rFonts w:hint="eastAsia" w:ascii="宋体" w:hAnsi="宋体" w:eastAsia="宋体" w:cs="宋体"/>
          <w:sz w:val="21"/>
          <w:szCs w:val="21"/>
        </w:rPr>
        <w:t>天内完成款项的支付。</w:t>
      </w:r>
    </w:p>
    <w:p w14:paraId="0CAF3D0C">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67" w:name="_Toc351203650"/>
      <w:r>
        <w:rPr>
          <w:rFonts w:hint="eastAsia" w:ascii="宋体" w:hAnsi="宋体" w:eastAsia="宋体" w:cs="宋体"/>
          <w:b/>
          <w:bCs w:val="0"/>
          <w:sz w:val="21"/>
          <w:szCs w:val="21"/>
        </w:rPr>
        <w:t>18. 保险</w:t>
      </w:r>
      <w:bookmarkEnd w:id="567"/>
    </w:p>
    <w:bookmarkEnd w:id="565"/>
    <w:p w14:paraId="201F472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18.1 工程保险</w:t>
      </w:r>
    </w:p>
    <w:p w14:paraId="18A89DAF">
      <w:pPr>
        <w:pStyle w:val="8"/>
        <w:keepNext w:val="0"/>
        <w:keepLines w:val="0"/>
        <w:pageBreakBefore w:val="0"/>
        <w:widowControl w:val="0"/>
        <w:kinsoku/>
        <w:wordWrap w:val="0"/>
        <w:overflowPunct/>
        <w:topLinePunct/>
        <w:autoSpaceDE/>
        <w:autoSpaceDN/>
        <w:bidi w:val="0"/>
        <w:adjustRightInd w:val="0"/>
        <w:snapToGrid w:val="0"/>
        <w:spacing w:line="360" w:lineRule="auto"/>
        <w:ind w:left="63" w:right="63" w:firstLine="200"/>
        <w:jc w:val="left"/>
        <w:textAlignment w:val="baseline"/>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关于工程保险的特别约定：</w:t>
      </w:r>
      <w:r>
        <w:rPr>
          <w:rFonts w:hint="eastAsia" w:ascii="宋体" w:hAnsi="宋体" w:eastAsia="宋体" w:cs="宋体"/>
          <w:sz w:val="21"/>
          <w:szCs w:val="21"/>
          <w:u w:val="single"/>
          <w:lang w:val="en-US" w:eastAsia="zh-CN"/>
        </w:rPr>
        <w:t xml:space="preserve">承包人必须为所有进入现场的职工办理意外伤害保险和工伤保险，并为施工场地内承包人的自有人员生命财产及施工机械设备办理保险，支付保险费用。承包人按施工安全规范采取预防事故的措施，确保施工安全和第三者安全，承包人负责所有参与施工人员的人身意外保险；凡施工中发生的一切安全事故，均由承包人承担责任，并依法进行经济赔偿 </w:t>
      </w:r>
      <w:r>
        <w:rPr>
          <w:rFonts w:hint="eastAsia" w:ascii="宋体" w:hAnsi="宋体" w:eastAsia="宋体" w:cs="宋体"/>
          <w:sz w:val="21"/>
          <w:szCs w:val="21"/>
          <w:lang w:val="en-US" w:eastAsia="zh-CN"/>
        </w:rPr>
        <w:t>。</w:t>
      </w:r>
    </w:p>
    <w:p w14:paraId="1E15C3BE">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 其他保险</w:t>
      </w:r>
    </w:p>
    <w:p w14:paraId="09F5B86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关于其他保险的约定：</w:t>
      </w:r>
      <w:r>
        <w:rPr>
          <w:rFonts w:hint="eastAsia" w:ascii="宋体" w:hAnsi="宋体" w:eastAsia="宋体" w:cs="宋体"/>
          <w:kern w:val="0"/>
          <w:sz w:val="21"/>
          <w:szCs w:val="21"/>
          <w:u w:val="single"/>
        </w:rPr>
        <w:t xml:space="preserve">                /                  </w:t>
      </w:r>
      <w:r>
        <w:rPr>
          <w:rFonts w:hint="eastAsia" w:ascii="宋体" w:hAnsi="宋体" w:eastAsia="宋体" w:cs="宋体"/>
          <w:kern w:val="0"/>
          <w:sz w:val="21"/>
          <w:szCs w:val="21"/>
        </w:rPr>
        <w:t>。</w:t>
      </w:r>
    </w:p>
    <w:p w14:paraId="55E52EA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sz w:val="21"/>
          <w:szCs w:val="21"/>
        </w:rPr>
        <w:t>承包人是否应为其施工设备等办理财产保险：</w:t>
      </w:r>
      <w:r>
        <w:rPr>
          <w:rFonts w:hint="eastAsia" w:ascii="宋体" w:hAnsi="宋体" w:eastAsia="宋体" w:cs="宋体"/>
          <w:sz w:val="21"/>
          <w:szCs w:val="21"/>
          <w:u w:val="single"/>
        </w:rPr>
        <w:t xml:space="preserve">    </w:t>
      </w:r>
      <w:r>
        <w:rPr>
          <w:rFonts w:hint="eastAsia" w:ascii="宋体" w:hAnsi="宋体" w:eastAsia="宋体" w:cs="宋体"/>
          <w:kern w:val="0"/>
          <w:sz w:val="21"/>
          <w:szCs w:val="21"/>
          <w:u w:val="single"/>
        </w:rPr>
        <w:t xml:space="preserve"> 承包人自行办理，费用自理      </w:t>
      </w:r>
      <w:r>
        <w:rPr>
          <w:rFonts w:hint="eastAsia" w:ascii="宋体" w:hAnsi="宋体" w:eastAsia="宋体" w:cs="宋体"/>
          <w:sz w:val="21"/>
          <w:szCs w:val="21"/>
        </w:rPr>
        <w:t>。</w:t>
      </w:r>
    </w:p>
    <w:p w14:paraId="7FEF60DF">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 通知义务</w:t>
      </w:r>
    </w:p>
    <w:p w14:paraId="2649E13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kern w:val="0"/>
          <w:sz w:val="21"/>
          <w:szCs w:val="21"/>
        </w:rPr>
        <w:t>关于变更保险合同时的通知义务的约定：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bookmarkEnd w:id="541"/>
    <w:bookmarkEnd w:id="542"/>
    <w:bookmarkEnd w:id="543"/>
    <w:bookmarkEnd w:id="544"/>
    <w:bookmarkEnd w:id="545"/>
    <w:bookmarkEnd w:id="546"/>
    <w:bookmarkEnd w:id="547"/>
    <w:bookmarkEnd w:id="548"/>
    <w:bookmarkEnd w:id="549"/>
    <w:bookmarkEnd w:id="550"/>
    <w:bookmarkEnd w:id="551"/>
    <w:bookmarkEnd w:id="552"/>
    <w:p w14:paraId="6CB053A4">
      <w:pPr>
        <w:keepNext w:val="0"/>
        <w:keepLines w:val="0"/>
        <w:pageBreakBefore w:val="0"/>
        <w:widowControl w:val="0"/>
        <w:kinsoku/>
        <w:wordWrap w:val="0"/>
        <w:overflowPunct/>
        <w:topLinePunct/>
        <w:autoSpaceDE/>
        <w:autoSpaceDN/>
        <w:bidi w:val="0"/>
        <w:adjustRightInd w:val="0"/>
        <w:snapToGrid w:val="0"/>
        <w:spacing w:line="360" w:lineRule="auto"/>
        <w:textAlignment w:val="baseline"/>
        <w:outlineLvl w:val="9"/>
        <w:rPr>
          <w:rFonts w:hint="eastAsia" w:ascii="宋体" w:hAnsi="宋体" w:eastAsia="宋体" w:cs="宋体"/>
          <w:b/>
          <w:bCs w:val="0"/>
          <w:sz w:val="21"/>
          <w:szCs w:val="21"/>
        </w:rPr>
      </w:pPr>
      <w:bookmarkStart w:id="568" w:name="_Toc351203651"/>
      <w:r>
        <w:rPr>
          <w:rFonts w:hint="eastAsia" w:ascii="宋体" w:hAnsi="宋体" w:eastAsia="宋体" w:cs="宋体"/>
          <w:b/>
          <w:bCs w:val="0"/>
          <w:sz w:val="21"/>
          <w:szCs w:val="21"/>
        </w:rPr>
        <w:t>20. 争议解决</w:t>
      </w:r>
      <w:bookmarkEnd w:id="568"/>
    </w:p>
    <w:bookmarkEnd w:id="553"/>
    <w:bookmarkEnd w:id="554"/>
    <w:p w14:paraId="6D90627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20.3 争</w:t>
      </w:r>
      <w:bookmarkEnd w:id="555"/>
      <w:r>
        <w:rPr>
          <w:rFonts w:hint="eastAsia" w:ascii="宋体" w:hAnsi="宋体" w:eastAsia="宋体" w:cs="宋体"/>
          <w:sz w:val="21"/>
          <w:szCs w:val="21"/>
        </w:rPr>
        <w:t>议评审</w:t>
      </w:r>
    </w:p>
    <w:p w14:paraId="15F62006">
      <w:pPr>
        <w:keepNext w:val="0"/>
        <w:keepLines w:val="0"/>
        <w:pageBreakBefore w:val="0"/>
        <w:widowControl w:val="0"/>
        <w:kinsoku/>
        <w:wordWrap w:val="0"/>
        <w:overflowPunct/>
        <w:topLinePunct/>
        <w:autoSpaceDE/>
        <w:autoSpaceDN/>
        <w:bidi w:val="0"/>
        <w:adjustRightInd w:val="0"/>
        <w:snapToGrid w:val="0"/>
        <w:spacing w:line="360" w:lineRule="auto"/>
        <w:ind w:left="149" w:leftChars="71" w:firstLine="315" w:firstLineChars="15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合同当事人是否同意将工程争议提交争议评审小组决定：</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14:paraId="080878E4">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20.3.1 争议评审小组的确定</w:t>
      </w:r>
    </w:p>
    <w:p w14:paraId="1B0EF0B6">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u w:val="single"/>
        </w:rPr>
      </w:pPr>
      <w:r>
        <w:rPr>
          <w:rFonts w:hint="eastAsia" w:ascii="宋体" w:hAnsi="宋体" w:eastAsia="宋体" w:cs="宋体"/>
          <w:sz w:val="21"/>
          <w:szCs w:val="21"/>
        </w:rPr>
        <w:t>争议评审小组成员的确定：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74E99A8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选定争议评审员的期限：</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365ADB9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争议评审小组成员的报酬承担方式：</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6E384698">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其他事项的约定：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BD6B4F9">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kern w:val="0"/>
          <w:sz w:val="21"/>
          <w:szCs w:val="21"/>
        </w:rPr>
      </w:pPr>
      <w:r>
        <w:rPr>
          <w:rFonts w:hint="eastAsia" w:ascii="宋体" w:hAnsi="宋体" w:eastAsia="宋体" w:cs="宋体"/>
          <w:kern w:val="0"/>
          <w:sz w:val="21"/>
          <w:szCs w:val="21"/>
        </w:rPr>
        <w:t>20.3.2 争议评审小组的决定</w:t>
      </w:r>
    </w:p>
    <w:p w14:paraId="210B672A">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合同当事人关于本项的约定：</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17F8AD22">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20.4仲裁或诉讼</w:t>
      </w:r>
      <w:bookmarkEnd w:id="556"/>
    </w:p>
    <w:p w14:paraId="625083AC">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textAlignment w:val="baseline"/>
        <w:outlineLvl w:val="9"/>
        <w:rPr>
          <w:rFonts w:hint="eastAsia" w:ascii="宋体" w:hAnsi="宋体" w:eastAsia="宋体" w:cs="宋体"/>
          <w:sz w:val="21"/>
          <w:szCs w:val="21"/>
        </w:rPr>
      </w:pPr>
      <w:r>
        <w:rPr>
          <w:rFonts w:hint="eastAsia" w:ascii="宋体" w:hAnsi="宋体" w:eastAsia="宋体" w:cs="宋体"/>
          <w:sz w:val="21"/>
          <w:szCs w:val="21"/>
        </w:rPr>
        <w:t>因合同及合同有关事项发生的争议，按下列第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种方式解决：</w:t>
      </w:r>
    </w:p>
    <w:p w14:paraId="7135ACC7">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sz w:val="21"/>
          <w:szCs w:val="21"/>
        </w:rPr>
      </w:pPr>
      <w:r>
        <w:rPr>
          <w:rFonts w:hint="eastAsia" w:ascii="宋体" w:hAnsi="宋体" w:eastAsia="宋体" w:cs="宋体"/>
          <w:sz w:val="21"/>
          <w:szCs w:val="21"/>
        </w:rPr>
        <w:t>（1）向</w:t>
      </w:r>
      <w:r>
        <w:rPr>
          <w:rFonts w:hint="eastAsia" w:ascii="宋体" w:hAnsi="宋体" w:eastAsia="宋体" w:cs="宋体"/>
          <w:sz w:val="21"/>
          <w:szCs w:val="21"/>
          <w:u w:val="single"/>
        </w:rPr>
        <w:t xml:space="preserve">   /  </w:t>
      </w:r>
      <w:r>
        <w:rPr>
          <w:rFonts w:hint="eastAsia" w:ascii="宋体" w:hAnsi="宋体" w:eastAsia="宋体" w:cs="宋体"/>
          <w:sz w:val="21"/>
          <w:szCs w:val="21"/>
        </w:rPr>
        <w:t>仲裁委员会申请仲裁；</w:t>
      </w:r>
    </w:p>
    <w:p w14:paraId="5FC1C075">
      <w:pPr>
        <w:keepNext w:val="0"/>
        <w:keepLines w:val="0"/>
        <w:pageBreakBefore w:val="0"/>
        <w:widowControl w:val="0"/>
        <w:kinsoku/>
        <w:wordWrap w:val="0"/>
        <w:overflowPunct/>
        <w:topLinePunct/>
        <w:autoSpaceDE/>
        <w:autoSpaceDN/>
        <w:bidi w:val="0"/>
        <w:adjustRightInd w:val="0"/>
        <w:snapToGrid w:val="0"/>
        <w:spacing w:line="360" w:lineRule="auto"/>
        <w:ind w:firstLine="420" w:firstLineChars="200"/>
        <w:jc w:val="left"/>
        <w:textAlignment w:val="baseline"/>
        <w:outlineLvl w:val="9"/>
        <w:rPr>
          <w:rFonts w:hint="eastAsia" w:ascii="宋体" w:hAnsi="宋体" w:eastAsia="宋体" w:cs="宋体"/>
          <w:b/>
          <w:color w:val="000000"/>
          <w:sz w:val="21"/>
          <w:szCs w:val="21"/>
        </w:rPr>
      </w:pPr>
      <w:r>
        <w:rPr>
          <w:rFonts w:hint="eastAsia" w:ascii="宋体" w:hAnsi="宋体" w:eastAsia="宋体" w:cs="宋体"/>
          <w:sz w:val="21"/>
          <w:szCs w:val="21"/>
        </w:rPr>
        <w:t>（2）向</w:t>
      </w:r>
      <w:r>
        <w:rPr>
          <w:rFonts w:hint="eastAsia" w:ascii="宋体" w:hAnsi="宋体" w:eastAsia="宋体" w:cs="宋体"/>
          <w:sz w:val="21"/>
          <w:szCs w:val="21"/>
          <w:u w:val="single"/>
        </w:rPr>
        <w:t xml:space="preserve">   项目所在地  </w:t>
      </w:r>
      <w:r>
        <w:rPr>
          <w:rFonts w:hint="eastAsia" w:ascii="宋体" w:hAnsi="宋体" w:eastAsia="宋体" w:cs="宋体"/>
          <w:sz w:val="21"/>
          <w:szCs w:val="21"/>
        </w:rPr>
        <w:t>人民法院起诉。</w:t>
      </w:r>
      <w:bookmarkEnd w:id="557"/>
      <w:bookmarkEnd w:id="558"/>
      <w:bookmarkEnd w:id="559"/>
      <w:bookmarkEnd w:id="560"/>
      <w:bookmarkEnd w:id="561"/>
      <w:bookmarkEnd w:id="562"/>
    </w:p>
    <w:p w14:paraId="163DC37B">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p>
    <w:p w14:paraId="4CCE4BA3">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附件</w:t>
      </w:r>
      <w:bookmarkEnd w:id="37"/>
    </w:p>
    <w:p w14:paraId="6A542731">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协议书附件：</w:t>
      </w:r>
    </w:p>
    <w:p w14:paraId="21640D75">
      <w:pPr>
        <w:keepNext w:val="0"/>
        <w:keepLines w:val="0"/>
        <w:pageBreakBefore w:val="0"/>
        <w:kinsoku/>
        <w:wordWrap w:val="0"/>
        <w:overflowPunct/>
        <w:topLinePunct/>
        <w:autoSpaceDE/>
        <w:autoSpaceDN/>
        <w:bidi w:val="0"/>
        <w:spacing w:line="360" w:lineRule="auto"/>
        <w:jc w:val="left"/>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附件1：工程质量保修书</w:t>
      </w:r>
    </w:p>
    <w:p w14:paraId="6947DFE7">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b/>
          <w:color w:val="000000"/>
          <w:sz w:val="21"/>
          <w:szCs w:val="21"/>
        </w:rPr>
        <w:sectPr>
          <w:footerReference r:id="rId11" w:type="first"/>
          <w:footerReference r:id="rId10" w:type="default"/>
          <w:pgSz w:w="11906" w:h="16838"/>
          <w:pgMar w:top="1417" w:right="1417" w:bottom="1417" w:left="1417" w:header="851" w:footer="992" w:gutter="0"/>
          <w:pgNumType w:fmt="decimal"/>
          <w:cols w:space="720" w:num="1"/>
          <w:rtlGutter w:val="0"/>
          <w:docGrid w:type="linesAndChars" w:linePitch="312" w:charSpace="0"/>
        </w:sectPr>
      </w:pPr>
    </w:p>
    <w:p w14:paraId="7119465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附</w:t>
      </w:r>
      <w:bookmarkStart w:id="569" w:name="_Toc296944565"/>
      <w:bookmarkStart w:id="570" w:name="_Toc296891266"/>
      <w:bookmarkStart w:id="571" w:name="_Toc296891054"/>
      <w:bookmarkStart w:id="572" w:name="_Toc296347225"/>
      <w:bookmarkStart w:id="573" w:name="_Toc267261693"/>
      <w:bookmarkStart w:id="574" w:name="_Toc296346727"/>
      <w:bookmarkStart w:id="575" w:name="_Toc296503226"/>
      <w:r>
        <w:rPr>
          <w:rFonts w:hint="eastAsia" w:ascii="宋体" w:hAnsi="宋体" w:eastAsia="宋体" w:cs="宋体"/>
          <w:color w:val="000000"/>
          <w:sz w:val="21"/>
          <w:szCs w:val="21"/>
        </w:rPr>
        <w:t>件1：</w:t>
      </w:r>
      <w:bookmarkEnd w:id="569"/>
      <w:bookmarkEnd w:id="570"/>
      <w:bookmarkEnd w:id="571"/>
      <w:bookmarkEnd w:id="572"/>
      <w:bookmarkEnd w:id="573"/>
      <w:bookmarkEnd w:id="574"/>
      <w:bookmarkEnd w:id="575"/>
      <w:r>
        <w:rPr>
          <w:rFonts w:hint="eastAsia" w:ascii="宋体" w:hAnsi="宋体" w:eastAsia="宋体" w:cs="宋体"/>
          <w:color w:val="000000"/>
          <w:sz w:val="21"/>
          <w:szCs w:val="21"/>
        </w:rPr>
        <w:t xml:space="preserve">    </w:t>
      </w:r>
    </w:p>
    <w:p w14:paraId="687CFA77">
      <w:pPr>
        <w:keepNext w:val="0"/>
        <w:keepLines w:val="0"/>
        <w:pageBreakBefore w:val="0"/>
        <w:kinsoku/>
        <w:wordWrap w:val="0"/>
        <w:overflowPunct/>
        <w:topLinePunct/>
        <w:autoSpaceDE/>
        <w:autoSpaceDN/>
        <w:bidi w:val="0"/>
        <w:spacing w:line="360" w:lineRule="auto"/>
        <w:jc w:val="center"/>
        <w:outlineLvl w:val="9"/>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工程质量保修书</w:t>
      </w:r>
    </w:p>
    <w:p w14:paraId="686FE545">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发包人（全称）：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p>
    <w:p w14:paraId="4F718904">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承包人（全称）：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 xml:space="preserve"> </w:t>
      </w:r>
    </w:p>
    <w:p w14:paraId="4C7FAA29">
      <w:pPr>
        <w:keepNext w:val="0"/>
        <w:keepLines w:val="0"/>
        <w:pageBreakBefore w:val="0"/>
        <w:widowControl w:val="0"/>
        <w:kinsoku/>
        <w:wordWrap w:val="0"/>
        <w:overflowPunct/>
        <w:topLinePunct/>
        <w:autoSpaceDE/>
        <w:autoSpaceDN/>
        <w:bidi w:val="0"/>
        <w:adjustRightInd/>
        <w:snapToGrid/>
        <w:spacing w:line="360" w:lineRule="auto"/>
        <w:ind w:left="200" w:hanging="210" w:hangingChars="1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发包人和承包人根据《中华人民共和国建筑法》和《建设工程质量管理条例》，经协商一致就</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（工程全称）签订工程质量保修书。</w:t>
      </w:r>
    </w:p>
    <w:p w14:paraId="0C89263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76" w:name="_Toc16621"/>
      <w:r>
        <w:rPr>
          <w:rFonts w:hint="eastAsia" w:ascii="宋体" w:hAnsi="宋体" w:eastAsia="宋体" w:cs="宋体"/>
          <w:color w:val="000000"/>
          <w:sz w:val="21"/>
          <w:szCs w:val="21"/>
        </w:rPr>
        <w:t>一、工程质量保修范围和内容</w:t>
      </w:r>
      <w:bookmarkEnd w:id="576"/>
    </w:p>
    <w:p w14:paraId="00405BA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承包人在质量保修期内，按照有关法律规定和合同约定，承担工程质量保修责任。</w:t>
      </w:r>
    </w:p>
    <w:p w14:paraId="44BB7A68">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w:t>
      </w:r>
    </w:p>
    <w:p w14:paraId="68C415C1">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b/>
          <w:color w:val="000000"/>
          <w:sz w:val="21"/>
          <w:szCs w:val="21"/>
        </w:rPr>
        <w:t>　　</w:t>
      </w:r>
      <w:bookmarkStart w:id="577" w:name="_Toc16552"/>
      <w:r>
        <w:rPr>
          <w:rFonts w:hint="eastAsia" w:ascii="宋体" w:hAnsi="宋体" w:eastAsia="宋体" w:cs="宋体"/>
          <w:color w:val="000000"/>
          <w:sz w:val="21"/>
          <w:szCs w:val="21"/>
        </w:rPr>
        <w:t>二、质量保修期</w:t>
      </w:r>
      <w:bookmarkEnd w:id="577"/>
    </w:p>
    <w:p w14:paraId="0A9D3AC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根据《建设工程质量管理条例》及有关规定，工程的质量保修期如下：</w:t>
      </w:r>
    </w:p>
    <w:p w14:paraId="51666579">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000000"/>
          <w:sz w:val="21"/>
          <w:szCs w:val="21"/>
        </w:rPr>
        <w:t>．</w:t>
      </w:r>
      <w:r>
        <w:rPr>
          <w:rFonts w:hint="eastAsia" w:ascii="宋体" w:hAnsi="宋体" w:eastAsia="宋体" w:cs="宋体"/>
          <w:sz w:val="21"/>
          <w:szCs w:val="21"/>
        </w:rPr>
        <w:t>地基基础工程和主体结构工程为设计文件规定的工程合理使用年限；</w:t>
      </w:r>
    </w:p>
    <w:p w14:paraId="67C53304">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屋面防水工程、有防水要求的卫生间、房间和外墙面的防渗为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6F23D9F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装修工程为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247E2F43">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电气管线、给排水管道、设备安装工程为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73D53837">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5</w:t>
      </w:r>
      <w:r>
        <w:rPr>
          <w:rFonts w:hint="eastAsia" w:ascii="宋体" w:hAnsi="宋体" w:eastAsia="宋体" w:cs="宋体"/>
          <w:sz w:val="21"/>
          <w:szCs w:val="21"/>
        </w:rPr>
        <w:t>．</w:t>
      </w:r>
      <w:r>
        <w:rPr>
          <w:rFonts w:hint="eastAsia" w:ascii="宋体" w:hAnsi="宋体" w:eastAsia="宋体" w:cs="宋体"/>
          <w:color w:val="000000"/>
          <w:sz w:val="21"/>
          <w:szCs w:val="21"/>
        </w:rPr>
        <w:t>供热与供冷系统为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个采暖期、供冷期；</w:t>
      </w:r>
    </w:p>
    <w:p w14:paraId="5E9E2F8B">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6</w:t>
      </w:r>
      <w:r>
        <w:rPr>
          <w:rFonts w:hint="eastAsia" w:ascii="宋体" w:hAnsi="宋体" w:eastAsia="宋体" w:cs="宋体"/>
          <w:sz w:val="21"/>
          <w:szCs w:val="21"/>
        </w:rPr>
        <w:t>．</w:t>
      </w:r>
      <w:r>
        <w:rPr>
          <w:rFonts w:hint="eastAsia" w:ascii="宋体" w:hAnsi="宋体" w:eastAsia="宋体" w:cs="宋体"/>
          <w:color w:val="000000"/>
          <w:sz w:val="21"/>
          <w:szCs w:val="21"/>
        </w:rPr>
        <w:t>住宅小区内的给排水设施、道路等配套工程为</w:t>
      </w:r>
      <w:r>
        <w:rPr>
          <w:rFonts w:hint="eastAsia" w:ascii="宋体" w:hAnsi="宋体" w:eastAsia="宋体" w:cs="宋体"/>
          <w:color w:val="000000"/>
          <w:sz w:val="21"/>
          <w:szCs w:val="21"/>
          <w:u w:val="single"/>
        </w:rPr>
        <w:t xml:space="preserve"> 两 </w:t>
      </w:r>
      <w:r>
        <w:rPr>
          <w:rFonts w:hint="eastAsia" w:ascii="宋体" w:hAnsi="宋体" w:eastAsia="宋体" w:cs="宋体"/>
          <w:color w:val="000000"/>
          <w:sz w:val="21"/>
          <w:szCs w:val="21"/>
        </w:rPr>
        <w:t>年；</w:t>
      </w:r>
    </w:p>
    <w:p w14:paraId="568C5CB9">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7</w:t>
      </w:r>
      <w:r>
        <w:rPr>
          <w:rFonts w:hint="eastAsia" w:ascii="宋体" w:hAnsi="宋体" w:eastAsia="宋体" w:cs="宋体"/>
          <w:sz w:val="21"/>
          <w:szCs w:val="21"/>
        </w:rPr>
        <w:t>．</w:t>
      </w:r>
      <w:r>
        <w:rPr>
          <w:rFonts w:hint="eastAsia" w:ascii="宋体" w:hAnsi="宋体" w:eastAsia="宋体" w:cs="宋体"/>
          <w:color w:val="000000"/>
          <w:sz w:val="21"/>
          <w:szCs w:val="21"/>
        </w:rPr>
        <w:t>其他项目保修期限约定如下：</w:t>
      </w:r>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18DD6C83">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质量保修期自工程竣工验收合格之日起计算。</w:t>
      </w:r>
    </w:p>
    <w:p w14:paraId="21D94C76">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bookmarkStart w:id="578" w:name="_Toc8691"/>
      <w:r>
        <w:rPr>
          <w:rFonts w:hint="eastAsia" w:ascii="宋体" w:hAnsi="宋体" w:eastAsia="宋体" w:cs="宋体"/>
          <w:color w:val="000000"/>
          <w:sz w:val="21"/>
          <w:szCs w:val="21"/>
        </w:rPr>
        <w:t>三、缺陷责任期</w:t>
      </w:r>
      <w:bookmarkEnd w:id="578"/>
    </w:p>
    <w:p w14:paraId="263860F0">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工程缺陷责任期为</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个月，缺陷责任期自工程通过竣工验收之日起计算。单位工程先于全部工程进行验收，单位工程缺陷责任期自单位工程验收合格之日起算。</w:t>
      </w:r>
    </w:p>
    <w:p w14:paraId="0A77B66C">
      <w:pPr>
        <w:keepNext w:val="0"/>
        <w:keepLines w:val="0"/>
        <w:pageBreakBefore w:val="0"/>
        <w:widowControl w:val="0"/>
        <w:kinsoku/>
        <w:wordWrap w:val="0"/>
        <w:overflowPunct/>
        <w:topLinePunct/>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缺陷责任期终止后，发包人应退还剩余的质量保证金。</w:t>
      </w:r>
    </w:p>
    <w:p w14:paraId="02D89DE5">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bookmarkStart w:id="579" w:name="_Toc18957"/>
      <w:r>
        <w:rPr>
          <w:rFonts w:hint="eastAsia" w:ascii="宋体" w:hAnsi="宋体" w:eastAsia="宋体" w:cs="宋体"/>
          <w:color w:val="000000"/>
          <w:sz w:val="21"/>
          <w:szCs w:val="21"/>
        </w:rPr>
        <w:t>四、质量保修责任</w:t>
      </w:r>
      <w:bookmarkEnd w:id="579"/>
    </w:p>
    <w:p w14:paraId="5D6BE2EF">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sz w:val="21"/>
          <w:szCs w:val="21"/>
        </w:rPr>
        <w:t>．</w:t>
      </w:r>
      <w:r>
        <w:rPr>
          <w:rFonts w:hint="eastAsia" w:ascii="宋体" w:hAnsi="宋体" w:eastAsia="宋体" w:cs="宋体"/>
          <w:color w:val="000000"/>
          <w:sz w:val="21"/>
          <w:szCs w:val="21"/>
        </w:rPr>
        <w:t>属于保修范围、内容的项目，承包人应当在接到保修通知之日起7天内派人保修。承包人不在约定期限内派人保修的，发包人可以委托他人修理。</w:t>
      </w:r>
    </w:p>
    <w:p w14:paraId="216C2D54">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sz w:val="21"/>
          <w:szCs w:val="21"/>
        </w:rPr>
        <w:t>．</w:t>
      </w:r>
      <w:r>
        <w:rPr>
          <w:rFonts w:hint="eastAsia" w:ascii="宋体" w:hAnsi="宋体" w:eastAsia="宋体" w:cs="宋体"/>
          <w:color w:val="000000"/>
          <w:sz w:val="21"/>
          <w:szCs w:val="21"/>
        </w:rPr>
        <w:t>发生紧急事故需抢修的，承包人在接到事故通知后，应当立即到达事故现场抢修。</w:t>
      </w:r>
    </w:p>
    <w:p w14:paraId="4051CA48">
      <w:pPr>
        <w:keepNext w:val="0"/>
        <w:keepLines w:val="0"/>
        <w:pageBreakBefore w:val="0"/>
        <w:widowControl w:val="0"/>
        <w:kinsoku/>
        <w:wordWrap w:val="0"/>
        <w:overflowPunct/>
        <w:topLinePunct/>
        <w:autoSpaceDE/>
        <w:autoSpaceDN/>
        <w:bidi w:val="0"/>
        <w:adjustRightInd/>
        <w:snapToGrid/>
        <w:spacing w:line="360" w:lineRule="auto"/>
        <w:ind w:left="105" w:leftChars="50" w:firstLine="430" w:firstLineChars="205"/>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sz w:val="21"/>
          <w:szCs w:val="21"/>
        </w:rPr>
        <w:t>．</w:t>
      </w:r>
      <w:r>
        <w:rPr>
          <w:rFonts w:hint="eastAsia" w:ascii="宋体" w:hAnsi="宋体" w:eastAsia="宋体" w:cs="宋体"/>
          <w:color w:val="000000"/>
          <w:sz w:val="21"/>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EB673A0">
      <w:pPr>
        <w:keepNext w:val="0"/>
        <w:keepLines w:val="0"/>
        <w:pageBreakBefore w:val="0"/>
        <w:widowControl w:val="0"/>
        <w:kinsoku/>
        <w:wordWrap w:val="0"/>
        <w:overflowPunct/>
        <w:topLinePunct/>
        <w:autoSpaceDE/>
        <w:autoSpaceDN/>
        <w:bidi w:val="0"/>
        <w:adjustRightInd/>
        <w:snapToGrid/>
        <w:spacing w:line="360" w:lineRule="auto"/>
        <w:ind w:left="420" w:leftChars="200" w:firstLine="105" w:firstLineChars="5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eastAsia="宋体" w:cs="宋体"/>
          <w:sz w:val="21"/>
          <w:szCs w:val="21"/>
        </w:rPr>
        <w:t>．</w:t>
      </w:r>
      <w:r>
        <w:rPr>
          <w:rFonts w:hint="eastAsia" w:ascii="宋体" w:hAnsi="宋体" w:eastAsia="宋体" w:cs="宋体"/>
          <w:color w:val="000000"/>
          <w:sz w:val="21"/>
          <w:szCs w:val="21"/>
        </w:rPr>
        <w:t>质量保修完成后，由发包人组织验收。</w:t>
      </w:r>
    </w:p>
    <w:p w14:paraId="565D5697">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w:t>
      </w:r>
      <w:bookmarkStart w:id="580" w:name="_Toc25983"/>
      <w:r>
        <w:rPr>
          <w:rFonts w:hint="eastAsia" w:ascii="宋体" w:hAnsi="宋体" w:eastAsia="宋体" w:cs="宋体"/>
          <w:color w:val="000000"/>
          <w:sz w:val="21"/>
          <w:szCs w:val="21"/>
        </w:rPr>
        <w:t>五、保修费用</w:t>
      </w:r>
      <w:bookmarkEnd w:id="580"/>
    </w:p>
    <w:p w14:paraId="5179ABD9">
      <w:pPr>
        <w:keepNext w:val="0"/>
        <w:keepLines w:val="0"/>
        <w:pageBreakBefore w:val="0"/>
        <w:widowControl w:val="0"/>
        <w:kinsoku/>
        <w:wordWrap w:val="0"/>
        <w:overflowPunct/>
        <w:topLinePunct/>
        <w:autoSpaceDE/>
        <w:autoSpaceDN/>
        <w:bidi w:val="0"/>
        <w:adjustRightInd/>
        <w:snapToGrid/>
        <w:spacing w:line="360" w:lineRule="auto"/>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保修费用由造成质量缺陷的责任方承担。</w:t>
      </w:r>
    </w:p>
    <w:p w14:paraId="5EC9EB1C">
      <w:pPr>
        <w:keepNext w:val="0"/>
        <w:keepLines w:val="0"/>
        <w:pageBreakBefore w:val="0"/>
        <w:widowControl w:val="0"/>
        <w:kinsoku/>
        <w:wordWrap w:val="0"/>
        <w:overflowPunct/>
        <w:topLinePunct/>
        <w:autoSpaceDE/>
        <w:autoSpaceDN/>
        <w:bidi w:val="0"/>
        <w:adjustRightInd/>
        <w:snapToGrid/>
        <w:spacing w:line="360" w:lineRule="auto"/>
        <w:jc w:val="left"/>
        <w:textAlignment w:val="auto"/>
        <w:outlineLvl w:val="9"/>
        <w:rPr>
          <w:rFonts w:hint="eastAsia" w:ascii="宋体" w:hAnsi="宋体" w:eastAsia="宋体" w:cs="宋体"/>
          <w:color w:val="000000"/>
          <w:sz w:val="21"/>
          <w:szCs w:val="21"/>
        </w:rPr>
      </w:pPr>
      <w:bookmarkStart w:id="581" w:name="_Toc12502"/>
      <w:r>
        <w:rPr>
          <w:rFonts w:hint="eastAsia" w:ascii="宋体" w:hAnsi="宋体" w:eastAsia="宋体" w:cs="宋体"/>
          <w:b/>
          <w:color w:val="000000"/>
          <w:sz w:val="21"/>
          <w:szCs w:val="21"/>
        </w:rPr>
        <w:t>六</w:t>
      </w:r>
      <w:r>
        <w:rPr>
          <w:rFonts w:hint="eastAsia" w:ascii="宋体" w:hAnsi="宋体" w:eastAsia="宋体" w:cs="宋体"/>
          <w:color w:val="000000"/>
          <w:sz w:val="21"/>
          <w:szCs w:val="21"/>
        </w:rPr>
        <w:t>、双方约定的其他工程质量保修事项：</w:t>
      </w:r>
      <w:bookmarkEnd w:id="581"/>
      <w:r>
        <w:rPr>
          <w:rFonts w:hint="eastAsia" w:ascii="宋体" w:hAnsi="宋体" w:eastAsia="宋体" w:cs="宋体"/>
          <w:color w:val="000000"/>
          <w:sz w:val="21"/>
          <w:szCs w:val="21"/>
          <w:u w:val="single"/>
        </w:rPr>
        <w:t xml:space="preserve"> / </w:t>
      </w:r>
      <w:r>
        <w:rPr>
          <w:rFonts w:hint="eastAsia" w:ascii="宋体" w:hAnsi="宋体" w:eastAsia="宋体" w:cs="宋体"/>
          <w:color w:val="000000"/>
          <w:sz w:val="21"/>
          <w:szCs w:val="21"/>
        </w:rPr>
        <w:t>。</w:t>
      </w:r>
    </w:p>
    <w:p w14:paraId="3D46D7C0">
      <w:pPr>
        <w:keepNext w:val="0"/>
        <w:keepLines w:val="0"/>
        <w:pageBreakBefore w:val="0"/>
        <w:widowControl w:val="0"/>
        <w:kinsoku/>
        <w:wordWrap w:val="0"/>
        <w:overflowPunct/>
        <w:topLinePunct/>
        <w:autoSpaceDE/>
        <w:autoSpaceDN/>
        <w:bidi w:val="0"/>
        <w:adjustRightInd/>
        <w:snapToGrid/>
        <w:spacing w:line="360" w:lineRule="auto"/>
        <w:ind w:firstLine="399" w:firstLineChars="19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工程质量保修书由发包人、承包人在工程竣工验收前共同签署，作为施工合同附件，其有效期限至保修期满。</w:t>
      </w:r>
    </w:p>
    <w:p w14:paraId="52EF2052">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p>
    <w:p w14:paraId="0864B07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发包人：  (公章)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承包人：  (公章)</w:t>
      </w:r>
    </w:p>
    <w:p w14:paraId="0A85716D">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u w:val="single"/>
        </w:rPr>
      </w:pPr>
      <w:r>
        <w:rPr>
          <w:rFonts w:hint="eastAsia" w:ascii="宋体" w:hAnsi="宋体" w:eastAsia="宋体" w:cs="宋体"/>
          <w:b/>
          <w:color w:val="000000"/>
          <w:sz w:val="21"/>
          <w:szCs w:val="21"/>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p>
    <w:p w14:paraId="2595B1DB">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 xml:space="preserve">法定代表人：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法定代表人</w:t>
      </w:r>
      <w:r>
        <w:rPr>
          <w:rFonts w:hint="eastAsia" w:ascii="宋体" w:hAnsi="宋体" w:eastAsia="宋体" w:cs="宋体"/>
          <w:color w:val="000000"/>
          <w:sz w:val="21"/>
          <w:szCs w:val="21"/>
          <w:lang w:eastAsia="zh-CN"/>
        </w:rPr>
        <w:t>：</w:t>
      </w:r>
    </w:p>
    <w:p w14:paraId="6BE8A909">
      <w:pPr>
        <w:keepNext w:val="0"/>
        <w:keepLines w:val="0"/>
        <w:pageBreakBefore w:val="0"/>
        <w:kinsoku/>
        <w:wordWrap w:val="0"/>
        <w:overflowPunct/>
        <w:topLinePunct/>
        <w:autoSpaceDE/>
        <w:autoSpaceDN/>
        <w:bidi w:val="0"/>
        <w:spacing w:line="360" w:lineRule="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项目负责</w:t>
      </w:r>
      <w:r>
        <w:rPr>
          <w:rFonts w:hint="eastAsia" w:ascii="宋体" w:hAnsi="宋体" w:eastAsia="宋体" w:cs="宋体"/>
          <w:color w:val="000000"/>
          <w:sz w:val="21"/>
          <w:szCs w:val="21"/>
        </w:rPr>
        <w:t>人：</w:t>
      </w: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508EFBDC">
      <w:pPr>
        <w:spacing w:line="242" w:lineRule="auto"/>
        <w:rPr>
          <w:rFonts w:hint="eastAsia" w:ascii="宋体" w:hAnsi="宋体" w:eastAsia="宋体" w:cs="宋体"/>
          <w:color w:val="auto"/>
          <w:sz w:val="21"/>
        </w:rPr>
      </w:pPr>
    </w:p>
    <w:p w14:paraId="4A505C61">
      <w:pPr>
        <w:spacing w:line="242" w:lineRule="auto"/>
        <w:rPr>
          <w:rFonts w:hint="eastAsia" w:ascii="宋体" w:hAnsi="宋体" w:eastAsia="宋体" w:cs="宋体"/>
          <w:color w:val="auto"/>
          <w:sz w:val="21"/>
        </w:rPr>
      </w:pPr>
    </w:p>
    <w:p w14:paraId="7D856D87">
      <w:pPr>
        <w:spacing w:line="242" w:lineRule="auto"/>
        <w:rPr>
          <w:rFonts w:hint="eastAsia" w:ascii="宋体" w:hAnsi="宋体" w:eastAsia="宋体" w:cs="宋体"/>
          <w:color w:val="auto"/>
          <w:sz w:val="21"/>
        </w:rPr>
      </w:pPr>
    </w:p>
    <w:p w14:paraId="51CAB6C7">
      <w:pPr>
        <w:spacing w:line="242" w:lineRule="auto"/>
        <w:rPr>
          <w:rFonts w:hint="eastAsia" w:ascii="宋体" w:hAnsi="宋体" w:eastAsia="宋体" w:cs="宋体"/>
          <w:color w:val="auto"/>
          <w:sz w:val="21"/>
        </w:rPr>
      </w:pPr>
    </w:p>
    <w:p w14:paraId="2A8C6860">
      <w:pPr>
        <w:spacing w:line="242" w:lineRule="auto"/>
        <w:rPr>
          <w:rFonts w:hint="eastAsia" w:ascii="宋体" w:hAnsi="宋体" w:eastAsia="宋体" w:cs="宋体"/>
          <w:color w:val="auto"/>
          <w:sz w:val="21"/>
        </w:rPr>
      </w:pPr>
    </w:p>
    <w:p w14:paraId="2694D2C8">
      <w:pPr>
        <w:spacing w:line="242" w:lineRule="auto"/>
        <w:rPr>
          <w:rFonts w:hint="eastAsia" w:ascii="宋体" w:hAnsi="宋体" w:eastAsia="宋体" w:cs="宋体"/>
          <w:color w:val="auto"/>
          <w:sz w:val="21"/>
        </w:rPr>
      </w:pPr>
    </w:p>
    <w:p w14:paraId="608F9316">
      <w:pPr>
        <w:spacing w:line="242" w:lineRule="auto"/>
        <w:rPr>
          <w:rFonts w:hint="eastAsia" w:ascii="宋体" w:hAnsi="宋体" w:eastAsia="宋体" w:cs="宋体"/>
          <w:color w:val="auto"/>
          <w:sz w:val="21"/>
        </w:rPr>
      </w:pPr>
    </w:p>
    <w:p w14:paraId="52CBDE5B">
      <w:pPr>
        <w:spacing w:line="242" w:lineRule="auto"/>
        <w:rPr>
          <w:rFonts w:hint="eastAsia" w:ascii="宋体" w:hAnsi="宋体" w:eastAsia="宋体" w:cs="宋体"/>
          <w:color w:val="auto"/>
          <w:sz w:val="21"/>
        </w:rPr>
      </w:pPr>
    </w:p>
    <w:p w14:paraId="5108AE67">
      <w:pPr>
        <w:spacing w:line="242" w:lineRule="auto"/>
        <w:rPr>
          <w:rFonts w:hint="eastAsia" w:ascii="宋体" w:hAnsi="宋体" w:eastAsia="宋体" w:cs="宋体"/>
          <w:color w:val="auto"/>
          <w:sz w:val="21"/>
        </w:rPr>
      </w:pPr>
    </w:p>
    <w:p w14:paraId="61576A38">
      <w:pPr>
        <w:spacing w:line="242" w:lineRule="auto"/>
        <w:rPr>
          <w:rFonts w:hint="eastAsia" w:ascii="宋体" w:hAnsi="宋体" w:eastAsia="宋体" w:cs="宋体"/>
          <w:color w:val="auto"/>
          <w:sz w:val="21"/>
        </w:rPr>
      </w:pPr>
    </w:p>
    <w:p w14:paraId="2E4619AE">
      <w:pPr>
        <w:spacing w:line="242" w:lineRule="auto"/>
        <w:rPr>
          <w:rFonts w:hint="eastAsia" w:ascii="宋体" w:hAnsi="宋体" w:eastAsia="宋体" w:cs="宋体"/>
          <w:color w:val="auto"/>
          <w:sz w:val="21"/>
        </w:rPr>
      </w:pPr>
    </w:p>
    <w:p w14:paraId="3C6943F3">
      <w:pPr>
        <w:spacing w:line="242" w:lineRule="auto"/>
        <w:rPr>
          <w:rFonts w:hint="eastAsia" w:ascii="宋体" w:hAnsi="宋体" w:eastAsia="宋体" w:cs="宋体"/>
          <w:color w:val="auto"/>
          <w:sz w:val="21"/>
        </w:rPr>
      </w:pPr>
    </w:p>
    <w:p w14:paraId="7231565E">
      <w:pPr>
        <w:spacing w:line="242" w:lineRule="auto"/>
        <w:rPr>
          <w:rFonts w:hint="eastAsia" w:ascii="宋体" w:hAnsi="宋体" w:eastAsia="宋体" w:cs="宋体"/>
          <w:color w:val="auto"/>
          <w:sz w:val="21"/>
        </w:rPr>
      </w:pPr>
    </w:p>
    <w:p w14:paraId="2421B8DC">
      <w:pPr>
        <w:spacing w:line="242" w:lineRule="auto"/>
        <w:rPr>
          <w:rFonts w:hint="eastAsia" w:ascii="宋体" w:hAnsi="宋体" w:eastAsia="宋体" w:cs="宋体"/>
          <w:color w:val="auto"/>
          <w:sz w:val="21"/>
        </w:rPr>
      </w:pPr>
    </w:p>
    <w:p w14:paraId="14C3FD69">
      <w:pPr>
        <w:spacing w:line="242" w:lineRule="auto"/>
        <w:rPr>
          <w:rFonts w:hint="eastAsia" w:ascii="宋体" w:hAnsi="宋体" w:eastAsia="宋体" w:cs="宋体"/>
          <w:color w:val="auto"/>
          <w:sz w:val="21"/>
        </w:rPr>
      </w:pPr>
    </w:p>
    <w:p w14:paraId="641FF371">
      <w:pPr>
        <w:spacing w:line="242" w:lineRule="auto"/>
        <w:rPr>
          <w:rFonts w:hint="eastAsia" w:ascii="宋体" w:hAnsi="宋体" w:eastAsia="宋体" w:cs="宋体"/>
          <w:color w:val="auto"/>
          <w:sz w:val="21"/>
        </w:rPr>
      </w:pPr>
    </w:p>
    <w:p w14:paraId="6C1047CA">
      <w:pPr>
        <w:spacing w:line="242" w:lineRule="auto"/>
        <w:rPr>
          <w:rFonts w:hint="eastAsia" w:ascii="宋体" w:hAnsi="宋体" w:eastAsia="宋体" w:cs="宋体"/>
          <w:color w:val="auto"/>
          <w:sz w:val="21"/>
        </w:rPr>
      </w:pPr>
    </w:p>
    <w:p w14:paraId="35521C07">
      <w:pPr>
        <w:spacing w:line="242" w:lineRule="auto"/>
        <w:rPr>
          <w:rFonts w:hint="eastAsia" w:ascii="宋体" w:hAnsi="宋体" w:eastAsia="宋体" w:cs="宋体"/>
          <w:color w:val="auto"/>
          <w:sz w:val="21"/>
        </w:rPr>
      </w:pPr>
    </w:p>
    <w:p w14:paraId="48336E2B">
      <w:pPr>
        <w:spacing w:line="242" w:lineRule="auto"/>
        <w:rPr>
          <w:rFonts w:hint="eastAsia" w:ascii="宋体" w:hAnsi="宋体" w:eastAsia="宋体" w:cs="宋体"/>
          <w:color w:val="auto"/>
          <w:sz w:val="21"/>
        </w:rPr>
      </w:pPr>
    </w:p>
    <w:p w14:paraId="70E83437">
      <w:pPr>
        <w:spacing w:line="242" w:lineRule="auto"/>
        <w:rPr>
          <w:rFonts w:hint="eastAsia" w:ascii="宋体" w:hAnsi="宋体" w:eastAsia="宋体" w:cs="宋体"/>
          <w:color w:val="auto"/>
          <w:sz w:val="21"/>
        </w:rPr>
      </w:pPr>
    </w:p>
    <w:p w14:paraId="6FB7416F">
      <w:pPr>
        <w:spacing w:line="242" w:lineRule="auto"/>
        <w:rPr>
          <w:rFonts w:hint="eastAsia" w:ascii="宋体" w:hAnsi="宋体" w:eastAsia="宋体" w:cs="宋体"/>
          <w:color w:val="auto"/>
          <w:sz w:val="21"/>
        </w:rPr>
      </w:pPr>
    </w:p>
    <w:p w14:paraId="027CFC16">
      <w:pPr>
        <w:spacing w:line="242" w:lineRule="auto"/>
        <w:rPr>
          <w:rFonts w:hint="eastAsia" w:ascii="宋体" w:hAnsi="宋体" w:eastAsia="宋体" w:cs="宋体"/>
          <w:color w:val="auto"/>
          <w:sz w:val="21"/>
        </w:rPr>
      </w:pPr>
    </w:p>
    <w:p w14:paraId="13C1FE17">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582" w:name="_Toc7413"/>
      <w:bookmarkStart w:id="583" w:name="_Toc7051"/>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582"/>
      <w:bookmarkEnd w:id="583"/>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p>
    <w:p w14:paraId="434C249A">
      <w:pPr>
        <w:spacing w:line="286" w:lineRule="auto"/>
        <w:rPr>
          <w:rFonts w:hint="eastAsia" w:ascii="宋体" w:hAnsi="宋体" w:eastAsia="宋体" w:cs="宋体"/>
          <w:color w:val="auto"/>
          <w:sz w:val="21"/>
        </w:rPr>
      </w:pPr>
    </w:p>
    <w:p w14:paraId="692FB372">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val="en-US" w:eastAsia="zh-CN"/>
        </w:rPr>
      </w:pPr>
      <w:bookmarkStart w:id="584" w:name="bookmark6"/>
      <w:bookmarkEnd w:id="584"/>
      <w:bookmarkStart w:id="585" w:name="bookmark13"/>
      <w:bookmarkEnd w:id="585"/>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val="en-US" w:eastAsia="zh-CN"/>
        </w:rPr>
        <w:drawing>
          <wp:inline distT="0" distB="0" distL="114300" distR="114300">
            <wp:extent cx="5902325" cy="7128510"/>
            <wp:effectExtent l="0" t="0" r="0" b="0"/>
            <wp:docPr id="13" name="图片 13" descr="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_00"/>
                    <pic:cNvPicPr>
                      <a:picLocks noChangeAspect="1"/>
                    </pic:cNvPicPr>
                  </pic:nvPicPr>
                  <pic:blipFill>
                    <a:blip r:embed="rId30"/>
                    <a:srcRect t="3446" b="11166"/>
                    <a:stretch>
                      <a:fillRect/>
                    </a:stretch>
                  </pic:blipFill>
                  <pic:spPr>
                    <a:xfrm>
                      <a:off x="0" y="0"/>
                      <a:ext cx="5902325" cy="7128510"/>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2325" cy="8348345"/>
            <wp:effectExtent l="0" t="0" r="3175" b="14605"/>
            <wp:docPr id="12" name="图片 12" descr="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_01"/>
                    <pic:cNvPicPr>
                      <a:picLocks noChangeAspect="1"/>
                    </pic:cNvPicPr>
                  </pic:nvPicPr>
                  <pic:blipFill>
                    <a:blip r:embed="rId31"/>
                    <a:stretch>
                      <a:fillRect/>
                    </a:stretch>
                  </pic:blipFill>
                  <pic:spPr>
                    <a:xfrm>
                      <a:off x="0" y="0"/>
                      <a:ext cx="5902325" cy="834834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2325" cy="8348345"/>
            <wp:effectExtent l="0" t="0" r="3175" b="14605"/>
            <wp:docPr id="10" name="图片 10" descr="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_02"/>
                    <pic:cNvPicPr>
                      <a:picLocks noChangeAspect="1"/>
                    </pic:cNvPicPr>
                  </pic:nvPicPr>
                  <pic:blipFill>
                    <a:blip r:embed="rId32"/>
                    <a:stretch>
                      <a:fillRect/>
                    </a:stretch>
                  </pic:blipFill>
                  <pic:spPr>
                    <a:xfrm>
                      <a:off x="0" y="0"/>
                      <a:ext cx="5902325" cy="8348345"/>
                    </a:xfrm>
                    <a:prstGeom prst="rect">
                      <a:avLst/>
                    </a:prstGeom>
                  </pic:spPr>
                </pic:pic>
              </a:graphicData>
            </a:graphic>
          </wp:inline>
        </w:drawing>
      </w:r>
      <w:r>
        <w:rPr>
          <w:rFonts w:hint="eastAsia" w:ascii="宋体" w:hAnsi="宋体" w:eastAsia="宋体" w:cs="宋体"/>
          <w:color w:val="auto"/>
          <w:sz w:val="28"/>
          <w:szCs w:val="28"/>
          <w:lang w:val="en-US" w:eastAsia="zh-CN"/>
        </w:rPr>
        <w:drawing>
          <wp:inline distT="0" distB="0" distL="114300" distR="114300">
            <wp:extent cx="5902325" cy="8348345"/>
            <wp:effectExtent l="0" t="0" r="3175" b="14605"/>
            <wp:docPr id="2" name="图片 2" descr="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单_03"/>
                    <pic:cNvPicPr>
                      <a:picLocks noChangeAspect="1"/>
                    </pic:cNvPicPr>
                  </pic:nvPicPr>
                  <pic:blipFill>
                    <a:blip r:embed="rId33"/>
                    <a:stretch>
                      <a:fillRect/>
                    </a:stretch>
                  </pic:blipFill>
                  <pic:spPr>
                    <a:xfrm>
                      <a:off x="0" y="0"/>
                      <a:ext cx="5902325" cy="8348345"/>
                    </a:xfrm>
                    <a:prstGeom prst="rect">
                      <a:avLst/>
                    </a:prstGeom>
                  </pic:spPr>
                </pic:pic>
              </a:graphicData>
            </a:graphic>
          </wp:inline>
        </w:drawing>
      </w:r>
    </w:p>
    <w:p w14:paraId="446C5A93">
      <w:pPr>
        <w:pStyle w:val="22"/>
        <w:rPr>
          <w:rFonts w:hint="eastAsia" w:ascii="宋体" w:hAnsi="宋体" w:eastAsia="宋体" w:cs="宋体"/>
          <w:color w:val="auto"/>
          <w:sz w:val="28"/>
          <w:szCs w:val="28"/>
          <w:lang w:val="en-US" w:eastAsia="zh-CN"/>
        </w:rPr>
      </w:pPr>
    </w:p>
    <w:p w14:paraId="30E0FF1A">
      <w:pPr>
        <w:pStyle w:val="22"/>
        <w:ind w:left="0" w:leftChars="0" w:firstLine="0" w:firstLineChars="0"/>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586"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586"/>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吴堡县辛家沟镇李常家山村抗旱水源工程</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587" w:name="bookmark8"/>
      <w:bookmarkEnd w:id="587"/>
      <w:bookmarkStart w:id="588" w:name="bookmark15"/>
      <w:bookmarkEnd w:id="588"/>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2"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磋商有效期为90天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3"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4"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5"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589" w:name="_Toc24324"/>
      <w:bookmarkStart w:id="590" w:name="_Toc5982"/>
      <w:bookmarkStart w:id="591" w:name="_Toc5789"/>
      <w:bookmarkStart w:id="592" w:name="_Toc32424"/>
      <w:bookmarkStart w:id="593" w:name="_Toc14516"/>
      <w:bookmarkStart w:id="594" w:name="_Toc9321"/>
      <w:bookmarkStart w:id="595" w:name="_Toc16358"/>
      <w:bookmarkStart w:id="596" w:name="_Toc528596085"/>
      <w:bookmarkStart w:id="597" w:name="_Toc16287"/>
      <w:bookmarkStart w:id="598" w:name="_Toc18338"/>
      <w:bookmarkStart w:id="599" w:name="_Toc18571"/>
      <w:r>
        <w:rPr>
          <w:rFonts w:hint="eastAsia" w:ascii="宋体" w:hAnsi="宋体" w:eastAsia="宋体" w:cs="宋体"/>
          <w:b/>
          <w:color w:val="auto"/>
          <w:sz w:val="32"/>
          <w:szCs w:val="22"/>
          <w:lang w:val="zh-CN" w:eastAsia="zh-CN"/>
        </w:rPr>
        <w:t>符合《中华人民共和国政府采购法》第二十二条规定</w:t>
      </w:r>
      <w:bookmarkEnd w:id="589"/>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590"/>
      <w:bookmarkEnd w:id="591"/>
      <w:bookmarkEnd w:id="592"/>
      <w:bookmarkEnd w:id="593"/>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1C1B8C09">
      <w:pPr>
        <w:pStyle w:val="3"/>
        <w:keepNext/>
        <w:keepLines/>
        <w:pageBreakBefore w:val="0"/>
        <w:widowControl/>
        <w:kinsoku/>
        <w:wordWrap/>
        <w:overflowPunct/>
        <w:topLinePunct w:val="0"/>
        <w:autoSpaceDE/>
        <w:autoSpaceDN/>
        <w:bidi w:val="0"/>
        <w:adjustRightInd/>
        <w:snapToGrid/>
        <w:spacing w:before="0" w:beforeLines="100" w:after="0" w:line="240" w:lineRule="auto"/>
        <w:ind w:left="0" w:leftChars="0" w:firstLine="0" w:firstLineChars="0"/>
        <w:jc w:val="left"/>
        <w:textAlignment w:val="auto"/>
        <w:rPr>
          <w:rFonts w:hint="eastAsia" w:ascii="宋体" w:hAnsi="宋体" w:eastAsia="宋体" w:cs="宋体"/>
          <w:b w:val="0"/>
          <w:bCs w:val="0"/>
          <w:color w:val="auto"/>
          <w:sz w:val="21"/>
          <w:szCs w:val="21"/>
          <w:lang w:eastAsia="zh-CN"/>
        </w:rPr>
      </w:pPr>
      <w:bookmarkStart w:id="600" w:name="_Toc9702"/>
      <w:bookmarkStart w:id="601" w:name="_Toc8496"/>
      <w:bookmarkStart w:id="602" w:name="_Toc25506"/>
      <w:bookmarkStart w:id="603" w:name="_Toc12471"/>
      <w:r>
        <w:rPr>
          <w:rFonts w:hint="eastAsia" w:ascii="宋体" w:hAnsi="宋体" w:eastAsia="宋体" w:cs="宋体"/>
          <w:b w:val="0"/>
          <w:bCs w:val="0"/>
          <w:color w:val="auto"/>
          <w:sz w:val="21"/>
          <w:szCs w:val="21"/>
          <w:lang w:eastAsia="zh-CN"/>
        </w:rPr>
        <w:t>注：身份证信息不全的授权书无效。（</w:t>
      </w:r>
      <w:r>
        <w:rPr>
          <w:rFonts w:hint="eastAsia" w:ascii="宋体" w:hAnsi="宋体" w:eastAsia="宋体" w:cs="宋体"/>
          <w:b w:val="0"/>
          <w:bCs w:val="0"/>
          <w:color w:val="auto"/>
          <w:sz w:val="21"/>
          <w:szCs w:val="21"/>
          <w:lang w:val="en-US" w:eastAsia="zh-CN"/>
        </w:rPr>
        <w:t>请保持授权委托书为完整的一页</w:t>
      </w:r>
      <w:r>
        <w:rPr>
          <w:rFonts w:hint="eastAsia" w:ascii="宋体" w:hAnsi="宋体" w:eastAsia="宋体" w:cs="宋体"/>
          <w:b w:val="0"/>
          <w:bCs w:val="0"/>
          <w:color w:val="auto"/>
          <w:sz w:val="21"/>
          <w:szCs w:val="21"/>
          <w:lang w:eastAsia="zh-CN"/>
        </w:rPr>
        <w:t>）</w:t>
      </w:r>
      <w:bookmarkEnd w:id="600"/>
      <w:bookmarkEnd w:id="601"/>
      <w:bookmarkEnd w:id="602"/>
      <w:bookmarkEnd w:id="603"/>
    </w:p>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594"/>
      <w:bookmarkEnd w:id="595"/>
      <w:bookmarkEnd w:id="596"/>
      <w:bookmarkEnd w:id="597"/>
      <w:bookmarkEnd w:id="598"/>
      <w:bookmarkEnd w:id="599"/>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604" w:name="_top"/>
      <w:bookmarkEnd w:id="604"/>
      <w:r>
        <w:rPr>
          <w:rFonts w:hint="eastAsia" w:ascii="宋体" w:hAnsi="宋体" w:eastAsia="宋体" w:cs="宋体"/>
          <w:color w:val="auto"/>
          <w:sz w:val="24"/>
          <w:szCs w:val="24"/>
          <w:u w:val="singl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61312;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吴堡县水利局、榆林市正源恒项目管理有限公司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3"/>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3"/>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605"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605"/>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606" w:name="_Toc12117"/>
      <w:r>
        <w:rPr>
          <w:rFonts w:hint="eastAsia" w:ascii="宋体" w:hAnsi="宋体" w:eastAsia="宋体" w:cs="宋体"/>
          <w:color w:val="auto"/>
          <w:sz w:val="24"/>
          <w:szCs w:val="24"/>
        </w:rPr>
        <w:t>1.2股权关系说明：</w:t>
      </w:r>
      <w:bookmarkEnd w:id="606"/>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607" w:name="_Toc18126"/>
      <w:r>
        <w:rPr>
          <w:rFonts w:hint="eastAsia" w:ascii="宋体" w:hAnsi="宋体" w:eastAsia="宋体" w:cs="宋体"/>
          <w:color w:val="auto"/>
          <w:sz w:val="24"/>
          <w:szCs w:val="24"/>
        </w:rPr>
        <w:t>1.3单位负责人：</w:t>
      </w:r>
      <w:bookmarkEnd w:id="607"/>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outlineLvl w:val="1"/>
        <w:rPr>
          <w:rFonts w:hint="eastAsia" w:ascii="宋体" w:hAnsi="宋体" w:eastAsia="宋体" w:cs="宋体"/>
          <w:color w:val="auto"/>
          <w:sz w:val="35"/>
          <w:szCs w:val="35"/>
        </w:rPr>
      </w:pPr>
      <w:r>
        <w:rPr>
          <w:rFonts w:hint="eastAsia" w:ascii="宋体" w:hAnsi="宋体" w:eastAsia="宋体" w:cs="宋体"/>
          <w:color w:val="auto"/>
          <w:spacing w:val="9"/>
          <w:sz w:val="35"/>
          <w:szCs w:val="35"/>
          <w:lang w:val="en-US" w:eastAsia="zh-CN"/>
          <w14:textOutline w14:w="6537" w14:cap="sq" w14:cmpd="sng">
            <w14:solidFill>
              <w14:srgbClr w14:val="000000"/>
            </w14:solidFill>
            <w14:prstDash w14:val="solid"/>
            <w14:bevel/>
          </w14:textOutline>
        </w:rPr>
        <w:t>中小</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。相关企业(含联</w:t>
      </w:r>
      <w:r>
        <w:rPr>
          <w:rFonts w:hint="eastAsia" w:ascii="宋体" w:hAnsi="宋体" w:eastAsia="宋体" w:cs="宋体"/>
          <w:i w:val="0"/>
          <w:iCs w:val="0"/>
          <w:color w:val="auto"/>
          <w:spacing w:val="5"/>
          <w:sz w:val="24"/>
          <w:szCs w:val="24"/>
        </w:rPr>
        <w:t>合</w:t>
      </w:r>
      <w:r>
        <w:rPr>
          <w:rFonts w:hint="eastAsia" w:ascii="宋体" w:hAnsi="宋体" w:eastAsia="宋体" w:cs="宋体"/>
          <w:i w:val="0"/>
          <w:iCs w:val="0"/>
          <w:color w:val="auto"/>
          <w:spacing w:val="15"/>
          <w:sz w:val="24"/>
          <w:szCs w:val="24"/>
        </w:rPr>
        <w:t>体</w:t>
      </w:r>
      <w:r>
        <w:rPr>
          <w:rFonts w:hint="eastAsia" w:ascii="宋体" w:hAnsi="宋体" w:eastAsia="宋体" w:cs="宋体"/>
          <w:i w:val="0"/>
          <w:iCs w:val="0"/>
          <w:color w:val="auto"/>
          <w:spacing w:val="8"/>
          <w:sz w:val="24"/>
          <w:szCs w:val="24"/>
        </w:rPr>
        <w:t>中的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olor w:val="auto"/>
          <w:spacing w:val="8"/>
          <w:sz w:val="24"/>
          <w:szCs w:val="24"/>
        </w:rPr>
        <w:t>企业、签订分包意向协议的</w:t>
      </w:r>
      <w:r>
        <w:rPr>
          <w:rFonts w:hint="eastAsia" w:ascii="宋体" w:hAnsi="宋体" w:eastAsia="宋体" w:cs="宋体"/>
          <w:i w:val="0"/>
          <w:iCs w:val="0"/>
          <w:caps w:val="0"/>
          <w:color w:val="auto"/>
          <w:spacing w:val="0"/>
          <w:sz w:val="24"/>
          <w:szCs w:val="24"/>
          <w:shd w:val="clear" w:fill="FFFFFF"/>
          <w:lang w:val="en-US" w:eastAsia="zh-CN"/>
        </w:rPr>
        <w:t>中小</w:t>
      </w:r>
      <w:r>
        <w:rPr>
          <w:rFonts w:hint="eastAsia" w:ascii="宋体" w:hAnsi="宋体" w:eastAsia="宋体" w:cs="宋体"/>
          <w:i w:val="0"/>
          <w:iCs w:val="0"/>
          <w:color w:val="auto"/>
          <w:spacing w:val="8"/>
          <w:sz w:val="24"/>
          <w:szCs w:val="24"/>
        </w:rPr>
        <w:t>企业) 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4"/>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z w:val="24"/>
          <w:szCs w:val="24"/>
          <w:u w:val="single" w:color="auto"/>
          <w:lang w:val="en-US" w:eastAsia="zh-CN"/>
        </w:rPr>
        <w:t>中型企业、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16" w:type="default"/>
          <w:footerReference r:id="rId17"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19"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0"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1"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2"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lang w:eastAsia="zh-CN"/>
        </w:rPr>
        <w:t>吴堡县水利局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我公司对参加此次“吴堡县辛家沟镇李常家山村抗旱水源工程”所提供的服务做如下承诺：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3"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4"/>
          <w:szCs w:val="24"/>
          <w:lang w:eastAsia="zh-CN"/>
        </w:rPr>
      </w:pPr>
      <w:r>
        <w:rPr>
          <w:rFonts w:hint="eastAsia" w:ascii="宋体" w:hAnsi="宋体" w:eastAsia="宋体" w:cs="宋体"/>
          <w:color w:val="auto"/>
          <w:sz w:val="21"/>
          <w:szCs w:val="21"/>
        </w:rPr>
        <w:t>注：供应商需随此表根据评审办法附相关人员的证明材料复印件。</w:t>
      </w:r>
    </w:p>
    <w:sectPr>
      <w:footerReference r:id="rId24"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5258E">
                          <w:pPr>
                            <w:pStyle w:val="12"/>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595258E">
                    <w:pPr>
                      <w:pStyle w:val="12"/>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93416">
                          <w:pPr>
                            <w:pStyle w:val="12"/>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2293416">
                    <w:pPr>
                      <w:pStyle w:val="12"/>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EE6B9">
                          <w:pPr>
                            <w:pStyle w:val="12"/>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27EE6B9">
                    <w:pPr>
                      <w:pStyle w:val="1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12379">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9712379">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FC061">
                          <w:pPr>
                            <w:pStyle w:val="12"/>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57FC061">
                    <w:pPr>
                      <w:pStyle w:val="12"/>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25818">
                          <w:pPr>
                            <w:pStyle w:val="1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1525818">
                    <w:pPr>
                      <w:pStyle w:val="1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275F8">
                          <w:pPr>
                            <w:pStyle w:val="1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334275F8">
                    <w:pPr>
                      <w:pStyle w:val="1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2A1B5">
                          <w:pPr>
                            <w:pStyle w:val="12"/>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552A1B5">
                    <w:pPr>
                      <w:pStyle w:val="12"/>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DAE61">
                          <w:pPr>
                            <w:pStyle w:val="12"/>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B5DAE61">
                    <w:pPr>
                      <w:pStyle w:val="12"/>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D9E2B">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F3D9E2B">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9083A">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349083A">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C283A">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EC283A">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F5411">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80F5411">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FEF16">
                          <w:pPr>
                            <w:pStyle w:val="1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47FEF16">
                    <w:pPr>
                      <w:pStyle w:val="1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63BBC">
    <w:pPr>
      <w:pStyle w:val="12"/>
      <w:rPr>
        <w:rFonts w:eastAsia="仿宋_GB2312"/>
        <w:sz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F2B8D">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96F2B8D">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B8667">
    <w:pPr>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FAD41">
                          <w:pPr>
                            <w:pStyle w:val="1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0CFAD41">
                    <w:pPr>
                      <w:pStyle w:val="1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4A2EF">
                          <w:pPr>
                            <w:pStyle w:val="1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104A2EF">
                    <w:pPr>
                      <w:pStyle w:val="1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3B7227C"/>
    <w:rsid w:val="052F4C2A"/>
    <w:rsid w:val="06222576"/>
    <w:rsid w:val="074676D6"/>
    <w:rsid w:val="088C5F1D"/>
    <w:rsid w:val="08BB45BC"/>
    <w:rsid w:val="0F6C6610"/>
    <w:rsid w:val="140125B1"/>
    <w:rsid w:val="1B3063A9"/>
    <w:rsid w:val="1FA4694F"/>
    <w:rsid w:val="207428B1"/>
    <w:rsid w:val="214537B9"/>
    <w:rsid w:val="238017B1"/>
    <w:rsid w:val="284B68D8"/>
    <w:rsid w:val="2D0C78F7"/>
    <w:rsid w:val="2E312AA7"/>
    <w:rsid w:val="2F326AD7"/>
    <w:rsid w:val="31FD5849"/>
    <w:rsid w:val="337D1A36"/>
    <w:rsid w:val="34C70289"/>
    <w:rsid w:val="39F72DF7"/>
    <w:rsid w:val="3B117EE8"/>
    <w:rsid w:val="3BDD20EC"/>
    <w:rsid w:val="3D033860"/>
    <w:rsid w:val="44FE14DD"/>
    <w:rsid w:val="46D00C57"/>
    <w:rsid w:val="47BE4F54"/>
    <w:rsid w:val="48A3196F"/>
    <w:rsid w:val="4DB8387F"/>
    <w:rsid w:val="52D44123"/>
    <w:rsid w:val="53344680"/>
    <w:rsid w:val="540A5EA3"/>
    <w:rsid w:val="554B4D08"/>
    <w:rsid w:val="55F61D5C"/>
    <w:rsid w:val="56B440F1"/>
    <w:rsid w:val="5A931FCF"/>
    <w:rsid w:val="5B7D1E8A"/>
    <w:rsid w:val="63EC01F2"/>
    <w:rsid w:val="64947310"/>
    <w:rsid w:val="653247FB"/>
    <w:rsid w:val="699F1009"/>
    <w:rsid w:val="6A42336B"/>
    <w:rsid w:val="6A6908F7"/>
    <w:rsid w:val="6B9D6805"/>
    <w:rsid w:val="72467B16"/>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99</Pages>
  <Words>23074</Words>
  <Characters>25665</Characters>
  <TotalTime>60</TotalTime>
  <ScaleCrop>false</ScaleCrop>
  <LinksUpToDate>false</LinksUpToDate>
  <CharactersWithSpaces>26222</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2025-06-03T10:07:00Z</cp:lastPrinted>
  <dcterms:modified xsi:type="dcterms:W3CDTF">2025-06-20T04:07:00Z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2052-12.1.0.21541</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