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E3A07">
      <w:pPr>
        <w:pStyle w:val="5"/>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采购需求</w:t>
      </w:r>
    </w:p>
    <w:p w14:paraId="50B86588">
      <w:pPr>
        <w:pStyle w:val="5"/>
        <w:keepNext w:val="0"/>
        <w:keepLines w:val="0"/>
        <w:pageBreakBefore w:val="0"/>
        <w:kinsoku/>
        <w:wordWrap/>
        <w:overflowPunct/>
        <w:topLinePunct w:val="0"/>
        <w:autoSpaceDE/>
        <w:autoSpaceDN/>
        <w:bidi w:val="0"/>
        <w:adjustRightInd/>
        <w:snapToGrid/>
        <w:spacing w:line="360" w:lineRule="auto"/>
        <w:jc w:val="left"/>
        <w:textAlignment w:val="auto"/>
        <w:rPr>
          <w:b/>
          <w:bCs/>
        </w:rPr>
      </w:pPr>
      <w:r>
        <w:rPr>
          <w:rFonts w:ascii="仿宋_GB2312" w:hAnsi="仿宋_GB2312" w:eastAsia="仿宋_GB2312" w:cs="仿宋_GB2312"/>
          <w:b/>
          <w:bCs/>
        </w:rPr>
        <w:t>一、项目概况</w:t>
      </w:r>
    </w:p>
    <w:p w14:paraId="5967058E">
      <w:pPr>
        <w:pStyle w:val="5"/>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主要对铜川市发改、气象、自然资源、水务、林业、生态环境、卫生等部门相关数据开展数据收集和调查工作，针对铜川市重点领域气候变化风险程度、范围进行综合分析、评估和诊断，结合铜川市气候变化风险变化趋势，动态更新铜川市气候变化风险类型，根据重点领域风险评估结果建立完善铜川市分领域分类型气候安全风险管理工作机制，助力气候变化风险管理科学决策。</w:t>
      </w:r>
    </w:p>
    <w:p w14:paraId="77DE5FDB">
      <w:pPr>
        <w:pStyle w:val="5"/>
        <w:keepNext w:val="0"/>
        <w:keepLines w:val="0"/>
        <w:pageBreakBefore w:val="0"/>
        <w:kinsoku/>
        <w:wordWrap/>
        <w:overflowPunct/>
        <w:topLinePunct w:val="0"/>
        <w:autoSpaceDE/>
        <w:autoSpaceDN/>
        <w:bidi w:val="0"/>
        <w:adjustRightInd/>
        <w:snapToGrid/>
        <w:spacing w:line="360" w:lineRule="auto"/>
        <w:textAlignment w:val="auto"/>
        <w:rPr>
          <w:b/>
          <w:bCs/>
        </w:rPr>
      </w:pPr>
      <w:r>
        <w:rPr>
          <w:rFonts w:ascii="仿宋_GB2312" w:hAnsi="仿宋_GB2312" w:eastAsia="仿宋_GB2312" w:cs="仿宋_GB2312"/>
          <w:b/>
          <w:bCs/>
        </w:rPr>
        <w:t>二、项目实施范围</w:t>
      </w:r>
    </w:p>
    <w:p w14:paraId="332F75C7">
      <w:pPr>
        <w:pStyle w:val="5"/>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项目实施范围涵盖铜川市域全境，以中心城区为中点，开展城市适应气候变化风险及脆弱性评估。</w:t>
      </w:r>
    </w:p>
    <w:p w14:paraId="1CA0CBA9">
      <w:pPr>
        <w:pStyle w:val="5"/>
        <w:keepNext w:val="0"/>
        <w:keepLines w:val="0"/>
        <w:pageBreakBefore w:val="0"/>
        <w:kinsoku/>
        <w:wordWrap/>
        <w:overflowPunct/>
        <w:topLinePunct w:val="0"/>
        <w:autoSpaceDE/>
        <w:autoSpaceDN/>
        <w:bidi w:val="0"/>
        <w:adjustRightInd/>
        <w:snapToGrid/>
        <w:spacing w:line="360" w:lineRule="auto"/>
        <w:textAlignment w:val="auto"/>
        <w:rPr>
          <w:b/>
          <w:bCs/>
        </w:rPr>
      </w:pPr>
      <w:bookmarkStart w:id="0" w:name="_GoBack"/>
      <w:bookmarkEnd w:id="0"/>
      <w:r>
        <w:rPr>
          <w:rFonts w:ascii="仿宋_GB2312" w:hAnsi="仿宋_GB2312" w:eastAsia="仿宋_GB2312" w:cs="仿宋_GB2312"/>
          <w:b/>
          <w:bCs/>
        </w:rPr>
        <w:t>三、主要工作内容</w:t>
      </w:r>
    </w:p>
    <w:p w14:paraId="758E6528">
      <w:pPr>
        <w:pStyle w:val="5"/>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（一）构建气候变化风险评估技术方法</w:t>
      </w:r>
    </w:p>
    <w:p w14:paraId="65E52DD2">
      <w:pPr>
        <w:pStyle w:val="5"/>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对于气候变化下干旱、高温热浪、洪涝等极端事件导致的水资源、基础设施、社会经济（人口和经济）风险用突发事件的评估方法进行评估，围绕生态系统、水资源、基础设施、人口和经济等承险体的风险，构建铜川市气候变化风险评估技术方法。</w:t>
      </w:r>
    </w:p>
    <w:p w14:paraId="3F93CE24">
      <w:pPr>
        <w:pStyle w:val="5"/>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（二）开展气候关键致险因子危险性分析</w:t>
      </w:r>
    </w:p>
    <w:p w14:paraId="69E4625C">
      <w:pPr>
        <w:pStyle w:val="5"/>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基于气候适应型城市基础数据，开展铜川市气候变化风险关键致灾因子危险性分析。针对不同的系统单元、行业，每个气候因子采用不同的单个或多个指标的均值、频率、分布范围、变化趋势等统计特征来描述，编制《铜川市气候关键致灾因子危险性分析报告》</w:t>
      </w:r>
    </w:p>
    <w:p w14:paraId="607D1E4A">
      <w:pPr>
        <w:pStyle w:val="5"/>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（三）开展城市承险体脆弱性与暴露度评估</w:t>
      </w:r>
    </w:p>
    <w:p w14:paraId="21A09A38">
      <w:pPr>
        <w:pStyle w:val="5"/>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结合灾害关键致险因子危险性分析结果，建立完善城市承险体脆弱性与暴露度评估体系，分析铜川市现状生态系统、粮食生产、水资源、基础设施、人口和经济等承灾体脆弱性与暴露度，并基于未来气候变化预估数据开展预估评估，提高气候变化风险预判能力，识别关键的气候风险点，并分析风险形成原因，编制《铜川市承载体脆弱性雨暴露度评估报告》。</w:t>
      </w:r>
    </w:p>
    <w:p w14:paraId="3A3C2DA4">
      <w:pPr>
        <w:pStyle w:val="5"/>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（四）建立综合气候变化风险地图</w:t>
      </w:r>
    </w:p>
    <w:p w14:paraId="30DAD7A1">
      <w:pPr>
        <w:pStyle w:val="5"/>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耦合气候关键致险因子危险性分析和城市承险体脆弱性与暴露度评估结果，选择生态系统、粮食生产、水资源、基础设施、人口、经济等承险体，对不同气候变化敏感区和极端事件危险区进行承险体综合风险区划分，划分各区域主要气候风险及相应风险等级，绘制铜川市气候风险地图。</w:t>
      </w:r>
    </w:p>
    <w:p w14:paraId="1967478C">
      <w:pPr>
        <w:pStyle w:val="5"/>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（五）形成气候变化风险管理的相关对策</w:t>
      </w:r>
    </w:p>
    <w:p w14:paraId="0AC328D4">
      <w:pPr>
        <w:keepNext w:val="0"/>
        <w:keepLines w:val="0"/>
        <w:pageBreakBefore w:val="0"/>
        <w:kinsoku/>
        <w:wordWrap/>
        <w:overflowPunct/>
        <w:topLinePunct w:val="0"/>
        <w:autoSpaceDE/>
        <w:autoSpaceDN/>
        <w:bidi w:val="0"/>
        <w:adjustRightInd/>
        <w:snapToGrid/>
        <w:spacing w:line="360" w:lineRule="auto"/>
        <w:ind w:firstLine="420" w:firstLineChars="200"/>
        <w:textAlignment w:val="auto"/>
      </w:pPr>
      <w:r>
        <w:rPr>
          <w:rFonts w:ascii="仿宋_GB2312" w:hAnsi="仿宋_GB2312" w:eastAsia="仿宋_GB2312" w:cs="仿宋_GB2312"/>
        </w:rPr>
        <w:t>针对铜川市重点领域气候变化风险程度、范围进行综合分析、评估和诊断，集成长序列铜川市气候变化风险评估与预测，更新铜川市重点领域风险评估方法与相应结论，结合关键风险点的评估，形成铜川市气候灾害核心危险性因子评估监测方案，根据重点领域风险评估结果提出相关建议，为有效制定气候变化适应政策提供决策依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1832A5"/>
    <w:rsid w:val="3B7844CB"/>
    <w:rsid w:val="3E18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140" w:beforeLines="0" w:after="140" w:afterLines="0" w:line="360" w:lineRule="auto"/>
      <w:ind w:leftChars="200"/>
      <w:outlineLvl w:val="2"/>
    </w:pPr>
    <w:rPr>
      <w:rFonts w:ascii="Arial" w:hAnsi="Arial" w:eastAsia="Arial" w:cs="Arial"/>
      <w:b/>
      <w:snapToGrid w:val="0"/>
      <w:color w:val="000000"/>
      <w:kern w:val="0"/>
      <w:sz w:val="28"/>
      <w:szCs w:val="20"/>
      <w:lang w:eastAsia="en-US"/>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2025-07-03T04:06:00Z</dcterms:created>
  <dc:creator>朱娟</dc:creator>
  <cp:lastModifiedBy>朱娟</cp:lastModifiedBy>
  <dcterms:modified xsi:type="dcterms:W3CDTF">2025-07-03T04:07:46Z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05E9D7969DA0442E8BCF6BD56ECEA60D_11</vt:lpwstr>
  </property>
  <property fmtid="{D5CDD505-2E9C-101B-9397-08002B2CF9AE}" pid="4" name="KSOTemplateDocerSaveRecord">
    <vt:lpwstr>eyJoZGlkIjoiNTRiN2YxNjhiMWY2MjU3ZTk1NTcyNzUwOWE2ZjIyNTQiLCJ1c2VySWQiOiIyMDIwODMyODIifQ==</vt:lpwstr>
  </property>
</Properties>
</file>