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F2534">
      <w:pPr>
        <w:pStyle w:val="4"/>
        <w:jc w:val="center"/>
        <w:outlineLvl w:val="1"/>
      </w:pPr>
      <w:r>
        <w:rPr>
          <w:rFonts w:ascii="仿宋_GB2312" w:hAnsi="仿宋_GB2312" w:eastAsia="仿宋_GB2312" w:cs="仿宋_GB2312"/>
          <w:b/>
          <w:sz w:val="36"/>
        </w:rPr>
        <w:t>第一章 竞争性磋商邀请</w:t>
      </w:r>
    </w:p>
    <w:p w14:paraId="0D9CDB02">
      <w:pPr>
        <w:pStyle w:val="4"/>
        <w:ind w:firstLine="480"/>
      </w:pPr>
      <w:r>
        <w:rPr>
          <w:rFonts w:ascii="仿宋_GB2312" w:hAnsi="仿宋_GB2312" w:eastAsia="仿宋_GB2312" w:cs="仿宋_GB2312"/>
        </w:rPr>
        <w:t>陕西万泽招标有限公司（以下简称“代理机构”）受</w:t>
      </w:r>
      <w:r>
        <w:rPr>
          <w:rFonts w:hint="eastAsia" w:ascii="仿宋_GB2312" w:hAnsi="仿宋_GB2312" w:eastAsia="仿宋_GB2312" w:cs="仿宋_GB2312"/>
          <w:lang w:eastAsia="zh-CN"/>
        </w:rPr>
        <w:t>西安市临潼区人民检察院</w:t>
      </w:r>
      <w:r>
        <w:rPr>
          <w:rFonts w:ascii="仿宋_GB2312" w:hAnsi="仿宋_GB2312" w:eastAsia="仿宋_GB2312" w:cs="仿宋_GB2312"/>
        </w:rPr>
        <w:t>委托，拟对</w:t>
      </w:r>
      <w:r>
        <w:rPr>
          <w:rFonts w:hint="eastAsia" w:ascii="仿宋_GB2312" w:hAnsi="仿宋_GB2312" w:eastAsia="仿宋_GB2312" w:cs="仿宋_GB2312"/>
          <w:lang w:eastAsia="zh-CN"/>
        </w:rPr>
        <w:t>未检一站式办案工作区装备采购项目</w:t>
      </w:r>
      <w:r>
        <w:rPr>
          <w:rFonts w:ascii="仿宋_GB2312" w:hAnsi="仿宋_GB2312" w:eastAsia="仿宋_GB2312" w:cs="仿宋_GB2312"/>
        </w:rPr>
        <w:t>采用竞争性磋商采购方式进行采购，兹邀请供应商参加本项目的竞争性磋商。</w:t>
      </w:r>
    </w:p>
    <w:p w14:paraId="0DB17DE3">
      <w:pPr>
        <w:pStyle w:val="4"/>
        <w:outlineLvl w:val="2"/>
        <w:rPr>
          <w:rFonts w:hint="eastAsia" w:eastAsia="仿宋_GB2312"/>
          <w:lang w:eastAsia="zh-CN"/>
        </w:rPr>
      </w:pPr>
      <w:r>
        <w:rPr>
          <w:rFonts w:ascii="仿宋_GB2312" w:hAnsi="仿宋_GB2312" w:eastAsia="仿宋_GB2312" w:cs="仿宋_GB2312"/>
          <w:b/>
          <w:sz w:val="28"/>
        </w:rPr>
        <w:t>一、项目编号：</w:t>
      </w:r>
      <w:r>
        <w:rPr>
          <w:rFonts w:hint="eastAsia" w:ascii="仿宋_GB2312" w:hAnsi="仿宋_GB2312" w:eastAsia="仿宋_GB2312" w:cs="仿宋_GB2312"/>
          <w:b/>
          <w:sz w:val="28"/>
          <w:lang w:eastAsia="zh-CN"/>
        </w:rPr>
        <w:t>SXWZ2025ZB-LTJC-167</w:t>
      </w:r>
    </w:p>
    <w:p w14:paraId="544EF4DF">
      <w:pPr>
        <w:pStyle w:val="4"/>
        <w:outlineLvl w:val="2"/>
        <w:rPr>
          <w:rFonts w:hint="eastAsia" w:eastAsia="仿宋_GB2312"/>
          <w:lang w:eastAsia="zh-CN"/>
        </w:rPr>
      </w:pPr>
      <w:r>
        <w:rPr>
          <w:rFonts w:ascii="仿宋_GB2312" w:hAnsi="仿宋_GB2312" w:eastAsia="仿宋_GB2312" w:cs="仿宋_GB2312"/>
          <w:b/>
          <w:sz w:val="28"/>
        </w:rPr>
        <w:t>二、项目名称：</w:t>
      </w:r>
      <w:r>
        <w:rPr>
          <w:rFonts w:hint="eastAsia" w:ascii="仿宋_GB2312" w:hAnsi="仿宋_GB2312" w:eastAsia="仿宋_GB2312" w:cs="仿宋_GB2312"/>
          <w:b/>
          <w:sz w:val="28"/>
          <w:lang w:eastAsia="zh-CN"/>
        </w:rPr>
        <w:t>未检一站式办案工作区装备采购项目</w:t>
      </w:r>
    </w:p>
    <w:p w14:paraId="46461C7F">
      <w:pPr>
        <w:pStyle w:val="4"/>
        <w:outlineLvl w:val="2"/>
      </w:pPr>
      <w:r>
        <w:rPr>
          <w:rFonts w:ascii="仿宋_GB2312" w:hAnsi="仿宋_GB2312" w:eastAsia="仿宋_GB2312" w:cs="仿宋_GB2312"/>
          <w:b/>
          <w:sz w:val="28"/>
        </w:rPr>
        <w:t>三、磋商项目简介</w:t>
      </w:r>
    </w:p>
    <w:p w14:paraId="153E9B83">
      <w:pPr>
        <w:pStyle w:val="4"/>
        <w:ind w:firstLine="480"/>
        <w:rPr>
          <w:rFonts w:hint="eastAsia" w:eastAsia="仿宋_GB2312"/>
          <w:lang w:eastAsia="zh-CN"/>
        </w:rPr>
      </w:pPr>
      <w:r>
        <w:rPr>
          <w:rFonts w:hint="eastAsia" w:ascii="仿宋_GB2312" w:hAnsi="仿宋_GB2312" w:eastAsia="仿宋_GB2312" w:cs="仿宋_GB2312"/>
          <w:lang w:eastAsia="zh-CN"/>
        </w:rPr>
        <w:t>西安市临潼区人民检察院未检一站式办案工作区装备采购项目</w:t>
      </w:r>
    </w:p>
    <w:p w14:paraId="44FD64A4">
      <w:pPr>
        <w:pStyle w:val="4"/>
        <w:outlineLvl w:val="2"/>
      </w:pPr>
      <w:r>
        <w:rPr>
          <w:rFonts w:ascii="仿宋_GB2312" w:hAnsi="仿宋_GB2312" w:eastAsia="仿宋_GB2312" w:cs="仿宋_GB2312"/>
          <w:b/>
          <w:sz w:val="28"/>
        </w:rPr>
        <w:t>四、邀请供应商</w:t>
      </w:r>
    </w:p>
    <w:p w14:paraId="363935CC">
      <w:pPr>
        <w:pStyle w:val="4"/>
      </w:pPr>
      <w:r>
        <w:rPr>
          <w:rFonts w:ascii="仿宋_GB2312" w:hAnsi="仿宋_GB2312" w:eastAsia="仿宋_GB2312" w:cs="仿宋_GB2312"/>
        </w:rPr>
        <w:t>本次采购采取公告征集邀请磋商的供应商。</w:t>
      </w:r>
    </w:p>
    <w:p w14:paraId="7C6EBB62">
      <w:pPr>
        <w:pStyle w:val="4"/>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14:paraId="2C157700">
      <w:pPr>
        <w:pStyle w:val="4"/>
        <w:outlineLvl w:val="2"/>
      </w:pPr>
      <w:r>
        <w:rPr>
          <w:rFonts w:ascii="仿宋_GB2312" w:hAnsi="仿宋_GB2312" w:eastAsia="仿宋_GB2312" w:cs="仿宋_GB2312"/>
          <w:b/>
          <w:sz w:val="28"/>
        </w:rPr>
        <w:t>五、供应商参加本次政府采购活动应具备的条件</w:t>
      </w:r>
    </w:p>
    <w:p w14:paraId="28CD8346">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（一）满足《中华人民共和国政府采购法》第二十二条规定；</w:t>
      </w:r>
    </w:p>
    <w:p w14:paraId="1C3C0FA5">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（二）落实政府采购政策需满足的资格要求：</w:t>
      </w:r>
    </w:p>
    <w:p w14:paraId="3C80064A">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1.执行政府采购促进中小企业发展的相关政策</w:t>
      </w:r>
    </w:p>
    <w:p w14:paraId="72D481E4">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采购包1（</w:t>
      </w:r>
      <w:r>
        <w:rPr>
          <w:rFonts w:hint="eastAsia" w:ascii="方正仿宋_GB2312" w:hAnsi="方正仿宋_GB2312" w:eastAsia="方正仿宋_GB2312" w:cs="方正仿宋_GB2312"/>
          <w:lang w:eastAsia="zh-CN"/>
        </w:rPr>
        <w:t>未检一站式办案工作区装备采购</w:t>
      </w:r>
      <w:r>
        <w:rPr>
          <w:rFonts w:hint="eastAsia" w:ascii="方正仿宋_GB2312" w:hAnsi="方正仿宋_GB2312" w:eastAsia="方正仿宋_GB2312" w:cs="方正仿宋_GB2312"/>
        </w:rPr>
        <w:t>）：属于</w:t>
      </w:r>
      <w:r>
        <w:rPr>
          <w:rFonts w:hint="eastAsia" w:ascii="方正仿宋_GB2312" w:hAnsi="方正仿宋_GB2312" w:eastAsia="方正仿宋_GB2312" w:cs="方正仿宋_GB2312"/>
          <w:lang w:val="en-US" w:eastAsia="zh-CN"/>
        </w:rPr>
        <w:t>不</w:t>
      </w:r>
      <w:r>
        <w:rPr>
          <w:rFonts w:hint="eastAsia" w:ascii="方正仿宋_GB2312" w:hAnsi="方正仿宋_GB2312" w:eastAsia="方正仿宋_GB2312" w:cs="方正仿宋_GB2312"/>
        </w:rPr>
        <w:t>专门面向中小企业采购。</w:t>
      </w:r>
    </w:p>
    <w:p w14:paraId="18DAFD19">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（三）本项目的特定资格要求：</w:t>
      </w:r>
    </w:p>
    <w:p w14:paraId="37D507F4">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采购包1：</w:t>
      </w:r>
    </w:p>
    <w:p w14:paraId="618023BA">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1、营业执照等主体资格证明文件：提供统一社会信用代码的营业执照或其他组织经营的合法凭证或自然人的提供身份证明文件。</w:t>
      </w:r>
    </w:p>
    <w:p w14:paraId="4C8980AE">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2、财务状况报告 ：具有良好的商业信誉和健全的财务会计制度的证明材料（须提供2024年度经第三方审计的财务报告，至少包括三表一注，即资产负债表、利润表、现金流量表及其附注（成立时间至提交响应文件截止时间不足一年的可提供成立后任意时段的资产负债表）；或其响应文件递交截止时间前三个月内基本存款账户开户银行出具的资信证明及开户银行许可证（或开户行出具的基本户证明材料）；或信用担保机构出具的投标担保函（复印件或扫描件加盖申请人公章）。（以上三种形式的资料提供任何一种即可）；注：财会[2023]15号文《财政部 国务院国资委 金融监管总局关于加强审计报告查验工作的通知》会计师事务所应当主动向被审计单位提供附验证码的审计报告。即2023年及以后的审计报告需附验证码。</w:t>
      </w:r>
    </w:p>
    <w:p w14:paraId="0B7A80D6">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3、税收缴纳证明：投标人提供本单位开标前六个月内已缴纳的至少一个月纳税证明或完税证明，依法免税的单位应提供相关证明材料（以税款所属时期为准）。</w:t>
      </w:r>
    </w:p>
    <w:p w14:paraId="002B1E2E">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4、社保缴纳证明 ：投标人提供本单位开标前六个月内已缴纳的至少一个月的社会保障资金缴存单据或社保机构开具的社会保险参保缴费情况证明，单据或证明上应有社保机构或代收机构的公章。依法不需要缴纳社会保障资金的供应商应提供相关文件证明。</w:t>
      </w:r>
    </w:p>
    <w:p w14:paraId="65B42CF3">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5、书面声明 ：1）出具履行合同所必需的设备和专业技术能力的书面声明； 2）出具参加本次政府采购活动前3年内在经营活动中没有重大违法违纪，以及未被列入“信用中国”网站记录的“失信被执行人”或“重大税收违法失信主体”名单；不处于“中国政府采购网”记录的“政府采购严重违法失信行为记录名单”中的禁止参加政府采购活动期间的书面声明。</w:t>
      </w:r>
    </w:p>
    <w:p w14:paraId="13BD13D9">
      <w:pPr>
        <w:pStyle w:val="4"/>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6、法定代表人授权委托书 ：法定代表人直接参加的须出具法人身份证明并于营业执照信息一致，法定代表人授权代表参加的须出具法定代表人授权书及被授权人本单位证明（投标截止前三个月内任意一个月养老保险缴纳证明</w:t>
      </w:r>
      <w:r>
        <w:rPr>
          <w:rFonts w:hint="eastAsia" w:ascii="方正仿宋_GB2312" w:hAnsi="方正仿宋_GB2312" w:eastAsia="方正仿宋_GB2312" w:cs="方正仿宋_GB2312"/>
          <w:lang w:val="en-US" w:eastAsia="zh-CN"/>
        </w:rPr>
        <w:t>或劳务合同</w:t>
      </w:r>
      <w:r>
        <w:rPr>
          <w:rFonts w:hint="eastAsia" w:ascii="方正仿宋_GB2312" w:hAnsi="方正仿宋_GB2312" w:eastAsia="方正仿宋_GB2312" w:cs="方正仿宋_GB2312"/>
        </w:rPr>
        <w:t>）</w:t>
      </w:r>
    </w:p>
    <w:p w14:paraId="365207E0">
      <w:pPr>
        <w:pStyle w:val="4"/>
        <w:outlineLvl w:val="2"/>
      </w:pPr>
      <w:r>
        <w:rPr>
          <w:rFonts w:ascii="仿宋_GB2312" w:hAnsi="仿宋_GB2312" w:eastAsia="仿宋_GB2312" w:cs="仿宋_GB2312"/>
          <w:b/>
          <w:sz w:val="28"/>
        </w:rPr>
        <w:t>六、电子化采购相关事项</w:t>
      </w:r>
    </w:p>
    <w:p w14:paraId="5F80120E">
      <w:pPr>
        <w:pStyle w:val="4"/>
        <w:ind w:firstLine="480"/>
      </w:pPr>
      <w:r>
        <w:rPr>
          <w:rFonts w:ascii="仿宋_GB2312" w:hAnsi="仿宋_GB2312" w:eastAsia="仿宋_GB2312" w:cs="仿宋_GB2312"/>
        </w:rPr>
        <w:t>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33FAB1DF">
      <w:pPr>
        <w:pStyle w:val="4"/>
        <w:ind w:firstLine="400" w:firstLineChars="200"/>
      </w:pPr>
      <w:r>
        <w:rPr>
          <w:rFonts w:ascii="仿宋_GB2312" w:hAnsi="仿宋_GB2312" w:eastAsia="仿宋_GB2312" w:cs="仿宋_GB2312"/>
        </w:rPr>
        <w:t>(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0DC1AD13">
      <w:pPr>
        <w:pStyle w:val="4"/>
        <w:ind w:firstLine="400" w:firstLineChars="200"/>
      </w:pPr>
      <w:r>
        <w:rPr>
          <w:rFonts w:ascii="仿宋_GB2312" w:hAnsi="仿宋_GB2312" w:eastAsia="仿宋_GB2312" w:cs="仿宋_GB2312"/>
        </w:rPr>
        <w:t>(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0EA90385">
      <w:pPr>
        <w:pStyle w:val="4"/>
        <w:ind w:firstLine="400" w:firstLineChars="200"/>
      </w:pPr>
      <w:r>
        <w:rPr>
          <w:rFonts w:ascii="仿宋_GB2312" w:hAnsi="仿宋_GB2312" w:eastAsia="仿宋_GB2312" w:cs="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2EC88F21">
      <w:pPr>
        <w:pStyle w:val="4"/>
        <w:ind w:firstLine="400" w:firstLineChars="200"/>
      </w:pPr>
      <w:r>
        <w:rPr>
          <w:rFonts w:ascii="仿宋_GB2312" w:hAnsi="仿宋_GB2312" w:eastAsia="仿宋_GB2312" w:cs="仿宋_GB2312"/>
        </w:rPr>
        <w:t>供应商应当加强互认的证书及签章日常校验和妥善保管，确保在参加采购活动期间互认的证书及签章能够正常使用；供应商应当严格互认的证书及签章的内部授权管理，防止非授权操作。</w:t>
      </w:r>
    </w:p>
    <w:p w14:paraId="0C9877D9">
      <w:pPr>
        <w:pStyle w:val="4"/>
        <w:ind w:firstLine="400" w:firstLineChars="200"/>
      </w:pPr>
      <w:r>
        <w:rPr>
          <w:rFonts w:ascii="仿宋_GB2312" w:hAnsi="仿宋_GB2312" w:eastAsia="仿宋_GB2312" w:cs="仿宋_GB2312"/>
        </w:rPr>
        <w:t>（三）供应商应当自行准备电子化采购所需的计算机终端、软硬件及网络环境，承担因准备不足产生的不利后果。</w:t>
      </w:r>
    </w:p>
    <w:p w14:paraId="1A98D557">
      <w:pPr>
        <w:pStyle w:val="4"/>
        <w:ind w:firstLine="480"/>
      </w:pPr>
      <w:r>
        <w:rPr>
          <w:rFonts w:ascii="仿宋_GB2312" w:hAnsi="仿宋_GB2312" w:eastAsia="仿宋_GB2312" w:cs="仿宋_GB2312"/>
        </w:rPr>
        <w:t>（四）政府采购平台技术支持：</w:t>
      </w:r>
    </w:p>
    <w:p w14:paraId="73E852CE">
      <w:pPr>
        <w:pStyle w:val="4"/>
        <w:ind w:firstLine="480"/>
      </w:pPr>
      <w:r>
        <w:rPr>
          <w:rFonts w:ascii="仿宋_GB2312" w:hAnsi="仿宋_GB2312" w:eastAsia="仿宋_GB2312" w:cs="仿宋_GB2312"/>
        </w:rPr>
        <w:t>在线客服：通过陕西省政府采购网-在线客服进行咨询</w:t>
      </w:r>
    </w:p>
    <w:p w14:paraId="4FC84F2F">
      <w:pPr>
        <w:pStyle w:val="4"/>
        <w:ind w:firstLine="480"/>
      </w:pPr>
      <w:r>
        <w:rPr>
          <w:rFonts w:ascii="仿宋_GB2312" w:hAnsi="仿宋_GB2312" w:eastAsia="仿宋_GB2312" w:cs="仿宋_GB2312"/>
        </w:rPr>
        <w:t>技术服务电话：029-96702</w:t>
      </w:r>
    </w:p>
    <w:p w14:paraId="0EC9C382">
      <w:pPr>
        <w:pStyle w:val="4"/>
        <w:ind w:firstLine="480"/>
      </w:pPr>
      <w:r>
        <w:rPr>
          <w:rFonts w:ascii="仿宋_GB2312" w:hAnsi="仿宋_GB2312" w:eastAsia="仿宋_GB2312" w:cs="仿宋_GB2312"/>
        </w:rPr>
        <w:t>CA及签章服务：通过陕西省政府采购网-办事指南-CA及签章服务进行查询</w:t>
      </w:r>
    </w:p>
    <w:p w14:paraId="00E094AF">
      <w:pPr>
        <w:pStyle w:val="4"/>
        <w:outlineLvl w:val="2"/>
      </w:pPr>
      <w:r>
        <w:rPr>
          <w:rFonts w:ascii="仿宋_GB2312" w:hAnsi="仿宋_GB2312" w:eastAsia="仿宋_GB2312" w:cs="仿宋_GB2312"/>
          <w:b/>
          <w:sz w:val="28"/>
        </w:rPr>
        <w:t>七、竞争性磋商文件获取时间、方式及地址</w:t>
      </w:r>
    </w:p>
    <w:p w14:paraId="08951E65">
      <w:pPr>
        <w:pStyle w:val="4"/>
        <w:ind w:firstLine="400" w:firstLineChars="200"/>
      </w:pPr>
      <w:r>
        <w:rPr>
          <w:rFonts w:ascii="仿宋_GB2312" w:hAnsi="仿宋_GB2312" w:eastAsia="仿宋_GB2312" w:cs="仿宋_GB2312"/>
        </w:rPr>
        <w:t>（一）磋商文件获取时间：详见采购公告或邀请书。</w:t>
      </w:r>
    </w:p>
    <w:p w14:paraId="62D5B9DD">
      <w:pPr>
        <w:pStyle w:val="4"/>
        <w:ind w:firstLine="400" w:firstLineChars="200"/>
      </w:pPr>
      <w:r>
        <w:rPr>
          <w:rFonts w:ascii="仿宋_GB2312" w:hAnsi="仿宋_GB2312" w:eastAsia="仿宋_GB2312" w:cs="仿宋_GB2312"/>
        </w:rPr>
        <w:t>（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5C02275E">
      <w:pPr>
        <w:pStyle w:val="4"/>
        <w:ind w:firstLine="400" w:firstLineChars="200"/>
      </w:pPr>
      <w:r>
        <w:rPr>
          <w:rFonts w:ascii="仿宋_GB2312" w:hAnsi="仿宋_GB2312" w:eastAsia="仿宋_GB2312" w:cs="仿宋_GB2312"/>
        </w:rPr>
        <w:t>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0559A75C">
      <w:pPr>
        <w:pStyle w:val="4"/>
        <w:ind w:firstLine="400" w:firstLineChars="200"/>
      </w:pPr>
      <w:r>
        <w:rPr>
          <w:rFonts w:ascii="仿宋_GB2312" w:hAnsi="仿宋_GB2312" w:eastAsia="仿宋_GB2312" w:cs="仿宋_GB2312"/>
        </w:rPr>
        <w:t>注：获取的磋商文件主体格式包括pdf、word两种格式版本，其中以pdf格式为准。</w:t>
      </w:r>
    </w:p>
    <w:p w14:paraId="6C090EEC">
      <w:pPr>
        <w:pStyle w:val="4"/>
        <w:outlineLvl w:val="2"/>
      </w:pPr>
      <w:r>
        <w:rPr>
          <w:rFonts w:ascii="仿宋_GB2312" w:hAnsi="仿宋_GB2312" w:eastAsia="仿宋_GB2312" w:cs="仿宋_GB2312"/>
          <w:b/>
          <w:sz w:val="28"/>
        </w:rPr>
        <w:t xml:space="preserve"> 八、首次响应文件提交截止时间及开启时间、地点、方式</w:t>
      </w:r>
    </w:p>
    <w:p w14:paraId="42D6359F">
      <w:pPr>
        <w:pStyle w:val="4"/>
        <w:ind w:firstLine="480"/>
      </w:pPr>
      <w:r>
        <w:rPr>
          <w:rFonts w:ascii="仿宋_GB2312" w:hAnsi="仿宋_GB2312" w:eastAsia="仿宋_GB2312" w:cs="仿宋_GB2312"/>
        </w:rPr>
        <w:t>（一）提交首次响应文件截止时间及开启时间：详见采购公告或邀请书。</w:t>
      </w:r>
    </w:p>
    <w:p w14:paraId="2A9DBDF3">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4BA404B4">
      <w:pPr>
        <w:pStyle w:val="4"/>
        <w:outlineLvl w:val="2"/>
      </w:pPr>
      <w:r>
        <w:rPr>
          <w:rFonts w:ascii="仿宋_GB2312" w:hAnsi="仿宋_GB2312" w:eastAsia="仿宋_GB2312" w:cs="仿宋_GB2312"/>
          <w:b/>
          <w:sz w:val="28"/>
        </w:rPr>
        <w:t>九、磋商方式</w:t>
      </w:r>
    </w:p>
    <w:p w14:paraId="779284BE">
      <w:pPr>
        <w:pStyle w:val="4"/>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646C9BC6">
      <w:pPr>
        <w:pStyle w:val="4"/>
        <w:outlineLvl w:val="2"/>
      </w:pPr>
      <w:r>
        <w:rPr>
          <w:rFonts w:ascii="仿宋_GB2312" w:hAnsi="仿宋_GB2312" w:eastAsia="仿宋_GB2312" w:cs="仿宋_GB2312"/>
          <w:b/>
          <w:sz w:val="28"/>
        </w:rPr>
        <w:t>十、供应商信用融资</w:t>
      </w:r>
    </w:p>
    <w:p w14:paraId="2B491853">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26FB46C5">
      <w:pPr>
        <w:pStyle w:val="4"/>
        <w:outlineLvl w:val="2"/>
      </w:pPr>
      <w:r>
        <w:rPr>
          <w:rFonts w:ascii="仿宋_GB2312" w:hAnsi="仿宋_GB2312" w:eastAsia="仿宋_GB2312" w:cs="仿宋_GB2312"/>
          <w:b/>
          <w:sz w:val="28"/>
        </w:rPr>
        <w:t>十一、联系方式</w:t>
      </w:r>
      <w:bookmarkStart w:id="0" w:name="_GoBack"/>
      <w:bookmarkEnd w:id="0"/>
    </w:p>
    <w:p w14:paraId="7C870D11">
      <w:pPr>
        <w:pStyle w:val="4"/>
        <w:outlineLvl w:val="3"/>
        <w:rPr>
          <w:rFonts w:hint="eastAsia" w:eastAsia="仿宋_GB2312"/>
          <w:lang w:eastAsia="zh-CN"/>
        </w:rPr>
      </w:pPr>
      <w:r>
        <w:rPr>
          <w:rFonts w:ascii="仿宋_GB2312" w:hAnsi="仿宋_GB2312" w:eastAsia="仿宋_GB2312" w:cs="仿宋_GB2312"/>
          <w:b/>
          <w:sz w:val="24"/>
        </w:rPr>
        <w:t xml:space="preserve">采购人： </w:t>
      </w:r>
      <w:r>
        <w:rPr>
          <w:rFonts w:hint="eastAsia" w:ascii="仿宋_GB2312" w:hAnsi="仿宋_GB2312" w:eastAsia="仿宋_GB2312" w:cs="仿宋_GB2312"/>
          <w:b/>
          <w:sz w:val="24"/>
          <w:lang w:eastAsia="zh-CN"/>
        </w:rPr>
        <w:t>西安市临潼区人民检察院</w:t>
      </w:r>
    </w:p>
    <w:p w14:paraId="7976C28A">
      <w:pPr>
        <w:pStyle w:val="4"/>
        <w:rPr>
          <w:rFonts w:hint="eastAsia" w:ascii="仿宋_GB2312" w:hAnsi="仿宋_GB2312" w:eastAsia="仿宋_GB2312" w:cs="仿宋_GB2312"/>
          <w:lang w:eastAsia="zh-CN"/>
        </w:rPr>
      </w:pPr>
      <w:r>
        <w:rPr>
          <w:rFonts w:ascii="仿宋_GB2312" w:hAnsi="仿宋_GB2312" w:eastAsia="仿宋_GB2312" w:cs="仿宋_GB2312"/>
        </w:rPr>
        <w:t>地址：</w:t>
      </w:r>
      <w:r>
        <w:rPr>
          <w:rFonts w:hint="eastAsia" w:ascii="仿宋_GB2312" w:hAnsi="仿宋_GB2312" w:eastAsia="仿宋_GB2312" w:cs="仿宋_GB2312"/>
          <w:lang w:eastAsia="zh-CN"/>
        </w:rPr>
        <w:t>西安市临潼区政和路700号</w:t>
      </w:r>
    </w:p>
    <w:p w14:paraId="346E3823">
      <w:pPr>
        <w:pStyle w:val="4"/>
        <w:rPr>
          <w:rFonts w:hint="default" w:ascii="仿宋_GB2312" w:hAnsi="仿宋_GB2312" w:eastAsia="仿宋_GB2312" w:cs="仿宋_GB2312"/>
          <w:lang w:val="en-US" w:eastAsia="zh-CN"/>
        </w:rPr>
      </w:pPr>
      <w:r>
        <w:rPr>
          <w:rFonts w:ascii="仿宋_GB2312" w:hAnsi="仿宋_GB2312" w:eastAsia="仿宋_GB2312" w:cs="仿宋_GB2312"/>
        </w:rPr>
        <w:t>邮编：710</w:t>
      </w:r>
      <w:r>
        <w:rPr>
          <w:rFonts w:hint="eastAsia" w:ascii="仿宋_GB2312" w:hAnsi="仿宋_GB2312" w:eastAsia="仿宋_GB2312" w:cs="仿宋_GB2312"/>
          <w:lang w:val="en-US" w:eastAsia="zh-CN"/>
        </w:rPr>
        <w:t>600</w:t>
      </w:r>
    </w:p>
    <w:p w14:paraId="05D2A0A5">
      <w:pPr>
        <w:pStyle w:val="4"/>
        <w:rPr>
          <w:rFonts w:hint="eastAsia" w:ascii="仿宋_GB2312" w:hAnsi="仿宋_GB2312" w:eastAsia="仿宋_GB2312" w:cs="仿宋_GB2312"/>
          <w:lang w:val="en-US" w:eastAsia="zh-CN"/>
        </w:rPr>
      </w:pPr>
      <w:r>
        <w:rPr>
          <w:rFonts w:ascii="仿宋_GB2312" w:hAnsi="仿宋_GB2312" w:eastAsia="仿宋_GB2312" w:cs="仿宋_GB2312"/>
        </w:rPr>
        <w:t>联系人：</w:t>
      </w:r>
      <w:r>
        <w:rPr>
          <w:rFonts w:hint="eastAsia" w:ascii="仿宋_GB2312" w:hAnsi="仿宋_GB2312" w:eastAsia="仿宋_GB2312" w:cs="仿宋_GB2312"/>
          <w:lang w:val="en-US" w:eastAsia="zh-CN"/>
        </w:rPr>
        <w:t>宁老师</w:t>
      </w:r>
    </w:p>
    <w:p w14:paraId="10449B4B">
      <w:pPr>
        <w:pStyle w:val="4"/>
        <w:rPr>
          <w:rFonts w:ascii="仿宋_GB2312" w:hAnsi="仿宋_GB2312" w:eastAsia="仿宋_GB2312" w:cs="仿宋_GB2312"/>
        </w:rPr>
      </w:pPr>
      <w:r>
        <w:rPr>
          <w:rFonts w:ascii="仿宋_GB2312" w:hAnsi="仿宋_GB2312" w:eastAsia="仿宋_GB2312" w:cs="仿宋_GB2312"/>
        </w:rPr>
        <w:t>联系电话：</w:t>
      </w:r>
      <w:r>
        <w:rPr>
          <w:rFonts w:hint="eastAsia" w:ascii="仿宋_GB2312" w:hAnsi="仿宋_GB2312" w:eastAsia="仿宋_GB2312" w:cs="仿宋_GB2312"/>
          <w:lang w:eastAsia="zh-CN"/>
        </w:rPr>
        <w:t>029-81390037</w:t>
      </w:r>
    </w:p>
    <w:p w14:paraId="7FFA54E1">
      <w:pPr>
        <w:pStyle w:val="4"/>
        <w:outlineLvl w:val="3"/>
      </w:pPr>
      <w:r>
        <w:rPr>
          <w:rFonts w:ascii="仿宋_GB2312" w:hAnsi="仿宋_GB2312" w:eastAsia="仿宋_GB2312" w:cs="仿宋_GB2312"/>
          <w:b/>
          <w:sz w:val="24"/>
        </w:rPr>
        <w:t>代理机构：陕西万泽招标有限公司</w:t>
      </w:r>
    </w:p>
    <w:p w14:paraId="34528642">
      <w:pPr>
        <w:pStyle w:val="4"/>
      </w:pPr>
      <w:r>
        <w:rPr>
          <w:rFonts w:ascii="仿宋_GB2312" w:hAnsi="仿宋_GB2312" w:eastAsia="仿宋_GB2312" w:cs="仿宋_GB2312"/>
        </w:rPr>
        <w:t xml:space="preserve"> 地址： 西安市高新区唐延路旺座现代城C座25楼2502室</w:t>
      </w:r>
    </w:p>
    <w:p w14:paraId="58EE4A17">
      <w:pPr>
        <w:pStyle w:val="4"/>
      </w:pPr>
      <w:r>
        <w:rPr>
          <w:rFonts w:ascii="仿宋_GB2312" w:hAnsi="仿宋_GB2312" w:eastAsia="仿宋_GB2312" w:cs="仿宋_GB2312"/>
        </w:rPr>
        <w:t xml:space="preserve"> 邮编： 710065</w:t>
      </w:r>
    </w:p>
    <w:p w14:paraId="2CDB304F">
      <w:pPr>
        <w:pStyle w:val="4"/>
        <w:outlineLvl w:val="3"/>
        <w:rPr>
          <w:rFonts w:ascii="仿宋_GB2312" w:hAnsi="仿宋_GB2312" w:eastAsia="仿宋_GB2312" w:cs="仿宋_GB2312"/>
        </w:rPr>
      </w:pPr>
      <w:r>
        <w:rPr>
          <w:rFonts w:ascii="仿宋_GB2312" w:hAnsi="仿宋_GB2312" w:eastAsia="仿宋_GB2312" w:cs="仿宋_GB2312"/>
        </w:rPr>
        <w:t xml:space="preserve"> 联系人： 黄茜 陈先锋 邱荷婷</w:t>
      </w:r>
    </w:p>
    <w:p w14:paraId="4DA0195C">
      <w:pPr>
        <w:pStyle w:val="4"/>
        <w:outlineLvl w:val="3"/>
        <w:rPr>
          <w:rFonts w:ascii="仿宋_GB2312" w:hAnsi="仿宋_GB2312" w:eastAsia="仿宋_GB2312" w:cs="仿宋_GB2312"/>
        </w:rPr>
      </w:pPr>
      <w:r>
        <w:rPr>
          <w:rFonts w:ascii="仿宋_GB2312" w:hAnsi="仿宋_GB2312" w:eastAsia="仿宋_GB2312" w:cs="仿宋_GB2312"/>
        </w:rPr>
        <w:t xml:space="preserve"> 联系电话： 029-88319689转8003/8005</w:t>
      </w:r>
    </w:p>
    <w:p w14:paraId="6339F900">
      <w:pPr>
        <w:pStyle w:val="4"/>
        <w:outlineLvl w:val="3"/>
      </w:pPr>
      <w:r>
        <w:rPr>
          <w:rFonts w:ascii="仿宋_GB2312" w:hAnsi="仿宋_GB2312" w:eastAsia="仿宋_GB2312" w:cs="仿宋_GB2312"/>
          <w:b/>
          <w:sz w:val="24"/>
        </w:rPr>
        <w:t>采购监督机构：西安市财政局政府采购管理处</w:t>
      </w:r>
    </w:p>
    <w:p w14:paraId="430CE7DC">
      <w:pPr>
        <w:pStyle w:val="4"/>
        <w:ind w:firstLine="480"/>
      </w:pPr>
      <w:r>
        <w:rPr>
          <w:rFonts w:ascii="仿宋_GB2312" w:hAnsi="仿宋_GB2312" w:eastAsia="仿宋_GB2312" w:cs="仿宋_GB2312"/>
        </w:rPr>
        <w:t>联系人：杜新星</w:t>
      </w:r>
    </w:p>
    <w:p w14:paraId="1428B051">
      <w:pPr>
        <w:pStyle w:val="4"/>
        <w:ind w:firstLine="480"/>
      </w:pPr>
      <w:r>
        <w:rPr>
          <w:rFonts w:ascii="仿宋_GB2312" w:hAnsi="仿宋_GB2312" w:eastAsia="仿宋_GB2312" w:cs="仿宋_GB2312"/>
        </w:rPr>
        <w:t>联系电话：029-89821846</w:t>
      </w:r>
    </w:p>
    <w:p w14:paraId="60EE29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3EF4165-A439-469F-9FCF-6C63F4EAC49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embedRegular r:id="rId2" w:fontKey="{A3C66C11-D11A-4299-B455-E2E3663BFD67}"/>
  </w:font>
  <w:font w:name="方正仿宋_GB2312">
    <w:panose1 w:val="02000000000000000000"/>
    <w:charset w:val="86"/>
    <w:family w:val="auto"/>
    <w:pitch w:val="default"/>
    <w:sig w:usb0="A00002BF" w:usb1="184F6CFA" w:usb2="00000012" w:usb3="00000000" w:csb0="00040001" w:csb1="00000000"/>
    <w:embedRegular r:id="rId3" w:fontKey="{616EAC14-20A0-4571-8A82-712F62E6151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F2C3C"/>
    <w:rsid w:val="12CF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2025-07-03T09:33:00Z</dcterms:created>
  <dc:creator>  </dc:creator>
  <cp:lastModifiedBy>  </cp:lastModifiedBy>
  <dcterms:modified xsi:type="dcterms:W3CDTF">2025-07-03T09:33:34Z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EC2436374743440FB168F2E16185814D_11</vt:lpwstr>
  </property>
  <property fmtid="{D5CDD505-2E9C-101B-9397-08002B2CF9AE}" pid="4" name="KSOTemplateDocerSaveRecord">
    <vt:lpwstr>eyJoZGlkIjoiMTg2YjA0ZGFkNjk4MTExYzk0ZTA0ZWUwNTg5NDI0MjciLCJ1c2VySWQiOiI1Njk1MDIwOTAifQ==</vt:lpwstr>
  </property>
</Properties>
</file>