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B8DC62">
      <w:pPr>
        <w:adjustRightInd w:val="0"/>
        <w:snapToGrid w:val="0"/>
        <w:spacing w:line="240" w:lineRule="auto"/>
        <w:jc w:val="left"/>
      </w:pPr>
    </w:p>
    <w:p w14:paraId="74E2BEE4">
      <w:pPr>
        <w:adjustRightInd w:val="0"/>
        <w:snapToGrid w:val="0"/>
        <w:spacing w:line="240" w:lineRule="auto"/>
        <w:jc w:val="left"/>
      </w:pPr>
    </w:p>
    <w:p w14:paraId="334979CC">
      <w:pPr>
        <w:spacing w:line="360" w:lineRule="auto"/>
        <w:jc w:val="left"/>
        <w:rPr>
          <w:rFonts w:hint="default" w:ascii="宋体" w:hAnsi="宋体" w:eastAsia="宋体" w:cs="宋体"/>
          <w:b/>
          <w:sz w:val="32"/>
          <w:szCs w:val="32"/>
          <w:lang w:val="en-US" w:eastAsia="zh-CN"/>
        </w:rPr>
      </w:pPr>
      <w:r>
        <w:rPr>
          <w:rFonts w:hint="eastAsia" w:ascii="宋体" w:hAnsi="宋体" w:cs="宋体"/>
          <w:b/>
          <w:bCs/>
          <w:color w:val="000000"/>
          <w:sz w:val="32"/>
          <w:szCs w:val="32"/>
        </w:rPr>
        <w:t>项目编号：</w:t>
      </w:r>
      <w:r>
        <w:rPr>
          <w:rFonts w:hint="eastAsia" w:ascii="宋体" w:hAnsi="宋体" w:cs="宋体"/>
          <w:b/>
          <w:bCs/>
          <w:color w:val="000000"/>
          <w:sz w:val="32"/>
          <w:szCs w:val="32"/>
          <w:lang w:eastAsia="zh-CN"/>
        </w:rPr>
        <w:t>XSCG-BH20250</w:t>
      </w:r>
      <w:r>
        <w:rPr>
          <w:rFonts w:hint="eastAsia" w:ascii="宋体" w:hAnsi="宋体" w:cs="宋体"/>
          <w:b/>
          <w:bCs/>
          <w:color w:val="000000"/>
          <w:sz w:val="32"/>
          <w:szCs w:val="32"/>
          <w:lang w:val="en-US" w:eastAsia="zh-CN"/>
        </w:rPr>
        <w:t>4</w:t>
      </w:r>
    </w:p>
    <w:p w14:paraId="1F4A094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bCs/>
          <w:color w:val="000000"/>
          <w:sz w:val="52"/>
          <w:szCs w:val="52"/>
          <w:lang w:eastAsia="zh-CN"/>
        </w:rPr>
      </w:pPr>
    </w:p>
    <w:p w14:paraId="6536D9A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bCs/>
          <w:color w:val="000000"/>
          <w:sz w:val="60"/>
          <w:szCs w:val="60"/>
          <w:lang w:eastAsia="zh-CN"/>
        </w:rPr>
      </w:pPr>
      <w:r>
        <w:rPr>
          <w:rFonts w:hint="eastAsia" w:ascii="宋体" w:hAnsi="宋体" w:cs="宋体"/>
          <w:b/>
          <w:bCs/>
          <w:color w:val="000000"/>
          <w:sz w:val="60"/>
          <w:szCs w:val="60"/>
          <w:lang w:eastAsia="zh-CN"/>
        </w:rPr>
        <w:t>白河县河湖健康评价项目</w:t>
      </w:r>
    </w:p>
    <w:p w14:paraId="2BE68945">
      <w:pPr>
        <w:spacing w:line="420" w:lineRule="exact"/>
        <w:jc w:val="both"/>
        <w:rPr>
          <w:rFonts w:hint="eastAsia" w:ascii="宋体" w:hAnsi="宋体" w:cs="宋体"/>
          <w:b/>
          <w:w w:val="80"/>
          <w:sz w:val="52"/>
          <w:szCs w:val="52"/>
        </w:rPr>
      </w:pPr>
    </w:p>
    <w:p w14:paraId="188AE83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w w:val="80"/>
          <w:sz w:val="52"/>
          <w:szCs w:val="52"/>
          <w:lang w:eastAsia="zh-CN"/>
        </w:rPr>
      </w:pPr>
      <w:r>
        <w:rPr>
          <w:rFonts w:hint="eastAsia" w:ascii="宋体" w:hAnsi="宋体" w:eastAsia="宋体" w:cs="宋体"/>
          <w:b/>
          <w:w w:val="80"/>
          <w:sz w:val="52"/>
          <w:szCs w:val="52"/>
          <w:lang w:eastAsia="zh-CN"/>
        </w:rPr>
        <w:drawing>
          <wp:inline distT="0" distB="0" distL="114300" distR="114300">
            <wp:extent cx="2367280" cy="2367280"/>
            <wp:effectExtent l="0" t="0" r="13970" b="13970"/>
            <wp:docPr id="8" name="图片 4" descr="8272aff62293ec0e69b46bd0ed30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8272aff62293ec0e69b46bd0ed30662"/>
                    <pic:cNvPicPr>
                      <a:picLocks noChangeAspect="1"/>
                    </pic:cNvPicPr>
                  </pic:nvPicPr>
                  <pic:blipFill>
                    <a:blip r:embed="rId11"/>
                    <a:stretch>
                      <a:fillRect/>
                    </a:stretch>
                  </pic:blipFill>
                  <pic:spPr>
                    <a:xfrm>
                      <a:off x="0" y="0"/>
                      <a:ext cx="2367280" cy="2367280"/>
                    </a:xfrm>
                    <a:prstGeom prst="rect">
                      <a:avLst/>
                    </a:prstGeom>
                    <a:noFill/>
                    <a:ln>
                      <a:noFill/>
                    </a:ln>
                  </pic:spPr>
                </pic:pic>
              </a:graphicData>
            </a:graphic>
          </wp:inline>
        </w:drawing>
      </w:r>
    </w:p>
    <w:p w14:paraId="34AA40AB">
      <w:pPr>
        <w:spacing w:line="420" w:lineRule="exact"/>
        <w:jc w:val="center"/>
        <w:rPr>
          <w:rFonts w:hint="eastAsia" w:ascii="宋体" w:hAnsi="宋体" w:cs="宋体"/>
          <w:b/>
          <w:w w:val="80"/>
          <w:sz w:val="52"/>
          <w:szCs w:val="52"/>
        </w:rPr>
      </w:pPr>
    </w:p>
    <w:p w14:paraId="581E1BD8">
      <w:pPr>
        <w:spacing w:line="420" w:lineRule="exact"/>
        <w:jc w:val="center"/>
        <w:rPr>
          <w:rFonts w:hint="eastAsia" w:ascii="宋体" w:hAnsi="宋体" w:cs="宋体"/>
          <w:b/>
          <w:w w:val="80"/>
          <w:sz w:val="52"/>
          <w:szCs w:val="52"/>
        </w:rPr>
      </w:pPr>
    </w:p>
    <w:p w14:paraId="5BE386A9">
      <w:pPr>
        <w:spacing w:line="360" w:lineRule="auto"/>
        <w:jc w:val="center"/>
        <w:rPr>
          <w:rFonts w:hint="eastAsia" w:ascii="方正魏碑简体" w:hAnsi="宋体" w:eastAsia="方正魏碑简体" w:cs="宋体"/>
          <w:b/>
          <w:bCs/>
          <w:sz w:val="72"/>
          <w:szCs w:val="72"/>
        </w:rPr>
      </w:pPr>
      <w:r>
        <w:rPr>
          <w:rFonts w:hint="eastAsia" w:ascii="方正魏碑简体" w:hAnsi="宋体" w:eastAsia="方正魏碑简体" w:cs="宋体"/>
          <w:b/>
          <w:bCs/>
          <w:sz w:val="72"/>
          <w:szCs w:val="72"/>
        </w:rPr>
        <w:t>竞争性磋商文件</w:t>
      </w:r>
    </w:p>
    <w:p w14:paraId="1695B0ED">
      <w:pPr>
        <w:spacing w:line="360" w:lineRule="auto"/>
        <w:jc w:val="center"/>
        <w:rPr>
          <w:rFonts w:hint="eastAsia" w:ascii="宋体" w:hAnsi="宋体" w:cs="宋体"/>
          <w:b/>
          <w:sz w:val="32"/>
          <w:szCs w:val="32"/>
        </w:rPr>
      </w:pPr>
    </w:p>
    <w:p w14:paraId="2DB5149C">
      <w:pPr>
        <w:spacing w:line="360" w:lineRule="auto"/>
        <w:rPr>
          <w:rFonts w:hint="eastAsia" w:ascii="宋体" w:hAnsi="宋体" w:cs="宋体"/>
          <w:b/>
          <w:sz w:val="30"/>
          <w:szCs w:val="30"/>
        </w:rPr>
      </w:pPr>
    </w:p>
    <w:p w14:paraId="0753AE95">
      <w:pPr>
        <w:spacing w:line="360" w:lineRule="auto"/>
        <w:ind w:leftChars="300"/>
        <w:rPr>
          <w:rFonts w:hint="eastAsia" w:ascii="宋体" w:hAnsi="宋体" w:cs="宋体"/>
          <w:b/>
          <w:sz w:val="30"/>
          <w:szCs w:val="30"/>
        </w:rPr>
      </w:pPr>
      <w:r>
        <w:rPr>
          <w:rFonts w:hint="eastAsia" w:ascii="宋体" w:hAnsi="宋体" w:cs="宋体"/>
          <w:b/>
          <w:sz w:val="30"/>
          <w:szCs w:val="30"/>
        </w:rPr>
        <w:t>采   购   人：</w:t>
      </w:r>
      <w:r>
        <w:rPr>
          <w:rFonts w:hint="eastAsia" w:ascii="宋体" w:hAnsi="宋体" w:cs="宋体"/>
          <w:b/>
          <w:sz w:val="30"/>
          <w:szCs w:val="30"/>
          <w:u w:val="single"/>
          <w:lang w:val="en-US" w:eastAsia="zh-CN"/>
        </w:rPr>
        <w:t xml:space="preserve">  </w:t>
      </w:r>
      <w:r>
        <w:rPr>
          <w:rFonts w:hint="eastAsia" w:ascii="宋体" w:hAnsi="宋体" w:cs="宋体"/>
          <w:b/>
          <w:sz w:val="30"/>
          <w:szCs w:val="30"/>
          <w:u w:val="single"/>
          <w:lang w:eastAsia="zh-CN"/>
        </w:rPr>
        <w:t>白河县水利局</w:t>
      </w:r>
      <w:r>
        <w:rPr>
          <w:rFonts w:hint="eastAsia" w:ascii="宋体" w:hAnsi="宋体" w:cs="宋体"/>
          <w:b/>
          <w:sz w:val="30"/>
          <w:szCs w:val="30"/>
          <w:u w:val="single"/>
          <w:lang w:val="en-US" w:eastAsia="zh-CN"/>
        </w:rPr>
        <w:t xml:space="preserve">  </w:t>
      </w:r>
      <w:r>
        <w:rPr>
          <w:rFonts w:hint="eastAsia" w:ascii="宋体" w:hAnsi="宋体" w:cs="宋体"/>
          <w:b/>
          <w:sz w:val="30"/>
          <w:szCs w:val="30"/>
        </w:rPr>
        <w:t>（盖单位章）</w:t>
      </w:r>
    </w:p>
    <w:p w14:paraId="00D358CD">
      <w:pPr>
        <w:spacing w:line="360" w:lineRule="auto"/>
        <w:ind w:leftChars="300"/>
        <w:rPr>
          <w:rFonts w:hint="eastAsia" w:ascii="宋体" w:hAnsi="宋体" w:cs="宋体"/>
          <w:b/>
          <w:sz w:val="30"/>
          <w:szCs w:val="30"/>
        </w:rPr>
      </w:pPr>
    </w:p>
    <w:p w14:paraId="49F513E1">
      <w:pPr>
        <w:spacing w:line="360" w:lineRule="auto"/>
        <w:ind w:leftChars="300"/>
        <w:rPr>
          <w:rFonts w:hint="eastAsia" w:ascii="宋体" w:hAnsi="宋体" w:cs="宋体"/>
          <w:b/>
          <w:sz w:val="30"/>
          <w:szCs w:val="30"/>
          <w:u w:val="single"/>
        </w:rPr>
      </w:pPr>
      <w:r>
        <w:rPr>
          <w:rFonts w:hint="eastAsia" w:ascii="宋体" w:hAnsi="宋体" w:cs="宋体"/>
          <w:b/>
          <w:sz w:val="30"/>
          <w:szCs w:val="30"/>
        </w:rPr>
        <w:t>采购代理机构：</w:t>
      </w:r>
      <w:r>
        <w:rPr>
          <w:rFonts w:hint="eastAsia" w:ascii="宋体" w:hAnsi="宋体" w:cs="宋体"/>
          <w:b/>
          <w:sz w:val="30"/>
          <w:szCs w:val="30"/>
          <w:u w:val="single"/>
        </w:rPr>
        <w:t>安康市兴盛工程造价咨询有限公司</w:t>
      </w:r>
      <w:r>
        <w:rPr>
          <w:rFonts w:hint="eastAsia" w:ascii="宋体" w:hAnsi="宋体" w:cs="宋体"/>
          <w:b/>
          <w:sz w:val="30"/>
          <w:szCs w:val="30"/>
        </w:rPr>
        <w:t>（盖单位章）</w:t>
      </w:r>
    </w:p>
    <w:p w14:paraId="65812052">
      <w:pPr>
        <w:spacing w:line="360" w:lineRule="auto"/>
        <w:jc w:val="center"/>
        <w:rPr>
          <w:rFonts w:hint="eastAsia" w:ascii="宋体" w:hAnsi="宋体" w:cs="宋体"/>
          <w:b/>
          <w:sz w:val="36"/>
          <w:szCs w:val="36"/>
        </w:rPr>
      </w:pPr>
    </w:p>
    <w:p w14:paraId="2AEE20C0">
      <w:pPr>
        <w:spacing w:line="360" w:lineRule="auto"/>
        <w:ind w:leftChars="300"/>
        <w:jc w:val="center"/>
        <w:rPr>
          <w:rFonts w:hint="eastAsia" w:ascii="宋体" w:hAnsi="宋体" w:cs="宋体"/>
          <w:b/>
          <w:sz w:val="30"/>
          <w:szCs w:val="30"/>
        </w:rPr>
      </w:pPr>
      <w:r>
        <w:rPr>
          <w:rFonts w:hint="eastAsia" w:ascii="宋体" w:hAnsi="宋体" w:cs="宋体"/>
          <w:b/>
          <w:sz w:val="30"/>
          <w:szCs w:val="30"/>
        </w:rPr>
        <w:t>二〇</w:t>
      </w:r>
      <w:r>
        <w:rPr>
          <w:rFonts w:hint="eastAsia" w:ascii="宋体" w:hAnsi="宋体" w:cs="宋体"/>
          <w:b/>
          <w:sz w:val="30"/>
          <w:szCs w:val="30"/>
          <w:lang w:eastAsia="zh-CN"/>
        </w:rPr>
        <w:t>二</w:t>
      </w:r>
      <w:r>
        <w:rPr>
          <w:rFonts w:hint="eastAsia" w:ascii="宋体" w:hAnsi="宋体" w:cs="宋体"/>
          <w:b/>
          <w:sz w:val="30"/>
          <w:szCs w:val="30"/>
          <w:lang w:val="en-US" w:eastAsia="zh-CN"/>
        </w:rPr>
        <w:t>五</w:t>
      </w:r>
      <w:r>
        <w:rPr>
          <w:rFonts w:hint="eastAsia" w:ascii="宋体" w:hAnsi="宋体" w:cs="宋体"/>
          <w:b/>
          <w:sz w:val="30"/>
          <w:szCs w:val="30"/>
        </w:rPr>
        <w:t>年</w:t>
      </w:r>
      <w:r>
        <w:rPr>
          <w:rFonts w:hint="eastAsia" w:ascii="宋体" w:hAnsi="宋体" w:cs="宋体"/>
          <w:b/>
          <w:sz w:val="30"/>
          <w:szCs w:val="30"/>
          <w:lang w:eastAsia="zh-CN"/>
        </w:rPr>
        <w:t>五</w:t>
      </w:r>
      <w:r>
        <w:rPr>
          <w:rFonts w:hint="eastAsia" w:ascii="宋体" w:hAnsi="宋体" w:cs="宋体"/>
          <w:b/>
          <w:sz w:val="30"/>
          <w:szCs w:val="30"/>
        </w:rPr>
        <w:t>月</w:t>
      </w:r>
    </w:p>
    <w:p w14:paraId="11538C81">
      <w:pPr>
        <w:adjustRightInd w:val="0"/>
        <w:snapToGrid w:val="0"/>
        <w:spacing w:line="360" w:lineRule="auto"/>
        <w:jc w:val="center"/>
        <w:rPr>
          <w:rFonts w:hint="eastAsia" w:ascii="宋体" w:hAnsi="宋体" w:cs="宋体"/>
          <w:b/>
          <w:sz w:val="48"/>
          <w:szCs w:val="48"/>
        </w:rPr>
        <w:sectPr>
          <w:headerReference r:id="rId3" w:type="default"/>
          <w:footerReference r:id="rId4" w:type="default"/>
          <w:pgSz w:w="11906" w:h="16838"/>
          <w:pgMar w:top="1418" w:right="1361" w:bottom="1418" w:left="1474" w:header="851" w:footer="992" w:gutter="0"/>
          <w:pgNumType w:fmt="decimal" w:start="1"/>
          <w:cols w:space="720" w:num="1"/>
          <w:titlePg/>
          <w:docGrid w:type="lines" w:linePitch="312" w:charSpace="0"/>
        </w:sectPr>
      </w:pPr>
    </w:p>
    <w:p w14:paraId="2670E3CE">
      <w:pPr>
        <w:jc w:val="center"/>
        <w:rPr>
          <w:rFonts w:ascii="宋体" w:hAnsi="宋体" w:cs="宋体"/>
          <w:b/>
          <w:sz w:val="28"/>
          <w:szCs w:val="28"/>
        </w:rPr>
      </w:pPr>
      <w:r>
        <w:rPr>
          <w:rFonts w:hint="eastAsia" w:ascii="宋体" w:hAnsi="宋体" w:cs="宋体"/>
          <w:b/>
          <w:sz w:val="28"/>
          <w:szCs w:val="28"/>
        </w:rPr>
        <w:t>特别提醒</w:t>
      </w:r>
    </w:p>
    <w:p w14:paraId="314FE131">
      <w:pPr>
        <w:snapToGrid w:val="0"/>
        <w:spacing w:line="500" w:lineRule="exact"/>
        <w:ind w:firstLine="482" w:firstLineChars="200"/>
        <w:rPr>
          <w:rFonts w:ascii="宋体" w:hAnsi="宋体" w:cs="宋体"/>
          <w:b/>
          <w:sz w:val="24"/>
        </w:rPr>
      </w:pPr>
      <w:r>
        <w:rPr>
          <w:rFonts w:hint="eastAsia" w:ascii="宋体" w:hAnsi="宋体" w:cs="宋体"/>
          <w:b/>
          <w:sz w:val="24"/>
        </w:rPr>
        <w:t>1、本项目采用不见面开标系统：电子化投标方式投标，投标人须使用数字认证证书（CA锁）对电子投标文件进行签章、加密、递交及开标时签到、解密等相关招投标事宜。开标时投标人须携带数字认证证书（CA锁），如因投标人自身原因未正确使用数字认证证书（CA锁）造成无法解密投标文件，按无效投标对待。</w:t>
      </w:r>
    </w:p>
    <w:p w14:paraId="7602ECE3">
      <w:pPr>
        <w:snapToGrid w:val="0"/>
        <w:spacing w:line="500" w:lineRule="exact"/>
        <w:ind w:firstLine="482" w:firstLineChars="200"/>
        <w:rPr>
          <w:rFonts w:ascii="宋体" w:hAnsi="宋体" w:cs="宋体"/>
          <w:b/>
          <w:sz w:val="24"/>
        </w:rPr>
      </w:pPr>
      <w:r>
        <w:rPr>
          <w:rFonts w:hint="eastAsia" w:ascii="宋体" w:hAnsi="宋体" w:cs="宋体"/>
          <w:b/>
          <w:sz w:val="24"/>
        </w:rPr>
        <w:t>2、制作电子投标文件：电子</w:t>
      </w:r>
      <w:r>
        <w:rPr>
          <w:rFonts w:hint="eastAsia" w:ascii="宋体" w:hAnsi="宋体" w:cs="宋体"/>
          <w:b/>
          <w:sz w:val="24"/>
          <w:lang w:eastAsia="zh-CN"/>
        </w:rPr>
        <w:t>磋商</w:t>
      </w:r>
      <w:r>
        <w:rPr>
          <w:rFonts w:hint="eastAsia" w:ascii="宋体" w:hAnsi="宋体" w:cs="宋体"/>
          <w:b/>
          <w:sz w:val="24"/>
        </w:rPr>
        <w:t>文件需要使用专用软件打开、浏览供应商登录全国公共资源交易平台（陕西省）网站[服务指南－下载专区]免费下载《陕西省公共资源交易平台政府采购电子标书制作工具（V8.0.0.2）》，并升级至最新版本，使用该客户端可以打开电子</w:t>
      </w:r>
      <w:r>
        <w:rPr>
          <w:rFonts w:hint="eastAsia" w:ascii="宋体" w:hAnsi="宋体" w:cs="宋体"/>
          <w:b/>
          <w:sz w:val="24"/>
          <w:lang w:eastAsia="zh-CN"/>
        </w:rPr>
        <w:t>磋商</w:t>
      </w:r>
      <w:r>
        <w:rPr>
          <w:rFonts w:hint="eastAsia" w:ascii="宋体" w:hAnsi="宋体" w:cs="宋体"/>
          <w:b/>
          <w:sz w:val="24"/>
        </w:rPr>
        <w:t>文件。软件操作手册详见全国公共资源交易平台（陕西省）网站[服务指南－下载专区]中的《陕西省公共资源交易（政府采购类）投标文件制作软件操作手册》；制作工具下载地址：https://zhidao.bqpoint.com/epointknow2/bqepointknowquestion.html?producttype=1&amp;platformguid=684edb0d-467c-4a6a-b31b-9e7929e1fdee&amp;areacode=610000&amp;CategoryCode=16。</w:t>
      </w:r>
    </w:p>
    <w:p w14:paraId="03E9986F">
      <w:pPr>
        <w:snapToGrid w:val="0"/>
        <w:spacing w:line="500" w:lineRule="exact"/>
        <w:ind w:firstLine="482" w:firstLineChars="200"/>
        <w:rPr>
          <w:rFonts w:ascii="宋体" w:hAnsi="宋体" w:cs="宋体"/>
          <w:b/>
          <w:sz w:val="24"/>
        </w:rPr>
      </w:pPr>
      <w:r>
        <w:rPr>
          <w:rFonts w:hint="eastAsia" w:ascii="宋体" w:hAnsi="宋体" w:cs="宋体"/>
          <w:b/>
          <w:sz w:val="24"/>
        </w:rPr>
        <w:t>3、递交电子投标文件：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2EA88881">
      <w:pPr>
        <w:snapToGrid w:val="0"/>
        <w:spacing w:line="500" w:lineRule="exact"/>
        <w:ind w:firstLine="482" w:firstLineChars="200"/>
        <w:rPr>
          <w:rFonts w:ascii="宋体" w:hAnsi="宋体" w:cs="宋体"/>
          <w:b/>
          <w:sz w:val="24"/>
        </w:rPr>
      </w:pPr>
      <w:r>
        <w:rPr>
          <w:rFonts w:hint="eastAsia" w:ascii="宋体" w:hAnsi="宋体" w:cs="宋体"/>
          <w:b/>
          <w:sz w:val="24"/>
        </w:rPr>
        <w:t>4、不见面开标系统：打开登录页面网址选择点击右上角“登录”，在左侧选择“投标人”身份，登录地区选择“安康市不见面开标”插入CA锁登录，输入密码后，点击“登录”：（http://122.112.246.33/BidOpening/bidopeninghallaction/hall/login），</w:t>
      </w:r>
    </w:p>
    <w:p w14:paraId="2EFE481B">
      <w:pPr>
        <w:snapToGrid w:val="0"/>
        <w:spacing w:line="500" w:lineRule="exact"/>
        <w:rPr>
          <w:rFonts w:ascii="宋体" w:hAnsi="宋体" w:cs="宋体"/>
          <w:b/>
          <w:sz w:val="24"/>
        </w:rPr>
      </w:pPr>
      <w:r>
        <w:rPr>
          <w:rFonts w:hint="eastAsia" w:ascii="宋体" w:hAnsi="宋体" w:cs="宋体"/>
          <w:b/>
          <w:sz w:val="24"/>
        </w:rPr>
        <w:t>投标人登录之后可以看到当前投标人今日开标项目；1、选择要开标的项目，点击进入，页面首先阅读开标流程，点击“我已阅读”进入开标大厅，点击“取消”返回项目列表页面。</w:t>
      </w:r>
    </w:p>
    <w:p w14:paraId="7DF9D815">
      <w:pPr>
        <w:snapToGrid w:val="0"/>
        <w:spacing w:line="500" w:lineRule="exact"/>
        <w:ind w:firstLine="482" w:firstLineChars="200"/>
        <w:rPr>
          <w:rFonts w:ascii="宋体" w:hAnsi="宋体" w:cs="宋体"/>
          <w:b/>
          <w:sz w:val="24"/>
        </w:rPr>
      </w:pPr>
      <w:r>
        <w:rPr>
          <w:rFonts w:hint="eastAsia" w:ascii="宋体" w:hAnsi="宋体" w:cs="宋体"/>
          <w:b/>
          <w:sz w:val="24"/>
        </w:rPr>
        <w:t>5、开标签到</w:t>
      </w:r>
    </w:p>
    <w:p w14:paraId="040BDA6C">
      <w:pPr>
        <w:snapToGrid w:val="0"/>
        <w:spacing w:line="500" w:lineRule="exact"/>
        <w:ind w:firstLine="482" w:firstLineChars="200"/>
        <w:rPr>
          <w:rFonts w:ascii="宋体" w:hAnsi="宋体" w:cs="宋体"/>
          <w:b/>
          <w:sz w:val="24"/>
        </w:rPr>
      </w:pPr>
      <w:r>
        <w:rPr>
          <w:rFonts w:hint="eastAsia" w:ascii="宋体" w:hAnsi="宋体" w:cs="宋体"/>
          <w:b/>
          <w:sz w:val="24"/>
        </w:rPr>
        <w:t>投标人等待开标时需要签到，等候开标。请在开标前完成签到，开标时间到了之后就不能签到；点击页面上“签到”按钮进行签到，开标前10分钟可以签到。签到成功之后，按钮灰化，无需再次签到，同时第一个座位图右下角出现绿色√。</w:t>
      </w:r>
    </w:p>
    <w:p w14:paraId="5547E8A3">
      <w:pPr>
        <w:snapToGrid w:val="0"/>
        <w:spacing w:line="500" w:lineRule="exact"/>
        <w:ind w:firstLine="482" w:firstLineChars="200"/>
        <w:rPr>
          <w:rFonts w:ascii="宋体" w:hAnsi="宋体" w:cs="宋体"/>
          <w:b/>
          <w:sz w:val="24"/>
        </w:rPr>
      </w:pPr>
      <w:r>
        <w:rPr>
          <w:rFonts w:hint="eastAsia" w:ascii="宋体" w:hAnsi="宋体" w:cs="宋体"/>
          <w:b/>
          <w:sz w:val="24"/>
        </w:rPr>
        <w:t xml:space="preserve">6、评审过程中，磋商小组要求供应商提交多轮（最后）磋商报价时，供应商须登录全国公共资源交易平台（陕西省）在交易系统中提交多轮（最后）报价，并用数字认证证书（CA 锁）签章。 </w:t>
      </w:r>
    </w:p>
    <w:p w14:paraId="0DBA9425">
      <w:pPr>
        <w:snapToGrid w:val="0"/>
        <w:spacing w:line="500" w:lineRule="exact"/>
        <w:ind w:firstLine="482" w:firstLineChars="200"/>
        <w:rPr>
          <w:rFonts w:ascii="宋体" w:hAnsi="宋体" w:cs="宋体"/>
          <w:b/>
          <w:sz w:val="24"/>
        </w:rPr>
      </w:pPr>
      <w:r>
        <w:rPr>
          <w:rFonts w:hint="eastAsia" w:ascii="宋体" w:hAnsi="宋体" w:cs="宋体"/>
          <w:b/>
          <w:sz w:val="24"/>
        </w:rPr>
        <w:t>7、注意事项</w:t>
      </w:r>
    </w:p>
    <w:p w14:paraId="3D8FAE03">
      <w:pPr>
        <w:snapToGrid w:val="0"/>
        <w:spacing w:line="500" w:lineRule="exact"/>
        <w:ind w:firstLine="482" w:firstLineChars="200"/>
        <w:rPr>
          <w:rFonts w:ascii="宋体" w:hAnsi="宋体" w:cs="宋体"/>
          <w:b/>
          <w:sz w:val="24"/>
        </w:rPr>
      </w:pPr>
      <w:r>
        <w:rPr>
          <w:rFonts w:hint="eastAsia" w:ascii="宋体" w:hAnsi="宋体" w:cs="宋体"/>
          <w:b/>
          <w:sz w:val="24"/>
        </w:rPr>
        <w:t>（1）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https://download.bqpoint.com/download/downloaddetail.html?SourceFrom=Down&amp;SoftGuid=55aa4e06-c384-4005-bcb9-48932d410fd4）。</w:t>
      </w:r>
    </w:p>
    <w:p w14:paraId="2E6FABA0">
      <w:pPr>
        <w:snapToGrid w:val="0"/>
        <w:spacing w:line="500" w:lineRule="exact"/>
        <w:ind w:firstLine="482" w:firstLineChars="200"/>
        <w:rPr>
          <w:rFonts w:ascii="宋体" w:hAnsi="宋体" w:cs="宋体"/>
          <w:b/>
          <w:sz w:val="24"/>
        </w:rPr>
      </w:pPr>
      <w:r>
        <w:rPr>
          <w:rFonts w:hint="eastAsia" w:ascii="宋体" w:hAnsi="宋体" w:cs="宋体"/>
          <w:b/>
          <w:sz w:val="24"/>
        </w:rPr>
        <w:t>（2）建议投标人在开标前半小时登录不见面开标大厅，并及时签到（开标前60分钟即可签到），遇到问题及时联系客服4009280095。</w:t>
      </w:r>
    </w:p>
    <w:p w14:paraId="088E1263">
      <w:pPr>
        <w:snapToGrid w:val="0"/>
        <w:spacing w:line="500" w:lineRule="exact"/>
        <w:ind w:firstLine="482" w:firstLineChars="200"/>
        <w:rPr>
          <w:rFonts w:ascii="宋体" w:hAnsi="宋体" w:cs="宋体"/>
          <w:b/>
          <w:sz w:val="24"/>
        </w:rPr>
      </w:pPr>
      <w:r>
        <w:rPr>
          <w:rFonts w:hint="eastAsia" w:ascii="宋体" w:hAnsi="宋体" w:cs="宋体"/>
          <w:b/>
          <w:sz w:val="24"/>
        </w:rPr>
        <w:t>（3）投标人需注意CA锁一定要提前准备好，并确保CA锁为制作投标文件的CA锁。</w:t>
      </w:r>
    </w:p>
    <w:p w14:paraId="6A5D95B2">
      <w:pPr>
        <w:snapToGrid w:val="0"/>
        <w:spacing w:line="500" w:lineRule="exact"/>
        <w:ind w:firstLine="482" w:firstLineChars="200"/>
        <w:rPr>
          <w:rFonts w:ascii="宋体" w:hAnsi="宋体" w:cs="宋体"/>
          <w:b/>
          <w:sz w:val="24"/>
        </w:rPr>
      </w:pPr>
      <w:r>
        <w:rPr>
          <w:rFonts w:hint="eastAsia" w:ascii="宋体" w:hAnsi="宋体" w:cs="宋体"/>
          <w:b/>
          <w:sz w:val="24"/>
        </w:rPr>
        <w:t>（4）及时关注右侧公告及互动栏目信息。</w:t>
      </w:r>
    </w:p>
    <w:p w14:paraId="384E8D1D">
      <w:pPr>
        <w:snapToGrid w:val="0"/>
        <w:spacing w:line="500" w:lineRule="exact"/>
        <w:ind w:firstLine="482" w:firstLineChars="200"/>
        <w:rPr>
          <w:rFonts w:ascii="宋体" w:hAnsi="宋体" w:cs="宋体"/>
          <w:b/>
          <w:sz w:val="24"/>
        </w:rPr>
      </w:pPr>
      <w:r>
        <w:rPr>
          <w:rFonts w:hint="eastAsia" w:ascii="宋体" w:hAnsi="宋体" w:cs="宋体"/>
          <w:b/>
          <w:sz w:val="24"/>
        </w:rPr>
        <w:t>（5）后附不见面开标的详细操作手册</w:t>
      </w:r>
    </w:p>
    <w:p w14:paraId="26B4EFD5">
      <w:pPr>
        <w:adjustRightInd w:val="0"/>
        <w:snapToGrid w:val="0"/>
        <w:spacing w:line="600" w:lineRule="exact"/>
        <w:rPr>
          <w:rFonts w:eastAsia="黑体"/>
          <w:b/>
          <w:sz w:val="44"/>
          <w:szCs w:val="44"/>
        </w:rPr>
      </w:pPr>
    </w:p>
    <w:p w14:paraId="3EAC88F9">
      <w:pPr>
        <w:rPr>
          <w:rFonts w:hint="eastAsia" w:eastAsia="黑体"/>
          <w:b/>
          <w:sz w:val="44"/>
          <w:szCs w:val="44"/>
        </w:rPr>
      </w:pPr>
      <w:r>
        <w:rPr>
          <w:rFonts w:hint="eastAsia" w:eastAsia="黑体"/>
          <w:b/>
          <w:sz w:val="44"/>
          <w:szCs w:val="44"/>
        </w:rPr>
        <w:br w:type="page"/>
      </w:r>
    </w:p>
    <w:p w14:paraId="4F9F97A8">
      <w:pPr>
        <w:adjustRightInd w:val="0"/>
        <w:snapToGrid w:val="0"/>
        <w:spacing w:line="600" w:lineRule="exact"/>
        <w:ind w:firstLine="3534" w:firstLineChars="800"/>
        <w:rPr>
          <w:rFonts w:eastAsia="黑体"/>
          <w:b/>
          <w:sz w:val="44"/>
          <w:szCs w:val="44"/>
        </w:rPr>
      </w:pPr>
      <w:r>
        <w:rPr>
          <w:rFonts w:hint="eastAsia" w:eastAsia="黑体"/>
          <w:b/>
          <w:sz w:val="44"/>
          <w:szCs w:val="44"/>
        </w:rPr>
        <w:t>目</w:t>
      </w:r>
      <w:r>
        <w:rPr>
          <w:rFonts w:eastAsia="黑体"/>
          <w:b/>
          <w:sz w:val="44"/>
          <w:szCs w:val="44"/>
        </w:rPr>
        <w:t xml:space="preserve">     </w:t>
      </w:r>
      <w:r>
        <w:rPr>
          <w:rFonts w:hint="eastAsia" w:eastAsia="黑体"/>
          <w:b/>
          <w:sz w:val="44"/>
          <w:szCs w:val="44"/>
        </w:rPr>
        <w:t>录</w:t>
      </w:r>
    </w:p>
    <w:p w14:paraId="0B0C4974">
      <w:pPr>
        <w:adjustRightInd w:val="0"/>
        <w:snapToGrid w:val="0"/>
        <w:spacing w:line="600" w:lineRule="exact"/>
        <w:jc w:val="center"/>
        <w:rPr>
          <w:b/>
          <w:sz w:val="30"/>
        </w:rPr>
      </w:pPr>
    </w:p>
    <w:p w14:paraId="4365BD90">
      <w:pPr>
        <w:adjustRightInd w:val="0"/>
        <w:snapToGrid w:val="0"/>
        <w:spacing w:line="600" w:lineRule="exact"/>
        <w:rPr>
          <w:rFonts w:ascii="仿宋_GB2312" w:eastAsia="仿宋_GB2312"/>
          <w:sz w:val="32"/>
          <w:szCs w:val="32"/>
        </w:rPr>
      </w:pPr>
    </w:p>
    <w:p w14:paraId="7C8F463F">
      <w:pPr>
        <w:adjustRightInd w:val="0"/>
        <w:snapToGrid w:val="0"/>
        <w:spacing w:line="600" w:lineRule="exact"/>
        <w:ind w:firstLine="2570" w:firstLineChars="800"/>
        <w:rPr>
          <w:rFonts w:ascii="宋体"/>
          <w:b/>
          <w:sz w:val="32"/>
          <w:szCs w:val="32"/>
        </w:rPr>
      </w:pPr>
      <w:r>
        <w:rPr>
          <w:rFonts w:ascii="宋体" w:hAnsi="宋体"/>
          <w:b/>
          <w:sz w:val="32"/>
          <w:szCs w:val="32"/>
        </w:rPr>
        <w:t xml:space="preserve"> </w:t>
      </w:r>
      <w:r>
        <w:rPr>
          <w:rFonts w:hint="eastAsia" w:ascii="宋体" w:hAnsi="宋体"/>
          <w:b/>
          <w:sz w:val="32"/>
          <w:szCs w:val="32"/>
        </w:rPr>
        <w:t>第一部分</w:t>
      </w:r>
      <w:r>
        <w:rPr>
          <w:rFonts w:ascii="宋体" w:hAnsi="宋体"/>
          <w:b/>
          <w:sz w:val="32"/>
          <w:szCs w:val="32"/>
        </w:rPr>
        <w:t xml:space="preserve">    </w:t>
      </w:r>
      <w:r>
        <w:rPr>
          <w:rFonts w:hint="eastAsia" w:ascii="宋体" w:hAnsi="宋体"/>
          <w:b/>
          <w:sz w:val="32"/>
          <w:szCs w:val="32"/>
        </w:rPr>
        <w:t>磋商公告</w:t>
      </w:r>
    </w:p>
    <w:p w14:paraId="64E7A4EB">
      <w:pPr>
        <w:adjustRightInd w:val="0"/>
        <w:snapToGrid w:val="0"/>
        <w:spacing w:line="600" w:lineRule="exact"/>
        <w:rPr>
          <w:rFonts w:ascii="宋体"/>
          <w:b/>
          <w:sz w:val="32"/>
          <w:szCs w:val="32"/>
        </w:rPr>
      </w:pPr>
    </w:p>
    <w:p w14:paraId="78C5CFE9">
      <w:pPr>
        <w:adjustRightInd w:val="0"/>
        <w:snapToGrid w:val="0"/>
        <w:spacing w:line="600" w:lineRule="exact"/>
        <w:rPr>
          <w:rFonts w:ascii="宋体"/>
          <w:b/>
          <w:sz w:val="32"/>
          <w:szCs w:val="32"/>
        </w:rPr>
      </w:pPr>
      <w:r>
        <w:rPr>
          <w:rFonts w:ascii="宋体" w:hAnsi="宋体"/>
          <w:b/>
          <w:sz w:val="32"/>
          <w:szCs w:val="32"/>
        </w:rPr>
        <w:t xml:space="preserve">                 </w:t>
      </w:r>
      <w:r>
        <w:rPr>
          <w:rFonts w:hint="eastAsia" w:ascii="宋体" w:hAnsi="宋体"/>
          <w:b/>
          <w:sz w:val="32"/>
          <w:szCs w:val="32"/>
        </w:rPr>
        <w:t>第二部分</w:t>
      </w:r>
      <w:r>
        <w:rPr>
          <w:rFonts w:ascii="宋体" w:hAnsi="宋体"/>
          <w:b/>
          <w:sz w:val="32"/>
          <w:szCs w:val="32"/>
        </w:rPr>
        <w:t xml:space="preserve">    </w:t>
      </w:r>
      <w:r>
        <w:rPr>
          <w:rFonts w:hint="eastAsia" w:ascii="宋体" w:hAnsi="宋体"/>
          <w:b/>
          <w:sz w:val="32"/>
          <w:szCs w:val="32"/>
        </w:rPr>
        <w:t>磋商须知</w:t>
      </w:r>
    </w:p>
    <w:p w14:paraId="1499AD29">
      <w:pPr>
        <w:adjustRightInd w:val="0"/>
        <w:snapToGrid w:val="0"/>
        <w:spacing w:line="600" w:lineRule="exact"/>
        <w:rPr>
          <w:rFonts w:ascii="宋体"/>
          <w:b/>
          <w:sz w:val="32"/>
          <w:szCs w:val="32"/>
        </w:rPr>
      </w:pPr>
    </w:p>
    <w:p w14:paraId="169DAA93">
      <w:pPr>
        <w:adjustRightInd w:val="0"/>
        <w:snapToGrid w:val="0"/>
        <w:spacing w:line="600" w:lineRule="exact"/>
        <w:rPr>
          <w:rFonts w:ascii="宋体"/>
          <w:b/>
          <w:sz w:val="32"/>
          <w:szCs w:val="32"/>
        </w:rPr>
      </w:pPr>
      <w:r>
        <w:rPr>
          <w:rFonts w:ascii="宋体" w:hAnsi="宋体"/>
          <w:b/>
          <w:sz w:val="32"/>
          <w:szCs w:val="32"/>
        </w:rPr>
        <w:t xml:space="preserve">                 </w:t>
      </w:r>
      <w:r>
        <w:rPr>
          <w:rFonts w:hint="eastAsia" w:ascii="宋体" w:hAnsi="宋体"/>
          <w:b/>
          <w:sz w:val="32"/>
          <w:szCs w:val="32"/>
        </w:rPr>
        <w:t>第三部分</w:t>
      </w:r>
      <w:r>
        <w:rPr>
          <w:rFonts w:ascii="宋体" w:hAnsi="宋体"/>
          <w:b/>
          <w:sz w:val="32"/>
          <w:szCs w:val="32"/>
        </w:rPr>
        <w:t xml:space="preserve">    </w:t>
      </w:r>
      <w:r>
        <w:rPr>
          <w:rFonts w:hint="eastAsia" w:ascii="宋体" w:hAnsi="宋体"/>
          <w:b/>
          <w:sz w:val="32"/>
          <w:szCs w:val="32"/>
        </w:rPr>
        <w:t>磋商</w:t>
      </w:r>
      <w:r>
        <w:rPr>
          <w:rFonts w:hint="eastAsia" w:ascii="宋体" w:hAnsi="宋体"/>
          <w:b/>
          <w:color w:val="000000"/>
          <w:sz w:val="32"/>
          <w:szCs w:val="32"/>
        </w:rPr>
        <w:t>内容及要求</w:t>
      </w:r>
    </w:p>
    <w:p w14:paraId="280853CC">
      <w:pPr>
        <w:adjustRightInd w:val="0"/>
        <w:snapToGrid w:val="0"/>
        <w:spacing w:line="600" w:lineRule="exact"/>
        <w:rPr>
          <w:rFonts w:ascii="宋体"/>
          <w:b/>
          <w:sz w:val="32"/>
          <w:szCs w:val="32"/>
        </w:rPr>
      </w:pPr>
    </w:p>
    <w:p w14:paraId="257C41A1">
      <w:pPr>
        <w:numPr>
          <w:ilvl w:val="0"/>
          <w:numId w:val="2"/>
        </w:numPr>
        <w:adjustRightInd w:val="0"/>
        <w:snapToGrid w:val="0"/>
        <w:spacing w:line="600" w:lineRule="exact"/>
        <w:rPr>
          <w:rFonts w:ascii="宋体" w:hAnsi="宋体"/>
          <w:b/>
          <w:sz w:val="32"/>
          <w:szCs w:val="32"/>
        </w:rPr>
      </w:pPr>
      <w:r>
        <w:rPr>
          <w:rFonts w:ascii="宋体" w:hAnsi="宋体"/>
          <w:b/>
          <w:sz w:val="32"/>
          <w:szCs w:val="32"/>
        </w:rPr>
        <w:t xml:space="preserve">   </w:t>
      </w:r>
      <w:r>
        <w:rPr>
          <w:rFonts w:hint="eastAsia" w:ascii="宋体" w:hAnsi="宋体"/>
          <w:b/>
          <w:sz w:val="32"/>
          <w:szCs w:val="32"/>
        </w:rPr>
        <w:t>商务要求</w:t>
      </w:r>
    </w:p>
    <w:p w14:paraId="33DBCC81">
      <w:pPr>
        <w:adjustRightInd w:val="0"/>
        <w:snapToGrid w:val="0"/>
        <w:spacing w:line="600" w:lineRule="exact"/>
        <w:rPr>
          <w:rFonts w:ascii="宋体"/>
          <w:b/>
          <w:sz w:val="32"/>
          <w:szCs w:val="32"/>
        </w:rPr>
      </w:pPr>
    </w:p>
    <w:p w14:paraId="22D56BA8">
      <w:pPr>
        <w:spacing w:line="520" w:lineRule="exact"/>
        <w:ind w:right="-1"/>
        <w:jc w:val="center"/>
        <w:outlineLvl w:val="0"/>
        <w:rPr>
          <w:rFonts w:ascii="宋体"/>
          <w:b/>
          <w:sz w:val="32"/>
          <w:szCs w:val="32"/>
        </w:rPr>
      </w:pPr>
      <w:r>
        <w:rPr>
          <w:rFonts w:ascii="宋体" w:hAnsi="宋体"/>
          <w:b/>
          <w:sz w:val="32"/>
          <w:szCs w:val="32"/>
        </w:rPr>
        <w:t xml:space="preserve">  </w:t>
      </w:r>
      <w:r>
        <w:rPr>
          <w:rFonts w:hint="eastAsia" w:ascii="宋体" w:hAnsi="宋体"/>
          <w:b/>
          <w:sz w:val="32"/>
          <w:szCs w:val="32"/>
        </w:rPr>
        <w:t xml:space="preserve"> 第</w:t>
      </w:r>
      <w:r>
        <w:rPr>
          <w:rFonts w:hint="eastAsia" w:ascii="宋体" w:hAnsi="宋体"/>
          <w:b/>
          <w:sz w:val="32"/>
          <w:szCs w:val="32"/>
          <w:lang w:eastAsia="zh-CN"/>
        </w:rPr>
        <w:t>五</w:t>
      </w:r>
      <w:r>
        <w:rPr>
          <w:rFonts w:hint="eastAsia" w:ascii="宋体" w:hAnsi="宋体"/>
          <w:b/>
          <w:sz w:val="32"/>
          <w:szCs w:val="32"/>
        </w:rPr>
        <w:t>部分</w:t>
      </w:r>
      <w:r>
        <w:rPr>
          <w:rFonts w:ascii="宋体" w:hAnsi="宋体"/>
          <w:b/>
          <w:sz w:val="32"/>
          <w:szCs w:val="32"/>
        </w:rPr>
        <w:t xml:space="preserve">    </w:t>
      </w:r>
      <w:r>
        <w:rPr>
          <w:rFonts w:hint="eastAsia" w:ascii="宋体" w:hAnsi="宋体"/>
          <w:b/>
          <w:sz w:val="32"/>
          <w:szCs w:val="32"/>
        </w:rPr>
        <w:t>合同主要条款</w:t>
      </w:r>
    </w:p>
    <w:p w14:paraId="334329F6">
      <w:pPr>
        <w:adjustRightInd w:val="0"/>
        <w:snapToGrid w:val="0"/>
        <w:spacing w:line="600" w:lineRule="exact"/>
        <w:ind w:firstLine="2718" w:firstLineChars="846"/>
        <w:rPr>
          <w:rFonts w:ascii="宋体"/>
          <w:b/>
          <w:sz w:val="32"/>
          <w:szCs w:val="32"/>
        </w:rPr>
      </w:pPr>
    </w:p>
    <w:p w14:paraId="185293EA">
      <w:pPr>
        <w:adjustRightInd w:val="0"/>
        <w:snapToGrid w:val="0"/>
        <w:spacing w:line="600" w:lineRule="exact"/>
        <w:ind w:firstLine="2718" w:firstLineChars="846"/>
        <w:rPr>
          <w:rFonts w:ascii="宋体"/>
          <w:b/>
          <w:sz w:val="32"/>
          <w:szCs w:val="32"/>
        </w:rPr>
      </w:pPr>
      <w:r>
        <w:rPr>
          <w:rFonts w:hint="eastAsia" w:ascii="宋体" w:hAnsi="宋体"/>
          <w:b/>
          <w:sz w:val="32"/>
          <w:szCs w:val="32"/>
        </w:rPr>
        <w:t>第</w:t>
      </w:r>
      <w:r>
        <w:rPr>
          <w:rFonts w:hint="eastAsia" w:ascii="宋体" w:hAnsi="宋体"/>
          <w:b/>
          <w:sz w:val="32"/>
          <w:szCs w:val="32"/>
          <w:lang w:eastAsia="zh-CN"/>
        </w:rPr>
        <w:t>六</w:t>
      </w:r>
      <w:r>
        <w:rPr>
          <w:rFonts w:hint="eastAsia" w:ascii="宋体" w:hAnsi="宋体"/>
          <w:b/>
          <w:sz w:val="32"/>
          <w:szCs w:val="32"/>
        </w:rPr>
        <w:t>部分</w:t>
      </w:r>
      <w:r>
        <w:rPr>
          <w:rFonts w:ascii="宋体" w:hAnsi="宋体"/>
          <w:b/>
          <w:sz w:val="32"/>
          <w:szCs w:val="32"/>
        </w:rPr>
        <w:t xml:space="preserve">    </w:t>
      </w:r>
      <w:r>
        <w:rPr>
          <w:rFonts w:hint="eastAsia" w:ascii="宋体" w:hAnsi="宋体"/>
          <w:b/>
          <w:sz w:val="32"/>
          <w:szCs w:val="32"/>
        </w:rPr>
        <w:t>磋商文件格式</w:t>
      </w:r>
    </w:p>
    <w:p w14:paraId="3EFF0385">
      <w:pPr>
        <w:tabs>
          <w:tab w:val="right" w:pos="4860"/>
        </w:tabs>
        <w:adjustRightInd w:val="0"/>
        <w:snapToGrid w:val="0"/>
        <w:spacing w:line="360" w:lineRule="auto"/>
        <w:rPr>
          <w:rFonts w:ascii="宋体"/>
          <w:b/>
          <w:sz w:val="32"/>
          <w:szCs w:val="32"/>
        </w:rPr>
      </w:pPr>
    </w:p>
    <w:p w14:paraId="553E1A7F">
      <w:pPr>
        <w:tabs>
          <w:tab w:val="right" w:pos="4860"/>
        </w:tabs>
        <w:adjustRightInd w:val="0"/>
        <w:snapToGrid w:val="0"/>
        <w:spacing w:line="360" w:lineRule="auto"/>
        <w:rPr>
          <w:rFonts w:ascii="宋体"/>
          <w:b/>
          <w:sz w:val="32"/>
          <w:szCs w:val="32"/>
        </w:rPr>
      </w:pPr>
    </w:p>
    <w:p w14:paraId="18026BC7">
      <w:pPr>
        <w:tabs>
          <w:tab w:val="right" w:pos="4860"/>
        </w:tabs>
        <w:adjustRightInd w:val="0"/>
        <w:snapToGrid w:val="0"/>
        <w:spacing w:line="360" w:lineRule="auto"/>
        <w:rPr>
          <w:rFonts w:ascii="宋体"/>
          <w:b/>
          <w:sz w:val="32"/>
          <w:szCs w:val="32"/>
        </w:rPr>
      </w:pPr>
    </w:p>
    <w:p w14:paraId="540ABBFD">
      <w:pPr>
        <w:tabs>
          <w:tab w:val="right" w:pos="4860"/>
        </w:tabs>
        <w:adjustRightInd w:val="0"/>
        <w:snapToGrid w:val="0"/>
        <w:spacing w:line="360" w:lineRule="auto"/>
        <w:rPr>
          <w:rFonts w:ascii="宋体"/>
          <w:b/>
          <w:sz w:val="32"/>
          <w:szCs w:val="32"/>
        </w:rPr>
      </w:pPr>
    </w:p>
    <w:p w14:paraId="3429B008">
      <w:pPr>
        <w:pStyle w:val="9"/>
      </w:pPr>
    </w:p>
    <w:p w14:paraId="3E2F1A66">
      <w:pPr>
        <w:pStyle w:val="26"/>
      </w:pPr>
    </w:p>
    <w:p w14:paraId="728081FA">
      <w:pPr>
        <w:pStyle w:val="26"/>
      </w:pPr>
    </w:p>
    <w:p w14:paraId="6082CC6F">
      <w:pPr>
        <w:pStyle w:val="26"/>
      </w:pPr>
    </w:p>
    <w:p w14:paraId="6EF5621D">
      <w:pPr>
        <w:pStyle w:val="26"/>
      </w:pPr>
    </w:p>
    <w:p w14:paraId="76A19FE8">
      <w:r>
        <w:rPr>
          <w:rFonts w:ascii="宋体"/>
          <w:sz w:val="28"/>
          <w:szCs w:val="28"/>
        </w:rPr>
        <w:br w:type="page"/>
      </w:r>
    </w:p>
    <w:p w14:paraId="3CD3F5E5">
      <w:pPr>
        <w:autoSpaceDE w:val="0"/>
        <w:autoSpaceDN w:val="0"/>
        <w:adjustRightInd w:val="0"/>
        <w:spacing w:line="500" w:lineRule="exact"/>
        <w:ind w:firstLine="643" w:firstLineChars="200"/>
        <w:jc w:val="center"/>
        <w:rPr>
          <w:rFonts w:ascii="宋体"/>
          <w:sz w:val="28"/>
          <w:szCs w:val="28"/>
        </w:rPr>
      </w:pPr>
      <w:r>
        <w:rPr>
          <w:rFonts w:hint="eastAsia" w:ascii="宋体" w:hAnsi="宋体"/>
          <w:b/>
          <w:sz w:val="32"/>
          <w:szCs w:val="32"/>
        </w:rPr>
        <w:t>第一部分</w:t>
      </w:r>
      <w:r>
        <w:rPr>
          <w:rFonts w:ascii="宋体" w:hAnsi="宋体"/>
          <w:b/>
          <w:sz w:val="32"/>
          <w:szCs w:val="32"/>
        </w:rPr>
        <w:t xml:space="preserve">  </w:t>
      </w:r>
      <w:r>
        <w:rPr>
          <w:rFonts w:hint="eastAsia" w:ascii="宋体" w:hAnsi="宋体"/>
          <w:b/>
          <w:sz w:val="32"/>
          <w:szCs w:val="32"/>
        </w:rPr>
        <w:t>竞争性磋商公告</w:t>
      </w:r>
    </w:p>
    <w:p w14:paraId="7E309DA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300" w:lineRule="exact"/>
        <w:ind w:left="0" w:leftChars="0" w:right="0" w:firstLine="0" w:firstLineChars="0"/>
        <w:jc w:val="left"/>
        <w:textAlignment w:val="auto"/>
        <w:rPr>
          <w:b w:val="0"/>
          <w:bCs w:val="0"/>
          <w:color w:val="auto"/>
          <w:sz w:val="21"/>
          <w:szCs w:val="21"/>
        </w:rPr>
      </w:pPr>
      <w:r>
        <w:rPr>
          <w:rStyle w:val="31"/>
          <w:b/>
          <w:bCs/>
          <w:i w:val="0"/>
          <w:iCs w:val="0"/>
          <w:caps w:val="0"/>
          <w:color w:val="auto"/>
          <w:spacing w:val="0"/>
          <w:sz w:val="21"/>
          <w:szCs w:val="21"/>
          <w:shd w:val="clear" w:fill="FFFFFF"/>
        </w:rPr>
        <w:t>项目概况</w:t>
      </w:r>
    </w:p>
    <w:p w14:paraId="65B12EB8">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300" w:lineRule="exact"/>
        <w:ind w:left="0" w:right="0" w:firstLine="480"/>
        <w:jc w:val="both"/>
        <w:textAlignment w:val="auto"/>
        <w:rPr>
          <w:color w:val="auto"/>
          <w:sz w:val="21"/>
          <w:szCs w:val="21"/>
        </w:rPr>
      </w:pPr>
      <w:r>
        <w:rPr>
          <w:rFonts w:ascii="微软雅黑" w:hAnsi="微软雅黑" w:eastAsia="微软雅黑" w:cs="微软雅黑"/>
          <w:i w:val="0"/>
          <w:iCs w:val="0"/>
          <w:caps w:val="0"/>
          <w:color w:val="auto"/>
          <w:spacing w:val="0"/>
          <w:sz w:val="21"/>
          <w:szCs w:val="21"/>
          <w:shd w:val="clear" w:fill="FFFFFF"/>
        </w:rPr>
        <w:t>白河县河湖健康评价项目</w:t>
      </w:r>
      <w:r>
        <w:rPr>
          <w:rFonts w:hint="eastAsia" w:ascii="微软雅黑" w:hAnsi="微软雅黑" w:eastAsia="微软雅黑" w:cs="微软雅黑"/>
          <w:i w:val="0"/>
          <w:iCs w:val="0"/>
          <w:caps w:val="0"/>
          <w:color w:val="auto"/>
          <w:spacing w:val="0"/>
          <w:sz w:val="21"/>
          <w:szCs w:val="21"/>
          <w:shd w:val="clear" w:fill="FFFFFF"/>
        </w:rPr>
        <w:t>采购项目的潜在供应商应在全国公共资源交易中心平台（陕西省.安康市）（网址：http://ak.sxggzyjy.cn/）获取采购文件，并于 2025年07月02日 14时00分 （北京时间）前提交响应文件。</w:t>
      </w:r>
    </w:p>
    <w:p w14:paraId="1DC47EA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31"/>
          <w:rFonts w:hint="eastAsia" w:ascii="微软雅黑" w:hAnsi="微软雅黑" w:eastAsia="微软雅黑" w:cs="微软雅黑"/>
          <w:b/>
          <w:bCs/>
          <w:i w:val="0"/>
          <w:iCs w:val="0"/>
          <w:caps w:val="0"/>
          <w:color w:val="auto"/>
          <w:spacing w:val="0"/>
          <w:sz w:val="21"/>
          <w:szCs w:val="21"/>
          <w:shd w:val="clear" w:fill="FFFFFF"/>
        </w:rPr>
        <w:t>一、项目基本情况</w:t>
      </w:r>
    </w:p>
    <w:p w14:paraId="31DF1C59">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项目编号：XSCG-BH202504</w:t>
      </w:r>
    </w:p>
    <w:p w14:paraId="2BBD025B">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项目名称：白河县河湖健康评价项目</w:t>
      </w:r>
    </w:p>
    <w:p w14:paraId="6F480124">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采购方式：竞争性磋商</w:t>
      </w:r>
    </w:p>
    <w:p w14:paraId="1100CD50">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预算金额：999,000.00元</w:t>
      </w:r>
    </w:p>
    <w:p w14:paraId="6A8D91C2">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采购需求：</w:t>
      </w:r>
    </w:p>
    <w:p w14:paraId="58D6D473">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合同包1(白河县河湖健康评价项目):</w:t>
      </w:r>
    </w:p>
    <w:p w14:paraId="6542EA92">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合同包预算金额：999,000.00元</w:t>
      </w:r>
    </w:p>
    <w:p w14:paraId="0A018A19">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合同包最高限价：999,000.00元</w:t>
      </w:r>
    </w:p>
    <w:tbl>
      <w:tblPr>
        <w:tblStyle w:val="28"/>
        <w:tblW w:w="101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59"/>
        <w:gridCol w:w="1920"/>
        <w:gridCol w:w="1540"/>
        <w:gridCol w:w="1398"/>
        <w:gridCol w:w="1559"/>
        <w:gridCol w:w="1290"/>
        <w:gridCol w:w="1291"/>
      </w:tblGrid>
      <w:tr w14:paraId="0D1EB4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07" w:hRule="atLeast"/>
          <w:tblHeader/>
        </w:trPr>
        <w:tc>
          <w:tcPr>
            <w:tcW w:w="11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53E19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品目号</w:t>
            </w:r>
          </w:p>
        </w:tc>
        <w:tc>
          <w:tcPr>
            <w:tcW w:w="19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DFDF2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品目名称</w:t>
            </w:r>
          </w:p>
        </w:tc>
        <w:tc>
          <w:tcPr>
            <w:tcW w:w="15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9305F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采购标的</w:t>
            </w:r>
          </w:p>
        </w:tc>
        <w:tc>
          <w:tcPr>
            <w:tcW w:w="13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69FB3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数量（单位）</w:t>
            </w:r>
          </w:p>
        </w:tc>
        <w:tc>
          <w:tcPr>
            <w:tcW w:w="15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D8DE6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6D961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12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9673B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最高限价(元)</w:t>
            </w:r>
          </w:p>
        </w:tc>
      </w:tr>
      <w:tr w14:paraId="4E0B7F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7" w:hRule="atLeast"/>
        </w:trPr>
        <w:tc>
          <w:tcPr>
            <w:tcW w:w="11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96D80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1-1</w:t>
            </w:r>
          </w:p>
        </w:tc>
        <w:tc>
          <w:tcPr>
            <w:tcW w:w="19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1F98F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其他水利管理服务</w:t>
            </w:r>
          </w:p>
        </w:tc>
        <w:tc>
          <w:tcPr>
            <w:tcW w:w="15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86FB5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河湖健康评价项目</w:t>
            </w:r>
          </w:p>
        </w:tc>
        <w:tc>
          <w:tcPr>
            <w:tcW w:w="13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BC4A1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7E743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06E3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color w:val="auto"/>
                <w:sz w:val="21"/>
                <w:szCs w:val="21"/>
              </w:rPr>
            </w:pPr>
            <w:r>
              <w:rPr>
                <w:rFonts w:ascii="宋体" w:hAnsi="宋体" w:eastAsia="宋体" w:cs="宋体"/>
                <w:color w:val="auto"/>
                <w:kern w:val="0"/>
                <w:sz w:val="21"/>
                <w:szCs w:val="21"/>
                <w:lang w:val="en-US" w:eastAsia="zh-CN" w:bidi="ar"/>
              </w:rPr>
              <w:t>999,000.00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4B5A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color w:val="auto"/>
                <w:sz w:val="21"/>
                <w:szCs w:val="21"/>
              </w:rPr>
            </w:pPr>
            <w:r>
              <w:rPr>
                <w:rFonts w:ascii="宋体" w:hAnsi="宋体" w:eastAsia="宋体" w:cs="宋体"/>
                <w:color w:val="auto"/>
                <w:kern w:val="0"/>
                <w:sz w:val="21"/>
                <w:szCs w:val="21"/>
                <w:lang w:val="en-US" w:eastAsia="zh-CN" w:bidi="ar"/>
              </w:rPr>
              <w:t>999,000.00</w:t>
            </w:r>
          </w:p>
        </w:tc>
      </w:tr>
    </w:tbl>
    <w:p w14:paraId="53700F70">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14:paraId="72232688">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合同履行期限：20日历天（具体服务起止日期可随合同签订时间相应顺延）。</w:t>
      </w:r>
    </w:p>
    <w:p w14:paraId="280ECF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31"/>
          <w:rFonts w:hint="eastAsia" w:ascii="微软雅黑" w:hAnsi="微软雅黑" w:eastAsia="微软雅黑" w:cs="微软雅黑"/>
          <w:b/>
          <w:bCs/>
          <w:i w:val="0"/>
          <w:iCs w:val="0"/>
          <w:caps w:val="0"/>
          <w:color w:val="auto"/>
          <w:spacing w:val="0"/>
          <w:sz w:val="21"/>
          <w:szCs w:val="21"/>
          <w:shd w:val="clear" w:fill="FFFFFF"/>
        </w:rPr>
        <w:t>二、申请人的资格要求：</w:t>
      </w:r>
    </w:p>
    <w:p w14:paraId="03838597">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14:paraId="621CBD5F">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w:t>
      </w:r>
    </w:p>
    <w:p w14:paraId="2082362B">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合同包1(白河县河湖健康评价项目)落实政府采购政策需满足的资格要求如下:</w:t>
      </w:r>
    </w:p>
    <w:p w14:paraId="5B143B7D">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①《政府采购促进中小企业发展管理办法》（财库〔2020〕46号）；②《财政部司法部关于政府采购支持监狱企业发展有关问题的通知》（财库〔2014〕68号）；③《财政部民政部中国残疾人联合会关于促进残疾人就业政府采购政策的通知》（财库〔2017〕141号）；④《财政部国家发展改革委关于印发(节能产品政府采购实施意见)的通知》(财库〔2004〕185号)；⑤《国务院办公厅关于建立政府强制采购节能产品制度的通知》(国办发〔2007〕51号)；⑥《财政部环保总局关于环境标志产品政府采购实施的意见》(财库〔2006〕90号)；⑦《财政部发展改革委生态环境部市场监管总局关于调整优化节能产品、环境标志产品政府采购执行机制的通知》（财库〔2019〕9号）；⑧《关于印发环境标志产品政府采购品目清单的通知》（财库〔2019〕18号）；⑨《关于印发节能产品政府采购品目清单的通知》（财库〔2019〕19号）；⑩《财政部农业农村部国家乡村振兴局关于运用政府采购政策支持乡村产业振兴的通知》（财库〔2021〕19号）；⑪《陕西省财政厅关于印发陕西省中小企业政府采购信用融资办法》（陕财办采〔2018〕23号）；⑫《陕西省财政厅关于加快推进我省中小企业政府采购信用融资工作的通知》（陕财办采〔2020〕15号）。⑬其他需要落实的政府采购政策。</w:t>
      </w:r>
    </w:p>
    <w:p w14:paraId="716B5854">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14:paraId="56B37F2D">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合同包1(白河县河湖健康评价项目)特定资格要求如下:</w:t>
      </w:r>
    </w:p>
    <w:p w14:paraId="7E829DE8">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（2）提供法定代表人授权书（附法定代表人身份证复印件）及被授权代理人身份证（法定代表人直接参加只须提供法定代表人身份证）；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（3）财务状况报告：提供近三年（2022-2024年）任意一年财务审计报告或银行出具的开标前六个月的资信证明；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（4）具有履行合同所必需的设备和专业技术能力（须附相关证明材料或书面声明）；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（5）有依法缴纳税收：提供投标人2024年5月至今任意三个月完税证明（依法免税的投标人应提供相关文件证明）；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社会保障资金缴纳证明：自2024年5月以来已缴存的至少一个月的社会保障资金缴存单据或社保机构开具的社会保险参保缴费情况证明，单据或证明上应有社保机构或代收机构的公章或业务专用章。依法不需要缴纳社会保障资金的供应商应提供相关证明文件；</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参加政府采购活动近3年内在经营活动中没有重大违法记录书面声明，以及磋商单位在“信用中国”网站查询(www.creditchina.gov.cn)未被列入重大税收违法案件当事人名单、在“中国执行信息公开网”网站（http://zxgk.court.gov.cn/）查询未被列入失信被执行人及在中国政府采购网（www.ccgp.gov.cn）查询未被列入政府采购严重违法失信行为记录名单，（如相关失信记录已失效，谈判单位需提供相关证明资料）需提供相应网站查询结果的截图；</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（8）本项目不接受联合体投标。</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（9）本项目专门面向中小企业采购，参与本项目投标的供应商须提供《中小企业声明函》，本项目采购标的对应的中小企业划分标准所属行业为：其他未列明行业。</w:t>
      </w:r>
    </w:p>
    <w:p w14:paraId="45157C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31"/>
          <w:rFonts w:hint="eastAsia" w:ascii="微软雅黑" w:hAnsi="微软雅黑" w:eastAsia="微软雅黑" w:cs="微软雅黑"/>
          <w:b/>
          <w:bCs/>
          <w:i w:val="0"/>
          <w:iCs w:val="0"/>
          <w:caps w:val="0"/>
          <w:color w:val="auto"/>
          <w:spacing w:val="0"/>
          <w:sz w:val="21"/>
          <w:szCs w:val="21"/>
          <w:shd w:val="clear" w:fill="FFFFFF"/>
        </w:rPr>
        <w:t>三、获取采购文件</w:t>
      </w:r>
    </w:p>
    <w:p w14:paraId="5C1B0719">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时间： 2025年06月17日 至 2025年06月23日 ，每天上午 08:00:00 至 12:00:00 ，下午 14:00:00 至 18:00:00 （北京时间）</w:t>
      </w:r>
    </w:p>
    <w:p w14:paraId="7FBB92A4">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途径：全国公共资源交易中心平台（陕西省.安康市）（网址：http://ak.sxggzyjy.cn/）</w:t>
      </w:r>
    </w:p>
    <w:p w14:paraId="0D4FA427">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方式：在线获取</w:t>
      </w:r>
    </w:p>
    <w:p w14:paraId="6F717723">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售价： 0元</w:t>
      </w:r>
    </w:p>
    <w:p w14:paraId="12F804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31"/>
          <w:rFonts w:hint="eastAsia" w:ascii="微软雅黑" w:hAnsi="微软雅黑" w:eastAsia="微软雅黑" w:cs="微软雅黑"/>
          <w:b/>
          <w:bCs/>
          <w:i w:val="0"/>
          <w:iCs w:val="0"/>
          <w:caps w:val="0"/>
          <w:color w:val="auto"/>
          <w:spacing w:val="0"/>
          <w:sz w:val="21"/>
          <w:szCs w:val="21"/>
          <w:shd w:val="clear" w:fill="FFFFFF"/>
        </w:rPr>
        <w:t>四、响应文件提交</w:t>
      </w:r>
    </w:p>
    <w:p w14:paraId="25E9AD0A">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截止时间： 2025年07月02日 14时00分00秒 （北京时间）</w:t>
      </w:r>
    </w:p>
    <w:p w14:paraId="7A66F00A">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地点：全国公共资源交易中心平台（陕西省.安康市）（网址：http://ak.sxggzyjy.cn/）</w:t>
      </w:r>
    </w:p>
    <w:p w14:paraId="371682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31"/>
          <w:rFonts w:hint="eastAsia" w:ascii="微软雅黑" w:hAnsi="微软雅黑" w:eastAsia="微软雅黑" w:cs="微软雅黑"/>
          <w:b/>
          <w:bCs/>
          <w:i w:val="0"/>
          <w:iCs w:val="0"/>
          <w:caps w:val="0"/>
          <w:color w:val="auto"/>
          <w:spacing w:val="0"/>
          <w:sz w:val="21"/>
          <w:szCs w:val="21"/>
          <w:shd w:val="clear" w:fill="FFFFFF"/>
        </w:rPr>
        <w:t>五、开启</w:t>
      </w:r>
    </w:p>
    <w:p w14:paraId="1445DBEF">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时间： 2025年07月02日 14时00分00秒 （北京时间）</w:t>
      </w:r>
    </w:p>
    <w:p w14:paraId="6421B070">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地点：全国公共资源交易中心平台（陕西省.安康市）（网址：http://ak.sxggzyjy.cn/）</w:t>
      </w:r>
    </w:p>
    <w:p w14:paraId="2CF0CB2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31"/>
          <w:rFonts w:hint="eastAsia" w:ascii="微软雅黑" w:hAnsi="微软雅黑" w:eastAsia="微软雅黑" w:cs="微软雅黑"/>
          <w:b/>
          <w:bCs/>
          <w:i w:val="0"/>
          <w:iCs w:val="0"/>
          <w:caps w:val="0"/>
          <w:color w:val="auto"/>
          <w:spacing w:val="0"/>
          <w:sz w:val="21"/>
          <w:szCs w:val="21"/>
          <w:shd w:val="clear" w:fill="FFFFFF"/>
        </w:rPr>
        <w:t>六、公告期限</w:t>
      </w:r>
    </w:p>
    <w:p w14:paraId="7989194F">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自本公告发布之日起3个工作日。</w:t>
      </w:r>
    </w:p>
    <w:p w14:paraId="51FFAA8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31"/>
          <w:rFonts w:hint="eastAsia" w:ascii="微软雅黑" w:hAnsi="微软雅黑" w:eastAsia="微软雅黑" w:cs="微软雅黑"/>
          <w:b/>
          <w:bCs/>
          <w:i w:val="0"/>
          <w:iCs w:val="0"/>
          <w:caps w:val="0"/>
          <w:color w:val="auto"/>
          <w:spacing w:val="0"/>
          <w:sz w:val="21"/>
          <w:szCs w:val="21"/>
          <w:shd w:val="clear" w:fill="FFFFFF"/>
        </w:rPr>
        <w:t>七、其他补充事宜</w:t>
      </w:r>
    </w:p>
    <w:p w14:paraId="2DB73A2B">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宋体" w:hAnsi="宋体" w:eastAsia="宋体" w:cs="宋体"/>
          <w:i w:val="0"/>
          <w:iCs w:val="0"/>
          <w:caps w:val="0"/>
          <w:color w:val="auto"/>
          <w:spacing w:val="0"/>
          <w:sz w:val="21"/>
          <w:szCs w:val="21"/>
          <w:shd w:val="clear" w:fill="FFFFFF"/>
        </w:rPr>
        <w:t>注：（1）使用捆绑省交易平台的CA锁登录电子交易平台，通过政府采购系统企业端进入，点击我要投标，完善相关投标信息，下载采购文件。未完成网上操作的或未经采购代理机构确认的，无法完成后续流程。（2）本项目采购公告同时在全国公共资源交易平台（陕西省·安康市）安康市公共资源交易中心（网址：http://ak.sxggzyjy.cn/）、陕西省政府采购网（网址：http://www.ccgp-shaanxi.gov.cn/）发布，线上报名与线下报名需同时进行，投标供应商须携带下列资料:介绍信、投标人身份证及复印件、政府采购投标确认单（内含回执码）,在资料递交时间内送至安康市兴盛工程造价咨询有限公司（白河县城关镇香城苑F座3楼305室）或以“项目名称+公司+联系电话”为邮件标题发送电子资料（PDF或其他格式文档）至QQ邮箱：806272964@qq.com，经安康市兴盛工程造价咨询有限公司工作人员确认报名成功后，方可自行下载</w:t>
      </w:r>
      <w:r>
        <w:rPr>
          <w:rFonts w:hint="eastAsia" w:ascii="宋体" w:hAnsi="宋体" w:eastAsia="宋体" w:cs="宋体"/>
          <w:i w:val="0"/>
          <w:iCs w:val="0"/>
          <w:caps w:val="0"/>
          <w:color w:val="auto"/>
          <w:spacing w:val="0"/>
          <w:sz w:val="21"/>
          <w:szCs w:val="21"/>
          <w:shd w:val="clear" w:fill="FFFFFF"/>
          <w:lang w:eastAsia="zh-CN"/>
        </w:rPr>
        <w:t>磋商</w:t>
      </w:r>
      <w:r>
        <w:rPr>
          <w:rFonts w:hint="eastAsia" w:ascii="宋体" w:hAnsi="宋体" w:eastAsia="宋体" w:cs="宋体"/>
          <w:i w:val="0"/>
          <w:iCs w:val="0"/>
          <w:caps w:val="0"/>
          <w:color w:val="auto"/>
          <w:spacing w:val="0"/>
          <w:sz w:val="21"/>
          <w:szCs w:val="21"/>
          <w:shd w:val="clear" w:fill="FFFFFF"/>
        </w:rPr>
        <w:t>文件，否则视为报名无效。（3）本项目采用电子化投标及远程不见面开标方式，相关操作流程详见全国公共资源交易平台（陕西省）网站(服务指南-下载专区)中的《陕西省公共资源交易中心政府采购项目投标指南》，电子</w:t>
      </w:r>
      <w:r>
        <w:rPr>
          <w:rFonts w:hint="eastAsia" w:ascii="宋体" w:hAnsi="宋体" w:eastAsia="宋体" w:cs="宋体"/>
          <w:i w:val="0"/>
          <w:iCs w:val="0"/>
          <w:caps w:val="0"/>
          <w:color w:val="auto"/>
          <w:spacing w:val="0"/>
          <w:sz w:val="21"/>
          <w:szCs w:val="21"/>
          <w:shd w:val="clear" w:fill="FFFFFF"/>
          <w:lang w:eastAsia="zh-CN"/>
        </w:rPr>
        <w:t>磋商</w:t>
      </w:r>
      <w:r>
        <w:rPr>
          <w:rFonts w:hint="eastAsia" w:ascii="宋体" w:hAnsi="宋体" w:eastAsia="宋体" w:cs="宋体"/>
          <w:i w:val="0"/>
          <w:iCs w:val="0"/>
          <w:caps w:val="0"/>
          <w:color w:val="auto"/>
          <w:spacing w:val="0"/>
          <w:sz w:val="21"/>
          <w:szCs w:val="21"/>
          <w:shd w:val="clear" w:fill="FFFFFF"/>
        </w:rPr>
        <w:t>文件技术支持：4009280095/4009980000。</w:t>
      </w:r>
    </w:p>
    <w:p w14:paraId="2C5F1E6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31"/>
          <w:rFonts w:hint="eastAsia" w:ascii="微软雅黑" w:hAnsi="微软雅黑" w:eastAsia="微软雅黑" w:cs="微软雅黑"/>
          <w:b/>
          <w:bCs/>
          <w:i w:val="0"/>
          <w:iCs w:val="0"/>
          <w:caps w:val="0"/>
          <w:color w:val="auto"/>
          <w:spacing w:val="0"/>
          <w:sz w:val="21"/>
          <w:szCs w:val="21"/>
          <w:shd w:val="clear" w:fill="FFFFFF"/>
        </w:rPr>
        <w:t>八、对本次</w:t>
      </w:r>
      <w:r>
        <w:rPr>
          <w:rStyle w:val="31"/>
          <w:rFonts w:hint="eastAsia" w:ascii="微软雅黑" w:hAnsi="微软雅黑" w:eastAsia="微软雅黑" w:cs="微软雅黑"/>
          <w:b/>
          <w:bCs/>
          <w:i w:val="0"/>
          <w:iCs w:val="0"/>
          <w:caps w:val="0"/>
          <w:color w:val="auto"/>
          <w:spacing w:val="0"/>
          <w:sz w:val="21"/>
          <w:szCs w:val="21"/>
          <w:shd w:val="clear" w:fill="FFFFFF"/>
          <w:lang w:eastAsia="zh-CN"/>
        </w:rPr>
        <w:t>磋商</w:t>
      </w:r>
      <w:r>
        <w:rPr>
          <w:rStyle w:val="31"/>
          <w:rFonts w:hint="eastAsia" w:ascii="微软雅黑" w:hAnsi="微软雅黑" w:eastAsia="微软雅黑" w:cs="微软雅黑"/>
          <w:b/>
          <w:bCs/>
          <w:i w:val="0"/>
          <w:iCs w:val="0"/>
          <w:caps w:val="0"/>
          <w:color w:val="auto"/>
          <w:spacing w:val="0"/>
          <w:sz w:val="21"/>
          <w:szCs w:val="21"/>
          <w:shd w:val="clear" w:fill="FFFFFF"/>
        </w:rPr>
        <w:t>提出询问，请按以下方式联系。</w:t>
      </w:r>
    </w:p>
    <w:p w14:paraId="55805A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b w:val="0"/>
          <w:bCs w:val="0"/>
          <w:color w:val="auto"/>
          <w:sz w:val="21"/>
          <w:szCs w:val="21"/>
        </w:rPr>
      </w:pPr>
      <w:r>
        <w:rPr>
          <w:b w:val="0"/>
          <w:bCs w:val="0"/>
          <w:i w:val="0"/>
          <w:iCs w:val="0"/>
          <w:caps w:val="0"/>
          <w:color w:val="auto"/>
          <w:spacing w:val="0"/>
          <w:sz w:val="21"/>
          <w:szCs w:val="21"/>
          <w:shd w:val="clear" w:fill="FFFFFF"/>
        </w:rPr>
        <w:t>1.采购人信息</w:t>
      </w:r>
    </w:p>
    <w:p w14:paraId="0975E257">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名称：白河县水利局</w:t>
      </w:r>
    </w:p>
    <w:p w14:paraId="1AADF100">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地址：白河县城关镇狮子山新区</w:t>
      </w:r>
    </w:p>
    <w:p w14:paraId="47D0FAB5">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联系方式：18706861545</w:t>
      </w:r>
    </w:p>
    <w:p w14:paraId="5115386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b w:val="0"/>
          <w:bCs w:val="0"/>
          <w:color w:val="auto"/>
          <w:sz w:val="21"/>
          <w:szCs w:val="21"/>
        </w:rPr>
      </w:pPr>
      <w:r>
        <w:rPr>
          <w:b w:val="0"/>
          <w:bCs w:val="0"/>
          <w:i w:val="0"/>
          <w:iCs w:val="0"/>
          <w:caps w:val="0"/>
          <w:color w:val="auto"/>
          <w:spacing w:val="0"/>
          <w:sz w:val="21"/>
          <w:szCs w:val="21"/>
          <w:shd w:val="clear" w:fill="FFFFFF"/>
        </w:rPr>
        <w:t>2.采购代理机构信息</w:t>
      </w:r>
    </w:p>
    <w:p w14:paraId="04324102">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名称：安康市兴盛工程造价咨询有限公司</w:t>
      </w:r>
    </w:p>
    <w:p w14:paraId="35B21292">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地址：陕西省安康市汉滨区大桥路鑫街口公寓4楼</w:t>
      </w:r>
    </w:p>
    <w:p w14:paraId="55F36A88">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联系方式：15929152837</w:t>
      </w:r>
    </w:p>
    <w:p w14:paraId="45F0D9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b w:val="0"/>
          <w:bCs w:val="0"/>
          <w:color w:val="auto"/>
          <w:sz w:val="21"/>
          <w:szCs w:val="21"/>
        </w:rPr>
      </w:pPr>
      <w:r>
        <w:rPr>
          <w:b w:val="0"/>
          <w:bCs w:val="0"/>
          <w:i w:val="0"/>
          <w:iCs w:val="0"/>
          <w:caps w:val="0"/>
          <w:color w:val="auto"/>
          <w:spacing w:val="0"/>
          <w:sz w:val="21"/>
          <w:szCs w:val="21"/>
          <w:shd w:val="clear" w:fill="FFFFFF"/>
        </w:rPr>
        <w:t>3.项目联系方式</w:t>
      </w:r>
    </w:p>
    <w:p w14:paraId="32426294">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项目联系人：张工</w:t>
      </w:r>
    </w:p>
    <w:p w14:paraId="1B084493">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电话：15929152837</w:t>
      </w:r>
    </w:p>
    <w:p w14:paraId="4BFA80B5">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80"/>
        <w:jc w:val="right"/>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安康市兴盛工程造价咨询有限公司</w:t>
      </w:r>
    </w:p>
    <w:p w14:paraId="1C1DC697">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80"/>
        <w:jc w:val="right"/>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2025年06月16日</w:t>
      </w:r>
    </w:p>
    <w:p w14:paraId="0638CF92">
      <w:pPr>
        <w:keepNext w:val="0"/>
        <w:keepLines w:val="0"/>
        <w:pageBreakBefore w:val="0"/>
        <w:kinsoku/>
        <w:overflowPunct/>
        <w:topLinePunct w:val="0"/>
        <w:autoSpaceDE/>
        <w:autoSpaceDN/>
        <w:bidi w:val="0"/>
        <w:adjustRightInd/>
        <w:snapToGrid/>
        <w:spacing w:line="300" w:lineRule="exact"/>
        <w:textAlignment w:val="auto"/>
        <w:rPr>
          <w:color w:val="auto"/>
        </w:rPr>
      </w:pPr>
    </w:p>
    <w:p w14:paraId="582C8B6D">
      <w:pPr>
        <w:keepNext w:val="0"/>
        <w:keepLines w:val="0"/>
        <w:pageBreakBefore w:val="0"/>
        <w:kinsoku/>
        <w:overflowPunct/>
        <w:topLinePunct w:val="0"/>
        <w:autoSpaceDE/>
        <w:autoSpaceDN/>
        <w:bidi w:val="0"/>
        <w:adjustRightInd/>
        <w:snapToGrid/>
        <w:spacing w:line="260" w:lineRule="exact"/>
        <w:textAlignment w:val="auto"/>
      </w:pPr>
    </w:p>
    <w:p w14:paraId="340E85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right"/>
        <w:textAlignment w:val="baseline"/>
        <w:rPr>
          <w:rFonts w:hint="eastAsia" w:ascii="宋体" w:hAnsi="宋体" w:eastAsia="宋体" w:cs="宋体"/>
          <w:i w:val="0"/>
          <w:iCs w:val="0"/>
          <w:caps w:val="0"/>
          <w:color w:val="333333"/>
          <w:spacing w:val="0"/>
          <w:kern w:val="0"/>
          <w:sz w:val="28"/>
          <w:szCs w:val="28"/>
          <w:lang w:val="en-US" w:eastAsia="zh-CN" w:bidi="ar"/>
        </w:rPr>
      </w:pPr>
    </w:p>
    <w:p w14:paraId="508B34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right"/>
        <w:textAlignment w:val="baseline"/>
        <w:rPr>
          <w:rFonts w:hint="eastAsia" w:ascii="宋体" w:hAnsi="宋体" w:eastAsia="宋体" w:cs="宋体"/>
          <w:i w:val="0"/>
          <w:iCs w:val="0"/>
          <w:caps w:val="0"/>
          <w:color w:val="333333"/>
          <w:spacing w:val="0"/>
          <w:kern w:val="0"/>
          <w:sz w:val="28"/>
          <w:szCs w:val="28"/>
          <w:lang w:val="en-US" w:eastAsia="zh-CN" w:bidi="ar"/>
        </w:rPr>
      </w:pPr>
    </w:p>
    <w:p w14:paraId="19B699B4">
      <w:pPr>
        <w:rPr>
          <w:rFonts w:hint="eastAsia" w:ascii="宋体" w:hAnsi="宋体"/>
          <w:b/>
          <w:sz w:val="32"/>
          <w:szCs w:val="32"/>
        </w:rPr>
      </w:pPr>
      <w:r>
        <w:rPr>
          <w:rFonts w:hint="eastAsia" w:ascii="宋体" w:hAnsi="宋体"/>
          <w:b/>
          <w:sz w:val="32"/>
          <w:szCs w:val="32"/>
        </w:rPr>
        <w:br w:type="page"/>
      </w:r>
    </w:p>
    <w:p w14:paraId="0E394B41">
      <w:pPr>
        <w:jc w:val="center"/>
        <w:rPr>
          <w:rFonts w:ascii="仿宋_GB2312" w:eastAsia="仿宋_GB2312"/>
          <w:b/>
          <w:sz w:val="32"/>
          <w:szCs w:val="32"/>
        </w:rPr>
      </w:pPr>
      <w:r>
        <w:rPr>
          <w:rFonts w:hint="eastAsia" w:ascii="宋体" w:hAnsi="宋体"/>
          <w:b/>
          <w:sz w:val="32"/>
          <w:szCs w:val="32"/>
        </w:rPr>
        <w:t>第二部分</w:t>
      </w:r>
      <w:r>
        <w:rPr>
          <w:rFonts w:ascii="宋体" w:hAnsi="宋体"/>
          <w:b/>
          <w:sz w:val="32"/>
          <w:szCs w:val="32"/>
        </w:rPr>
        <w:t xml:space="preserve">  </w:t>
      </w:r>
      <w:r>
        <w:rPr>
          <w:rFonts w:hint="eastAsia" w:ascii="宋体" w:hAnsi="宋体"/>
          <w:b/>
          <w:sz w:val="32"/>
          <w:szCs w:val="32"/>
        </w:rPr>
        <w:t>磋商须知</w:t>
      </w:r>
    </w:p>
    <w:p w14:paraId="42DA73BA">
      <w:pPr>
        <w:adjustRightInd w:val="0"/>
        <w:snapToGrid w:val="0"/>
        <w:spacing w:line="520" w:lineRule="exact"/>
        <w:rPr>
          <w:rFonts w:ascii="宋体"/>
          <w:b/>
          <w:sz w:val="28"/>
          <w:szCs w:val="28"/>
        </w:rPr>
      </w:pPr>
      <w:r>
        <w:rPr>
          <w:rFonts w:hint="eastAsia" w:ascii="宋体" w:hAnsi="宋体"/>
          <w:b/>
          <w:sz w:val="28"/>
          <w:szCs w:val="28"/>
        </w:rPr>
        <w:t>一、名词解释</w:t>
      </w:r>
    </w:p>
    <w:p w14:paraId="75E82DAE">
      <w:pPr>
        <w:numPr>
          <w:ilvl w:val="0"/>
          <w:numId w:val="3"/>
        </w:numPr>
        <w:adjustRightInd w:val="0"/>
        <w:snapToGrid w:val="0"/>
        <w:spacing w:line="520" w:lineRule="exact"/>
        <w:ind w:firstLine="645"/>
        <w:rPr>
          <w:rFonts w:ascii="宋体"/>
          <w:sz w:val="28"/>
          <w:szCs w:val="28"/>
        </w:rPr>
      </w:pPr>
      <w:r>
        <w:rPr>
          <w:rFonts w:hint="eastAsia" w:ascii="宋体" w:hAnsi="宋体"/>
          <w:sz w:val="28"/>
          <w:szCs w:val="28"/>
        </w:rPr>
        <w:t>采</w:t>
      </w:r>
      <w:r>
        <w:rPr>
          <w:rFonts w:ascii="宋体" w:hAnsi="宋体"/>
          <w:sz w:val="28"/>
          <w:szCs w:val="28"/>
        </w:rPr>
        <w:t xml:space="preserve">  </w:t>
      </w:r>
      <w:r>
        <w:rPr>
          <w:rFonts w:hint="eastAsia" w:ascii="宋体" w:hAnsi="宋体"/>
          <w:sz w:val="28"/>
          <w:szCs w:val="28"/>
        </w:rPr>
        <w:t>购</w:t>
      </w:r>
      <w:r>
        <w:rPr>
          <w:rFonts w:ascii="宋体" w:hAnsi="宋体"/>
          <w:sz w:val="28"/>
          <w:szCs w:val="28"/>
        </w:rPr>
        <w:t xml:space="preserve"> </w:t>
      </w:r>
      <w:r>
        <w:rPr>
          <w:rFonts w:hint="eastAsia" w:ascii="宋体" w:hAnsi="宋体"/>
          <w:sz w:val="28"/>
          <w:szCs w:val="28"/>
        </w:rPr>
        <w:t>单</w:t>
      </w:r>
      <w:r>
        <w:rPr>
          <w:rFonts w:ascii="宋体" w:hAnsi="宋体"/>
          <w:sz w:val="28"/>
          <w:szCs w:val="28"/>
        </w:rPr>
        <w:t xml:space="preserve"> </w:t>
      </w:r>
      <w:r>
        <w:rPr>
          <w:rFonts w:hint="eastAsia" w:ascii="宋体" w:hAnsi="宋体"/>
          <w:sz w:val="28"/>
          <w:szCs w:val="28"/>
        </w:rPr>
        <w:t>位：</w:t>
      </w:r>
      <w:r>
        <w:rPr>
          <w:rFonts w:hint="eastAsia" w:ascii="宋体" w:hAnsi="宋体"/>
          <w:bCs/>
          <w:color w:val="000000"/>
          <w:sz w:val="28"/>
          <w:szCs w:val="28"/>
          <w:lang w:eastAsia="zh-CN"/>
        </w:rPr>
        <w:t>白河县水利局</w:t>
      </w:r>
      <w:r>
        <w:rPr>
          <w:rFonts w:ascii="宋体" w:hAnsi="宋体"/>
          <w:bCs/>
          <w:color w:val="000000"/>
          <w:sz w:val="28"/>
          <w:szCs w:val="28"/>
        </w:rPr>
        <w:t xml:space="preserve"> </w:t>
      </w:r>
    </w:p>
    <w:p w14:paraId="6AA2C103">
      <w:pPr>
        <w:numPr>
          <w:ilvl w:val="0"/>
          <w:numId w:val="3"/>
        </w:numPr>
        <w:adjustRightInd w:val="0"/>
        <w:snapToGrid w:val="0"/>
        <w:spacing w:line="520" w:lineRule="exact"/>
        <w:ind w:firstLine="645"/>
        <w:rPr>
          <w:rFonts w:ascii="宋体"/>
          <w:sz w:val="28"/>
          <w:szCs w:val="28"/>
        </w:rPr>
      </w:pPr>
      <w:r>
        <w:rPr>
          <w:rFonts w:hint="eastAsia" w:ascii="宋体" w:hAnsi="宋体"/>
          <w:sz w:val="28"/>
          <w:szCs w:val="28"/>
        </w:rPr>
        <w:t>监</w:t>
      </w:r>
      <w:r>
        <w:rPr>
          <w:rFonts w:ascii="宋体" w:hAnsi="宋体"/>
          <w:sz w:val="28"/>
          <w:szCs w:val="28"/>
        </w:rPr>
        <w:t xml:space="preserve">  </w:t>
      </w:r>
      <w:r>
        <w:rPr>
          <w:rFonts w:hint="eastAsia" w:ascii="宋体" w:hAnsi="宋体"/>
          <w:sz w:val="28"/>
          <w:szCs w:val="28"/>
        </w:rPr>
        <w:t>督</w:t>
      </w:r>
      <w:r>
        <w:rPr>
          <w:rFonts w:ascii="宋体" w:hAnsi="宋体"/>
          <w:sz w:val="28"/>
          <w:szCs w:val="28"/>
        </w:rPr>
        <w:t xml:space="preserve"> </w:t>
      </w:r>
      <w:r>
        <w:rPr>
          <w:rFonts w:hint="eastAsia" w:ascii="宋体" w:hAnsi="宋体"/>
          <w:sz w:val="28"/>
          <w:szCs w:val="28"/>
        </w:rPr>
        <w:t>单</w:t>
      </w:r>
      <w:r>
        <w:rPr>
          <w:rFonts w:ascii="宋体" w:hAnsi="宋体"/>
          <w:sz w:val="28"/>
          <w:szCs w:val="28"/>
        </w:rPr>
        <w:t xml:space="preserve"> </w:t>
      </w:r>
      <w:r>
        <w:rPr>
          <w:rFonts w:hint="eastAsia" w:ascii="宋体" w:hAnsi="宋体"/>
          <w:sz w:val="28"/>
          <w:szCs w:val="28"/>
        </w:rPr>
        <w:t>位：</w:t>
      </w:r>
      <w:r>
        <w:rPr>
          <w:rFonts w:hint="eastAsia" w:ascii="宋体" w:hAnsi="宋体"/>
          <w:sz w:val="28"/>
          <w:szCs w:val="28"/>
          <w:lang w:val="en-US" w:eastAsia="zh-CN"/>
        </w:rPr>
        <w:t>白河县财政局</w:t>
      </w:r>
    </w:p>
    <w:p w14:paraId="0F16D129">
      <w:pPr>
        <w:adjustRightInd w:val="0"/>
        <w:snapToGrid w:val="0"/>
        <w:spacing w:line="520" w:lineRule="exact"/>
        <w:ind w:firstLine="645"/>
        <w:rPr>
          <w:rFonts w:hint="eastAsia" w:ascii="宋体" w:eastAsia="宋体"/>
          <w:sz w:val="28"/>
          <w:szCs w:val="28"/>
          <w:lang w:eastAsia="zh-CN"/>
        </w:rPr>
      </w:pPr>
      <w:r>
        <w:rPr>
          <w:rFonts w:ascii="宋体" w:hAnsi="宋体"/>
          <w:sz w:val="28"/>
          <w:szCs w:val="28"/>
        </w:rPr>
        <w:t>3</w:t>
      </w:r>
      <w:r>
        <w:rPr>
          <w:rFonts w:hint="eastAsia" w:ascii="宋体" w:hAnsi="宋体"/>
          <w:sz w:val="28"/>
          <w:szCs w:val="28"/>
        </w:rPr>
        <w:t>、</w:t>
      </w:r>
      <w:r>
        <w:rPr>
          <w:rFonts w:hint="eastAsia" w:ascii="宋体" w:hAnsi="宋体"/>
          <w:sz w:val="28"/>
          <w:szCs w:val="28"/>
          <w:lang w:eastAsia="zh-CN"/>
        </w:rPr>
        <w:t>磋商</w:t>
      </w:r>
      <w:r>
        <w:rPr>
          <w:rFonts w:hint="eastAsia" w:ascii="宋体" w:hAnsi="宋体"/>
          <w:sz w:val="28"/>
          <w:szCs w:val="28"/>
        </w:rPr>
        <w:t>代理机构</w:t>
      </w:r>
      <w:r>
        <w:rPr>
          <w:rFonts w:hint="eastAsia" w:ascii="宋体" w:hAnsi="宋体"/>
          <w:sz w:val="28"/>
          <w:szCs w:val="28"/>
          <w:lang w:eastAsia="zh-CN"/>
        </w:rPr>
        <w:t>：</w:t>
      </w:r>
      <w:r>
        <w:rPr>
          <w:rFonts w:hint="eastAsia"/>
          <w:sz w:val="28"/>
          <w:szCs w:val="28"/>
          <w:lang w:eastAsia="zh-CN"/>
        </w:rPr>
        <w:t>安康市兴盛工程造价咨询有限公司</w:t>
      </w:r>
    </w:p>
    <w:p w14:paraId="2A62A8C1">
      <w:pPr>
        <w:adjustRightInd w:val="0"/>
        <w:snapToGrid w:val="0"/>
        <w:spacing w:line="520" w:lineRule="exact"/>
        <w:ind w:firstLine="645"/>
        <w:rPr>
          <w:rFonts w:ascii="宋体"/>
          <w:sz w:val="28"/>
          <w:szCs w:val="28"/>
        </w:rPr>
      </w:pPr>
      <w:r>
        <w:rPr>
          <w:rFonts w:ascii="宋体" w:hAnsi="宋体"/>
          <w:sz w:val="28"/>
          <w:szCs w:val="28"/>
        </w:rPr>
        <w:t>4</w:t>
      </w:r>
      <w:r>
        <w:rPr>
          <w:rFonts w:hint="eastAsia" w:ascii="宋体" w:hAnsi="宋体"/>
          <w:sz w:val="28"/>
          <w:szCs w:val="28"/>
        </w:rPr>
        <w:t>、竞争性磋商文件：磋商文件与磋商响应文件的统称</w:t>
      </w:r>
    </w:p>
    <w:p w14:paraId="1A47D5B6">
      <w:pPr>
        <w:adjustRightInd w:val="0"/>
        <w:snapToGrid w:val="0"/>
        <w:spacing w:line="520" w:lineRule="exact"/>
        <w:ind w:firstLine="645"/>
        <w:rPr>
          <w:rFonts w:ascii="宋体"/>
          <w:sz w:val="28"/>
          <w:szCs w:val="28"/>
        </w:rPr>
      </w:pPr>
      <w:r>
        <w:rPr>
          <w:rFonts w:ascii="宋体" w:hAnsi="宋体"/>
          <w:sz w:val="28"/>
          <w:szCs w:val="28"/>
        </w:rPr>
        <w:t>5</w:t>
      </w:r>
      <w:r>
        <w:rPr>
          <w:rFonts w:hint="eastAsia" w:ascii="宋体" w:hAnsi="宋体"/>
          <w:sz w:val="28"/>
          <w:szCs w:val="28"/>
        </w:rPr>
        <w:t>、供</w:t>
      </w:r>
      <w:r>
        <w:rPr>
          <w:rFonts w:ascii="宋体" w:hAnsi="宋体"/>
          <w:sz w:val="28"/>
          <w:szCs w:val="28"/>
        </w:rPr>
        <w:t xml:space="preserve">   </w:t>
      </w:r>
      <w:r>
        <w:rPr>
          <w:rFonts w:hint="eastAsia" w:ascii="宋体" w:hAnsi="宋体"/>
          <w:sz w:val="28"/>
          <w:szCs w:val="28"/>
        </w:rPr>
        <w:t>应</w:t>
      </w:r>
      <w:r>
        <w:rPr>
          <w:rFonts w:ascii="宋体" w:hAnsi="宋体"/>
          <w:sz w:val="28"/>
          <w:szCs w:val="28"/>
        </w:rPr>
        <w:t xml:space="preserve">   </w:t>
      </w:r>
      <w:r>
        <w:rPr>
          <w:rFonts w:hint="eastAsia" w:ascii="宋体" w:hAnsi="宋体"/>
          <w:sz w:val="28"/>
          <w:szCs w:val="28"/>
        </w:rPr>
        <w:t>商：参加本次</w:t>
      </w:r>
      <w:r>
        <w:rPr>
          <w:rFonts w:hint="eastAsia" w:ascii="宋体" w:hAnsi="宋体"/>
          <w:sz w:val="28"/>
          <w:szCs w:val="28"/>
          <w:lang w:eastAsia="zh-CN"/>
        </w:rPr>
        <w:t>磋商</w:t>
      </w:r>
      <w:r>
        <w:rPr>
          <w:rFonts w:hint="eastAsia" w:ascii="宋体" w:hAnsi="宋体"/>
          <w:sz w:val="28"/>
          <w:szCs w:val="28"/>
        </w:rPr>
        <w:t>活动的投标单位</w:t>
      </w:r>
    </w:p>
    <w:p w14:paraId="0F2DB801">
      <w:pPr>
        <w:adjustRightInd w:val="0"/>
        <w:snapToGrid w:val="0"/>
        <w:spacing w:line="520" w:lineRule="exact"/>
        <w:ind w:firstLine="624"/>
        <w:outlineLvl w:val="0"/>
        <w:rPr>
          <w:rFonts w:ascii="宋体"/>
          <w:b/>
          <w:sz w:val="28"/>
          <w:szCs w:val="28"/>
        </w:rPr>
      </w:pPr>
      <w:r>
        <w:rPr>
          <w:rFonts w:hint="eastAsia" w:ascii="宋体" w:hAnsi="宋体"/>
          <w:b/>
          <w:sz w:val="28"/>
          <w:szCs w:val="28"/>
        </w:rPr>
        <w:t>二、竞争性磋商文件</w:t>
      </w:r>
    </w:p>
    <w:p w14:paraId="546174CE">
      <w:pPr>
        <w:adjustRightInd w:val="0"/>
        <w:snapToGrid w:val="0"/>
        <w:spacing w:line="520" w:lineRule="exact"/>
        <w:ind w:firstLine="560" w:firstLineChars="200"/>
        <w:rPr>
          <w:rFonts w:ascii="宋体"/>
          <w:sz w:val="28"/>
          <w:szCs w:val="28"/>
        </w:rPr>
      </w:pPr>
      <w:r>
        <w:rPr>
          <w:rFonts w:ascii="宋体" w:hAnsi="宋体"/>
          <w:sz w:val="28"/>
          <w:szCs w:val="28"/>
        </w:rPr>
        <w:t>1</w:t>
      </w:r>
      <w:r>
        <w:rPr>
          <w:rFonts w:hint="eastAsia" w:ascii="宋体" w:hAnsi="宋体"/>
          <w:sz w:val="28"/>
          <w:szCs w:val="28"/>
        </w:rPr>
        <w:t>、竞争性磋商文件包括目录中所列的六部分，投标人应仔细阅读竞争性磋商文件中所有的事项、格式、条款和规范要求，在磋商响应文件中对竞争性磋商文件的各方面都做出实质性的响应，按照竞争性磋商文件的要求提交全部资料。</w:t>
      </w:r>
    </w:p>
    <w:p w14:paraId="6D6D5301">
      <w:pPr>
        <w:adjustRightInd w:val="0"/>
        <w:snapToGrid w:val="0"/>
        <w:spacing w:line="520" w:lineRule="exact"/>
        <w:ind w:firstLine="570"/>
        <w:rPr>
          <w:rFonts w:ascii="宋体"/>
          <w:sz w:val="28"/>
          <w:szCs w:val="28"/>
        </w:rPr>
      </w:pPr>
      <w:r>
        <w:rPr>
          <w:rFonts w:ascii="宋体" w:hAnsi="宋体"/>
          <w:sz w:val="28"/>
          <w:szCs w:val="28"/>
        </w:rPr>
        <w:t>2</w:t>
      </w:r>
      <w:r>
        <w:rPr>
          <w:rFonts w:hint="eastAsia" w:ascii="宋体" w:hAnsi="宋体"/>
          <w:sz w:val="28"/>
          <w:szCs w:val="28"/>
        </w:rPr>
        <w:t>、竞争性磋商文件的澄清和修改：任何要求对竞争性磋商文件进行澄清的投标人，均应在磋商响应文件递交截止期</w:t>
      </w:r>
      <w:r>
        <w:rPr>
          <w:rFonts w:ascii="宋体" w:hAnsi="宋体"/>
          <w:sz w:val="28"/>
          <w:szCs w:val="28"/>
        </w:rPr>
        <w:t>5</w:t>
      </w:r>
      <w:r>
        <w:rPr>
          <w:rFonts w:hint="eastAsia" w:ascii="宋体" w:hAnsi="宋体"/>
          <w:sz w:val="28"/>
          <w:szCs w:val="28"/>
        </w:rPr>
        <w:t>日前按竞争性磋商文件中的通讯地址以书面形式通知采购人，磋商组织机构对磋商响应文件递交截止前收到的任何澄清要求将以书面形式予以答复，同时以书面形式寄送给有关购买文件的投标人。对文件中有关表述不准确或难以理解或有疑义的内容，各投标人应及时与有关部门人员联系，否则，因此所带来的一切不利后果由各投标人自负。</w:t>
      </w:r>
    </w:p>
    <w:p w14:paraId="4534CF74">
      <w:pPr>
        <w:adjustRightInd w:val="0"/>
        <w:snapToGrid w:val="0"/>
        <w:spacing w:line="520" w:lineRule="exact"/>
        <w:ind w:firstLine="570"/>
        <w:rPr>
          <w:rFonts w:ascii="宋体"/>
          <w:sz w:val="28"/>
          <w:szCs w:val="28"/>
        </w:rPr>
      </w:pPr>
      <w:r>
        <w:rPr>
          <w:rFonts w:ascii="宋体" w:hAnsi="宋体"/>
          <w:sz w:val="28"/>
          <w:szCs w:val="28"/>
        </w:rPr>
        <w:t>3</w:t>
      </w:r>
      <w:r>
        <w:rPr>
          <w:rFonts w:hint="eastAsia" w:ascii="宋体" w:hAnsi="宋体"/>
          <w:sz w:val="28"/>
          <w:szCs w:val="28"/>
        </w:rPr>
        <w:t>、竞争性磋商文件的修改</w:t>
      </w:r>
    </w:p>
    <w:p w14:paraId="152D673A">
      <w:pPr>
        <w:adjustRightInd w:val="0"/>
        <w:snapToGrid w:val="0"/>
        <w:spacing w:line="520" w:lineRule="exact"/>
        <w:ind w:firstLine="570"/>
        <w:rPr>
          <w:rFonts w:ascii="宋体"/>
          <w:sz w:val="28"/>
          <w:szCs w:val="28"/>
        </w:rPr>
      </w:pPr>
      <w:r>
        <w:rPr>
          <w:rFonts w:ascii="宋体" w:hAnsi="宋体"/>
          <w:sz w:val="28"/>
          <w:szCs w:val="28"/>
        </w:rPr>
        <w:t>3-1</w:t>
      </w:r>
      <w:r>
        <w:rPr>
          <w:rFonts w:hint="eastAsia" w:ascii="宋体" w:hAnsi="宋体"/>
          <w:sz w:val="28"/>
          <w:szCs w:val="28"/>
        </w:rPr>
        <w:t>、在磋商响应文件递交截止前的任何时候，无论出于何种原因，磋商组织机构可主动地或在解答投标人提出的澄清问题时，对竞争性磋商文件进行修改。</w:t>
      </w:r>
    </w:p>
    <w:p w14:paraId="393A1244">
      <w:pPr>
        <w:adjustRightInd w:val="0"/>
        <w:snapToGrid w:val="0"/>
        <w:spacing w:line="520" w:lineRule="exact"/>
        <w:ind w:firstLine="570"/>
        <w:rPr>
          <w:rFonts w:ascii="宋体"/>
          <w:sz w:val="28"/>
          <w:szCs w:val="28"/>
        </w:rPr>
      </w:pPr>
      <w:r>
        <w:rPr>
          <w:rFonts w:ascii="宋体" w:hAnsi="宋体"/>
          <w:sz w:val="28"/>
          <w:szCs w:val="28"/>
        </w:rPr>
        <w:t>3-2</w:t>
      </w:r>
      <w:r>
        <w:rPr>
          <w:rFonts w:hint="eastAsia" w:ascii="宋体" w:hAnsi="宋体"/>
          <w:sz w:val="28"/>
          <w:szCs w:val="28"/>
        </w:rPr>
        <w:t>、竞争性磋商文件的修改以书面形式通知所有投标人，并作为竞争性磋商文件的补充，与其具有同等法律效力。</w:t>
      </w:r>
    </w:p>
    <w:p w14:paraId="566CBB49">
      <w:pPr>
        <w:adjustRightInd w:val="0"/>
        <w:snapToGrid w:val="0"/>
        <w:spacing w:line="520" w:lineRule="exact"/>
        <w:ind w:firstLine="570"/>
        <w:rPr>
          <w:rFonts w:ascii="宋体"/>
          <w:sz w:val="28"/>
          <w:szCs w:val="28"/>
        </w:rPr>
      </w:pPr>
      <w:r>
        <w:rPr>
          <w:rFonts w:ascii="宋体" w:hAnsi="宋体"/>
          <w:sz w:val="28"/>
          <w:szCs w:val="28"/>
        </w:rPr>
        <w:t>3-3</w:t>
      </w:r>
      <w:r>
        <w:rPr>
          <w:rFonts w:hint="eastAsia" w:ascii="宋体" w:hAnsi="宋体"/>
          <w:sz w:val="28"/>
          <w:szCs w:val="28"/>
        </w:rPr>
        <w:t>、为使投标人编写磋商响应文件时，有充分时间对竞争性磋商文件的修改内容进行研究，磋商组织机构可以酌情延长磋商响应文件递交截止日期。</w:t>
      </w:r>
    </w:p>
    <w:p w14:paraId="23157804">
      <w:pPr>
        <w:adjustRightInd w:val="0"/>
        <w:snapToGrid w:val="0"/>
        <w:spacing w:line="520" w:lineRule="exact"/>
        <w:rPr>
          <w:rFonts w:ascii="宋体"/>
          <w:sz w:val="28"/>
          <w:szCs w:val="28"/>
        </w:rPr>
      </w:pPr>
      <w:r>
        <w:rPr>
          <w:rFonts w:ascii="宋体" w:hAnsi="宋体"/>
          <w:sz w:val="28"/>
          <w:szCs w:val="28"/>
        </w:rPr>
        <w:t xml:space="preserve">    4</w:t>
      </w:r>
      <w:r>
        <w:rPr>
          <w:rFonts w:hint="eastAsia" w:ascii="宋体" w:hAnsi="宋体"/>
          <w:sz w:val="28"/>
          <w:szCs w:val="28"/>
        </w:rPr>
        <w:t>、投标人必须从</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全国公共资源交易平台（陕西省.安康市）下载电子</w:t>
      </w:r>
      <w:r>
        <w:rPr>
          <w:rFonts w:hint="eastAsia" w:ascii="宋体" w:hAnsi="宋体"/>
          <w:sz w:val="28"/>
          <w:szCs w:val="28"/>
        </w:rPr>
        <w:t>文件，投标人自行转让或复制磋商文件视为无效。文件一经</w:t>
      </w:r>
      <w:r>
        <w:rPr>
          <w:rFonts w:hint="eastAsia" w:ascii="宋体" w:hAnsi="宋体"/>
          <w:sz w:val="28"/>
          <w:szCs w:val="28"/>
          <w:lang w:val="en-US" w:eastAsia="zh-CN"/>
        </w:rPr>
        <w:t>下载</w:t>
      </w:r>
      <w:r>
        <w:rPr>
          <w:rFonts w:hint="eastAsia" w:ascii="宋体" w:hAnsi="宋体"/>
          <w:sz w:val="28"/>
          <w:szCs w:val="28"/>
        </w:rPr>
        <w:t>，仅作为本次竞争性磋商使用。</w:t>
      </w:r>
    </w:p>
    <w:p w14:paraId="24B52C92">
      <w:pPr>
        <w:adjustRightInd w:val="0"/>
        <w:snapToGrid w:val="0"/>
        <w:spacing w:line="520" w:lineRule="exact"/>
        <w:ind w:firstLine="560"/>
        <w:rPr>
          <w:rFonts w:ascii="宋体"/>
          <w:sz w:val="28"/>
          <w:szCs w:val="28"/>
        </w:rPr>
      </w:pPr>
      <w:r>
        <w:rPr>
          <w:rFonts w:ascii="宋体" w:hAnsi="宋体"/>
          <w:sz w:val="28"/>
          <w:szCs w:val="28"/>
        </w:rPr>
        <w:t>5</w:t>
      </w:r>
      <w:r>
        <w:rPr>
          <w:rFonts w:hint="eastAsia" w:ascii="宋体" w:hAnsi="宋体"/>
          <w:sz w:val="28"/>
          <w:szCs w:val="28"/>
        </w:rPr>
        <w:t>、本文件的解释权归磋商组织机构。</w:t>
      </w:r>
    </w:p>
    <w:p w14:paraId="6ED3B634">
      <w:pPr>
        <w:adjustRightInd w:val="0"/>
        <w:snapToGrid w:val="0"/>
        <w:spacing w:line="520" w:lineRule="exact"/>
        <w:ind w:firstLine="660"/>
        <w:rPr>
          <w:rFonts w:ascii="宋体"/>
          <w:sz w:val="28"/>
          <w:szCs w:val="28"/>
        </w:rPr>
      </w:pPr>
      <w:r>
        <w:rPr>
          <w:rFonts w:hint="eastAsia" w:ascii="宋体" w:hAnsi="宋体"/>
          <w:b/>
          <w:sz w:val="28"/>
          <w:szCs w:val="28"/>
        </w:rPr>
        <w:t>三、磋商要求</w:t>
      </w:r>
    </w:p>
    <w:p w14:paraId="791915DB">
      <w:pPr>
        <w:adjustRightInd w:val="0"/>
        <w:snapToGrid w:val="0"/>
        <w:spacing w:line="520" w:lineRule="exact"/>
        <w:ind w:firstLine="660"/>
        <w:rPr>
          <w:rFonts w:ascii="宋体"/>
          <w:bCs/>
          <w:color w:val="000000"/>
          <w:sz w:val="28"/>
          <w:szCs w:val="28"/>
        </w:rPr>
      </w:pPr>
      <w:r>
        <w:rPr>
          <w:rFonts w:ascii="宋体" w:hAnsi="宋体"/>
          <w:b/>
          <w:sz w:val="28"/>
          <w:szCs w:val="28"/>
        </w:rPr>
        <w:t>1</w:t>
      </w:r>
      <w:r>
        <w:rPr>
          <w:rFonts w:hint="eastAsia" w:ascii="宋体" w:hAnsi="宋体"/>
          <w:b/>
          <w:sz w:val="28"/>
          <w:szCs w:val="28"/>
        </w:rPr>
        <w:t>、磋商内容：</w:t>
      </w:r>
      <w:r>
        <w:rPr>
          <w:rFonts w:hint="eastAsia" w:ascii="宋体" w:hAnsi="宋体" w:cs="宋体"/>
          <w:b/>
          <w:sz w:val="28"/>
          <w:szCs w:val="28"/>
          <w:lang w:eastAsia="zh-CN"/>
        </w:rPr>
        <w:t xml:space="preserve">白河县河湖健康评价项目 </w:t>
      </w:r>
      <w:r>
        <w:rPr>
          <w:rFonts w:hint="eastAsia" w:ascii="宋体" w:hAnsi="宋体"/>
          <w:bCs/>
          <w:color w:val="000000"/>
          <w:sz w:val="28"/>
          <w:szCs w:val="28"/>
        </w:rPr>
        <w:t>。</w:t>
      </w:r>
    </w:p>
    <w:p w14:paraId="4E8F9995">
      <w:pPr>
        <w:adjustRightInd w:val="0"/>
        <w:snapToGrid w:val="0"/>
        <w:spacing w:line="520" w:lineRule="exact"/>
        <w:ind w:firstLine="660"/>
        <w:rPr>
          <w:rFonts w:ascii="宋体" w:cs="宋体"/>
          <w:b/>
          <w:sz w:val="28"/>
          <w:szCs w:val="28"/>
        </w:rPr>
      </w:pPr>
      <w:r>
        <w:rPr>
          <w:rFonts w:ascii="宋体" w:hAnsi="宋体" w:cs="宋体"/>
          <w:b/>
          <w:sz w:val="28"/>
          <w:szCs w:val="28"/>
        </w:rPr>
        <w:t>2</w:t>
      </w:r>
      <w:r>
        <w:rPr>
          <w:rFonts w:hint="eastAsia" w:ascii="宋体" w:hAnsi="宋体" w:cs="宋体"/>
          <w:b/>
          <w:sz w:val="28"/>
          <w:szCs w:val="28"/>
        </w:rPr>
        <w:t>、磋商要求：</w:t>
      </w:r>
    </w:p>
    <w:p w14:paraId="7BFD5E0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sz w:val="28"/>
          <w:szCs w:val="28"/>
        </w:rPr>
      </w:pPr>
      <w:r>
        <w:rPr>
          <w:rFonts w:hint="eastAsia" w:ascii="宋体" w:hAnsi="宋体"/>
          <w:sz w:val="28"/>
          <w:szCs w:val="28"/>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宋体" w:hAnsi="宋体"/>
          <w:sz w:val="28"/>
          <w:szCs w:val="28"/>
        </w:rPr>
        <w:br w:type="textWrapping"/>
      </w:r>
      <w:r>
        <w:rPr>
          <w:rFonts w:hint="eastAsia" w:ascii="宋体" w:hAnsi="宋体"/>
          <w:sz w:val="28"/>
          <w:szCs w:val="28"/>
          <w:lang w:val="en-US" w:eastAsia="zh-CN"/>
        </w:rPr>
        <w:t xml:space="preserve">    </w:t>
      </w:r>
      <w:r>
        <w:rPr>
          <w:rFonts w:hint="eastAsia" w:ascii="宋体" w:hAnsi="宋体"/>
          <w:sz w:val="28"/>
          <w:szCs w:val="28"/>
        </w:rPr>
        <w:t>（2）提供法定代表人授权书（附法定代表人身份证复印件）及被授权代理人身份证（法定代表人直接参加只须提供法定代表人身份证）；</w:t>
      </w:r>
      <w:r>
        <w:rPr>
          <w:rFonts w:hint="eastAsia" w:ascii="宋体" w:hAnsi="宋体"/>
          <w:sz w:val="28"/>
          <w:szCs w:val="28"/>
        </w:rPr>
        <w:br w:type="textWrapping"/>
      </w:r>
      <w:r>
        <w:rPr>
          <w:rFonts w:hint="eastAsia" w:ascii="宋体" w:hAnsi="宋体"/>
          <w:sz w:val="28"/>
          <w:szCs w:val="28"/>
          <w:lang w:val="en-US" w:eastAsia="zh-CN"/>
        </w:rPr>
        <w:t xml:space="preserve">    </w:t>
      </w:r>
      <w:r>
        <w:rPr>
          <w:rFonts w:hint="eastAsia" w:ascii="宋体" w:hAnsi="宋体"/>
          <w:sz w:val="28"/>
          <w:szCs w:val="28"/>
        </w:rPr>
        <w:t>（3）财务状况报告：提供近三年（2022-2024年）任意一年财务审计报告或银行出具的开标前六个月的资信证明；</w:t>
      </w:r>
      <w:r>
        <w:rPr>
          <w:rFonts w:hint="eastAsia" w:ascii="宋体" w:hAnsi="宋体"/>
          <w:sz w:val="28"/>
          <w:szCs w:val="28"/>
        </w:rPr>
        <w:br w:type="textWrapping"/>
      </w:r>
      <w:r>
        <w:rPr>
          <w:rFonts w:hint="eastAsia" w:ascii="宋体" w:hAnsi="宋体"/>
          <w:sz w:val="28"/>
          <w:szCs w:val="28"/>
          <w:lang w:val="en-US" w:eastAsia="zh-CN"/>
        </w:rPr>
        <w:t xml:space="preserve">    </w:t>
      </w:r>
      <w:r>
        <w:rPr>
          <w:rFonts w:hint="eastAsia" w:ascii="宋体" w:hAnsi="宋体"/>
          <w:sz w:val="28"/>
          <w:szCs w:val="28"/>
        </w:rPr>
        <w:t>（4）具有履行合同所必需的设备和专业技术能力（须附相关证明材料或书面声明）；</w:t>
      </w:r>
      <w:r>
        <w:rPr>
          <w:rFonts w:hint="eastAsia" w:ascii="宋体" w:hAnsi="宋体"/>
          <w:sz w:val="28"/>
          <w:szCs w:val="28"/>
        </w:rPr>
        <w:br w:type="textWrapping"/>
      </w:r>
      <w:r>
        <w:rPr>
          <w:rFonts w:hint="eastAsia" w:ascii="宋体" w:hAnsi="宋体"/>
          <w:sz w:val="28"/>
          <w:szCs w:val="28"/>
          <w:lang w:val="en-US" w:eastAsia="zh-CN"/>
        </w:rPr>
        <w:t xml:space="preserve">    </w:t>
      </w:r>
      <w:r>
        <w:rPr>
          <w:rFonts w:hint="eastAsia" w:ascii="宋体" w:hAnsi="宋体"/>
          <w:sz w:val="28"/>
          <w:szCs w:val="28"/>
        </w:rPr>
        <w:t>（5）有依法缴纳税收：提供投标人2024年5月至今任意三个月完税证明（依法免税的投标人应提供相关文件证明）；</w:t>
      </w:r>
      <w:r>
        <w:rPr>
          <w:rFonts w:hint="eastAsia" w:ascii="宋体" w:hAnsi="宋体"/>
          <w:sz w:val="28"/>
          <w:szCs w:val="28"/>
        </w:rPr>
        <w:br w:type="textWrapping"/>
      </w:r>
      <w:r>
        <w:rPr>
          <w:rFonts w:hint="eastAsia" w:ascii="宋体" w:hAnsi="宋体"/>
          <w:sz w:val="28"/>
          <w:szCs w:val="28"/>
          <w:lang w:val="en-US" w:eastAsia="zh-CN"/>
        </w:rPr>
        <w:t xml:space="preserve">    </w:t>
      </w:r>
      <w:r>
        <w:rPr>
          <w:rFonts w:hint="eastAsia" w:ascii="宋体" w:hAnsi="宋体"/>
          <w:sz w:val="28"/>
          <w:szCs w:val="28"/>
        </w:rPr>
        <w:t>（6）社会保障资金缴纳证明：自2024年5月以来已缴存的至少一个月的社会保障资金缴存单据或社保机构开具的社会保险参保缴费情况证明，单据或证明上应有社保机构或代收机构的公章或业务专用章。依法不需要缴纳社会保障资金的供应商应提供相关证明文件；</w:t>
      </w:r>
      <w:r>
        <w:rPr>
          <w:rFonts w:hint="eastAsia" w:ascii="宋体" w:hAnsi="宋体"/>
          <w:sz w:val="28"/>
          <w:szCs w:val="28"/>
        </w:rPr>
        <w:br w:type="textWrapping"/>
      </w:r>
      <w:r>
        <w:rPr>
          <w:rFonts w:hint="eastAsia" w:ascii="宋体" w:hAnsi="宋体"/>
          <w:sz w:val="28"/>
          <w:szCs w:val="28"/>
          <w:lang w:val="en-US" w:eastAsia="zh-CN"/>
        </w:rPr>
        <w:t xml:space="preserve">    </w:t>
      </w:r>
      <w:r>
        <w:rPr>
          <w:rFonts w:hint="eastAsia" w:ascii="宋体" w:hAnsi="宋体"/>
          <w:sz w:val="28"/>
          <w:szCs w:val="28"/>
        </w:rPr>
        <w:t>（7）参加政府采购活动近3年内在经营活动中没有重大违法记录书面声明，以及磋商单位在“信用中国”网站查询(www.creditchina.gov.cn)未被列入重大税收违法案件当事人名单、在“中国执行信息公开网”网站（http://zxgk.court.gov.cn/）查询未被列入失信被执行人及在中国政府采购网（www.ccgp.gov.cn）查询未被列入政府采购严重违法失信行为记录名单，（如相关失信记录已失效，谈判单位需提供相关证明资料）需提供相应网站查询结果的截图；</w:t>
      </w:r>
      <w:r>
        <w:rPr>
          <w:rFonts w:hint="eastAsia" w:ascii="宋体" w:hAnsi="宋体"/>
          <w:sz w:val="28"/>
          <w:szCs w:val="28"/>
        </w:rPr>
        <w:br w:type="textWrapping"/>
      </w:r>
      <w:r>
        <w:rPr>
          <w:rFonts w:hint="eastAsia" w:ascii="宋体" w:hAnsi="宋体"/>
          <w:sz w:val="28"/>
          <w:szCs w:val="28"/>
          <w:lang w:val="en-US" w:eastAsia="zh-CN"/>
        </w:rPr>
        <w:t xml:space="preserve">   </w:t>
      </w:r>
      <w:r>
        <w:rPr>
          <w:rFonts w:hint="eastAsia" w:ascii="宋体" w:hAnsi="宋体"/>
          <w:sz w:val="28"/>
          <w:szCs w:val="28"/>
        </w:rPr>
        <w:t>（8）本项目不接受联合体投标。</w:t>
      </w:r>
      <w:r>
        <w:rPr>
          <w:rFonts w:hint="eastAsia" w:ascii="宋体" w:hAnsi="宋体"/>
          <w:sz w:val="28"/>
          <w:szCs w:val="28"/>
        </w:rPr>
        <w:br w:type="textWrapping"/>
      </w:r>
      <w:r>
        <w:rPr>
          <w:rFonts w:hint="eastAsia" w:ascii="宋体" w:hAnsi="宋体"/>
          <w:sz w:val="28"/>
          <w:szCs w:val="28"/>
          <w:lang w:val="en-US" w:eastAsia="zh-CN"/>
        </w:rPr>
        <w:t xml:space="preserve">   </w:t>
      </w:r>
      <w:r>
        <w:rPr>
          <w:rFonts w:hint="eastAsia" w:ascii="宋体" w:hAnsi="宋体"/>
          <w:sz w:val="28"/>
          <w:szCs w:val="28"/>
        </w:rPr>
        <w:t>（9）本项目专门面向中小企业采购，参与本项目投标的供应商须提供《中小企业声明函》，本项目采购标的对应的中小企业划分标准所属行业为：其他未列明行业。</w:t>
      </w:r>
    </w:p>
    <w:p w14:paraId="651C69D3">
      <w:pPr>
        <w:adjustRightInd w:val="0"/>
        <w:snapToGrid w:val="0"/>
        <w:spacing w:line="520" w:lineRule="exact"/>
        <w:ind w:firstLine="562" w:firstLineChars="200"/>
        <w:rPr>
          <w:rFonts w:ascii="宋体"/>
          <w:b/>
          <w:bCs/>
          <w:sz w:val="28"/>
          <w:szCs w:val="28"/>
        </w:rPr>
      </w:pPr>
      <w:r>
        <w:rPr>
          <w:rFonts w:ascii="宋体" w:hAnsi="宋体"/>
          <w:b/>
          <w:bCs/>
          <w:sz w:val="28"/>
          <w:szCs w:val="28"/>
        </w:rPr>
        <w:t>3</w:t>
      </w:r>
      <w:r>
        <w:rPr>
          <w:rFonts w:hint="eastAsia" w:ascii="宋体" w:hAnsi="宋体"/>
          <w:b/>
          <w:bCs/>
          <w:sz w:val="28"/>
          <w:szCs w:val="28"/>
        </w:rPr>
        <w:t>、磋商响应文件的编制：</w:t>
      </w:r>
    </w:p>
    <w:p w14:paraId="64EF0256">
      <w:pPr>
        <w:adjustRightInd w:val="0"/>
        <w:snapToGrid w:val="0"/>
        <w:spacing w:line="520" w:lineRule="exact"/>
        <w:ind w:firstLine="560" w:firstLineChars="200"/>
        <w:rPr>
          <w:rFonts w:hint="eastAsia" w:ascii="宋体" w:hAnsi="宋体"/>
          <w:sz w:val="28"/>
          <w:szCs w:val="28"/>
          <w:lang w:val="en-US" w:eastAsia="zh-CN"/>
        </w:rPr>
      </w:pPr>
      <w:r>
        <w:rPr>
          <w:rFonts w:ascii="宋体" w:hAnsi="宋体"/>
          <w:sz w:val="28"/>
          <w:szCs w:val="28"/>
        </w:rPr>
        <w:t>3-1</w:t>
      </w:r>
      <w:r>
        <w:rPr>
          <w:rFonts w:hint="eastAsia" w:ascii="宋体" w:hAnsi="宋体"/>
          <w:sz w:val="28"/>
          <w:szCs w:val="28"/>
        </w:rPr>
        <w:t>、磋商响应文件必须根据磋商组织单位发售的磋商响应文件格式编写，对磋商文件做出实质性响应。具体内容包括</w:t>
      </w:r>
      <w:r>
        <w:rPr>
          <w:rFonts w:hint="eastAsia" w:ascii="宋体" w:hAnsi="宋体"/>
          <w:sz w:val="28"/>
          <w:szCs w:val="28"/>
          <w:lang w:eastAsia="zh-CN"/>
        </w:rPr>
        <w:t>但不限于</w:t>
      </w:r>
      <w:r>
        <w:rPr>
          <w:rFonts w:hint="eastAsia" w:ascii="宋体" w:hAnsi="宋体"/>
          <w:sz w:val="28"/>
          <w:szCs w:val="28"/>
          <w:lang w:val="en-US" w:eastAsia="zh-CN"/>
        </w:rPr>
        <w:t xml:space="preserve">文件所要求的内容。    </w:t>
      </w:r>
    </w:p>
    <w:p w14:paraId="1BD01336">
      <w:pPr>
        <w:adjustRightInd w:val="0"/>
        <w:snapToGrid w:val="0"/>
        <w:spacing w:line="520" w:lineRule="exact"/>
        <w:ind w:firstLine="560" w:firstLineChars="200"/>
        <w:rPr>
          <w:rFonts w:hint="eastAsia" w:ascii="宋体" w:hAnsi="宋体" w:cs="宋体"/>
          <w:sz w:val="28"/>
          <w:szCs w:val="28"/>
        </w:rPr>
      </w:pPr>
      <w:r>
        <w:rPr>
          <w:rFonts w:hint="eastAsia" w:ascii="宋体" w:hAnsi="宋体" w:cs="宋体"/>
          <w:sz w:val="28"/>
          <w:szCs w:val="28"/>
        </w:rPr>
        <w:t>3-2、（请注意仔细阅读此项）</w:t>
      </w:r>
    </w:p>
    <w:p w14:paraId="529B749D">
      <w:pPr>
        <w:adjustRightInd w:val="0"/>
        <w:snapToGrid w:val="0"/>
        <w:spacing w:line="520" w:lineRule="exact"/>
        <w:ind w:firstLine="560" w:firstLineChars="200"/>
        <w:rPr>
          <w:rFonts w:hint="eastAsia" w:ascii="宋体" w:hAnsi="宋体" w:cs="宋体"/>
          <w:sz w:val="28"/>
          <w:szCs w:val="28"/>
        </w:rPr>
      </w:pPr>
      <w:r>
        <w:rPr>
          <w:rFonts w:hint="eastAsia" w:ascii="宋体" w:hAnsi="宋体" w:cs="宋体"/>
          <w:sz w:val="28"/>
          <w:szCs w:val="28"/>
        </w:rPr>
        <w:t>（1）磋商报价是指磋商文件所确定的磋商范围内全部工作内容的价格体现，各磋商单位根据自身实力及市场因素进行综合报价。</w:t>
      </w:r>
    </w:p>
    <w:p w14:paraId="5F28D1BD">
      <w:pPr>
        <w:adjustRightInd w:val="0"/>
        <w:snapToGrid w:val="0"/>
        <w:spacing w:line="520" w:lineRule="exact"/>
        <w:ind w:firstLine="560" w:firstLineChars="200"/>
        <w:rPr>
          <w:rFonts w:hint="eastAsia" w:ascii="宋体" w:hAnsi="宋体" w:cs="宋体"/>
          <w:sz w:val="28"/>
          <w:szCs w:val="28"/>
        </w:rPr>
      </w:pPr>
      <w:r>
        <w:rPr>
          <w:rFonts w:hint="eastAsia" w:ascii="宋体" w:hAnsi="宋体" w:cs="宋体"/>
          <w:sz w:val="28"/>
          <w:szCs w:val="28"/>
        </w:rPr>
        <w:t>（2）供应商应在磋商响应中的响应报价表（开标一览表）上标明磋商响应价格；任何有选择的报价不予接受。</w:t>
      </w:r>
    </w:p>
    <w:p w14:paraId="7CD21BDF">
      <w:pPr>
        <w:adjustRightInd w:val="0"/>
        <w:snapToGrid w:val="0"/>
        <w:spacing w:line="520" w:lineRule="exact"/>
        <w:ind w:firstLine="560" w:firstLineChars="200"/>
        <w:rPr>
          <w:rFonts w:hint="eastAsia" w:ascii="宋体" w:hAnsi="宋体" w:cs="宋体"/>
          <w:sz w:val="28"/>
          <w:szCs w:val="28"/>
        </w:rPr>
      </w:pPr>
      <w:r>
        <w:rPr>
          <w:rFonts w:hint="eastAsia" w:ascii="宋体" w:hAnsi="宋体" w:cs="宋体"/>
          <w:sz w:val="28"/>
          <w:szCs w:val="28"/>
        </w:rPr>
        <w:t>（3）磋商货币：人民币；单位：元（精确到小数点后两位）；</w:t>
      </w:r>
    </w:p>
    <w:p w14:paraId="1EE3125A">
      <w:pPr>
        <w:adjustRightInd w:val="0"/>
        <w:snapToGrid w:val="0"/>
        <w:spacing w:line="520" w:lineRule="exact"/>
        <w:ind w:firstLine="560" w:firstLineChars="200"/>
        <w:rPr>
          <w:rFonts w:hint="eastAsia" w:ascii="宋体" w:hAnsi="宋体" w:cs="宋体"/>
          <w:sz w:val="28"/>
          <w:szCs w:val="28"/>
        </w:rPr>
      </w:pPr>
      <w:r>
        <w:rPr>
          <w:rFonts w:hint="eastAsia" w:ascii="宋体" w:hAnsi="宋体" w:cs="宋体"/>
          <w:sz w:val="28"/>
          <w:szCs w:val="28"/>
        </w:rPr>
        <w:t>（4）各磋商供应商应根据磋商文件要求，所报价格应包含磋商文件所要求的可能发生所有费用。</w:t>
      </w:r>
    </w:p>
    <w:p w14:paraId="366C732C">
      <w:pPr>
        <w:adjustRightInd w:val="0"/>
        <w:snapToGrid w:val="0"/>
        <w:spacing w:line="520" w:lineRule="exact"/>
        <w:ind w:firstLine="560" w:firstLineChars="200"/>
        <w:rPr>
          <w:rFonts w:hint="eastAsia" w:ascii="宋体" w:hAnsi="宋体" w:cs="宋体"/>
          <w:sz w:val="28"/>
          <w:szCs w:val="28"/>
        </w:rPr>
      </w:pPr>
      <w:r>
        <w:rPr>
          <w:rFonts w:hint="eastAsia" w:ascii="宋体" w:hAnsi="宋体" w:cs="宋体"/>
          <w:sz w:val="28"/>
          <w:szCs w:val="28"/>
        </w:rPr>
        <w:t>（5）所有根据合同或其他原因应由磋商供应商支付的税金和其他应缴纳的费用都要包括在磋商供应商提交的磋商价格中。</w:t>
      </w:r>
    </w:p>
    <w:p w14:paraId="6AB50AF7">
      <w:pPr>
        <w:adjustRightInd w:val="0"/>
        <w:snapToGrid w:val="0"/>
        <w:spacing w:line="520" w:lineRule="exact"/>
        <w:ind w:firstLine="560" w:firstLineChars="200"/>
        <w:rPr>
          <w:rFonts w:hint="eastAsia" w:ascii="宋体" w:hAnsi="宋体" w:cs="宋体"/>
          <w:sz w:val="28"/>
          <w:szCs w:val="28"/>
        </w:rPr>
      </w:pPr>
      <w:r>
        <w:rPr>
          <w:rFonts w:hint="eastAsia" w:ascii="宋体" w:hAnsi="宋体" w:cs="宋体"/>
          <w:sz w:val="28"/>
          <w:szCs w:val="28"/>
        </w:rPr>
        <w:t>（6）响应报价表应有法定代表人或委托代理人的签字。</w:t>
      </w:r>
    </w:p>
    <w:p w14:paraId="7C584E05">
      <w:pPr>
        <w:adjustRightInd w:val="0"/>
        <w:snapToGrid w:val="0"/>
        <w:spacing w:line="520" w:lineRule="exact"/>
        <w:ind w:firstLine="560" w:firstLineChars="200"/>
        <w:rPr>
          <w:rFonts w:hint="eastAsia" w:ascii="宋体" w:hAnsi="宋体" w:cs="宋体"/>
          <w:sz w:val="28"/>
          <w:szCs w:val="28"/>
        </w:rPr>
      </w:pPr>
      <w:r>
        <w:rPr>
          <w:rFonts w:hint="eastAsia" w:ascii="宋体" w:hAnsi="宋体" w:cs="宋体"/>
          <w:sz w:val="28"/>
          <w:szCs w:val="28"/>
        </w:rPr>
        <w:t>（7）合同价格：经磋商小组确认的某一磋商供应商的最终报价，在合同执行过程中是固定不变的，不受外汇汇率及市场价格变化的影响。</w:t>
      </w:r>
    </w:p>
    <w:p w14:paraId="62D1C843">
      <w:pPr>
        <w:adjustRightInd w:val="0"/>
        <w:snapToGrid w:val="0"/>
        <w:spacing w:line="520" w:lineRule="exact"/>
        <w:ind w:firstLine="560" w:firstLineChars="200"/>
        <w:rPr>
          <w:rFonts w:hint="eastAsia" w:ascii="宋体" w:hAnsi="宋体" w:cs="宋体"/>
          <w:sz w:val="28"/>
          <w:szCs w:val="28"/>
        </w:rPr>
      </w:pPr>
      <w:r>
        <w:rPr>
          <w:rFonts w:hint="eastAsia" w:ascii="宋体" w:hAnsi="宋体" w:cs="宋体"/>
          <w:sz w:val="28"/>
          <w:szCs w:val="28"/>
        </w:rPr>
        <w:t>（8）因磋商供应商对磋商文件阅读不深、理解不透、误解、疏漏或市场行情了解不清造成的后果和风险均由磋商供应商自行承担。</w:t>
      </w:r>
    </w:p>
    <w:p w14:paraId="493AD749">
      <w:pPr>
        <w:adjustRightInd w:val="0"/>
        <w:snapToGrid w:val="0"/>
        <w:spacing w:line="520" w:lineRule="exact"/>
        <w:ind w:firstLine="560" w:firstLineChars="200"/>
        <w:rPr>
          <w:rFonts w:hint="eastAsia" w:ascii="宋体" w:hAnsi="宋体" w:cs="宋体"/>
          <w:sz w:val="28"/>
          <w:szCs w:val="28"/>
        </w:rPr>
      </w:pPr>
      <w:r>
        <w:rPr>
          <w:rFonts w:hint="eastAsia" w:ascii="宋体" w:hAnsi="宋体" w:cs="宋体"/>
          <w:sz w:val="28"/>
          <w:szCs w:val="28"/>
        </w:rPr>
        <w:t>（9）最低报价不是成交的唯一依据。</w:t>
      </w:r>
    </w:p>
    <w:p w14:paraId="5DBCC63E">
      <w:pPr>
        <w:adjustRightInd w:val="0"/>
        <w:snapToGrid w:val="0"/>
        <w:spacing w:line="520" w:lineRule="exact"/>
        <w:ind w:firstLine="560" w:firstLineChars="200"/>
        <w:rPr>
          <w:rFonts w:hint="eastAsia" w:ascii="宋体" w:hAnsi="宋体" w:cs="宋体"/>
          <w:sz w:val="28"/>
          <w:szCs w:val="28"/>
        </w:rPr>
      </w:pPr>
      <w:r>
        <w:rPr>
          <w:rFonts w:hint="eastAsia" w:ascii="宋体" w:hAnsi="宋体" w:cs="宋体"/>
          <w:sz w:val="28"/>
          <w:szCs w:val="28"/>
        </w:rPr>
        <w:t>（10）磋商供应商不得以低于成本的报价参加磋商。当磋商小组认为某个供应商的磋商价或者某些分项报价明显不合理或者低于成本且有可能影响服务质量和不能诚信履约的，可要求该供应商在规定的期限内提供书面文件及相关证明材料予以解释说明，否则取消其成交候选资格。</w:t>
      </w:r>
    </w:p>
    <w:p w14:paraId="7319E93A">
      <w:pPr>
        <w:adjustRightInd w:val="0"/>
        <w:snapToGrid w:val="0"/>
        <w:spacing w:line="520" w:lineRule="exact"/>
        <w:ind w:firstLine="560" w:firstLineChars="200"/>
        <w:rPr>
          <w:rFonts w:hint="eastAsia" w:ascii="宋体" w:hAnsi="宋体" w:cs="宋体"/>
          <w:sz w:val="28"/>
          <w:szCs w:val="28"/>
        </w:rPr>
      </w:pPr>
      <w:r>
        <w:rPr>
          <w:rFonts w:hint="eastAsia" w:ascii="宋体" w:hAnsi="宋体" w:cs="宋体"/>
          <w:sz w:val="28"/>
          <w:szCs w:val="28"/>
        </w:rPr>
        <w:t>（11）磋商响应文件有效期为自磋商之日起九十个日历日，成交供应商的磋商响应文件有效期延长至合同执行完毕。</w:t>
      </w:r>
    </w:p>
    <w:p w14:paraId="01FBCD8B">
      <w:pPr>
        <w:keepNext w:val="0"/>
        <w:keepLines w:val="0"/>
        <w:pageBreakBefore w:val="0"/>
        <w:kinsoku/>
        <w:wordWrap/>
        <w:overflowPunct/>
        <w:topLinePunct w:val="0"/>
        <w:bidi w:val="0"/>
        <w:adjustRightInd w:val="0"/>
        <w:snapToGrid w:val="0"/>
        <w:spacing w:line="640" w:lineRule="exact"/>
        <w:ind w:firstLine="645"/>
        <w:textAlignment w:val="auto"/>
        <w:outlineLvl w:val="0"/>
        <w:rPr>
          <w:rFonts w:ascii="宋体" w:hAnsi="宋体" w:cs="宋体"/>
          <w:b/>
          <w:sz w:val="28"/>
          <w:szCs w:val="28"/>
        </w:rPr>
      </w:pPr>
      <w:r>
        <w:rPr>
          <w:rFonts w:hint="eastAsia" w:ascii="宋体" w:hAnsi="宋体"/>
          <w:b/>
          <w:sz w:val="28"/>
          <w:szCs w:val="28"/>
          <w:u w:val="single"/>
        </w:rPr>
        <w:t>四、安康市公共资源交易平台全流程电子化政府采购项目内容（此项内容请着重阅读）</w:t>
      </w:r>
    </w:p>
    <w:p w14:paraId="74EFF116">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1、关于需要特别提醒供应商的内容</w:t>
      </w:r>
    </w:p>
    <w:p w14:paraId="64743016">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-1、本项目采用电子化投标方式投标，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14:paraId="50950CD9">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1-2、制作电子投标文件</w:t>
      </w:r>
    </w:p>
    <w:p w14:paraId="0DC0DE39">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投标供应商须在“全国公共资源交易中心平台（陕西省）（http://www.sxggzyjy.cn/）”的“服务指南”栏目“下载专区”中，免费下载“陕西省公共资源交易平台政府采购电子标书制作工具(V8.0.0.2)”，并升级至最新版本，使用该客户端制作电子投标文件，制作扩展名为“.SXSTF”的电子投标文件。”</w:t>
      </w:r>
    </w:p>
    <w:p w14:paraId="2D0A790F">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1-3、递交电子投标文件</w:t>
      </w:r>
    </w:p>
    <w:p w14:paraId="7E3C6F73">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0A58E8BD">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2、关于报名</w:t>
      </w:r>
    </w:p>
    <w:p w14:paraId="77FFC768">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2-1、</w:t>
      </w:r>
      <w:r>
        <w:rPr>
          <w:rFonts w:hint="eastAsia" w:ascii="宋体" w:hAnsi="宋体"/>
          <w:sz w:val="28"/>
          <w:szCs w:val="28"/>
          <w:lang w:val="en-US" w:eastAsia="zh-CN"/>
        </w:rPr>
        <w:t>报名</w:t>
      </w:r>
      <w:r>
        <w:rPr>
          <w:rFonts w:hint="eastAsia" w:ascii="宋体" w:hAnsi="宋体"/>
          <w:sz w:val="28"/>
          <w:szCs w:val="28"/>
        </w:rPr>
        <w:t>须知：使用捆绑省交易平台的CA锁登录电子交易平台，通过政府采购系统企业端进入，点击我要投标，完善相关投标信息；</w:t>
      </w:r>
    </w:p>
    <w:p w14:paraId="0F33DF0A">
      <w:pPr>
        <w:keepNext w:val="0"/>
        <w:keepLines w:val="0"/>
        <w:pageBreakBefore w:val="0"/>
        <w:kinsoku/>
        <w:wordWrap/>
        <w:overflowPunct/>
        <w:topLinePunct w:val="0"/>
        <w:bidi w:val="0"/>
        <w:spacing w:line="640" w:lineRule="exact"/>
        <w:ind w:firstLine="658"/>
        <w:textAlignment w:val="auto"/>
        <w:rPr>
          <w:rFonts w:ascii="宋体" w:hAnsi="宋体"/>
          <w:color w:val="000000"/>
          <w:sz w:val="28"/>
          <w:szCs w:val="28"/>
        </w:rPr>
      </w:pPr>
      <w:r>
        <w:rPr>
          <w:rFonts w:hint="eastAsia" w:ascii="宋体" w:hAnsi="宋体"/>
          <w:color w:val="000000"/>
          <w:sz w:val="28"/>
          <w:szCs w:val="28"/>
        </w:rPr>
        <w:t>2-2.</w:t>
      </w:r>
      <w:r>
        <w:rPr>
          <w:rFonts w:hint="eastAsia" w:ascii="宋体" w:hAnsi="宋体"/>
          <w:color w:val="000000"/>
          <w:sz w:val="28"/>
          <w:szCs w:val="28"/>
          <w:lang w:val="en-US" w:eastAsia="zh-CN"/>
        </w:rPr>
        <w:t>报名</w:t>
      </w:r>
      <w:r>
        <w:rPr>
          <w:rFonts w:hint="eastAsia" w:ascii="宋体" w:hAnsi="宋体"/>
          <w:color w:val="000000"/>
          <w:sz w:val="28"/>
          <w:szCs w:val="28"/>
        </w:rPr>
        <w:t>确认：请在文件发售时间以内将网上</w:t>
      </w:r>
      <w:r>
        <w:rPr>
          <w:rFonts w:hint="eastAsia" w:ascii="宋体" w:hAnsi="宋体"/>
          <w:sz w:val="28"/>
          <w:szCs w:val="28"/>
        </w:rPr>
        <w:t>报名</w:t>
      </w:r>
      <w:r>
        <w:rPr>
          <w:rFonts w:hint="eastAsia" w:ascii="宋体" w:hAnsi="宋体"/>
          <w:color w:val="000000"/>
          <w:sz w:val="28"/>
          <w:szCs w:val="28"/>
        </w:rPr>
        <w:t>成功回执单、法人授权书、被授权人身份证、营业执照（复印件加盖公章）在代理机构处进行投标登记，确认完成</w:t>
      </w:r>
      <w:r>
        <w:rPr>
          <w:rFonts w:hint="eastAsia" w:ascii="宋体" w:hAnsi="宋体"/>
          <w:color w:val="000000"/>
          <w:sz w:val="28"/>
          <w:szCs w:val="28"/>
          <w:lang w:val="en-US" w:eastAsia="zh-CN"/>
        </w:rPr>
        <w:t>登记</w:t>
      </w:r>
      <w:r>
        <w:rPr>
          <w:rFonts w:hint="eastAsia" w:ascii="宋体" w:hAnsi="宋体"/>
          <w:color w:val="000000"/>
          <w:sz w:val="28"/>
          <w:szCs w:val="28"/>
        </w:rPr>
        <w:t>流程，否则报名无效，确认完毕后方可下载文件；</w:t>
      </w:r>
    </w:p>
    <w:p w14:paraId="3D117192">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2-3、未完成网上报名成功的或未经采购代理公司缴费确认或未在规定时间内在平台上下载文件的，无法完成后续流程；</w:t>
      </w:r>
    </w:p>
    <w:p w14:paraId="4B04F757">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2-4、本项目采用电子化投标的方式，相关操作流程详见全国公共资源交易平台（陕西省）网站[服务指南-下载专区]中的《陕西省公共资源交易中心政府采购项目投标指南》；</w:t>
      </w:r>
    </w:p>
    <w:p w14:paraId="435E83A7">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2-5、电子竞争性磋商文件技术支持：4009280095、4009980000。</w:t>
      </w:r>
    </w:p>
    <w:p w14:paraId="73559EFE">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3、关于文件的制作和签名</w:t>
      </w:r>
    </w:p>
    <w:p w14:paraId="3A873EEB">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3-1.为确保采购项目顺利开展，本项目采用电子投标的方式。供应商在投标时须提供电子投标文件。</w:t>
      </w:r>
    </w:p>
    <w:p w14:paraId="5473A8C0">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3-2.编制电子投标文件时，应使用最新发布的电子竞争性磋商文件及专用制作工具进行编制。并使用数字认证证书（CA）对电子投标文件进行签署、加密、递交及开标时解密等相关操作。</w:t>
      </w:r>
    </w:p>
    <w:p w14:paraId="54705C91">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（1）电子竞争性磋商文件下载</w:t>
      </w:r>
    </w:p>
    <w:p w14:paraId="70F5BE36">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供应商登录全国公共资源交易平台（陕西省）网站[电子交易平台-企业端]后，在[我的项目]中点击“项目流程-交易文件下载”下载电子竞争性磋商文件（*.SXSZF）;</w:t>
      </w:r>
    </w:p>
    <w:p w14:paraId="37FB7C19">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注意：该项目如有变更文件，则应点击“项目流程&gt;答疑文件下载”下载更新后的电子竞争性磋商文件（*.SXSCF），使用旧版电子竞争性磋商文件制作的电子投标文件，系统将拒绝接收。</w:t>
      </w:r>
    </w:p>
    <w:p w14:paraId="6B4D1C39">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（2）电子竞争性磋商文件需要使用专用软件打开、浏览</w:t>
      </w:r>
    </w:p>
    <w:p w14:paraId="4E8A1AA8">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供应商登录全国公共资源交易平台（陕西省）网站[ 服务指南-下载专区]免费下载《陕西省公共资源交易平台政府采购电子标书制作工具(V8.0.0.2)》，下载网址：http://www.sxggzyjy.cn/fwzn/004003/20180827/c8c8fb15-a7cc-4011-a244-806289d7cf3b.html，并升级至最新版本，使用该客户端可以打开电子竞争性磋商文件。软件操作手册详见全国公共资源交易平台（陕西省）网站[服务指南-下载专区]中的《陕西省公共资源交易（政府采购类）投标文件制作软件操作手册》,下载网址：</w:t>
      </w:r>
    </w:p>
    <w:p w14:paraId="701D1E63">
      <w:pPr>
        <w:keepNext w:val="0"/>
        <w:keepLines w:val="0"/>
        <w:pageBreakBefore w:val="0"/>
        <w:kinsoku/>
        <w:wordWrap/>
        <w:overflowPunct/>
        <w:topLinePunct w:val="0"/>
        <w:bidi w:val="0"/>
        <w:spacing w:line="640" w:lineRule="exact"/>
        <w:textAlignment w:val="auto"/>
        <w:rPr>
          <w:rFonts w:ascii="宋体" w:hAnsi="宋体"/>
          <w:sz w:val="28"/>
          <w:szCs w:val="28"/>
        </w:rPr>
      </w:pPr>
      <w:r>
        <w:rPr>
          <w:rFonts w:hint="eastAsia" w:ascii="宋体" w:hAnsi="宋体"/>
          <w:sz w:val="28"/>
          <w:szCs w:val="28"/>
        </w:rPr>
        <w:t>http://www.sxggzyjy.cn/fwzn/004003/20170821/c3afa05b-f5e6-4e64-9fb0-e397ef73413d.html；</w:t>
      </w:r>
    </w:p>
    <w:p w14:paraId="494294FC">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（3）制作电子投标文件</w:t>
      </w:r>
    </w:p>
    <w:p w14:paraId="4447CCCA">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电子投标文件同样需要使用上述软件进行编制。在编制过程中，如有技术性问题，请先翻阅操作手册或致电软件开发商，技术支持热线：4009280095、4009980000。</w:t>
      </w:r>
    </w:p>
    <w:p w14:paraId="367194D9">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4、关于响应文件递交与解密</w:t>
      </w:r>
    </w:p>
    <w:p w14:paraId="00FC75AC">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4-1.文件递交</w:t>
      </w:r>
    </w:p>
    <w:p w14:paraId="21D6E4F7">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电子投标文件可于提交投标文件截止时间前任意时段登录全国公共资源交易平台（陕西省）网站[电子交易平台－企业端]进行提交，逾期系统将拒绝接收。提交时，供应商应登录全国公共资源交易中心平台（陕西省），选择“首页〉电子交易平台〉企业端〉我的项目”，点击[项目流程]，在打开的[项目管理]对话框中选择[上传响应文件]，上传加密的电子投标文件（*.SXSTF），上传成功后，电子化平台将予以记录。</w:t>
      </w:r>
    </w:p>
    <w:p w14:paraId="27D120D3">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4-2.文件开启与解密</w:t>
      </w:r>
    </w:p>
    <w:p w14:paraId="2234AA34">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4-2-1采购代理机构组织磋商、文件开启、评审工作，磋商整个过程接受监督部门的监督。</w:t>
      </w:r>
    </w:p>
    <w:p w14:paraId="4B636E20">
      <w:pPr>
        <w:keepNext w:val="0"/>
        <w:keepLines w:val="0"/>
        <w:pageBreakBefore w:val="0"/>
        <w:kinsoku/>
        <w:wordWrap/>
        <w:overflowPunct/>
        <w:topLinePunct w:val="0"/>
        <w:autoSpaceDE w:val="0"/>
        <w:autoSpaceDN w:val="0"/>
        <w:bidi w:val="0"/>
        <w:spacing w:line="640" w:lineRule="exact"/>
        <w:ind w:firstLine="560" w:firstLineChars="200"/>
        <w:textAlignment w:val="auto"/>
        <w:rPr>
          <w:rFonts w:hint="eastAsia" w:ascii="宋体" w:hAnsi="宋体" w:eastAsia="宋体" w:cs="宋体"/>
          <w:b/>
          <w:bCs/>
          <w:sz w:val="28"/>
          <w:szCs w:val="28"/>
          <w:lang w:eastAsia="zh-CN"/>
        </w:rPr>
      </w:pPr>
      <w:r>
        <w:rPr>
          <w:rFonts w:hint="eastAsia" w:ascii="宋体" w:hAnsi="宋体" w:cs="宋体"/>
          <w:sz w:val="28"/>
          <w:szCs w:val="28"/>
        </w:rPr>
        <w:t>4-2-2 采购代理机构在规定的时间和地点组织磋商，参加磋商的供应商授权代表在开标前10分钟登录不见面开标系统签到以证明其出席。</w:t>
      </w:r>
      <w:r>
        <w:rPr>
          <w:rFonts w:hint="eastAsia" w:ascii="宋体" w:hAnsi="宋体" w:cs="宋体"/>
          <w:b/>
          <w:bCs/>
          <w:sz w:val="28"/>
          <w:szCs w:val="28"/>
          <w:lang w:eastAsia="zh-CN"/>
        </w:rPr>
        <w:t>（</w:t>
      </w:r>
      <w:r>
        <w:rPr>
          <w:rFonts w:hint="eastAsia" w:ascii="宋体" w:hAnsi="宋体" w:cs="宋体"/>
          <w:b/>
          <w:bCs/>
          <w:sz w:val="28"/>
          <w:szCs w:val="28"/>
          <w:lang w:val="en-US" w:eastAsia="zh-CN"/>
        </w:rPr>
        <w:t>请不要随意离席</w:t>
      </w:r>
      <w:r>
        <w:rPr>
          <w:rFonts w:hint="eastAsia" w:ascii="宋体" w:hAnsi="宋体" w:cs="宋体"/>
          <w:b/>
          <w:bCs/>
          <w:sz w:val="28"/>
          <w:szCs w:val="28"/>
          <w:lang w:eastAsia="zh-CN"/>
        </w:rPr>
        <w:t>）</w:t>
      </w:r>
    </w:p>
    <w:p w14:paraId="1D77A6BC">
      <w:pPr>
        <w:keepNext w:val="0"/>
        <w:keepLines w:val="0"/>
        <w:pageBreakBefore w:val="0"/>
        <w:kinsoku/>
        <w:wordWrap/>
        <w:overflowPunct/>
        <w:topLinePunct w:val="0"/>
        <w:autoSpaceDE w:val="0"/>
        <w:autoSpaceDN w:val="0"/>
        <w:bidi w:val="0"/>
        <w:spacing w:line="640" w:lineRule="exact"/>
        <w:ind w:firstLine="560" w:firstLineChars="200"/>
        <w:textAlignment w:val="auto"/>
        <w:rPr>
          <w:rFonts w:hint="eastAsia" w:ascii="宋体" w:hAnsi="宋体" w:cs="宋体"/>
          <w:sz w:val="28"/>
          <w:szCs w:val="28"/>
        </w:rPr>
      </w:pPr>
      <w:r>
        <w:rPr>
          <w:rFonts w:hint="eastAsia" w:ascii="宋体" w:hAnsi="宋体" w:cs="宋体"/>
          <w:sz w:val="28"/>
          <w:szCs w:val="28"/>
        </w:rPr>
        <w:t>4-2-3 开标时投标单位须使用电子投标文件加密时所用的数字认证证书（CA 锁）在解密时间内，输入密码，进行解密；解密时间已到不可解密；如果在解密时间内解密失败，可再次解密。</w:t>
      </w:r>
    </w:p>
    <w:p w14:paraId="5FCA7BCD">
      <w:pPr>
        <w:keepNext w:val="0"/>
        <w:keepLines w:val="0"/>
        <w:pageBreakBefore w:val="0"/>
        <w:kinsoku/>
        <w:wordWrap/>
        <w:overflowPunct/>
        <w:topLinePunct w:val="0"/>
        <w:autoSpaceDE w:val="0"/>
        <w:autoSpaceDN w:val="0"/>
        <w:bidi w:val="0"/>
        <w:spacing w:line="640" w:lineRule="exact"/>
        <w:ind w:firstLine="562" w:firstLineChars="200"/>
        <w:textAlignment w:val="auto"/>
        <w:rPr>
          <w:rFonts w:hint="default" w:eastAsia="宋体"/>
          <w:b/>
          <w:bCs/>
          <w:u w:val="single"/>
          <w:lang w:val="en-US" w:eastAsia="zh-CN"/>
        </w:rPr>
      </w:pPr>
      <w:r>
        <w:rPr>
          <w:rFonts w:hint="eastAsia" w:ascii="宋体" w:hAnsi="宋体" w:cs="宋体"/>
          <w:b/>
          <w:bCs/>
          <w:sz w:val="28"/>
          <w:szCs w:val="28"/>
          <w:u w:val="single"/>
          <w:lang w:val="en-US" w:eastAsia="zh-CN"/>
        </w:rPr>
        <w:t>4-2-4 磋商环节将在不见面开标大厅的聊天室进行，磋商小组组长提出磋商问题，磋商单位对问题进行相应的回复。磋商结束后，请立即进行二次报价。</w:t>
      </w:r>
    </w:p>
    <w:p w14:paraId="739CF28E">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4-2-</w:t>
      </w:r>
      <w:r>
        <w:rPr>
          <w:rFonts w:hint="eastAsia" w:ascii="宋体" w:hAnsi="宋体" w:cs="宋体"/>
          <w:sz w:val="28"/>
          <w:szCs w:val="28"/>
          <w:lang w:val="en-US" w:eastAsia="zh-CN"/>
        </w:rPr>
        <w:t>5</w:t>
      </w:r>
      <w:r>
        <w:rPr>
          <w:rFonts w:hint="eastAsia" w:ascii="宋体" w:hAnsi="宋体" w:cs="宋体"/>
          <w:sz w:val="28"/>
          <w:szCs w:val="28"/>
        </w:rPr>
        <w:t xml:space="preserve"> 供应商在用数字认证证书（CA主锁）登录系统进行二次报价，系统按照评标规则自动计分。</w:t>
      </w:r>
    </w:p>
    <w:p w14:paraId="06B573EE">
      <w:pPr>
        <w:keepNext w:val="0"/>
        <w:keepLines w:val="0"/>
        <w:pageBreakBefore w:val="0"/>
        <w:kinsoku/>
        <w:wordWrap/>
        <w:overflowPunct/>
        <w:topLinePunct w:val="0"/>
        <w:autoSpaceDE w:val="0"/>
        <w:autoSpaceDN w:val="0"/>
        <w:bidi w:val="0"/>
        <w:spacing w:line="640" w:lineRule="exact"/>
        <w:ind w:firstLine="562" w:firstLineChars="200"/>
        <w:textAlignment w:val="auto"/>
        <w:rPr>
          <w:rFonts w:ascii="宋体" w:hAnsi="宋体" w:cs="宋体"/>
          <w:b/>
          <w:bCs/>
          <w:sz w:val="28"/>
          <w:szCs w:val="28"/>
          <w:u w:val="single"/>
        </w:rPr>
      </w:pPr>
      <w:r>
        <w:rPr>
          <w:rFonts w:hint="eastAsia" w:ascii="宋体" w:hAnsi="宋体" w:cs="宋体"/>
          <w:b/>
          <w:bCs/>
          <w:sz w:val="28"/>
          <w:szCs w:val="28"/>
          <w:u w:val="single"/>
        </w:rPr>
        <w:t>二次报价网上操作流程：</w:t>
      </w:r>
    </w:p>
    <w:p w14:paraId="70033619">
      <w:pPr>
        <w:keepNext w:val="0"/>
        <w:keepLines w:val="0"/>
        <w:pageBreakBefore w:val="0"/>
        <w:kinsoku/>
        <w:wordWrap/>
        <w:overflowPunct/>
        <w:topLinePunct w:val="0"/>
        <w:bidi w:val="0"/>
        <w:spacing w:line="640" w:lineRule="exact"/>
        <w:ind w:firstLine="562" w:firstLineChars="200"/>
        <w:textAlignment w:val="auto"/>
        <w:rPr>
          <w:rFonts w:ascii="宋体" w:hAnsi="宋体" w:cs="宋体"/>
          <w:b/>
          <w:bCs/>
          <w:snapToGrid w:val="0"/>
          <w:sz w:val="28"/>
          <w:szCs w:val="28"/>
          <w:u w:val="single"/>
        </w:rPr>
      </w:pPr>
      <w:r>
        <w:rPr>
          <w:rFonts w:hint="eastAsia" w:ascii="宋体" w:hAnsi="宋体" w:cs="宋体"/>
          <w:b/>
          <w:bCs/>
          <w:snapToGrid w:val="0"/>
          <w:sz w:val="28"/>
          <w:szCs w:val="28"/>
          <w:u w:val="single"/>
        </w:rPr>
        <w:t>①插入CA锁，登录陕西省公共资源交易平台网站（http://www.sxggzyjy.cn/）；</w:t>
      </w:r>
    </w:p>
    <w:p w14:paraId="68FB3AD3">
      <w:pPr>
        <w:keepNext w:val="0"/>
        <w:keepLines w:val="0"/>
        <w:pageBreakBefore w:val="0"/>
        <w:kinsoku/>
        <w:wordWrap/>
        <w:overflowPunct/>
        <w:topLinePunct w:val="0"/>
        <w:bidi w:val="0"/>
        <w:spacing w:line="640" w:lineRule="exact"/>
        <w:ind w:firstLine="562" w:firstLineChars="200"/>
        <w:textAlignment w:val="auto"/>
        <w:rPr>
          <w:rFonts w:ascii="宋体" w:hAnsi="宋体" w:cs="宋体"/>
          <w:b/>
          <w:bCs/>
          <w:snapToGrid w:val="0"/>
          <w:sz w:val="28"/>
          <w:szCs w:val="28"/>
          <w:u w:val="single"/>
        </w:rPr>
      </w:pPr>
      <w:r>
        <w:rPr>
          <w:rFonts w:hint="eastAsia" w:ascii="宋体" w:hAnsi="宋体" w:cs="宋体"/>
          <w:b/>
          <w:bCs/>
          <w:snapToGrid w:val="0"/>
          <w:sz w:val="28"/>
          <w:szCs w:val="28"/>
          <w:u w:val="single"/>
        </w:rPr>
        <w:t>②点击右上角我的项目，选择本次开标项目，点击项目流程；</w:t>
      </w:r>
    </w:p>
    <w:p w14:paraId="09B570EF">
      <w:pPr>
        <w:keepNext w:val="0"/>
        <w:keepLines w:val="0"/>
        <w:pageBreakBefore w:val="0"/>
        <w:kinsoku/>
        <w:wordWrap/>
        <w:overflowPunct/>
        <w:topLinePunct w:val="0"/>
        <w:bidi w:val="0"/>
        <w:spacing w:line="640" w:lineRule="exact"/>
        <w:ind w:firstLine="562" w:firstLineChars="200"/>
        <w:textAlignment w:val="auto"/>
        <w:rPr>
          <w:rFonts w:ascii="宋体" w:hAnsi="宋体" w:cs="宋体"/>
          <w:b/>
          <w:bCs/>
          <w:snapToGrid w:val="0"/>
          <w:sz w:val="28"/>
          <w:szCs w:val="28"/>
          <w:u w:val="single"/>
        </w:rPr>
      </w:pPr>
      <w:r>
        <w:rPr>
          <w:rFonts w:hint="eastAsia" w:ascii="宋体" w:hAnsi="宋体" w:cs="宋体"/>
          <w:b/>
          <w:bCs/>
          <w:snapToGrid w:val="0"/>
          <w:sz w:val="28"/>
          <w:szCs w:val="28"/>
          <w:u w:val="single"/>
        </w:rPr>
        <w:t>③点击网上报价；</w:t>
      </w:r>
    </w:p>
    <w:p w14:paraId="5301987B">
      <w:pPr>
        <w:keepNext w:val="0"/>
        <w:keepLines w:val="0"/>
        <w:pageBreakBefore w:val="0"/>
        <w:kinsoku/>
        <w:wordWrap/>
        <w:overflowPunct/>
        <w:topLinePunct w:val="0"/>
        <w:bidi w:val="0"/>
        <w:spacing w:line="640" w:lineRule="exact"/>
        <w:ind w:firstLine="562" w:firstLineChars="200"/>
        <w:textAlignment w:val="auto"/>
        <w:rPr>
          <w:rFonts w:ascii="宋体" w:hAnsi="宋体" w:cs="宋体"/>
          <w:b/>
          <w:bCs/>
          <w:snapToGrid w:val="0"/>
          <w:sz w:val="28"/>
          <w:szCs w:val="28"/>
          <w:u w:val="single"/>
        </w:rPr>
      </w:pPr>
      <w:r>
        <w:rPr>
          <w:rFonts w:hint="eastAsia" w:ascii="宋体" w:hAnsi="宋体" w:cs="宋体"/>
          <w:b/>
          <w:bCs/>
          <w:snapToGrid w:val="0"/>
          <w:sz w:val="28"/>
          <w:szCs w:val="28"/>
          <w:u w:val="single"/>
        </w:rPr>
        <w:t>④报价：点击</w:t>
      </w:r>
      <w:r>
        <w:rPr>
          <w:rFonts w:hint="eastAsia" w:ascii="宋体" w:hAnsi="宋体" w:cs="宋体"/>
          <w:b/>
          <w:bCs/>
          <w:snapToGrid w:val="0"/>
          <w:sz w:val="28"/>
          <w:szCs w:val="28"/>
          <w:u w:val="single"/>
        </w:rPr>
        <w:drawing>
          <wp:inline distT="0" distB="0" distL="114300" distR="114300">
            <wp:extent cx="220980" cy="220980"/>
            <wp:effectExtent l="0" t="0" r="7620"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stretch>
                      <a:fillRect/>
                    </a:stretch>
                  </pic:blipFill>
                  <pic:spPr>
                    <a:xfrm>
                      <a:off x="0" y="0"/>
                      <a:ext cx="220980" cy="220980"/>
                    </a:xfrm>
                    <a:prstGeom prst="rect">
                      <a:avLst/>
                    </a:prstGeom>
                    <a:noFill/>
                    <a:ln>
                      <a:noFill/>
                    </a:ln>
                  </pic:spPr>
                </pic:pic>
              </a:graphicData>
            </a:graphic>
          </wp:inline>
        </w:drawing>
      </w:r>
      <w:r>
        <w:rPr>
          <w:rFonts w:hint="eastAsia" w:ascii="宋体" w:hAnsi="宋体" w:cs="宋体"/>
          <w:b/>
          <w:bCs/>
          <w:snapToGrid w:val="0"/>
          <w:sz w:val="28"/>
          <w:szCs w:val="28"/>
          <w:u w:val="single"/>
        </w:rPr>
        <w:t>报价，输入金额（注意大小写一致）；</w:t>
      </w:r>
    </w:p>
    <w:p w14:paraId="22E487F9">
      <w:pPr>
        <w:keepNext w:val="0"/>
        <w:keepLines w:val="0"/>
        <w:pageBreakBefore w:val="0"/>
        <w:kinsoku/>
        <w:wordWrap/>
        <w:overflowPunct/>
        <w:topLinePunct w:val="0"/>
        <w:bidi w:val="0"/>
        <w:spacing w:line="640" w:lineRule="exact"/>
        <w:ind w:firstLine="562" w:firstLineChars="200"/>
        <w:textAlignment w:val="auto"/>
        <w:rPr>
          <w:rFonts w:ascii="宋体" w:hAnsi="宋体" w:cs="宋体"/>
          <w:b/>
          <w:bCs/>
          <w:snapToGrid w:val="0"/>
          <w:sz w:val="28"/>
          <w:szCs w:val="28"/>
          <w:u w:val="single"/>
        </w:rPr>
      </w:pPr>
      <w:r>
        <w:rPr>
          <w:rFonts w:hint="eastAsia" w:ascii="宋体" w:hAnsi="宋体" w:cs="宋体"/>
          <w:b/>
          <w:bCs/>
          <w:snapToGrid w:val="0"/>
          <w:sz w:val="28"/>
          <w:szCs w:val="28"/>
          <w:u w:val="single"/>
        </w:rPr>
        <w:t>⑤签章查看：点击</w:t>
      </w:r>
      <w:r>
        <w:rPr>
          <w:rFonts w:hint="eastAsia" w:ascii="宋体" w:hAnsi="宋体" w:cs="宋体"/>
          <w:b/>
          <w:bCs/>
          <w:snapToGrid w:val="0"/>
          <w:sz w:val="28"/>
          <w:szCs w:val="28"/>
          <w:u w:val="single"/>
        </w:rPr>
        <w:drawing>
          <wp:inline distT="0" distB="0" distL="114300" distR="114300">
            <wp:extent cx="269875" cy="281940"/>
            <wp:effectExtent l="0" t="0" r="15875" b="38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3"/>
                    <a:srcRect l="10774" t="18208" r="24734" b="15326"/>
                    <a:stretch>
                      <a:fillRect/>
                    </a:stretch>
                  </pic:blipFill>
                  <pic:spPr>
                    <a:xfrm>
                      <a:off x="0" y="0"/>
                      <a:ext cx="269875" cy="281940"/>
                    </a:xfrm>
                    <a:prstGeom prst="rect">
                      <a:avLst/>
                    </a:prstGeom>
                    <a:noFill/>
                    <a:ln>
                      <a:noFill/>
                    </a:ln>
                  </pic:spPr>
                </pic:pic>
              </a:graphicData>
            </a:graphic>
          </wp:inline>
        </w:drawing>
      </w:r>
      <w:r>
        <w:rPr>
          <w:rFonts w:hint="eastAsia" w:ascii="宋体" w:hAnsi="宋体" w:cs="宋体"/>
          <w:b/>
          <w:bCs/>
          <w:snapToGrid w:val="0"/>
          <w:sz w:val="28"/>
          <w:szCs w:val="28"/>
          <w:u w:val="single"/>
        </w:rPr>
        <w:t>，选择单页签章，点击报价表右下角签章；</w:t>
      </w:r>
    </w:p>
    <w:p w14:paraId="4C26F7D1">
      <w:pPr>
        <w:keepNext w:val="0"/>
        <w:keepLines w:val="0"/>
        <w:pageBreakBefore w:val="0"/>
        <w:kinsoku/>
        <w:wordWrap/>
        <w:overflowPunct/>
        <w:topLinePunct w:val="0"/>
        <w:bidi w:val="0"/>
        <w:spacing w:line="640" w:lineRule="exact"/>
        <w:ind w:firstLine="562" w:firstLineChars="200"/>
        <w:textAlignment w:val="auto"/>
        <w:rPr>
          <w:rFonts w:ascii="宋体" w:hAnsi="宋体" w:cs="宋体"/>
          <w:b/>
          <w:bCs/>
          <w:snapToGrid w:val="0"/>
          <w:sz w:val="28"/>
          <w:szCs w:val="28"/>
          <w:u w:val="single"/>
        </w:rPr>
      </w:pPr>
      <w:r>
        <w:rPr>
          <w:rFonts w:hint="eastAsia" w:ascii="宋体" w:hAnsi="宋体" w:cs="宋体"/>
          <w:b/>
          <w:bCs/>
          <w:snapToGrid w:val="0"/>
          <w:sz w:val="28"/>
          <w:szCs w:val="28"/>
          <w:u w:val="single"/>
        </w:rPr>
        <w:t>⑥确认无误如图：</w:t>
      </w:r>
    </w:p>
    <w:p w14:paraId="42EA1B50">
      <w:pPr>
        <w:keepNext w:val="0"/>
        <w:keepLines w:val="0"/>
        <w:pageBreakBefore w:val="0"/>
        <w:kinsoku/>
        <w:wordWrap/>
        <w:overflowPunct/>
        <w:topLinePunct w:val="0"/>
        <w:bidi w:val="0"/>
        <w:spacing w:line="640" w:lineRule="exact"/>
        <w:ind w:firstLine="562" w:firstLineChars="200"/>
        <w:textAlignment w:val="auto"/>
        <w:rPr>
          <w:rFonts w:ascii="宋体" w:hAnsi="宋体" w:cs="宋体"/>
          <w:b/>
          <w:bCs/>
          <w:snapToGrid w:val="0"/>
          <w:sz w:val="28"/>
          <w:szCs w:val="28"/>
          <w:u w:val="single"/>
        </w:rPr>
      </w:pPr>
      <w:r>
        <w:rPr>
          <w:rFonts w:hint="eastAsia" w:ascii="宋体" w:hAnsi="宋体" w:cs="宋体"/>
          <w:b/>
          <w:bCs/>
          <w:snapToGrid w:val="0"/>
          <w:sz w:val="28"/>
          <w:szCs w:val="28"/>
          <w:u w:val="single"/>
        </w:rPr>
        <w:drawing>
          <wp:anchor distT="0" distB="0" distL="114300" distR="114300" simplePos="0" relativeHeight="251659264" behindDoc="1" locked="0" layoutInCell="1" allowOverlap="1">
            <wp:simplePos x="0" y="0"/>
            <wp:positionH relativeFrom="column">
              <wp:posOffset>269240</wp:posOffset>
            </wp:positionH>
            <wp:positionV relativeFrom="paragraph">
              <wp:posOffset>4445</wp:posOffset>
            </wp:positionV>
            <wp:extent cx="4067175" cy="685800"/>
            <wp:effectExtent l="0" t="0" r="9525" b="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stretch>
                      <a:fillRect/>
                    </a:stretch>
                  </pic:blipFill>
                  <pic:spPr>
                    <a:xfrm>
                      <a:off x="0" y="0"/>
                      <a:ext cx="4067175" cy="685800"/>
                    </a:xfrm>
                    <a:prstGeom prst="rect">
                      <a:avLst/>
                    </a:prstGeom>
                    <a:noFill/>
                    <a:ln>
                      <a:noFill/>
                    </a:ln>
                  </pic:spPr>
                </pic:pic>
              </a:graphicData>
            </a:graphic>
          </wp:anchor>
        </w:drawing>
      </w:r>
    </w:p>
    <w:p w14:paraId="12A16406">
      <w:pPr>
        <w:keepNext w:val="0"/>
        <w:keepLines w:val="0"/>
        <w:pageBreakBefore w:val="0"/>
        <w:kinsoku/>
        <w:wordWrap/>
        <w:overflowPunct/>
        <w:topLinePunct w:val="0"/>
        <w:bidi w:val="0"/>
        <w:spacing w:line="640" w:lineRule="exact"/>
        <w:textAlignment w:val="auto"/>
        <w:rPr>
          <w:rFonts w:ascii="宋体" w:hAnsi="宋体" w:cs="宋体"/>
          <w:b/>
          <w:bCs/>
          <w:snapToGrid w:val="0"/>
          <w:sz w:val="28"/>
          <w:szCs w:val="28"/>
          <w:u w:val="single"/>
        </w:rPr>
      </w:pPr>
    </w:p>
    <w:p w14:paraId="0FF70FA1">
      <w:pPr>
        <w:keepNext w:val="0"/>
        <w:keepLines w:val="0"/>
        <w:pageBreakBefore w:val="0"/>
        <w:kinsoku/>
        <w:wordWrap/>
        <w:overflowPunct/>
        <w:topLinePunct w:val="0"/>
        <w:bidi w:val="0"/>
        <w:spacing w:line="640" w:lineRule="exact"/>
        <w:ind w:firstLine="562" w:firstLineChars="200"/>
        <w:textAlignment w:val="auto"/>
        <w:rPr>
          <w:rFonts w:ascii="宋体" w:hAnsi="宋体" w:cs="宋体"/>
          <w:b/>
          <w:bCs/>
          <w:sz w:val="28"/>
          <w:szCs w:val="28"/>
          <w:u w:val="single"/>
        </w:rPr>
      </w:pPr>
      <w:r>
        <w:rPr>
          <w:rFonts w:hint="eastAsia" w:ascii="宋体" w:hAnsi="宋体" w:cs="宋体"/>
          <w:b/>
          <w:bCs/>
          <w:snapToGrid w:val="0"/>
          <w:sz w:val="28"/>
          <w:szCs w:val="28"/>
          <w:u w:val="single"/>
        </w:rPr>
        <w:t>⑦提交。</w:t>
      </w:r>
    </w:p>
    <w:p w14:paraId="67851DE1">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4-3 在开标环节出现下列情况之一的，其电子投标文件视为无效文件：</w:t>
      </w:r>
    </w:p>
    <w:p w14:paraId="135812B2">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（1）供应商拒绝对电子投标文件进行解密的；</w:t>
      </w:r>
    </w:p>
    <w:p w14:paraId="395978B1">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（2）因供应商自身原因（如未带CA锁或所带CA锁与制作电子投标文件使用的CA锁不一致或沿用旧版</w:t>
      </w:r>
      <w:r>
        <w:rPr>
          <w:rFonts w:hint="eastAsia" w:ascii="宋体" w:hAnsi="宋体" w:cs="宋体"/>
          <w:sz w:val="28"/>
          <w:szCs w:val="28"/>
          <w:lang w:eastAsia="zh-CN"/>
        </w:rPr>
        <w:t>磋商</w:t>
      </w:r>
      <w:r>
        <w:rPr>
          <w:rFonts w:hint="eastAsia" w:ascii="宋体" w:hAnsi="宋体" w:cs="宋体"/>
          <w:sz w:val="28"/>
          <w:szCs w:val="28"/>
        </w:rPr>
        <w:t>文件编制投标文件等情形），导致在规定时间内无法解密投标文件的；</w:t>
      </w:r>
    </w:p>
    <w:p w14:paraId="07526457">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（3）上传的电子投标文件无法打开的；</w:t>
      </w:r>
    </w:p>
    <w:p w14:paraId="03261B52">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（4）政府采购法律法规规定的其他无效情形。</w:t>
      </w:r>
    </w:p>
    <w:p w14:paraId="3ABD6EC0">
      <w:pPr>
        <w:pStyle w:val="45"/>
        <w:ind w:firstLine="560"/>
        <w:rPr>
          <w:rFonts w:ascii="宋体"/>
          <w:b/>
          <w:sz w:val="28"/>
          <w:szCs w:val="28"/>
        </w:rPr>
      </w:pPr>
      <w:r>
        <w:rPr>
          <w:rFonts w:hint="eastAsia" w:ascii="宋体" w:hAnsi="宋体"/>
          <w:b/>
          <w:sz w:val="28"/>
          <w:szCs w:val="28"/>
          <w:lang w:val="zh-CN"/>
        </w:rPr>
        <w:t>五</w:t>
      </w:r>
      <w:r>
        <w:rPr>
          <w:rFonts w:hint="eastAsia" w:ascii="宋体" w:hAnsi="宋体"/>
          <w:b/>
          <w:sz w:val="28"/>
          <w:szCs w:val="28"/>
        </w:rPr>
        <w:t>、磋商机构及职能</w:t>
      </w:r>
    </w:p>
    <w:p w14:paraId="503CBA7B">
      <w:pPr>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rPr>
        <w:t>、磋商组织单位组织磋商、评审工作，整个磋商过程接受</w:t>
      </w:r>
      <w:r>
        <w:rPr>
          <w:rFonts w:hint="eastAsia" w:ascii="宋体" w:hAnsi="宋体"/>
          <w:sz w:val="28"/>
          <w:szCs w:val="28"/>
          <w:lang w:val="en-US" w:eastAsia="zh-CN"/>
        </w:rPr>
        <w:t>白河县财政局</w:t>
      </w:r>
      <w:r>
        <w:rPr>
          <w:rFonts w:hint="eastAsia" w:ascii="宋体" w:hAnsi="宋体"/>
          <w:sz w:val="28"/>
          <w:szCs w:val="28"/>
        </w:rPr>
        <w:t>的监督和管理，磋商组织机构在规定的时间和地点组织磋商。</w:t>
      </w:r>
    </w:p>
    <w:p w14:paraId="2E318E70">
      <w:pPr>
        <w:adjustRightInd w:val="0"/>
        <w:snapToGrid w:val="0"/>
        <w:spacing w:line="520" w:lineRule="exact"/>
        <w:ind w:firstLine="646"/>
        <w:rPr>
          <w:rFonts w:ascii="宋体"/>
          <w:sz w:val="28"/>
          <w:szCs w:val="28"/>
        </w:rPr>
      </w:pPr>
      <w:r>
        <w:rPr>
          <w:rFonts w:ascii="宋体" w:hAnsi="宋体"/>
          <w:sz w:val="28"/>
          <w:szCs w:val="28"/>
        </w:rPr>
        <w:t>2</w:t>
      </w:r>
      <w:r>
        <w:rPr>
          <w:rFonts w:hint="eastAsia" w:ascii="宋体" w:hAnsi="宋体"/>
          <w:sz w:val="28"/>
          <w:szCs w:val="28"/>
        </w:rPr>
        <w:t>、为确保磋商工作公平、公正，根据《政府采购法》的有关规定成立磋商小组。磋商小组由采购人代表及有关专家组成，磋商小组成员在陕西省政府采购专家库中随机抽取。</w:t>
      </w:r>
    </w:p>
    <w:p w14:paraId="615377DB">
      <w:pPr>
        <w:adjustRightInd w:val="0"/>
        <w:snapToGrid w:val="0"/>
        <w:spacing w:line="520" w:lineRule="exact"/>
        <w:ind w:firstLine="646"/>
        <w:rPr>
          <w:rFonts w:ascii="宋体"/>
          <w:sz w:val="28"/>
          <w:szCs w:val="28"/>
        </w:rPr>
      </w:pPr>
      <w:r>
        <w:rPr>
          <w:rFonts w:hint="eastAsia" w:ascii="宋体" w:hAnsi="宋体"/>
          <w:sz w:val="28"/>
          <w:szCs w:val="28"/>
        </w:rPr>
        <w:t>磋商小组成员应当遵守并履行下列义务：</w:t>
      </w:r>
    </w:p>
    <w:p w14:paraId="68EACFF1">
      <w:pPr>
        <w:adjustRightInd w:val="0"/>
        <w:snapToGrid w:val="0"/>
        <w:spacing w:line="520" w:lineRule="exact"/>
        <w:ind w:firstLine="646"/>
        <w:rPr>
          <w:rFonts w:ascii="宋体"/>
          <w:sz w:val="28"/>
          <w:szCs w:val="28"/>
        </w:rPr>
      </w:pPr>
      <w:r>
        <w:rPr>
          <w:rFonts w:ascii="宋体" w:hAnsi="宋体"/>
          <w:sz w:val="28"/>
          <w:szCs w:val="28"/>
        </w:rPr>
        <w:t>2-1</w:t>
      </w:r>
      <w:r>
        <w:rPr>
          <w:rFonts w:hint="eastAsia" w:ascii="宋体" w:hAnsi="宋体"/>
          <w:sz w:val="28"/>
          <w:szCs w:val="28"/>
        </w:rPr>
        <w:t>、遵纪守法，客观、公正、廉洁地履行职责，审查磋商响应文件是否符合竞争性磋商文件的要求，并做出评价；</w:t>
      </w:r>
    </w:p>
    <w:p w14:paraId="6252AF51">
      <w:pPr>
        <w:adjustRightInd w:val="0"/>
        <w:snapToGrid w:val="0"/>
        <w:spacing w:line="520" w:lineRule="exact"/>
        <w:ind w:firstLine="646"/>
        <w:rPr>
          <w:rFonts w:ascii="宋体"/>
          <w:sz w:val="28"/>
          <w:szCs w:val="28"/>
        </w:rPr>
      </w:pPr>
      <w:r>
        <w:rPr>
          <w:rFonts w:ascii="宋体" w:hAnsi="宋体"/>
          <w:sz w:val="28"/>
          <w:szCs w:val="28"/>
        </w:rPr>
        <w:t>2-2</w:t>
      </w:r>
      <w:r>
        <w:rPr>
          <w:rFonts w:hint="eastAsia" w:ascii="宋体" w:hAnsi="宋体"/>
          <w:sz w:val="28"/>
          <w:szCs w:val="28"/>
        </w:rPr>
        <w:t>、要求供应商对磋商响应文件有关事项作出解释或者澄清；</w:t>
      </w:r>
    </w:p>
    <w:p w14:paraId="08EA475D">
      <w:pPr>
        <w:adjustRightInd w:val="0"/>
        <w:snapToGrid w:val="0"/>
        <w:spacing w:line="520" w:lineRule="exact"/>
        <w:ind w:firstLine="646"/>
        <w:rPr>
          <w:rFonts w:ascii="宋体"/>
          <w:sz w:val="28"/>
          <w:szCs w:val="28"/>
        </w:rPr>
      </w:pPr>
      <w:r>
        <w:rPr>
          <w:rFonts w:ascii="宋体" w:hAnsi="宋体"/>
          <w:sz w:val="28"/>
          <w:szCs w:val="28"/>
        </w:rPr>
        <w:t>2-3</w:t>
      </w:r>
      <w:r>
        <w:rPr>
          <w:rFonts w:hint="eastAsia" w:ascii="宋体" w:hAnsi="宋体"/>
          <w:sz w:val="28"/>
          <w:szCs w:val="28"/>
        </w:rPr>
        <w:t>、按照竞争性磋商文件的要求和磋商办法进行评审，推荐成交候选单位名单，对评审意见承担个人责任；</w:t>
      </w:r>
    </w:p>
    <w:p w14:paraId="24A8BD9E">
      <w:pPr>
        <w:adjustRightInd w:val="0"/>
        <w:snapToGrid w:val="0"/>
        <w:spacing w:line="520" w:lineRule="exact"/>
        <w:ind w:firstLine="646"/>
        <w:rPr>
          <w:rFonts w:ascii="宋体"/>
          <w:sz w:val="28"/>
          <w:szCs w:val="28"/>
        </w:rPr>
      </w:pPr>
      <w:r>
        <w:rPr>
          <w:rFonts w:ascii="宋体" w:hAnsi="宋体"/>
          <w:sz w:val="28"/>
          <w:szCs w:val="28"/>
        </w:rPr>
        <w:t>2-4</w:t>
      </w:r>
      <w:r>
        <w:rPr>
          <w:rFonts w:hint="eastAsia" w:ascii="宋体" w:hAnsi="宋体"/>
          <w:sz w:val="28"/>
          <w:szCs w:val="28"/>
        </w:rPr>
        <w:t>、对评审过程和结果以及供应商的商业秘密保密；</w:t>
      </w:r>
    </w:p>
    <w:p w14:paraId="2A779C32">
      <w:pPr>
        <w:adjustRightInd w:val="0"/>
        <w:snapToGrid w:val="0"/>
        <w:spacing w:line="520" w:lineRule="exact"/>
        <w:ind w:firstLine="646"/>
        <w:rPr>
          <w:rFonts w:ascii="宋体"/>
          <w:sz w:val="28"/>
          <w:szCs w:val="28"/>
        </w:rPr>
      </w:pPr>
      <w:r>
        <w:rPr>
          <w:rFonts w:ascii="宋体" w:hAnsi="宋体"/>
          <w:sz w:val="28"/>
          <w:szCs w:val="28"/>
        </w:rPr>
        <w:t>2-5</w:t>
      </w:r>
      <w:r>
        <w:rPr>
          <w:rFonts w:hint="eastAsia" w:ascii="宋体" w:hAnsi="宋体"/>
          <w:sz w:val="28"/>
          <w:szCs w:val="28"/>
        </w:rPr>
        <w:t>、参与磋商结果报告的起草；</w:t>
      </w:r>
    </w:p>
    <w:p w14:paraId="22FCA34C">
      <w:pPr>
        <w:adjustRightInd w:val="0"/>
        <w:snapToGrid w:val="0"/>
        <w:spacing w:line="520" w:lineRule="exact"/>
        <w:ind w:firstLine="646"/>
        <w:rPr>
          <w:rFonts w:ascii="宋体"/>
          <w:sz w:val="28"/>
          <w:szCs w:val="28"/>
        </w:rPr>
      </w:pPr>
      <w:r>
        <w:rPr>
          <w:rFonts w:ascii="宋体" w:hAnsi="宋体"/>
          <w:sz w:val="28"/>
          <w:szCs w:val="28"/>
        </w:rPr>
        <w:t>2-6</w:t>
      </w:r>
      <w:r>
        <w:rPr>
          <w:rFonts w:hint="eastAsia" w:ascii="宋体" w:hAnsi="宋体"/>
          <w:sz w:val="28"/>
          <w:szCs w:val="28"/>
        </w:rPr>
        <w:t>、配合磋商组织单位答复供应商提出的质疑；</w:t>
      </w:r>
    </w:p>
    <w:p w14:paraId="2364D694">
      <w:pPr>
        <w:adjustRightInd w:val="0"/>
        <w:snapToGrid w:val="0"/>
        <w:spacing w:line="520" w:lineRule="exact"/>
        <w:ind w:firstLine="646"/>
        <w:rPr>
          <w:rFonts w:ascii="宋体"/>
          <w:sz w:val="28"/>
          <w:szCs w:val="28"/>
        </w:rPr>
      </w:pPr>
      <w:r>
        <w:rPr>
          <w:rFonts w:ascii="宋体" w:hAnsi="宋体"/>
          <w:sz w:val="28"/>
          <w:szCs w:val="28"/>
        </w:rPr>
        <w:t>2-7</w:t>
      </w:r>
      <w:r>
        <w:rPr>
          <w:rFonts w:hint="eastAsia" w:ascii="宋体" w:hAnsi="宋体"/>
          <w:sz w:val="28"/>
          <w:szCs w:val="28"/>
        </w:rPr>
        <w:t>、配合财政部门的投诉处理工作。</w:t>
      </w:r>
    </w:p>
    <w:p w14:paraId="6E09E8AB">
      <w:pPr>
        <w:adjustRightInd w:val="0"/>
        <w:snapToGrid w:val="0"/>
        <w:spacing w:line="520" w:lineRule="exact"/>
        <w:ind w:firstLine="646"/>
        <w:rPr>
          <w:rFonts w:ascii="宋体"/>
          <w:sz w:val="28"/>
          <w:szCs w:val="28"/>
        </w:rPr>
      </w:pPr>
      <w:r>
        <w:rPr>
          <w:rFonts w:ascii="宋体" w:hAnsi="宋体"/>
          <w:sz w:val="28"/>
          <w:szCs w:val="28"/>
        </w:rPr>
        <w:t>3</w:t>
      </w:r>
      <w:r>
        <w:rPr>
          <w:rFonts w:hint="eastAsia" w:ascii="宋体" w:hAnsi="宋体"/>
          <w:sz w:val="28"/>
          <w:szCs w:val="28"/>
        </w:rPr>
        <w:t>、磋商小组的职能：</w:t>
      </w:r>
    </w:p>
    <w:p w14:paraId="1D353327">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）审查参加磋商的供应商的资质文件是否齐全、合法、有效。</w:t>
      </w:r>
    </w:p>
    <w:p w14:paraId="27E58FE8">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）与各供应商就磋商响应文件（含澄清、说明或补正的内容）中的磋商报价、同类业绩、商务响应等进行磋商。</w:t>
      </w:r>
    </w:p>
    <w:p w14:paraId="71341316">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）依据磋商文件，并视磋商情况，确定进入最终评审的供应商。</w:t>
      </w:r>
    </w:p>
    <w:p w14:paraId="1158AA32">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）排序推荐侯选成交供应商。</w:t>
      </w:r>
    </w:p>
    <w:p w14:paraId="52F70E09">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）协商处理磋商过程中出现的其它相关问题。</w:t>
      </w:r>
    </w:p>
    <w:p w14:paraId="675C373B">
      <w:pPr>
        <w:adjustRightInd w:val="0"/>
        <w:snapToGrid w:val="0"/>
        <w:spacing w:line="520" w:lineRule="exact"/>
        <w:ind w:firstLine="646"/>
        <w:rPr>
          <w:rFonts w:ascii="宋体"/>
          <w:sz w:val="28"/>
          <w:szCs w:val="28"/>
        </w:rPr>
      </w:pPr>
      <w:r>
        <w:rPr>
          <w:rFonts w:ascii="宋体" w:hAnsi="宋体"/>
          <w:sz w:val="28"/>
          <w:szCs w:val="28"/>
        </w:rPr>
        <w:t>4</w:t>
      </w:r>
      <w:r>
        <w:rPr>
          <w:rFonts w:hint="eastAsia" w:ascii="宋体" w:hAnsi="宋体"/>
          <w:sz w:val="28"/>
          <w:szCs w:val="28"/>
        </w:rPr>
        <w:t>、竞争性磋商开始时，磋商组织单位依据购买竞争性磋商文件的顺序，先将各供应商的第一次磋商报价及有关内容进行汇总。</w:t>
      </w:r>
    </w:p>
    <w:p w14:paraId="3D969F46">
      <w:pPr>
        <w:adjustRightInd w:val="0"/>
        <w:snapToGrid w:val="0"/>
        <w:spacing w:line="520" w:lineRule="exact"/>
        <w:ind w:firstLine="646"/>
        <w:rPr>
          <w:rFonts w:ascii="宋体"/>
          <w:sz w:val="28"/>
          <w:szCs w:val="28"/>
        </w:rPr>
      </w:pPr>
      <w:r>
        <w:rPr>
          <w:rFonts w:ascii="宋体" w:hAnsi="宋体"/>
          <w:sz w:val="28"/>
          <w:szCs w:val="28"/>
        </w:rPr>
        <w:t>5</w:t>
      </w:r>
      <w:r>
        <w:rPr>
          <w:rFonts w:hint="eastAsia" w:ascii="宋体" w:hAnsi="宋体"/>
          <w:sz w:val="28"/>
          <w:szCs w:val="28"/>
        </w:rPr>
        <w:t>、竞争性磋商开始后，直到与成交的供应商签定合同为止，凡与审查、澄清、评价和比较各供应商的有关资料及意见等内容，磋商小组均不得向供应商及与磋商无关的其他人透露。</w:t>
      </w:r>
    </w:p>
    <w:p w14:paraId="697C8FC7">
      <w:pPr>
        <w:snapToGrid w:val="0"/>
        <w:spacing w:line="520" w:lineRule="exact"/>
        <w:ind w:firstLine="551" w:firstLineChars="196"/>
        <w:rPr>
          <w:rFonts w:ascii="宋体"/>
          <w:b/>
          <w:sz w:val="28"/>
          <w:szCs w:val="28"/>
        </w:rPr>
      </w:pPr>
      <w:r>
        <w:rPr>
          <w:rFonts w:hint="eastAsia" w:ascii="宋体" w:hAnsi="宋体"/>
          <w:b/>
          <w:bCs/>
          <w:sz w:val="28"/>
          <w:szCs w:val="28"/>
          <w:lang w:val="en-US" w:eastAsia="zh-CN"/>
        </w:rPr>
        <w:t>六</w:t>
      </w:r>
      <w:r>
        <w:rPr>
          <w:rFonts w:hint="eastAsia" w:ascii="宋体" w:hAnsi="宋体"/>
          <w:b/>
          <w:bCs/>
          <w:sz w:val="28"/>
          <w:szCs w:val="28"/>
        </w:rPr>
        <w:t>、</w:t>
      </w:r>
      <w:r>
        <w:rPr>
          <w:rFonts w:hint="eastAsia" w:ascii="宋体" w:hAnsi="宋体"/>
          <w:b/>
          <w:sz w:val="28"/>
          <w:szCs w:val="28"/>
        </w:rPr>
        <w:t>磋商评审办法及内容</w:t>
      </w:r>
    </w:p>
    <w:p w14:paraId="5FD16518">
      <w:pPr>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rPr>
        <w:t>、磋商评审原则：</w:t>
      </w:r>
    </w:p>
    <w:p w14:paraId="0C645201">
      <w:pPr>
        <w:adjustRightInd w:val="0"/>
        <w:snapToGrid w:val="0"/>
        <w:spacing w:line="520" w:lineRule="exact"/>
        <w:ind w:firstLine="646"/>
        <w:rPr>
          <w:rFonts w:ascii="宋体"/>
          <w:sz w:val="28"/>
          <w:szCs w:val="28"/>
        </w:rPr>
      </w:pPr>
      <w:r>
        <w:rPr>
          <w:rFonts w:ascii="宋体" w:hAnsi="宋体"/>
          <w:sz w:val="28"/>
          <w:szCs w:val="28"/>
        </w:rPr>
        <w:t>1-1</w:t>
      </w:r>
      <w:r>
        <w:rPr>
          <w:rFonts w:hint="eastAsia" w:ascii="宋体" w:hAnsi="宋体"/>
          <w:sz w:val="28"/>
          <w:szCs w:val="28"/>
        </w:rPr>
        <w:t>、磋商小组遵循“公开、公平、公正、科学、择优”的原则。</w:t>
      </w:r>
    </w:p>
    <w:p w14:paraId="53E2F7B9">
      <w:pPr>
        <w:adjustRightInd w:val="0"/>
        <w:snapToGrid w:val="0"/>
        <w:spacing w:line="520" w:lineRule="exact"/>
        <w:ind w:firstLine="646"/>
        <w:rPr>
          <w:rFonts w:ascii="宋体"/>
          <w:sz w:val="28"/>
          <w:szCs w:val="28"/>
        </w:rPr>
      </w:pPr>
      <w:r>
        <w:rPr>
          <w:rFonts w:ascii="宋体" w:hAnsi="宋体"/>
          <w:sz w:val="28"/>
          <w:szCs w:val="28"/>
        </w:rPr>
        <w:t>1-2</w:t>
      </w:r>
      <w:r>
        <w:rPr>
          <w:rFonts w:hint="eastAsia" w:ascii="宋体" w:hAnsi="宋体"/>
          <w:sz w:val="28"/>
          <w:szCs w:val="28"/>
        </w:rPr>
        <w:t>、采用同一程序和标准对供应商进行评估。</w:t>
      </w:r>
    </w:p>
    <w:p w14:paraId="34EBE389">
      <w:pPr>
        <w:adjustRightInd w:val="0"/>
        <w:snapToGrid w:val="0"/>
        <w:spacing w:line="520" w:lineRule="exact"/>
        <w:ind w:firstLine="646"/>
        <w:rPr>
          <w:rFonts w:ascii="宋体" w:hAnsi="宋体"/>
          <w:sz w:val="28"/>
          <w:szCs w:val="28"/>
        </w:rPr>
      </w:pPr>
      <w:r>
        <w:rPr>
          <w:rFonts w:ascii="宋体" w:hAnsi="宋体"/>
          <w:sz w:val="28"/>
          <w:szCs w:val="28"/>
        </w:rPr>
        <w:t>2</w:t>
      </w:r>
      <w:r>
        <w:rPr>
          <w:rFonts w:hint="eastAsia" w:ascii="宋体" w:hAnsi="宋体"/>
          <w:sz w:val="28"/>
          <w:szCs w:val="28"/>
        </w:rPr>
        <w:t>、符合性和有效性审查：依据磋商文件的要求，对各供应商的响应文件的</w:t>
      </w:r>
      <w:r>
        <w:rPr>
          <w:rFonts w:hint="eastAsia" w:ascii="宋体" w:hAnsi="宋体"/>
          <w:sz w:val="28"/>
          <w:szCs w:val="28"/>
          <w:lang w:eastAsia="zh-CN"/>
        </w:rPr>
        <w:t>资格</w:t>
      </w:r>
      <w:r>
        <w:rPr>
          <w:rFonts w:hint="eastAsia" w:ascii="宋体" w:hAnsi="宋体"/>
          <w:sz w:val="28"/>
          <w:szCs w:val="28"/>
        </w:rPr>
        <w:t>审查和符合性</w:t>
      </w:r>
      <w:r>
        <w:rPr>
          <w:rFonts w:hint="eastAsia" w:ascii="宋体" w:hAnsi="宋体"/>
          <w:sz w:val="28"/>
          <w:szCs w:val="28"/>
          <w:lang w:eastAsia="zh-CN"/>
        </w:rPr>
        <w:t>审查</w:t>
      </w:r>
      <w:r>
        <w:rPr>
          <w:rFonts w:hint="eastAsia" w:ascii="宋体" w:hAnsi="宋体"/>
          <w:sz w:val="28"/>
          <w:szCs w:val="28"/>
        </w:rPr>
        <w:t>。</w:t>
      </w:r>
      <w:r>
        <w:rPr>
          <w:rFonts w:hint="eastAsia" w:ascii="宋体" w:hAnsi="宋体"/>
          <w:sz w:val="28"/>
          <w:szCs w:val="28"/>
          <w:lang w:eastAsia="zh-CN"/>
        </w:rPr>
        <w:t>资格</w:t>
      </w:r>
      <w:r>
        <w:rPr>
          <w:rFonts w:hint="eastAsia" w:ascii="宋体" w:hAnsi="宋体"/>
          <w:sz w:val="28"/>
          <w:szCs w:val="28"/>
        </w:rPr>
        <w:t>审查不合格的投标单位不得进入下一评审环节。</w:t>
      </w:r>
    </w:p>
    <w:p w14:paraId="1A068C13">
      <w:pPr>
        <w:autoSpaceDE w:val="0"/>
        <w:autoSpaceDN w:val="0"/>
        <w:spacing w:line="44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1</w:t>
      </w:r>
      <w:r>
        <w:rPr>
          <w:rFonts w:hint="eastAsia" w:ascii="宋体" w:hAnsi="宋体" w:eastAsia="宋体" w:cs="Times New Roman"/>
          <w:sz w:val="28"/>
          <w:szCs w:val="28"/>
          <w:lang w:eastAsia="zh-CN"/>
        </w:rPr>
        <w:t>）</w:t>
      </w:r>
      <w:r>
        <w:rPr>
          <w:rFonts w:hint="eastAsia" w:ascii="宋体" w:hAnsi="宋体" w:eastAsia="宋体" w:cs="Times New Roman"/>
          <w:sz w:val="28"/>
          <w:szCs w:val="28"/>
        </w:rPr>
        <w:t>资格审查：本次磋商所要求的必备资质证明文件，缺其中一项或某项达不到磋商要求，均按无效文件处理。</w:t>
      </w:r>
    </w:p>
    <w:tbl>
      <w:tblPr>
        <w:tblStyle w:val="28"/>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87"/>
        <w:gridCol w:w="2537"/>
        <w:gridCol w:w="6116"/>
      </w:tblGrid>
      <w:tr w14:paraId="65F3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14:paraId="078232B1">
            <w:pPr>
              <w:spacing w:line="2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内容</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7F403D1D">
            <w:pPr>
              <w:spacing w:line="2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审查因素</w:t>
            </w:r>
          </w:p>
        </w:tc>
        <w:tc>
          <w:tcPr>
            <w:tcW w:w="6116" w:type="dxa"/>
            <w:tcBorders>
              <w:top w:val="single" w:color="auto" w:sz="4" w:space="0"/>
              <w:left w:val="single" w:color="auto" w:sz="4" w:space="0"/>
              <w:bottom w:val="single" w:color="auto" w:sz="4" w:space="0"/>
              <w:right w:val="single" w:color="auto" w:sz="4" w:space="0"/>
            </w:tcBorders>
            <w:noWrap w:val="0"/>
            <w:vAlign w:val="center"/>
          </w:tcPr>
          <w:p w14:paraId="021A14AD">
            <w:pPr>
              <w:spacing w:line="2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审查标准</w:t>
            </w:r>
          </w:p>
        </w:tc>
      </w:tr>
      <w:tr w14:paraId="4AC2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87" w:type="dxa"/>
            <w:vMerge w:val="restart"/>
            <w:tcBorders>
              <w:top w:val="single" w:color="auto" w:sz="4" w:space="0"/>
              <w:left w:val="single" w:color="auto" w:sz="4" w:space="0"/>
              <w:right w:val="single" w:color="auto" w:sz="4" w:space="0"/>
            </w:tcBorders>
            <w:noWrap w:val="0"/>
            <w:vAlign w:val="center"/>
          </w:tcPr>
          <w:p w14:paraId="158F612B">
            <w:pPr>
              <w:spacing w:line="240" w:lineRule="exact"/>
              <w:jc w:val="center"/>
              <w:rPr>
                <w:rFonts w:hint="eastAsia" w:ascii="宋体" w:hAnsi="宋体" w:eastAsia="宋体" w:cs="宋体"/>
                <w:b/>
                <w:color w:val="auto"/>
                <w:sz w:val="24"/>
                <w:szCs w:val="24"/>
              </w:rPr>
            </w:pPr>
            <w:r>
              <w:rPr>
                <w:rFonts w:hint="eastAsia" w:ascii="宋体" w:hAnsi="宋体" w:eastAsia="宋体" w:cs="宋体"/>
                <w:b/>
                <w:bCs w:val="0"/>
                <w:color w:val="auto"/>
                <w:sz w:val="24"/>
                <w:szCs w:val="24"/>
              </w:rPr>
              <w:t>资格审查标准</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37947766">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有效的主体资格</w:t>
            </w:r>
          </w:p>
          <w:p w14:paraId="2C79BD78">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证明</w:t>
            </w:r>
          </w:p>
        </w:tc>
        <w:tc>
          <w:tcPr>
            <w:tcW w:w="6116" w:type="dxa"/>
            <w:tcBorders>
              <w:top w:val="single" w:color="auto" w:sz="4" w:space="0"/>
              <w:left w:val="single" w:color="auto" w:sz="4" w:space="0"/>
              <w:bottom w:val="single" w:color="auto" w:sz="4" w:space="0"/>
              <w:right w:val="single" w:color="auto" w:sz="4" w:space="0"/>
            </w:tcBorders>
            <w:noWrap w:val="0"/>
            <w:vAlign w:val="center"/>
          </w:tcPr>
          <w:p w14:paraId="1D8C8257">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具有独立承担民事责任能力的法人、其他组织或自然人，提供年检有效的统一社会信用代码的营业执照或其他合法组织登记证书，自然人参与的提供其身份证明</w:t>
            </w:r>
            <w:r>
              <w:rPr>
                <w:rFonts w:hint="eastAsia" w:ascii="宋体" w:hAnsi="宋体" w:eastAsia="宋体" w:cs="宋体"/>
                <w:color w:val="auto"/>
                <w:sz w:val="24"/>
                <w:szCs w:val="24"/>
                <w:lang w:eastAsia="zh-CN"/>
              </w:rPr>
              <w:t>；</w:t>
            </w:r>
          </w:p>
        </w:tc>
      </w:tr>
      <w:tr w14:paraId="3037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87" w:type="dxa"/>
            <w:vMerge w:val="continue"/>
            <w:tcBorders>
              <w:left w:val="single" w:color="auto" w:sz="4" w:space="0"/>
              <w:right w:val="single" w:color="auto" w:sz="4" w:space="0"/>
            </w:tcBorders>
            <w:noWrap w:val="0"/>
            <w:vAlign w:val="center"/>
          </w:tcPr>
          <w:p w14:paraId="243E5799">
            <w:pPr>
              <w:spacing w:line="240" w:lineRule="exact"/>
              <w:rPr>
                <w:rFonts w:hint="eastAsia" w:ascii="宋体" w:hAnsi="宋体" w:eastAsia="宋体" w:cs="宋体"/>
                <w:color w:val="auto"/>
                <w:sz w:val="24"/>
                <w:szCs w:val="24"/>
              </w:rPr>
            </w:pPr>
          </w:p>
        </w:tc>
        <w:tc>
          <w:tcPr>
            <w:tcW w:w="2537" w:type="dxa"/>
            <w:tcBorders>
              <w:top w:val="single" w:color="auto" w:sz="4" w:space="0"/>
              <w:left w:val="single" w:color="auto" w:sz="4" w:space="0"/>
              <w:right w:val="single" w:color="auto" w:sz="4" w:space="0"/>
            </w:tcBorders>
            <w:noWrap w:val="0"/>
            <w:vAlign w:val="center"/>
          </w:tcPr>
          <w:p w14:paraId="46979379">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法定代表人授权</w:t>
            </w:r>
          </w:p>
          <w:p w14:paraId="1E4CA9C1">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委托书</w:t>
            </w:r>
          </w:p>
        </w:tc>
        <w:tc>
          <w:tcPr>
            <w:tcW w:w="6116" w:type="dxa"/>
            <w:tcBorders>
              <w:top w:val="single" w:color="auto" w:sz="4" w:space="0"/>
              <w:left w:val="single" w:color="auto" w:sz="4" w:space="0"/>
              <w:bottom w:val="single" w:color="auto" w:sz="4" w:space="0"/>
              <w:right w:val="single" w:color="auto" w:sz="4" w:space="0"/>
            </w:tcBorders>
            <w:noWrap w:val="0"/>
            <w:vAlign w:val="center"/>
          </w:tcPr>
          <w:p w14:paraId="00B1E8F5">
            <w:pPr>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rPr>
              <w:t>法定代表人参加投标时，提供本人身份证复印件；授权代表参加投标时，提供法定代表人授权委托书、法定代表人和被授权人身份证复印件；</w:t>
            </w:r>
          </w:p>
        </w:tc>
      </w:tr>
      <w:tr w14:paraId="62B9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87" w:type="dxa"/>
            <w:vMerge w:val="continue"/>
            <w:tcBorders>
              <w:left w:val="single" w:color="auto" w:sz="4" w:space="0"/>
              <w:right w:val="single" w:color="auto" w:sz="4" w:space="0"/>
            </w:tcBorders>
            <w:noWrap w:val="0"/>
            <w:vAlign w:val="center"/>
          </w:tcPr>
          <w:p w14:paraId="5F36DF8E">
            <w:pPr>
              <w:spacing w:line="240" w:lineRule="exact"/>
              <w:rPr>
                <w:rFonts w:hint="eastAsia" w:ascii="宋体" w:hAnsi="宋体" w:eastAsia="宋体" w:cs="宋体"/>
                <w:color w:val="auto"/>
                <w:sz w:val="24"/>
                <w:szCs w:val="24"/>
              </w:rPr>
            </w:pPr>
          </w:p>
        </w:tc>
        <w:tc>
          <w:tcPr>
            <w:tcW w:w="2537" w:type="dxa"/>
            <w:tcBorders>
              <w:top w:val="single" w:color="auto" w:sz="4" w:space="0"/>
              <w:left w:val="single" w:color="auto" w:sz="4" w:space="0"/>
              <w:right w:val="single" w:color="auto" w:sz="4" w:space="0"/>
            </w:tcBorders>
            <w:noWrap w:val="0"/>
            <w:vAlign w:val="center"/>
          </w:tcPr>
          <w:p w14:paraId="48C347A0">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设备和专业技术能力</w:t>
            </w:r>
          </w:p>
        </w:tc>
        <w:tc>
          <w:tcPr>
            <w:tcW w:w="6116" w:type="dxa"/>
            <w:tcBorders>
              <w:top w:val="single" w:color="auto" w:sz="4" w:space="0"/>
              <w:left w:val="single" w:color="auto" w:sz="4" w:space="0"/>
              <w:bottom w:val="single" w:color="auto" w:sz="4" w:space="0"/>
              <w:right w:val="single" w:color="auto" w:sz="4" w:space="0"/>
            </w:tcBorders>
            <w:noWrap w:val="0"/>
            <w:vAlign w:val="center"/>
          </w:tcPr>
          <w:p w14:paraId="5D34CE62">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eastAsia="zh-CN"/>
              </w:rPr>
              <w:t>具有履行合同所必需的设备和专业技术能力（须附相关证明材料或书面声明）；</w:t>
            </w:r>
          </w:p>
        </w:tc>
      </w:tr>
      <w:tr w14:paraId="7C03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87" w:type="dxa"/>
            <w:vMerge w:val="continue"/>
            <w:tcBorders>
              <w:left w:val="single" w:color="auto" w:sz="4" w:space="0"/>
              <w:right w:val="single" w:color="auto" w:sz="4" w:space="0"/>
            </w:tcBorders>
            <w:noWrap w:val="0"/>
            <w:vAlign w:val="center"/>
          </w:tcPr>
          <w:p w14:paraId="6891242D">
            <w:pPr>
              <w:spacing w:line="240" w:lineRule="exact"/>
              <w:rPr>
                <w:rFonts w:hint="eastAsia" w:ascii="宋体" w:hAnsi="宋体" w:eastAsia="宋体" w:cs="宋体"/>
                <w:color w:val="auto"/>
                <w:sz w:val="24"/>
                <w:szCs w:val="24"/>
              </w:rPr>
            </w:pPr>
          </w:p>
        </w:tc>
        <w:tc>
          <w:tcPr>
            <w:tcW w:w="2537" w:type="dxa"/>
            <w:tcBorders>
              <w:top w:val="single" w:color="auto" w:sz="4" w:space="0"/>
              <w:left w:val="single" w:color="auto" w:sz="4" w:space="0"/>
              <w:right w:val="single" w:color="auto" w:sz="4" w:space="0"/>
            </w:tcBorders>
            <w:noWrap w:val="0"/>
            <w:vAlign w:val="center"/>
          </w:tcPr>
          <w:p w14:paraId="5DB40FAF">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color="auto" w:fill="FFFFFF"/>
              </w:rPr>
              <w:t>财务状况报告</w:t>
            </w:r>
          </w:p>
        </w:tc>
        <w:tc>
          <w:tcPr>
            <w:tcW w:w="6116" w:type="dxa"/>
            <w:tcBorders>
              <w:top w:val="single" w:color="auto" w:sz="4" w:space="0"/>
              <w:left w:val="single" w:color="auto" w:sz="4" w:space="0"/>
              <w:bottom w:val="single" w:color="auto" w:sz="4" w:space="0"/>
              <w:right w:val="single" w:color="auto" w:sz="4" w:space="0"/>
            </w:tcBorders>
            <w:noWrap w:val="0"/>
            <w:vAlign w:val="center"/>
          </w:tcPr>
          <w:p w14:paraId="569C7D9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提供近三年（2022-2024年）任意一年财务审计报告或银行出具的开标前六个月的资信证明；</w:t>
            </w:r>
          </w:p>
        </w:tc>
      </w:tr>
      <w:tr w14:paraId="6FE8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87" w:type="dxa"/>
            <w:vMerge w:val="continue"/>
            <w:tcBorders>
              <w:left w:val="single" w:color="auto" w:sz="4" w:space="0"/>
              <w:right w:val="single" w:color="auto" w:sz="4" w:space="0"/>
            </w:tcBorders>
            <w:noWrap w:val="0"/>
            <w:vAlign w:val="center"/>
          </w:tcPr>
          <w:p w14:paraId="7FDA1A55">
            <w:pPr>
              <w:spacing w:line="240" w:lineRule="exact"/>
              <w:rPr>
                <w:rFonts w:hint="eastAsia" w:ascii="宋体" w:hAnsi="宋体" w:eastAsia="宋体" w:cs="宋体"/>
                <w:color w:val="auto"/>
                <w:sz w:val="24"/>
                <w:szCs w:val="24"/>
              </w:rPr>
            </w:pPr>
          </w:p>
        </w:tc>
        <w:tc>
          <w:tcPr>
            <w:tcW w:w="2537" w:type="dxa"/>
            <w:tcBorders>
              <w:top w:val="single" w:color="auto" w:sz="4" w:space="0"/>
              <w:left w:val="single" w:color="auto" w:sz="4" w:space="0"/>
              <w:right w:val="single" w:color="auto" w:sz="4" w:space="0"/>
            </w:tcBorders>
            <w:noWrap w:val="0"/>
            <w:vAlign w:val="center"/>
          </w:tcPr>
          <w:p w14:paraId="28F1BA61">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color="auto" w:fill="FFFFFF"/>
              </w:rPr>
              <w:t>社会保障资金缴纳证明</w:t>
            </w:r>
          </w:p>
        </w:tc>
        <w:tc>
          <w:tcPr>
            <w:tcW w:w="6116" w:type="dxa"/>
            <w:tcBorders>
              <w:top w:val="single" w:color="auto" w:sz="4" w:space="0"/>
              <w:left w:val="single" w:color="auto" w:sz="4" w:space="0"/>
              <w:bottom w:val="single" w:color="auto" w:sz="4" w:space="0"/>
              <w:right w:val="single" w:color="auto" w:sz="4" w:space="0"/>
            </w:tcBorders>
            <w:noWrap w:val="0"/>
            <w:vAlign w:val="center"/>
          </w:tcPr>
          <w:p w14:paraId="33854684">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自2024年5月以来已缴存的至少一个月的社会保障资金缴存单据或社保机构开具的社会保险参保缴费情况证明，单据或证明上应有社保机构或代收机构的公章或业务专用章。依法不需要缴纳社会保障资金的供应商应提供相关证明文件；</w:t>
            </w:r>
          </w:p>
        </w:tc>
      </w:tr>
      <w:tr w14:paraId="299E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87" w:type="dxa"/>
            <w:vMerge w:val="continue"/>
            <w:tcBorders>
              <w:left w:val="single" w:color="auto" w:sz="4" w:space="0"/>
              <w:right w:val="single" w:color="auto" w:sz="4" w:space="0"/>
            </w:tcBorders>
            <w:noWrap w:val="0"/>
            <w:vAlign w:val="center"/>
          </w:tcPr>
          <w:p w14:paraId="0BF4014C">
            <w:pPr>
              <w:spacing w:line="240" w:lineRule="exact"/>
              <w:rPr>
                <w:rFonts w:hint="eastAsia" w:ascii="宋体" w:hAnsi="宋体" w:eastAsia="宋体" w:cs="宋体"/>
                <w:color w:val="auto"/>
                <w:sz w:val="24"/>
                <w:szCs w:val="24"/>
              </w:rPr>
            </w:pPr>
          </w:p>
        </w:tc>
        <w:tc>
          <w:tcPr>
            <w:tcW w:w="2537" w:type="dxa"/>
            <w:tcBorders>
              <w:top w:val="single" w:color="auto" w:sz="4" w:space="0"/>
              <w:left w:val="single" w:color="auto" w:sz="4" w:space="0"/>
              <w:right w:val="single" w:color="auto" w:sz="4" w:space="0"/>
            </w:tcBorders>
            <w:noWrap w:val="0"/>
            <w:vAlign w:val="center"/>
          </w:tcPr>
          <w:p w14:paraId="55AEED05">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color="auto" w:fill="FFFFFF"/>
              </w:rPr>
              <w:t>税收缴纳证明</w:t>
            </w:r>
          </w:p>
        </w:tc>
        <w:tc>
          <w:tcPr>
            <w:tcW w:w="6116" w:type="dxa"/>
            <w:tcBorders>
              <w:top w:val="single" w:color="auto" w:sz="4" w:space="0"/>
              <w:left w:val="single" w:color="auto" w:sz="4" w:space="0"/>
              <w:bottom w:val="single" w:color="auto" w:sz="4" w:space="0"/>
              <w:right w:val="single" w:color="auto" w:sz="4" w:space="0"/>
            </w:tcBorders>
            <w:noWrap w:val="0"/>
            <w:vAlign w:val="center"/>
          </w:tcPr>
          <w:p w14:paraId="01FDAE3F">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提供投标人2024年5月至今任意三个月完税证明（依法免税的投标人应提供相关文件证明）；</w:t>
            </w:r>
          </w:p>
        </w:tc>
      </w:tr>
      <w:tr w14:paraId="14205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87" w:type="dxa"/>
            <w:vMerge w:val="continue"/>
            <w:tcBorders>
              <w:left w:val="single" w:color="auto" w:sz="4" w:space="0"/>
              <w:right w:val="single" w:color="auto" w:sz="4" w:space="0"/>
            </w:tcBorders>
            <w:noWrap w:val="0"/>
            <w:vAlign w:val="center"/>
          </w:tcPr>
          <w:p w14:paraId="3B90857C">
            <w:pPr>
              <w:spacing w:line="240" w:lineRule="exact"/>
              <w:jc w:val="center"/>
              <w:rPr>
                <w:rFonts w:hint="eastAsia" w:ascii="宋体" w:hAnsi="宋体" w:eastAsia="宋体" w:cs="宋体"/>
                <w:color w:val="auto"/>
                <w:sz w:val="24"/>
                <w:szCs w:val="24"/>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14:paraId="6F99377E">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无重大违法记录的书面声明</w:t>
            </w:r>
          </w:p>
        </w:tc>
        <w:tc>
          <w:tcPr>
            <w:tcW w:w="6116" w:type="dxa"/>
            <w:tcBorders>
              <w:top w:val="single" w:color="auto" w:sz="4" w:space="0"/>
              <w:left w:val="single" w:color="auto" w:sz="4" w:space="0"/>
              <w:bottom w:val="single" w:color="auto" w:sz="4" w:space="0"/>
              <w:right w:val="single" w:color="auto" w:sz="4" w:space="0"/>
            </w:tcBorders>
            <w:noWrap w:val="0"/>
            <w:vAlign w:val="center"/>
          </w:tcPr>
          <w:p w14:paraId="58C80DA1">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参加政府采购活动近3年内在经营活动中没有重大违法记录书面声明，以及磋商单位在“信用中国”网站查询(www.creditchina.gov.cn)未被列入重大税收违法案件当事人名单、在“中国执行信息公开网”网站（http://zxgk.court.gov.cn/）查询未被列入失信被执行人及在中国政府采购网（www.ccgp.gov.cn）查询未被列入政府采购严重违法失信行为记录名单，（如相关失信记录已失效，谈判单位需提供相关证明资料）需提供相应网站查询结果的截图；</w:t>
            </w:r>
          </w:p>
        </w:tc>
      </w:tr>
      <w:tr w14:paraId="4FED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87" w:type="dxa"/>
            <w:vMerge w:val="continue"/>
            <w:tcBorders>
              <w:left w:val="single" w:color="auto" w:sz="4" w:space="0"/>
              <w:right w:val="single" w:color="auto" w:sz="4" w:space="0"/>
            </w:tcBorders>
            <w:noWrap w:val="0"/>
            <w:vAlign w:val="center"/>
          </w:tcPr>
          <w:p w14:paraId="1210DE2B">
            <w:pPr>
              <w:spacing w:line="240" w:lineRule="exact"/>
              <w:jc w:val="center"/>
              <w:rPr>
                <w:rFonts w:hint="eastAsia" w:ascii="宋体" w:hAnsi="宋体" w:eastAsia="宋体" w:cs="宋体"/>
                <w:color w:val="auto"/>
                <w:sz w:val="24"/>
                <w:szCs w:val="24"/>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14:paraId="0A2B31FF">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联合体</w:t>
            </w:r>
          </w:p>
        </w:tc>
        <w:tc>
          <w:tcPr>
            <w:tcW w:w="6116" w:type="dxa"/>
            <w:tcBorders>
              <w:top w:val="single" w:color="auto" w:sz="4" w:space="0"/>
              <w:left w:val="single" w:color="auto" w:sz="4" w:space="0"/>
              <w:bottom w:val="single" w:color="auto" w:sz="4" w:space="0"/>
              <w:right w:val="single" w:color="auto" w:sz="4" w:space="0"/>
            </w:tcBorders>
            <w:noWrap w:val="0"/>
            <w:vAlign w:val="center"/>
          </w:tcPr>
          <w:p w14:paraId="313C92A4">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本项目不接受联合体投标。</w:t>
            </w:r>
          </w:p>
        </w:tc>
      </w:tr>
      <w:tr w14:paraId="20B1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87" w:type="dxa"/>
            <w:vMerge w:val="continue"/>
            <w:tcBorders>
              <w:left w:val="single" w:color="auto" w:sz="4" w:space="0"/>
              <w:right w:val="single" w:color="auto" w:sz="4" w:space="0"/>
            </w:tcBorders>
            <w:noWrap w:val="0"/>
            <w:vAlign w:val="center"/>
          </w:tcPr>
          <w:p w14:paraId="139E86F4">
            <w:pPr>
              <w:spacing w:line="240" w:lineRule="exact"/>
              <w:jc w:val="center"/>
              <w:rPr>
                <w:rFonts w:hint="eastAsia" w:ascii="宋体" w:hAnsi="宋体" w:eastAsia="宋体" w:cs="宋体"/>
                <w:color w:val="auto"/>
                <w:sz w:val="24"/>
                <w:szCs w:val="24"/>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14:paraId="1BBAF736">
            <w:pPr>
              <w:spacing w:line="360" w:lineRule="auto"/>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中小企业声明</w:t>
            </w:r>
          </w:p>
        </w:tc>
        <w:tc>
          <w:tcPr>
            <w:tcW w:w="6116" w:type="dxa"/>
            <w:tcBorders>
              <w:top w:val="single" w:color="auto" w:sz="4" w:space="0"/>
              <w:left w:val="single" w:color="auto" w:sz="4" w:space="0"/>
              <w:bottom w:val="single" w:color="auto" w:sz="4" w:space="0"/>
              <w:right w:val="single" w:color="auto" w:sz="4" w:space="0"/>
            </w:tcBorders>
            <w:noWrap w:val="0"/>
            <w:vAlign w:val="center"/>
          </w:tcPr>
          <w:p w14:paraId="0D837E85">
            <w:pPr>
              <w:pStyle w:val="9"/>
              <w:spacing w:after="0"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本项目专门面向中小企业采购，参与本项目投标的供应商须提供《中小企业声明函》，本项目采购标的对应的中小企业划分标准所属行业为：其他未列明行业。</w:t>
            </w:r>
          </w:p>
        </w:tc>
      </w:tr>
      <w:tr w14:paraId="1601B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540" w:type="dxa"/>
            <w:gridSpan w:val="3"/>
            <w:tcBorders>
              <w:left w:val="single" w:color="auto" w:sz="4" w:space="0"/>
              <w:right w:val="single" w:color="auto" w:sz="4" w:space="0"/>
            </w:tcBorders>
            <w:noWrap w:val="0"/>
            <w:vAlign w:val="center"/>
          </w:tcPr>
          <w:p w14:paraId="492C5112">
            <w:pPr>
              <w:spacing w:line="24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注：审查不合格的投标供应商将视为非响应投标，不再进入后续评标阶段。</w:t>
            </w:r>
          </w:p>
        </w:tc>
      </w:tr>
    </w:tbl>
    <w:p w14:paraId="35FB6369">
      <w:pPr>
        <w:adjustRightInd w:val="0"/>
        <w:snapToGrid w:val="0"/>
        <w:spacing w:line="460" w:lineRule="exact"/>
        <w:ind w:firstLine="482" w:firstLineChars="200"/>
        <w:rPr>
          <w:rFonts w:ascii="宋体" w:hAnsi="宋体"/>
          <w:b/>
          <w:bCs/>
          <w:kern w:val="0"/>
          <w:sz w:val="24"/>
        </w:rPr>
      </w:pPr>
      <w:r>
        <w:rPr>
          <w:rFonts w:hint="eastAsia" w:ascii="宋体" w:hAnsi="宋体"/>
          <w:b/>
          <w:bCs/>
          <w:kern w:val="0"/>
          <w:sz w:val="24"/>
        </w:rPr>
        <w:t>（</w:t>
      </w:r>
      <w:r>
        <w:rPr>
          <w:rFonts w:hint="eastAsia" w:ascii="宋体" w:hAnsi="宋体"/>
          <w:b/>
          <w:bCs/>
          <w:kern w:val="0"/>
          <w:sz w:val="24"/>
          <w:lang w:val="en-US" w:eastAsia="zh-CN"/>
        </w:rPr>
        <w:t>2</w:t>
      </w:r>
      <w:r>
        <w:rPr>
          <w:rFonts w:hint="eastAsia" w:ascii="宋体" w:hAnsi="宋体"/>
          <w:b/>
          <w:bCs/>
          <w:kern w:val="0"/>
          <w:sz w:val="24"/>
        </w:rPr>
        <w:t>）符合性审查标准：</w:t>
      </w:r>
    </w:p>
    <w:tbl>
      <w:tblPr>
        <w:tblStyle w:val="28"/>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67"/>
        <w:gridCol w:w="6944"/>
      </w:tblGrid>
      <w:tr w14:paraId="3E75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80" w:type="dxa"/>
            <w:vMerge w:val="restart"/>
            <w:noWrap w:val="0"/>
            <w:vAlign w:val="center"/>
          </w:tcPr>
          <w:p w14:paraId="1AD7BC65">
            <w:pPr>
              <w:autoSpaceDE w:val="0"/>
              <w:autoSpaceDN w:val="0"/>
              <w:adjustRightInd w:val="0"/>
              <w:spacing w:line="360" w:lineRule="auto"/>
              <w:jc w:val="center"/>
              <w:rPr>
                <w:rFonts w:hint="eastAsia" w:ascii="Times New Roman" w:hAnsi="宋体" w:eastAsia="宋体" w:cs="Times New Roman"/>
                <w:b/>
                <w:bCs/>
                <w:color w:val="auto"/>
                <w:kern w:val="0"/>
                <w:sz w:val="24"/>
                <w:szCs w:val="24"/>
                <w:highlight w:val="none"/>
              </w:rPr>
            </w:pPr>
            <w:r>
              <w:rPr>
                <w:rFonts w:hint="eastAsia" w:ascii="Times New Roman" w:hAnsi="宋体" w:eastAsia="宋体" w:cs="Times New Roman"/>
                <w:b/>
                <w:bCs/>
                <w:color w:val="auto"/>
                <w:kern w:val="0"/>
                <w:sz w:val="24"/>
                <w:szCs w:val="24"/>
                <w:highlight w:val="none"/>
              </w:rPr>
              <w:t>符</w:t>
            </w:r>
          </w:p>
          <w:p w14:paraId="08F5BF57">
            <w:pPr>
              <w:autoSpaceDE w:val="0"/>
              <w:autoSpaceDN w:val="0"/>
              <w:adjustRightInd w:val="0"/>
              <w:spacing w:line="360" w:lineRule="auto"/>
              <w:jc w:val="center"/>
              <w:rPr>
                <w:rFonts w:hint="eastAsia" w:ascii="Times New Roman" w:hAnsi="宋体" w:eastAsia="宋体" w:cs="Times New Roman"/>
                <w:b/>
                <w:bCs/>
                <w:color w:val="auto"/>
                <w:kern w:val="0"/>
                <w:sz w:val="24"/>
                <w:szCs w:val="24"/>
                <w:highlight w:val="none"/>
              </w:rPr>
            </w:pPr>
            <w:r>
              <w:rPr>
                <w:rFonts w:hint="eastAsia" w:ascii="Times New Roman" w:hAnsi="宋体" w:eastAsia="宋体" w:cs="Times New Roman"/>
                <w:b/>
                <w:bCs/>
                <w:color w:val="auto"/>
                <w:kern w:val="0"/>
                <w:sz w:val="24"/>
                <w:szCs w:val="24"/>
                <w:highlight w:val="none"/>
              </w:rPr>
              <w:t>合</w:t>
            </w:r>
          </w:p>
          <w:p w14:paraId="21FF3FAD">
            <w:pPr>
              <w:autoSpaceDE w:val="0"/>
              <w:autoSpaceDN w:val="0"/>
              <w:adjustRightInd w:val="0"/>
              <w:spacing w:line="360" w:lineRule="auto"/>
              <w:jc w:val="center"/>
              <w:rPr>
                <w:rFonts w:hint="eastAsia" w:ascii="Times New Roman" w:hAnsi="宋体" w:eastAsia="宋体" w:cs="Times New Roman"/>
                <w:b/>
                <w:bCs/>
                <w:color w:val="auto"/>
                <w:kern w:val="0"/>
                <w:sz w:val="24"/>
                <w:szCs w:val="24"/>
                <w:highlight w:val="none"/>
              </w:rPr>
            </w:pPr>
            <w:r>
              <w:rPr>
                <w:rFonts w:hint="eastAsia" w:ascii="Times New Roman" w:hAnsi="宋体" w:eastAsia="宋体" w:cs="Times New Roman"/>
                <w:b/>
                <w:bCs/>
                <w:color w:val="auto"/>
                <w:kern w:val="0"/>
                <w:sz w:val="24"/>
                <w:szCs w:val="24"/>
                <w:highlight w:val="none"/>
              </w:rPr>
              <w:t>性</w:t>
            </w:r>
          </w:p>
          <w:p w14:paraId="66C013DE">
            <w:pPr>
              <w:autoSpaceDE w:val="0"/>
              <w:autoSpaceDN w:val="0"/>
              <w:adjustRightInd w:val="0"/>
              <w:spacing w:line="360" w:lineRule="auto"/>
              <w:jc w:val="center"/>
              <w:rPr>
                <w:rFonts w:hint="eastAsia" w:ascii="Times New Roman" w:hAnsi="宋体" w:eastAsia="宋体" w:cs="Times New Roman"/>
                <w:b/>
                <w:bCs/>
                <w:color w:val="auto"/>
                <w:kern w:val="0"/>
                <w:sz w:val="24"/>
                <w:szCs w:val="24"/>
                <w:highlight w:val="none"/>
              </w:rPr>
            </w:pPr>
            <w:r>
              <w:rPr>
                <w:rFonts w:hint="eastAsia" w:ascii="Times New Roman" w:hAnsi="宋体" w:eastAsia="宋体" w:cs="Times New Roman"/>
                <w:b/>
                <w:bCs/>
                <w:color w:val="auto"/>
                <w:kern w:val="0"/>
                <w:sz w:val="24"/>
                <w:szCs w:val="24"/>
                <w:highlight w:val="none"/>
              </w:rPr>
              <w:t>审</w:t>
            </w:r>
          </w:p>
          <w:p w14:paraId="6C5FCBC8">
            <w:pPr>
              <w:autoSpaceDE w:val="0"/>
              <w:autoSpaceDN w:val="0"/>
              <w:adjustRightInd w:val="0"/>
              <w:spacing w:line="360" w:lineRule="auto"/>
              <w:jc w:val="center"/>
              <w:rPr>
                <w:rFonts w:hint="eastAsia" w:ascii="Times New Roman" w:hAnsi="宋体" w:eastAsia="宋体" w:cs="Times New Roman"/>
                <w:b/>
                <w:bCs/>
                <w:color w:val="auto"/>
                <w:kern w:val="0"/>
                <w:sz w:val="24"/>
                <w:szCs w:val="24"/>
                <w:highlight w:val="none"/>
              </w:rPr>
            </w:pPr>
            <w:r>
              <w:rPr>
                <w:rFonts w:hint="eastAsia" w:ascii="Times New Roman" w:hAnsi="宋体" w:eastAsia="宋体" w:cs="Times New Roman"/>
                <w:b/>
                <w:bCs/>
                <w:color w:val="auto"/>
                <w:kern w:val="0"/>
                <w:sz w:val="24"/>
                <w:szCs w:val="24"/>
                <w:highlight w:val="none"/>
              </w:rPr>
              <w:t>查</w:t>
            </w:r>
          </w:p>
        </w:tc>
        <w:tc>
          <w:tcPr>
            <w:tcW w:w="1467" w:type="dxa"/>
            <w:noWrap w:val="0"/>
            <w:vAlign w:val="center"/>
          </w:tcPr>
          <w:p w14:paraId="569D7AA5">
            <w:pPr>
              <w:autoSpaceDE w:val="0"/>
              <w:autoSpaceDN w:val="0"/>
              <w:adjustRightInd w:val="0"/>
              <w:spacing w:line="360" w:lineRule="auto"/>
              <w:jc w:val="left"/>
              <w:rPr>
                <w:rFonts w:hint="eastAsia" w:ascii="Times New Roman" w:hAnsi="宋体" w:eastAsia="宋体" w:cs="Times New Roman"/>
                <w:b/>
                <w:bCs/>
                <w:color w:val="auto"/>
                <w:kern w:val="0"/>
                <w:sz w:val="24"/>
                <w:szCs w:val="24"/>
                <w:highlight w:val="none"/>
              </w:rPr>
            </w:pPr>
            <w:r>
              <w:rPr>
                <w:rFonts w:hint="eastAsia" w:ascii="Times New Roman" w:hAnsi="宋体" w:eastAsia="宋体" w:cs="Times New Roman"/>
                <w:b/>
                <w:bCs/>
                <w:color w:val="auto"/>
                <w:kern w:val="0"/>
                <w:sz w:val="24"/>
                <w:szCs w:val="24"/>
                <w:highlight w:val="none"/>
              </w:rPr>
              <w:t>供应商名称</w:t>
            </w:r>
          </w:p>
        </w:tc>
        <w:tc>
          <w:tcPr>
            <w:tcW w:w="6944" w:type="dxa"/>
            <w:noWrap w:val="0"/>
            <w:vAlign w:val="center"/>
          </w:tcPr>
          <w:p w14:paraId="780F963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与营业执照</w:t>
            </w:r>
            <w:r>
              <w:rPr>
                <w:rFonts w:hint="eastAsia" w:ascii="Times New Roman" w:hAnsi="宋体" w:eastAsia="宋体" w:cs="宋体"/>
                <w:color w:val="auto"/>
                <w:kern w:val="0"/>
                <w:sz w:val="24"/>
                <w:szCs w:val="24"/>
                <w:highlight w:val="none"/>
              </w:rPr>
              <w:t>、资质证书一致</w:t>
            </w:r>
          </w:p>
        </w:tc>
      </w:tr>
      <w:tr w14:paraId="2CFF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80" w:type="dxa"/>
            <w:vMerge w:val="continue"/>
            <w:noWrap w:val="0"/>
            <w:vAlign w:val="top"/>
          </w:tcPr>
          <w:p w14:paraId="15E718C1">
            <w:pPr>
              <w:autoSpaceDE w:val="0"/>
              <w:autoSpaceDN w:val="0"/>
              <w:adjustRightInd w:val="0"/>
              <w:spacing w:line="360" w:lineRule="auto"/>
              <w:jc w:val="left"/>
              <w:rPr>
                <w:rFonts w:hint="eastAsia" w:ascii="Times New Roman" w:hAnsi="宋体" w:eastAsia="宋体" w:cs="Times New Roman"/>
                <w:b/>
                <w:bCs/>
                <w:color w:val="auto"/>
                <w:kern w:val="0"/>
                <w:sz w:val="24"/>
                <w:szCs w:val="24"/>
                <w:highlight w:val="none"/>
              </w:rPr>
            </w:pPr>
          </w:p>
        </w:tc>
        <w:tc>
          <w:tcPr>
            <w:tcW w:w="1467" w:type="dxa"/>
            <w:noWrap w:val="0"/>
            <w:vAlign w:val="center"/>
          </w:tcPr>
          <w:p w14:paraId="5A0346A9">
            <w:pPr>
              <w:autoSpaceDE w:val="0"/>
              <w:autoSpaceDN w:val="0"/>
              <w:adjustRightInd w:val="0"/>
              <w:spacing w:line="360" w:lineRule="auto"/>
              <w:jc w:val="left"/>
              <w:rPr>
                <w:rFonts w:hint="eastAsia" w:ascii="Times New Roman" w:hAnsi="宋体" w:eastAsia="宋体" w:cs="Times New Roman"/>
                <w:b/>
                <w:bCs/>
                <w:color w:val="auto"/>
                <w:kern w:val="0"/>
                <w:sz w:val="24"/>
                <w:szCs w:val="24"/>
                <w:highlight w:val="none"/>
              </w:rPr>
            </w:pPr>
            <w:r>
              <w:rPr>
                <w:rFonts w:hint="eastAsia" w:ascii="Times New Roman" w:hAnsi="宋体" w:eastAsia="宋体" w:cs="Times New Roman"/>
                <w:b/>
                <w:bCs/>
                <w:color w:val="auto"/>
                <w:kern w:val="0"/>
                <w:sz w:val="24"/>
                <w:szCs w:val="24"/>
                <w:highlight w:val="none"/>
              </w:rPr>
              <w:t>响应文件签署盖章</w:t>
            </w:r>
          </w:p>
        </w:tc>
        <w:tc>
          <w:tcPr>
            <w:tcW w:w="6944" w:type="dxa"/>
            <w:noWrap w:val="0"/>
            <w:vAlign w:val="center"/>
          </w:tcPr>
          <w:p w14:paraId="0C70DE8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宋体"/>
                <w:color w:val="auto"/>
                <w:kern w:val="0"/>
                <w:sz w:val="24"/>
                <w:highlight w:val="none"/>
              </w:rPr>
              <w:t>响应文件由法定代表人或其委托代理人签字或盖章并加盖单位公章，响应文件不得行间插字、涂改和增删，如有修改错漏处，必须由供应商的法人或其授权代表在修改处签字并加盖公章后才有效。</w:t>
            </w:r>
          </w:p>
        </w:tc>
      </w:tr>
      <w:tr w14:paraId="30A2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80" w:type="dxa"/>
            <w:vMerge w:val="continue"/>
            <w:noWrap w:val="0"/>
            <w:vAlign w:val="top"/>
          </w:tcPr>
          <w:p w14:paraId="195CBE4F">
            <w:pPr>
              <w:autoSpaceDE w:val="0"/>
              <w:autoSpaceDN w:val="0"/>
              <w:adjustRightInd w:val="0"/>
              <w:spacing w:line="360" w:lineRule="auto"/>
              <w:jc w:val="left"/>
              <w:rPr>
                <w:rFonts w:hint="eastAsia" w:ascii="Times New Roman" w:hAnsi="宋体" w:eastAsia="宋体" w:cs="Times New Roman"/>
                <w:b/>
                <w:bCs/>
                <w:color w:val="auto"/>
                <w:kern w:val="0"/>
                <w:sz w:val="24"/>
                <w:szCs w:val="24"/>
                <w:highlight w:val="none"/>
              </w:rPr>
            </w:pPr>
          </w:p>
        </w:tc>
        <w:tc>
          <w:tcPr>
            <w:tcW w:w="1467" w:type="dxa"/>
            <w:noWrap w:val="0"/>
            <w:vAlign w:val="center"/>
          </w:tcPr>
          <w:p w14:paraId="52A09110">
            <w:pPr>
              <w:autoSpaceDE w:val="0"/>
              <w:autoSpaceDN w:val="0"/>
              <w:adjustRightInd w:val="0"/>
              <w:spacing w:line="360" w:lineRule="auto"/>
              <w:jc w:val="left"/>
              <w:rPr>
                <w:rFonts w:hint="eastAsia" w:ascii="Times New Roman" w:hAnsi="宋体" w:eastAsia="宋体" w:cs="Times New Roman"/>
                <w:b/>
                <w:bCs/>
                <w:color w:val="auto"/>
                <w:kern w:val="0"/>
                <w:sz w:val="24"/>
                <w:szCs w:val="24"/>
                <w:highlight w:val="none"/>
              </w:rPr>
            </w:pPr>
            <w:r>
              <w:rPr>
                <w:rFonts w:hint="eastAsia" w:ascii="Times New Roman" w:hAnsi="宋体" w:eastAsia="宋体" w:cs="Times New Roman"/>
                <w:b/>
                <w:bCs/>
                <w:color w:val="auto"/>
                <w:kern w:val="0"/>
                <w:sz w:val="24"/>
                <w:szCs w:val="24"/>
                <w:highlight w:val="none"/>
              </w:rPr>
              <w:t>响应文件组成及格式</w:t>
            </w:r>
          </w:p>
        </w:tc>
        <w:tc>
          <w:tcPr>
            <w:tcW w:w="6944" w:type="dxa"/>
            <w:noWrap w:val="0"/>
            <w:vAlign w:val="center"/>
          </w:tcPr>
          <w:p w14:paraId="394B5C8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符合“响应文件格式”的要求</w:t>
            </w:r>
          </w:p>
        </w:tc>
      </w:tr>
      <w:tr w14:paraId="72D41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780" w:type="dxa"/>
            <w:vMerge w:val="continue"/>
            <w:noWrap w:val="0"/>
            <w:vAlign w:val="top"/>
          </w:tcPr>
          <w:p w14:paraId="01E88AA3">
            <w:pPr>
              <w:autoSpaceDE w:val="0"/>
              <w:autoSpaceDN w:val="0"/>
              <w:adjustRightInd w:val="0"/>
              <w:spacing w:line="360" w:lineRule="auto"/>
              <w:jc w:val="left"/>
              <w:rPr>
                <w:rFonts w:hint="eastAsia" w:ascii="Times New Roman" w:hAnsi="宋体" w:eastAsia="宋体" w:cs="Times New Roman"/>
                <w:b/>
                <w:bCs/>
                <w:color w:val="auto"/>
                <w:kern w:val="0"/>
                <w:sz w:val="24"/>
                <w:szCs w:val="24"/>
                <w:highlight w:val="none"/>
              </w:rPr>
            </w:pPr>
          </w:p>
        </w:tc>
        <w:tc>
          <w:tcPr>
            <w:tcW w:w="1467" w:type="dxa"/>
            <w:noWrap w:val="0"/>
            <w:vAlign w:val="center"/>
          </w:tcPr>
          <w:p w14:paraId="11556D97">
            <w:pPr>
              <w:autoSpaceDE w:val="0"/>
              <w:autoSpaceDN w:val="0"/>
              <w:adjustRightInd w:val="0"/>
              <w:spacing w:line="360" w:lineRule="auto"/>
              <w:jc w:val="left"/>
              <w:rPr>
                <w:rFonts w:hint="eastAsia" w:ascii="Times New Roman" w:hAnsi="宋体" w:eastAsia="宋体" w:cs="Times New Roman"/>
                <w:b/>
                <w:bCs/>
                <w:color w:val="auto"/>
                <w:kern w:val="0"/>
                <w:sz w:val="24"/>
                <w:szCs w:val="24"/>
                <w:highlight w:val="none"/>
              </w:rPr>
            </w:pPr>
            <w:r>
              <w:rPr>
                <w:rFonts w:hint="eastAsia" w:ascii="Times New Roman" w:hAnsi="宋体" w:eastAsia="宋体" w:cs="Times New Roman"/>
                <w:b/>
                <w:bCs/>
                <w:color w:val="auto"/>
                <w:kern w:val="0"/>
                <w:sz w:val="24"/>
                <w:szCs w:val="24"/>
                <w:highlight w:val="none"/>
              </w:rPr>
              <w:t>磋商报价</w:t>
            </w:r>
          </w:p>
        </w:tc>
        <w:tc>
          <w:tcPr>
            <w:tcW w:w="6944" w:type="dxa"/>
            <w:noWrap w:val="0"/>
            <w:vAlign w:val="center"/>
          </w:tcPr>
          <w:p w14:paraId="7E2FCD99">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同时满足以下条款：</w:t>
            </w:r>
          </w:p>
          <w:p w14:paraId="4755762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（1）磋商报价符合唯一性要求；</w:t>
            </w:r>
          </w:p>
          <w:p w14:paraId="46E47905">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（2）第一次磋商报价表填写符合要求；</w:t>
            </w:r>
          </w:p>
          <w:p w14:paraId="7A2B048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（3）报价货币符合磋商文件要求；</w:t>
            </w:r>
          </w:p>
          <w:p w14:paraId="298F0DD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（4）未超出采购预算或磋商文件规定的最高限价；</w:t>
            </w:r>
          </w:p>
        </w:tc>
      </w:tr>
      <w:tr w14:paraId="2EC6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80" w:type="dxa"/>
            <w:vMerge w:val="continue"/>
            <w:noWrap w:val="0"/>
            <w:vAlign w:val="center"/>
          </w:tcPr>
          <w:p w14:paraId="13043B33">
            <w:pPr>
              <w:autoSpaceDE w:val="0"/>
              <w:autoSpaceDN w:val="0"/>
              <w:adjustRightInd w:val="0"/>
              <w:spacing w:line="360" w:lineRule="auto"/>
              <w:jc w:val="left"/>
              <w:rPr>
                <w:rFonts w:hint="eastAsia" w:ascii="Times New Roman" w:hAnsi="宋体" w:eastAsia="宋体" w:cs="Times New Roman"/>
                <w:b/>
                <w:bCs/>
                <w:color w:val="auto"/>
                <w:kern w:val="0"/>
                <w:sz w:val="24"/>
                <w:szCs w:val="24"/>
                <w:highlight w:val="none"/>
              </w:rPr>
            </w:pPr>
          </w:p>
        </w:tc>
        <w:tc>
          <w:tcPr>
            <w:tcW w:w="1467" w:type="dxa"/>
            <w:noWrap w:val="0"/>
            <w:vAlign w:val="center"/>
          </w:tcPr>
          <w:p w14:paraId="30C2CE9D">
            <w:pPr>
              <w:autoSpaceDE w:val="0"/>
              <w:autoSpaceDN w:val="0"/>
              <w:adjustRightInd w:val="0"/>
              <w:spacing w:line="360" w:lineRule="auto"/>
              <w:jc w:val="left"/>
              <w:rPr>
                <w:rFonts w:hint="eastAsia" w:ascii="Times New Roman" w:hAnsi="宋体" w:eastAsia="宋体" w:cs="宋体"/>
                <w:b/>
                <w:bCs/>
                <w:color w:val="auto"/>
                <w:kern w:val="0"/>
                <w:sz w:val="24"/>
                <w:szCs w:val="24"/>
                <w:highlight w:val="none"/>
              </w:rPr>
            </w:pPr>
            <w:r>
              <w:rPr>
                <w:rFonts w:hint="eastAsia" w:ascii="Times New Roman" w:hAnsi="宋体" w:eastAsia="宋体" w:cs="宋体"/>
                <w:b/>
                <w:bCs/>
                <w:color w:val="auto"/>
                <w:kern w:val="0"/>
                <w:sz w:val="24"/>
                <w:szCs w:val="24"/>
                <w:highlight w:val="none"/>
              </w:rPr>
              <w:t>投标内容、投标有效期</w:t>
            </w:r>
          </w:p>
        </w:tc>
        <w:tc>
          <w:tcPr>
            <w:tcW w:w="6944" w:type="dxa"/>
            <w:noWrap w:val="0"/>
            <w:vAlign w:val="center"/>
          </w:tcPr>
          <w:p w14:paraId="4F9D225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符合磋商文件规定</w:t>
            </w:r>
          </w:p>
        </w:tc>
      </w:tr>
      <w:tr w14:paraId="0B70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80" w:type="dxa"/>
            <w:vMerge w:val="continue"/>
            <w:noWrap w:val="0"/>
            <w:vAlign w:val="center"/>
          </w:tcPr>
          <w:p w14:paraId="65A8D72E">
            <w:pPr>
              <w:autoSpaceDE w:val="0"/>
              <w:autoSpaceDN w:val="0"/>
              <w:adjustRightInd w:val="0"/>
              <w:spacing w:line="360" w:lineRule="auto"/>
              <w:jc w:val="left"/>
              <w:rPr>
                <w:rFonts w:hint="eastAsia" w:ascii="Times New Roman" w:hAnsi="宋体" w:eastAsia="宋体" w:cs="Times New Roman"/>
                <w:b/>
                <w:bCs/>
                <w:color w:val="auto"/>
                <w:kern w:val="0"/>
                <w:sz w:val="24"/>
                <w:szCs w:val="24"/>
                <w:highlight w:val="none"/>
              </w:rPr>
            </w:pPr>
          </w:p>
        </w:tc>
        <w:tc>
          <w:tcPr>
            <w:tcW w:w="1467" w:type="dxa"/>
            <w:noWrap w:val="0"/>
            <w:vAlign w:val="center"/>
          </w:tcPr>
          <w:p w14:paraId="72583AF6">
            <w:pPr>
              <w:autoSpaceDE w:val="0"/>
              <w:autoSpaceDN w:val="0"/>
              <w:adjustRightInd w:val="0"/>
              <w:spacing w:line="360" w:lineRule="auto"/>
              <w:jc w:val="left"/>
              <w:rPr>
                <w:rFonts w:hint="eastAsia" w:ascii="Times New Roman" w:hAnsi="宋体" w:eastAsia="宋体" w:cs="宋体"/>
                <w:b/>
                <w:bCs/>
                <w:color w:val="auto"/>
                <w:kern w:val="0"/>
                <w:sz w:val="24"/>
                <w:szCs w:val="24"/>
                <w:highlight w:val="none"/>
              </w:rPr>
            </w:pPr>
            <w:r>
              <w:rPr>
                <w:rFonts w:hint="eastAsia" w:ascii="Times New Roman" w:hAnsi="宋体" w:cs="宋体"/>
                <w:b/>
                <w:bCs/>
                <w:color w:val="auto"/>
                <w:kern w:val="0"/>
                <w:sz w:val="24"/>
                <w:szCs w:val="24"/>
                <w:highlight w:val="none"/>
                <w:lang w:val="en-US" w:eastAsia="zh-CN"/>
              </w:rPr>
              <w:t>服务</w:t>
            </w:r>
            <w:r>
              <w:rPr>
                <w:rFonts w:hint="eastAsia" w:ascii="Times New Roman" w:hAnsi="宋体" w:eastAsia="宋体" w:cs="宋体"/>
                <w:b/>
                <w:bCs/>
                <w:color w:val="auto"/>
                <w:kern w:val="0"/>
                <w:sz w:val="24"/>
                <w:szCs w:val="24"/>
                <w:highlight w:val="none"/>
              </w:rPr>
              <w:t>期、</w:t>
            </w:r>
          </w:p>
          <w:p w14:paraId="75D1CA9C">
            <w:pPr>
              <w:autoSpaceDE w:val="0"/>
              <w:autoSpaceDN w:val="0"/>
              <w:adjustRightInd w:val="0"/>
              <w:spacing w:line="360" w:lineRule="auto"/>
              <w:jc w:val="left"/>
              <w:rPr>
                <w:rFonts w:hint="eastAsia" w:ascii="Times New Roman" w:hAnsi="宋体" w:eastAsia="宋体" w:cs="宋体"/>
                <w:b/>
                <w:bCs/>
                <w:color w:val="auto"/>
                <w:kern w:val="0"/>
                <w:sz w:val="24"/>
                <w:szCs w:val="24"/>
                <w:highlight w:val="none"/>
              </w:rPr>
            </w:pPr>
            <w:r>
              <w:rPr>
                <w:rFonts w:hint="eastAsia" w:ascii="Times New Roman" w:hAnsi="宋体" w:cs="宋体"/>
                <w:b/>
                <w:bCs/>
                <w:color w:val="auto"/>
                <w:kern w:val="0"/>
                <w:sz w:val="24"/>
                <w:szCs w:val="24"/>
                <w:highlight w:val="none"/>
                <w:lang w:val="en-US" w:eastAsia="zh-CN"/>
              </w:rPr>
              <w:t>服务</w:t>
            </w:r>
            <w:r>
              <w:rPr>
                <w:rFonts w:hint="eastAsia" w:ascii="Times New Roman" w:hAnsi="宋体" w:eastAsia="宋体" w:cs="宋体"/>
                <w:b/>
                <w:bCs/>
                <w:color w:val="auto"/>
                <w:kern w:val="0"/>
                <w:sz w:val="24"/>
                <w:szCs w:val="24"/>
                <w:highlight w:val="none"/>
              </w:rPr>
              <w:t>质量</w:t>
            </w:r>
          </w:p>
        </w:tc>
        <w:tc>
          <w:tcPr>
            <w:tcW w:w="6944" w:type="dxa"/>
            <w:noWrap w:val="0"/>
            <w:vAlign w:val="center"/>
          </w:tcPr>
          <w:p w14:paraId="1CFAF3C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符合磋商文件规定</w:t>
            </w:r>
          </w:p>
        </w:tc>
      </w:tr>
      <w:tr w14:paraId="016E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780" w:type="dxa"/>
            <w:vMerge w:val="continue"/>
            <w:noWrap w:val="0"/>
            <w:vAlign w:val="center"/>
          </w:tcPr>
          <w:p w14:paraId="70A7E164">
            <w:pPr>
              <w:autoSpaceDE w:val="0"/>
              <w:autoSpaceDN w:val="0"/>
              <w:adjustRightInd w:val="0"/>
              <w:spacing w:line="360" w:lineRule="auto"/>
              <w:jc w:val="left"/>
              <w:rPr>
                <w:rFonts w:hint="eastAsia" w:ascii="Times New Roman" w:hAnsi="宋体" w:eastAsia="宋体" w:cs="Times New Roman"/>
                <w:b/>
                <w:bCs/>
                <w:color w:val="auto"/>
                <w:kern w:val="0"/>
                <w:sz w:val="24"/>
                <w:szCs w:val="24"/>
                <w:highlight w:val="none"/>
              </w:rPr>
            </w:pPr>
          </w:p>
        </w:tc>
        <w:tc>
          <w:tcPr>
            <w:tcW w:w="1467" w:type="dxa"/>
            <w:noWrap w:val="0"/>
            <w:vAlign w:val="center"/>
          </w:tcPr>
          <w:p w14:paraId="08CC9150">
            <w:pPr>
              <w:autoSpaceDE w:val="0"/>
              <w:autoSpaceDN w:val="0"/>
              <w:adjustRightInd w:val="0"/>
              <w:spacing w:line="360" w:lineRule="auto"/>
              <w:jc w:val="left"/>
              <w:rPr>
                <w:rFonts w:hint="eastAsia" w:ascii="Times New Roman" w:hAnsi="宋体" w:eastAsia="宋体" w:cs="宋体"/>
                <w:b/>
                <w:bCs/>
                <w:color w:val="auto"/>
                <w:kern w:val="0"/>
                <w:sz w:val="24"/>
                <w:szCs w:val="24"/>
                <w:highlight w:val="none"/>
              </w:rPr>
            </w:pPr>
            <w:r>
              <w:rPr>
                <w:rFonts w:hint="eastAsia" w:ascii="Times New Roman" w:hAnsi="宋体" w:eastAsia="宋体" w:cs="宋体"/>
                <w:b/>
                <w:bCs/>
                <w:color w:val="auto"/>
                <w:kern w:val="0"/>
                <w:sz w:val="24"/>
                <w:szCs w:val="24"/>
                <w:highlight w:val="none"/>
              </w:rPr>
              <w:t>其他</w:t>
            </w:r>
          </w:p>
        </w:tc>
        <w:tc>
          <w:tcPr>
            <w:tcW w:w="6944" w:type="dxa"/>
            <w:noWrap w:val="0"/>
            <w:vAlign w:val="center"/>
          </w:tcPr>
          <w:p w14:paraId="14381EE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完</w:t>
            </w:r>
            <w:r>
              <w:rPr>
                <w:rFonts w:hint="eastAsia" w:ascii="Times New Roman" w:hAnsi="宋体" w:eastAsia="宋体" w:cs="宋体"/>
                <w:color w:val="auto"/>
                <w:kern w:val="0"/>
                <w:sz w:val="24"/>
                <w:highlight w:val="none"/>
              </w:rPr>
              <w:t>全理解并接受法律法规和磋商文件对供应商的各项须知、规约要求和责任义务，没有出现法律法规或磋商文件明确规定的其他被视为“无效响应”的情形</w:t>
            </w:r>
            <w:r>
              <w:rPr>
                <w:rFonts w:hint="eastAsia" w:ascii="Times New Roman" w:hAnsi="宋体" w:eastAsia="宋体" w:cs="宋体"/>
                <w:color w:val="auto"/>
                <w:kern w:val="0"/>
                <w:sz w:val="24"/>
                <w:szCs w:val="24"/>
                <w:highlight w:val="none"/>
              </w:rPr>
              <w:t>。</w:t>
            </w:r>
          </w:p>
        </w:tc>
      </w:tr>
    </w:tbl>
    <w:p w14:paraId="7AAD2D78">
      <w:pPr>
        <w:adjustRightInd w:val="0"/>
        <w:snapToGrid w:val="0"/>
        <w:spacing w:line="520" w:lineRule="exact"/>
        <w:ind w:firstLine="562" w:firstLineChars="200"/>
        <w:rPr>
          <w:rFonts w:ascii="宋体"/>
          <w:b/>
          <w:sz w:val="28"/>
          <w:szCs w:val="28"/>
        </w:rPr>
      </w:pPr>
      <w:r>
        <w:rPr>
          <w:rFonts w:hint="eastAsia" w:ascii="宋体" w:hAnsi="宋体"/>
          <w:b/>
          <w:sz w:val="28"/>
          <w:szCs w:val="28"/>
        </w:rPr>
        <w:t>磋商响应文件出现下列情况（但不限于）之一者按无效文件处理：</w:t>
      </w:r>
    </w:p>
    <w:p w14:paraId="73751F30">
      <w:pPr>
        <w:adjustRightInd w:val="0"/>
        <w:snapToGrid w:val="0"/>
        <w:spacing w:line="520" w:lineRule="exact"/>
        <w:ind w:firstLine="646"/>
        <w:rPr>
          <w:rFonts w:ascii="宋体"/>
          <w:sz w:val="28"/>
          <w:szCs w:val="28"/>
        </w:rPr>
      </w:pPr>
      <w:r>
        <w:rPr>
          <w:rFonts w:ascii="宋体" w:hAnsi="宋体"/>
          <w:sz w:val="28"/>
          <w:szCs w:val="28"/>
        </w:rPr>
        <w:t>2-1</w:t>
      </w:r>
      <w:r>
        <w:rPr>
          <w:rFonts w:hint="eastAsia" w:ascii="宋体" w:hAnsi="宋体"/>
          <w:sz w:val="28"/>
          <w:szCs w:val="28"/>
        </w:rPr>
        <w:t>、磋商响应文件没有按磋商文件要求提供必备资质或资质的合法性或有效性不符合规定。</w:t>
      </w:r>
    </w:p>
    <w:p w14:paraId="1351E2D5">
      <w:pPr>
        <w:adjustRightInd w:val="0"/>
        <w:snapToGrid w:val="0"/>
        <w:spacing w:line="520" w:lineRule="exact"/>
        <w:ind w:firstLine="646"/>
        <w:rPr>
          <w:rFonts w:ascii="宋体"/>
          <w:sz w:val="28"/>
          <w:szCs w:val="28"/>
        </w:rPr>
      </w:pPr>
      <w:r>
        <w:rPr>
          <w:rFonts w:ascii="宋体" w:hAnsi="宋体"/>
          <w:sz w:val="28"/>
          <w:szCs w:val="28"/>
        </w:rPr>
        <w:t>2-2</w:t>
      </w:r>
      <w:r>
        <w:rPr>
          <w:rFonts w:hint="eastAsia" w:ascii="宋体" w:hAnsi="宋体"/>
          <w:sz w:val="28"/>
          <w:szCs w:val="28"/>
        </w:rPr>
        <w:t>、磋商响应文件没有加盖单位公章，无磋商有效期或有效期达不到磋商文件的要求。</w:t>
      </w:r>
    </w:p>
    <w:p w14:paraId="454D9404">
      <w:pPr>
        <w:adjustRightInd w:val="0"/>
        <w:snapToGrid w:val="0"/>
        <w:spacing w:line="520" w:lineRule="exact"/>
        <w:ind w:firstLine="646"/>
        <w:rPr>
          <w:rFonts w:ascii="宋体"/>
          <w:sz w:val="28"/>
          <w:szCs w:val="28"/>
        </w:rPr>
      </w:pPr>
      <w:r>
        <w:rPr>
          <w:rFonts w:ascii="宋体" w:hAnsi="宋体"/>
          <w:sz w:val="28"/>
          <w:szCs w:val="28"/>
        </w:rPr>
        <w:t>2-3</w:t>
      </w:r>
      <w:r>
        <w:rPr>
          <w:rFonts w:hint="eastAsia" w:ascii="宋体" w:hAnsi="宋体"/>
          <w:sz w:val="28"/>
          <w:szCs w:val="28"/>
        </w:rPr>
        <w:t>、供应商针对同一服务递交两份或多份内容不同的磋商响应文件，未书面声明哪一份是有效的；出现选择性报价的。</w:t>
      </w:r>
    </w:p>
    <w:p w14:paraId="1D637651">
      <w:pPr>
        <w:adjustRightInd w:val="0"/>
        <w:snapToGrid w:val="0"/>
        <w:spacing w:line="520" w:lineRule="exact"/>
        <w:ind w:firstLine="646"/>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4</w:t>
      </w:r>
      <w:r>
        <w:rPr>
          <w:rFonts w:hint="eastAsia" w:ascii="宋体" w:hAnsi="宋体" w:cs="宋体"/>
          <w:sz w:val="28"/>
          <w:szCs w:val="28"/>
        </w:rPr>
        <w:t>、供应商所提交的</w:t>
      </w:r>
      <w:r>
        <w:rPr>
          <w:rFonts w:hint="eastAsia" w:ascii="宋体" w:hAnsi="宋体" w:cs="宋体"/>
          <w:sz w:val="28"/>
          <w:szCs w:val="28"/>
          <w:lang w:val="en-US" w:eastAsia="zh-CN"/>
        </w:rPr>
        <w:t>服务</w:t>
      </w:r>
      <w:r>
        <w:rPr>
          <w:rFonts w:hint="eastAsia" w:ascii="宋体" w:hAnsi="宋体" w:cs="宋体"/>
          <w:sz w:val="28"/>
          <w:szCs w:val="28"/>
        </w:rPr>
        <w:t>方案内容及</w:t>
      </w:r>
      <w:r>
        <w:rPr>
          <w:rFonts w:hint="eastAsia" w:ascii="宋体" w:hAnsi="宋体" w:cs="宋体"/>
          <w:sz w:val="28"/>
          <w:szCs w:val="28"/>
          <w:lang w:val="en-US" w:eastAsia="zh-CN"/>
        </w:rPr>
        <w:t>服务</w:t>
      </w:r>
      <w:r>
        <w:rPr>
          <w:rFonts w:hint="eastAsia" w:ascii="宋体" w:hAnsi="宋体" w:cs="宋体"/>
          <w:sz w:val="28"/>
          <w:szCs w:val="28"/>
        </w:rPr>
        <w:t>质量不能满足要求，出现重大负偏差，磋商后仍不能满足要求的。</w:t>
      </w:r>
    </w:p>
    <w:p w14:paraId="0AEECF3B">
      <w:pPr>
        <w:adjustRightInd w:val="0"/>
        <w:snapToGrid w:val="0"/>
        <w:spacing w:line="520" w:lineRule="exact"/>
        <w:ind w:firstLine="646"/>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5</w:t>
      </w:r>
      <w:r>
        <w:rPr>
          <w:rFonts w:hint="eastAsia" w:ascii="宋体" w:hAnsi="宋体" w:cs="宋体"/>
          <w:sz w:val="28"/>
          <w:szCs w:val="28"/>
        </w:rPr>
        <w:t>、磋商响应文件的商务响应与磋商文件要求不一致（</w:t>
      </w:r>
      <w:r>
        <w:rPr>
          <w:rFonts w:hint="eastAsia" w:ascii="宋体" w:hAnsi="宋体" w:cs="宋体"/>
          <w:sz w:val="28"/>
          <w:szCs w:val="28"/>
          <w:lang w:val="en-US" w:eastAsia="zh-CN"/>
        </w:rPr>
        <w:t>实施</w:t>
      </w:r>
      <w:r>
        <w:rPr>
          <w:rFonts w:hint="eastAsia" w:ascii="宋体" w:hAnsi="宋体" w:cs="宋体"/>
          <w:sz w:val="28"/>
          <w:szCs w:val="28"/>
        </w:rPr>
        <w:t>地点、</w:t>
      </w:r>
      <w:r>
        <w:rPr>
          <w:rFonts w:hint="eastAsia" w:ascii="宋体" w:hAnsi="宋体" w:cs="宋体"/>
          <w:sz w:val="28"/>
          <w:szCs w:val="28"/>
          <w:lang w:val="en-US" w:eastAsia="zh-CN"/>
        </w:rPr>
        <w:t>交付</w:t>
      </w:r>
      <w:r>
        <w:rPr>
          <w:rFonts w:hint="eastAsia" w:ascii="宋体" w:hAnsi="宋体" w:cs="宋体"/>
          <w:sz w:val="28"/>
          <w:szCs w:val="28"/>
        </w:rPr>
        <w:t>期、付款、验收、售后服务等项），附加了采购人难以接受的条件，磋商后仍不能满足要求的。</w:t>
      </w:r>
    </w:p>
    <w:p w14:paraId="22C50713">
      <w:pPr>
        <w:adjustRightInd w:val="0"/>
        <w:snapToGrid w:val="0"/>
        <w:spacing w:line="52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6</w:t>
      </w:r>
      <w:r>
        <w:rPr>
          <w:rFonts w:hint="eastAsia" w:ascii="宋体" w:hAnsi="宋体" w:cs="宋体"/>
          <w:sz w:val="28"/>
          <w:szCs w:val="28"/>
        </w:rPr>
        <w:t>、提供虚假证明，开具虚假资质，出现虚假应答，除按无效文件处理外，还进行相应的处罚。</w:t>
      </w:r>
    </w:p>
    <w:p w14:paraId="3516E4DB">
      <w:pPr>
        <w:adjustRightInd w:val="0"/>
        <w:snapToGrid w:val="0"/>
        <w:spacing w:line="52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7</w:t>
      </w:r>
      <w:r>
        <w:rPr>
          <w:rFonts w:hint="eastAsia" w:ascii="宋体" w:hAnsi="宋体" w:cs="宋体"/>
          <w:sz w:val="28"/>
          <w:szCs w:val="28"/>
        </w:rPr>
        <w:t>、违反《政府采购法》有关规定和磋商纪律的。</w:t>
      </w:r>
    </w:p>
    <w:p w14:paraId="2E60365D">
      <w:pPr>
        <w:adjustRightInd w:val="0"/>
        <w:snapToGrid w:val="0"/>
        <w:spacing w:line="520" w:lineRule="exact"/>
        <w:ind w:firstLine="562" w:firstLineChars="200"/>
        <w:rPr>
          <w:rFonts w:ascii="宋体" w:hAnsi="宋体"/>
          <w:b/>
          <w:bCs/>
          <w:sz w:val="28"/>
          <w:szCs w:val="28"/>
        </w:rPr>
      </w:pPr>
      <w:r>
        <w:rPr>
          <w:rFonts w:hint="eastAsia" w:ascii="宋体" w:hAnsi="宋体"/>
          <w:b/>
          <w:bCs/>
          <w:sz w:val="28"/>
          <w:szCs w:val="28"/>
        </w:rPr>
        <w:t>3、有下列情形之一的，视为投标人相互恶意串通投标响应，其投标文件按无效处理：</w:t>
      </w:r>
    </w:p>
    <w:p w14:paraId="03070CEA">
      <w:pPr>
        <w:adjustRightInd w:val="0"/>
        <w:snapToGrid w:val="0"/>
        <w:spacing w:line="520" w:lineRule="exact"/>
        <w:ind w:firstLine="560" w:firstLineChars="200"/>
        <w:rPr>
          <w:rFonts w:ascii="宋体" w:hAnsi="宋体"/>
          <w:sz w:val="28"/>
          <w:szCs w:val="28"/>
        </w:rPr>
      </w:pPr>
      <w:r>
        <w:rPr>
          <w:rFonts w:hint="eastAsia" w:ascii="宋体" w:hAnsi="宋体"/>
          <w:sz w:val="28"/>
          <w:szCs w:val="28"/>
        </w:rPr>
        <w:t>3-1不同投标人的投标文件由同一单位或者个人编制；</w:t>
      </w:r>
    </w:p>
    <w:p w14:paraId="2C660F34">
      <w:pPr>
        <w:adjustRightInd w:val="0"/>
        <w:snapToGrid w:val="0"/>
        <w:spacing w:line="520" w:lineRule="exact"/>
        <w:ind w:firstLine="560" w:firstLineChars="200"/>
        <w:rPr>
          <w:rFonts w:ascii="宋体" w:hAnsi="宋体"/>
          <w:sz w:val="28"/>
          <w:szCs w:val="28"/>
        </w:rPr>
      </w:pPr>
      <w:r>
        <w:rPr>
          <w:rFonts w:hint="eastAsia" w:ascii="宋体" w:hAnsi="宋体"/>
          <w:sz w:val="28"/>
          <w:szCs w:val="28"/>
        </w:rPr>
        <w:t>3-2不同投标人委托同一单位或者个人办理投标事宜；</w:t>
      </w:r>
    </w:p>
    <w:p w14:paraId="21D11C0F">
      <w:pPr>
        <w:adjustRightInd w:val="0"/>
        <w:snapToGrid w:val="0"/>
        <w:spacing w:line="520" w:lineRule="exact"/>
        <w:ind w:firstLine="560" w:firstLineChars="200"/>
        <w:rPr>
          <w:rFonts w:ascii="宋体" w:hAnsi="宋体"/>
          <w:sz w:val="28"/>
          <w:szCs w:val="28"/>
        </w:rPr>
      </w:pPr>
      <w:r>
        <w:rPr>
          <w:rFonts w:hint="eastAsia" w:ascii="宋体" w:hAnsi="宋体"/>
          <w:sz w:val="28"/>
          <w:szCs w:val="28"/>
        </w:rPr>
        <w:t>3-3不同投标人的响应文件载明的项目管理成员为同一人；</w:t>
      </w:r>
    </w:p>
    <w:p w14:paraId="5BF8929D">
      <w:pPr>
        <w:adjustRightInd w:val="0"/>
        <w:snapToGrid w:val="0"/>
        <w:spacing w:line="520" w:lineRule="exact"/>
        <w:ind w:firstLine="560" w:firstLineChars="200"/>
        <w:rPr>
          <w:rFonts w:ascii="宋体" w:hAnsi="宋体"/>
          <w:sz w:val="28"/>
          <w:szCs w:val="28"/>
        </w:rPr>
      </w:pPr>
      <w:r>
        <w:rPr>
          <w:rFonts w:hint="eastAsia" w:ascii="宋体" w:hAnsi="宋体"/>
          <w:sz w:val="28"/>
          <w:szCs w:val="28"/>
        </w:rPr>
        <w:t>3-4不同投标人的响应文件异常一致或者投标报价呈规律性差异；</w:t>
      </w:r>
    </w:p>
    <w:p w14:paraId="6553B630">
      <w:pPr>
        <w:adjustRightInd w:val="0"/>
        <w:snapToGrid w:val="0"/>
        <w:spacing w:line="520" w:lineRule="exact"/>
        <w:ind w:firstLine="560" w:firstLineChars="200"/>
        <w:rPr>
          <w:rFonts w:ascii="宋体" w:hAnsi="宋体"/>
          <w:sz w:val="28"/>
          <w:szCs w:val="28"/>
        </w:rPr>
      </w:pPr>
      <w:r>
        <w:rPr>
          <w:rFonts w:hint="eastAsia" w:ascii="宋体" w:hAnsi="宋体"/>
          <w:sz w:val="28"/>
          <w:szCs w:val="28"/>
        </w:rPr>
        <w:t>3-5不同投标人的响应文件相互混</w:t>
      </w:r>
      <w:r>
        <w:rPr>
          <w:rFonts w:hint="eastAsia" w:ascii="宋体" w:hAnsi="宋体"/>
          <w:sz w:val="28"/>
          <w:szCs w:val="28"/>
          <w:lang w:val="en-US" w:eastAsia="zh-CN"/>
        </w:rPr>
        <w:t>传</w:t>
      </w:r>
      <w:r>
        <w:rPr>
          <w:rFonts w:hint="eastAsia" w:ascii="宋体" w:hAnsi="宋体"/>
          <w:sz w:val="28"/>
          <w:szCs w:val="28"/>
        </w:rPr>
        <w:t>；</w:t>
      </w:r>
    </w:p>
    <w:p w14:paraId="0FF1FB81">
      <w:pPr>
        <w:adjustRightInd w:val="0"/>
        <w:snapToGrid w:val="0"/>
        <w:spacing w:line="520" w:lineRule="exact"/>
        <w:ind w:firstLine="560" w:firstLineChars="200"/>
        <w:rPr>
          <w:rFonts w:hint="eastAsia" w:ascii="宋体" w:hAnsi="宋体"/>
          <w:sz w:val="28"/>
          <w:szCs w:val="28"/>
          <w:lang w:val="en-US" w:eastAsia="zh-CN"/>
        </w:rPr>
      </w:pPr>
      <w:r>
        <w:rPr>
          <w:rFonts w:hint="eastAsia" w:ascii="宋体" w:hAnsi="宋体"/>
          <w:sz w:val="28"/>
          <w:szCs w:val="28"/>
        </w:rPr>
        <w:t>3-6不同投标人的响应文件由同一单位</w:t>
      </w:r>
      <w:r>
        <w:rPr>
          <w:rFonts w:hint="eastAsia" w:ascii="宋体" w:hAnsi="宋体"/>
          <w:sz w:val="28"/>
          <w:szCs w:val="28"/>
          <w:lang w:val="en-US" w:eastAsia="zh-CN"/>
        </w:rPr>
        <w:t>上传</w:t>
      </w:r>
      <w:r>
        <w:rPr>
          <w:rFonts w:hint="eastAsia" w:ascii="宋体" w:hAnsi="宋体"/>
          <w:sz w:val="28"/>
          <w:szCs w:val="28"/>
        </w:rPr>
        <w:t>。</w:t>
      </w:r>
      <w:r>
        <w:rPr>
          <w:rFonts w:hint="eastAsia" w:ascii="宋体" w:hAnsi="宋体"/>
          <w:sz w:val="28"/>
          <w:szCs w:val="28"/>
          <w:lang w:val="en-US" w:eastAsia="zh-CN"/>
        </w:rPr>
        <w:tab/>
      </w:r>
    </w:p>
    <w:p w14:paraId="6C16A8EB">
      <w:pPr>
        <w:adjustRightInd w:val="0"/>
        <w:snapToGrid w:val="0"/>
        <w:spacing w:line="520" w:lineRule="exact"/>
        <w:ind w:firstLine="560" w:firstLineChars="200"/>
        <w:rPr>
          <w:rFonts w:hint="eastAsia"/>
          <w:lang w:val="en-US" w:eastAsia="zh-CN"/>
        </w:rPr>
      </w:pPr>
      <w:r>
        <w:rPr>
          <w:rFonts w:hint="eastAsia" w:ascii="宋体" w:hAnsi="宋体" w:eastAsia="宋体" w:cs="Times New Roman"/>
          <w:sz w:val="28"/>
          <w:szCs w:val="28"/>
          <w:lang w:val="en-US" w:eastAsia="zh-CN"/>
        </w:rPr>
        <w:t>3-7在电子评标过程中，对各投标人电子投标文件进行雷同性分析中，不同投标人的文件制作机器码或文件创建标识码为同一编码。</w:t>
      </w:r>
    </w:p>
    <w:p w14:paraId="12688BBC">
      <w:pPr>
        <w:adjustRightInd w:val="0"/>
        <w:snapToGrid w:val="0"/>
        <w:spacing w:line="520" w:lineRule="exact"/>
        <w:ind w:firstLine="560" w:firstLineChars="200"/>
        <w:rPr>
          <w:rFonts w:ascii="宋体"/>
          <w:sz w:val="28"/>
          <w:szCs w:val="28"/>
          <w:u w:val="double"/>
        </w:rPr>
      </w:pPr>
      <w:r>
        <w:rPr>
          <w:rFonts w:hint="eastAsia" w:ascii="宋体" w:hAnsi="宋体"/>
          <w:sz w:val="28"/>
          <w:szCs w:val="28"/>
        </w:rPr>
        <w:t>4、磋商响应文件出现下列情况，修正原则为：</w:t>
      </w:r>
      <w:r>
        <w:rPr>
          <w:rFonts w:hint="eastAsia" w:ascii="宋体" w:hAnsi="宋体"/>
          <w:sz w:val="28"/>
          <w:szCs w:val="28"/>
          <w:u w:val="double"/>
        </w:rPr>
        <w:t>文字与图表不符以文字为准；单价与总价不符以单价为准；大写与小写不符以大写为准；</w:t>
      </w:r>
    </w:p>
    <w:p w14:paraId="34A8765A">
      <w:pPr>
        <w:adjustRightInd w:val="0"/>
        <w:snapToGrid w:val="0"/>
        <w:spacing w:line="520" w:lineRule="exact"/>
        <w:ind w:firstLine="560" w:firstLineChars="200"/>
        <w:rPr>
          <w:rFonts w:ascii="宋体"/>
          <w:sz w:val="28"/>
          <w:szCs w:val="28"/>
        </w:rPr>
      </w:pPr>
      <w:r>
        <w:rPr>
          <w:rFonts w:hint="eastAsia" w:ascii="宋体" w:hAnsi="宋体"/>
          <w:sz w:val="28"/>
          <w:szCs w:val="28"/>
        </w:rPr>
        <w:t>5、磋商程序：</w:t>
      </w:r>
    </w:p>
    <w:p w14:paraId="58D31F51">
      <w:pPr>
        <w:adjustRightInd w:val="0"/>
        <w:snapToGrid w:val="0"/>
        <w:spacing w:line="520" w:lineRule="exact"/>
        <w:ind w:firstLine="646"/>
        <w:rPr>
          <w:rFonts w:ascii="宋体"/>
          <w:sz w:val="28"/>
          <w:szCs w:val="28"/>
        </w:rPr>
      </w:pPr>
      <w:r>
        <w:rPr>
          <w:rFonts w:hint="eastAsia" w:ascii="宋体" w:hAnsi="宋体"/>
          <w:sz w:val="28"/>
          <w:szCs w:val="28"/>
        </w:rPr>
        <w:t>磋商的全过程分为记录第一次磋商报价、供应商</w:t>
      </w:r>
      <w:r>
        <w:rPr>
          <w:rFonts w:hint="eastAsia" w:ascii="宋体" w:hAnsi="宋体"/>
          <w:sz w:val="28"/>
          <w:szCs w:val="28"/>
          <w:lang w:val="en-US" w:eastAsia="zh-CN"/>
        </w:rPr>
        <w:t>资格</w:t>
      </w:r>
      <w:r>
        <w:rPr>
          <w:rFonts w:hint="eastAsia" w:ascii="宋体" w:hAnsi="宋体"/>
          <w:sz w:val="28"/>
          <w:szCs w:val="28"/>
        </w:rPr>
        <w:t>审查、符合性审查、磋商过程、磋商承诺、第二次报价、综合评审等阶段。</w:t>
      </w:r>
    </w:p>
    <w:p w14:paraId="72F24729">
      <w:pPr>
        <w:adjustRightInd w:val="0"/>
        <w:snapToGrid w:val="0"/>
        <w:spacing w:line="520" w:lineRule="exact"/>
        <w:ind w:firstLine="646"/>
        <w:rPr>
          <w:rFonts w:ascii="宋体"/>
          <w:sz w:val="28"/>
          <w:szCs w:val="28"/>
        </w:rPr>
      </w:pPr>
      <w:r>
        <w:rPr>
          <w:rFonts w:hint="eastAsia" w:ascii="宋体" w:hAnsi="宋体"/>
          <w:sz w:val="28"/>
          <w:szCs w:val="28"/>
        </w:rPr>
        <w:t>5</w:t>
      </w:r>
      <w:r>
        <w:rPr>
          <w:rFonts w:ascii="宋体" w:hAnsi="宋体"/>
          <w:sz w:val="28"/>
          <w:szCs w:val="28"/>
        </w:rPr>
        <w:t>-1</w:t>
      </w:r>
      <w:r>
        <w:rPr>
          <w:rFonts w:hint="eastAsia" w:ascii="宋体" w:hAnsi="宋体"/>
          <w:sz w:val="28"/>
          <w:szCs w:val="28"/>
        </w:rPr>
        <w:t>、第一次报价：将各参加竞争性磋商单位的响应文件中的报价、工期等内容以不公开宣读的形式进行填报汇总。</w:t>
      </w:r>
    </w:p>
    <w:p w14:paraId="4943B0A6">
      <w:pPr>
        <w:adjustRightInd w:val="0"/>
        <w:snapToGrid w:val="0"/>
        <w:spacing w:line="520" w:lineRule="exact"/>
        <w:ind w:firstLine="646"/>
        <w:rPr>
          <w:rFonts w:ascii="宋体"/>
          <w:sz w:val="28"/>
          <w:szCs w:val="28"/>
        </w:rPr>
      </w:pPr>
      <w:r>
        <w:rPr>
          <w:rFonts w:hint="eastAsia" w:ascii="宋体" w:hAnsi="宋体"/>
          <w:sz w:val="28"/>
          <w:szCs w:val="28"/>
        </w:rPr>
        <w:t>5</w:t>
      </w:r>
      <w:r>
        <w:rPr>
          <w:rFonts w:ascii="宋体" w:hAnsi="宋体"/>
          <w:sz w:val="28"/>
          <w:szCs w:val="28"/>
        </w:rPr>
        <w:t>-2</w:t>
      </w:r>
      <w:r>
        <w:rPr>
          <w:rFonts w:hint="eastAsia" w:ascii="宋体" w:hAnsi="宋体"/>
          <w:sz w:val="28"/>
          <w:szCs w:val="28"/>
        </w:rPr>
        <w:t>、磋商过程：磋商小组在符合性评审的基础上对各供应商的响应文件认真阅读，并对</w:t>
      </w:r>
      <w:r>
        <w:rPr>
          <w:rFonts w:hint="eastAsia" w:ascii="宋体" w:hAnsi="宋体"/>
          <w:sz w:val="28"/>
          <w:szCs w:val="28"/>
          <w:lang w:val="en-US" w:eastAsia="zh-CN"/>
        </w:rPr>
        <w:t>服务</w:t>
      </w:r>
      <w:r>
        <w:rPr>
          <w:rFonts w:hint="eastAsia" w:ascii="宋体" w:hAnsi="宋体"/>
          <w:sz w:val="28"/>
          <w:szCs w:val="28"/>
        </w:rPr>
        <w:t>方案、商务、报价等内容进行一对一的磋商。各供应商就磋商中的商务、价格、</w:t>
      </w:r>
      <w:r>
        <w:rPr>
          <w:rFonts w:hint="eastAsia" w:ascii="宋体" w:hAnsi="宋体"/>
          <w:sz w:val="28"/>
          <w:szCs w:val="28"/>
          <w:lang w:val="en-US" w:eastAsia="zh-CN"/>
        </w:rPr>
        <w:t>服务</w:t>
      </w:r>
      <w:r>
        <w:rPr>
          <w:rFonts w:hint="eastAsia" w:ascii="宋体" w:hAnsi="宋体"/>
          <w:sz w:val="28"/>
          <w:szCs w:val="28"/>
        </w:rPr>
        <w:t>方案等内容按要求进行补充、完善、澄清、承诺，但补充完善的内容必须在其服务范围内。磋商小组以补充、完善后的内容作为评审的依据。</w:t>
      </w:r>
    </w:p>
    <w:p w14:paraId="2FBB75DC">
      <w:pPr>
        <w:adjustRightInd w:val="0"/>
        <w:snapToGrid w:val="0"/>
        <w:spacing w:line="520" w:lineRule="exact"/>
        <w:ind w:firstLine="646"/>
        <w:rPr>
          <w:rFonts w:ascii="宋体"/>
          <w:sz w:val="28"/>
          <w:szCs w:val="28"/>
        </w:rPr>
      </w:pPr>
      <w:r>
        <w:rPr>
          <w:rFonts w:hint="eastAsia" w:ascii="宋体" w:hAnsi="宋体"/>
          <w:sz w:val="28"/>
          <w:szCs w:val="28"/>
        </w:rPr>
        <w:t>5</w:t>
      </w:r>
      <w:r>
        <w:rPr>
          <w:rFonts w:ascii="宋体" w:hAnsi="宋体"/>
          <w:sz w:val="28"/>
          <w:szCs w:val="28"/>
        </w:rPr>
        <w:t>-3</w:t>
      </w:r>
      <w:r>
        <w:rPr>
          <w:rFonts w:hint="eastAsia" w:ascii="宋体" w:hAnsi="宋体"/>
          <w:sz w:val="28"/>
          <w:szCs w:val="28"/>
        </w:rPr>
        <w:t>、进行二次报价，磋商小组根据二次报价、磋商澄清、承诺及响应文件进行最后的评审工作。</w:t>
      </w:r>
    </w:p>
    <w:p w14:paraId="74C282CA">
      <w:pPr>
        <w:spacing w:line="520" w:lineRule="exact"/>
        <w:ind w:firstLine="560"/>
        <w:rPr>
          <w:rFonts w:ascii="宋体"/>
          <w:b/>
          <w:bCs/>
          <w:sz w:val="28"/>
          <w:szCs w:val="28"/>
        </w:rPr>
      </w:pPr>
      <w:r>
        <w:rPr>
          <w:rFonts w:hint="eastAsia" w:ascii="宋体" w:hAnsi="宋体"/>
          <w:b/>
          <w:sz w:val="28"/>
          <w:szCs w:val="28"/>
        </w:rPr>
        <w:t>6、</w:t>
      </w:r>
      <w:r>
        <w:rPr>
          <w:rFonts w:hint="eastAsia" w:ascii="宋体" w:hAnsi="宋体"/>
          <w:b/>
          <w:bCs/>
          <w:sz w:val="28"/>
          <w:szCs w:val="28"/>
        </w:rPr>
        <w:t>评标办法及内容</w:t>
      </w:r>
    </w:p>
    <w:p w14:paraId="68749C43">
      <w:pPr>
        <w:adjustRightInd w:val="0"/>
        <w:snapToGrid w:val="0"/>
        <w:spacing w:line="520" w:lineRule="exact"/>
        <w:rPr>
          <w:rFonts w:ascii="宋体"/>
          <w:b/>
          <w:bCs/>
          <w:sz w:val="28"/>
          <w:szCs w:val="28"/>
        </w:rPr>
      </w:pPr>
      <w:r>
        <w:rPr>
          <w:rFonts w:ascii="宋体" w:hAnsi="宋体"/>
          <w:sz w:val="28"/>
          <w:szCs w:val="28"/>
        </w:rPr>
        <w:t xml:space="preserve">    </w:t>
      </w:r>
      <w:r>
        <w:rPr>
          <w:rFonts w:hint="eastAsia" w:ascii="宋体" w:hAnsi="宋体"/>
          <w:sz w:val="28"/>
          <w:szCs w:val="28"/>
        </w:rPr>
        <w:t>采用综合评分法，即在最大限度地满足竞争性磋商文件实质性要求前提下，按照竞争性磋商文件中规定的各项因素进行综合评审后，以评审总得分顺序推荐中标候选人。具体评审因素和分值如下</w:t>
      </w:r>
      <w:r>
        <w:rPr>
          <w:rFonts w:hint="eastAsia" w:ascii="宋体" w:hAnsi="宋体"/>
          <w:b/>
          <w:bCs/>
          <w:sz w:val="28"/>
          <w:szCs w:val="28"/>
        </w:rPr>
        <w:t>。</w:t>
      </w:r>
    </w:p>
    <w:tbl>
      <w:tblPr>
        <w:tblStyle w:val="28"/>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1652"/>
        <w:gridCol w:w="6450"/>
      </w:tblGrid>
      <w:tr w14:paraId="4E63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1392" w:type="dxa"/>
            <w:vAlign w:val="center"/>
          </w:tcPr>
          <w:p w14:paraId="4C37BF17">
            <w:pPr>
              <w:adjustRightInd w:val="0"/>
              <w:snapToGrid w:val="0"/>
              <w:rPr>
                <w:rFonts w:ascii="宋体" w:hAnsi="宋体" w:cs="宋体"/>
                <w:color w:val="000000" w:themeColor="text1"/>
                <w:sz w:val="24"/>
                <w:lang w:val="zh-CN"/>
                <w14:textFill>
                  <w14:solidFill>
                    <w14:schemeClr w14:val="tx1"/>
                  </w14:solidFill>
                </w14:textFill>
              </w:rPr>
            </w:pPr>
            <w:bookmarkStart w:id="0" w:name="_Hlk21765274"/>
            <w:r>
              <w:rPr>
                <w:rFonts w:hint="eastAsia" w:ascii="宋体" w:hAnsi="宋体" w:cs="宋体"/>
                <w:color w:val="000000" w:themeColor="text1"/>
                <w:sz w:val="24"/>
                <w:lang w:val="zh-CN"/>
                <w14:textFill>
                  <w14:solidFill>
                    <w14:schemeClr w14:val="tx1"/>
                  </w14:solidFill>
                </w14:textFill>
              </w:rPr>
              <w:t>磋商报价（</w:t>
            </w:r>
            <w:r>
              <w:rPr>
                <w:rFonts w:hint="eastAsia" w:ascii="宋体" w:hAnsi="宋体" w:cs="宋体"/>
                <w:color w:val="000000" w:themeColor="text1"/>
                <w:sz w:val="24"/>
                <w:lang w:val="en-US" w:eastAsia="zh-CN"/>
                <w14:textFill>
                  <w14:solidFill>
                    <w14:schemeClr w14:val="tx1"/>
                  </w14:solidFill>
                </w14:textFill>
              </w:rPr>
              <w:t>25</w:t>
            </w:r>
            <w:r>
              <w:rPr>
                <w:rFonts w:hint="eastAsia" w:ascii="宋体" w:hAnsi="宋体" w:cs="宋体"/>
                <w:color w:val="000000" w:themeColor="text1"/>
                <w:sz w:val="24"/>
                <w:lang w:val="zh-CN"/>
                <w14:textFill>
                  <w14:solidFill>
                    <w14:schemeClr w14:val="tx1"/>
                  </w14:solidFill>
                </w14:textFill>
              </w:rPr>
              <w:t>分）</w:t>
            </w:r>
          </w:p>
        </w:tc>
        <w:tc>
          <w:tcPr>
            <w:tcW w:w="8102" w:type="dxa"/>
            <w:gridSpan w:val="2"/>
            <w:vAlign w:val="center"/>
          </w:tcPr>
          <w:p w14:paraId="7B3349EB">
            <w:pPr>
              <w:adjustRightInd w:val="0"/>
              <w:snapToGrid w:val="0"/>
              <w:rPr>
                <w:rFonts w:ascii="宋体" w:hAnsi="宋体" w:eastAsia="Times New Roman" w:cs="宋体"/>
                <w:b/>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价格分统一采用低价优先法计算，即满足磋商文件要求且磋商价格最低的磋商报价为评标基准价，其价格分为满分。其他投标人的价格分统一按照下列公式计算：</w:t>
            </w:r>
          </w:p>
          <w:p w14:paraId="7A971317">
            <w:pPr>
              <w:adjustRightInd w:val="0"/>
              <w:snapToGrid w:val="0"/>
              <w:rPr>
                <w:rFonts w:ascii="宋体" w:hAnsi="宋体" w:eastAsia="Times New Roman" w:cs="宋体"/>
                <w:b/>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磋商报价得分=(评标基准价／磋商报价)×价格权值×100</w:t>
            </w:r>
          </w:p>
        </w:tc>
      </w:tr>
      <w:tr w14:paraId="1C75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392" w:type="dxa"/>
            <w:vMerge w:val="restart"/>
            <w:vAlign w:val="center"/>
          </w:tcPr>
          <w:p w14:paraId="405FC43E">
            <w:pPr>
              <w:adjustRightInd w:val="0"/>
              <w:snapToGrid w:val="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商务部分（</w:t>
            </w:r>
            <w:r>
              <w:rPr>
                <w:rFonts w:hint="eastAsia" w:ascii="宋体" w:hAnsi="宋体" w:cs="宋体"/>
                <w:color w:val="000000" w:themeColor="text1"/>
                <w:sz w:val="24"/>
                <w:lang w:val="en-US" w:eastAsia="zh-CN"/>
                <w14:textFill>
                  <w14:solidFill>
                    <w14:schemeClr w14:val="tx1"/>
                  </w14:solidFill>
                </w14:textFill>
              </w:rPr>
              <w:t>15</w:t>
            </w:r>
            <w:r>
              <w:rPr>
                <w:rFonts w:hint="eastAsia" w:ascii="宋体" w:hAnsi="宋体" w:cs="宋体"/>
                <w:color w:val="000000" w:themeColor="text1"/>
                <w:sz w:val="24"/>
                <w:lang w:val="zh-CN"/>
                <w14:textFill>
                  <w14:solidFill>
                    <w14:schemeClr w14:val="tx1"/>
                  </w14:solidFill>
                </w14:textFill>
              </w:rPr>
              <w:t>分）</w:t>
            </w:r>
          </w:p>
        </w:tc>
        <w:tc>
          <w:tcPr>
            <w:tcW w:w="1652" w:type="dxa"/>
            <w:vAlign w:val="center"/>
          </w:tcPr>
          <w:p w14:paraId="1D180C2F">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供应商类似项目业绩</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cs="宋体"/>
                <w:color w:val="000000" w:themeColor="text1"/>
                <w:sz w:val="22"/>
                <w:szCs w:val="22"/>
                <w:lang w:val="en-US" w:eastAsia="zh-CN"/>
                <w14:textFill>
                  <w14:solidFill>
                    <w14:schemeClr w14:val="tx1"/>
                  </w14:solidFill>
                </w14:textFill>
              </w:rPr>
              <w:t>10分</w:t>
            </w:r>
            <w:r>
              <w:rPr>
                <w:rFonts w:hint="eastAsia" w:ascii="宋体" w:hAnsi="宋体" w:cs="宋体"/>
                <w:color w:val="000000" w:themeColor="text1"/>
                <w:sz w:val="22"/>
                <w:szCs w:val="22"/>
                <w:lang w:eastAsia="zh-CN"/>
                <w14:textFill>
                  <w14:solidFill>
                    <w14:schemeClr w14:val="tx1"/>
                  </w14:solidFill>
                </w14:textFill>
              </w:rPr>
              <w:t>）</w:t>
            </w:r>
          </w:p>
        </w:tc>
        <w:tc>
          <w:tcPr>
            <w:tcW w:w="6450" w:type="dxa"/>
            <w:vAlign w:val="center"/>
          </w:tcPr>
          <w:p w14:paraId="01D254C7">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近3年无类似项目业绩，0分；</w:t>
            </w:r>
          </w:p>
          <w:p w14:paraId="6910D4DD">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近3年每有一个类似业绩得2分，最高得10分；</w:t>
            </w:r>
          </w:p>
          <w:p w14:paraId="35759614">
            <w:pPr>
              <w:keepNext w:val="0"/>
              <w:keepLines w:val="0"/>
              <w:pageBreakBefore w:val="0"/>
              <w:widowControl w:val="0"/>
              <w:kinsoku/>
              <w:wordWrap/>
              <w:overflowPunct/>
              <w:topLinePunct w:val="0"/>
              <w:autoSpaceDE/>
              <w:autoSpaceDN/>
              <w:bidi w:val="0"/>
              <w:spacing w:line="360" w:lineRule="exact"/>
              <w:textAlignment w:val="auto"/>
              <w:rPr>
                <w:rFonts w:ascii="宋体" w:hAnsi="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证明材料：提供中标通知书或合同协议书复印件加盖公章（提供不全不得分，以合同签订时间为准）。</w:t>
            </w:r>
          </w:p>
        </w:tc>
      </w:tr>
      <w:tr w14:paraId="5D68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392" w:type="dxa"/>
            <w:vMerge w:val="continue"/>
            <w:vAlign w:val="center"/>
          </w:tcPr>
          <w:p w14:paraId="0E9C588A">
            <w:pPr>
              <w:adjustRightInd w:val="0"/>
              <w:snapToGrid w:val="0"/>
              <w:rPr>
                <w:rFonts w:ascii="宋体" w:hAnsi="宋体" w:cs="宋体"/>
                <w:color w:val="000000" w:themeColor="text1"/>
                <w:sz w:val="24"/>
                <w:lang w:val="zh-CN"/>
                <w14:textFill>
                  <w14:solidFill>
                    <w14:schemeClr w14:val="tx1"/>
                  </w14:solidFill>
                </w14:textFill>
              </w:rPr>
            </w:pPr>
          </w:p>
        </w:tc>
        <w:tc>
          <w:tcPr>
            <w:tcW w:w="1652" w:type="dxa"/>
            <w:vAlign w:val="center"/>
          </w:tcPr>
          <w:p w14:paraId="7D18A45A">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sz w:val="24"/>
                <w:lang w:val="zh-CN" w:eastAsia="zh-CN"/>
                <w14:textFill>
                  <w14:solidFill>
                    <w14:schemeClr w14:val="tx1"/>
                  </w14:solidFill>
                </w14:textFill>
              </w:rPr>
            </w:pPr>
            <w:r>
              <w:rPr>
                <w:rFonts w:hint="eastAsia"/>
                <w:color w:val="auto"/>
              </w:rPr>
              <w:t>团队人员实力</w:t>
            </w:r>
            <w:r>
              <w:rPr>
                <w:rFonts w:hint="eastAsia"/>
                <w:color w:val="auto"/>
                <w:lang w:eastAsia="zh-CN"/>
              </w:rPr>
              <w:t>（</w:t>
            </w:r>
            <w:r>
              <w:rPr>
                <w:rFonts w:hint="eastAsia"/>
                <w:color w:val="auto"/>
                <w:lang w:val="en-US" w:eastAsia="zh-CN"/>
              </w:rPr>
              <w:t>5分</w:t>
            </w:r>
            <w:r>
              <w:rPr>
                <w:rFonts w:hint="eastAsia"/>
                <w:color w:val="auto"/>
                <w:lang w:eastAsia="zh-CN"/>
              </w:rPr>
              <w:t>）</w:t>
            </w:r>
          </w:p>
        </w:tc>
        <w:tc>
          <w:tcPr>
            <w:tcW w:w="6450" w:type="dxa"/>
            <w:vAlign w:val="center"/>
          </w:tcPr>
          <w:p w14:paraId="7B390C3F">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应商拟派本项目专业技术人员具备咨询工程师(投资)登记证书，每提供一名的2.5分，最高得5分（须提供本单位近三个月缴纳社会保险人员名单或以上拟派人员均为本单位员工的承诺书、注册执业证书复印件并加盖公章）；</w:t>
            </w:r>
          </w:p>
          <w:p w14:paraId="18AEE75A">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ascii="宋体" w:hAnsi="宋体" w:cs="宋体"/>
                <w:color w:val="000000" w:themeColor="text1"/>
                <w:sz w:val="24"/>
                <w:lang w:val="zh-CN"/>
                <w14:textFill>
                  <w14:solidFill>
                    <w14:schemeClr w14:val="tx1"/>
                  </w14:solidFill>
                </w14:textFill>
              </w:rPr>
            </w:pPr>
            <w:r>
              <w:rPr>
                <w:rFonts w:hint="eastAsia" w:ascii="宋体" w:hAnsi="宋体" w:eastAsia="宋体" w:cs="宋体"/>
                <w:color w:val="auto"/>
                <w:sz w:val="22"/>
                <w:szCs w:val="22"/>
                <w:highlight w:val="none"/>
                <w:lang w:val="en-US" w:eastAsia="zh-CN"/>
              </w:rPr>
              <w:t>注：以证书复印件加盖公章为证明材料。</w:t>
            </w:r>
          </w:p>
        </w:tc>
      </w:tr>
      <w:tr w14:paraId="1602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392" w:type="dxa"/>
            <w:vMerge w:val="restart"/>
            <w:vAlign w:val="center"/>
          </w:tcPr>
          <w:p w14:paraId="0312ED7E">
            <w:pPr>
              <w:adjustRightInd w:val="0"/>
              <w:snapToGrid w:val="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技术部分（60分）</w:t>
            </w:r>
          </w:p>
        </w:tc>
        <w:tc>
          <w:tcPr>
            <w:tcW w:w="1652" w:type="dxa"/>
            <w:vAlign w:val="center"/>
          </w:tcPr>
          <w:p w14:paraId="60D342F3">
            <w:pPr>
              <w:adjustRightInd w:val="0"/>
              <w:snapToGrid w:val="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对本项目的理解与认知</w:t>
            </w:r>
          </w:p>
          <w:p w14:paraId="7DAD60BA">
            <w:pPr>
              <w:adjustRightInd w:val="0"/>
              <w:snapToGrid w:val="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（12分）</w:t>
            </w:r>
          </w:p>
        </w:tc>
        <w:tc>
          <w:tcPr>
            <w:tcW w:w="6450" w:type="dxa"/>
            <w:vAlign w:val="center"/>
          </w:tcPr>
          <w:p w14:paraId="3CC77621">
            <w:pPr>
              <w:adjustRightInd w:val="0"/>
              <w:snapToGrid w:val="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结合本项目背景，针对本项目的现状和需求，对本项目的理解、认识以及合理化的建议科学等进行综合评分。</w:t>
            </w:r>
            <w:r>
              <w:rPr>
                <w:rFonts w:hint="eastAsia" w:ascii="宋体" w:hAnsi="宋体" w:eastAsia="宋体" w:cs="宋体"/>
                <w:color w:val="000000" w:themeColor="text1"/>
                <w:sz w:val="24"/>
                <w:lang w:val="en-US" w:eastAsia="zh-CN"/>
                <w14:textFill>
                  <w14:solidFill>
                    <w14:schemeClr w14:val="tx1"/>
                  </w14:solidFill>
                </w14:textFill>
              </w:rPr>
              <w:br w:type="textWrapping"/>
            </w:r>
            <w:r>
              <w:rPr>
                <w:rFonts w:hint="eastAsia" w:ascii="宋体" w:hAnsi="宋体" w:eastAsia="宋体" w:cs="宋体"/>
                <w:color w:val="000000" w:themeColor="text1"/>
                <w:sz w:val="24"/>
                <w:lang w:val="en-US" w:eastAsia="zh-CN"/>
                <w14:textFill>
                  <w14:solidFill>
                    <w14:schemeClr w14:val="tx1"/>
                  </w14:solidFill>
                </w14:textFill>
              </w:rPr>
              <w:t>科学完整、合理可行性强的得</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lang w:val="en-US" w:eastAsia="zh-CN"/>
                <w14:textFill>
                  <w14:solidFill>
                    <w14:schemeClr w14:val="tx1"/>
                  </w14:solidFill>
                </w14:textFill>
              </w:rPr>
              <w:t>分；完整、可行的得</w:t>
            </w:r>
            <w:r>
              <w:rPr>
                <w:rFonts w:hint="default"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lang w:val="en-US" w:eastAsia="zh-CN"/>
                <w14:textFill>
                  <w14:solidFill>
                    <w14:schemeClr w14:val="tx1"/>
                  </w14:solidFill>
                </w14:textFill>
              </w:rPr>
              <w:t>-</w:t>
            </w:r>
            <w:r>
              <w:rPr>
                <w:rFonts w:hint="default"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lang w:val="en-US" w:eastAsia="zh-CN"/>
                <w14:textFill>
                  <w14:solidFill>
                    <w14:schemeClr w14:val="tx1"/>
                  </w14:solidFill>
                </w14:textFill>
              </w:rPr>
              <w:t>分；欠合理、基本可行的得1-</w:t>
            </w:r>
            <w:r>
              <w:rPr>
                <w:rFonts w:hint="default"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lang w:val="en-US" w:eastAsia="zh-CN"/>
                <w14:textFill>
                  <w14:solidFill>
                    <w14:schemeClr w14:val="tx1"/>
                  </w14:solidFill>
                </w14:textFill>
              </w:rPr>
              <w:t>分；不合理，不可行或未提供得0分。</w:t>
            </w:r>
          </w:p>
        </w:tc>
      </w:tr>
      <w:tr w14:paraId="2889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392" w:type="dxa"/>
            <w:vMerge w:val="continue"/>
            <w:vAlign w:val="center"/>
          </w:tcPr>
          <w:p w14:paraId="1993D0E0">
            <w:pPr>
              <w:adjustRightInd w:val="0"/>
              <w:snapToGrid w:val="0"/>
              <w:rPr>
                <w:rFonts w:ascii="宋体" w:hAnsi="宋体" w:cs="宋体"/>
                <w:color w:val="000000" w:themeColor="text1"/>
                <w:sz w:val="24"/>
                <w:lang w:val="zh-CN"/>
                <w14:textFill>
                  <w14:solidFill>
                    <w14:schemeClr w14:val="tx1"/>
                  </w14:solidFill>
                </w14:textFill>
              </w:rPr>
            </w:pPr>
          </w:p>
        </w:tc>
        <w:tc>
          <w:tcPr>
            <w:tcW w:w="1652" w:type="dxa"/>
            <w:vAlign w:val="center"/>
          </w:tcPr>
          <w:p w14:paraId="7421AA32">
            <w:pPr>
              <w:adjustRightInd w:val="0"/>
              <w:snapToGrid w:val="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项目的重点、难点、分析及对策（9分）</w:t>
            </w:r>
          </w:p>
        </w:tc>
        <w:tc>
          <w:tcPr>
            <w:tcW w:w="6450" w:type="dxa"/>
            <w:vAlign w:val="center"/>
          </w:tcPr>
          <w:p w14:paraId="6103B6B4">
            <w:pPr>
              <w:adjustRightInd w:val="0"/>
              <w:snapToGrid w:val="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对本项目的重点、难点把握准确，采取的措施合理、可靠的得</w:t>
            </w:r>
            <w:r>
              <w:rPr>
                <w:rFonts w:hint="default" w:ascii="宋体" w:hAnsi="宋体" w:eastAsia="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lang w:val="en-US" w:eastAsia="zh-CN"/>
                <w14:textFill>
                  <w14:solidFill>
                    <w14:schemeClr w14:val="tx1"/>
                  </w14:solidFill>
                </w14:textFill>
              </w:rPr>
              <w:t>分；对本项目的重点、难点把握较准确，采取的措施较合理、可靠的得</w:t>
            </w:r>
            <w:r>
              <w:rPr>
                <w:rFonts w:hint="default"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lang w:val="en-US" w:eastAsia="zh-CN"/>
                <w14:textFill>
                  <w14:solidFill>
                    <w14:schemeClr w14:val="tx1"/>
                  </w14:solidFill>
                </w14:textFill>
              </w:rPr>
              <w:t>-</w:t>
            </w:r>
            <w:r>
              <w:rPr>
                <w:rFonts w:hint="default"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lang w:val="en-US" w:eastAsia="zh-CN"/>
                <w14:textFill>
                  <w14:solidFill>
                    <w14:schemeClr w14:val="tx1"/>
                  </w14:solidFill>
                </w14:textFill>
              </w:rPr>
              <w:t>分；对本项目的重点、难点 把握准确性较差，采取的措施不合理、可靠性较差的得1-</w:t>
            </w:r>
            <w:r>
              <w:rPr>
                <w:rFonts w:hint="default"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lang w:val="en-US" w:eastAsia="zh-CN"/>
                <w14:textFill>
                  <w14:solidFill>
                    <w14:schemeClr w14:val="tx1"/>
                  </w14:solidFill>
                </w14:textFill>
              </w:rPr>
              <w:t>分；未提供得0分。</w:t>
            </w:r>
          </w:p>
        </w:tc>
      </w:tr>
      <w:tr w14:paraId="1F60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392" w:type="dxa"/>
            <w:vMerge w:val="continue"/>
            <w:vAlign w:val="center"/>
          </w:tcPr>
          <w:p w14:paraId="699CF08F">
            <w:pPr>
              <w:adjustRightInd w:val="0"/>
              <w:snapToGrid w:val="0"/>
              <w:rPr>
                <w:rFonts w:ascii="宋体" w:hAnsi="宋体" w:cs="宋体"/>
                <w:color w:val="000000" w:themeColor="text1"/>
                <w:sz w:val="24"/>
                <w:lang w:val="zh-CN"/>
                <w14:textFill>
                  <w14:solidFill>
                    <w14:schemeClr w14:val="tx1"/>
                  </w14:solidFill>
                </w14:textFill>
              </w:rPr>
            </w:pPr>
          </w:p>
        </w:tc>
        <w:tc>
          <w:tcPr>
            <w:tcW w:w="1652" w:type="dxa"/>
            <w:vAlign w:val="center"/>
          </w:tcPr>
          <w:p w14:paraId="386C24D4">
            <w:pPr>
              <w:adjustRightInd w:val="0"/>
              <w:snapToGrid w:val="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基础调查方案（6分）</w:t>
            </w:r>
          </w:p>
        </w:tc>
        <w:tc>
          <w:tcPr>
            <w:tcW w:w="6450" w:type="dxa"/>
            <w:vAlign w:val="center"/>
          </w:tcPr>
          <w:p w14:paraId="0813710D">
            <w:pPr>
              <w:adjustRightInd w:val="0"/>
              <w:snapToGrid w:val="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基础调查方案或方法（如水生生物调查等）科学完整、切实合理、可行强的得</w:t>
            </w:r>
            <w:r>
              <w:rPr>
                <w:rFonts w:hint="default"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lang w:val="en-US" w:eastAsia="zh-CN"/>
                <w14:textFill>
                  <w14:solidFill>
                    <w14:schemeClr w14:val="tx1"/>
                  </w14:solidFill>
                </w14:textFill>
              </w:rPr>
              <w:t>-</w:t>
            </w:r>
            <w:r>
              <w:rPr>
                <w:rFonts w:hint="default"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lang w:val="en-US" w:eastAsia="zh-CN"/>
                <w14:textFill>
                  <w14:solidFill>
                    <w14:schemeClr w14:val="tx1"/>
                  </w14:solidFill>
                </w14:textFill>
              </w:rPr>
              <w:t>分；完整、可行的得</w:t>
            </w:r>
            <w:r>
              <w:rPr>
                <w:rFonts w:hint="default"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lang w:val="en-US" w:eastAsia="zh-CN"/>
                <w14:textFill>
                  <w14:solidFill>
                    <w14:schemeClr w14:val="tx1"/>
                  </w14:solidFill>
                </w14:textFill>
              </w:rPr>
              <w:t>-</w:t>
            </w:r>
            <w:r>
              <w:rPr>
                <w:rFonts w:hint="default"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lang w:val="en-US" w:eastAsia="zh-CN"/>
                <w14:textFill>
                  <w14:solidFill>
                    <w14:schemeClr w14:val="tx1"/>
                  </w14:solidFill>
                </w14:textFill>
              </w:rPr>
              <w:t>分；基本可行的得</w:t>
            </w:r>
            <w:r>
              <w:rPr>
                <w:rFonts w:hint="default"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w:t>
            </w:r>
            <w:r>
              <w:rPr>
                <w:rFonts w:hint="default"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lang w:val="en-US" w:eastAsia="zh-CN"/>
                <w14:textFill>
                  <w14:solidFill>
                    <w14:schemeClr w14:val="tx1"/>
                  </w14:solidFill>
                </w14:textFill>
              </w:rPr>
              <w:t>分；不合理，不可行或未提供得0分。</w:t>
            </w:r>
          </w:p>
        </w:tc>
      </w:tr>
      <w:tr w14:paraId="112B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392" w:type="dxa"/>
            <w:vMerge w:val="continue"/>
            <w:vAlign w:val="center"/>
          </w:tcPr>
          <w:p w14:paraId="0CC67CBE">
            <w:pPr>
              <w:adjustRightInd w:val="0"/>
              <w:snapToGrid w:val="0"/>
              <w:rPr>
                <w:rFonts w:ascii="宋体" w:hAnsi="宋体" w:cs="宋体"/>
                <w:color w:val="000000" w:themeColor="text1"/>
                <w:sz w:val="24"/>
                <w:lang w:val="zh-CN"/>
                <w14:textFill>
                  <w14:solidFill>
                    <w14:schemeClr w14:val="tx1"/>
                  </w14:solidFill>
                </w14:textFill>
              </w:rPr>
            </w:pPr>
          </w:p>
        </w:tc>
        <w:tc>
          <w:tcPr>
            <w:tcW w:w="1652" w:type="dxa"/>
            <w:vAlign w:val="center"/>
          </w:tcPr>
          <w:p w14:paraId="51EAC43D">
            <w:pPr>
              <w:adjustRightInd w:val="0"/>
              <w:snapToGrid w:val="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项目实施方案（10分）</w:t>
            </w:r>
          </w:p>
        </w:tc>
        <w:tc>
          <w:tcPr>
            <w:tcW w:w="6450" w:type="dxa"/>
            <w:vAlign w:val="center"/>
          </w:tcPr>
          <w:p w14:paraId="172601A7">
            <w:pPr>
              <w:adjustRightInd w:val="0"/>
              <w:snapToGrid w:val="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技术实施方案内容合规、完整，采用技术方法的 规范、科学、合理，分析内容完整、实用性、可行性强的得</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eastAsia="宋体" w:cs="宋体"/>
                <w:color w:val="000000" w:themeColor="text1"/>
                <w:sz w:val="24"/>
                <w:lang w:val="en-US" w:eastAsia="zh-CN"/>
                <w14:textFill>
                  <w14:solidFill>
                    <w14:schemeClr w14:val="tx1"/>
                  </w14:solidFill>
                </w14:textFill>
              </w:rPr>
              <w:t>分；内容基本完整，实用性、可行性较强的得</w:t>
            </w:r>
            <w:r>
              <w:rPr>
                <w:rFonts w:hint="default"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lang w:val="en-US" w:eastAsia="zh-CN"/>
                <w14:textFill>
                  <w14:solidFill>
                    <w14:schemeClr w14:val="tx1"/>
                  </w14:solidFill>
                </w14:textFill>
              </w:rPr>
              <w:t>-</w:t>
            </w:r>
            <w:r>
              <w:rPr>
                <w:rFonts w:hint="default"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lang w:val="en-US" w:eastAsia="zh-CN"/>
                <w14:textFill>
                  <w14:solidFill>
                    <w14:schemeClr w14:val="tx1"/>
                  </w14:solidFill>
                </w14:textFill>
              </w:rPr>
              <w:t>分； 内容、实用性、可行性有所欠缺的得1-</w:t>
            </w:r>
            <w:r>
              <w:rPr>
                <w:rFonts w:hint="default"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lang w:val="en-US" w:eastAsia="zh-CN"/>
                <w14:textFill>
                  <w14:solidFill>
                    <w14:schemeClr w14:val="tx1"/>
                  </w14:solidFill>
                </w14:textFill>
              </w:rPr>
              <w:t>分； 不合理，不可行或未提供得0分。</w:t>
            </w:r>
          </w:p>
        </w:tc>
      </w:tr>
      <w:tr w14:paraId="416C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392" w:type="dxa"/>
            <w:vMerge w:val="continue"/>
            <w:vAlign w:val="center"/>
          </w:tcPr>
          <w:p w14:paraId="6494DC64">
            <w:pPr>
              <w:adjustRightInd w:val="0"/>
              <w:snapToGrid w:val="0"/>
              <w:rPr>
                <w:rFonts w:ascii="宋体" w:hAnsi="宋体" w:cs="宋体"/>
                <w:color w:val="000000" w:themeColor="text1"/>
                <w:sz w:val="24"/>
                <w:lang w:val="zh-CN"/>
                <w14:textFill>
                  <w14:solidFill>
                    <w14:schemeClr w14:val="tx1"/>
                  </w14:solidFill>
                </w14:textFill>
              </w:rPr>
            </w:pPr>
          </w:p>
        </w:tc>
        <w:tc>
          <w:tcPr>
            <w:tcW w:w="1652" w:type="dxa"/>
            <w:vAlign w:val="center"/>
          </w:tcPr>
          <w:p w14:paraId="25EE3720">
            <w:pPr>
              <w:adjustRightInd w:val="0"/>
              <w:snapToGrid w:val="0"/>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服务质量保障措施（8分）</w:t>
            </w:r>
          </w:p>
        </w:tc>
        <w:tc>
          <w:tcPr>
            <w:tcW w:w="6450" w:type="dxa"/>
            <w:vAlign w:val="center"/>
          </w:tcPr>
          <w:p w14:paraId="52AC441E">
            <w:pPr>
              <w:adjustRightInd w:val="0"/>
              <w:snapToGrid w:val="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根据供应商提供的服务质量保障措施，包括但不限于服务承诺、违约处理等进行评分。</w:t>
            </w:r>
            <w:r>
              <w:rPr>
                <w:rFonts w:hint="eastAsia" w:ascii="宋体" w:hAnsi="宋体" w:eastAsia="宋体" w:cs="宋体"/>
                <w:color w:val="000000" w:themeColor="text1"/>
                <w:sz w:val="24"/>
                <w:lang w:val="en-US" w:eastAsia="zh-CN"/>
                <w14:textFill>
                  <w14:solidFill>
                    <w14:schemeClr w14:val="tx1"/>
                  </w14:solidFill>
                </w14:textFill>
              </w:rPr>
              <w:br w:type="textWrapping"/>
            </w:r>
            <w:r>
              <w:rPr>
                <w:rFonts w:hint="eastAsia" w:ascii="宋体" w:hAnsi="宋体" w:eastAsia="宋体" w:cs="宋体"/>
                <w:color w:val="000000" w:themeColor="text1"/>
                <w:sz w:val="24"/>
                <w:lang w:val="en-US" w:eastAsia="zh-CN"/>
                <w14:textFill>
                  <w14:solidFill>
                    <w14:schemeClr w14:val="tx1"/>
                  </w14:solidFill>
                </w14:textFill>
              </w:rPr>
              <w:t>保障措施切合实际、重点突岀、措施全面、操作性强的得6-8分；保障措施合理、重点较突岀、措施可行、操作性较强的得3-5分；保障措施欠合理、基本可行得1-2分；不合理，不可行或未提供得0分。</w:t>
            </w:r>
          </w:p>
        </w:tc>
      </w:tr>
      <w:tr w14:paraId="0BA0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392" w:type="dxa"/>
            <w:vMerge w:val="continue"/>
            <w:vAlign w:val="center"/>
          </w:tcPr>
          <w:p w14:paraId="6E204120">
            <w:pPr>
              <w:adjustRightInd w:val="0"/>
              <w:snapToGrid w:val="0"/>
              <w:rPr>
                <w:rFonts w:ascii="宋体" w:hAnsi="宋体" w:cs="宋体"/>
                <w:color w:val="000000" w:themeColor="text1"/>
                <w:sz w:val="24"/>
                <w:lang w:val="zh-CN"/>
                <w14:textFill>
                  <w14:solidFill>
                    <w14:schemeClr w14:val="tx1"/>
                  </w14:solidFill>
                </w14:textFill>
              </w:rPr>
            </w:pPr>
          </w:p>
        </w:tc>
        <w:tc>
          <w:tcPr>
            <w:tcW w:w="1652" w:type="dxa"/>
            <w:vAlign w:val="center"/>
          </w:tcPr>
          <w:p w14:paraId="74CE7C8F">
            <w:pPr>
              <w:adjustRightInd w:val="0"/>
              <w:snapToGrid w:val="0"/>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项目进度控制目标及措施（8分）</w:t>
            </w:r>
          </w:p>
        </w:tc>
        <w:tc>
          <w:tcPr>
            <w:tcW w:w="6450" w:type="dxa"/>
            <w:vAlign w:val="center"/>
          </w:tcPr>
          <w:p w14:paraId="70CF9648">
            <w:pPr>
              <w:adjustRightInd w:val="0"/>
              <w:snapToGrid w:val="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结合实际情况，项目进度控制目标及措施科学完整、切实合理、可行强的得6-8分；完整、可行的得3-5分；欠合理、基本可行的得1-2分；不合理，不可行或未提供得0分</w:t>
            </w:r>
          </w:p>
        </w:tc>
      </w:tr>
      <w:tr w14:paraId="2E20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92" w:type="dxa"/>
            <w:vMerge w:val="continue"/>
            <w:vAlign w:val="center"/>
          </w:tcPr>
          <w:p w14:paraId="121E0649">
            <w:pPr>
              <w:adjustRightInd w:val="0"/>
              <w:snapToGrid w:val="0"/>
              <w:rPr>
                <w:rFonts w:ascii="宋体" w:hAnsi="宋体" w:cs="宋体"/>
                <w:color w:val="000000" w:themeColor="text1"/>
                <w:sz w:val="24"/>
                <w:lang w:val="zh-CN"/>
                <w14:textFill>
                  <w14:solidFill>
                    <w14:schemeClr w14:val="tx1"/>
                  </w14:solidFill>
                </w14:textFill>
              </w:rPr>
            </w:pPr>
          </w:p>
        </w:tc>
        <w:tc>
          <w:tcPr>
            <w:tcW w:w="1652" w:type="dxa"/>
            <w:vAlign w:val="center"/>
          </w:tcPr>
          <w:p w14:paraId="28570622">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w:t>
            </w:r>
          </w:p>
          <w:p w14:paraId="5E3EED04">
            <w:pPr>
              <w:spacing w:line="36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7分</w:t>
            </w:r>
            <w:r>
              <w:rPr>
                <w:rFonts w:hint="eastAsia" w:ascii="宋体" w:hAnsi="宋体" w:eastAsia="宋体" w:cs="宋体"/>
                <w:color w:val="auto"/>
                <w:sz w:val="24"/>
                <w:szCs w:val="24"/>
                <w:highlight w:val="none"/>
                <w:lang w:eastAsia="zh-CN"/>
              </w:rPr>
              <w:t>）</w:t>
            </w:r>
          </w:p>
        </w:tc>
        <w:tc>
          <w:tcPr>
            <w:tcW w:w="6450" w:type="dxa"/>
            <w:vAlign w:val="center"/>
          </w:tcPr>
          <w:p w14:paraId="1CDB6B65">
            <w:pPr>
              <w:jc w:val="left"/>
              <w:rPr>
                <w:rFonts w:hint="eastAsia" w:ascii="宋体" w:hAnsi="宋体" w:cs="宋体"/>
                <w:color w:val="auto"/>
                <w:sz w:val="24"/>
                <w:szCs w:val="24"/>
              </w:rPr>
            </w:pPr>
            <w:r>
              <w:rPr>
                <w:rFonts w:hint="eastAsia" w:ascii="宋体" w:hAnsi="宋体" w:cs="宋体"/>
                <w:color w:val="auto"/>
                <w:sz w:val="24"/>
                <w:szCs w:val="24"/>
              </w:rPr>
              <w:t>根据供应商提供的服务</w:t>
            </w:r>
            <w:r>
              <w:rPr>
                <w:rFonts w:hint="eastAsia" w:ascii="宋体" w:hAnsi="宋体" w:cs="宋体"/>
                <w:color w:val="auto"/>
                <w:sz w:val="24"/>
                <w:szCs w:val="24"/>
                <w:lang w:val="en-US" w:eastAsia="zh-CN"/>
              </w:rPr>
              <w:t>承诺和服务方案</w:t>
            </w:r>
            <w:r>
              <w:rPr>
                <w:rFonts w:hint="eastAsia" w:ascii="宋体" w:hAnsi="宋体" w:cs="宋体"/>
                <w:color w:val="auto"/>
                <w:sz w:val="24"/>
                <w:szCs w:val="24"/>
              </w:rPr>
              <w:t>进行评分。</w:t>
            </w:r>
          </w:p>
          <w:p w14:paraId="29B7FA4F">
            <w:pPr>
              <w:jc w:val="left"/>
              <w:rPr>
                <w:rFonts w:hint="eastAsia" w:ascii="宋体" w:hAnsi="宋体" w:cs="宋体"/>
                <w:color w:val="auto"/>
                <w:sz w:val="24"/>
                <w:szCs w:val="24"/>
              </w:rPr>
            </w:pPr>
            <w:r>
              <w:rPr>
                <w:rFonts w:hint="eastAsia" w:ascii="宋体" w:hAnsi="宋体" w:cs="宋体"/>
                <w:color w:val="auto"/>
                <w:sz w:val="24"/>
                <w:szCs w:val="24"/>
              </w:rPr>
              <w:t>服务方案科学合理，针对性强得</w:t>
            </w:r>
            <w:r>
              <w:rPr>
                <w:rFonts w:hint="eastAsia" w:ascii="宋体" w:hAnsi="宋体" w:cs="宋体"/>
                <w:color w:val="auto"/>
                <w:sz w:val="24"/>
                <w:szCs w:val="24"/>
                <w:lang w:eastAsia="zh-CN"/>
              </w:rPr>
              <w:t>7</w:t>
            </w:r>
            <w:r>
              <w:rPr>
                <w:rFonts w:hint="eastAsia" w:ascii="宋体" w:hAnsi="宋体" w:cs="宋体"/>
                <w:color w:val="auto"/>
                <w:sz w:val="24"/>
                <w:szCs w:val="24"/>
              </w:rPr>
              <w:t>分；</w:t>
            </w:r>
          </w:p>
          <w:p w14:paraId="4DDACCDA">
            <w:pPr>
              <w:jc w:val="left"/>
              <w:rPr>
                <w:rFonts w:hint="eastAsia" w:ascii="宋体" w:hAnsi="宋体" w:cs="宋体"/>
                <w:color w:val="auto"/>
                <w:sz w:val="24"/>
                <w:szCs w:val="24"/>
              </w:rPr>
            </w:pPr>
            <w:r>
              <w:rPr>
                <w:rFonts w:hint="eastAsia" w:ascii="宋体" w:hAnsi="宋体" w:cs="宋体"/>
                <w:color w:val="auto"/>
                <w:sz w:val="24"/>
                <w:szCs w:val="24"/>
              </w:rPr>
              <w:t>服务方案合理、可行的得</w:t>
            </w:r>
            <w:r>
              <w:rPr>
                <w:rFonts w:hint="eastAsia" w:ascii="宋体" w:hAnsi="宋体" w:cs="宋体"/>
                <w:color w:val="auto"/>
                <w:sz w:val="24"/>
                <w:szCs w:val="24"/>
                <w:lang w:eastAsia="zh-CN"/>
              </w:rPr>
              <w:t>5</w:t>
            </w:r>
            <w:r>
              <w:rPr>
                <w:rFonts w:hint="eastAsia" w:ascii="宋体" w:hAnsi="宋体" w:cs="宋体"/>
                <w:color w:val="auto"/>
                <w:sz w:val="24"/>
                <w:szCs w:val="24"/>
              </w:rPr>
              <w:t>分；</w:t>
            </w:r>
          </w:p>
          <w:p w14:paraId="70E94F70">
            <w:pPr>
              <w:jc w:val="left"/>
              <w:rPr>
                <w:rFonts w:hint="eastAsia" w:ascii="宋体" w:hAnsi="宋体" w:cs="宋体"/>
                <w:color w:val="auto"/>
                <w:sz w:val="24"/>
                <w:szCs w:val="24"/>
              </w:rPr>
            </w:pPr>
            <w:r>
              <w:rPr>
                <w:rFonts w:hint="eastAsia" w:ascii="宋体" w:hAnsi="宋体" w:cs="宋体"/>
                <w:color w:val="auto"/>
                <w:sz w:val="24"/>
                <w:szCs w:val="24"/>
              </w:rPr>
              <w:t>服务方案欠合理、基本可行的得</w:t>
            </w:r>
            <w:r>
              <w:rPr>
                <w:rFonts w:hint="eastAsia" w:ascii="宋体" w:hAnsi="宋体" w:cs="宋体"/>
                <w:color w:val="auto"/>
                <w:sz w:val="24"/>
                <w:szCs w:val="24"/>
                <w:lang w:eastAsia="zh-CN"/>
              </w:rPr>
              <w:t>3</w:t>
            </w:r>
            <w:r>
              <w:rPr>
                <w:rFonts w:hint="eastAsia" w:ascii="宋体" w:hAnsi="宋体" w:cs="宋体"/>
                <w:color w:val="auto"/>
                <w:sz w:val="24"/>
                <w:szCs w:val="24"/>
              </w:rPr>
              <w:t>分；</w:t>
            </w:r>
          </w:p>
          <w:p w14:paraId="4DD8B54A">
            <w:pPr>
              <w:spacing w:line="360" w:lineRule="exact"/>
              <w:rPr>
                <w:rFonts w:hint="eastAsia" w:ascii="宋体" w:hAnsi="宋体" w:cs="宋体"/>
                <w:color w:val="auto"/>
                <w:sz w:val="24"/>
                <w:szCs w:val="24"/>
              </w:rPr>
            </w:pPr>
            <w:r>
              <w:rPr>
                <w:rFonts w:hint="eastAsia" w:ascii="宋体" w:hAnsi="宋体" w:cs="宋体"/>
                <w:color w:val="auto"/>
                <w:sz w:val="24"/>
                <w:szCs w:val="24"/>
              </w:rPr>
              <w:t>不合理，不可行或未提供得0分。</w:t>
            </w:r>
          </w:p>
        </w:tc>
      </w:tr>
      <w:bookmarkEnd w:id="0"/>
    </w:tbl>
    <w:p w14:paraId="279A192D">
      <w:pPr>
        <w:keepNext w:val="0"/>
        <w:keepLines w:val="0"/>
        <w:pageBreakBefore w:val="0"/>
        <w:widowControl w:val="0"/>
        <w:numPr>
          <w:ilvl w:val="0"/>
          <w:numId w:val="0"/>
        </w:numPr>
        <w:kinsoku/>
        <w:wordWrap/>
        <w:overflowPunct/>
        <w:topLinePunct w:val="0"/>
        <w:autoSpaceDE/>
        <w:autoSpaceDN/>
        <w:bidi w:val="0"/>
        <w:spacing w:line="520" w:lineRule="exact"/>
        <w:ind w:firstLine="560" w:firstLineChars="200"/>
        <w:rPr>
          <w:rFonts w:hint="eastAsia" w:ascii="宋体" w:hAnsi="宋体" w:eastAsia="宋体"/>
          <w:sz w:val="28"/>
          <w:szCs w:val="28"/>
        </w:rPr>
      </w:pPr>
      <w:r>
        <w:rPr>
          <w:rFonts w:hint="eastAsia" w:ascii="宋体" w:hAnsi="宋体" w:eastAsia="宋体"/>
          <w:sz w:val="28"/>
          <w:szCs w:val="28"/>
          <w:lang w:val="en-US" w:eastAsia="zh-CN"/>
        </w:rPr>
        <w:t>7、</w:t>
      </w:r>
      <w:r>
        <w:rPr>
          <w:rFonts w:hint="eastAsia" w:ascii="宋体" w:hAnsi="宋体" w:eastAsia="宋体"/>
          <w:sz w:val="28"/>
          <w:szCs w:val="28"/>
        </w:rPr>
        <w:t>关于对中小企业</w:t>
      </w:r>
      <w:r>
        <w:rPr>
          <w:rFonts w:hint="eastAsia" w:ascii="宋体" w:hAnsi="宋体" w:eastAsia="宋体"/>
          <w:sz w:val="28"/>
          <w:szCs w:val="28"/>
          <w:lang w:eastAsia="zh-CN"/>
        </w:rPr>
        <w:t>、</w:t>
      </w:r>
      <w:r>
        <w:rPr>
          <w:rFonts w:hint="eastAsia" w:ascii="宋体" w:hAnsi="宋体" w:eastAsia="宋体"/>
          <w:sz w:val="28"/>
          <w:szCs w:val="28"/>
          <w:lang w:val="en-US" w:eastAsia="zh-CN"/>
        </w:rPr>
        <w:t>监狱企业及残疾人企业</w:t>
      </w:r>
      <w:r>
        <w:rPr>
          <w:rFonts w:hint="eastAsia" w:ascii="宋体" w:hAnsi="宋体" w:eastAsia="宋体"/>
          <w:sz w:val="28"/>
          <w:szCs w:val="28"/>
        </w:rPr>
        <w:t>的优惠政策</w:t>
      </w:r>
    </w:p>
    <w:p w14:paraId="1FB4823A">
      <w:pPr>
        <w:keepNext w:val="0"/>
        <w:keepLines w:val="0"/>
        <w:pageBreakBefore w:val="0"/>
        <w:widowControl w:val="0"/>
        <w:numPr>
          <w:ilvl w:val="0"/>
          <w:numId w:val="0"/>
        </w:numPr>
        <w:kinsoku/>
        <w:wordWrap/>
        <w:overflowPunct/>
        <w:topLinePunct w:val="0"/>
        <w:autoSpaceDE/>
        <w:autoSpaceDN/>
        <w:bidi w:val="0"/>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-1.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小微企业报价给予 6%—10%（工程项目为 3%—5%）的扣除，用扣除后的价格参加评审。小微企业不得将合同分包给大中型企业，中型企业不得将合同分包给大型企业。</w:t>
      </w:r>
    </w:p>
    <w:p w14:paraId="7910166F">
      <w:pPr>
        <w:keepNext w:val="0"/>
        <w:keepLines w:val="0"/>
        <w:pageBreakBefore w:val="0"/>
        <w:widowControl w:val="0"/>
        <w:numPr>
          <w:ilvl w:val="0"/>
          <w:numId w:val="0"/>
        </w:numPr>
        <w:kinsoku/>
        <w:wordWrap/>
        <w:overflowPunct/>
        <w:topLinePunct w:val="0"/>
        <w:autoSpaceDE/>
        <w:autoSpaceDN/>
        <w:bidi w:val="0"/>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7-2.根据财政部、司法部联合下发的《关于政府采购支持监狱企业发展有关问题的通知》（财库〔2014〕68号）的规定，监狱企业视同小型、微型企业。</w:t>
      </w:r>
    </w:p>
    <w:p w14:paraId="1BE31071">
      <w:pPr>
        <w:keepNext w:val="0"/>
        <w:keepLines w:val="0"/>
        <w:pageBreakBefore w:val="0"/>
        <w:widowControl w:val="0"/>
        <w:numPr>
          <w:ilvl w:val="0"/>
          <w:numId w:val="0"/>
        </w:numPr>
        <w:kinsoku/>
        <w:wordWrap/>
        <w:overflowPunct/>
        <w:topLinePunct w:val="0"/>
        <w:autoSpaceDE/>
        <w:autoSpaceDN/>
        <w:bidi w:val="0"/>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-3.根据财政部、民政部、中国残疾人联合会下发的《关于促进残疾人就业政府采购政策的通知》（财库〔2017〕141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1370BFCD">
      <w:pPr>
        <w:keepNext w:val="0"/>
        <w:keepLines w:val="0"/>
        <w:pageBreakBefore w:val="0"/>
        <w:widowControl w:val="0"/>
        <w:numPr>
          <w:ilvl w:val="0"/>
          <w:numId w:val="0"/>
        </w:numPr>
        <w:kinsoku/>
        <w:wordWrap/>
        <w:overflowPunct/>
        <w:topLinePunct w:val="0"/>
        <w:autoSpaceDE/>
        <w:autoSpaceDN/>
        <w:bidi w:val="0"/>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-4.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w:t>
      </w:r>
      <w:r>
        <w:rPr>
          <w:rFonts w:hint="eastAsia" w:ascii="宋体" w:hAnsi="宋体"/>
          <w:sz w:val="28"/>
          <w:szCs w:val="28"/>
          <w:lang w:val="en-US" w:eastAsia="zh-CN"/>
        </w:rPr>
        <w:t>磋商</w:t>
      </w:r>
      <w:r>
        <w:rPr>
          <w:rFonts w:hint="eastAsia" w:ascii="宋体" w:hAnsi="宋体" w:eastAsia="宋体"/>
          <w:sz w:val="28"/>
          <w:szCs w:val="28"/>
          <w:lang w:val="en-US" w:eastAsia="zh-CN"/>
        </w:rPr>
        <w:t>文件规定的价格扣除，但不影响响应文件的有效性。</w:t>
      </w:r>
    </w:p>
    <w:p w14:paraId="6F3F74E0">
      <w:pPr>
        <w:keepNext w:val="0"/>
        <w:keepLines w:val="0"/>
        <w:pageBreakBefore w:val="0"/>
        <w:widowControl w:val="0"/>
        <w:numPr>
          <w:ilvl w:val="0"/>
          <w:numId w:val="0"/>
        </w:numPr>
        <w:kinsoku/>
        <w:wordWrap/>
        <w:overflowPunct/>
        <w:topLinePunct w:val="0"/>
        <w:autoSpaceDE/>
        <w:autoSpaceDN/>
        <w:bidi w:val="0"/>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7-5.本项目价格扣除比例及价格分加分比例：根据《政府采购促进中小企业发展管理办法》（财库〔2020〕46号）的规定，小微企业报价给予6 %（工程项目为3%）的扣除，用扣除后的价格参加评审。适用</w:t>
      </w:r>
      <w:r>
        <w:rPr>
          <w:rFonts w:hint="eastAsia" w:ascii="宋体" w:hAnsi="宋体"/>
          <w:sz w:val="28"/>
          <w:szCs w:val="28"/>
          <w:lang w:val="en-US" w:eastAsia="zh-CN"/>
        </w:rPr>
        <w:t>磋商</w:t>
      </w:r>
      <w:r>
        <w:rPr>
          <w:rFonts w:hint="eastAsia" w:ascii="宋体" w:hAnsi="宋体" w:eastAsia="宋体"/>
          <w:sz w:val="28"/>
          <w:szCs w:val="28"/>
          <w:lang w:val="en-US" w:eastAsia="zh-CN"/>
        </w:rPr>
        <w:t>投标法的政府采购工程建设项目，采用综合评估法但未采用低价优先法计算价格分的，评标时应当在采用原报价进行评分的基础上增加其价格得分的 3%作为其价格分；未提供中小企业声明函的或未按</w:t>
      </w:r>
      <w:r>
        <w:rPr>
          <w:rFonts w:hint="eastAsia" w:ascii="宋体" w:hAnsi="宋体"/>
          <w:sz w:val="28"/>
          <w:szCs w:val="28"/>
          <w:lang w:val="en-US" w:eastAsia="zh-CN"/>
        </w:rPr>
        <w:t>磋商</w:t>
      </w:r>
      <w:r>
        <w:rPr>
          <w:rFonts w:hint="eastAsia" w:ascii="宋体" w:hAnsi="宋体" w:eastAsia="宋体"/>
          <w:sz w:val="28"/>
          <w:szCs w:val="28"/>
          <w:lang w:val="en-US" w:eastAsia="zh-CN"/>
        </w:rPr>
        <w:t>文件设定的分项报价表进行分类填报的（</w:t>
      </w:r>
      <w:r>
        <w:rPr>
          <w:rFonts w:hint="eastAsia" w:ascii="宋体" w:hAnsi="宋体"/>
          <w:sz w:val="28"/>
          <w:szCs w:val="28"/>
          <w:lang w:val="en-US" w:eastAsia="zh-CN"/>
        </w:rPr>
        <w:t>磋商</w:t>
      </w:r>
      <w:r>
        <w:rPr>
          <w:rFonts w:hint="eastAsia" w:ascii="宋体" w:hAnsi="宋体" w:eastAsia="宋体"/>
          <w:sz w:val="28"/>
          <w:szCs w:val="28"/>
          <w:lang w:val="en-US" w:eastAsia="zh-CN"/>
        </w:rPr>
        <w:t>文件未设定分项报价表的除外）不享受价格折扣。</w:t>
      </w:r>
    </w:p>
    <w:p w14:paraId="34ECFEF9">
      <w:pPr>
        <w:pStyle w:val="45"/>
        <w:keepNext w:val="0"/>
        <w:keepLines w:val="0"/>
        <w:pageBreakBefore w:val="0"/>
        <w:widowControl w:val="0"/>
        <w:kinsoku/>
        <w:wordWrap/>
        <w:overflowPunct/>
        <w:topLinePunct w:val="0"/>
        <w:autoSpaceDE/>
        <w:autoSpaceDN/>
        <w:bidi w:val="0"/>
        <w:spacing w:line="520" w:lineRule="exact"/>
        <w:rPr>
          <w:rFonts w:hint="eastAsia" w:ascii="宋体" w:hAnsi="宋体" w:eastAsia="宋体"/>
          <w:sz w:val="28"/>
          <w:szCs w:val="28"/>
          <w:lang w:val="en-US" w:eastAsia="zh-CN"/>
        </w:rPr>
      </w:pPr>
      <w:r>
        <w:rPr>
          <w:rFonts w:hint="eastAsia" w:ascii="宋体" w:hAnsi="宋体" w:eastAsia="宋体"/>
          <w:sz w:val="28"/>
          <w:szCs w:val="28"/>
          <w:lang w:val="en-US" w:eastAsia="zh-CN"/>
        </w:rPr>
        <w:t>8、关于节能、环保、绿色产品</w:t>
      </w:r>
    </w:p>
    <w:p w14:paraId="61F5C16A">
      <w:pPr>
        <w:pStyle w:val="45"/>
        <w:keepNext w:val="0"/>
        <w:keepLines w:val="0"/>
        <w:pageBreakBefore w:val="0"/>
        <w:widowControl w:val="0"/>
        <w:kinsoku/>
        <w:wordWrap/>
        <w:overflowPunct/>
        <w:topLinePunct w:val="0"/>
        <w:autoSpaceDE/>
        <w:autoSpaceDN/>
        <w:bidi w:val="0"/>
        <w:spacing w:line="520" w:lineRule="exact"/>
        <w:rPr>
          <w:rFonts w:hint="eastAsia" w:ascii="宋体" w:hAnsi="宋体" w:eastAsia="宋体"/>
          <w:sz w:val="28"/>
          <w:szCs w:val="28"/>
          <w:lang w:val="en-US" w:eastAsia="zh-CN"/>
        </w:rPr>
      </w:pPr>
      <w:r>
        <w:rPr>
          <w:rFonts w:hint="eastAsia" w:ascii="宋体" w:hAnsi="宋体" w:eastAsia="宋体"/>
          <w:sz w:val="28"/>
          <w:szCs w:val="28"/>
          <w:lang w:val="en-US" w:eastAsia="zh-CN"/>
        </w:rPr>
        <w:t>根据财政部、国家发展改革委《关于印发〈节能产品政府采购实施意见〉的通知》（财库〔2004〕185号）规定“政府采购属于节能清单中产品时，在技术、服务等指标同等条件下，应当优先采购节能清单所列的节能产品。”</w:t>
      </w:r>
    </w:p>
    <w:p w14:paraId="13AA4976">
      <w:pPr>
        <w:pStyle w:val="45"/>
        <w:keepNext w:val="0"/>
        <w:keepLines w:val="0"/>
        <w:pageBreakBefore w:val="0"/>
        <w:widowControl w:val="0"/>
        <w:kinsoku/>
        <w:wordWrap/>
        <w:overflowPunct/>
        <w:topLinePunct w:val="0"/>
        <w:autoSpaceDE/>
        <w:autoSpaceDN/>
        <w:bidi w:val="0"/>
        <w:spacing w:line="520" w:lineRule="exact"/>
        <w:rPr>
          <w:rFonts w:hint="eastAsia" w:ascii="宋体" w:hAnsi="宋体" w:eastAsia="宋体"/>
          <w:sz w:val="28"/>
          <w:szCs w:val="28"/>
          <w:lang w:val="en-US" w:eastAsia="zh-CN"/>
        </w:rPr>
      </w:pPr>
      <w:r>
        <w:rPr>
          <w:rFonts w:hint="eastAsia" w:ascii="宋体" w:hAnsi="宋体" w:eastAsia="宋体"/>
          <w:sz w:val="28"/>
          <w:szCs w:val="28"/>
          <w:lang w:val="en-US" w:eastAsia="zh-CN"/>
        </w:rPr>
        <w:t>根据财政部、国家环保总局联合印发《关于环境标志产品政府采购实施的意见》（财库〔2006〕90号）规定“采购人采购的产品属于环境标志产品政府采购清单中品目的，在性能、技术、服务等指标同等条件下，应当优先采购清单中的产品。”</w:t>
      </w:r>
    </w:p>
    <w:p w14:paraId="051EF50A">
      <w:pPr>
        <w:pStyle w:val="45"/>
        <w:keepNext w:val="0"/>
        <w:keepLines w:val="0"/>
        <w:pageBreakBefore w:val="0"/>
        <w:widowControl w:val="0"/>
        <w:kinsoku/>
        <w:wordWrap/>
        <w:overflowPunct/>
        <w:topLinePunct w:val="0"/>
        <w:autoSpaceDE/>
        <w:autoSpaceDN/>
        <w:bidi w:val="0"/>
        <w:spacing w:line="520" w:lineRule="exact"/>
        <w:rPr>
          <w:rFonts w:hint="eastAsia" w:ascii="宋体" w:hAnsi="宋体" w:eastAsia="宋体"/>
          <w:sz w:val="28"/>
          <w:szCs w:val="28"/>
          <w:lang w:val="en-US" w:eastAsia="zh-CN"/>
        </w:rPr>
      </w:pPr>
      <w:r>
        <w:rPr>
          <w:rFonts w:hint="eastAsia" w:ascii="宋体" w:hAnsi="宋体" w:eastAsia="宋体"/>
          <w:sz w:val="28"/>
          <w:szCs w:val="28"/>
          <w:lang w:val="en-US" w:eastAsia="zh-CN"/>
        </w:rPr>
        <w:t>根据国务院办公厅《关于建立政府强制采购节能产品制度的通知》（国办发〔2007〕51号）有关要求，采购人需购买的产品属于政府强制采购节能产品范围应当在清单之内采购。节能清单中无对应细化分类且节能清单中的产品确实无法满足工作需要的，允许在节能清单之外采购。</w:t>
      </w:r>
    </w:p>
    <w:p w14:paraId="7EFE65C0">
      <w:pPr>
        <w:pStyle w:val="45"/>
        <w:keepNext w:val="0"/>
        <w:keepLines w:val="0"/>
        <w:pageBreakBefore w:val="0"/>
        <w:widowControl w:val="0"/>
        <w:kinsoku/>
        <w:wordWrap/>
        <w:overflowPunct/>
        <w:topLinePunct w:val="0"/>
        <w:autoSpaceDE/>
        <w:autoSpaceDN/>
        <w:bidi w:val="0"/>
        <w:spacing w:line="520" w:lineRule="exact"/>
        <w:rPr>
          <w:rFonts w:hint="default"/>
          <w:lang w:val="en-US" w:eastAsia="zh-CN"/>
        </w:rPr>
      </w:pPr>
      <w:r>
        <w:rPr>
          <w:rFonts w:hint="eastAsia" w:ascii="宋体" w:hAnsi="宋体" w:eastAsia="宋体"/>
          <w:sz w:val="28"/>
          <w:szCs w:val="28"/>
          <w:lang w:val="en-US" w:eastAsia="zh-CN"/>
        </w:rPr>
        <w:t xml:space="preserve">采购的产品属于政府采购节能产品、环境标志产品品目清单范围的，响应人需提供国家确定的认证机构出具的、处于有效期之内的节能产品、环境标志产品认证证书，对获得证书的产品实施政府优先采购或强制采购。   </w:t>
      </w:r>
    </w:p>
    <w:p w14:paraId="55B5E06A">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lang w:val="en-US" w:eastAsia="zh-CN"/>
        </w:rPr>
        <w:t>9</w:t>
      </w:r>
      <w:r>
        <w:rPr>
          <w:rFonts w:hint="eastAsia" w:ascii="宋体" w:hAnsi="宋体" w:eastAsia="宋体" w:cs="Times New Roman"/>
          <w:sz w:val="28"/>
          <w:szCs w:val="28"/>
        </w:rPr>
        <w:t>、陕西省中小企业政府采购信用融资</w:t>
      </w:r>
    </w:p>
    <w:p w14:paraId="4F0C79B9">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 xml:space="preserve">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http://www.ccgp-shaanxi.gov.cn/zcdservice/zcd/shanxi/）在线申请，依法参加政府采购信用融资活动。 </w:t>
      </w:r>
    </w:p>
    <w:p w14:paraId="00058FF4">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目前的合作银行有：北京银行、中国建设银行、中信银行、中国平</w:t>
      </w:r>
    </w:p>
    <w:p w14:paraId="6B322A46">
      <w:pPr>
        <w:pStyle w:val="45"/>
        <w:keepNext w:val="0"/>
        <w:keepLines w:val="0"/>
        <w:pageBreakBefore w:val="0"/>
        <w:widowControl w:val="0"/>
        <w:kinsoku/>
        <w:wordWrap/>
        <w:overflowPunct/>
        <w:topLinePunct w:val="0"/>
        <w:autoSpaceDE/>
        <w:autoSpaceDN/>
        <w:bidi w:val="0"/>
        <w:spacing w:line="520" w:lineRule="exact"/>
        <w:rPr>
          <w:rFonts w:hint="eastAsia" w:ascii="宋体" w:hAnsi="宋体" w:eastAsia="宋体" w:cs="Times New Roman"/>
          <w:sz w:val="28"/>
          <w:szCs w:val="28"/>
        </w:rPr>
      </w:pPr>
      <w:r>
        <w:rPr>
          <w:rFonts w:hint="eastAsia" w:ascii="宋体" w:hAnsi="宋体" w:eastAsia="宋体" w:cs="Times New Roman"/>
          <w:sz w:val="28"/>
          <w:szCs w:val="28"/>
        </w:rPr>
        <w:t>安银行、中国光大银行、浦发银行、兴业银行、中国工商银行、秦农银行、浙商银行、中国银行、西安银行、中国农业银行、中国邮政储蓄银行、招商银行、中国民生银行（排名不分先后）。</w:t>
      </w:r>
    </w:p>
    <w:p w14:paraId="1529906A">
      <w:pPr>
        <w:keepNext w:val="0"/>
        <w:keepLines w:val="0"/>
        <w:pageBreakBefore w:val="0"/>
        <w:widowControl w:val="0"/>
        <w:numPr>
          <w:ilvl w:val="0"/>
          <w:numId w:val="0"/>
        </w:numPr>
        <w:kinsoku/>
        <w:wordWrap/>
        <w:overflowPunct/>
        <w:topLinePunct w:val="0"/>
        <w:autoSpaceDE/>
        <w:autoSpaceDN/>
        <w:bidi w:val="0"/>
        <w:spacing w:line="520" w:lineRule="exact"/>
        <w:ind w:firstLine="560" w:firstLineChars="200"/>
        <w:rPr>
          <w:rFonts w:ascii="宋体" w:hAnsi="宋体" w:eastAsia="宋体"/>
          <w:sz w:val="28"/>
          <w:szCs w:val="28"/>
        </w:rPr>
      </w:pPr>
      <w:r>
        <w:rPr>
          <w:rFonts w:hint="eastAsia" w:ascii="宋体" w:hAnsi="宋体" w:eastAsia="宋体" w:cs="Times New Roman"/>
          <w:sz w:val="28"/>
          <w:szCs w:val="28"/>
          <w:lang w:val="en-US" w:eastAsia="zh-CN"/>
        </w:rPr>
        <w:t>10、</w:t>
      </w:r>
      <w:r>
        <w:rPr>
          <w:rFonts w:hint="eastAsia" w:ascii="宋体" w:hAnsi="宋体" w:eastAsia="宋体"/>
          <w:sz w:val="28"/>
          <w:szCs w:val="28"/>
        </w:rPr>
        <w:t xml:space="preserve"> 磋商小组对进入详细评审的投标人进行综合评分，根据得分由高到低，推荐出一个以上三个以下中标候选单位。如果综合评分出现两个投标人得分相同的情况，按下列顺序排列：</w:t>
      </w:r>
    </w:p>
    <w:p w14:paraId="453A455C">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eastAsia="宋体"/>
          <w:sz w:val="28"/>
          <w:szCs w:val="28"/>
        </w:rPr>
      </w:pPr>
      <w:r>
        <w:rPr>
          <w:rFonts w:hint="eastAsia" w:ascii="宋体" w:hAnsi="宋体" w:eastAsia="宋体"/>
          <w:sz w:val="28"/>
          <w:szCs w:val="28"/>
        </w:rPr>
        <w:t>(1) 投标价格低的；</w:t>
      </w:r>
    </w:p>
    <w:p w14:paraId="2781D5BB">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eastAsia="宋体"/>
          <w:sz w:val="28"/>
          <w:szCs w:val="28"/>
        </w:rPr>
      </w:pPr>
      <w:r>
        <w:rPr>
          <w:rFonts w:hint="eastAsia" w:ascii="宋体" w:hAnsi="宋体" w:eastAsia="宋体"/>
          <w:sz w:val="28"/>
          <w:szCs w:val="28"/>
        </w:rPr>
        <w:t>(2) 技术评估得分高的；</w:t>
      </w:r>
    </w:p>
    <w:p w14:paraId="1F3DB146">
      <w:pPr>
        <w:keepNext w:val="0"/>
        <w:keepLines w:val="0"/>
        <w:pageBreakBefore w:val="0"/>
        <w:widowControl w:val="0"/>
        <w:kinsoku/>
        <w:wordWrap/>
        <w:overflowPunct/>
        <w:topLinePunct w:val="0"/>
        <w:autoSpaceDE/>
        <w:autoSpaceDN/>
        <w:bidi w:val="0"/>
        <w:spacing w:line="520" w:lineRule="exact"/>
        <w:ind w:firstLine="560" w:firstLineChars="200"/>
        <w:rPr>
          <w:rFonts w:hint="default" w:ascii="宋体" w:hAnsi="宋体" w:eastAsia="宋体" w:cs="Times New Roman"/>
          <w:sz w:val="28"/>
          <w:szCs w:val="28"/>
          <w:lang w:val="en-US" w:eastAsia="zh-CN"/>
        </w:rPr>
      </w:pPr>
      <w:r>
        <w:rPr>
          <w:rFonts w:hint="eastAsia" w:ascii="宋体" w:hAnsi="宋体" w:eastAsia="宋体"/>
          <w:sz w:val="28"/>
          <w:szCs w:val="28"/>
        </w:rPr>
        <w:t>(3) 服务承诺优的。</w:t>
      </w:r>
    </w:p>
    <w:p w14:paraId="14993414">
      <w:pPr>
        <w:keepNext w:val="0"/>
        <w:keepLines w:val="0"/>
        <w:pageBreakBefore w:val="0"/>
        <w:widowControl w:val="0"/>
        <w:kinsoku/>
        <w:wordWrap/>
        <w:overflowPunct/>
        <w:topLinePunct w:val="0"/>
        <w:autoSpaceDE/>
        <w:autoSpaceDN/>
        <w:bidi w:val="0"/>
        <w:snapToGrid w:val="0"/>
        <w:spacing w:line="520" w:lineRule="exact"/>
        <w:ind w:firstLine="562" w:firstLineChars="200"/>
        <w:rPr>
          <w:rFonts w:ascii="宋体"/>
          <w:b/>
          <w:sz w:val="28"/>
          <w:szCs w:val="28"/>
        </w:rPr>
      </w:pPr>
      <w:r>
        <w:rPr>
          <w:rFonts w:hint="eastAsia" w:ascii="宋体" w:hAnsi="宋体"/>
          <w:b/>
          <w:sz w:val="28"/>
          <w:szCs w:val="28"/>
          <w:lang w:val="en-US" w:eastAsia="zh-CN"/>
        </w:rPr>
        <w:t>七</w:t>
      </w:r>
      <w:r>
        <w:rPr>
          <w:rFonts w:hint="eastAsia" w:ascii="宋体" w:hAnsi="宋体"/>
          <w:b/>
          <w:sz w:val="28"/>
          <w:szCs w:val="28"/>
        </w:rPr>
        <w:t>、确定成交单位</w:t>
      </w:r>
    </w:p>
    <w:p w14:paraId="5481A107">
      <w:pPr>
        <w:keepNext w:val="0"/>
        <w:keepLines w:val="0"/>
        <w:pageBreakBefore w:val="0"/>
        <w:widowControl w:val="0"/>
        <w:kinsoku/>
        <w:wordWrap/>
        <w:overflowPunct/>
        <w:topLinePunct w:val="0"/>
        <w:autoSpaceDE/>
        <w:autoSpaceDN/>
        <w:bidi w:val="0"/>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rPr>
        <w:t>、依据评审结果写出磋商结果报告，送采购人。</w:t>
      </w:r>
    </w:p>
    <w:p w14:paraId="542E0C6C">
      <w:pPr>
        <w:keepNext w:val="0"/>
        <w:keepLines w:val="0"/>
        <w:pageBreakBefore w:val="0"/>
        <w:widowControl w:val="0"/>
        <w:kinsoku/>
        <w:wordWrap/>
        <w:overflowPunct/>
        <w:topLinePunct w:val="0"/>
        <w:autoSpaceDE/>
        <w:autoSpaceDN/>
        <w:bidi w:val="0"/>
        <w:adjustRightInd w:val="0"/>
        <w:snapToGrid w:val="0"/>
        <w:spacing w:line="520" w:lineRule="exact"/>
        <w:ind w:firstLine="645"/>
        <w:outlineLvl w:val="0"/>
        <w:rPr>
          <w:rFonts w:ascii="宋体"/>
          <w:sz w:val="28"/>
          <w:szCs w:val="28"/>
        </w:rPr>
      </w:pPr>
      <w:r>
        <w:rPr>
          <w:rFonts w:ascii="宋体" w:hAnsi="宋体"/>
          <w:sz w:val="28"/>
          <w:szCs w:val="28"/>
        </w:rPr>
        <w:t>2</w:t>
      </w:r>
      <w:r>
        <w:rPr>
          <w:rFonts w:hint="eastAsia" w:ascii="宋体" w:hAnsi="宋体"/>
          <w:sz w:val="28"/>
          <w:szCs w:val="28"/>
        </w:rPr>
        <w:t>、在竞争性磋商文件规定的有效期内，采购人在审查磋商结果报告的基础上确定成交单位，磋商组织单位接到回复后，向确定的成交单位发出“成交通知书”。</w:t>
      </w:r>
    </w:p>
    <w:p w14:paraId="73A0DA4B">
      <w:pPr>
        <w:keepNext w:val="0"/>
        <w:keepLines w:val="0"/>
        <w:pageBreakBefore w:val="0"/>
        <w:widowControl w:val="0"/>
        <w:kinsoku/>
        <w:wordWrap/>
        <w:overflowPunct/>
        <w:topLinePunct w:val="0"/>
        <w:autoSpaceDE/>
        <w:autoSpaceDN/>
        <w:bidi w:val="0"/>
        <w:adjustRightInd w:val="0"/>
        <w:snapToGrid w:val="0"/>
        <w:spacing w:line="520" w:lineRule="exact"/>
        <w:ind w:left="570"/>
        <w:outlineLvl w:val="0"/>
        <w:rPr>
          <w:rFonts w:ascii="宋体"/>
          <w:b/>
          <w:sz w:val="28"/>
          <w:szCs w:val="28"/>
        </w:rPr>
      </w:pPr>
      <w:r>
        <w:rPr>
          <w:rFonts w:hint="eastAsia" w:ascii="宋体" w:hAnsi="宋体"/>
          <w:b/>
          <w:sz w:val="28"/>
          <w:szCs w:val="28"/>
          <w:lang w:val="en-US" w:eastAsia="zh-CN"/>
        </w:rPr>
        <w:t>八</w:t>
      </w:r>
      <w:r>
        <w:rPr>
          <w:rFonts w:hint="eastAsia" w:ascii="宋体" w:hAnsi="宋体"/>
          <w:b/>
          <w:sz w:val="28"/>
          <w:szCs w:val="28"/>
        </w:rPr>
        <w:t>、合同</w:t>
      </w:r>
    </w:p>
    <w:p w14:paraId="2938BB59">
      <w:pPr>
        <w:keepNext w:val="0"/>
        <w:keepLines w:val="0"/>
        <w:pageBreakBefore w:val="0"/>
        <w:widowControl w:val="0"/>
        <w:kinsoku/>
        <w:wordWrap/>
        <w:overflowPunct/>
        <w:topLinePunct w:val="0"/>
        <w:autoSpaceDE/>
        <w:autoSpaceDN/>
        <w:bidi w:val="0"/>
        <w:adjustRightInd w:val="0"/>
        <w:snapToGrid w:val="0"/>
        <w:spacing w:line="520" w:lineRule="exact"/>
        <w:ind w:firstLine="645"/>
        <w:rPr>
          <w:rFonts w:hint="eastAsia" w:ascii="宋体"/>
          <w:b/>
          <w:bCs/>
          <w:sz w:val="28"/>
          <w:szCs w:val="28"/>
          <w:u w:val="single"/>
          <w:lang w:eastAsia="zh-CN"/>
        </w:rPr>
      </w:pPr>
      <w:r>
        <w:rPr>
          <w:rFonts w:ascii="宋体"/>
          <w:b/>
          <w:bCs/>
          <w:sz w:val="28"/>
          <w:szCs w:val="28"/>
          <w:u w:val="single"/>
        </w:rPr>
        <w:t>1</w:t>
      </w:r>
      <w:r>
        <w:rPr>
          <w:rFonts w:hint="eastAsia" w:ascii="宋体"/>
          <w:b/>
          <w:bCs/>
          <w:sz w:val="28"/>
          <w:szCs w:val="28"/>
          <w:u w:val="single"/>
        </w:rPr>
        <w:t>、</w:t>
      </w:r>
      <w:r>
        <w:rPr>
          <w:rFonts w:hint="eastAsia" w:ascii="宋体"/>
          <w:b/>
          <w:bCs/>
          <w:sz w:val="28"/>
          <w:szCs w:val="28"/>
          <w:u w:val="single"/>
          <w:lang w:eastAsia="zh-CN"/>
        </w:rPr>
        <w:t>请</w:t>
      </w:r>
      <w:r>
        <w:rPr>
          <w:rFonts w:hint="eastAsia" w:ascii="宋体"/>
          <w:b/>
          <w:bCs/>
          <w:sz w:val="28"/>
          <w:szCs w:val="28"/>
          <w:u w:val="single"/>
          <w:lang w:val="en-US" w:eastAsia="zh-CN"/>
        </w:rPr>
        <w:t>成交</w:t>
      </w:r>
      <w:r>
        <w:rPr>
          <w:rFonts w:hint="eastAsia" w:ascii="宋体"/>
          <w:b/>
          <w:bCs/>
          <w:sz w:val="28"/>
          <w:szCs w:val="28"/>
          <w:u w:val="single"/>
          <w:lang w:eastAsia="zh-CN"/>
        </w:rPr>
        <w:t>单位在</w:t>
      </w:r>
      <w:r>
        <w:rPr>
          <w:rFonts w:hint="eastAsia" w:ascii="宋体"/>
          <w:b/>
          <w:bCs/>
          <w:sz w:val="28"/>
          <w:szCs w:val="28"/>
          <w:u w:val="single"/>
          <w:lang w:val="en-US" w:eastAsia="zh-CN"/>
        </w:rPr>
        <w:t>成交</w:t>
      </w:r>
      <w:r>
        <w:rPr>
          <w:rFonts w:hint="eastAsia" w:ascii="宋体"/>
          <w:b/>
          <w:bCs/>
          <w:sz w:val="28"/>
          <w:szCs w:val="28"/>
          <w:u w:val="single"/>
          <w:lang w:eastAsia="zh-CN"/>
        </w:rPr>
        <w:t>公示期结束后（一个工作日），前往代理机构领取中标通知书，同时请递交</w:t>
      </w:r>
      <w:r>
        <w:rPr>
          <w:rFonts w:hint="eastAsia" w:ascii="宋体"/>
          <w:b/>
          <w:bCs/>
          <w:sz w:val="28"/>
          <w:szCs w:val="28"/>
          <w:u w:val="single"/>
          <w:lang w:val="en-US" w:eastAsia="zh-CN"/>
        </w:rPr>
        <w:t>两</w:t>
      </w:r>
      <w:r>
        <w:rPr>
          <w:rFonts w:hint="eastAsia" w:ascii="宋体"/>
          <w:b/>
          <w:bCs/>
          <w:sz w:val="28"/>
          <w:szCs w:val="28"/>
          <w:u w:val="single"/>
          <w:lang w:eastAsia="zh-CN"/>
        </w:rPr>
        <w:t>份有效的纸质版投标文件（一正</w:t>
      </w:r>
      <w:r>
        <w:rPr>
          <w:rFonts w:hint="eastAsia" w:ascii="宋体"/>
          <w:b/>
          <w:bCs/>
          <w:sz w:val="28"/>
          <w:szCs w:val="28"/>
          <w:u w:val="single"/>
          <w:lang w:val="en-US" w:eastAsia="zh-CN"/>
        </w:rPr>
        <w:t>一</w:t>
      </w:r>
      <w:r>
        <w:rPr>
          <w:rFonts w:hint="eastAsia" w:ascii="宋体"/>
          <w:b/>
          <w:bCs/>
          <w:sz w:val="28"/>
          <w:szCs w:val="28"/>
          <w:u w:val="single"/>
          <w:lang w:eastAsia="zh-CN"/>
        </w:rPr>
        <w:t>副），以供备案、归档使用。</w:t>
      </w:r>
    </w:p>
    <w:p w14:paraId="70A65803">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ascii="宋体"/>
          <w:sz w:val="28"/>
          <w:szCs w:val="28"/>
        </w:rPr>
      </w:pPr>
      <w:r>
        <w:rPr>
          <w:rFonts w:hint="eastAsia" w:ascii="宋体"/>
          <w:sz w:val="28"/>
          <w:szCs w:val="28"/>
          <w:lang w:val="en-US" w:eastAsia="zh-CN"/>
        </w:rPr>
        <w:t>2、</w:t>
      </w:r>
      <w:r>
        <w:rPr>
          <w:rFonts w:hint="eastAsia" w:ascii="宋体"/>
          <w:sz w:val="28"/>
          <w:szCs w:val="28"/>
          <w:lang w:eastAsia="zh-CN"/>
        </w:rPr>
        <w:t>中标通知书</w:t>
      </w:r>
      <w:r>
        <w:rPr>
          <w:rFonts w:hint="eastAsia" w:ascii="宋体"/>
          <w:sz w:val="28"/>
          <w:szCs w:val="28"/>
        </w:rPr>
        <w:t>发出后，三十日内</w:t>
      </w:r>
      <w:r>
        <w:rPr>
          <w:rFonts w:hint="eastAsia" w:ascii="宋体"/>
          <w:sz w:val="28"/>
          <w:szCs w:val="28"/>
          <w:lang w:eastAsia="zh-CN"/>
        </w:rPr>
        <w:t>中标单位</w:t>
      </w:r>
      <w:r>
        <w:rPr>
          <w:rFonts w:hint="eastAsia" w:ascii="宋体"/>
          <w:sz w:val="28"/>
          <w:szCs w:val="28"/>
        </w:rPr>
        <w:t>与</w:t>
      </w:r>
      <w:r>
        <w:rPr>
          <w:rFonts w:hint="eastAsia" w:ascii="宋体"/>
          <w:sz w:val="28"/>
          <w:szCs w:val="28"/>
          <w:lang w:val="en-US" w:eastAsia="zh-CN"/>
        </w:rPr>
        <w:t>采购单位</w:t>
      </w:r>
      <w:r>
        <w:rPr>
          <w:rFonts w:hint="eastAsia" w:ascii="宋体"/>
          <w:sz w:val="28"/>
          <w:szCs w:val="28"/>
        </w:rPr>
        <w:t>洽谈合同条款，并签订合同。</w:t>
      </w:r>
      <w:r>
        <w:rPr>
          <w:rFonts w:hint="eastAsia" w:ascii="宋体"/>
          <w:sz w:val="28"/>
          <w:szCs w:val="28"/>
          <w:lang w:eastAsia="zh-CN"/>
        </w:rPr>
        <w:t>磋商文件</w:t>
      </w:r>
      <w:r>
        <w:rPr>
          <w:rFonts w:hint="eastAsia" w:ascii="宋体"/>
          <w:sz w:val="28"/>
          <w:szCs w:val="28"/>
        </w:rPr>
        <w:t>及</w:t>
      </w:r>
      <w:r>
        <w:rPr>
          <w:rFonts w:hint="eastAsia" w:ascii="宋体"/>
          <w:sz w:val="28"/>
          <w:szCs w:val="28"/>
          <w:lang w:eastAsia="zh-CN"/>
        </w:rPr>
        <w:t>中标单位投标文件</w:t>
      </w:r>
      <w:r>
        <w:rPr>
          <w:rFonts w:hint="eastAsia" w:ascii="宋体"/>
          <w:sz w:val="28"/>
          <w:szCs w:val="28"/>
        </w:rPr>
        <w:t>均作为合同的组成部分。</w:t>
      </w:r>
    </w:p>
    <w:p w14:paraId="370393EF">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ascii="宋体"/>
          <w:sz w:val="28"/>
          <w:szCs w:val="28"/>
        </w:rPr>
      </w:pPr>
      <w:r>
        <w:rPr>
          <w:rFonts w:hint="eastAsia" w:ascii="宋体"/>
          <w:sz w:val="28"/>
          <w:szCs w:val="28"/>
          <w:lang w:val="en-US" w:eastAsia="zh-CN"/>
        </w:rPr>
        <w:t>3</w:t>
      </w:r>
      <w:r>
        <w:rPr>
          <w:rFonts w:hint="eastAsia" w:ascii="宋体"/>
          <w:sz w:val="28"/>
          <w:szCs w:val="28"/>
        </w:rPr>
        <w:t>、监督机构在合同履行期间以及履行期后，可以随时检查项目的执行情况，对采购标准、</w:t>
      </w:r>
      <w:r>
        <w:rPr>
          <w:rFonts w:hint="eastAsia" w:ascii="宋体"/>
          <w:sz w:val="28"/>
          <w:szCs w:val="28"/>
          <w:lang w:eastAsia="zh-CN"/>
        </w:rPr>
        <w:t>磋商</w:t>
      </w:r>
      <w:r>
        <w:rPr>
          <w:rFonts w:hint="eastAsia" w:ascii="宋体"/>
          <w:sz w:val="28"/>
          <w:szCs w:val="28"/>
        </w:rPr>
        <w:t>内容进行调查核实，并对发现的问题进行处理。</w:t>
      </w:r>
    </w:p>
    <w:p w14:paraId="24D31A9A">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hint="eastAsia" w:ascii="宋体" w:eastAsia="宋体"/>
          <w:b/>
          <w:bCs/>
          <w:sz w:val="28"/>
          <w:szCs w:val="28"/>
        </w:rPr>
      </w:pPr>
      <w:r>
        <w:rPr>
          <w:rFonts w:hint="eastAsia" w:ascii="宋体" w:eastAsia="宋体"/>
          <w:b/>
          <w:bCs/>
          <w:sz w:val="28"/>
          <w:szCs w:val="28"/>
          <w:lang w:val="en-US" w:eastAsia="zh-CN"/>
        </w:rPr>
        <w:t>九</w:t>
      </w:r>
      <w:r>
        <w:rPr>
          <w:rFonts w:hint="eastAsia" w:ascii="宋体" w:eastAsia="宋体"/>
          <w:b/>
          <w:bCs/>
          <w:sz w:val="28"/>
          <w:szCs w:val="28"/>
        </w:rPr>
        <w:t>、成交服务费</w:t>
      </w:r>
      <w:r>
        <w:rPr>
          <w:rFonts w:hint="eastAsia" w:ascii="宋体" w:eastAsia="宋体"/>
          <w:b/>
          <w:bCs/>
          <w:sz w:val="28"/>
          <w:szCs w:val="28"/>
        </w:rPr>
        <w:tab/>
      </w:r>
    </w:p>
    <w:p w14:paraId="45DA09C4">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hint="eastAsia" w:ascii="宋体" w:eastAsia="宋体"/>
          <w:b w:val="0"/>
          <w:bCs w:val="0"/>
          <w:sz w:val="28"/>
          <w:szCs w:val="28"/>
        </w:rPr>
      </w:pPr>
      <w:r>
        <w:rPr>
          <w:rFonts w:hint="eastAsia" w:ascii="宋体" w:eastAsia="宋体"/>
          <w:b w:val="0"/>
          <w:bCs w:val="0"/>
          <w:sz w:val="28"/>
          <w:szCs w:val="28"/>
          <w:lang w:val="en-US" w:eastAsia="zh-CN"/>
        </w:rPr>
        <w:t>1、</w:t>
      </w:r>
      <w:r>
        <w:rPr>
          <w:rFonts w:hint="eastAsia" w:ascii="宋体" w:eastAsia="宋体"/>
          <w:b w:val="0"/>
          <w:bCs w:val="0"/>
          <w:sz w:val="28"/>
          <w:szCs w:val="28"/>
        </w:rPr>
        <w:t>代理服务费收费标准：采购代理机构参照国家计委关于印发《</w:t>
      </w:r>
      <w:r>
        <w:rPr>
          <w:rFonts w:hint="eastAsia" w:ascii="宋体"/>
          <w:b w:val="0"/>
          <w:bCs w:val="0"/>
          <w:sz w:val="28"/>
          <w:szCs w:val="28"/>
          <w:lang w:eastAsia="zh-CN"/>
        </w:rPr>
        <w:t>磋商</w:t>
      </w:r>
      <w:r>
        <w:rPr>
          <w:rFonts w:hint="eastAsia" w:ascii="宋体" w:eastAsia="宋体"/>
          <w:b w:val="0"/>
          <w:bCs w:val="0"/>
          <w:sz w:val="28"/>
          <w:szCs w:val="28"/>
        </w:rPr>
        <w:t>代理服务收费管理暂行办法》的通知（计价格〔2002〕1980号）、《国家发展和改革委员会办公厅关于</w:t>
      </w:r>
      <w:r>
        <w:rPr>
          <w:rFonts w:hint="eastAsia" w:ascii="宋体"/>
          <w:b w:val="0"/>
          <w:bCs w:val="0"/>
          <w:sz w:val="28"/>
          <w:szCs w:val="28"/>
          <w:lang w:eastAsia="zh-CN"/>
        </w:rPr>
        <w:t>磋商</w:t>
      </w:r>
      <w:r>
        <w:rPr>
          <w:rFonts w:hint="eastAsia" w:ascii="宋体" w:eastAsia="宋体"/>
          <w:b w:val="0"/>
          <w:bCs w:val="0"/>
          <w:sz w:val="28"/>
          <w:szCs w:val="28"/>
        </w:rPr>
        <w:t>代理服务收费有关问题的通知》（发改办价格〔2003〕857号）规定收取代理服务费。</w:t>
      </w:r>
    </w:p>
    <w:p w14:paraId="375638C7">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outlineLvl w:val="0"/>
        <w:rPr>
          <w:rFonts w:ascii="宋体" w:hAnsi="宋体"/>
          <w:b/>
          <w:bCs/>
          <w:color w:val="000000" w:themeColor="text1"/>
          <w:sz w:val="28"/>
          <w:szCs w:val="28"/>
          <w:u w:val="single"/>
          <w14:textFill>
            <w14:solidFill>
              <w14:schemeClr w14:val="tx1"/>
            </w14:solidFill>
          </w14:textFill>
        </w:rPr>
      </w:pPr>
      <w:r>
        <w:rPr>
          <w:rFonts w:hint="eastAsia" w:ascii="宋体" w:hAnsi="宋体"/>
          <w:b/>
          <w:bCs/>
          <w:color w:val="000000" w:themeColor="text1"/>
          <w:sz w:val="28"/>
          <w:szCs w:val="28"/>
          <w:u w:val="single"/>
          <w:lang w:val="en-US" w:eastAsia="zh-CN"/>
          <w14:textFill>
            <w14:solidFill>
              <w14:schemeClr w14:val="tx1"/>
            </w14:solidFill>
          </w14:textFill>
        </w:rPr>
        <w:t>2</w:t>
      </w:r>
      <w:r>
        <w:rPr>
          <w:rFonts w:hint="eastAsia" w:ascii="宋体" w:hAnsi="宋体"/>
          <w:b/>
          <w:bCs/>
          <w:color w:val="000000" w:themeColor="text1"/>
          <w:sz w:val="28"/>
          <w:szCs w:val="28"/>
          <w:u w:val="single"/>
          <w14:textFill>
            <w14:solidFill>
              <w14:schemeClr w14:val="tx1"/>
            </w14:solidFill>
          </w14:textFill>
        </w:rPr>
        <w:t>、成交服务费由成交单位向</w:t>
      </w:r>
      <w:r>
        <w:rPr>
          <w:rFonts w:hint="eastAsia" w:ascii="宋体" w:hAnsi="宋体"/>
          <w:b/>
          <w:bCs/>
          <w:color w:val="000000" w:themeColor="text1"/>
          <w:sz w:val="28"/>
          <w:szCs w:val="28"/>
          <w:u w:val="single"/>
          <w:lang w:eastAsia="zh-CN"/>
          <w14:textFill>
            <w14:solidFill>
              <w14:schemeClr w14:val="tx1"/>
            </w14:solidFill>
          </w14:textFill>
        </w:rPr>
        <w:t>磋商</w:t>
      </w:r>
      <w:r>
        <w:rPr>
          <w:rFonts w:hint="eastAsia" w:ascii="宋体" w:hAnsi="宋体"/>
          <w:b/>
          <w:bCs/>
          <w:color w:val="000000" w:themeColor="text1"/>
          <w:sz w:val="28"/>
          <w:szCs w:val="28"/>
          <w:u w:val="single"/>
          <w14:textFill>
            <w14:solidFill>
              <w14:schemeClr w14:val="tx1"/>
            </w14:solidFill>
          </w14:textFill>
        </w:rPr>
        <w:t>代理机构支付。</w:t>
      </w:r>
    </w:p>
    <w:p w14:paraId="3FD988D5">
      <w:pPr>
        <w:pStyle w:val="26"/>
        <w:keepNext w:val="0"/>
        <w:keepLines w:val="0"/>
        <w:pageBreakBefore w:val="0"/>
        <w:widowControl w:val="0"/>
        <w:kinsoku/>
        <w:wordWrap/>
        <w:overflowPunct/>
        <w:topLinePunct w:val="0"/>
        <w:autoSpaceDE/>
        <w:autoSpaceDN/>
        <w:bidi w:val="0"/>
        <w:spacing w:line="520" w:lineRule="exact"/>
        <w:ind w:firstLine="560" w:firstLineChars="200"/>
        <w:rPr>
          <w:rFonts w:hint="eastAsia" w:ascii="宋体" w:hAnsi="宋体"/>
          <w:b w:val="0"/>
          <w:bCs w:val="0"/>
          <w:color w:val="000000" w:themeColor="text1"/>
          <w:sz w:val="28"/>
          <w:szCs w:val="28"/>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3</w:t>
      </w:r>
      <w:r>
        <w:rPr>
          <w:rFonts w:hint="eastAsia" w:ascii="宋体" w:hAnsi="宋体"/>
          <w:b w:val="0"/>
          <w:bCs w:val="0"/>
          <w:color w:val="000000" w:themeColor="text1"/>
          <w:sz w:val="28"/>
          <w:szCs w:val="28"/>
          <w14:textFill>
            <w14:solidFill>
              <w14:schemeClr w14:val="tx1"/>
            </w14:solidFill>
          </w14:textFill>
        </w:rPr>
        <w:t>、成交服务费缴纳方式：现金缴纳或银行转账。</w:t>
      </w:r>
    </w:p>
    <w:p w14:paraId="66D6EAF9">
      <w:pPr>
        <w:pStyle w:val="26"/>
        <w:keepNext w:val="0"/>
        <w:keepLines w:val="0"/>
        <w:pageBreakBefore w:val="0"/>
        <w:widowControl w:val="0"/>
        <w:kinsoku/>
        <w:wordWrap/>
        <w:overflowPunct/>
        <w:topLinePunct w:val="0"/>
        <w:autoSpaceDE/>
        <w:autoSpaceDN/>
        <w:bidi w:val="0"/>
        <w:spacing w:line="520" w:lineRule="exact"/>
        <w:ind w:firstLine="560" w:firstLineChars="200"/>
        <w:rPr>
          <w:rFonts w:hint="eastAsia" w:ascii="宋体" w:hAnsi="宋体"/>
          <w:b w:val="0"/>
          <w:bCs w:val="0"/>
          <w:color w:val="000000" w:themeColor="text1"/>
          <w:sz w:val="28"/>
          <w:szCs w:val="28"/>
          <w14:textFill>
            <w14:solidFill>
              <w14:schemeClr w14:val="tx1"/>
            </w14:solidFill>
          </w14:textFill>
        </w:rPr>
      </w:pPr>
      <w:r>
        <w:rPr>
          <w:rFonts w:hint="eastAsia" w:ascii="宋体" w:hAnsi="宋体"/>
          <w:b w:val="0"/>
          <w:bCs w:val="0"/>
          <w:color w:val="000000" w:themeColor="text1"/>
          <w:sz w:val="28"/>
          <w:szCs w:val="28"/>
          <w14:textFill>
            <w14:solidFill>
              <w14:schemeClr w14:val="tx1"/>
            </w14:solidFill>
          </w14:textFill>
        </w:rPr>
        <w:t>账户信息：</w:t>
      </w:r>
      <w:r>
        <w:rPr>
          <w:rFonts w:hint="eastAsia" w:ascii="宋体" w:hAnsi="宋体"/>
          <w:b w:val="0"/>
          <w:bCs w:val="0"/>
          <w:color w:val="000000" w:themeColor="text1"/>
          <w:sz w:val="28"/>
          <w:szCs w:val="28"/>
          <w:lang w:eastAsia="zh-CN"/>
          <w14:textFill>
            <w14:solidFill>
              <w14:schemeClr w14:val="tx1"/>
            </w14:solidFill>
          </w14:textFill>
        </w:rPr>
        <w:t>安康市兴盛工程造价咨询有限公司白河分公司</w:t>
      </w:r>
    </w:p>
    <w:p w14:paraId="2B780388">
      <w:pPr>
        <w:pStyle w:val="26"/>
        <w:keepNext w:val="0"/>
        <w:keepLines w:val="0"/>
        <w:pageBreakBefore w:val="0"/>
        <w:widowControl w:val="0"/>
        <w:kinsoku/>
        <w:wordWrap/>
        <w:overflowPunct/>
        <w:topLinePunct w:val="0"/>
        <w:autoSpaceDE/>
        <w:autoSpaceDN/>
        <w:bidi w:val="0"/>
        <w:spacing w:line="520" w:lineRule="exact"/>
        <w:ind w:firstLine="560" w:firstLineChars="200"/>
        <w:rPr>
          <w:rFonts w:hint="eastAsia"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开 户 行：白河农村商业银行股份有限公司</w:t>
      </w:r>
    </w:p>
    <w:p w14:paraId="3D3B9032">
      <w:pPr>
        <w:pStyle w:val="26"/>
        <w:keepNext w:val="0"/>
        <w:keepLines w:val="0"/>
        <w:pageBreakBefore w:val="0"/>
        <w:widowControl w:val="0"/>
        <w:kinsoku/>
        <w:wordWrap/>
        <w:overflowPunct/>
        <w:topLinePunct w:val="0"/>
        <w:autoSpaceDE/>
        <w:autoSpaceDN/>
        <w:bidi w:val="0"/>
        <w:spacing w:line="520" w:lineRule="exact"/>
        <w:ind w:firstLine="560" w:firstLineChars="200"/>
        <w:rPr>
          <w:rFonts w:hint="default" w:ascii="宋体" w:hAnsi="宋体"/>
          <w:b w:val="0"/>
          <w:bCs w:val="0"/>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账    号：2707100101201000075865</w:t>
      </w:r>
    </w:p>
    <w:p w14:paraId="0963127D">
      <w:pPr>
        <w:keepNext w:val="0"/>
        <w:keepLines w:val="0"/>
        <w:pageBreakBefore w:val="0"/>
        <w:widowControl w:val="0"/>
        <w:kinsoku/>
        <w:wordWrap/>
        <w:overflowPunct/>
        <w:topLinePunct w:val="0"/>
        <w:autoSpaceDE/>
        <w:autoSpaceDN/>
        <w:bidi w:val="0"/>
        <w:adjustRightInd w:val="0"/>
        <w:snapToGrid w:val="0"/>
        <w:spacing w:beforeLines="50" w:afterLines="50" w:line="520" w:lineRule="exact"/>
        <w:ind w:firstLine="562" w:firstLineChars="200"/>
        <w:outlineLvl w:val="1"/>
        <w:rPr>
          <w:rFonts w:ascii="宋体" w:hAnsi="宋体" w:cs="宋体"/>
          <w:b/>
          <w:sz w:val="28"/>
          <w:szCs w:val="28"/>
        </w:rPr>
      </w:pPr>
      <w:r>
        <w:rPr>
          <w:rFonts w:hint="eastAsia" w:asciiTheme="minorEastAsia" w:hAnsiTheme="minorEastAsia" w:eastAsiaTheme="minorEastAsia" w:cstheme="minorEastAsia"/>
          <w:b/>
          <w:sz w:val="28"/>
          <w:szCs w:val="28"/>
        </w:rPr>
        <w:t>十、</w:t>
      </w:r>
      <w:r>
        <w:rPr>
          <w:rFonts w:hint="eastAsia" w:ascii="宋体" w:hAnsi="宋体" w:cs="宋体"/>
          <w:b/>
          <w:sz w:val="28"/>
          <w:szCs w:val="28"/>
        </w:rPr>
        <w:t>质疑与投诉：</w:t>
      </w:r>
    </w:p>
    <w:p w14:paraId="3B35B61A">
      <w:pPr>
        <w:keepNext w:val="0"/>
        <w:keepLines w:val="0"/>
        <w:pageBreakBefore w:val="0"/>
        <w:widowControl w:val="0"/>
        <w:kinsoku/>
        <w:wordWrap/>
        <w:overflowPunct/>
        <w:topLinePunct w:val="0"/>
        <w:autoSpaceDE/>
        <w:autoSpaceDN/>
        <w:bidi w:val="0"/>
        <w:spacing w:line="520" w:lineRule="exact"/>
        <w:ind w:firstLine="480"/>
        <w:rPr>
          <w:rFonts w:ascii="宋体" w:hAnsi="宋体" w:cs="宋体"/>
          <w:b/>
          <w:sz w:val="28"/>
          <w:szCs w:val="28"/>
        </w:rPr>
      </w:pPr>
      <w:r>
        <w:rPr>
          <w:rFonts w:hint="eastAsia" w:ascii="宋体" w:hAnsi="宋体" w:cs="宋体"/>
          <w:b/>
          <w:sz w:val="28"/>
          <w:szCs w:val="28"/>
        </w:rPr>
        <w:t>1、质疑及投诉</w:t>
      </w:r>
    </w:p>
    <w:p w14:paraId="63B76B51">
      <w:pPr>
        <w:keepNext w:val="0"/>
        <w:keepLines w:val="0"/>
        <w:pageBreakBefore w:val="0"/>
        <w:widowControl w:val="0"/>
        <w:kinsoku/>
        <w:wordWrap/>
        <w:overflowPunct/>
        <w:topLinePunct w:val="0"/>
        <w:autoSpaceDE/>
        <w:autoSpaceDN/>
        <w:bidi w:val="0"/>
        <w:spacing w:line="520" w:lineRule="exact"/>
        <w:ind w:firstLine="480"/>
        <w:rPr>
          <w:rFonts w:ascii="宋体" w:hAnsi="宋体" w:cs="宋体"/>
          <w:b/>
          <w:sz w:val="28"/>
          <w:szCs w:val="28"/>
        </w:rPr>
      </w:pPr>
      <w:r>
        <w:rPr>
          <w:rFonts w:hint="eastAsia" w:ascii="宋体" w:hAnsi="宋体" w:cs="宋体"/>
          <w:b/>
          <w:sz w:val="28"/>
          <w:szCs w:val="28"/>
        </w:rPr>
        <w:t>1-1质疑</w:t>
      </w:r>
    </w:p>
    <w:p w14:paraId="42E3CEEA">
      <w:pPr>
        <w:keepNext w:val="0"/>
        <w:keepLines w:val="0"/>
        <w:pageBreakBefore w:val="0"/>
        <w:widowControl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58B09EC9">
      <w:pPr>
        <w:keepNext w:val="0"/>
        <w:keepLines w:val="0"/>
        <w:pageBreakBefore w:val="0"/>
        <w:widowControl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（2）提出质疑的供应商应当是参与本项目采购活动的供应商。</w:t>
      </w:r>
    </w:p>
    <w:p w14:paraId="3A826216">
      <w:pPr>
        <w:keepNext w:val="0"/>
        <w:keepLines w:val="0"/>
        <w:pageBreakBefore w:val="0"/>
        <w:widowControl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（3）潜在供应商已依法获取其可质疑的采购文件的，可以对该文件提出质疑。对采购文件提出质疑的，应当在获取采购文件（以供应商填写报名登记表的时间为准）起7个工作日内提出。</w:t>
      </w:r>
    </w:p>
    <w:p w14:paraId="5A564EF7">
      <w:pPr>
        <w:keepNext w:val="0"/>
        <w:keepLines w:val="0"/>
        <w:pageBreakBefore w:val="0"/>
        <w:widowControl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（4）供应商提出质疑应当提交质疑函和必要的证明材料，质疑函应包括下列内容：</w:t>
      </w:r>
    </w:p>
    <w:p w14:paraId="710B82AD">
      <w:pPr>
        <w:keepNext w:val="0"/>
        <w:keepLines w:val="0"/>
        <w:pageBreakBefore w:val="0"/>
        <w:widowControl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① 供应商的姓名或者名称、地址、邮编、联系人及联系电话；</w:t>
      </w:r>
    </w:p>
    <w:p w14:paraId="580F1937">
      <w:pPr>
        <w:keepNext w:val="0"/>
        <w:keepLines w:val="0"/>
        <w:pageBreakBefore w:val="0"/>
        <w:widowControl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② 质疑项目的名称、编号；</w:t>
      </w:r>
    </w:p>
    <w:p w14:paraId="7E9C79CA">
      <w:pPr>
        <w:keepNext w:val="0"/>
        <w:keepLines w:val="0"/>
        <w:pageBreakBefore w:val="0"/>
        <w:widowControl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③ 具体、明确的质疑事项和与质疑事项相关的请求；</w:t>
      </w:r>
    </w:p>
    <w:p w14:paraId="0D141A6C">
      <w:pPr>
        <w:keepNext w:val="0"/>
        <w:keepLines w:val="0"/>
        <w:pageBreakBefore w:val="0"/>
        <w:widowControl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④ 事实依据；</w:t>
      </w:r>
    </w:p>
    <w:p w14:paraId="56184B10">
      <w:pPr>
        <w:keepNext w:val="0"/>
        <w:keepLines w:val="0"/>
        <w:pageBreakBefore w:val="0"/>
        <w:widowControl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⑤ 必要的法律依据；</w:t>
      </w:r>
    </w:p>
    <w:p w14:paraId="534282F1">
      <w:pPr>
        <w:keepNext w:val="0"/>
        <w:keepLines w:val="0"/>
        <w:pageBreakBefore w:val="0"/>
        <w:widowControl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⑥ 提出质疑的日期。</w:t>
      </w:r>
    </w:p>
    <w:p w14:paraId="5B061B51">
      <w:pPr>
        <w:keepNext w:val="0"/>
        <w:keepLines w:val="0"/>
        <w:pageBreakBefore w:val="0"/>
        <w:widowControl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（5）供应商为自然人的，应当由本人签字；供应商为法人或者其他组织的，应当由法定代表人、主要负责人，或者其授权代表签字或者盖章并加盖公章。</w:t>
      </w:r>
    </w:p>
    <w:p w14:paraId="53BC2701">
      <w:pPr>
        <w:keepNext w:val="0"/>
        <w:keepLines w:val="0"/>
        <w:pageBreakBefore w:val="0"/>
        <w:widowControl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308137F">
      <w:pPr>
        <w:keepNext w:val="0"/>
        <w:keepLines w:val="0"/>
        <w:pageBreakBefore w:val="0"/>
        <w:widowControl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（7）采购人负责供应商质疑答复。采购人委托采购代理机构采购的，采购代理机构在委托授权范围内作出答复。</w:t>
      </w:r>
    </w:p>
    <w:p w14:paraId="3A752255">
      <w:pPr>
        <w:keepNext w:val="0"/>
        <w:keepLines w:val="0"/>
        <w:pageBreakBefore w:val="0"/>
        <w:widowControl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（8）接收质疑函的方式和联系方式：</w:t>
      </w:r>
    </w:p>
    <w:p w14:paraId="1E139AC0">
      <w:pPr>
        <w:pStyle w:val="25"/>
        <w:keepNext w:val="0"/>
        <w:keepLines w:val="0"/>
        <w:pageBreakBefore w:val="0"/>
        <w:widowControl w:val="0"/>
        <w:kinsoku/>
        <w:wordWrap/>
        <w:overflowPunct/>
        <w:topLinePunct w:val="0"/>
        <w:autoSpaceDE/>
        <w:autoSpaceDN/>
        <w:bidi w:val="0"/>
        <w:adjustRightInd w:val="0"/>
        <w:spacing w:before="0" w:beforeAutospacing="0" w:after="0" w:afterAutospacing="0" w:line="520" w:lineRule="exact"/>
        <w:ind w:firstLine="560" w:firstLineChars="200"/>
        <w:jc w:val="both"/>
        <w:textAlignment w:val="baseline"/>
        <w:rPr>
          <w:rFonts w:hint="default" w:ascii="宋体" w:hAnsi="宋体" w:eastAsia="宋体" w:cs="宋体"/>
          <w:sz w:val="28"/>
          <w:szCs w:val="28"/>
          <w:lang w:val="en-US" w:eastAsia="zh-CN"/>
        </w:rPr>
      </w:pPr>
      <w:r>
        <w:rPr>
          <w:rFonts w:hint="eastAsia" w:ascii="宋体" w:hAnsi="宋体" w:cs="宋体"/>
          <w:sz w:val="28"/>
          <w:szCs w:val="28"/>
        </w:rPr>
        <w:t>① 接收质疑函的方式：书面递交质疑函纸质版（当面递交）或PDF格式扫描件（发至电子邮箱）</w:t>
      </w:r>
    </w:p>
    <w:p w14:paraId="16777A94">
      <w:pPr>
        <w:pStyle w:val="25"/>
        <w:keepNext w:val="0"/>
        <w:keepLines w:val="0"/>
        <w:pageBreakBefore w:val="0"/>
        <w:widowControl w:val="0"/>
        <w:kinsoku/>
        <w:wordWrap/>
        <w:overflowPunct/>
        <w:topLinePunct w:val="0"/>
        <w:autoSpaceDE/>
        <w:autoSpaceDN/>
        <w:bidi w:val="0"/>
        <w:adjustRightInd w:val="0"/>
        <w:spacing w:before="0" w:beforeAutospacing="0" w:after="0" w:afterAutospacing="0" w:line="520" w:lineRule="exact"/>
        <w:ind w:firstLine="560" w:firstLineChars="200"/>
        <w:jc w:val="both"/>
        <w:textAlignment w:val="baseline"/>
        <w:rPr>
          <w:rFonts w:hint="eastAsia" w:ascii="宋体" w:hAnsi="宋体" w:eastAsia="宋体" w:cs="宋体"/>
          <w:sz w:val="28"/>
          <w:szCs w:val="28"/>
        </w:rPr>
      </w:pPr>
      <w:r>
        <w:rPr>
          <w:rFonts w:hint="eastAsia" w:ascii="宋体" w:hAnsi="宋体" w:eastAsia="宋体" w:cs="宋体"/>
          <w:sz w:val="28"/>
          <w:szCs w:val="28"/>
          <w:lang w:eastAsia="zh-CN"/>
        </w:rPr>
        <w:t>代理机构</w:t>
      </w:r>
      <w:r>
        <w:rPr>
          <w:rFonts w:hint="eastAsia" w:ascii="宋体" w:hAnsi="宋体" w:eastAsia="宋体" w:cs="宋体"/>
          <w:sz w:val="28"/>
          <w:szCs w:val="28"/>
        </w:rPr>
        <w:t>联系方式</w:t>
      </w:r>
    </w:p>
    <w:p w14:paraId="267FAE53">
      <w:pPr>
        <w:pStyle w:val="25"/>
        <w:keepNext w:val="0"/>
        <w:keepLines w:val="0"/>
        <w:pageBreakBefore w:val="0"/>
        <w:widowControl w:val="0"/>
        <w:kinsoku/>
        <w:wordWrap/>
        <w:overflowPunct/>
        <w:topLinePunct w:val="0"/>
        <w:autoSpaceDE/>
        <w:autoSpaceDN/>
        <w:bidi w:val="0"/>
        <w:spacing w:before="0" w:beforeAutospacing="0" w:after="0" w:afterAutospacing="0" w:line="52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项目联系人：</w:t>
      </w:r>
      <w:r>
        <w:rPr>
          <w:rFonts w:hint="eastAsia" w:ascii="宋体" w:hAnsi="宋体" w:cs="宋体"/>
          <w:sz w:val="28"/>
          <w:szCs w:val="28"/>
          <w:lang w:val="en-US" w:eastAsia="zh-CN"/>
        </w:rPr>
        <w:t>张工</w:t>
      </w:r>
    </w:p>
    <w:p w14:paraId="6E873700">
      <w:pPr>
        <w:pStyle w:val="25"/>
        <w:keepNext w:val="0"/>
        <w:keepLines w:val="0"/>
        <w:pageBreakBefore w:val="0"/>
        <w:widowControl w:val="0"/>
        <w:kinsoku/>
        <w:wordWrap/>
        <w:overflowPunct/>
        <w:topLinePunct w:val="0"/>
        <w:autoSpaceDE/>
        <w:autoSpaceDN/>
        <w:bidi w:val="0"/>
        <w:spacing w:before="0" w:beforeAutospacing="0" w:after="0" w:afterAutospacing="0" w:line="520" w:lineRule="exact"/>
        <w:ind w:firstLine="560" w:firstLineChars="200"/>
        <w:rPr>
          <w:rFonts w:hint="default" w:ascii="宋体" w:hAnsi="宋体" w:cs="宋体"/>
          <w:sz w:val="28"/>
          <w:szCs w:val="28"/>
          <w:lang w:val="en-US" w:eastAsia="zh-CN"/>
        </w:rPr>
      </w:pPr>
      <w:r>
        <w:rPr>
          <w:rFonts w:hint="eastAsia" w:ascii="宋体" w:hAnsi="宋体" w:eastAsia="宋体" w:cs="宋体"/>
          <w:sz w:val="28"/>
          <w:szCs w:val="28"/>
        </w:rPr>
        <w:t>电 话：</w:t>
      </w:r>
      <w:r>
        <w:rPr>
          <w:rFonts w:hint="eastAsia" w:ascii="宋体" w:hAnsi="宋体" w:cs="宋体"/>
          <w:sz w:val="28"/>
          <w:szCs w:val="28"/>
          <w:lang w:val="en-US" w:eastAsia="zh-CN"/>
        </w:rPr>
        <w:t>15929152837</w:t>
      </w:r>
    </w:p>
    <w:p w14:paraId="1C6C0367">
      <w:pPr>
        <w:pStyle w:val="25"/>
        <w:keepNext w:val="0"/>
        <w:keepLines w:val="0"/>
        <w:pageBreakBefore w:val="0"/>
        <w:widowControl w:val="0"/>
        <w:kinsoku/>
        <w:wordWrap/>
        <w:overflowPunct/>
        <w:topLinePunct w:val="0"/>
        <w:autoSpaceDE/>
        <w:autoSpaceDN/>
        <w:bidi w:val="0"/>
        <w:spacing w:before="0" w:beforeAutospacing="0" w:after="0" w:afterAutospacing="0" w:line="520" w:lineRule="exact"/>
        <w:ind w:firstLine="560" w:firstLineChars="200"/>
        <w:rPr>
          <w:rFonts w:hint="default" w:ascii="宋体" w:hAnsi="宋体" w:cs="宋体"/>
          <w:sz w:val="28"/>
          <w:szCs w:val="28"/>
          <w:lang w:val="en-US" w:eastAsia="zh-CN"/>
        </w:rPr>
      </w:pPr>
    </w:p>
    <w:p w14:paraId="52C9A987">
      <w:pPr>
        <w:keepNext w:val="0"/>
        <w:keepLines w:val="0"/>
        <w:pageBreakBefore w:val="0"/>
        <w:widowControl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1-2 投诉</w:t>
      </w:r>
    </w:p>
    <w:p w14:paraId="2105EA52">
      <w:pPr>
        <w:keepNext w:val="0"/>
        <w:keepLines w:val="0"/>
        <w:pageBreakBefore w:val="0"/>
        <w:widowControl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（1）质疑供应商对采购人、采购代理机构的答复不满意，或者采购人、采购代理机构未在规定时间内作出答复的，可以在答复期满后15个工作日内向同级财政部门提起投诉。</w:t>
      </w:r>
    </w:p>
    <w:p w14:paraId="2F12112F">
      <w:pPr>
        <w:keepNext w:val="0"/>
        <w:keepLines w:val="0"/>
        <w:pageBreakBefore w:val="0"/>
        <w:widowControl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（2）投诉人投诉时,应当提交投诉书和必要的证明材料，并按照被投诉采购人、采购代理机构（以下简称被投诉人）和与投诉事项有关的供应商数量提供投诉书的副本。投诉书应当包括下列内容：</w:t>
      </w:r>
    </w:p>
    <w:p w14:paraId="69AAE290">
      <w:pPr>
        <w:keepNext w:val="0"/>
        <w:keepLines w:val="0"/>
        <w:pageBreakBefore w:val="0"/>
        <w:widowControl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① 投诉人和被投诉人的姓名或者名称、通讯地址、邮编、联系人及联系电话；</w:t>
      </w:r>
    </w:p>
    <w:p w14:paraId="6F272EAA">
      <w:pPr>
        <w:keepNext w:val="0"/>
        <w:keepLines w:val="0"/>
        <w:pageBreakBefore w:val="0"/>
        <w:widowControl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② 质疑和质疑答复情况说明及相关证明材料；</w:t>
      </w:r>
    </w:p>
    <w:p w14:paraId="65C43215">
      <w:pPr>
        <w:keepNext w:val="0"/>
        <w:keepLines w:val="0"/>
        <w:pageBreakBefore w:val="0"/>
        <w:widowControl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③ 具体、明确的投诉事项和与投诉事项相关的投诉请求；</w:t>
      </w:r>
    </w:p>
    <w:p w14:paraId="668EE05A">
      <w:pPr>
        <w:keepNext w:val="0"/>
        <w:keepLines w:val="0"/>
        <w:pageBreakBefore w:val="0"/>
        <w:widowControl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④ 事实依据；</w:t>
      </w:r>
    </w:p>
    <w:p w14:paraId="72131056">
      <w:pPr>
        <w:keepNext w:val="0"/>
        <w:keepLines w:val="0"/>
        <w:pageBreakBefore w:val="0"/>
        <w:widowControl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⑤ 法律依据；</w:t>
      </w:r>
    </w:p>
    <w:p w14:paraId="08D56634">
      <w:pPr>
        <w:keepNext w:val="0"/>
        <w:keepLines w:val="0"/>
        <w:pageBreakBefore w:val="0"/>
        <w:widowControl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⑥ 提起投诉的日期。</w:t>
      </w:r>
    </w:p>
    <w:p w14:paraId="390B62D6">
      <w:pPr>
        <w:keepNext w:val="0"/>
        <w:keepLines w:val="0"/>
        <w:pageBreakBefore w:val="0"/>
        <w:widowControl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（3）投诉人为自然人的，应当由本人签字；投诉人为法人或者其他组织的，应当由法定代表人、主要负责人，或者其授权代表签字或者盖章，并加盖公章。</w:t>
      </w:r>
    </w:p>
    <w:p w14:paraId="3ABA0AAD">
      <w:pPr>
        <w:keepNext w:val="0"/>
        <w:keepLines w:val="0"/>
        <w:pageBreakBefore w:val="0"/>
        <w:widowControl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（4）投诉人提起投诉应当符合下列条件：</w:t>
      </w:r>
    </w:p>
    <w:p w14:paraId="5E017499">
      <w:pPr>
        <w:keepNext w:val="0"/>
        <w:keepLines w:val="0"/>
        <w:pageBreakBefore w:val="0"/>
        <w:widowControl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① 提起投诉前已依法进行质疑；</w:t>
      </w:r>
    </w:p>
    <w:p w14:paraId="6A2F9493">
      <w:pPr>
        <w:keepNext w:val="0"/>
        <w:keepLines w:val="0"/>
        <w:pageBreakBefore w:val="0"/>
        <w:widowControl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② 投诉书内容符合《政府采购质疑和投诉办法》（财政部令第94号令）的规定；</w:t>
      </w:r>
    </w:p>
    <w:p w14:paraId="6849B501">
      <w:pPr>
        <w:keepNext w:val="0"/>
        <w:keepLines w:val="0"/>
        <w:pageBreakBefore w:val="0"/>
        <w:widowControl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③ 在投诉有效期限内提起投诉；</w:t>
      </w:r>
    </w:p>
    <w:p w14:paraId="0677299E">
      <w:pPr>
        <w:keepNext w:val="0"/>
        <w:keepLines w:val="0"/>
        <w:pageBreakBefore w:val="0"/>
        <w:widowControl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④ 同一投诉事项未经财政部门投诉处理；</w:t>
      </w:r>
    </w:p>
    <w:p w14:paraId="31175D7F">
      <w:pPr>
        <w:keepNext w:val="0"/>
        <w:keepLines w:val="0"/>
        <w:pageBreakBefore w:val="0"/>
        <w:widowControl w:val="0"/>
        <w:kinsoku/>
        <w:wordWrap/>
        <w:overflowPunct/>
        <w:topLinePunct w:val="0"/>
        <w:autoSpaceDE/>
        <w:autoSpaceDN/>
        <w:bidi w:val="0"/>
        <w:spacing w:line="520" w:lineRule="exact"/>
        <w:ind w:firstLine="480"/>
        <w:rPr>
          <w:rFonts w:ascii="宋体" w:hAnsi="宋体" w:cs="宋体"/>
          <w:sz w:val="28"/>
          <w:szCs w:val="28"/>
        </w:rPr>
      </w:pPr>
      <w:r>
        <w:rPr>
          <w:rFonts w:hint="eastAsia" w:ascii="宋体" w:hAnsi="宋体" w:cs="宋体"/>
          <w:sz w:val="28"/>
          <w:szCs w:val="28"/>
        </w:rPr>
        <w:t>⑤ 财政部规定的其他条件。</w:t>
      </w:r>
    </w:p>
    <w:p w14:paraId="56DCCA60">
      <w:pPr>
        <w:keepNext w:val="0"/>
        <w:keepLines w:val="0"/>
        <w:pageBreakBefore w:val="0"/>
        <w:widowControl w:val="0"/>
        <w:kinsoku/>
        <w:wordWrap/>
        <w:overflowPunct/>
        <w:topLinePunct w:val="0"/>
        <w:autoSpaceDE/>
        <w:autoSpaceDN/>
        <w:bidi w:val="0"/>
        <w:adjustRightInd w:val="0"/>
        <w:snapToGrid w:val="0"/>
        <w:spacing w:line="520" w:lineRule="exact"/>
        <w:ind w:firstLine="645"/>
        <w:rPr>
          <w:rFonts w:ascii="宋体" w:hAnsi="宋体"/>
          <w:b/>
          <w:color w:val="000000"/>
          <w:sz w:val="32"/>
          <w:szCs w:val="32"/>
        </w:rPr>
      </w:pPr>
      <w:r>
        <w:rPr>
          <w:rFonts w:hint="eastAsia" w:ascii="宋体" w:hAnsi="宋体" w:cs="宋体"/>
          <w:sz w:val="28"/>
          <w:szCs w:val="28"/>
        </w:rPr>
        <w:t>（5）供应商投诉的事项不得超出已质疑事项的范围，但基于质疑答复内容提出的投诉事项除外。</w:t>
      </w:r>
      <w:r>
        <w:rPr>
          <w:rFonts w:hint="eastAsia" w:ascii="宋体" w:hAnsi="宋体"/>
          <w:b/>
          <w:color w:val="000000"/>
          <w:sz w:val="32"/>
          <w:szCs w:val="32"/>
        </w:rPr>
        <w:br w:type="page"/>
      </w:r>
    </w:p>
    <w:p w14:paraId="6C02C960">
      <w:pPr>
        <w:adjustRightInd w:val="0"/>
        <w:snapToGrid w:val="0"/>
        <w:spacing w:line="480" w:lineRule="exact"/>
        <w:jc w:val="center"/>
      </w:pPr>
      <w:r>
        <w:rPr>
          <w:rFonts w:hint="eastAsia" w:ascii="宋体" w:hAnsi="宋体"/>
          <w:b/>
          <w:color w:val="000000"/>
          <w:sz w:val="32"/>
          <w:szCs w:val="32"/>
        </w:rPr>
        <w:t>第三部分</w:t>
      </w:r>
      <w:r>
        <w:rPr>
          <w:rFonts w:ascii="宋体" w:hAnsi="宋体"/>
          <w:b/>
          <w:color w:val="000000"/>
          <w:sz w:val="32"/>
          <w:szCs w:val="32"/>
        </w:rPr>
        <w:t xml:space="preserve">   </w:t>
      </w:r>
      <w:r>
        <w:rPr>
          <w:rFonts w:hint="eastAsia" w:ascii="宋体" w:hAnsi="宋体"/>
          <w:b/>
          <w:sz w:val="32"/>
          <w:szCs w:val="32"/>
        </w:rPr>
        <w:t>磋商</w:t>
      </w:r>
      <w:r>
        <w:rPr>
          <w:rFonts w:hint="eastAsia" w:ascii="宋体" w:hAnsi="宋体"/>
          <w:b/>
          <w:color w:val="000000"/>
          <w:sz w:val="32"/>
          <w:szCs w:val="32"/>
        </w:rPr>
        <w:t>内容及要求</w:t>
      </w:r>
    </w:p>
    <w:p w14:paraId="13485A86">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cs="宋体"/>
          <w:b/>
          <w:sz w:val="28"/>
          <w:szCs w:val="28"/>
        </w:rPr>
      </w:pPr>
      <w:r>
        <w:rPr>
          <w:rFonts w:hint="eastAsia" w:ascii="宋体" w:hAnsi="宋体" w:cs="宋体"/>
          <w:b/>
          <w:sz w:val="28"/>
          <w:szCs w:val="28"/>
        </w:rPr>
        <w:t>一、项目名称：</w:t>
      </w:r>
    </w:p>
    <w:p w14:paraId="3829606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bCs/>
          <w:sz w:val="28"/>
          <w:szCs w:val="28"/>
          <w:lang w:val="en-US" w:eastAsia="zh-CN"/>
        </w:rPr>
      </w:pPr>
      <w:r>
        <w:rPr>
          <w:rFonts w:hint="eastAsia" w:ascii="宋体" w:hAnsi="宋体" w:cs="宋体"/>
          <w:bCs/>
          <w:sz w:val="28"/>
          <w:szCs w:val="28"/>
          <w:lang w:eastAsia="zh-CN"/>
        </w:rPr>
        <w:t>白河县河湖健康评价项目 。</w:t>
      </w:r>
    </w:p>
    <w:p w14:paraId="18D40A0C">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二、服务内容：</w:t>
      </w:r>
    </w:p>
    <w:p w14:paraId="4E5A0089">
      <w:pPr>
        <w:pStyle w:val="3"/>
        <w:spacing w:line="360" w:lineRule="auto"/>
        <w:ind w:firstLine="562" w:firstLineChars="200"/>
        <w:jc w:val="both"/>
        <w:rPr>
          <w:rFonts w:hint="eastAsia" w:ascii="宋体" w:hAnsi="宋体" w:cs="宋体"/>
          <w:bCs/>
          <w:sz w:val="28"/>
          <w:szCs w:val="28"/>
          <w:lang w:eastAsia="zh-CN"/>
        </w:rPr>
      </w:pPr>
      <w:r>
        <w:rPr>
          <w:rFonts w:hint="eastAsia" w:ascii="宋体" w:hAnsi="宋体" w:cs="宋体"/>
          <w:bCs/>
          <w:sz w:val="28"/>
          <w:szCs w:val="28"/>
          <w:lang w:eastAsia="zh-CN"/>
        </w:rPr>
        <w:t>按照法律法规和省河长办《关于开展河湖健康评价建立河湖健康档案工作的通知》（陕河湖长发〔2023〕2号）要求，根据《河湖健康评价指南（试行）》和《河湖健康评估技术导则》（SL/T-2020）等规程规范要求，对我县冷水河、麻虎河等9条河流的河湖健康评价、健康档案项目等。</w:t>
      </w:r>
      <w:bookmarkStart w:id="1" w:name="_Toc10737"/>
    </w:p>
    <w:p w14:paraId="0BCD6222">
      <w:pPr>
        <w:pStyle w:val="3"/>
        <w:spacing w:line="360" w:lineRule="auto"/>
        <w:ind w:firstLine="482" w:firstLineChars="200"/>
        <w:jc w:val="both"/>
        <w:rPr>
          <w:rFonts w:ascii="宋体" w:hAnsi="宋体" w:cs="宋体"/>
          <w:color w:val="auto"/>
          <w:sz w:val="24"/>
          <w:szCs w:val="24"/>
        </w:rPr>
      </w:pPr>
      <w:r>
        <w:rPr>
          <w:rFonts w:hint="eastAsia" w:ascii="宋体" w:hAnsi="宋体" w:cs="宋体"/>
          <w:color w:val="auto"/>
          <w:sz w:val="24"/>
          <w:szCs w:val="24"/>
          <w:lang w:val="en-US" w:eastAsia="zh-CN"/>
        </w:rPr>
        <w:t>三、</w:t>
      </w:r>
      <w:r>
        <w:rPr>
          <w:rFonts w:hint="eastAsia" w:ascii="宋体" w:hAnsi="宋体" w:cs="宋体"/>
          <w:color w:val="auto"/>
          <w:sz w:val="24"/>
          <w:szCs w:val="24"/>
        </w:rPr>
        <w:t>商务要求</w:t>
      </w:r>
      <w:bookmarkEnd w:id="1"/>
    </w:p>
    <w:p w14:paraId="7D40E2B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1.报价要求：磋商报价必须包含完成本项目所需要的人员工资、交通费、设备费、管理费、税费等费用。</w:t>
      </w:r>
    </w:p>
    <w:p w14:paraId="56533389">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2.合同履行期限</w:t>
      </w:r>
      <w:r>
        <w:rPr>
          <w:rFonts w:hint="eastAsia" w:ascii="宋体" w:hAnsi="宋体" w:eastAsia="宋体" w:cs="宋体"/>
          <w:bCs/>
          <w:kern w:val="2"/>
          <w:sz w:val="28"/>
          <w:szCs w:val="28"/>
          <w:lang w:val="en-US" w:eastAsia="zh-CN" w:bidi="ar-SA"/>
        </w:rPr>
        <w:t>：20日历天（具体服务起止日期可随合同签订时间相应顺延）。</w:t>
      </w:r>
    </w:p>
    <w:p w14:paraId="71934EC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3.服务地点：白河县相关区域。</w:t>
      </w:r>
    </w:p>
    <w:p w14:paraId="62DBDE0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4.付款方式：签订合同时另行约定。</w:t>
      </w:r>
    </w:p>
    <w:p w14:paraId="5870E3D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5.不转包分包承诺：成交供应商不得对本项目进行转包和分包，一经发现，采购人有权终止合同并取消中标（成交）资格，由此造成的损失由成交供应商负责，采购人不承担任何违约责任。</w:t>
      </w:r>
    </w:p>
    <w:p w14:paraId="5EEB96DF">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cs="宋体"/>
          <w:bCs/>
          <w:sz w:val="28"/>
          <w:szCs w:val="28"/>
          <w:lang w:eastAsia="zh-CN"/>
        </w:rPr>
      </w:pPr>
    </w:p>
    <w:p w14:paraId="13786F38">
      <w:pPr>
        <w:pStyle w:val="44"/>
        <w:rPr>
          <w:rFonts w:hint="eastAsia" w:ascii="宋体" w:hAnsi="宋体" w:cs="宋体"/>
          <w:bCs/>
          <w:sz w:val="28"/>
          <w:szCs w:val="28"/>
          <w:lang w:eastAsia="zh-CN"/>
        </w:rPr>
      </w:pPr>
    </w:p>
    <w:p w14:paraId="1189EBB2">
      <w:pPr>
        <w:pStyle w:val="44"/>
        <w:rPr>
          <w:rFonts w:hint="eastAsia" w:ascii="宋体" w:hAnsi="宋体" w:cs="宋体"/>
          <w:bCs/>
          <w:sz w:val="28"/>
          <w:szCs w:val="28"/>
          <w:lang w:eastAsia="zh-CN"/>
        </w:rPr>
      </w:pPr>
    </w:p>
    <w:p w14:paraId="0BAE59FC">
      <w:pPr>
        <w:pStyle w:val="44"/>
        <w:rPr>
          <w:rFonts w:hint="eastAsia" w:ascii="宋体" w:hAnsi="宋体" w:cs="宋体"/>
          <w:bCs/>
          <w:sz w:val="28"/>
          <w:szCs w:val="28"/>
          <w:lang w:eastAsia="zh-CN"/>
        </w:rPr>
      </w:pPr>
    </w:p>
    <w:p w14:paraId="2BB4605B">
      <w:pPr>
        <w:pStyle w:val="44"/>
        <w:rPr>
          <w:rFonts w:hint="eastAsia" w:ascii="宋体" w:hAnsi="宋体" w:cs="宋体"/>
          <w:bCs/>
          <w:sz w:val="28"/>
          <w:szCs w:val="28"/>
          <w:lang w:eastAsia="zh-CN"/>
        </w:rPr>
      </w:pPr>
    </w:p>
    <w:p w14:paraId="21C886A9">
      <w:pPr>
        <w:pStyle w:val="44"/>
        <w:rPr>
          <w:rFonts w:hint="eastAsia" w:ascii="宋体" w:hAnsi="宋体" w:cs="宋体"/>
          <w:bCs/>
          <w:sz w:val="28"/>
          <w:szCs w:val="28"/>
          <w:lang w:eastAsia="zh-CN"/>
        </w:rPr>
      </w:pPr>
    </w:p>
    <w:p w14:paraId="5F4CC1A2">
      <w:pPr>
        <w:numPr>
          <w:ilvl w:val="0"/>
          <w:numId w:val="0"/>
        </w:numPr>
        <w:spacing w:line="520" w:lineRule="exact"/>
        <w:ind w:left="2730" w:leftChars="0"/>
        <w:jc w:val="left"/>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第四部分</w:t>
      </w:r>
      <w:r>
        <w:rPr>
          <w:rFonts w:hint="eastAsia" w:ascii="宋体" w:hAnsi="宋体" w:cs="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合同主要条款</w:t>
      </w:r>
    </w:p>
    <w:p w14:paraId="291989FC">
      <w:pPr>
        <w:spacing w:line="700" w:lineRule="exact"/>
        <w:jc w:val="center"/>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（仅供参考，以最终签订的合同为准）</w:t>
      </w:r>
    </w:p>
    <w:p w14:paraId="1B5EB79F">
      <w:pPr>
        <w:adjustRightInd w:val="0"/>
        <w:snapToGrid w:val="0"/>
        <w:spacing w:line="440" w:lineRule="exact"/>
        <w:ind w:firstLine="482" w:firstLineChars="200"/>
        <w:rPr>
          <w:rFonts w:hint="eastAsia" w:ascii="宋体" w:hAnsi="宋体" w:cs="宋体"/>
          <w:b/>
          <w:sz w:val="24"/>
        </w:rPr>
      </w:pPr>
      <w:r>
        <w:rPr>
          <w:rFonts w:hint="eastAsia" w:ascii="宋体" w:hAnsi="宋体" w:cs="宋体"/>
          <w:b/>
          <w:sz w:val="24"/>
        </w:rPr>
        <w:t>一、承包范围：</w:t>
      </w:r>
    </w:p>
    <w:p w14:paraId="1A69BE87">
      <w:pPr>
        <w:adjustRightInd w:val="0"/>
        <w:snapToGrid w:val="0"/>
        <w:spacing w:line="440" w:lineRule="exact"/>
        <w:ind w:firstLine="480" w:firstLineChars="200"/>
        <w:rPr>
          <w:rFonts w:hint="eastAsia" w:ascii="宋体" w:hAnsi="宋体" w:cs="宋体"/>
          <w:sz w:val="24"/>
          <w:lang w:eastAsia="zh-CN"/>
        </w:rPr>
      </w:pPr>
      <w:r>
        <w:rPr>
          <w:rFonts w:hint="eastAsia" w:ascii="宋体" w:hAnsi="宋体" w:cs="宋体"/>
          <w:sz w:val="24"/>
          <w:lang w:eastAsia="zh-CN"/>
        </w:rPr>
        <w:t>河湖健康评价项目</w:t>
      </w:r>
    </w:p>
    <w:p w14:paraId="6E29801C">
      <w:pPr>
        <w:adjustRightInd w:val="0"/>
        <w:snapToGrid w:val="0"/>
        <w:spacing w:line="440" w:lineRule="exact"/>
        <w:ind w:firstLine="482" w:firstLineChars="200"/>
        <w:rPr>
          <w:rFonts w:hint="eastAsia" w:ascii="宋体" w:hAnsi="宋体" w:cs="宋体"/>
          <w:sz w:val="24"/>
        </w:rPr>
      </w:pPr>
      <w:r>
        <w:rPr>
          <w:rFonts w:hint="eastAsia" w:ascii="宋体" w:hAnsi="宋体" w:cs="宋体"/>
          <w:b/>
          <w:sz w:val="24"/>
        </w:rPr>
        <w:t>二、工期：</w:t>
      </w:r>
    </w:p>
    <w:p w14:paraId="59434098">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签订合同后</w:t>
      </w:r>
      <w:r>
        <w:rPr>
          <w:rFonts w:hint="eastAsia" w:ascii="宋体" w:hAnsi="宋体" w:cs="宋体"/>
          <w:b/>
          <w:bCs/>
          <w:color w:val="auto"/>
          <w:sz w:val="24"/>
          <w:u w:val="single"/>
          <w:lang w:val="en-US" w:eastAsia="zh-CN"/>
        </w:rPr>
        <w:t xml:space="preserve">     </w:t>
      </w:r>
      <w:r>
        <w:rPr>
          <w:rFonts w:hint="eastAsia" w:ascii="宋体" w:hAnsi="宋体" w:cs="宋体"/>
          <w:sz w:val="24"/>
        </w:rPr>
        <w:t>天内</w:t>
      </w:r>
    </w:p>
    <w:p w14:paraId="4B285A9D">
      <w:pPr>
        <w:adjustRightInd w:val="0"/>
        <w:snapToGrid w:val="0"/>
        <w:spacing w:line="440" w:lineRule="exact"/>
        <w:ind w:firstLine="482" w:firstLineChars="200"/>
        <w:rPr>
          <w:rFonts w:hint="eastAsia" w:ascii="宋体" w:hAnsi="宋体" w:cs="宋体"/>
          <w:sz w:val="24"/>
        </w:rPr>
      </w:pPr>
      <w:r>
        <w:rPr>
          <w:rFonts w:hint="eastAsia" w:ascii="宋体" w:hAnsi="宋体" w:cs="宋体"/>
          <w:b/>
          <w:sz w:val="24"/>
        </w:rPr>
        <w:t>三、工程质量</w:t>
      </w:r>
      <w:r>
        <w:rPr>
          <w:rFonts w:hint="eastAsia" w:ascii="宋体" w:hAnsi="宋体" w:cs="宋体"/>
          <w:sz w:val="24"/>
        </w:rPr>
        <w:t>：合格</w:t>
      </w:r>
    </w:p>
    <w:p w14:paraId="0FDBB1B4">
      <w:pPr>
        <w:adjustRightInd w:val="0"/>
        <w:snapToGrid w:val="0"/>
        <w:spacing w:line="440" w:lineRule="exact"/>
        <w:ind w:firstLine="482" w:firstLineChars="200"/>
        <w:rPr>
          <w:rFonts w:hint="eastAsia" w:ascii="宋体" w:hAnsi="宋体" w:cs="宋体"/>
          <w:b/>
          <w:sz w:val="24"/>
        </w:rPr>
      </w:pPr>
      <w:r>
        <w:rPr>
          <w:rFonts w:hint="eastAsia" w:ascii="宋体" w:hAnsi="宋体" w:cs="宋体"/>
          <w:b/>
          <w:sz w:val="24"/>
        </w:rPr>
        <w:t>四、承发包方式：</w:t>
      </w:r>
    </w:p>
    <w:p w14:paraId="2046CDAD">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包工包料、包工期、包质量、包安全文明施工的施工总承包。</w:t>
      </w:r>
    </w:p>
    <w:p w14:paraId="13D7EA32">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五、本工程严禁转包。</w:t>
      </w:r>
    </w:p>
    <w:p w14:paraId="0D6E9151">
      <w:pPr>
        <w:adjustRightInd w:val="0"/>
        <w:snapToGrid w:val="0"/>
        <w:spacing w:line="440" w:lineRule="exact"/>
        <w:ind w:firstLine="482" w:firstLineChars="200"/>
        <w:rPr>
          <w:rFonts w:hint="eastAsia" w:ascii="宋体" w:hAnsi="宋体" w:cs="宋体"/>
          <w:b/>
          <w:sz w:val="24"/>
        </w:rPr>
      </w:pPr>
      <w:r>
        <w:rPr>
          <w:rFonts w:hint="eastAsia" w:ascii="宋体" w:hAnsi="宋体" w:cs="宋体"/>
          <w:b/>
          <w:sz w:val="24"/>
        </w:rPr>
        <w:t>六、适用法律和法规：</w:t>
      </w:r>
    </w:p>
    <w:p w14:paraId="01859C1C">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《中华人民共和国建筑法》、《中华人民共和国</w:t>
      </w:r>
      <w:r>
        <w:rPr>
          <w:rFonts w:hint="eastAsia" w:ascii="宋体" w:hAnsi="宋体" w:cs="宋体"/>
          <w:sz w:val="24"/>
          <w:lang w:eastAsia="zh-CN"/>
        </w:rPr>
        <w:t>民典法</w:t>
      </w:r>
      <w:r>
        <w:rPr>
          <w:rFonts w:hint="eastAsia" w:ascii="宋体" w:hAnsi="宋体" w:cs="宋体"/>
          <w:sz w:val="24"/>
        </w:rPr>
        <w:t>》、《中华人民共和国</w:t>
      </w:r>
      <w:r>
        <w:rPr>
          <w:rFonts w:hint="eastAsia" w:ascii="宋体" w:hAnsi="宋体" w:cs="宋体"/>
          <w:sz w:val="24"/>
          <w:lang w:eastAsia="zh-CN"/>
        </w:rPr>
        <w:t>磋商</w:t>
      </w:r>
      <w:r>
        <w:rPr>
          <w:rFonts w:hint="eastAsia" w:ascii="宋体" w:hAnsi="宋体" w:cs="宋体"/>
          <w:sz w:val="24"/>
        </w:rPr>
        <w:t>投标法》、国务院《建设工程质量管理条例》、国务院《建设工程安全生产管理条例》等国家、地方部门有关法律法规。</w:t>
      </w:r>
    </w:p>
    <w:p w14:paraId="05D2A6C9">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七、项目经理要保证常驻现场，非发包人要求中途不得更换项目经理及主要技术管理人员。</w:t>
      </w:r>
    </w:p>
    <w:p w14:paraId="6C22BE85">
      <w:pPr>
        <w:adjustRightInd w:val="0"/>
        <w:snapToGrid w:val="0"/>
        <w:spacing w:line="440" w:lineRule="exact"/>
        <w:ind w:firstLine="482" w:firstLineChars="200"/>
        <w:rPr>
          <w:rFonts w:hint="eastAsia" w:ascii="宋体" w:hAnsi="宋体" w:cs="宋体"/>
          <w:b/>
          <w:sz w:val="24"/>
        </w:rPr>
      </w:pPr>
      <w:r>
        <w:rPr>
          <w:rFonts w:hint="eastAsia" w:ascii="宋体" w:hAnsi="宋体" w:cs="宋体"/>
          <w:b/>
          <w:sz w:val="24"/>
        </w:rPr>
        <w:t>八、发包人派驻的现场代表职权：</w:t>
      </w:r>
    </w:p>
    <w:p w14:paraId="5E84FA9A">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1、本合同及与本包工程相关的所有合同的履行权；</w:t>
      </w:r>
    </w:p>
    <w:p w14:paraId="484B2275">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2、对工程规模、设计标准、规划设计、生产工艺设计和设计使用功能要求的认定权；</w:t>
      </w:r>
    </w:p>
    <w:p w14:paraId="654F0639">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3、对工程设计变更的审批权；</w:t>
      </w:r>
    </w:p>
    <w:p w14:paraId="32EC33A7">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4、工程变更及签证的确认权；主要材料、设备的认质权；</w:t>
      </w:r>
    </w:p>
    <w:p w14:paraId="50C32C00">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5、工程价款的支付权；</w:t>
      </w:r>
    </w:p>
    <w:p w14:paraId="3FC63822">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6、负责本工程所有外部关系的协调、组织工程竣工验收；</w:t>
      </w:r>
    </w:p>
    <w:p w14:paraId="55ED5CB6">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7、行使发包人应有的其他权利和义务。</w:t>
      </w:r>
    </w:p>
    <w:p w14:paraId="10661AC9">
      <w:pPr>
        <w:adjustRightInd w:val="0"/>
        <w:snapToGrid w:val="0"/>
        <w:spacing w:line="440" w:lineRule="exact"/>
        <w:ind w:firstLine="482" w:firstLineChars="200"/>
        <w:rPr>
          <w:rFonts w:hint="eastAsia" w:ascii="宋体" w:hAnsi="宋体" w:cs="宋体"/>
          <w:b/>
          <w:sz w:val="24"/>
        </w:rPr>
      </w:pPr>
      <w:r>
        <w:rPr>
          <w:rFonts w:hint="eastAsia" w:ascii="宋体" w:hAnsi="宋体" w:cs="宋体"/>
          <w:b/>
          <w:sz w:val="24"/>
        </w:rPr>
        <w:t>九、承包人应做好以下工作：</w:t>
      </w:r>
    </w:p>
    <w:p w14:paraId="3969B107">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1、提供计划、报表的名称及完成时间：承包人应在本合同签订后五日内向发包人提交经承包人的技术负责人（公司总工）审批的施工组织设计（或施工方案）、总进度计划、总资金使用计划及工程进度计划、资金使用计划。</w:t>
      </w:r>
    </w:p>
    <w:p w14:paraId="6825E963">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2、承担施工安全保卫工作及非夜间施工照明的责任，提供和维修非夜间施工使用的照明、围栏设施，负责施工区域内的安全保卫，制定相应的施工安全措施，承担由于自身安全防护措施不力造成的经济损失和责任；</w:t>
      </w:r>
    </w:p>
    <w:p w14:paraId="1C3528E7">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3、遵守发包人及相关部门对施工场地交通、施工噪音、环境保护和安全生产等的管理规定，按规定办理有关手续，并承担由此发生的费用以及因此造成的罚款；</w:t>
      </w:r>
    </w:p>
    <w:p w14:paraId="7C9C0CBD">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4、做好已完工程成品保护，预防二次污染，并承担成品保护的费用；</w:t>
      </w:r>
    </w:p>
    <w:p w14:paraId="4DAF0374">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5、按照文明工地要求组织施工，保证施工现场清洁整齐，符合环境卫生管理的有关规定，交工之前清理完与现场无关的任何多余物品及垃圾等，做到工完场清；承担因违反有关规定造成的损失和罚款；</w:t>
      </w:r>
    </w:p>
    <w:p w14:paraId="684C693B">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6、承包人应认真遵守国务院颁布的《建设工程安全生产管理条例》及部门、地方制定的有关安全生产法律、法规的规定，根据本工程特点制定切实可行的安全管理制度和安全施工措施，认真履行安全施工与检查职责，做好施工中的安全防护工作外，确保本工程施工安全，依法承担本工程施工的安全责任。</w:t>
      </w:r>
    </w:p>
    <w:p w14:paraId="4450DD74">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7、承包人未能履行相关义务，导致工期延误、或给发包人造成损失的，承包人赔偿发包人有关损失，由此产生的工期延误而导致承包人不能按本合同约定的竣工时间向发包人交付工程的，工期每推迟一天按300元/天处罚，限额为合同总造价的百分之二。</w:t>
      </w:r>
    </w:p>
    <w:p w14:paraId="60A4492C">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8、承包人要处理好与周边民众的关系及保护好周边建筑不受损坏，承包人要向发包人详细了解装修建筑的设备和管线，未经允许不得擅自拆除、移动、破坏，若不慎损坏则做相应赔偿。</w:t>
      </w:r>
    </w:p>
    <w:p w14:paraId="2217255A">
      <w:pPr>
        <w:adjustRightInd w:val="0"/>
        <w:snapToGrid w:val="0"/>
        <w:spacing w:line="440" w:lineRule="exact"/>
        <w:ind w:firstLine="482" w:firstLineChars="200"/>
        <w:rPr>
          <w:rFonts w:hint="eastAsia" w:ascii="宋体" w:hAnsi="宋体" w:cs="宋体"/>
          <w:b/>
          <w:sz w:val="24"/>
        </w:rPr>
      </w:pPr>
      <w:r>
        <w:rPr>
          <w:rFonts w:hint="eastAsia" w:ascii="宋体" w:hAnsi="宋体" w:cs="宋体"/>
          <w:b/>
          <w:sz w:val="24"/>
        </w:rPr>
        <w:t>十、合同价款、支付、调整及竣工结算</w:t>
      </w:r>
    </w:p>
    <w:p w14:paraId="1D498AE2">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1、本工程合同价款为:</w:t>
      </w:r>
    </w:p>
    <w:p w14:paraId="2CFE93ED">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(大写)：</w:t>
      </w:r>
      <w:r>
        <w:rPr>
          <w:rFonts w:hint="eastAsia" w:ascii="宋体" w:hAnsi="宋体" w:cs="宋体"/>
          <w:sz w:val="24"/>
          <w:u w:val="single"/>
        </w:rPr>
        <w:t xml:space="preserve">           </w:t>
      </w:r>
      <w:r>
        <w:rPr>
          <w:rFonts w:hint="eastAsia" w:ascii="宋体" w:hAnsi="宋体" w:cs="宋体"/>
          <w:sz w:val="24"/>
        </w:rPr>
        <w:t>人民币；（￥：</w:t>
      </w:r>
      <w:r>
        <w:rPr>
          <w:rFonts w:hint="eastAsia" w:ascii="宋体" w:hAnsi="宋体" w:cs="宋体"/>
          <w:sz w:val="24"/>
          <w:u w:val="single"/>
        </w:rPr>
        <w:t xml:space="preserve">        </w:t>
      </w:r>
      <w:r>
        <w:rPr>
          <w:rFonts w:hint="eastAsia" w:ascii="宋体" w:hAnsi="宋体" w:cs="宋体"/>
          <w:sz w:val="24"/>
        </w:rPr>
        <w:t>元）。</w:t>
      </w:r>
    </w:p>
    <w:p w14:paraId="7A432AA3">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2、工程款的支付</w:t>
      </w:r>
    </w:p>
    <w:p w14:paraId="48AC418C">
      <w:pPr>
        <w:spacing w:line="440" w:lineRule="exact"/>
        <w:ind w:firstLine="480" w:firstLineChars="200"/>
        <w:rPr>
          <w:rFonts w:hint="eastAsia"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eastAsia="zh-CN"/>
        </w:rPr>
        <w:t>合同签订后，按照签约合同总价的</w:t>
      </w:r>
      <w:r>
        <w:rPr>
          <w:rFonts w:hint="eastAsia" w:ascii="宋体" w:hAnsi="宋体" w:cs="宋体"/>
          <w:color w:val="auto"/>
          <w:sz w:val="24"/>
          <w:lang w:val="en-US" w:eastAsia="zh-CN"/>
        </w:rPr>
        <w:t>30%支付预付款</w:t>
      </w:r>
      <w:r>
        <w:rPr>
          <w:rFonts w:hint="eastAsia" w:ascii="宋体" w:hAnsi="宋体" w:cs="宋体"/>
          <w:color w:val="auto"/>
          <w:sz w:val="24"/>
        </w:rPr>
        <w:t>；</w:t>
      </w:r>
    </w:p>
    <w:p w14:paraId="1D8F4630">
      <w:pPr>
        <w:adjustRightInd w:val="0"/>
        <w:snapToGrid w:val="0"/>
        <w:spacing w:line="440" w:lineRule="exact"/>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2.2、</w:t>
      </w:r>
      <w:r>
        <w:rPr>
          <w:rFonts w:hint="eastAsia" w:ascii="宋体" w:hAnsi="宋体" w:cs="宋体"/>
          <w:color w:val="auto"/>
          <w:sz w:val="24"/>
          <w:lang w:eastAsia="zh-CN"/>
        </w:rPr>
        <w:t>施工进度款，按照实际完成的工程量计量支付，累计支付金额（含预付款）不得超过合同总金额的</w:t>
      </w:r>
      <w:r>
        <w:rPr>
          <w:rFonts w:hint="eastAsia" w:ascii="宋体" w:hAnsi="宋体" w:cs="宋体"/>
          <w:color w:val="auto"/>
          <w:sz w:val="24"/>
          <w:lang w:val="en-US" w:eastAsia="zh-CN"/>
        </w:rPr>
        <w:t>80%；</w:t>
      </w:r>
    </w:p>
    <w:p w14:paraId="12653518">
      <w:pPr>
        <w:adjustRightInd w:val="0"/>
        <w:snapToGrid w:val="0"/>
        <w:spacing w:line="440" w:lineRule="exact"/>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2.3、项目完成审计后，按照审计结果支付至审计审定金额的95%。</w:t>
      </w:r>
    </w:p>
    <w:p w14:paraId="696C4E2B">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3、合同价款的调整</w:t>
      </w:r>
    </w:p>
    <w:p w14:paraId="683EBDED">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3.1 承包人在报价时已考虑了施工期间可能出现的政策、施工环境和市场变化可能影响工程造价的因素，除发生下述情况按实调整外，承包人不得再以其他任何原因提出调整工程造价。</w:t>
      </w:r>
    </w:p>
    <w:p w14:paraId="61D93667">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3.1.1 发包人工地代表确认的工程量增减；</w:t>
      </w:r>
    </w:p>
    <w:p w14:paraId="67B2CAD7">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3.1.2 发包人工地代表确认的设计变更或工程洽商；</w:t>
      </w:r>
    </w:p>
    <w:p w14:paraId="4AE9FBAD">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3.2 合同价款调整计算办法：</w:t>
      </w:r>
    </w:p>
    <w:p w14:paraId="708DC626">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发包人指定或暂定单价的材料或设备，按发包人现场签署的认质认价单进行合同价款调整；但承包人投标时根据市场行情自主报价的材料和设备的实际采购价格与原报价有差异的不予调整。</w:t>
      </w:r>
    </w:p>
    <w:p w14:paraId="2B121635">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4、竣工结算</w:t>
      </w:r>
    </w:p>
    <w:p w14:paraId="0E32F1AF">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4.1 工程通过竣工验收并交付使用后28天内承包人向发包人递交竣工结算报告及完整的结算资料，发包人收到承包人递交的竣工结算报告及完整的结算资料后进行初审，并提出修改意见。</w:t>
      </w:r>
    </w:p>
    <w:p w14:paraId="2012CC95">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4.2 审计机构对工程竣工结算价款的最终审定应在双方对初审结论达成共识后完成。</w:t>
      </w:r>
    </w:p>
    <w:p w14:paraId="5F37A0E0">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十一、承包人采购的材料、设备均应满足设计和规范要求的质量等级和环保要求，并应向发包人和监理机构提供产品合格证明和检验资料，因材料质量引起的工程质量、环境污染问题，由承包人承担所造成的一切损失。如发包人或监理机构对该部分材料的质量有异议，有权提出停止使用或再次见证取样复试的要求。如复试结果合格，由此发生的费用由发包人承担。</w:t>
      </w:r>
    </w:p>
    <w:p w14:paraId="0D83B9BA">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主要材料、设备或发包方有特别要求的材料设备须事先向发包方及监理方提供产品资料及样品，经考察筛选确定后再采购，使用或安装之前仍需履行必要的检验、检测程序。</w:t>
      </w:r>
    </w:p>
    <w:p w14:paraId="6F730142">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承包人负责采购的所有材料、设备的采购、检验（试验）、使用、退换等执行国家、行业相应的技术标准。</w:t>
      </w:r>
    </w:p>
    <w:p w14:paraId="6AB25682">
      <w:pPr>
        <w:adjustRightInd w:val="0"/>
        <w:snapToGrid w:val="0"/>
        <w:spacing w:line="440" w:lineRule="exact"/>
        <w:ind w:firstLine="482" w:firstLineChars="200"/>
        <w:rPr>
          <w:rFonts w:hint="eastAsia" w:ascii="宋体" w:hAnsi="宋体" w:cs="宋体"/>
          <w:b/>
          <w:sz w:val="24"/>
        </w:rPr>
      </w:pPr>
      <w:r>
        <w:rPr>
          <w:rFonts w:hint="eastAsia" w:ascii="宋体" w:hAnsi="宋体" w:cs="宋体"/>
          <w:b/>
          <w:sz w:val="24"/>
        </w:rPr>
        <w:t>十二、补充条款</w:t>
      </w:r>
    </w:p>
    <w:p w14:paraId="53B5F8B3">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1、经双方考察认质认价的材料、设备，结算时不再优惠。</w:t>
      </w:r>
    </w:p>
    <w:p w14:paraId="0F7A5DA6">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2、对本工程材料、构配件、设备的、试件等的检测、试验的外委实验室由发、承包方共同考察确定，检测试验费用由发包人从承包人的工程款中扣除直接支付。</w:t>
      </w:r>
    </w:p>
    <w:p w14:paraId="777E6557">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3、承包人应在竣工验收通过后3日内清退出场。否则，发包人将按200元/日向承包人收取场地占用费，此笔费用从工程款中予以扣除。</w:t>
      </w:r>
    </w:p>
    <w:p w14:paraId="39B939D5">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4、承包人在施工期间应严格按照国家有关政策处理好农民工工资问题，若由此引起一切不良后果由承包人负责；发包人亦可暂停向承包人支付工程款，直至问题得到妥善解决。</w:t>
      </w:r>
    </w:p>
    <w:p w14:paraId="73E44C8C">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5、其他补充条款：</w:t>
      </w:r>
    </w:p>
    <w:p w14:paraId="0E951FD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sz w:val="24"/>
        </w:rPr>
      </w:pPr>
      <w:r>
        <w:rPr>
          <w:rFonts w:hint="eastAsia" w:ascii="宋体" w:hAnsi="宋体" w:cs="宋体"/>
          <w:sz w:val="24"/>
        </w:rPr>
        <w:t>5.1 如工程达不到合格标准，承包人予以全额赔偿由此给发包人造成的全部损失。</w:t>
      </w:r>
    </w:p>
    <w:p w14:paraId="7704AA5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sz w:val="24"/>
        </w:rPr>
      </w:pPr>
      <w:r>
        <w:rPr>
          <w:rFonts w:hint="eastAsia" w:ascii="宋体" w:hAnsi="宋体" w:cs="宋体"/>
          <w:sz w:val="24"/>
        </w:rPr>
        <w:t>5.2 本工程不得转包。一经发现承包人将本工程予以转包，发包人有权立即中止合同，承包人应在10天内无条件清退出场。同时，承包人承担由此给发包人造成的一切损失。</w:t>
      </w:r>
    </w:p>
    <w:p w14:paraId="3021632E">
      <w:pPr>
        <w:tabs>
          <w:tab w:val="right" w:pos="4860"/>
        </w:tabs>
        <w:adjustRightInd w:val="0"/>
        <w:snapToGrid w:val="0"/>
        <w:spacing w:line="520" w:lineRule="exact"/>
        <w:jc w:val="center"/>
        <w:rPr>
          <w:rFonts w:ascii="宋体"/>
          <w:b/>
          <w:sz w:val="28"/>
          <w:szCs w:val="28"/>
        </w:rPr>
        <w:sectPr>
          <w:headerReference r:id="rId6" w:type="first"/>
          <w:headerReference r:id="rId5" w:type="default"/>
          <w:footerReference r:id="rId7" w:type="default"/>
          <w:pgSz w:w="11906" w:h="16838"/>
          <w:pgMar w:top="1418" w:right="1304" w:bottom="1418" w:left="1474" w:header="851" w:footer="992" w:gutter="0"/>
          <w:cols w:space="720" w:num="1"/>
          <w:docGrid w:type="lines" w:linePitch="312" w:charSpace="0"/>
        </w:sectPr>
      </w:pPr>
      <w:r>
        <w:rPr>
          <w:rFonts w:hint="eastAsia" w:eastAsia="黑体"/>
          <w:b/>
          <w:sz w:val="32"/>
          <w:szCs w:val="32"/>
        </w:rPr>
        <w:t>第</w:t>
      </w:r>
      <w:r>
        <w:rPr>
          <w:rFonts w:hint="eastAsia" w:eastAsia="黑体"/>
          <w:b/>
          <w:sz w:val="32"/>
          <w:szCs w:val="32"/>
          <w:lang w:eastAsia="zh-CN"/>
        </w:rPr>
        <w:t>五</w:t>
      </w:r>
      <w:r>
        <w:rPr>
          <w:rFonts w:hint="eastAsia" w:eastAsia="黑体"/>
          <w:b/>
          <w:sz w:val="32"/>
          <w:szCs w:val="32"/>
        </w:rPr>
        <w:t>部分</w:t>
      </w:r>
      <w:r>
        <w:rPr>
          <w:rFonts w:eastAsia="黑体"/>
          <w:b/>
          <w:sz w:val="32"/>
          <w:szCs w:val="32"/>
        </w:rPr>
        <w:t xml:space="preserve">  </w:t>
      </w:r>
      <w:r>
        <w:rPr>
          <w:rFonts w:hint="eastAsia" w:eastAsia="黑体"/>
          <w:b/>
          <w:sz w:val="32"/>
          <w:szCs w:val="32"/>
        </w:rPr>
        <w:t>磋商响应文件格式</w:t>
      </w:r>
    </w:p>
    <w:p w14:paraId="1B397B08">
      <w:pPr>
        <w:adjustRightInd w:val="0"/>
        <w:snapToGrid w:val="0"/>
        <w:spacing w:line="400" w:lineRule="exact"/>
        <w:jc w:val="left"/>
        <w:rPr>
          <w:rFonts w:hint="default" w:ascii="宋体" w:eastAsia="宋体"/>
          <w:b/>
          <w:sz w:val="24"/>
          <w:lang w:val="en-US" w:eastAsia="zh-CN"/>
        </w:rPr>
      </w:pPr>
      <w:r>
        <w:rPr>
          <w:rFonts w:hint="eastAsia" w:ascii="宋体" w:hAnsi="宋体"/>
          <w:b/>
          <w:sz w:val="24"/>
        </w:rPr>
        <w:t>项目编号：</w:t>
      </w:r>
      <w:r>
        <w:rPr>
          <w:rFonts w:hint="eastAsia" w:ascii="宋体" w:hAnsi="宋体"/>
          <w:b/>
          <w:sz w:val="24"/>
          <w:lang w:eastAsia="zh-CN"/>
        </w:rPr>
        <w:t>XSCG-BH202504</w:t>
      </w:r>
    </w:p>
    <w:p w14:paraId="54BF3ED6">
      <w:pPr>
        <w:autoSpaceDE w:val="0"/>
        <w:autoSpaceDN w:val="0"/>
        <w:adjustRightInd w:val="0"/>
        <w:spacing w:line="480" w:lineRule="auto"/>
        <w:rPr>
          <w:rFonts w:ascii="黑体" w:hAnsi="黑体" w:eastAsia="黑体" w:cs="宋体"/>
          <w:b/>
          <w:bCs/>
          <w:spacing w:val="-10"/>
          <w:sz w:val="30"/>
          <w:szCs w:val="30"/>
        </w:rPr>
      </w:pPr>
    </w:p>
    <w:p w14:paraId="05CE6A6D">
      <w:pPr>
        <w:autoSpaceDE w:val="0"/>
        <w:autoSpaceDN w:val="0"/>
        <w:adjustRightInd w:val="0"/>
        <w:spacing w:line="480" w:lineRule="auto"/>
        <w:rPr>
          <w:rFonts w:ascii="黑体" w:hAnsi="黑体" w:eastAsia="黑体" w:cs="宋体"/>
          <w:b/>
          <w:bCs/>
          <w:spacing w:val="-10"/>
          <w:sz w:val="56"/>
          <w:szCs w:val="52"/>
        </w:rPr>
      </w:pPr>
    </w:p>
    <w:p w14:paraId="0575CB03">
      <w:pPr>
        <w:pStyle w:val="21"/>
        <w:rPr>
          <w:rFonts w:ascii="黑体" w:hAnsi="黑体" w:eastAsia="黑体" w:cs="宋体"/>
          <w:b/>
          <w:bCs/>
          <w:spacing w:val="-10"/>
          <w:sz w:val="56"/>
          <w:szCs w:val="52"/>
        </w:rPr>
      </w:pPr>
    </w:p>
    <w:p w14:paraId="6AFE5D32"/>
    <w:p w14:paraId="61475CAE">
      <w:pPr>
        <w:adjustRightInd w:val="0"/>
        <w:snapToGrid w:val="0"/>
        <w:spacing w:line="360" w:lineRule="auto"/>
        <w:jc w:val="center"/>
        <w:rPr>
          <w:rFonts w:hint="eastAsia" w:eastAsia="黑体"/>
          <w:b/>
          <w:sz w:val="48"/>
          <w:szCs w:val="20"/>
        </w:rPr>
      </w:pPr>
      <w:r>
        <w:rPr>
          <w:rFonts w:hint="eastAsia" w:ascii="宋体" w:hAnsi="宋体" w:cs="宋体"/>
          <w:b/>
          <w:bCs/>
          <w:color w:val="000000"/>
          <w:sz w:val="60"/>
          <w:szCs w:val="60"/>
          <w:lang w:eastAsia="zh-CN"/>
        </w:rPr>
        <w:t>白河县河湖健康评价项目</w:t>
      </w:r>
      <w:r>
        <w:rPr>
          <w:rFonts w:hint="eastAsia"/>
          <w:b/>
          <w:bCs/>
          <w:sz w:val="52"/>
          <w:szCs w:val="52"/>
          <w:lang w:val="en-US" w:eastAsia="zh-CN"/>
        </w:rPr>
        <w:t xml:space="preserve"> </w:t>
      </w:r>
    </w:p>
    <w:p w14:paraId="552F48B4">
      <w:pPr>
        <w:adjustRightInd w:val="0"/>
        <w:snapToGrid w:val="0"/>
        <w:spacing w:line="360" w:lineRule="auto"/>
        <w:jc w:val="center"/>
        <w:rPr>
          <w:rFonts w:eastAsia="黑体"/>
          <w:b/>
          <w:sz w:val="48"/>
          <w:szCs w:val="20"/>
        </w:rPr>
      </w:pPr>
      <w:r>
        <w:rPr>
          <w:rFonts w:hint="eastAsia" w:eastAsia="黑体"/>
          <w:b/>
          <w:sz w:val="48"/>
          <w:szCs w:val="20"/>
        </w:rPr>
        <w:t>竞争性磋商响应文件</w:t>
      </w:r>
    </w:p>
    <w:p w14:paraId="404EEAD6">
      <w:pPr>
        <w:adjustRightInd w:val="0"/>
        <w:snapToGrid w:val="0"/>
        <w:spacing w:line="360" w:lineRule="auto"/>
        <w:rPr>
          <w:rFonts w:eastAsia="楷体_GB2312"/>
          <w:sz w:val="30"/>
        </w:rPr>
      </w:pPr>
    </w:p>
    <w:p w14:paraId="22F6A865">
      <w:pPr>
        <w:adjustRightInd w:val="0"/>
        <w:snapToGrid w:val="0"/>
        <w:spacing w:line="800" w:lineRule="exact"/>
        <w:ind w:firstLine="1576"/>
        <w:rPr>
          <w:rFonts w:eastAsia="楷体_GB2312"/>
          <w:b/>
          <w:bCs/>
          <w:sz w:val="30"/>
        </w:rPr>
      </w:pPr>
    </w:p>
    <w:p w14:paraId="01ACBA9C">
      <w:pPr>
        <w:adjustRightInd w:val="0"/>
        <w:snapToGrid w:val="0"/>
        <w:spacing w:line="800" w:lineRule="exact"/>
        <w:ind w:firstLine="1576"/>
        <w:rPr>
          <w:rFonts w:eastAsia="楷体_GB2312"/>
          <w:b/>
          <w:bCs/>
          <w:sz w:val="30"/>
        </w:rPr>
      </w:pPr>
    </w:p>
    <w:p w14:paraId="1596714A">
      <w:pPr>
        <w:adjustRightInd w:val="0"/>
        <w:snapToGrid w:val="0"/>
        <w:spacing w:line="800" w:lineRule="exact"/>
        <w:ind w:firstLine="1576"/>
        <w:rPr>
          <w:rFonts w:eastAsia="楷体_GB2312"/>
          <w:b/>
          <w:bCs/>
          <w:sz w:val="30"/>
        </w:rPr>
      </w:pPr>
    </w:p>
    <w:p w14:paraId="7E989661">
      <w:pPr>
        <w:autoSpaceDE w:val="0"/>
        <w:autoSpaceDN w:val="0"/>
        <w:adjustRightInd w:val="0"/>
        <w:snapToGrid w:val="0"/>
        <w:spacing w:line="600" w:lineRule="exact"/>
        <w:ind w:firstLine="645"/>
        <w:rPr>
          <w:rFonts w:hint="eastAsia" w:ascii="宋体" w:hAnsi="宋体" w:eastAsia="宋体" w:cs="宋体"/>
          <w:b/>
          <w:bCs/>
          <w:color w:val="000000"/>
          <w:sz w:val="32"/>
          <w:szCs w:val="32"/>
          <w:u w:val="single"/>
        </w:rPr>
      </w:pPr>
      <w:r>
        <w:rPr>
          <w:rFonts w:hint="eastAsia" w:ascii="宋体" w:hAnsi="宋体" w:eastAsia="宋体" w:cs="宋体"/>
          <w:b/>
          <w:bCs/>
          <w:color w:val="000000"/>
          <w:sz w:val="32"/>
          <w:szCs w:val="32"/>
          <w:lang w:val="zh-CN"/>
        </w:rPr>
        <w:t>供</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应</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商</w:t>
      </w:r>
      <w:r>
        <w:rPr>
          <w:rFonts w:hint="eastAsia" w:ascii="宋体" w:hAnsi="宋体" w:eastAsia="宋体" w:cs="宋体"/>
          <w:b/>
          <w:bCs/>
          <w:color w:val="000000"/>
          <w:sz w:val="32"/>
          <w:szCs w:val="32"/>
        </w:rPr>
        <w:t>（盖公章）</w:t>
      </w:r>
      <w:r>
        <w:rPr>
          <w:rFonts w:hint="eastAsia" w:ascii="宋体" w:hAnsi="宋体" w:eastAsia="宋体" w:cs="宋体"/>
          <w:b/>
          <w:bCs/>
          <w:color w:val="000000"/>
          <w:sz w:val="32"/>
          <w:szCs w:val="32"/>
          <w:lang w:val="zh-CN"/>
        </w:rPr>
        <w:t>：</w:t>
      </w:r>
      <w:r>
        <w:rPr>
          <w:rFonts w:hint="eastAsia" w:ascii="宋体" w:hAnsi="宋体" w:eastAsia="宋体" w:cs="宋体"/>
          <w:b/>
          <w:bCs/>
          <w:color w:val="000000"/>
          <w:sz w:val="32"/>
          <w:szCs w:val="32"/>
          <w:u w:val="single"/>
        </w:rPr>
        <w:t xml:space="preserve">                   </w:t>
      </w:r>
    </w:p>
    <w:p w14:paraId="1BAFA08E">
      <w:pPr>
        <w:autoSpaceDE w:val="0"/>
        <w:autoSpaceDN w:val="0"/>
        <w:adjustRightInd w:val="0"/>
        <w:snapToGrid w:val="0"/>
        <w:spacing w:line="600" w:lineRule="exact"/>
        <w:ind w:firstLine="645"/>
        <w:rPr>
          <w:rFonts w:hint="eastAsia" w:ascii="宋体" w:hAnsi="宋体" w:eastAsia="宋体" w:cs="宋体"/>
          <w:b/>
          <w:bCs/>
          <w:color w:val="000000"/>
          <w:sz w:val="32"/>
          <w:szCs w:val="32"/>
        </w:rPr>
      </w:pPr>
    </w:p>
    <w:p w14:paraId="0FFC74E8">
      <w:pPr>
        <w:autoSpaceDE w:val="0"/>
        <w:autoSpaceDN w:val="0"/>
        <w:adjustRightInd w:val="0"/>
        <w:snapToGrid w:val="0"/>
        <w:spacing w:line="600" w:lineRule="exact"/>
        <w:ind w:firstLine="643" w:firstLineChars="200"/>
        <w:rPr>
          <w:rFonts w:hint="eastAsia" w:ascii="宋体" w:hAnsi="宋体" w:eastAsia="宋体" w:cs="宋体"/>
          <w:b/>
          <w:bCs/>
          <w:color w:val="000000"/>
          <w:sz w:val="32"/>
          <w:szCs w:val="32"/>
          <w:u w:val="single"/>
          <w:lang w:val="en-US" w:eastAsia="zh-CN"/>
        </w:rPr>
      </w:pPr>
      <w:r>
        <w:rPr>
          <w:rFonts w:hint="eastAsia" w:ascii="宋体" w:hAnsi="宋体" w:eastAsia="宋体" w:cs="宋体"/>
          <w:b/>
          <w:bCs/>
          <w:color w:val="000000"/>
          <w:sz w:val="32"/>
          <w:szCs w:val="32"/>
        </w:rPr>
        <w:t>法定代表人（签字或盖章）：</w:t>
      </w:r>
      <w:r>
        <w:rPr>
          <w:rFonts w:hint="eastAsia" w:ascii="宋体" w:hAnsi="宋体" w:eastAsia="宋体" w:cs="宋体"/>
          <w:b/>
          <w:bCs/>
          <w:color w:val="000000"/>
          <w:sz w:val="32"/>
          <w:szCs w:val="32"/>
          <w:u w:val="single"/>
        </w:rPr>
        <w:t xml:space="preserve">            </w:t>
      </w:r>
      <w:r>
        <w:rPr>
          <w:rFonts w:hint="eastAsia" w:ascii="宋体" w:hAnsi="宋体" w:eastAsia="宋体" w:cs="宋体"/>
          <w:b/>
          <w:bCs/>
          <w:color w:val="000000"/>
          <w:sz w:val="32"/>
          <w:szCs w:val="32"/>
          <w:u w:val="single"/>
          <w:lang w:val="en-US" w:eastAsia="zh-CN"/>
        </w:rPr>
        <w:t xml:space="preserve"> </w:t>
      </w:r>
    </w:p>
    <w:p w14:paraId="38EC1F7F">
      <w:pPr>
        <w:autoSpaceDE w:val="0"/>
        <w:autoSpaceDN w:val="0"/>
        <w:adjustRightInd w:val="0"/>
        <w:snapToGrid w:val="0"/>
        <w:spacing w:line="600" w:lineRule="exact"/>
        <w:ind w:firstLine="643" w:firstLineChars="200"/>
        <w:rPr>
          <w:rFonts w:hint="eastAsia" w:ascii="宋体" w:hAnsi="宋体" w:eastAsia="宋体" w:cs="宋体"/>
          <w:b/>
          <w:bCs/>
          <w:color w:val="000000"/>
          <w:sz w:val="32"/>
          <w:szCs w:val="32"/>
          <w:u w:val="single"/>
        </w:rPr>
      </w:pPr>
    </w:p>
    <w:p w14:paraId="3D80D9F8">
      <w:pPr>
        <w:autoSpaceDE w:val="0"/>
        <w:autoSpaceDN w:val="0"/>
        <w:adjustRightInd w:val="0"/>
        <w:snapToGrid w:val="0"/>
        <w:spacing w:line="600" w:lineRule="exact"/>
        <w:ind w:firstLine="2249" w:firstLineChars="700"/>
        <w:rPr>
          <w:rFonts w:ascii="黑体" w:hAnsi="黑体" w:eastAsia="黑体" w:cs="黑体"/>
          <w:b/>
          <w:sz w:val="44"/>
          <w:szCs w:val="44"/>
        </w:rPr>
      </w:pPr>
      <w:r>
        <w:rPr>
          <w:rFonts w:hint="eastAsia" w:ascii="宋体" w:hAnsi="宋体" w:eastAsia="宋体" w:cs="宋体"/>
          <w:b/>
          <w:bCs/>
          <w:color w:val="000000"/>
          <w:sz w:val="32"/>
          <w:szCs w:val="32"/>
          <w:lang w:val="zh-CN"/>
        </w:rPr>
        <w:t>时</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间：</w:t>
      </w:r>
      <w:r>
        <w:rPr>
          <w:rFonts w:hint="eastAsia" w:ascii="宋体" w:hAnsi="宋体" w:eastAsia="宋体" w:cs="宋体"/>
          <w:b/>
          <w:bCs/>
          <w:color w:val="000000"/>
          <w:sz w:val="32"/>
          <w:szCs w:val="32"/>
          <w:u w:val="single"/>
        </w:rPr>
        <w:t xml:space="preserve">                  </w:t>
      </w:r>
      <w:r>
        <w:rPr>
          <w:rFonts w:hint="eastAsia" w:ascii="仿宋" w:hAnsi="仿宋" w:eastAsia="仿宋" w:cs="仿宋"/>
          <w:b/>
          <w:bCs/>
          <w:color w:val="000000"/>
          <w:sz w:val="32"/>
          <w:szCs w:val="32"/>
          <w:u w:val="single"/>
        </w:rPr>
        <w:t xml:space="preserve"> </w:t>
      </w:r>
    </w:p>
    <w:p w14:paraId="17D5C411">
      <w:pPr>
        <w:jc w:val="center"/>
        <w:rPr>
          <w:rFonts w:hint="eastAsia" w:ascii="宋体" w:hAnsi="宋体" w:eastAsia="宋体" w:cs="宋体"/>
          <w:b/>
          <w:sz w:val="24"/>
          <w:szCs w:val="24"/>
          <w:highlight w:val="none"/>
        </w:rPr>
      </w:pPr>
    </w:p>
    <w:p w14:paraId="5FB50477">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305E150E">
      <w:pPr>
        <w:adjustRightInd w:val="0"/>
        <w:snapToGrid w:val="0"/>
        <w:spacing w:line="460" w:lineRule="exact"/>
        <w:jc w:val="center"/>
        <w:rPr>
          <w:rFonts w:hint="eastAsia" w:ascii="宋体" w:hAnsi="宋体" w:eastAsia="宋体" w:cs="Times New Roman"/>
          <w:b/>
          <w:bCs/>
          <w:sz w:val="32"/>
          <w:szCs w:val="32"/>
        </w:rPr>
        <w:sectPr>
          <w:headerReference r:id="rId8" w:type="default"/>
          <w:footerReference r:id="rId9" w:type="default"/>
          <w:pgSz w:w="11906" w:h="16838"/>
          <w:pgMar w:top="1440" w:right="1800" w:bottom="1440" w:left="1800" w:header="851" w:footer="992" w:gutter="0"/>
          <w:cols w:space="425" w:num="1"/>
          <w:docGrid w:type="lines" w:linePitch="312" w:charSpace="0"/>
        </w:sectPr>
      </w:pPr>
    </w:p>
    <w:p w14:paraId="45919C5F">
      <w:pPr>
        <w:spacing w:line="360" w:lineRule="auto"/>
        <w:jc w:val="center"/>
        <w:rPr>
          <w:rFonts w:hint="eastAsia" w:ascii="宋体" w:hAnsi="宋体" w:cs="宋体"/>
          <w:b/>
          <w:sz w:val="36"/>
          <w:szCs w:val="36"/>
        </w:rPr>
      </w:pPr>
      <w:r>
        <w:rPr>
          <w:rFonts w:hint="eastAsia" w:ascii="宋体" w:hAnsi="宋体" w:cs="宋体"/>
          <w:b/>
          <w:sz w:val="36"/>
          <w:szCs w:val="36"/>
        </w:rPr>
        <w:t>目   录</w:t>
      </w:r>
    </w:p>
    <w:p w14:paraId="774A2F1C">
      <w:pPr>
        <w:spacing w:line="360" w:lineRule="auto"/>
        <w:jc w:val="center"/>
        <w:rPr>
          <w:rFonts w:hint="eastAsia" w:ascii="宋体" w:hAnsi="宋体" w:cs="宋体"/>
          <w:b/>
          <w:sz w:val="32"/>
          <w:szCs w:val="32"/>
        </w:rPr>
      </w:pPr>
    </w:p>
    <w:p w14:paraId="37E9743C">
      <w:pPr>
        <w:keepNext w:val="0"/>
        <w:keepLines w:val="0"/>
        <w:pageBreakBefore w:val="0"/>
        <w:widowControl w:val="0"/>
        <w:kinsoku/>
        <w:wordWrap/>
        <w:overflowPunct/>
        <w:topLinePunct w:val="0"/>
        <w:autoSpaceDE/>
        <w:autoSpaceDN/>
        <w:bidi w:val="0"/>
        <w:adjustRightInd/>
        <w:snapToGrid/>
        <w:spacing w:line="360" w:lineRule="auto"/>
        <w:ind w:left="1680" w:leftChars="800"/>
        <w:jc w:val="left"/>
        <w:textAlignment w:val="auto"/>
        <w:rPr>
          <w:rFonts w:hint="eastAsia" w:ascii="宋体" w:hAnsi="宋体" w:cs="宋体"/>
          <w:b/>
          <w:sz w:val="28"/>
          <w:szCs w:val="28"/>
        </w:rPr>
      </w:pPr>
      <w:r>
        <w:rPr>
          <w:rFonts w:hint="eastAsia" w:ascii="宋体" w:hAnsi="宋体" w:cs="宋体"/>
          <w:b/>
          <w:sz w:val="28"/>
          <w:szCs w:val="28"/>
        </w:rPr>
        <w:t>一  磋商响应函</w:t>
      </w:r>
    </w:p>
    <w:p w14:paraId="6A5F2D49">
      <w:pPr>
        <w:keepNext w:val="0"/>
        <w:keepLines w:val="0"/>
        <w:pageBreakBefore w:val="0"/>
        <w:widowControl w:val="0"/>
        <w:kinsoku/>
        <w:wordWrap/>
        <w:overflowPunct/>
        <w:topLinePunct w:val="0"/>
        <w:autoSpaceDE/>
        <w:autoSpaceDN/>
        <w:bidi w:val="0"/>
        <w:adjustRightInd/>
        <w:snapToGrid/>
        <w:spacing w:line="360" w:lineRule="auto"/>
        <w:ind w:left="1680" w:leftChars="800"/>
        <w:jc w:val="left"/>
        <w:textAlignment w:val="auto"/>
        <w:rPr>
          <w:rFonts w:hint="eastAsia" w:ascii="宋体" w:hAnsi="宋体" w:cs="宋体"/>
          <w:b/>
          <w:sz w:val="28"/>
          <w:szCs w:val="28"/>
        </w:rPr>
      </w:pPr>
      <w:r>
        <w:rPr>
          <w:rFonts w:hint="eastAsia" w:ascii="宋体" w:hAnsi="宋体" w:cs="宋体"/>
          <w:b/>
          <w:sz w:val="28"/>
          <w:szCs w:val="28"/>
        </w:rPr>
        <w:t>二  法定代表人授权委托书</w:t>
      </w:r>
    </w:p>
    <w:p w14:paraId="0D93CE3E">
      <w:pPr>
        <w:keepNext w:val="0"/>
        <w:keepLines w:val="0"/>
        <w:pageBreakBefore w:val="0"/>
        <w:widowControl w:val="0"/>
        <w:kinsoku/>
        <w:wordWrap/>
        <w:overflowPunct/>
        <w:topLinePunct w:val="0"/>
        <w:autoSpaceDE/>
        <w:autoSpaceDN/>
        <w:bidi w:val="0"/>
        <w:adjustRightInd/>
        <w:snapToGrid/>
        <w:spacing w:line="360" w:lineRule="auto"/>
        <w:ind w:left="1680" w:leftChars="800"/>
        <w:jc w:val="left"/>
        <w:textAlignment w:val="auto"/>
        <w:rPr>
          <w:rFonts w:hint="eastAsia" w:ascii="宋体" w:hAnsi="宋体" w:cs="宋体"/>
          <w:b/>
          <w:sz w:val="28"/>
          <w:szCs w:val="28"/>
        </w:rPr>
      </w:pPr>
      <w:r>
        <w:rPr>
          <w:rFonts w:hint="eastAsia" w:ascii="宋体" w:hAnsi="宋体" w:cs="宋体"/>
          <w:b/>
          <w:sz w:val="28"/>
          <w:szCs w:val="28"/>
        </w:rPr>
        <w:t>三、报价一览表</w:t>
      </w:r>
    </w:p>
    <w:p w14:paraId="0CDF9CA1">
      <w:pPr>
        <w:keepNext w:val="0"/>
        <w:keepLines w:val="0"/>
        <w:pageBreakBefore w:val="0"/>
        <w:widowControl w:val="0"/>
        <w:kinsoku/>
        <w:wordWrap/>
        <w:overflowPunct/>
        <w:topLinePunct w:val="0"/>
        <w:autoSpaceDE/>
        <w:autoSpaceDN/>
        <w:bidi w:val="0"/>
        <w:adjustRightInd/>
        <w:snapToGrid/>
        <w:spacing w:line="360" w:lineRule="auto"/>
        <w:ind w:left="1680" w:leftChars="800"/>
        <w:jc w:val="left"/>
        <w:textAlignment w:val="auto"/>
        <w:rPr>
          <w:rFonts w:hint="eastAsia" w:ascii="宋体" w:hAnsi="宋体" w:cs="宋体"/>
          <w:b/>
          <w:sz w:val="28"/>
          <w:szCs w:val="28"/>
        </w:rPr>
      </w:pPr>
      <w:r>
        <w:rPr>
          <w:rFonts w:hint="eastAsia" w:ascii="宋体" w:hAnsi="宋体" w:cs="宋体"/>
          <w:b/>
          <w:sz w:val="28"/>
          <w:szCs w:val="28"/>
        </w:rPr>
        <w:t>四、资格证明文件</w:t>
      </w:r>
    </w:p>
    <w:p w14:paraId="230BF460">
      <w:pPr>
        <w:keepNext w:val="0"/>
        <w:keepLines w:val="0"/>
        <w:pageBreakBefore w:val="0"/>
        <w:widowControl w:val="0"/>
        <w:kinsoku/>
        <w:wordWrap/>
        <w:overflowPunct/>
        <w:topLinePunct w:val="0"/>
        <w:autoSpaceDE/>
        <w:autoSpaceDN/>
        <w:bidi w:val="0"/>
        <w:adjustRightInd/>
        <w:snapToGrid/>
        <w:spacing w:line="360" w:lineRule="auto"/>
        <w:ind w:left="1680" w:leftChars="800"/>
        <w:jc w:val="left"/>
        <w:textAlignment w:val="auto"/>
        <w:rPr>
          <w:rFonts w:hint="eastAsia" w:ascii="宋体" w:hAnsi="宋体" w:cs="宋体"/>
          <w:b/>
          <w:sz w:val="28"/>
          <w:szCs w:val="28"/>
        </w:rPr>
      </w:pPr>
      <w:r>
        <w:rPr>
          <w:rFonts w:hint="eastAsia" w:ascii="宋体" w:hAnsi="宋体" w:cs="宋体"/>
          <w:b/>
          <w:sz w:val="28"/>
          <w:szCs w:val="28"/>
        </w:rPr>
        <w:t>五、</w:t>
      </w:r>
      <w:r>
        <w:rPr>
          <w:rFonts w:hint="eastAsia" w:ascii="宋体" w:hAnsi="宋体" w:cs="Times New Roman"/>
          <w:b/>
          <w:color w:val="000000"/>
          <w:sz w:val="32"/>
          <w:szCs w:val="32"/>
          <w:lang w:val="en-US" w:eastAsia="zh-CN"/>
        </w:rPr>
        <w:t>实施方案</w:t>
      </w:r>
    </w:p>
    <w:p w14:paraId="2C945B42">
      <w:pPr>
        <w:keepNext w:val="0"/>
        <w:keepLines w:val="0"/>
        <w:pageBreakBefore w:val="0"/>
        <w:widowControl w:val="0"/>
        <w:kinsoku/>
        <w:wordWrap/>
        <w:overflowPunct/>
        <w:topLinePunct w:val="0"/>
        <w:autoSpaceDE/>
        <w:autoSpaceDN/>
        <w:bidi w:val="0"/>
        <w:adjustRightInd/>
        <w:snapToGrid/>
        <w:spacing w:line="360" w:lineRule="auto"/>
        <w:ind w:left="1680" w:leftChars="800"/>
        <w:jc w:val="left"/>
        <w:textAlignment w:val="auto"/>
        <w:rPr>
          <w:rFonts w:hint="eastAsia" w:ascii="宋体" w:hAnsi="宋体" w:cs="宋体"/>
          <w:b/>
          <w:sz w:val="28"/>
          <w:szCs w:val="28"/>
        </w:rPr>
      </w:pPr>
      <w:r>
        <w:rPr>
          <w:rFonts w:hint="eastAsia" w:ascii="宋体" w:hAnsi="宋体" w:cs="宋体"/>
          <w:b/>
          <w:sz w:val="28"/>
          <w:szCs w:val="28"/>
        </w:rPr>
        <w:t>六、工作计划方案</w:t>
      </w:r>
    </w:p>
    <w:p w14:paraId="375C8801">
      <w:pPr>
        <w:keepNext w:val="0"/>
        <w:keepLines w:val="0"/>
        <w:pageBreakBefore w:val="0"/>
        <w:widowControl w:val="0"/>
        <w:kinsoku/>
        <w:wordWrap/>
        <w:overflowPunct/>
        <w:topLinePunct w:val="0"/>
        <w:autoSpaceDE/>
        <w:autoSpaceDN/>
        <w:bidi w:val="0"/>
        <w:adjustRightInd/>
        <w:snapToGrid/>
        <w:spacing w:line="360" w:lineRule="auto"/>
        <w:ind w:left="1680" w:leftChars="800"/>
        <w:jc w:val="left"/>
        <w:textAlignment w:val="auto"/>
        <w:rPr>
          <w:rFonts w:hint="eastAsia" w:ascii="宋体" w:hAnsi="宋体" w:cs="Times New Roman"/>
          <w:b/>
          <w:color w:val="000000"/>
          <w:sz w:val="32"/>
          <w:szCs w:val="32"/>
          <w:lang w:val="en-US" w:eastAsia="zh-CN"/>
        </w:rPr>
      </w:pPr>
      <w:r>
        <w:rPr>
          <w:rFonts w:hint="eastAsia" w:ascii="宋体" w:hAnsi="宋体" w:cs="宋体"/>
          <w:b/>
          <w:sz w:val="28"/>
          <w:szCs w:val="28"/>
        </w:rPr>
        <w:t>七、</w:t>
      </w:r>
      <w:r>
        <w:rPr>
          <w:rFonts w:hint="eastAsia" w:ascii="宋体" w:hAnsi="宋体" w:cs="Times New Roman"/>
          <w:b/>
          <w:color w:val="000000"/>
          <w:sz w:val="32"/>
          <w:szCs w:val="32"/>
          <w:lang w:val="en-US" w:eastAsia="zh-CN"/>
        </w:rPr>
        <w:t>重点、难点分析</w:t>
      </w:r>
    </w:p>
    <w:p w14:paraId="703805F8">
      <w:pPr>
        <w:keepNext w:val="0"/>
        <w:keepLines w:val="0"/>
        <w:pageBreakBefore w:val="0"/>
        <w:widowControl w:val="0"/>
        <w:kinsoku/>
        <w:wordWrap/>
        <w:overflowPunct/>
        <w:topLinePunct w:val="0"/>
        <w:autoSpaceDE/>
        <w:autoSpaceDN/>
        <w:bidi w:val="0"/>
        <w:adjustRightInd/>
        <w:snapToGrid/>
        <w:spacing w:line="360" w:lineRule="auto"/>
        <w:ind w:left="1680" w:leftChars="800"/>
        <w:jc w:val="left"/>
        <w:textAlignment w:val="auto"/>
        <w:rPr>
          <w:rFonts w:hint="eastAsia" w:ascii="宋体" w:hAnsi="宋体" w:cs="宋体"/>
          <w:b/>
          <w:kern w:val="2"/>
          <w:sz w:val="28"/>
          <w:szCs w:val="28"/>
          <w:lang w:val="zh-CN" w:eastAsia="zh-CN" w:bidi="ar-SA"/>
        </w:rPr>
      </w:pPr>
      <w:r>
        <w:rPr>
          <w:rFonts w:hint="eastAsia" w:ascii="宋体" w:hAnsi="宋体" w:cs="宋体"/>
          <w:b/>
          <w:kern w:val="2"/>
          <w:sz w:val="28"/>
          <w:szCs w:val="28"/>
          <w:lang w:val="en-US" w:eastAsia="zh-CN" w:bidi="ar-SA"/>
        </w:rPr>
        <w:t>八、</w:t>
      </w:r>
      <w:r>
        <w:rPr>
          <w:rFonts w:hint="eastAsia" w:ascii="宋体" w:hAnsi="宋体" w:cs="Times New Roman"/>
          <w:b/>
          <w:color w:val="000000"/>
          <w:sz w:val="32"/>
          <w:szCs w:val="32"/>
          <w:lang w:val="en-US" w:eastAsia="zh-CN"/>
        </w:rPr>
        <w:t>合理化建议及健康评价报告</w:t>
      </w:r>
    </w:p>
    <w:p w14:paraId="5B83B65B">
      <w:pPr>
        <w:keepNext w:val="0"/>
        <w:keepLines w:val="0"/>
        <w:pageBreakBefore w:val="0"/>
        <w:widowControl w:val="0"/>
        <w:kinsoku/>
        <w:wordWrap/>
        <w:overflowPunct/>
        <w:topLinePunct w:val="0"/>
        <w:autoSpaceDE/>
        <w:autoSpaceDN/>
        <w:bidi w:val="0"/>
        <w:adjustRightInd/>
        <w:snapToGrid/>
        <w:spacing w:line="360" w:lineRule="auto"/>
        <w:ind w:left="1680" w:leftChars="800"/>
        <w:jc w:val="left"/>
        <w:textAlignment w:val="auto"/>
        <w:rPr>
          <w:rFonts w:hint="eastAsia" w:ascii="宋体" w:hAnsi="宋体" w:cs="Times New Roman"/>
          <w:b/>
          <w:color w:val="000000"/>
          <w:sz w:val="32"/>
          <w:szCs w:val="32"/>
          <w:lang w:val="en-US" w:eastAsia="zh-CN"/>
        </w:rPr>
      </w:pPr>
      <w:r>
        <w:rPr>
          <w:rFonts w:hint="eastAsia" w:ascii="宋体" w:hAnsi="宋体" w:cs="宋体"/>
          <w:b/>
          <w:sz w:val="28"/>
          <w:szCs w:val="28"/>
          <w:lang w:val="en-US" w:eastAsia="zh-CN"/>
        </w:rPr>
        <w:t>九</w:t>
      </w:r>
      <w:r>
        <w:rPr>
          <w:rFonts w:hint="eastAsia" w:ascii="宋体" w:hAnsi="宋体" w:cs="宋体"/>
          <w:b/>
          <w:sz w:val="28"/>
          <w:szCs w:val="28"/>
        </w:rPr>
        <w:t>、</w:t>
      </w:r>
      <w:r>
        <w:rPr>
          <w:rFonts w:hint="eastAsia" w:ascii="宋体" w:hAnsi="宋体" w:cs="Times New Roman"/>
          <w:b/>
          <w:color w:val="000000"/>
          <w:sz w:val="32"/>
          <w:szCs w:val="32"/>
          <w:lang w:val="en-US" w:eastAsia="zh-CN"/>
        </w:rPr>
        <w:t>拟投入设备</w:t>
      </w:r>
    </w:p>
    <w:p w14:paraId="1C2A28D2">
      <w:pPr>
        <w:keepNext w:val="0"/>
        <w:keepLines w:val="0"/>
        <w:pageBreakBefore w:val="0"/>
        <w:widowControl w:val="0"/>
        <w:numPr>
          <w:ilvl w:val="0"/>
          <w:numId w:val="4"/>
        </w:numPr>
        <w:kinsoku/>
        <w:wordWrap/>
        <w:overflowPunct/>
        <w:topLinePunct w:val="0"/>
        <w:autoSpaceDE/>
        <w:autoSpaceDN/>
        <w:bidi w:val="0"/>
        <w:adjustRightInd/>
        <w:snapToGrid/>
        <w:ind w:left="1680" w:leftChars="800"/>
        <w:jc w:val="left"/>
        <w:textAlignment w:val="auto"/>
        <w:rPr>
          <w:rFonts w:hint="eastAsia" w:ascii="宋体" w:hAnsi="宋体" w:cs="Times New Roman"/>
          <w:b/>
          <w:color w:val="000000"/>
          <w:sz w:val="32"/>
          <w:szCs w:val="32"/>
          <w:lang w:val="en-US" w:eastAsia="zh-CN"/>
        </w:rPr>
      </w:pPr>
      <w:r>
        <w:rPr>
          <w:rFonts w:hint="eastAsia" w:ascii="宋体" w:hAnsi="宋体" w:cs="Times New Roman"/>
          <w:b/>
          <w:color w:val="000000"/>
          <w:sz w:val="32"/>
          <w:szCs w:val="32"/>
          <w:lang w:val="en-US" w:eastAsia="zh-CN"/>
        </w:rPr>
        <w:t>人员配备</w:t>
      </w:r>
    </w:p>
    <w:p w14:paraId="2A1F9840">
      <w:pPr>
        <w:keepNext w:val="0"/>
        <w:keepLines w:val="0"/>
        <w:pageBreakBefore w:val="0"/>
        <w:widowControl w:val="0"/>
        <w:numPr>
          <w:ilvl w:val="0"/>
          <w:numId w:val="0"/>
        </w:numPr>
        <w:kinsoku/>
        <w:wordWrap/>
        <w:overflowPunct/>
        <w:topLinePunct w:val="0"/>
        <w:autoSpaceDE/>
        <w:autoSpaceDN/>
        <w:bidi w:val="0"/>
        <w:adjustRightInd/>
        <w:snapToGrid/>
        <w:ind w:left="1680" w:leftChars="800"/>
        <w:jc w:val="left"/>
        <w:textAlignment w:val="auto"/>
        <w:rPr>
          <w:rFonts w:hint="eastAsia" w:ascii="宋体" w:hAnsi="宋体" w:eastAsia="宋体" w:cs="Times New Roman"/>
          <w:b/>
          <w:color w:val="000000"/>
          <w:sz w:val="32"/>
          <w:szCs w:val="32"/>
          <w:lang w:val="en-US" w:eastAsia="zh-CN"/>
        </w:rPr>
      </w:pPr>
      <w:r>
        <w:rPr>
          <w:rFonts w:hint="eastAsia" w:ascii="宋体" w:hAnsi="宋体" w:cs="Times New Roman"/>
          <w:b/>
          <w:color w:val="000000"/>
          <w:sz w:val="32"/>
          <w:szCs w:val="32"/>
          <w:lang w:val="en-US" w:eastAsia="zh-CN"/>
        </w:rPr>
        <w:t>十一、服务承诺</w:t>
      </w:r>
    </w:p>
    <w:p w14:paraId="7AAF0060">
      <w:pPr>
        <w:keepNext w:val="0"/>
        <w:keepLines w:val="0"/>
        <w:pageBreakBefore w:val="0"/>
        <w:widowControl w:val="0"/>
        <w:numPr>
          <w:ilvl w:val="0"/>
          <w:numId w:val="0"/>
        </w:numPr>
        <w:kinsoku/>
        <w:wordWrap/>
        <w:overflowPunct/>
        <w:topLinePunct w:val="0"/>
        <w:autoSpaceDE/>
        <w:autoSpaceDN/>
        <w:bidi w:val="0"/>
        <w:adjustRightInd/>
        <w:snapToGrid/>
        <w:ind w:left="1680" w:leftChars="800"/>
        <w:jc w:val="left"/>
        <w:textAlignment w:val="auto"/>
        <w:rPr>
          <w:rFonts w:hint="eastAsia" w:ascii="宋体" w:hAnsi="宋体" w:eastAsia="宋体" w:cs="Times New Roman"/>
          <w:b/>
          <w:color w:val="000000"/>
          <w:sz w:val="32"/>
          <w:szCs w:val="32"/>
          <w:lang w:val="en-US" w:eastAsia="zh-CN"/>
        </w:rPr>
      </w:pPr>
      <w:r>
        <w:rPr>
          <w:rFonts w:hint="eastAsia" w:ascii="宋体" w:hAnsi="宋体" w:cs="Times New Roman"/>
          <w:b/>
          <w:color w:val="000000"/>
          <w:sz w:val="32"/>
          <w:szCs w:val="32"/>
          <w:lang w:val="en-US" w:eastAsia="zh-CN"/>
        </w:rPr>
        <w:t>十二、</w:t>
      </w:r>
      <w:r>
        <w:rPr>
          <w:rFonts w:hint="eastAsia" w:ascii="宋体" w:hAnsi="宋体" w:eastAsia="宋体" w:cs="Times New Roman"/>
          <w:b/>
          <w:color w:val="000000"/>
          <w:sz w:val="32"/>
          <w:szCs w:val="32"/>
          <w:lang w:val="en-US" w:eastAsia="zh-CN"/>
        </w:rPr>
        <w:t>企业业绩</w:t>
      </w:r>
    </w:p>
    <w:p w14:paraId="2687A0A2">
      <w:pPr>
        <w:keepNext w:val="0"/>
        <w:keepLines w:val="0"/>
        <w:pageBreakBefore w:val="0"/>
        <w:widowControl w:val="0"/>
        <w:numPr>
          <w:ilvl w:val="0"/>
          <w:numId w:val="0"/>
        </w:numPr>
        <w:kinsoku/>
        <w:wordWrap/>
        <w:overflowPunct/>
        <w:topLinePunct w:val="0"/>
        <w:autoSpaceDE/>
        <w:autoSpaceDN/>
        <w:bidi w:val="0"/>
        <w:adjustRightInd/>
        <w:snapToGrid/>
        <w:ind w:left="1680" w:leftChars="800"/>
        <w:jc w:val="left"/>
        <w:textAlignment w:val="auto"/>
        <w:rPr>
          <w:rFonts w:hint="eastAsia" w:ascii="宋体" w:hAnsi="宋体" w:eastAsia="宋体" w:cs="Times New Roman"/>
          <w:b/>
          <w:color w:val="000000"/>
          <w:sz w:val="32"/>
          <w:szCs w:val="32"/>
          <w:lang w:val="en-US" w:eastAsia="zh-CN"/>
        </w:rPr>
      </w:pPr>
      <w:r>
        <w:rPr>
          <w:rFonts w:hint="eastAsia" w:ascii="宋体" w:hAnsi="宋体" w:eastAsia="宋体" w:cs="Times New Roman"/>
          <w:b/>
          <w:color w:val="000000"/>
          <w:sz w:val="32"/>
          <w:szCs w:val="32"/>
          <w:lang w:val="en-US" w:eastAsia="zh-CN"/>
        </w:rPr>
        <w:t>十三、供应商承诺书</w:t>
      </w:r>
    </w:p>
    <w:p w14:paraId="46E43C52">
      <w:pPr>
        <w:adjustRightInd w:val="0"/>
        <w:snapToGrid w:val="0"/>
        <w:spacing w:line="460" w:lineRule="exact"/>
        <w:jc w:val="center"/>
        <w:rPr>
          <w:rFonts w:hint="eastAsia" w:ascii="宋体" w:hAnsi="宋体" w:eastAsia="宋体" w:cs="Times New Roman"/>
          <w:b/>
          <w:bCs/>
          <w:sz w:val="32"/>
          <w:szCs w:val="32"/>
        </w:rPr>
      </w:pPr>
    </w:p>
    <w:p w14:paraId="4D9D59EA">
      <w:pPr>
        <w:adjustRightInd w:val="0"/>
        <w:snapToGrid w:val="0"/>
        <w:spacing w:line="460" w:lineRule="exact"/>
        <w:jc w:val="center"/>
        <w:rPr>
          <w:rFonts w:hint="eastAsia" w:ascii="宋体" w:hAnsi="宋体" w:eastAsia="宋体" w:cs="Times New Roman"/>
          <w:b/>
          <w:bCs/>
          <w:sz w:val="32"/>
          <w:szCs w:val="32"/>
        </w:rPr>
      </w:pPr>
    </w:p>
    <w:p w14:paraId="2DD606BC">
      <w:pPr>
        <w:adjustRightInd w:val="0"/>
        <w:snapToGrid w:val="0"/>
        <w:spacing w:line="460" w:lineRule="exact"/>
        <w:jc w:val="center"/>
        <w:rPr>
          <w:rFonts w:hint="eastAsia" w:ascii="宋体" w:hAnsi="宋体" w:eastAsia="宋体" w:cs="Times New Roman"/>
          <w:b/>
          <w:bCs/>
          <w:sz w:val="32"/>
          <w:szCs w:val="32"/>
        </w:rPr>
      </w:pPr>
    </w:p>
    <w:p w14:paraId="038C7B83">
      <w:pPr>
        <w:adjustRightInd w:val="0"/>
        <w:snapToGrid w:val="0"/>
        <w:spacing w:line="460" w:lineRule="exact"/>
        <w:jc w:val="center"/>
        <w:rPr>
          <w:rFonts w:hint="eastAsia" w:ascii="宋体" w:hAnsi="宋体" w:eastAsia="宋体" w:cs="Times New Roman"/>
          <w:b/>
          <w:bCs/>
          <w:sz w:val="32"/>
          <w:szCs w:val="32"/>
        </w:rPr>
      </w:pPr>
    </w:p>
    <w:p w14:paraId="76F2D508">
      <w:pPr>
        <w:adjustRightInd w:val="0"/>
        <w:snapToGrid w:val="0"/>
        <w:spacing w:line="460" w:lineRule="exact"/>
        <w:jc w:val="center"/>
        <w:rPr>
          <w:rFonts w:hint="eastAsia" w:ascii="宋体" w:hAnsi="宋体" w:eastAsia="宋体" w:cs="Times New Roman"/>
          <w:b/>
          <w:bCs/>
          <w:sz w:val="32"/>
          <w:szCs w:val="32"/>
        </w:rPr>
      </w:pPr>
    </w:p>
    <w:p w14:paraId="19D760D7">
      <w:pPr>
        <w:adjustRightInd w:val="0"/>
        <w:snapToGrid w:val="0"/>
        <w:spacing w:line="460" w:lineRule="exact"/>
        <w:jc w:val="center"/>
        <w:rPr>
          <w:rFonts w:hint="eastAsia" w:ascii="宋体" w:hAnsi="宋体" w:eastAsia="宋体" w:cs="Times New Roman"/>
          <w:b/>
          <w:bCs/>
          <w:sz w:val="32"/>
          <w:szCs w:val="32"/>
        </w:rPr>
      </w:pPr>
    </w:p>
    <w:p w14:paraId="0402DE1A">
      <w:pPr>
        <w:adjustRightInd w:val="0"/>
        <w:snapToGrid w:val="0"/>
        <w:spacing w:line="460" w:lineRule="exact"/>
        <w:jc w:val="center"/>
        <w:rPr>
          <w:rFonts w:hint="eastAsia" w:ascii="宋体" w:hAnsi="宋体" w:eastAsia="宋体" w:cs="Times New Roman"/>
          <w:b/>
          <w:bCs/>
          <w:sz w:val="32"/>
          <w:szCs w:val="32"/>
        </w:rPr>
      </w:pPr>
    </w:p>
    <w:p w14:paraId="2786FFB4">
      <w:pPr>
        <w:adjustRightInd w:val="0"/>
        <w:snapToGrid w:val="0"/>
        <w:spacing w:line="460" w:lineRule="exact"/>
        <w:jc w:val="center"/>
        <w:rPr>
          <w:rFonts w:hint="eastAsia" w:ascii="宋体" w:hAnsi="宋体" w:eastAsia="宋体" w:cs="Times New Roman"/>
          <w:b/>
          <w:bCs/>
          <w:sz w:val="32"/>
          <w:szCs w:val="32"/>
        </w:rPr>
      </w:pPr>
    </w:p>
    <w:p w14:paraId="4E585A61">
      <w:pPr>
        <w:adjustRightInd w:val="0"/>
        <w:snapToGrid w:val="0"/>
        <w:spacing w:line="460" w:lineRule="exact"/>
        <w:jc w:val="center"/>
        <w:rPr>
          <w:rFonts w:hint="eastAsia" w:ascii="宋体" w:hAnsi="宋体" w:eastAsia="宋体" w:cs="Times New Roman"/>
          <w:b/>
          <w:bCs/>
          <w:sz w:val="32"/>
          <w:szCs w:val="32"/>
        </w:rPr>
      </w:pPr>
    </w:p>
    <w:p w14:paraId="38C3C17A">
      <w:pPr>
        <w:adjustRightInd w:val="0"/>
        <w:snapToGrid w:val="0"/>
        <w:spacing w:line="460" w:lineRule="exact"/>
        <w:jc w:val="center"/>
        <w:rPr>
          <w:rFonts w:ascii="宋体" w:eastAsia="宋体" w:cs="Times New Roman"/>
          <w:b/>
          <w:bCs/>
          <w:sz w:val="32"/>
          <w:szCs w:val="32"/>
        </w:rPr>
      </w:pPr>
      <w:r>
        <w:rPr>
          <w:rFonts w:hint="eastAsia" w:ascii="宋体" w:hAnsi="宋体" w:eastAsia="宋体" w:cs="Times New Roman"/>
          <w:b/>
          <w:bCs/>
          <w:sz w:val="32"/>
          <w:szCs w:val="32"/>
        </w:rPr>
        <w:t>一、竞争性磋商响应函</w:t>
      </w:r>
    </w:p>
    <w:p w14:paraId="2BE18DAC">
      <w:pPr>
        <w:adjustRightInd w:val="0"/>
        <w:snapToGrid w:val="0"/>
        <w:spacing w:line="460" w:lineRule="exact"/>
        <w:rPr>
          <w:rFonts w:ascii="宋体" w:eastAsia="宋体" w:cs="Times New Roman"/>
          <w:b/>
          <w:sz w:val="28"/>
          <w:szCs w:val="28"/>
        </w:rPr>
      </w:pPr>
      <w:r>
        <w:rPr>
          <w:rFonts w:hint="eastAsia" w:ascii="宋体" w:hAnsi="宋体" w:cs="Times New Roman"/>
          <w:b/>
          <w:sz w:val="28"/>
          <w:szCs w:val="28"/>
          <w:lang w:eastAsia="zh-CN"/>
        </w:rPr>
        <w:t>安康市兴盛工程造价咨询有限公司</w:t>
      </w:r>
      <w:r>
        <w:rPr>
          <w:rFonts w:hint="eastAsia" w:ascii="宋体" w:hAnsi="宋体" w:eastAsia="宋体" w:cs="Times New Roman"/>
          <w:b/>
          <w:sz w:val="28"/>
          <w:szCs w:val="28"/>
        </w:rPr>
        <w:t>：</w:t>
      </w:r>
    </w:p>
    <w:p w14:paraId="4AE75F43">
      <w:pPr>
        <w:adjustRightInd w:val="0"/>
        <w:snapToGrid w:val="0"/>
        <w:spacing w:line="460" w:lineRule="exact"/>
        <w:ind w:firstLine="570"/>
        <w:rPr>
          <w:rFonts w:ascii="宋体" w:eastAsia="宋体" w:cs="宋体"/>
          <w:sz w:val="28"/>
          <w:szCs w:val="28"/>
        </w:rPr>
      </w:pPr>
      <w:r>
        <w:rPr>
          <w:rFonts w:hint="eastAsia" w:ascii="宋体" w:hAnsi="宋体" w:eastAsia="宋体" w:cs="宋体"/>
          <w:sz w:val="28"/>
          <w:szCs w:val="28"/>
        </w:rPr>
        <w:t>我单位收到贵单位</w:t>
      </w:r>
      <w:r>
        <w:rPr>
          <w:rFonts w:hint="eastAsia" w:ascii="宋体" w:hAnsi="宋体"/>
          <w:b/>
          <w:color w:val="000000"/>
          <w:sz w:val="28"/>
          <w:szCs w:val="28"/>
          <w:lang w:val="en-US" w:eastAsia="zh-CN"/>
        </w:rPr>
        <w:t>XSCG-BH202504</w:t>
      </w:r>
      <w:r>
        <w:rPr>
          <w:rFonts w:hint="eastAsia" w:ascii="宋体" w:hAnsi="宋体" w:eastAsia="宋体" w:cs="宋体"/>
          <w:bCs/>
          <w:sz w:val="28"/>
          <w:szCs w:val="28"/>
        </w:rPr>
        <w:t>号</w:t>
      </w:r>
      <w:r>
        <w:rPr>
          <w:rFonts w:hint="eastAsia" w:ascii="宋体" w:hAnsi="宋体" w:eastAsia="宋体" w:cs="宋体"/>
          <w:sz w:val="28"/>
          <w:szCs w:val="28"/>
        </w:rPr>
        <w:t>磋商文件，经详细研究，我们决定参加</w:t>
      </w:r>
      <w:r>
        <w:rPr>
          <w:rFonts w:hint="eastAsia" w:ascii="宋体" w:hAnsi="宋体" w:eastAsia="宋体" w:cs="宋体"/>
          <w:sz w:val="28"/>
          <w:szCs w:val="28"/>
          <w:u w:val="single"/>
        </w:rPr>
        <w:t xml:space="preserve">    （项目名称）     </w:t>
      </w:r>
      <w:r>
        <w:rPr>
          <w:rFonts w:hint="eastAsia" w:ascii="宋体" w:hAnsi="宋体" w:cs="宋体"/>
          <w:sz w:val="28"/>
          <w:szCs w:val="28"/>
          <w:lang w:eastAsia="zh-CN"/>
        </w:rPr>
        <w:t>磋商</w:t>
      </w:r>
      <w:r>
        <w:rPr>
          <w:rFonts w:hint="eastAsia" w:ascii="宋体" w:hAnsi="宋体" w:eastAsia="宋体" w:cs="宋体"/>
          <w:sz w:val="28"/>
          <w:szCs w:val="28"/>
        </w:rPr>
        <w:t>活动。为此，我方郑重声明以下诸点，并负法律责任：</w:t>
      </w:r>
    </w:p>
    <w:p w14:paraId="32E0055C">
      <w:pPr>
        <w:adjustRightInd w:val="0"/>
        <w:snapToGrid w:val="0"/>
        <w:spacing w:line="460" w:lineRule="exact"/>
        <w:ind w:firstLine="560" w:firstLineChars="200"/>
        <w:rPr>
          <w:rFonts w:asci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、愿意满足磋商文件中的一切要求，提供相关</w:t>
      </w:r>
      <w:r>
        <w:rPr>
          <w:rFonts w:hint="eastAsia" w:ascii="宋体" w:hAnsi="宋体" w:eastAsia="宋体" w:cs="宋体"/>
          <w:sz w:val="28"/>
          <w:szCs w:val="28"/>
          <w:lang w:val="en-US" w:eastAsia="zh-CN"/>
        </w:rPr>
        <w:t>服务</w:t>
      </w:r>
      <w:r>
        <w:rPr>
          <w:rFonts w:hint="eastAsia" w:ascii="宋体" w:hAnsi="宋体" w:eastAsia="宋体" w:cs="宋体"/>
          <w:sz w:val="28"/>
          <w:szCs w:val="28"/>
        </w:rPr>
        <w:t>，投标总报价为：人民币（大写）：</w:t>
      </w:r>
      <w:r>
        <w:rPr>
          <w:rFonts w:ascii="宋体" w:hAnsi="宋体" w:eastAsia="宋体" w:cs="宋体"/>
          <w:sz w:val="28"/>
          <w:szCs w:val="28"/>
        </w:rPr>
        <w:t xml:space="preserve">     </w:t>
      </w:r>
      <w:r>
        <w:rPr>
          <w:rFonts w:hint="eastAsia" w:ascii="宋体" w:hAnsi="宋体" w:eastAsia="宋体" w:cs="宋体"/>
          <w:sz w:val="28"/>
          <w:szCs w:val="28"/>
        </w:rPr>
        <w:t xml:space="preserve">  元（小写￥　　　　　）</w:t>
      </w:r>
    </w:p>
    <w:p w14:paraId="7911986C">
      <w:pPr>
        <w:adjustRightInd w:val="0"/>
        <w:snapToGrid w:val="0"/>
        <w:spacing w:line="460" w:lineRule="exact"/>
        <w:ind w:left="561" w:leftChars="267" w:firstLine="5" w:firstLineChars="2"/>
        <w:rPr>
          <w:rFonts w:asci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、我方提交的投标文件</w:t>
      </w:r>
      <w:r>
        <w:rPr>
          <w:rFonts w:hint="eastAsia" w:ascii="宋体" w:hAnsi="宋体" w:eastAsia="宋体" w:cs="宋体"/>
          <w:sz w:val="28"/>
          <w:szCs w:val="28"/>
          <w:lang w:eastAsia="zh-CN"/>
        </w:rPr>
        <w:t>为</w:t>
      </w:r>
      <w:r>
        <w:rPr>
          <w:rFonts w:hint="eastAsia" w:ascii="宋体" w:hAnsi="宋体" w:eastAsia="宋体" w:cs="宋体"/>
          <w:sz w:val="28"/>
          <w:szCs w:val="28"/>
        </w:rPr>
        <w:t>电子文件一份。</w:t>
      </w:r>
    </w:p>
    <w:p w14:paraId="42188D38">
      <w:pPr>
        <w:adjustRightInd w:val="0"/>
        <w:snapToGrid w:val="0"/>
        <w:spacing w:line="520" w:lineRule="exact"/>
        <w:ind w:firstLine="570"/>
        <w:rPr>
          <w:rFonts w:asci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rPr>
        <w:t>、我们已详细审查全部磋商文件。我们完全理解并同意放弃对这方面有不明及误解的权力。</w:t>
      </w:r>
    </w:p>
    <w:p w14:paraId="4324947B">
      <w:pPr>
        <w:widowControl w:val="0"/>
        <w:spacing w:line="520" w:lineRule="exact"/>
        <w:ind w:firstLine="560" w:firstLineChars="200"/>
        <w:jc w:val="left"/>
        <w:rPr>
          <w:rFonts w:ascii="Times New Roman" w:hAnsi="Times New Roman" w:eastAsia="宋体" w:cs="Times New Roman"/>
          <w:kern w:val="2"/>
          <w:sz w:val="28"/>
          <w:szCs w:val="28"/>
          <w:lang w:val="en-US" w:eastAsia="zh-CN" w:bidi="ar-SA"/>
        </w:rPr>
      </w:pPr>
      <w:r>
        <w:rPr>
          <w:rFonts w:ascii="宋体" w:hAnsi="宋体" w:eastAsia="宋体" w:cs="宋体"/>
          <w:kern w:val="2"/>
          <w:sz w:val="28"/>
          <w:szCs w:val="28"/>
          <w:lang w:val="en-US" w:eastAsia="zh-CN" w:bidi="ar-SA"/>
        </w:rPr>
        <w:t>4</w:t>
      </w:r>
      <w:r>
        <w:rPr>
          <w:rFonts w:hint="eastAsia" w:ascii="宋体" w:hAnsi="宋体" w:eastAsia="宋体" w:cs="宋体"/>
          <w:kern w:val="2"/>
          <w:sz w:val="28"/>
          <w:szCs w:val="28"/>
          <w:lang w:val="en-US" w:eastAsia="zh-CN" w:bidi="ar-SA"/>
        </w:rPr>
        <w:t>、我们完全理解并同意贵方在磋商文件中的有关取消投标资格的条款。</w:t>
      </w:r>
    </w:p>
    <w:p w14:paraId="605EE58E">
      <w:pPr>
        <w:adjustRightInd w:val="0"/>
        <w:snapToGrid w:val="0"/>
        <w:spacing w:line="520" w:lineRule="exact"/>
        <w:ind w:firstLine="570"/>
        <w:rPr>
          <w:rFonts w:ascii="宋体" w:eastAsia="宋体" w:cs="宋体"/>
          <w:sz w:val="28"/>
          <w:szCs w:val="28"/>
        </w:rPr>
      </w:pPr>
      <w:r>
        <w:rPr>
          <w:rFonts w:ascii="宋体" w:hAnsi="宋体" w:eastAsia="宋体" w:cs="宋体"/>
          <w:sz w:val="28"/>
          <w:szCs w:val="28"/>
        </w:rPr>
        <w:t>5</w:t>
      </w:r>
      <w:r>
        <w:rPr>
          <w:rFonts w:hint="eastAsia" w:ascii="宋体" w:hAnsi="宋体" w:eastAsia="宋体" w:cs="宋体"/>
          <w:sz w:val="28"/>
          <w:szCs w:val="28"/>
        </w:rPr>
        <w:t>、如若成交，将根据磋商文件的要求、响应文件及承诺条件，全面签约并履行合同规定的责任和义务。</w:t>
      </w:r>
    </w:p>
    <w:p w14:paraId="6D1B0BDC">
      <w:pPr>
        <w:adjustRightInd w:val="0"/>
        <w:snapToGrid w:val="0"/>
        <w:spacing w:line="460" w:lineRule="exact"/>
        <w:ind w:firstLine="570"/>
        <w:rPr>
          <w:rFonts w:ascii="宋体" w:eastAsia="宋体" w:cs="宋体"/>
          <w:sz w:val="28"/>
          <w:szCs w:val="28"/>
        </w:rPr>
      </w:pPr>
      <w:r>
        <w:rPr>
          <w:rFonts w:ascii="宋体" w:hAnsi="宋体" w:eastAsia="宋体" w:cs="宋体"/>
          <w:sz w:val="28"/>
          <w:szCs w:val="28"/>
        </w:rPr>
        <w:t>6</w:t>
      </w:r>
      <w:r>
        <w:rPr>
          <w:rFonts w:hint="eastAsia" w:ascii="宋体" w:hAnsi="宋体" w:eastAsia="宋体" w:cs="宋体"/>
          <w:sz w:val="28"/>
          <w:szCs w:val="28"/>
        </w:rPr>
        <w:t>、我们理解，最低报价不是成交的唯一条件，你们有选择成交者的权力。</w:t>
      </w:r>
    </w:p>
    <w:p w14:paraId="698258AD">
      <w:pPr>
        <w:adjustRightInd w:val="0"/>
        <w:snapToGrid w:val="0"/>
        <w:spacing w:line="460" w:lineRule="exact"/>
        <w:ind w:firstLine="570"/>
        <w:rPr>
          <w:rFonts w:ascii="宋体" w:eastAsia="宋体" w:cs="宋体"/>
          <w:sz w:val="28"/>
          <w:szCs w:val="28"/>
        </w:rPr>
      </w:pPr>
      <w:r>
        <w:rPr>
          <w:rFonts w:ascii="宋体" w:hAnsi="宋体" w:eastAsia="宋体" w:cs="宋体"/>
          <w:sz w:val="28"/>
          <w:szCs w:val="28"/>
        </w:rPr>
        <w:t>7</w:t>
      </w:r>
      <w:r>
        <w:rPr>
          <w:rFonts w:hint="eastAsia" w:ascii="宋体" w:hAnsi="宋体" w:eastAsia="宋体" w:cs="宋体"/>
          <w:sz w:val="28"/>
          <w:szCs w:val="28"/>
        </w:rPr>
        <w:t>、我方愿按《中华人民共和国民法典》第三编（合同）履行自己的全部责任。</w:t>
      </w:r>
    </w:p>
    <w:p w14:paraId="287D6C50">
      <w:pPr>
        <w:adjustRightInd w:val="0"/>
        <w:snapToGrid w:val="0"/>
        <w:spacing w:line="460" w:lineRule="exact"/>
        <w:ind w:firstLine="570"/>
        <w:rPr>
          <w:rFonts w:ascii="宋体" w:eastAsia="宋体" w:cs="宋体"/>
          <w:sz w:val="28"/>
          <w:szCs w:val="28"/>
        </w:rPr>
      </w:pPr>
      <w:r>
        <w:rPr>
          <w:rFonts w:ascii="宋体" w:hAnsi="宋体" w:eastAsia="宋体" w:cs="宋体"/>
          <w:sz w:val="28"/>
          <w:szCs w:val="28"/>
        </w:rPr>
        <w:t>8</w:t>
      </w:r>
      <w:r>
        <w:rPr>
          <w:rFonts w:hint="eastAsia" w:ascii="宋体" w:hAnsi="宋体" w:eastAsia="宋体" w:cs="宋体"/>
          <w:sz w:val="28"/>
          <w:szCs w:val="28"/>
        </w:rPr>
        <w:t>、我方的竞争性磋商响应文件自投标后</w:t>
      </w:r>
      <w:r>
        <w:rPr>
          <w:rFonts w:ascii="宋体" w:hAnsi="宋体" w:eastAsia="宋体" w:cs="宋体"/>
          <w:sz w:val="28"/>
          <w:szCs w:val="28"/>
          <w:u w:val="single"/>
        </w:rPr>
        <w:t xml:space="preserve">    </w:t>
      </w:r>
      <w:r>
        <w:rPr>
          <w:rFonts w:hint="eastAsia" w:ascii="宋体" w:hAnsi="宋体" w:eastAsia="宋体" w:cs="宋体"/>
          <w:sz w:val="28"/>
          <w:szCs w:val="28"/>
        </w:rPr>
        <w:t>天内有效。</w:t>
      </w:r>
    </w:p>
    <w:p w14:paraId="69AC55EA">
      <w:pPr>
        <w:adjustRightInd w:val="0"/>
        <w:snapToGrid w:val="0"/>
        <w:spacing w:line="460" w:lineRule="exact"/>
        <w:ind w:firstLine="570"/>
        <w:rPr>
          <w:rFonts w:ascii="宋体" w:eastAsia="宋体" w:cs="宋体"/>
          <w:sz w:val="28"/>
          <w:szCs w:val="28"/>
        </w:rPr>
      </w:pPr>
      <w:r>
        <w:rPr>
          <w:rFonts w:ascii="宋体" w:hAnsi="宋体" w:eastAsia="宋体" w:cs="宋体"/>
          <w:sz w:val="28"/>
          <w:szCs w:val="28"/>
        </w:rPr>
        <w:t>9</w:t>
      </w:r>
      <w:r>
        <w:rPr>
          <w:rFonts w:hint="eastAsia" w:ascii="宋体" w:hAnsi="宋体" w:eastAsia="宋体" w:cs="宋体"/>
          <w:sz w:val="28"/>
          <w:szCs w:val="28"/>
        </w:rPr>
        <w:t>、所有关于本文件的函电，请按下列地址联系：</w:t>
      </w:r>
    </w:p>
    <w:p w14:paraId="2B62680F">
      <w:pPr>
        <w:adjustRightInd w:val="0"/>
        <w:snapToGrid w:val="0"/>
        <w:spacing w:line="460" w:lineRule="exact"/>
        <w:ind w:firstLine="570"/>
        <w:rPr>
          <w:rFonts w:ascii="宋体" w:eastAsia="宋体" w:cs="宋体"/>
          <w:sz w:val="28"/>
          <w:szCs w:val="28"/>
        </w:rPr>
      </w:pPr>
      <w:r>
        <w:rPr>
          <w:rFonts w:hint="eastAsia" w:ascii="宋体" w:hAnsi="宋体" w:eastAsia="宋体" w:cs="宋体"/>
          <w:sz w:val="28"/>
          <w:szCs w:val="28"/>
        </w:rPr>
        <w:t>供应商全称</w:t>
      </w:r>
      <w:r>
        <w:rPr>
          <w:rFonts w:ascii="宋体" w:hAnsi="宋体" w:eastAsia="宋体" w:cs="宋体"/>
          <w:sz w:val="28"/>
          <w:szCs w:val="28"/>
        </w:rPr>
        <w:t>:</w:t>
      </w:r>
      <w:r>
        <w:rPr>
          <w:rFonts w:hint="eastAsia" w:ascii="宋体" w:hAnsi="宋体" w:eastAsia="宋体" w:cs="宋体"/>
          <w:sz w:val="28"/>
          <w:szCs w:val="28"/>
        </w:rPr>
        <w:t>（印章）</w:t>
      </w:r>
    </w:p>
    <w:p w14:paraId="2888273A">
      <w:pPr>
        <w:adjustRightInd w:val="0"/>
        <w:snapToGrid w:val="0"/>
        <w:spacing w:line="460" w:lineRule="exact"/>
        <w:ind w:firstLine="570"/>
        <w:rPr>
          <w:rFonts w:ascii="宋体" w:eastAsia="宋体" w:cs="宋体"/>
          <w:sz w:val="28"/>
          <w:szCs w:val="28"/>
          <w:u w:val="single"/>
        </w:rPr>
      </w:pPr>
      <w:r>
        <w:rPr>
          <w:rFonts w:hint="eastAsia" w:ascii="宋体" w:hAnsi="宋体" w:eastAsia="宋体" w:cs="宋体"/>
          <w:sz w:val="28"/>
          <w:szCs w:val="28"/>
        </w:rPr>
        <w:t>地</w:t>
      </w:r>
      <w:r>
        <w:rPr>
          <w:rFonts w:ascii="宋体" w:hAnsi="宋体" w:eastAsia="宋体" w:cs="宋体"/>
          <w:sz w:val="28"/>
          <w:szCs w:val="28"/>
        </w:rPr>
        <w:t xml:space="preserve">    </w:t>
      </w:r>
      <w:r>
        <w:rPr>
          <w:rFonts w:hint="eastAsia" w:ascii="宋体" w:hAnsi="宋体" w:eastAsia="宋体" w:cs="宋体"/>
          <w:sz w:val="28"/>
          <w:szCs w:val="28"/>
        </w:rPr>
        <w:t>址：</w:t>
      </w:r>
    </w:p>
    <w:p w14:paraId="678D4ADC">
      <w:pPr>
        <w:adjustRightInd w:val="0"/>
        <w:snapToGrid w:val="0"/>
        <w:spacing w:line="460" w:lineRule="exact"/>
        <w:ind w:firstLine="570"/>
        <w:rPr>
          <w:rFonts w:ascii="宋体" w:eastAsia="宋体" w:cs="宋体"/>
          <w:sz w:val="28"/>
          <w:szCs w:val="28"/>
        </w:rPr>
      </w:pPr>
      <w:r>
        <w:rPr>
          <w:rFonts w:hint="eastAsia" w:ascii="宋体" w:hAnsi="宋体" w:eastAsia="宋体" w:cs="宋体"/>
          <w:sz w:val="28"/>
          <w:szCs w:val="28"/>
        </w:rPr>
        <w:t>开户银行：</w:t>
      </w:r>
    </w:p>
    <w:p w14:paraId="043549AD">
      <w:pPr>
        <w:adjustRightInd w:val="0"/>
        <w:snapToGrid w:val="0"/>
        <w:spacing w:line="460" w:lineRule="exact"/>
        <w:ind w:firstLine="570"/>
        <w:rPr>
          <w:rFonts w:ascii="宋体" w:eastAsia="宋体" w:cs="宋体"/>
          <w:sz w:val="28"/>
          <w:szCs w:val="28"/>
          <w:u w:val="single"/>
        </w:rPr>
      </w:pPr>
      <w:r>
        <w:rPr>
          <w:rFonts w:hint="eastAsia" w:ascii="宋体" w:hAnsi="宋体" w:eastAsia="宋体" w:cs="宋体"/>
          <w:sz w:val="28"/>
          <w:szCs w:val="28"/>
        </w:rPr>
        <w:t>帐</w:t>
      </w:r>
      <w:r>
        <w:rPr>
          <w:rFonts w:ascii="宋体" w:hAnsi="宋体" w:eastAsia="宋体" w:cs="宋体"/>
          <w:sz w:val="28"/>
          <w:szCs w:val="28"/>
        </w:rPr>
        <w:t xml:space="preserve">    </w:t>
      </w:r>
      <w:r>
        <w:rPr>
          <w:rFonts w:hint="eastAsia" w:ascii="宋体" w:hAnsi="宋体" w:eastAsia="宋体" w:cs="宋体"/>
          <w:sz w:val="28"/>
          <w:szCs w:val="28"/>
        </w:rPr>
        <w:t>号：</w:t>
      </w:r>
    </w:p>
    <w:p w14:paraId="51C60E61">
      <w:pPr>
        <w:adjustRightInd w:val="0"/>
        <w:snapToGrid w:val="0"/>
        <w:spacing w:line="460" w:lineRule="exact"/>
        <w:ind w:firstLine="570"/>
        <w:rPr>
          <w:rFonts w:ascii="宋体" w:eastAsia="宋体" w:cs="宋体"/>
          <w:sz w:val="28"/>
          <w:szCs w:val="28"/>
          <w:u w:val="single"/>
        </w:rPr>
      </w:pPr>
      <w:r>
        <w:rPr>
          <w:rFonts w:hint="eastAsia" w:ascii="宋体" w:hAnsi="宋体" w:eastAsia="宋体" w:cs="宋体"/>
          <w:sz w:val="28"/>
          <w:szCs w:val="28"/>
        </w:rPr>
        <w:t>电</w:t>
      </w:r>
      <w:r>
        <w:rPr>
          <w:rFonts w:ascii="宋体" w:hAnsi="宋体" w:eastAsia="宋体" w:cs="宋体"/>
          <w:sz w:val="28"/>
          <w:szCs w:val="28"/>
        </w:rPr>
        <w:t xml:space="preserve">    </w:t>
      </w:r>
      <w:r>
        <w:rPr>
          <w:rFonts w:hint="eastAsia" w:ascii="宋体" w:hAnsi="宋体" w:eastAsia="宋体" w:cs="宋体"/>
          <w:sz w:val="28"/>
          <w:szCs w:val="28"/>
        </w:rPr>
        <w:t>话：</w:t>
      </w:r>
    </w:p>
    <w:p w14:paraId="6AC7F544">
      <w:pPr>
        <w:adjustRightInd w:val="0"/>
        <w:snapToGrid w:val="0"/>
        <w:spacing w:line="460" w:lineRule="exact"/>
        <w:ind w:firstLine="570"/>
        <w:rPr>
          <w:rFonts w:ascii="宋体" w:eastAsia="宋体" w:cs="宋体"/>
          <w:sz w:val="28"/>
          <w:szCs w:val="28"/>
          <w:u w:val="single"/>
        </w:rPr>
      </w:pPr>
      <w:r>
        <w:rPr>
          <w:rFonts w:hint="eastAsia" w:ascii="宋体" w:hAnsi="宋体" w:eastAsia="宋体" w:cs="宋体"/>
          <w:sz w:val="28"/>
          <w:szCs w:val="28"/>
        </w:rPr>
        <w:t>传</w:t>
      </w:r>
      <w:r>
        <w:rPr>
          <w:rFonts w:ascii="宋体" w:hAnsi="宋体" w:eastAsia="宋体" w:cs="宋体"/>
          <w:sz w:val="28"/>
          <w:szCs w:val="28"/>
        </w:rPr>
        <w:t xml:space="preserve">    </w:t>
      </w:r>
      <w:r>
        <w:rPr>
          <w:rFonts w:hint="eastAsia" w:ascii="宋体" w:hAnsi="宋体" w:eastAsia="宋体" w:cs="宋体"/>
          <w:sz w:val="28"/>
          <w:szCs w:val="28"/>
        </w:rPr>
        <w:t>真：</w:t>
      </w:r>
    </w:p>
    <w:p w14:paraId="473845C1">
      <w:pPr>
        <w:adjustRightInd w:val="0"/>
        <w:snapToGrid w:val="0"/>
        <w:spacing w:line="460" w:lineRule="exact"/>
        <w:ind w:firstLine="570"/>
        <w:rPr>
          <w:rFonts w:ascii="宋体" w:eastAsia="宋体" w:cs="宋体"/>
          <w:sz w:val="28"/>
          <w:szCs w:val="28"/>
          <w:u w:val="single"/>
        </w:rPr>
      </w:pPr>
      <w:r>
        <w:rPr>
          <w:rFonts w:hint="eastAsia" w:ascii="宋体" w:hAnsi="宋体" w:eastAsia="宋体" w:cs="宋体"/>
          <w:sz w:val="28"/>
          <w:szCs w:val="28"/>
        </w:rPr>
        <w:t>邮</w:t>
      </w:r>
      <w:r>
        <w:rPr>
          <w:rFonts w:ascii="宋体" w:hAnsi="宋体" w:eastAsia="宋体" w:cs="宋体"/>
          <w:sz w:val="28"/>
          <w:szCs w:val="28"/>
        </w:rPr>
        <w:t xml:space="preserve">    </w:t>
      </w:r>
      <w:r>
        <w:rPr>
          <w:rFonts w:hint="eastAsia" w:ascii="宋体" w:hAnsi="宋体" w:eastAsia="宋体" w:cs="宋体"/>
          <w:sz w:val="28"/>
          <w:szCs w:val="28"/>
        </w:rPr>
        <w:t>编：</w:t>
      </w:r>
    </w:p>
    <w:p w14:paraId="30B3628D">
      <w:pPr>
        <w:adjustRightInd w:val="0"/>
        <w:snapToGrid w:val="0"/>
        <w:spacing w:line="460" w:lineRule="exact"/>
        <w:ind w:firstLine="573"/>
        <w:rPr>
          <w:rFonts w:ascii="宋体" w:eastAsia="宋体" w:cs="宋体"/>
          <w:sz w:val="28"/>
          <w:szCs w:val="28"/>
          <w:u w:val="single"/>
        </w:rPr>
      </w:pPr>
      <w:r>
        <w:rPr>
          <w:rFonts w:hint="eastAsia" w:ascii="宋体" w:hAnsi="宋体" w:eastAsia="宋体" w:cs="宋体"/>
          <w:sz w:val="28"/>
          <w:szCs w:val="28"/>
        </w:rPr>
        <w:t>授权代表：</w:t>
      </w:r>
    </w:p>
    <w:p w14:paraId="2D4235E9">
      <w:pPr>
        <w:widowControl w:val="0"/>
        <w:ind w:firstLine="280" w:firstLineChars="100"/>
        <w:jc w:val="right"/>
        <w:rPr>
          <w:rFonts w:ascii="宋体" w:hAnsi="宋体" w:eastAsia="宋体" w:cs="Times New Roman"/>
          <w:b/>
          <w:kern w:val="2"/>
          <w:sz w:val="32"/>
          <w:szCs w:val="32"/>
          <w:lang w:val="en-US" w:eastAsia="zh-CN" w:bidi="ar-SA"/>
        </w:rPr>
      </w:pPr>
      <w:r>
        <w:rPr>
          <w:rFonts w:hint="eastAsia" w:ascii="宋体" w:hAnsi="宋体" w:eastAsia="宋体" w:cs="宋体"/>
          <w:kern w:val="2"/>
          <w:sz w:val="28"/>
          <w:szCs w:val="28"/>
          <w:lang w:val="en-US" w:eastAsia="zh-CN" w:bidi="ar-SA"/>
        </w:rPr>
        <w:t>年    月     日</w:t>
      </w:r>
    </w:p>
    <w:p w14:paraId="25C94C01">
      <w:pPr>
        <w:adjustRightInd w:val="0"/>
        <w:snapToGrid w:val="0"/>
        <w:spacing w:line="400" w:lineRule="exact"/>
        <w:jc w:val="center"/>
        <w:rPr>
          <w:rFonts w:ascii="宋体" w:eastAsia="宋体" w:cs="Times New Roman"/>
          <w:b/>
          <w:bCs/>
          <w:color w:val="000000"/>
          <w:sz w:val="32"/>
          <w:szCs w:val="32"/>
        </w:rPr>
      </w:pPr>
      <w:r>
        <w:rPr>
          <w:rFonts w:hint="eastAsia" w:ascii="宋体" w:hAnsi="宋体" w:eastAsia="宋体" w:cs="Times New Roman"/>
          <w:b/>
          <w:bCs/>
          <w:color w:val="000000"/>
          <w:sz w:val="32"/>
          <w:szCs w:val="32"/>
        </w:rPr>
        <w:t>二、法定代表人授权委托书</w:t>
      </w:r>
    </w:p>
    <w:p w14:paraId="47240F5E">
      <w:pPr>
        <w:widowControl/>
        <w:jc w:val="left"/>
        <w:rPr>
          <w:rFonts w:eastAsia="宋体" w:cs="Times New Roman"/>
        </w:rPr>
      </w:pPr>
    </w:p>
    <w:p w14:paraId="1392978E">
      <w:pPr>
        <w:widowControl w:val="0"/>
        <w:adjustRightInd w:val="0"/>
        <w:snapToGrid w:val="0"/>
        <w:spacing w:line="520" w:lineRule="exact"/>
        <w:jc w:val="left"/>
        <w:rPr>
          <w:rFonts w:ascii="宋体" w:hAnsi="Copperplate Gothic Bold" w:eastAsia="宋体" w:cs="Times New Roman"/>
          <w:color w:val="000000"/>
          <w:kern w:val="2"/>
          <w:sz w:val="28"/>
          <w:szCs w:val="28"/>
          <w:lang w:val="en-US" w:eastAsia="zh-CN" w:bidi="ar-SA"/>
        </w:rPr>
      </w:pPr>
      <w:r>
        <w:rPr>
          <w:rFonts w:hint="eastAsia" w:ascii="宋体" w:hAnsi="宋体" w:cs="Times New Roman"/>
          <w:color w:val="000000"/>
          <w:kern w:val="2"/>
          <w:sz w:val="30"/>
          <w:szCs w:val="30"/>
          <w:lang w:val="zh-CN" w:eastAsia="zh-CN" w:bidi="ar-SA"/>
        </w:rPr>
        <w:t>安康市兴盛工程造价咨询有限公司</w:t>
      </w:r>
      <w:r>
        <w:rPr>
          <w:rFonts w:hint="eastAsia" w:ascii="宋体" w:hAnsi="宋体" w:eastAsia="宋体" w:cs="Times New Roman"/>
          <w:bCs/>
          <w:color w:val="000000"/>
          <w:kern w:val="2"/>
          <w:sz w:val="30"/>
          <w:szCs w:val="30"/>
          <w:lang w:val="en-US" w:eastAsia="zh-CN" w:bidi="ar-SA"/>
        </w:rPr>
        <w:t>：</w:t>
      </w:r>
    </w:p>
    <w:p w14:paraId="3994892D">
      <w:pPr>
        <w:adjustRightInd w:val="0"/>
        <w:snapToGrid w:val="0"/>
        <w:spacing w:line="520" w:lineRule="exact"/>
        <w:ind w:firstLine="560" w:firstLineChars="200"/>
        <w:rPr>
          <w:rFonts w:ascii="宋体" w:eastAsia="宋体" w:cs="Times New Roman"/>
          <w:color w:val="000000"/>
          <w:sz w:val="28"/>
          <w:szCs w:val="28"/>
        </w:rPr>
      </w:pPr>
      <w:r>
        <w:rPr>
          <w:rFonts w:hint="eastAsia" w:ascii="宋体" w:hAnsi="宋体" w:eastAsia="宋体" w:cs="Times New Roman"/>
          <w:color w:val="000000"/>
          <w:sz w:val="28"/>
          <w:szCs w:val="28"/>
        </w:rPr>
        <w:t>注册于</w:t>
      </w:r>
      <w:r>
        <w:rPr>
          <w:rFonts w:hint="eastAsia" w:ascii="宋体" w:hAnsi="宋体" w:eastAsia="宋体" w:cs="Times New Roman"/>
          <w:color w:val="000000"/>
          <w:sz w:val="28"/>
          <w:szCs w:val="28"/>
          <w:u w:val="single"/>
        </w:rPr>
        <w:t>（工商行政管理局名称）</w:t>
      </w:r>
      <w:r>
        <w:rPr>
          <w:rFonts w:hint="eastAsia" w:ascii="宋体" w:hAnsi="宋体" w:eastAsia="宋体" w:cs="Times New Roman"/>
          <w:color w:val="000000"/>
          <w:sz w:val="28"/>
          <w:szCs w:val="28"/>
        </w:rPr>
        <w:t>之</w:t>
      </w:r>
      <w:r>
        <w:rPr>
          <w:rFonts w:hint="eastAsia" w:ascii="宋体" w:hAnsi="宋体" w:eastAsia="宋体" w:cs="Times New Roman"/>
          <w:color w:val="000000"/>
          <w:sz w:val="28"/>
          <w:szCs w:val="28"/>
          <w:u w:val="single"/>
        </w:rPr>
        <w:t>（投标人全称）</w:t>
      </w:r>
      <w:r>
        <w:rPr>
          <w:rFonts w:hint="eastAsia" w:ascii="宋体" w:hAnsi="宋体" w:eastAsia="宋体" w:cs="Times New Roman"/>
          <w:color w:val="000000"/>
          <w:sz w:val="28"/>
          <w:szCs w:val="28"/>
        </w:rPr>
        <w:t>法人代表</w:t>
      </w:r>
      <w:r>
        <w:rPr>
          <w:rFonts w:hint="eastAsia" w:ascii="宋体" w:hAnsi="宋体" w:eastAsia="宋体" w:cs="Times New Roman"/>
          <w:color w:val="000000"/>
          <w:sz w:val="28"/>
          <w:szCs w:val="28"/>
          <w:u w:val="single"/>
        </w:rPr>
        <w:t>（姓名、职务）</w:t>
      </w:r>
      <w:r>
        <w:rPr>
          <w:rFonts w:hint="eastAsia" w:ascii="宋体" w:hAnsi="宋体" w:eastAsia="宋体" w:cs="Times New Roman"/>
          <w:color w:val="000000"/>
          <w:sz w:val="28"/>
          <w:szCs w:val="28"/>
        </w:rPr>
        <w:t>授权</w:t>
      </w:r>
      <w:r>
        <w:rPr>
          <w:rFonts w:hint="eastAsia" w:ascii="宋体" w:hAnsi="宋体" w:eastAsia="宋体" w:cs="Times New Roman"/>
          <w:color w:val="000000"/>
          <w:sz w:val="28"/>
          <w:szCs w:val="28"/>
          <w:u w:val="single"/>
        </w:rPr>
        <w:t>（被授权人姓名、职务）</w:t>
      </w:r>
      <w:r>
        <w:rPr>
          <w:rFonts w:hint="eastAsia" w:ascii="宋体" w:hAnsi="宋体" w:eastAsia="宋体" w:cs="Times New Roman"/>
          <w:color w:val="000000"/>
          <w:sz w:val="28"/>
          <w:szCs w:val="28"/>
        </w:rPr>
        <w:t>为本公司的合法代理人，就本项目</w:t>
      </w:r>
      <w:r>
        <w:rPr>
          <w:rFonts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u w:val="single"/>
        </w:rPr>
        <w:t>（项目名称）</w:t>
      </w:r>
      <w:r>
        <w:rPr>
          <w:rFonts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rPr>
        <w:t>的</w:t>
      </w:r>
      <w:r>
        <w:rPr>
          <w:rFonts w:hint="eastAsia" w:ascii="宋体" w:hAnsi="宋体" w:cs="Times New Roman"/>
          <w:color w:val="000000"/>
          <w:sz w:val="28"/>
          <w:szCs w:val="28"/>
          <w:lang w:eastAsia="zh-CN"/>
        </w:rPr>
        <w:t>磋商</w:t>
      </w:r>
      <w:r>
        <w:rPr>
          <w:rFonts w:hint="eastAsia" w:ascii="宋体" w:hAnsi="宋体" w:eastAsia="宋体" w:cs="Times New Roman"/>
          <w:color w:val="000000"/>
          <w:sz w:val="28"/>
          <w:szCs w:val="28"/>
        </w:rPr>
        <w:t>及合同的执行和完成，以本公司的名义处理一切与之有关的事宜。</w:t>
      </w:r>
    </w:p>
    <w:p w14:paraId="25B5EAE8">
      <w:pPr>
        <w:adjustRightInd w:val="0"/>
        <w:snapToGrid w:val="0"/>
        <w:spacing w:line="520" w:lineRule="exact"/>
        <w:rPr>
          <w:rFonts w:ascii="宋体" w:eastAsia="宋体" w:cs="Times New Roman"/>
          <w:color w:val="000000"/>
          <w:sz w:val="28"/>
          <w:szCs w:val="28"/>
          <w:u w:val="single"/>
        </w:rPr>
      </w:pPr>
      <w:r>
        <w:rPr>
          <w:rFonts w:hint="eastAsia" w:ascii="宋体" w:hAnsi="宋体" w:eastAsia="宋体" w:cs="Times New Roman"/>
          <w:color w:val="000000"/>
          <w:sz w:val="28"/>
          <w:szCs w:val="28"/>
        </w:rPr>
        <w:t>附：全权代表姓名：性别：年龄：</w:t>
      </w:r>
    </w:p>
    <w:p w14:paraId="6BE281BE">
      <w:pPr>
        <w:adjustRightInd w:val="0"/>
        <w:snapToGrid w:val="0"/>
        <w:spacing w:line="520" w:lineRule="exact"/>
        <w:ind w:firstLine="630"/>
        <w:rPr>
          <w:rFonts w:ascii="宋体" w:eastAsia="宋体" w:cs="Times New Roman"/>
          <w:color w:val="000000"/>
          <w:sz w:val="28"/>
          <w:szCs w:val="28"/>
        </w:rPr>
      </w:pPr>
      <w:r>
        <w:rPr>
          <w:rFonts w:hint="eastAsia" w:ascii="宋体" w:hAnsi="宋体" w:eastAsia="宋体" w:cs="Times New Roman"/>
          <w:color w:val="000000"/>
          <w:sz w:val="28"/>
          <w:szCs w:val="28"/>
        </w:rPr>
        <w:t>职</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务：                   身份证号码：</w:t>
      </w:r>
    </w:p>
    <w:p w14:paraId="57CD0D2A">
      <w:pPr>
        <w:adjustRightInd w:val="0"/>
        <w:snapToGrid w:val="0"/>
        <w:spacing w:line="520" w:lineRule="exact"/>
        <w:ind w:firstLine="630"/>
        <w:rPr>
          <w:rFonts w:ascii="宋体" w:eastAsia="宋体" w:cs="Times New Roman"/>
          <w:color w:val="000000"/>
          <w:sz w:val="28"/>
          <w:szCs w:val="28"/>
          <w:u w:val="single"/>
        </w:rPr>
      </w:pPr>
      <w:r>
        <w:rPr>
          <w:rFonts w:hint="eastAsia" w:ascii="宋体" w:hAnsi="宋体" w:eastAsia="宋体" w:cs="Times New Roman"/>
          <w:color w:val="000000"/>
          <w:sz w:val="28"/>
          <w:szCs w:val="28"/>
        </w:rPr>
        <w:t>通讯地址：</w:t>
      </w:r>
    </w:p>
    <w:p w14:paraId="384B43D9">
      <w:pPr>
        <w:adjustRightInd w:val="0"/>
        <w:snapToGrid w:val="0"/>
        <w:spacing w:line="520" w:lineRule="exact"/>
        <w:ind w:firstLine="630"/>
        <w:rPr>
          <w:rFonts w:ascii="宋体" w:eastAsia="宋体" w:cs="Times New Roman"/>
          <w:color w:val="000000"/>
          <w:sz w:val="28"/>
          <w:szCs w:val="28"/>
          <w:u w:val="single"/>
        </w:rPr>
      </w:pPr>
      <w:r>
        <w:rPr>
          <w:rFonts w:hint="eastAsia" w:ascii="宋体" w:hAnsi="宋体" w:eastAsia="宋体" w:cs="Times New Roman"/>
          <w:color w:val="000000"/>
          <w:sz w:val="28"/>
          <w:szCs w:val="28"/>
        </w:rPr>
        <w:t>邮政编码：</w:t>
      </w:r>
    </w:p>
    <w:p w14:paraId="574995AE">
      <w:pPr>
        <w:adjustRightInd w:val="0"/>
        <w:snapToGrid w:val="0"/>
        <w:spacing w:line="520" w:lineRule="exact"/>
        <w:ind w:firstLine="630"/>
        <w:rPr>
          <w:rFonts w:ascii="宋体" w:eastAsia="宋体" w:cs="Times New Roman"/>
          <w:color w:val="000000"/>
          <w:sz w:val="28"/>
          <w:szCs w:val="28"/>
          <w:u w:val="single"/>
        </w:rPr>
      </w:pPr>
      <w:r>
        <w:rPr>
          <w:rFonts w:hint="eastAsia" w:ascii="宋体" w:hAnsi="宋体" w:eastAsia="宋体" w:cs="Times New Roman"/>
          <w:color w:val="000000"/>
          <w:sz w:val="28"/>
          <w:szCs w:val="28"/>
        </w:rPr>
        <w:t>电</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话：电传：</w:t>
      </w:r>
    </w:p>
    <w:p w14:paraId="61A53B57">
      <w:pPr>
        <w:adjustRightInd w:val="0"/>
        <w:snapToGrid w:val="0"/>
        <w:spacing w:line="600" w:lineRule="exact"/>
        <w:ind w:firstLine="630"/>
        <w:rPr>
          <w:rFonts w:ascii="宋体" w:eastAsia="宋体" w:cs="Times New Roman"/>
          <w:color w:val="000000"/>
          <w:sz w:val="28"/>
          <w:szCs w:val="28"/>
        </w:rPr>
      </w:pPr>
      <w:r>
        <w:rPr>
          <w:rFonts w:hint="eastAsia" w:ascii="宋体" w:hAnsi="宋体" w:eastAsia="宋体" w:cs="Times New Roman"/>
          <w:color w:val="000000"/>
          <w:sz w:val="28"/>
          <w:szCs w:val="28"/>
        </w:rPr>
        <w:t>法定代表人</w:t>
      </w:r>
      <w:r>
        <w:rPr>
          <w:rFonts w:ascii="宋体" w:hAnsi="宋体" w:eastAsia="宋体" w:cs="Times New Roman"/>
          <w:color w:val="000000"/>
          <w:sz w:val="28"/>
          <w:szCs w:val="28"/>
        </w:rPr>
        <w:t>/</w:t>
      </w:r>
      <w:r>
        <w:rPr>
          <w:rFonts w:hint="eastAsia" w:ascii="宋体" w:hAnsi="宋体" w:eastAsia="宋体" w:cs="Times New Roman"/>
          <w:color w:val="000000"/>
          <w:sz w:val="28"/>
          <w:szCs w:val="28"/>
        </w:rPr>
        <w:t>授权代表身份证复印件</w:t>
      </w:r>
    </w:p>
    <w:tbl>
      <w:tblPr>
        <w:tblStyle w:val="28"/>
        <w:tblW w:w="7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7"/>
        <w:gridCol w:w="3808"/>
      </w:tblGrid>
      <w:tr w14:paraId="46DA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3917" w:type="dxa"/>
            <w:noWrap/>
            <w:vAlign w:val="center"/>
          </w:tcPr>
          <w:p w14:paraId="025E54B5">
            <w:pPr>
              <w:adjustRightInd w:val="0"/>
              <w:snapToGrid w:val="0"/>
              <w:spacing w:line="600" w:lineRule="exact"/>
              <w:jc w:val="center"/>
              <w:rPr>
                <w:rFonts w:ascii="宋体" w:eastAsia="宋体" w:cs="Times New Roman"/>
                <w:color w:val="000000"/>
                <w:sz w:val="28"/>
                <w:szCs w:val="28"/>
              </w:rPr>
            </w:pPr>
            <w:r>
              <w:rPr>
                <w:rFonts w:hint="eastAsia" w:ascii="宋体" w:hAnsi="宋体" w:eastAsia="宋体" w:cs="Times New Roman"/>
                <w:color w:val="000000"/>
                <w:sz w:val="28"/>
                <w:szCs w:val="28"/>
              </w:rPr>
              <w:t>法定代表人身份证复印件</w:t>
            </w:r>
          </w:p>
          <w:p w14:paraId="5EF59A56">
            <w:pPr>
              <w:adjustRightInd w:val="0"/>
              <w:snapToGrid w:val="0"/>
              <w:spacing w:line="600" w:lineRule="exact"/>
              <w:jc w:val="center"/>
              <w:rPr>
                <w:rFonts w:ascii="宋体" w:eastAsia="宋体" w:cs="Times New Roman"/>
                <w:color w:val="000000"/>
                <w:sz w:val="28"/>
                <w:szCs w:val="28"/>
              </w:rPr>
            </w:pPr>
            <w:r>
              <w:rPr>
                <w:rFonts w:hint="eastAsia" w:ascii="宋体" w:hAnsi="宋体" w:eastAsia="宋体" w:cs="Times New Roman"/>
                <w:color w:val="000000"/>
                <w:sz w:val="28"/>
                <w:szCs w:val="28"/>
              </w:rPr>
              <w:t>（正面）</w:t>
            </w:r>
          </w:p>
        </w:tc>
        <w:tc>
          <w:tcPr>
            <w:tcW w:w="3808" w:type="dxa"/>
            <w:noWrap/>
            <w:vAlign w:val="center"/>
          </w:tcPr>
          <w:p w14:paraId="3665CFA4">
            <w:pPr>
              <w:adjustRightInd w:val="0"/>
              <w:snapToGrid w:val="0"/>
              <w:spacing w:line="600" w:lineRule="exact"/>
              <w:jc w:val="center"/>
              <w:rPr>
                <w:rFonts w:ascii="宋体" w:eastAsia="宋体" w:cs="Times New Roman"/>
                <w:color w:val="000000"/>
                <w:sz w:val="28"/>
                <w:szCs w:val="28"/>
              </w:rPr>
            </w:pPr>
            <w:r>
              <w:rPr>
                <w:rFonts w:hint="eastAsia" w:ascii="宋体" w:hAnsi="宋体" w:eastAsia="宋体" w:cs="Times New Roman"/>
                <w:color w:val="000000"/>
                <w:sz w:val="28"/>
                <w:szCs w:val="28"/>
              </w:rPr>
              <w:t>授权代表身份证复印件</w:t>
            </w:r>
          </w:p>
          <w:p w14:paraId="7AFF4FA4">
            <w:pPr>
              <w:adjustRightInd w:val="0"/>
              <w:snapToGrid w:val="0"/>
              <w:spacing w:line="600" w:lineRule="exact"/>
              <w:jc w:val="center"/>
              <w:rPr>
                <w:rFonts w:ascii="宋体" w:eastAsia="宋体" w:cs="Times New Roman"/>
                <w:color w:val="000000"/>
                <w:sz w:val="28"/>
                <w:szCs w:val="28"/>
              </w:rPr>
            </w:pPr>
            <w:r>
              <w:rPr>
                <w:rFonts w:hint="eastAsia" w:ascii="宋体" w:hAnsi="宋体" w:eastAsia="宋体" w:cs="Times New Roman"/>
                <w:color w:val="000000"/>
                <w:sz w:val="28"/>
                <w:szCs w:val="28"/>
              </w:rPr>
              <w:t>（正面）</w:t>
            </w:r>
          </w:p>
        </w:tc>
      </w:tr>
      <w:tr w14:paraId="4095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3917" w:type="dxa"/>
            <w:noWrap/>
            <w:vAlign w:val="center"/>
          </w:tcPr>
          <w:p w14:paraId="00074A81">
            <w:pPr>
              <w:adjustRightInd w:val="0"/>
              <w:snapToGrid w:val="0"/>
              <w:spacing w:line="600" w:lineRule="exact"/>
              <w:jc w:val="center"/>
              <w:rPr>
                <w:rFonts w:ascii="宋体" w:eastAsia="宋体" w:cs="Times New Roman"/>
                <w:color w:val="000000"/>
                <w:sz w:val="28"/>
                <w:szCs w:val="28"/>
              </w:rPr>
            </w:pPr>
            <w:r>
              <w:rPr>
                <w:rFonts w:hint="eastAsia" w:ascii="宋体" w:hAnsi="宋体" w:eastAsia="宋体" w:cs="Times New Roman"/>
                <w:color w:val="000000"/>
                <w:sz w:val="28"/>
                <w:szCs w:val="28"/>
              </w:rPr>
              <w:t>法定代表人身份证复印件</w:t>
            </w:r>
          </w:p>
          <w:p w14:paraId="695E0E05">
            <w:pPr>
              <w:adjustRightInd w:val="0"/>
              <w:snapToGrid w:val="0"/>
              <w:spacing w:line="600" w:lineRule="exact"/>
              <w:jc w:val="center"/>
              <w:rPr>
                <w:rFonts w:ascii="宋体" w:eastAsia="宋体" w:cs="Times New Roman"/>
                <w:color w:val="000000"/>
                <w:sz w:val="28"/>
                <w:szCs w:val="28"/>
              </w:rPr>
            </w:pPr>
            <w:r>
              <w:rPr>
                <w:rFonts w:hint="eastAsia" w:ascii="宋体" w:hAnsi="宋体" w:eastAsia="宋体" w:cs="Times New Roman"/>
                <w:color w:val="000000"/>
                <w:sz w:val="28"/>
                <w:szCs w:val="28"/>
              </w:rPr>
              <w:t>（反面）</w:t>
            </w:r>
          </w:p>
        </w:tc>
        <w:tc>
          <w:tcPr>
            <w:tcW w:w="3808" w:type="dxa"/>
            <w:noWrap/>
            <w:vAlign w:val="center"/>
          </w:tcPr>
          <w:p w14:paraId="28A3BEE8">
            <w:pPr>
              <w:adjustRightInd w:val="0"/>
              <w:snapToGrid w:val="0"/>
              <w:spacing w:line="600" w:lineRule="exact"/>
              <w:jc w:val="center"/>
              <w:rPr>
                <w:rFonts w:ascii="宋体" w:eastAsia="宋体" w:cs="Times New Roman"/>
                <w:color w:val="000000"/>
                <w:sz w:val="28"/>
                <w:szCs w:val="28"/>
              </w:rPr>
            </w:pPr>
            <w:r>
              <w:rPr>
                <w:rFonts w:hint="eastAsia" w:ascii="宋体" w:hAnsi="宋体" w:eastAsia="宋体" w:cs="Times New Roman"/>
                <w:color w:val="000000"/>
                <w:sz w:val="28"/>
                <w:szCs w:val="28"/>
              </w:rPr>
              <w:t>授权代表身份证复印件</w:t>
            </w:r>
          </w:p>
          <w:p w14:paraId="4F96EA89">
            <w:pPr>
              <w:adjustRightInd w:val="0"/>
              <w:snapToGrid w:val="0"/>
              <w:spacing w:line="600" w:lineRule="exact"/>
              <w:jc w:val="center"/>
              <w:rPr>
                <w:rFonts w:ascii="宋体" w:eastAsia="宋体" w:cs="Times New Roman"/>
                <w:color w:val="000000"/>
                <w:sz w:val="28"/>
                <w:szCs w:val="28"/>
              </w:rPr>
            </w:pPr>
            <w:r>
              <w:rPr>
                <w:rFonts w:hint="eastAsia" w:ascii="宋体" w:hAnsi="宋体" w:eastAsia="宋体" w:cs="Times New Roman"/>
                <w:color w:val="000000"/>
                <w:sz w:val="28"/>
                <w:szCs w:val="28"/>
              </w:rPr>
              <w:t>（反面）</w:t>
            </w:r>
          </w:p>
        </w:tc>
      </w:tr>
    </w:tbl>
    <w:p w14:paraId="05D4ED3A">
      <w:pPr>
        <w:adjustRightInd w:val="0"/>
        <w:snapToGrid w:val="0"/>
        <w:spacing w:line="600" w:lineRule="exact"/>
        <w:ind w:firstLine="630"/>
        <w:rPr>
          <w:rFonts w:ascii="宋体" w:hAnsi="宋体" w:eastAsia="宋体" w:cs="Times New Roman"/>
          <w:color w:val="000000"/>
          <w:sz w:val="28"/>
          <w:szCs w:val="28"/>
        </w:rPr>
      </w:pPr>
      <w:r>
        <w:rPr>
          <w:rFonts w:hint="eastAsia" w:ascii="宋体" w:hAnsi="宋体" w:eastAsia="宋体" w:cs="Times New Roman"/>
          <w:color w:val="000000"/>
          <w:sz w:val="28"/>
          <w:szCs w:val="28"/>
        </w:rPr>
        <w:t>单位名称（公章）：</w:t>
      </w:r>
      <w:r>
        <w:rPr>
          <w:rFonts w:ascii="宋体" w:hAnsi="宋体" w:eastAsia="宋体" w:cs="Times New Roman"/>
          <w:color w:val="000000"/>
          <w:sz w:val="28"/>
          <w:szCs w:val="28"/>
        </w:rPr>
        <w:t xml:space="preserve"> </w:t>
      </w:r>
    </w:p>
    <w:p w14:paraId="22672090">
      <w:pPr>
        <w:adjustRightInd w:val="0"/>
        <w:snapToGrid w:val="0"/>
        <w:spacing w:line="600" w:lineRule="exact"/>
        <w:ind w:firstLine="630"/>
        <w:rPr>
          <w:rFonts w:ascii="宋体" w:hAnsi="宋体" w:eastAsia="宋体" w:cs="Times New Roman"/>
          <w:color w:val="000000"/>
          <w:sz w:val="28"/>
          <w:szCs w:val="28"/>
        </w:rPr>
      </w:pPr>
      <w:r>
        <w:rPr>
          <w:rFonts w:ascii="宋体" w:hAnsi="宋体" w:eastAsia="宋体" w:cs="Times New Roman"/>
          <w:color w:val="000000"/>
          <w:sz w:val="28"/>
          <w:szCs w:val="28"/>
        </w:rPr>
        <w:t xml:space="preserve">             </w:t>
      </w:r>
    </w:p>
    <w:p w14:paraId="400C04E3">
      <w:pPr>
        <w:adjustRightInd w:val="0"/>
        <w:snapToGrid w:val="0"/>
        <w:spacing w:line="600" w:lineRule="exact"/>
        <w:ind w:firstLine="63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法人代表（签字或盖章）：</w:t>
      </w:r>
    </w:p>
    <w:p w14:paraId="344B15B0">
      <w:pPr>
        <w:pStyle w:val="44"/>
        <w:rPr>
          <w:rFonts w:hint="eastAsia"/>
        </w:rPr>
      </w:pPr>
    </w:p>
    <w:p w14:paraId="671B9956">
      <w:pPr>
        <w:adjustRightInd w:val="0"/>
        <w:snapToGrid w:val="0"/>
        <w:spacing w:line="600" w:lineRule="exact"/>
        <w:ind w:firstLine="630"/>
        <w:rPr>
          <w:rFonts w:ascii="宋体" w:eastAsia="宋体" w:cs="Times New Roman"/>
          <w:color w:val="000000"/>
          <w:sz w:val="28"/>
          <w:szCs w:val="28"/>
        </w:rPr>
      </w:pPr>
      <w:r>
        <w:rPr>
          <w:rFonts w:hint="eastAsia" w:ascii="宋体" w:hAnsi="宋体" w:eastAsia="宋体" w:cs="Times New Roman"/>
          <w:color w:val="000000"/>
          <w:kern w:val="2"/>
          <w:sz w:val="28"/>
          <w:szCs w:val="28"/>
          <w:lang w:val="en-US" w:eastAsia="zh-CN" w:bidi="ar-SA"/>
        </w:rPr>
        <w:t>被授权人（签字）：</w:t>
      </w:r>
    </w:p>
    <w:p w14:paraId="652A6C96">
      <w:pPr>
        <w:adjustRightInd w:val="0"/>
        <w:snapToGrid w:val="0"/>
        <w:spacing w:line="600" w:lineRule="exact"/>
        <w:ind w:firstLine="630"/>
        <w:jc w:val="right"/>
        <w:rPr>
          <w:rFonts w:ascii="宋体" w:eastAsia="宋体" w:cs="Times New Roman"/>
          <w:color w:val="000000"/>
          <w:sz w:val="28"/>
          <w:szCs w:val="28"/>
        </w:rPr>
      </w:pP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年</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月</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日</w:t>
      </w:r>
    </w:p>
    <w:p w14:paraId="3DA64FF1">
      <w:pPr>
        <w:widowControl w:val="0"/>
        <w:jc w:val="left"/>
        <w:rPr>
          <w:rFonts w:ascii="Copperplate Gothic Bold" w:hAnsi="Copperplate Gothic Bold" w:eastAsia="宋体" w:cs="Times New Roman"/>
          <w:kern w:val="2"/>
          <w:sz w:val="28"/>
          <w:szCs w:val="24"/>
          <w:lang w:val="en-US" w:eastAsia="zh-CN" w:bidi="ar-SA"/>
        </w:rPr>
      </w:pPr>
    </w:p>
    <w:p w14:paraId="47429C13">
      <w:pPr>
        <w:jc w:val="center"/>
        <w:rPr>
          <w:rFonts w:hint="eastAsia" w:ascii="宋体" w:hAnsi="宋体" w:eastAsia="宋体" w:cs="Times New Roman"/>
          <w:b/>
          <w:sz w:val="32"/>
          <w:szCs w:val="32"/>
        </w:rPr>
      </w:pPr>
    </w:p>
    <w:p w14:paraId="61ED6327">
      <w:pPr>
        <w:jc w:val="center"/>
        <w:rPr>
          <w:rFonts w:ascii="宋体" w:eastAsia="宋体" w:cs="Times New Roman"/>
          <w:b/>
          <w:sz w:val="32"/>
          <w:szCs w:val="32"/>
        </w:rPr>
      </w:pPr>
      <w:r>
        <w:rPr>
          <w:rFonts w:hint="eastAsia" w:ascii="宋体" w:hAnsi="宋体" w:eastAsia="宋体" w:cs="Times New Roman"/>
          <w:b/>
          <w:sz w:val="32"/>
          <w:szCs w:val="32"/>
        </w:rPr>
        <w:t>三、</w:t>
      </w:r>
      <w:r>
        <w:rPr>
          <w:rFonts w:hint="eastAsia" w:ascii="宋体" w:hAnsi="宋体" w:eastAsia="宋体" w:cs="Times New Roman"/>
          <w:b/>
          <w:sz w:val="32"/>
          <w:szCs w:val="32"/>
          <w:lang w:val="en-US" w:eastAsia="zh-CN"/>
        </w:rPr>
        <w:t>磋商</w:t>
      </w:r>
      <w:r>
        <w:rPr>
          <w:rFonts w:hint="eastAsia" w:ascii="宋体" w:hAnsi="宋体" w:eastAsia="宋体" w:cs="Times New Roman"/>
          <w:b/>
          <w:sz w:val="32"/>
          <w:szCs w:val="32"/>
        </w:rPr>
        <w:t>报价一览表</w:t>
      </w:r>
    </w:p>
    <w:p w14:paraId="78198F07">
      <w:pPr>
        <w:rPr>
          <w:rFonts w:eastAsia="仿宋_GB2312" w:cs="Times New Roman"/>
          <w:b/>
          <w:sz w:val="28"/>
          <w:szCs w:val="32"/>
        </w:rPr>
      </w:pPr>
      <w:r>
        <w:rPr>
          <w:rFonts w:hint="eastAsia" w:ascii="宋体" w:hAnsi="宋体" w:eastAsia="宋体" w:cs="Times New Roman"/>
          <w:b/>
          <w:sz w:val="28"/>
          <w:szCs w:val="32"/>
        </w:rPr>
        <w:t>项目编号</w:t>
      </w:r>
      <w:r>
        <w:rPr>
          <w:rFonts w:hint="eastAsia" w:eastAsia="仿宋_GB2312" w:cs="Times New Roman"/>
          <w:b/>
          <w:sz w:val="28"/>
          <w:szCs w:val="32"/>
        </w:rPr>
        <w:t>：</w:t>
      </w:r>
      <w:r>
        <w:rPr>
          <w:rFonts w:eastAsia="仿宋_GB2312" w:cs="Times New Roman"/>
          <w:b/>
          <w:sz w:val="28"/>
          <w:szCs w:val="32"/>
        </w:rPr>
        <w:t xml:space="preserve"> </w:t>
      </w:r>
      <w:r>
        <w:rPr>
          <w:rFonts w:ascii="宋体" w:hAnsi="宋体" w:eastAsia="宋体" w:cs="Times New Roman"/>
          <w:b/>
          <w:sz w:val="28"/>
          <w:szCs w:val="32"/>
        </w:rPr>
        <w:t xml:space="preserve">                     </w:t>
      </w:r>
    </w:p>
    <w:tbl>
      <w:tblPr>
        <w:tblStyle w:val="28"/>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3068"/>
        <w:gridCol w:w="1688"/>
        <w:gridCol w:w="1777"/>
      </w:tblGrid>
      <w:tr w14:paraId="4FAB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0" w:hRule="atLeast"/>
          <w:jc w:val="center"/>
        </w:trPr>
        <w:tc>
          <w:tcPr>
            <w:tcW w:w="2677" w:type="dxa"/>
            <w:vAlign w:val="center"/>
          </w:tcPr>
          <w:p w14:paraId="5B48CEEB">
            <w:pPr>
              <w:spacing w:line="560" w:lineRule="exact"/>
              <w:jc w:val="center"/>
              <w:rPr>
                <w:rFonts w:ascii="宋体" w:eastAsia="宋体" w:cs="Times New Roman"/>
                <w:bCs/>
                <w:sz w:val="28"/>
                <w:szCs w:val="28"/>
              </w:rPr>
            </w:pPr>
            <w:r>
              <w:rPr>
                <w:rFonts w:hint="eastAsia" w:ascii="宋体" w:hAnsi="宋体" w:eastAsia="宋体" w:cs="Times New Roman"/>
                <w:bCs/>
                <w:sz w:val="28"/>
                <w:szCs w:val="28"/>
              </w:rPr>
              <w:t>项目名称</w:t>
            </w:r>
          </w:p>
        </w:tc>
        <w:tc>
          <w:tcPr>
            <w:tcW w:w="3068" w:type="dxa"/>
            <w:vAlign w:val="center"/>
          </w:tcPr>
          <w:p w14:paraId="398E3F51">
            <w:pPr>
              <w:kinsoku w:val="0"/>
              <w:spacing w:line="500" w:lineRule="exact"/>
              <w:jc w:val="center"/>
              <w:rPr>
                <w:rFonts w:ascii="宋体" w:eastAsia="宋体" w:cs="Times New Roman"/>
                <w:bCs/>
                <w:sz w:val="28"/>
                <w:szCs w:val="28"/>
              </w:rPr>
            </w:pPr>
            <w:r>
              <w:rPr>
                <w:rFonts w:hint="eastAsia" w:ascii="宋体" w:hAnsi="宋体" w:eastAsia="宋体" w:cs="Times New Roman"/>
                <w:sz w:val="24"/>
              </w:rPr>
              <w:t>磋商总报价（元）</w:t>
            </w:r>
          </w:p>
        </w:tc>
        <w:tc>
          <w:tcPr>
            <w:tcW w:w="1688" w:type="dxa"/>
            <w:vAlign w:val="center"/>
          </w:tcPr>
          <w:p w14:paraId="6F075D71">
            <w:pPr>
              <w:kinsoku w:val="0"/>
              <w:spacing w:line="500" w:lineRule="exact"/>
              <w:jc w:val="center"/>
              <w:rPr>
                <w:rFonts w:ascii="宋体" w:eastAsia="宋体" w:cs="Times New Roman"/>
                <w:bCs/>
                <w:sz w:val="28"/>
                <w:szCs w:val="28"/>
              </w:rPr>
            </w:pPr>
            <w:r>
              <w:rPr>
                <w:rFonts w:hint="eastAsia" w:ascii="宋体" w:hAnsi="宋体" w:cs="Times New Roman"/>
                <w:sz w:val="24"/>
                <w:lang w:val="en-US" w:eastAsia="zh-CN"/>
              </w:rPr>
              <w:t>服务</w:t>
            </w:r>
            <w:r>
              <w:rPr>
                <w:rFonts w:hint="eastAsia" w:ascii="宋体" w:hAnsi="宋体" w:eastAsia="宋体" w:cs="Times New Roman"/>
                <w:sz w:val="24"/>
              </w:rPr>
              <w:t>期</w:t>
            </w:r>
          </w:p>
        </w:tc>
        <w:tc>
          <w:tcPr>
            <w:tcW w:w="1777" w:type="dxa"/>
            <w:vAlign w:val="center"/>
          </w:tcPr>
          <w:p w14:paraId="654A9004">
            <w:pPr>
              <w:kinsoku w:val="0"/>
              <w:spacing w:line="500" w:lineRule="exact"/>
              <w:jc w:val="center"/>
              <w:rPr>
                <w:rFonts w:hint="default" w:ascii="宋体" w:eastAsia="宋体" w:cs="Times New Roman"/>
                <w:bCs/>
                <w:sz w:val="28"/>
                <w:szCs w:val="28"/>
                <w:lang w:val="en-US" w:eastAsia="zh-CN"/>
              </w:rPr>
            </w:pPr>
            <w:r>
              <w:rPr>
                <w:rFonts w:hint="eastAsia" w:ascii="宋体" w:cs="Times New Roman"/>
                <w:bCs/>
                <w:sz w:val="28"/>
                <w:szCs w:val="28"/>
                <w:lang w:val="en-US" w:eastAsia="zh-CN"/>
              </w:rPr>
              <w:t>备注</w:t>
            </w:r>
          </w:p>
        </w:tc>
      </w:tr>
      <w:tr w14:paraId="79C1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2677" w:type="dxa"/>
            <w:vMerge w:val="restart"/>
            <w:vAlign w:val="center"/>
          </w:tcPr>
          <w:p w14:paraId="4617FCCE">
            <w:pPr>
              <w:tabs>
                <w:tab w:val="left" w:pos="560"/>
              </w:tabs>
              <w:spacing w:line="560" w:lineRule="exact"/>
              <w:jc w:val="both"/>
              <w:rPr>
                <w:rFonts w:hint="eastAsia" w:ascii="宋体" w:eastAsia="宋体" w:cs="Times New Roman"/>
                <w:color w:val="000000"/>
                <w:sz w:val="24"/>
                <w:lang w:eastAsia="zh-CN"/>
              </w:rPr>
            </w:pPr>
          </w:p>
        </w:tc>
        <w:tc>
          <w:tcPr>
            <w:tcW w:w="3068" w:type="dxa"/>
            <w:vAlign w:val="center"/>
          </w:tcPr>
          <w:p w14:paraId="496B3606">
            <w:pPr>
              <w:spacing w:line="560" w:lineRule="exact"/>
              <w:jc w:val="center"/>
              <w:rPr>
                <w:rFonts w:ascii="宋体" w:eastAsia="宋体" w:cs="Times New Roman"/>
                <w:bCs/>
              </w:rPr>
            </w:pPr>
          </w:p>
        </w:tc>
        <w:tc>
          <w:tcPr>
            <w:tcW w:w="1688" w:type="dxa"/>
            <w:vAlign w:val="center"/>
          </w:tcPr>
          <w:p w14:paraId="528E897E">
            <w:pPr>
              <w:spacing w:line="560" w:lineRule="exact"/>
              <w:jc w:val="center"/>
              <w:rPr>
                <w:rFonts w:ascii="宋体" w:eastAsia="宋体" w:cs="Times New Roman"/>
                <w:bCs/>
              </w:rPr>
            </w:pPr>
          </w:p>
        </w:tc>
        <w:tc>
          <w:tcPr>
            <w:tcW w:w="1777" w:type="dxa"/>
            <w:vAlign w:val="center"/>
          </w:tcPr>
          <w:p w14:paraId="0565A26E">
            <w:pPr>
              <w:spacing w:line="560" w:lineRule="exact"/>
              <w:jc w:val="center"/>
              <w:rPr>
                <w:rFonts w:ascii="宋体" w:eastAsia="宋体" w:cs="Times New Roman"/>
                <w:bCs/>
                <w:sz w:val="32"/>
                <w:szCs w:val="32"/>
              </w:rPr>
            </w:pPr>
          </w:p>
        </w:tc>
      </w:tr>
      <w:tr w14:paraId="1F60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2677" w:type="dxa"/>
            <w:vMerge w:val="continue"/>
            <w:vAlign w:val="center"/>
          </w:tcPr>
          <w:p w14:paraId="41FEF942">
            <w:pPr>
              <w:spacing w:line="560" w:lineRule="exact"/>
              <w:jc w:val="center"/>
              <w:rPr>
                <w:rFonts w:ascii="宋体" w:eastAsia="宋体" w:cs="Times New Roman"/>
                <w:bCs/>
                <w:sz w:val="28"/>
              </w:rPr>
            </w:pPr>
          </w:p>
        </w:tc>
        <w:tc>
          <w:tcPr>
            <w:tcW w:w="6533" w:type="dxa"/>
            <w:gridSpan w:val="3"/>
            <w:vAlign w:val="center"/>
          </w:tcPr>
          <w:p w14:paraId="3A6E03D6">
            <w:pPr>
              <w:spacing w:line="560" w:lineRule="exact"/>
              <w:rPr>
                <w:rFonts w:ascii="宋体" w:eastAsia="宋体" w:cs="Times New Roman"/>
                <w:bCs/>
              </w:rPr>
            </w:pPr>
            <w:r>
              <w:rPr>
                <w:rFonts w:hint="eastAsia" w:ascii="宋体" w:hAnsi="宋体" w:eastAsia="宋体" w:cs="Times New Roman"/>
                <w:bCs/>
                <w:sz w:val="28"/>
                <w:szCs w:val="28"/>
              </w:rPr>
              <w:t>总价（大写）：人民币</w:t>
            </w:r>
            <w:r>
              <w:rPr>
                <w:rFonts w:ascii="宋体" w:hAnsi="宋体" w:eastAsia="宋体" w:cs="Times New Roman"/>
                <w:bCs/>
                <w:sz w:val="28"/>
                <w:szCs w:val="28"/>
              </w:rPr>
              <w:t xml:space="preserve">                      </w:t>
            </w:r>
            <w:r>
              <w:rPr>
                <w:rFonts w:hint="eastAsia" w:ascii="宋体" w:hAnsi="宋体" w:eastAsia="宋体" w:cs="Times New Roman"/>
                <w:bCs/>
                <w:sz w:val="28"/>
                <w:szCs w:val="28"/>
              </w:rPr>
              <w:t>元。</w:t>
            </w:r>
          </w:p>
        </w:tc>
      </w:tr>
      <w:tr w14:paraId="05BA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2677" w:type="dxa"/>
            <w:vAlign w:val="center"/>
          </w:tcPr>
          <w:p w14:paraId="480DDEA8">
            <w:pPr>
              <w:spacing w:line="560" w:lineRule="exact"/>
              <w:jc w:val="center"/>
              <w:rPr>
                <w:rFonts w:ascii="宋体" w:eastAsia="宋体" w:cs="Times New Roman"/>
                <w:bCs/>
                <w:sz w:val="28"/>
              </w:rPr>
            </w:pPr>
            <w:r>
              <w:rPr>
                <w:rFonts w:hint="eastAsia" w:ascii="宋体" w:hAnsi="宋体" w:eastAsia="宋体" w:cs="Times New Roman"/>
                <w:bCs/>
                <w:sz w:val="28"/>
              </w:rPr>
              <w:t>备注</w:t>
            </w:r>
          </w:p>
        </w:tc>
        <w:tc>
          <w:tcPr>
            <w:tcW w:w="6533" w:type="dxa"/>
            <w:gridSpan w:val="3"/>
            <w:vAlign w:val="center"/>
          </w:tcPr>
          <w:p w14:paraId="7F66EE01">
            <w:pPr>
              <w:spacing w:line="560" w:lineRule="exact"/>
              <w:rPr>
                <w:rFonts w:ascii="宋体" w:eastAsia="宋体" w:cs="Times New Roman"/>
                <w:bCs/>
              </w:rPr>
            </w:pPr>
            <w:r>
              <w:rPr>
                <w:rFonts w:hint="eastAsia" w:ascii="宋体" w:hAnsi="宋体" w:eastAsia="宋体" w:cs="Times New Roman"/>
                <w:sz w:val="28"/>
                <w:szCs w:val="28"/>
              </w:rPr>
              <w:t>表内报价内容以元为单位，保留小数点后两位。</w:t>
            </w:r>
          </w:p>
        </w:tc>
      </w:tr>
    </w:tbl>
    <w:p w14:paraId="77CE280E">
      <w:pPr>
        <w:ind w:firstLine="280" w:firstLineChars="100"/>
        <w:rPr>
          <w:rFonts w:ascii="宋体" w:eastAsia="宋体" w:cs="Times New Roman"/>
          <w:sz w:val="28"/>
          <w:szCs w:val="28"/>
        </w:rPr>
      </w:pPr>
      <w:r>
        <w:rPr>
          <w:rFonts w:hint="eastAsia" w:ascii="宋体" w:hAnsi="宋体" w:eastAsia="宋体" w:cs="Times New Roman"/>
          <w:sz w:val="28"/>
          <w:szCs w:val="28"/>
        </w:rPr>
        <w:t>投标人：（盖章）</w:t>
      </w:r>
    </w:p>
    <w:p w14:paraId="4885AA16">
      <w:pPr>
        <w:ind w:firstLine="280" w:firstLineChars="100"/>
        <w:rPr>
          <w:rFonts w:ascii="宋体" w:eastAsia="宋体" w:cs="Times New Roman"/>
          <w:sz w:val="28"/>
          <w:szCs w:val="28"/>
        </w:rPr>
      </w:pPr>
      <w:r>
        <w:rPr>
          <w:rFonts w:hint="eastAsia" w:ascii="宋体" w:hAnsi="宋体" w:eastAsia="宋体" w:cs="Times New Roman"/>
          <w:sz w:val="28"/>
          <w:szCs w:val="28"/>
        </w:rPr>
        <w:t>法定代表人或代理人：（签字或盖章）</w:t>
      </w:r>
      <w:r>
        <w:rPr>
          <w:rFonts w:ascii="宋体" w:hAnsi="宋体" w:eastAsia="宋体" w:cs="Times New Roman"/>
          <w:sz w:val="28"/>
          <w:szCs w:val="28"/>
        </w:rPr>
        <w:t xml:space="preserve">   </w:t>
      </w:r>
    </w:p>
    <w:p w14:paraId="740713C1">
      <w:pPr>
        <w:rPr>
          <w:rFonts w:ascii="宋体" w:eastAsia="宋体" w:cs="Times New Roman"/>
          <w:sz w:val="28"/>
          <w:szCs w:val="28"/>
        </w:rPr>
      </w:pPr>
    </w:p>
    <w:p w14:paraId="1860E8D5">
      <w:pPr>
        <w:widowControl w:val="0"/>
        <w:kinsoku w:val="0"/>
        <w:autoSpaceDE w:val="0"/>
        <w:autoSpaceDN w:val="0"/>
        <w:adjustRightInd w:val="0"/>
        <w:spacing w:line="500" w:lineRule="exact"/>
        <w:ind w:firstLine="0"/>
        <w:jc w:val="right"/>
        <w:rPr>
          <w:rFonts w:ascii="宋体" w:hAnsi="宋体" w:eastAsia="宋体" w:cs="Times New Roman"/>
          <w:b/>
          <w:color w:val="000000"/>
          <w:kern w:val="2"/>
          <w:sz w:val="32"/>
          <w:szCs w:val="32"/>
          <w:lang w:val="en-US" w:eastAsia="zh-CN" w:bidi="ar-SA"/>
        </w:rPr>
      </w:pPr>
      <w:r>
        <w:rPr>
          <w:rFonts w:hint="eastAsia" w:ascii="宋体" w:hAnsi="宋体" w:eastAsia="楷体_GB2312" w:cs="Times New Roman"/>
          <w:kern w:val="2"/>
          <w:sz w:val="28"/>
          <w:szCs w:val="28"/>
          <w:lang w:val="en-US" w:eastAsia="zh-CN" w:bidi="ar-SA"/>
        </w:rPr>
        <w:t>　　</w:t>
      </w:r>
      <w:r>
        <w:rPr>
          <w:rFonts w:hint="eastAsia" w:ascii="宋体" w:hAnsi="宋体" w:eastAsia="宋体" w:cs="Times New Roman"/>
          <w:kern w:val="2"/>
          <w:sz w:val="28"/>
          <w:szCs w:val="28"/>
          <w:lang w:val="en-US" w:eastAsia="zh-CN" w:bidi="ar-SA"/>
        </w:rPr>
        <w:t>日期：   年  月  日</w:t>
      </w:r>
    </w:p>
    <w:p w14:paraId="54145848">
      <w:pPr>
        <w:adjustRightInd w:val="0"/>
        <w:snapToGrid w:val="0"/>
        <w:spacing w:line="360" w:lineRule="auto"/>
        <w:rPr>
          <w:rFonts w:ascii="仿宋" w:hAnsi="仿宋" w:eastAsia="仿宋" w:cs="仿宋"/>
          <w:b/>
          <w:color w:val="000000"/>
          <w:sz w:val="18"/>
          <w:szCs w:val="28"/>
          <w:lang w:val="zh-CN"/>
        </w:rPr>
      </w:pPr>
    </w:p>
    <w:p w14:paraId="25D103BD">
      <w:pPr>
        <w:adjustRightInd w:val="0"/>
        <w:snapToGrid w:val="0"/>
        <w:spacing w:line="360" w:lineRule="auto"/>
        <w:rPr>
          <w:rFonts w:ascii="仿宋" w:hAnsi="仿宋" w:eastAsia="仿宋" w:cs="仿宋"/>
          <w:b/>
          <w:color w:val="000000"/>
          <w:sz w:val="18"/>
          <w:szCs w:val="28"/>
          <w:lang w:val="zh-CN"/>
        </w:rPr>
      </w:pPr>
      <w:r>
        <w:rPr>
          <w:rFonts w:hint="eastAsia" w:ascii="仿宋" w:hAnsi="仿宋" w:eastAsia="仿宋" w:cs="仿宋"/>
          <w:b/>
          <w:color w:val="000000"/>
          <w:sz w:val="18"/>
          <w:szCs w:val="28"/>
          <w:lang w:val="zh-CN"/>
        </w:rPr>
        <w:t>注：1、投标报价包括</w:t>
      </w:r>
      <w:r>
        <w:rPr>
          <w:rFonts w:hint="eastAsia" w:ascii="仿宋" w:hAnsi="仿宋" w:eastAsia="仿宋" w:cs="仿宋"/>
          <w:b/>
          <w:color w:val="000000"/>
          <w:sz w:val="18"/>
          <w:szCs w:val="28"/>
          <w:lang w:val="en-US" w:eastAsia="zh-CN"/>
        </w:rPr>
        <w:t>差旅费、人员工资、</w:t>
      </w:r>
      <w:r>
        <w:rPr>
          <w:rFonts w:hint="eastAsia" w:ascii="仿宋" w:hAnsi="仿宋" w:eastAsia="仿宋" w:cs="仿宋"/>
          <w:b/>
          <w:color w:val="000000"/>
          <w:sz w:val="18"/>
          <w:szCs w:val="28"/>
          <w:lang w:val="zh-CN"/>
        </w:rPr>
        <w:t>相关税费及市场价格风险在内等一切费用；</w:t>
      </w:r>
    </w:p>
    <w:p w14:paraId="57259CB6">
      <w:pPr>
        <w:adjustRightInd w:val="0"/>
        <w:snapToGrid w:val="0"/>
        <w:spacing w:line="360" w:lineRule="auto"/>
        <w:ind w:left="-206" w:leftChars="-98" w:firstLine="544" w:firstLineChars="301"/>
        <w:rPr>
          <w:rFonts w:ascii="仿宋" w:hAnsi="仿宋" w:eastAsia="仿宋" w:cs="仿宋"/>
          <w:b/>
          <w:color w:val="000000"/>
          <w:sz w:val="18"/>
          <w:szCs w:val="28"/>
          <w:lang w:val="zh-CN"/>
        </w:rPr>
      </w:pPr>
      <w:r>
        <w:rPr>
          <w:rFonts w:hint="eastAsia" w:ascii="仿宋" w:hAnsi="仿宋" w:eastAsia="仿宋" w:cs="仿宋"/>
          <w:b/>
          <w:color w:val="000000"/>
          <w:sz w:val="18"/>
          <w:szCs w:val="28"/>
          <w:lang w:val="zh-CN"/>
        </w:rPr>
        <w:t>2、报价超出采购预算或最高限价的，按无效投标处理；</w:t>
      </w:r>
    </w:p>
    <w:p w14:paraId="670A5D9E">
      <w:pPr>
        <w:rPr>
          <w:rFonts w:hint="eastAsia" w:ascii="宋体" w:hAnsi="宋体" w:eastAsia="宋体" w:cs="Times New Roman"/>
          <w:b/>
          <w:color w:val="000000"/>
          <w:sz w:val="32"/>
          <w:szCs w:val="48"/>
        </w:rPr>
      </w:pPr>
      <w:r>
        <w:rPr>
          <w:rFonts w:hint="eastAsia" w:ascii="宋体" w:hAnsi="宋体" w:eastAsia="宋体" w:cs="Times New Roman"/>
          <w:b/>
          <w:color w:val="000000"/>
          <w:sz w:val="32"/>
          <w:szCs w:val="48"/>
        </w:rPr>
        <w:br w:type="page"/>
      </w:r>
    </w:p>
    <w:p w14:paraId="3E7413ED">
      <w:pPr>
        <w:widowControl/>
        <w:adjustRightInd w:val="0"/>
        <w:snapToGrid w:val="0"/>
        <w:spacing w:line="520" w:lineRule="exact"/>
        <w:ind w:firstLine="480"/>
        <w:jc w:val="center"/>
        <w:rPr>
          <w:rFonts w:ascii="宋体" w:hAnsi="宋体" w:eastAsia="宋体" w:cs="Times New Roman"/>
          <w:b/>
          <w:bCs/>
          <w:color w:val="000000"/>
          <w:sz w:val="32"/>
          <w:szCs w:val="32"/>
        </w:rPr>
      </w:pPr>
      <w:r>
        <w:rPr>
          <w:rFonts w:hint="eastAsia" w:ascii="宋体" w:hAnsi="宋体" w:eastAsia="宋体" w:cs="Times New Roman"/>
          <w:b/>
          <w:bCs/>
          <w:color w:val="000000"/>
          <w:sz w:val="32"/>
          <w:szCs w:val="32"/>
          <w:lang w:val="en-US" w:eastAsia="zh-CN"/>
        </w:rPr>
        <w:t>四</w:t>
      </w:r>
      <w:r>
        <w:rPr>
          <w:rFonts w:hint="eastAsia" w:ascii="宋体" w:hAnsi="宋体" w:eastAsia="宋体" w:cs="Times New Roman"/>
          <w:b/>
          <w:bCs/>
          <w:color w:val="000000"/>
          <w:sz w:val="32"/>
          <w:szCs w:val="32"/>
        </w:rPr>
        <w:t>、资格证明材料</w:t>
      </w:r>
    </w:p>
    <w:p w14:paraId="0A9A66F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0" w:firstLineChars="200"/>
        <w:jc w:val="both"/>
        <w:textAlignment w:val="baseline"/>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t>（1）具有独立承担民事责任的能力，提供营业执照、税务登记证、组织机构代码证或登载有统一社会信用代码的营业执照（或《事业单位法人证书》或其他合法组织登记证书、自然人只须提交身份证）；</w:t>
      </w:r>
    </w:p>
    <w:p w14:paraId="567ACBE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0" w:firstLineChars="200"/>
        <w:jc w:val="both"/>
        <w:textAlignment w:val="baseline"/>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t>（2）提供法定代表人授权书（附法定代表人身份证复印件）及被授权代理人身份证（法定代表人直接参加只须提供法定代表人身份证）；</w:t>
      </w:r>
    </w:p>
    <w:p w14:paraId="734F8AE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0" w:firstLineChars="200"/>
        <w:jc w:val="both"/>
        <w:textAlignment w:val="baseline"/>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t>（3）财务状况报告：提供近三年（2022-2024年）任意一年财务审计报告或银行出具的开标前六个月的资信证明；</w:t>
      </w:r>
    </w:p>
    <w:p w14:paraId="27A5546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0" w:firstLineChars="200"/>
        <w:jc w:val="both"/>
        <w:textAlignment w:val="baseline"/>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t>（4）具有履行合同所必需的设备和专业技术能力（须附相关证明材料或书面声明）；</w:t>
      </w:r>
    </w:p>
    <w:p w14:paraId="50672A2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0" w:firstLineChars="200"/>
        <w:jc w:val="both"/>
        <w:textAlignment w:val="baseline"/>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t>（5）有依法缴纳税收：提供投标人2024年5月至今任意三个月完税证明（依法免税的投标人应提供相关文件证明）；</w:t>
      </w:r>
    </w:p>
    <w:p w14:paraId="44884A2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0" w:firstLineChars="200"/>
        <w:jc w:val="both"/>
        <w:textAlignment w:val="baseline"/>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t>（6）社会保障资金缴纳证明：自2024年5月以来已缴存的至少一个月的社会保障资金缴存单据或社保机构开具的社会保险参保缴费情况证明，单据或证明上应有社保机构或代收机构的公章或业务专用章。依法不需要缴纳社会保障资金的供应商应提供相关证明文件；</w:t>
      </w:r>
    </w:p>
    <w:p w14:paraId="4D0751A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0" w:firstLineChars="200"/>
        <w:jc w:val="both"/>
        <w:textAlignment w:val="baseline"/>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t>（7）参加政府采购活动近3年内在经营活动中没有重大违法记录书面声明，以及磋商单位在“信用中国”网站查询(www.creditchina.gov.cn)未被列入重大税收违法案件当事人名单、在“中国执行信息公开网”网站（http://zxgk.court.gov.cn/）查询未被列入失信被执行人及在中国政府采购网（www.ccgp.gov.cn）查询未被列入政府采购严重违法失信行为记录名单，（如相关失信记录已失效，谈判单位需提供相关证明资料）需提供相应网站查询结果的截图；</w:t>
      </w:r>
    </w:p>
    <w:p w14:paraId="06881BD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0" w:firstLineChars="200"/>
        <w:jc w:val="both"/>
        <w:textAlignment w:val="baseline"/>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t>（8）本项目不接受联合体投标。</w:t>
      </w:r>
    </w:p>
    <w:p w14:paraId="5E54C28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0" w:firstLineChars="200"/>
        <w:jc w:val="both"/>
        <w:textAlignment w:val="baseline"/>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t>（9）本项目专门面向中小企业采购，参与本项目投标的供应商须提供《中小企业声明函》，本项目采购标的对应的中小企业划分标准所属行业为：其他未列明行业。</w:t>
      </w:r>
    </w:p>
    <w:p w14:paraId="46550A67">
      <w:pPr>
        <w:rPr>
          <w:rFonts w:hint="eastAsia" w:ascii="宋体" w:hAnsi="宋体" w:eastAsia="宋体" w:cs="宋体"/>
          <w:b/>
          <w:bCs/>
          <w:sz w:val="28"/>
          <w:szCs w:val="28"/>
        </w:rPr>
      </w:pPr>
    </w:p>
    <w:p w14:paraId="55BF838C">
      <w:pPr>
        <w:rPr>
          <w:rFonts w:hint="eastAsia" w:ascii="宋体" w:hAnsi="宋体" w:eastAsia="宋体" w:cs="宋体"/>
          <w:b/>
          <w:bCs/>
          <w:sz w:val="28"/>
          <w:szCs w:val="28"/>
        </w:rPr>
      </w:pPr>
    </w:p>
    <w:p w14:paraId="3D66DCAC">
      <w:pPr>
        <w:rPr>
          <w:rFonts w:hint="eastAsia" w:ascii="宋体" w:hAnsi="宋体" w:eastAsia="宋体" w:cs="宋体"/>
          <w:b/>
          <w:bCs/>
          <w:sz w:val="28"/>
          <w:szCs w:val="28"/>
        </w:rPr>
      </w:pPr>
      <w:r>
        <w:rPr>
          <w:rFonts w:hint="eastAsia" w:ascii="宋体" w:hAnsi="宋体" w:eastAsia="宋体" w:cs="宋体"/>
          <w:b/>
          <w:bCs/>
          <w:sz w:val="28"/>
          <w:szCs w:val="28"/>
        </w:rPr>
        <w:t>附件1：</w:t>
      </w:r>
    </w:p>
    <w:p w14:paraId="2AB79FE8">
      <w:pPr>
        <w:keepNext/>
        <w:keepLines/>
        <w:widowControl w:val="0"/>
        <w:tabs>
          <w:tab w:val="left" w:pos="720"/>
        </w:tabs>
        <w:spacing w:before="260" w:after="260" w:line="416" w:lineRule="auto"/>
        <w:jc w:val="both"/>
        <w:outlineLvl w:val="1"/>
        <w:rPr>
          <w:rFonts w:hint="eastAsia" w:ascii="Arial" w:hAnsi="Arial" w:eastAsia="黑体" w:cs="宋体"/>
          <w:b/>
          <w:bCs/>
          <w:color w:val="auto"/>
          <w:kern w:val="2"/>
          <w:sz w:val="32"/>
          <w:szCs w:val="32"/>
          <w:lang w:val="en-US" w:eastAsia="zh-CN" w:bidi="ar-SA"/>
        </w:rPr>
      </w:pPr>
    </w:p>
    <w:p w14:paraId="77809A58">
      <w:pPr>
        <w:keepNext/>
        <w:keepLines/>
        <w:widowControl/>
        <w:numPr>
          <w:ilvl w:val="2"/>
          <w:numId w:val="0"/>
        </w:numPr>
        <w:spacing w:line="360" w:lineRule="auto"/>
        <w:jc w:val="center"/>
        <w:outlineLvl w:val="2"/>
        <w:rPr>
          <w:rFonts w:hint="eastAsia" w:ascii="宋体" w:hAnsi="宋体" w:eastAsia="宋体" w:cs="宋体"/>
          <w:b/>
          <w:bCs/>
          <w:kern w:val="44"/>
          <w:sz w:val="28"/>
          <w:szCs w:val="28"/>
          <w:lang w:val="en-US" w:eastAsia="zh-CN" w:bidi="ar-SA"/>
        </w:rPr>
      </w:pPr>
      <w:r>
        <w:rPr>
          <w:rFonts w:hint="eastAsia" w:ascii="宋体" w:hAnsi="宋体" w:eastAsia="宋体" w:cs="宋体"/>
          <w:b/>
          <w:bCs/>
          <w:kern w:val="44"/>
          <w:sz w:val="28"/>
          <w:szCs w:val="28"/>
          <w:lang w:val="en-US" w:eastAsia="zh-CN" w:bidi="ar-SA"/>
        </w:rPr>
        <w:t>法定代表人身份证明书</w:t>
      </w:r>
    </w:p>
    <w:p w14:paraId="06C14797">
      <w:pPr>
        <w:spacing w:line="360" w:lineRule="auto"/>
        <w:ind w:firstLine="560" w:firstLineChars="200"/>
        <w:rPr>
          <w:rFonts w:hint="eastAsia" w:ascii="宋体" w:hAnsi="宋体" w:eastAsia="宋体" w:cs="宋体"/>
          <w:sz w:val="28"/>
          <w:szCs w:val="28"/>
        </w:rPr>
      </w:pPr>
    </w:p>
    <w:p w14:paraId="2AEC941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投标人名称：</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0C2A0F0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单位性质：</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2DBACF2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0AA4E08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40B6D8C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73281F0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姓名：</w:t>
      </w:r>
      <w:r>
        <w:rPr>
          <w:rFonts w:hint="eastAsia" w:ascii="宋体" w:hAnsi="宋体" w:eastAsia="宋体" w:cs="宋体"/>
          <w:sz w:val="28"/>
          <w:szCs w:val="28"/>
          <w:u w:val="single"/>
        </w:rPr>
        <w:t xml:space="preserve">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rPr>
        <w:t>职务：</w:t>
      </w:r>
      <w:r>
        <w:rPr>
          <w:rFonts w:hint="eastAsia" w:ascii="宋体" w:hAnsi="宋体" w:eastAsia="宋体" w:cs="宋体"/>
          <w:sz w:val="28"/>
          <w:szCs w:val="28"/>
          <w:u w:val="single"/>
        </w:rPr>
        <w:t xml:space="preserve">       </w:t>
      </w:r>
    </w:p>
    <w:p w14:paraId="6F45F82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sz w:val="28"/>
          <w:szCs w:val="28"/>
        </w:rPr>
        <w:t>（投标人名称）的法定代表人。</w:t>
      </w:r>
    </w:p>
    <w:p w14:paraId="5C57C839">
      <w:pPr>
        <w:spacing w:line="360" w:lineRule="auto"/>
        <w:ind w:firstLine="1120" w:firstLineChars="400"/>
        <w:rPr>
          <w:rFonts w:hint="eastAsia" w:ascii="宋体" w:hAnsi="宋体" w:eastAsia="宋体" w:cs="宋体"/>
          <w:sz w:val="28"/>
          <w:szCs w:val="28"/>
        </w:rPr>
      </w:pPr>
      <w:r>
        <w:rPr>
          <w:rFonts w:hint="eastAsia" w:ascii="宋体" w:hAnsi="宋体" w:eastAsia="宋体" w:cs="宋体"/>
          <w:sz w:val="28"/>
          <w:szCs w:val="28"/>
        </w:rPr>
        <w:t>特此证明。</w:t>
      </w:r>
    </w:p>
    <w:p w14:paraId="3AA4A4EC">
      <w:pPr>
        <w:spacing w:line="360" w:lineRule="auto"/>
        <w:ind w:firstLine="560" w:firstLineChars="200"/>
        <w:rPr>
          <w:rFonts w:hint="eastAsia" w:ascii="宋体" w:hAnsi="宋体" w:eastAsia="宋体" w:cs="宋体"/>
          <w:sz w:val="28"/>
          <w:szCs w:val="28"/>
        </w:rPr>
      </w:pPr>
    </w:p>
    <w:p w14:paraId="245CA49D">
      <w:pPr>
        <w:spacing w:line="360" w:lineRule="auto"/>
        <w:ind w:firstLine="560" w:firstLineChars="200"/>
        <w:rPr>
          <w:rFonts w:hint="eastAsia" w:ascii="宋体" w:hAnsi="宋体" w:eastAsia="宋体" w:cs="宋体"/>
          <w:sz w:val="28"/>
          <w:szCs w:val="28"/>
        </w:rPr>
      </w:pPr>
    </w:p>
    <w:p w14:paraId="3825E18F">
      <w:pPr>
        <w:spacing w:line="360" w:lineRule="auto"/>
        <w:ind w:firstLine="560" w:firstLineChars="200"/>
        <w:rPr>
          <w:rFonts w:hint="eastAsia" w:ascii="宋体" w:hAnsi="宋体" w:eastAsia="宋体" w:cs="宋体"/>
          <w:sz w:val="28"/>
          <w:szCs w:val="28"/>
        </w:rPr>
      </w:pPr>
    </w:p>
    <w:p w14:paraId="3D8A3994">
      <w:pPr>
        <w:spacing w:line="360" w:lineRule="auto"/>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14:paraId="2A7A3A09">
      <w:pPr>
        <w:spacing w:line="360" w:lineRule="auto"/>
        <w:ind w:firstLine="6020" w:firstLineChars="2150"/>
        <w:rPr>
          <w:rFonts w:hint="eastAsia" w:ascii="宋体" w:hAnsi="宋体" w:eastAsia="宋体" w:cs="宋体"/>
          <w:sz w:val="28"/>
          <w:szCs w:val="28"/>
          <w:u w:val="single"/>
        </w:rPr>
      </w:pPr>
    </w:p>
    <w:p w14:paraId="2DA81A5B">
      <w:pPr>
        <w:spacing w:line="360" w:lineRule="auto"/>
        <w:rPr>
          <w:rFonts w:hint="eastAsia" w:ascii="宋体" w:hAnsi="宋体" w:eastAsia="宋体" w:cs="宋体"/>
          <w:szCs w:val="21"/>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57232B9F">
      <w:pPr>
        <w:rPr>
          <w:rFonts w:hint="default" w:ascii="宋体" w:hAnsi="宋体" w:eastAsia="宋体" w:cs="宋体"/>
          <w:b/>
          <w:sz w:val="28"/>
          <w:szCs w:val="28"/>
          <w:lang w:val="en-US" w:eastAsia="zh-CN"/>
        </w:rPr>
      </w:pPr>
      <w:r>
        <w:rPr>
          <w:rFonts w:hint="eastAsia" w:ascii="宋体" w:hAnsi="宋体" w:eastAsia="宋体" w:cs="Times New Roman"/>
          <w:b/>
          <w:color w:val="000000"/>
          <w:sz w:val="32"/>
          <w:szCs w:val="32"/>
        </w:rPr>
        <w:br w:type="page"/>
      </w:r>
      <w:r>
        <w:rPr>
          <w:rFonts w:hint="eastAsia" w:ascii="宋体" w:hAnsi="宋体" w:eastAsia="宋体" w:cs="宋体"/>
          <w:b/>
          <w:sz w:val="28"/>
          <w:szCs w:val="28"/>
          <w:lang w:val="en-US" w:eastAsia="zh-CN"/>
        </w:rPr>
        <w:t>附件2：</w:t>
      </w:r>
    </w:p>
    <w:p w14:paraId="2C03B2FC">
      <w:pPr>
        <w:adjustRightInd w:val="0"/>
        <w:snapToGrid w:val="0"/>
        <w:spacing w:line="400" w:lineRule="exact"/>
        <w:jc w:val="center"/>
        <w:rPr>
          <w:rFonts w:ascii="宋体" w:eastAsia="宋体" w:cs="Times New Roman"/>
          <w:b/>
          <w:bCs/>
          <w:color w:val="000000"/>
          <w:sz w:val="32"/>
          <w:szCs w:val="32"/>
        </w:rPr>
      </w:pPr>
      <w:r>
        <w:rPr>
          <w:rFonts w:hint="eastAsia" w:ascii="宋体" w:hAnsi="宋体" w:eastAsia="宋体" w:cs="Times New Roman"/>
          <w:b/>
          <w:bCs/>
          <w:color w:val="000000"/>
          <w:sz w:val="32"/>
          <w:szCs w:val="32"/>
        </w:rPr>
        <w:t>法定代表人授权委托书</w:t>
      </w:r>
    </w:p>
    <w:p w14:paraId="33D46539">
      <w:pPr>
        <w:widowControl/>
        <w:jc w:val="left"/>
        <w:rPr>
          <w:rFonts w:eastAsia="宋体" w:cs="Times New Roman"/>
        </w:rPr>
      </w:pPr>
    </w:p>
    <w:p w14:paraId="0F9F9DDA">
      <w:pPr>
        <w:widowControl w:val="0"/>
        <w:adjustRightInd w:val="0"/>
        <w:snapToGrid w:val="0"/>
        <w:spacing w:line="520" w:lineRule="exact"/>
        <w:jc w:val="left"/>
        <w:rPr>
          <w:rFonts w:ascii="宋体" w:hAnsi="Copperplate Gothic Bold" w:eastAsia="宋体" w:cs="Times New Roman"/>
          <w:color w:val="000000"/>
          <w:kern w:val="2"/>
          <w:sz w:val="28"/>
          <w:szCs w:val="28"/>
          <w:lang w:val="en-US" w:eastAsia="zh-CN" w:bidi="ar-SA"/>
        </w:rPr>
      </w:pPr>
      <w:r>
        <w:rPr>
          <w:rFonts w:hint="eastAsia" w:ascii="宋体" w:hAnsi="宋体" w:cs="Times New Roman"/>
          <w:color w:val="000000"/>
          <w:kern w:val="2"/>
          <w:sz w:val="30"/>
          <w:szCs w:val="30"/>
          <w:lang w:val="zh-CN" w:eastAsia="zh-CN" w:bidi="ar-SA"/>
        </w:rPr>
        <w:t>安康市兴盛工程造价咨询有限公司</w:t>
      </w:r>
      <w:r>
        <w:rPr>
          <w:rFonts w:hint="eastAsia" w:ascii="宋体" w:hAnsi="宋体" w:eastAsia="宋体" w:cs="Times New Roman"/>
          <w:bCs/>
          <w:color w:val="000000"/>
          <w:kern w:val="2"/>
          <w:sz w:val="30"/>
          <w:szCs w:val="30"/>
          <w:lang w:val="en-US" w:eastAsia="zh-CN" w:bidi="ar-SA"/>
        </w:rPr>
        <w:t>：</w:t>
      </w:r>
    </w:p>
    <w:p w14:paraId="53FA31F8">
      <w:pPr>
        <w:adjustRightInd w:val="0"/>
        <w:snapToGrid w:val="0"/>
        <w:spacing w:line="520" w:lineRule="exact"/>
        <w:ind w:firstLine="560" w:firstLineChars="200"/>
        <w:rPr>
          <w:rFonts w:ascii="宋体" w:eastAsia="宋体" w:cs="Times New Roman"/>
          <w:color w:val="000000"/>
          <w:sz w:val="28"/>
          <w:szCs w:val="28"/>
        </w:rPr>
      </w:pPr>
      <w:r>
        <w:rPr>
          <w:rFonts w:hint="eastAsia" w:ascii="宋体" w:hAnsi="宋体" w:eastAsia="宋体" w:cs="Times New Roman"/>
          <w:color w:val="000000"/>
          <w:sz w:val="28"/>
          <w:szCs w:val="28"/>
        </w:rPr>
        <w:t>注册于</w:t>
      </w:r>
      <w:r>
        <w:rPr>
          <w:rFonts w:hint="eastAsia" w:ascii="宋体" w:hAnsi="宋体" w:eastAsia="宋体" w:cs="Times New Roman"/>
          <w:color w:val="000000"/>
          <w:sz w:val="28"/>
          <w:szCs w:val="28"/>
          <w:u w:val="single"/>
        </w:rPr>
        <w:t>（工商行政管理局名称）</w:t>
      </w:r>
      <w:r>
        <w:rPr>
          <w:rFonts w:hint="eastAsia" w:ascii="宋体" w:hAnsi="宋体" w:eastAsia="宋体" w:cs="Times New Roman"/>
          <w:color w:val="000000"/>
          <w:sz w:val="28"/>
          <w:szCs w:val="28"/>
        </w:rPr>
        <w:t>之</w:t>
      </w:r>
      <w:r>
        <w:rPr>
          <w:rFonts w:hint="eastAsia" w:ascii="宋体" w:hAnsi="宋体" w:eastAsia="宋体" w:cs="Times New Roman"/>
          <w:color w:val="000000"/>
          <w:sz w:val="28"/>
          <w:szCs w:val="28"/>
          <w:u w:val="single"/>
        </w:rPr>
        <w:t>（投标人全称）</w:t>
      </w:r>
      <w:r>
        <w:rPr>
          <w:rFonts w:hint="eastAsia" w:ascii="宋体" w:hAnsi="宋体" w:eastAsia="宋体" w:cs="Times New Roman"/>
          <w:color w:val="000000"/>
          <w:sz w:val="28"/>
          <w:szCs w:val="28"/>
        </w:rPr>
        <w:t>法人代表</w:t>
      </w:r>
      <w:r>
        <w:rPr>
          <w:rFonts w:hint="eastAsia" w:ascii="宋体" w:hAnsi="宋体" w:eastAsia="宋体" w:cs="Times New Roman"/>
          <w:color w:val="000000"/>
          <w:sz w:val="28"/>
          <w:szCs w:val="28"/>
          <w:u w:val="single"/>
        </w:rPr>
        <w:t>（姓名、职务）</w:t>
      </w:r>
      <w:r>
        <w:rPr>
          <w:rFonts w:hint="eastAsia" w:ascii="宋体" w:hAnsi="宋体" w:eastAsia="宋体" w:cs="Times New Roman"/>
          <w:color w:val="000000"/>
          <w:sz w:val="28"/>
          <w:szCs w:val="28"/>
        </w:rPr>
        <w:t>授权</w:t>
      </w:r>
      <w:r>
        <w:rPr>
          <w:rFonts w:hint="eastAsia" w:ascii="宋体" w:hAnsi="宋体" w:eastAsia="宋体" w:cs="Times New Roman"/>
          <w:color w:val="000000"/>
          <w:sz w:val="28"/>
          <w:szCs w:val="28"/>
          <w:u w:val="single"/>
        </w:rPr>
        <w:t>（被授权人姓名、职务）</w:t>
      </w:r>
      <w:r>
        <w:rPr>
          <w:rFonts w:hint="eastAsia" w:ascii="宋体" w:hAnsi="宋体" w:eastAsia="宋体" w:cs="Times New Roman"/>
          <w:color w:val="000000"/>
          <w:sz w:val="28"/>
          <w:szCs w:val="28"/>
        </w:rPr>
        <w:t>为本公司的合法代理人，就本项目</w:t>
      </w:r>
      <w:r>
        <w:rPr>
          <w:rFonts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u w:val="single"/>
        </w:rPr>
        <w:t>（项目名称）</w:t>
      </w:r>
      <w:r>
        <w:rPr>
          <w:rFonts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rPr>
        <w:t>的</w:t>
      </w:r>
      <w:r>
        <w:rPr>
          <w:rFonts w:hint="eastAsia" w:ascii="宋体" w:hAnsi="宋体" w:cs="Times New Roman"/>
          <w:color w:val="000000"/>
          <w:sz w:val="28"/>
          <w:szCs w:val="28"/>
          <w:lang w:eastAsia="zh-CN"/>
        </w:rPr>
        <w:t>磋商</w:t>
      </w:r>
      <w:r>
        <w:rPr>
          <w:rFonts w:hint="eastAsia" w:ascii="宋体" w:hAnsi="宋体" w:eastAsia="宋体" w:cs="Times New Roman"/>
          <w:color w:val="000000"/>
          <w:sz w:val="28"/>
          <w:szCs w:val="28"/>
        </w:rPr>
        <w:t>及合同的执行和完成，以本公司的名义处理一切与之有关的事宜。</w:t>
      </w:r>
    </w:p>
    <w:p w14:paraId="4786F4FE">
      <w:pPr>
        <w:adjustRightInd w:val="0"/>
        <w:snapToGrid w:val="0"/>
        <w:spacing w:line="520" w:lineRule="exact"/>
        <w:rPr>
          <w:rFonts w:ascii="宋体" w:eastAsia="宋体" w:cs="Times New Roman"/>
          <w:color w:val="000000"/>
          <w:sz w:val="28"/>
          <w:szCs w:val="28"/>
          <w:u w:val="single"/>
        </w:rPr>
      </w:pPr>
      <w:r>
        <w:rPr>
          <w:rFonts w:hint="eastAsia" w:ascii="宋体" w:hAnsi="宋体" w:eastAsia="宋体" w:cs="Times New Roman"/>
          <w:color w:val="000000"/>
          <w:sz w:val="28"/>
          <w:szCs w:val="28"/>
        </w:rPr>
        <w:t>附：全权代表姓名：性别：年龄：</w:t>
      </w:r>
    </w:p>
    <w:p w14:paraId="4BE1E8A1">
      <w:pPr>
        <w:adjustRightInd w:val="0"/>
        <w:snapToGrid w:val="0"/>
        <w:spacing w:line="520" w:lineRule="exact"/>
        <w:ind w:firstLine="630"/>
        <w:rPr>
          <w:rFonts w:ascii="宋体" w:eastAsia="宋体" w:cs="Times New Roman"/>
          <w:color w:val="000000"/>
          <w:sz w:val="28"/>
          <w:szCs w:val="28"/>
        </w:rPr>
      </w:pPr>
      <w:r>
        <w:rPr>
          <w:rFonts w:hint="eastAsia" w:ascii="宋体" w:hAnsi="宋体" w:eastAsia="宋体" w:cs="Times New Roman"/>
          <w:color w:val="000000"/>
          <w:sz w:val="28"/>
          <w:szCs w:val="28"/>
        </w:rPr>
        <w:t>职</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务：                   身份证号码：</w:t>
      </w:r>
    </w:p>
    <w:p w14:paraId="6DDD5D0B">
      <w:pPr>
        <w:adjustRightInd w:val="0"/>
        <w:snapToGrid w:val="0"/>
        <w:spacing w:line="520" w:lineRule="exact"/>
        <w:ind w:firstLine="630"/>
        <w:rPr>
          <w:rFonts w:ascii="宋体" w:eastAsia="宋体" w:cs="Times New Roman"/>
          <w:color w:val="000000"/>
          <w:sz w:val="28"/>
          <w:szCs w:val="28"/>
          <w:u w:val="single"/>
        </w:rPr>
      </w:pPr>
      <w:r>
        <w:rPr>
          <w:rFonts w:hint="eastAsia" w:ascii="宋体" w:hAnsi="宋体" w:eastAsia="宋体" w:cs="Times New Roman"/>
          <w:color w:val="000000"/>
          <w:sz w:val="28"/>
          <w:szCs w:val="28"/>
        </w:rPr>
        <w:t>通讯地址：</w:t>
      </w:r>
    </w:p>
    <w:p w14:paraId="55D9E1BA">
      <w:pPr>
        <w:adjustRightInd w:val="0"/>
        <w:snapToGrid w:val="0"/>
        <w:spacing w:line="520" w:lineRule="exact"/>
        <w:ind w:firstLine="630"/>
        <w:rPr>
          <w:rFonts w:ascii="宋体" w:eastAsia="宋体" w:cs="Times New Roman"/>
          <w:color w:val="000000"/>
          <w:sz w:val="28"/>
          <w:szCs w:val="28"/>
          <w:u w:val="single"/>
        </w:rPr>
      </w:pPr>
      <w:r>
        <w:rPr>
          <w:rFonts w:hint="eastAsia" w:ascii="宋体" w:hAnsi="宋体" w:eastAsia="宋体" w:cs="Times New Roman"/>
          <w:color w:val="000000"/>
          <w:sz w:val="28"/>
          <w:szCs w:val="28"/>
        </w:rPr>
        <w:t>邮政编码：</w:t>
      </w:r>
    </w:p>
    <w:p w14:paraId="03525150">
      <w:pPr>
        <w:adjustRightInd w:val="0"/>
        <w:snapToGrid w:val="0"/>
        <w:spacing w:line="520" w:lineRule="exact"/>
        <w:ind w:firstLine="630"/>
        <w:rPr>
          <w:rFonts w:ascii="宋体" w:eastAsia="宋体" w:cs="Times New Roman"/>
          <w:color w:val="000000"/>
          <w:sz w:val="28"/>
          <w:szCs w:val="28"/>
          <w:u w:val="single"/>
        </w:rPr>
      </w:pPr>
      <w:r>
        <w:rPr>
          <w:rFonts w:hint="eastAsia" w:ascii="宋体" w:hAnsi="宋体" w:eastAsia="宋体" w:cs="Times New Roman"/>
          <w:color w:val="000000"/>
          <w:sz w:val="28"/>
          <w:szCs w:val="28"/>
        </w:rPr>
        <w:t>电</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话：电传：</w:t>
      </w:r>
    </w:p>
    <w:p w14:paraId="00F5BEEE">
      <w:pPr>
        <w:adjustRightInd w:val="0"/>
        <w:snapToGrid w:val="0"/>
        <w:spacing w:line="600" w:lineRule="exact"/>
        <w:ind w:firstLine="630"/>
        <w:rPr>
          <w:rFonts w:ascii="宋体" w:eastAsia="宋体" w:cs="Times New Roman"/>
          <w:color w:val="000000"/>
          <w:sz w:val="28"/>
          <w:szCs w:val="28"/>
        </w:rPr>
      </w:pPr>
      <w:r>
        <w:rPr>
          <w:rFonts w:hint="eastAsia" w:ascii="宋体" w:hAnsi="宋体" w:eastAsia="宋体" w:cs="Times New Roman"/>
          <w:color w:val="000000"/>
          <w:sz w:val="28"/>
          <w:szCs w:val="28"/>
        </w:rPr>
        <w:t>法定代表人</w:t>
      </w:r>
      <w:r>
        <w:rPr>
          <w:rFonts w:ascii="宋体" w:hAnsi="宋体" w:eastAsia="宋体" w:cs="Times New Roman"/>
          <w:color w:val="000000"/>
          <w:sz w:val="28"/>
          <w:szCs w:val="28"/>
        </w:rPr>
        <w:t>/</w:t>
      </w:r>
      <w:r>
        <w:rPr>
          <w:rFonts w:hint="eastAsia" w:ascii="宋体" w:hAnsi="宋体" w:eastAsia="宋体" w:cs="Times New Roman"/>
          <w:color w:val="000000"/>
          <w:sz w:val="28"/>
          <w:szCs w:val="28"/>
        </w:rPr>
        <w:t>授权代表身份证复印件</w:t>
      </w:r>
    </w:p>
    <w:tbl>
      <w:tblPr>
        <w:tblStyle w:val="28"/>
        <w:tblW w:w="7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7"/>
        <w:gridCol w:w="3808"/>
      </w:tblGrid>
      <w:tr w14:paraId="4F465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3917" w:type="dxa"/>
            <w:noWrap/>
            <w:vAlign w:val="center"/>
          </w:tcPr>
          <w:p w14:paraId="61E252D1">
            <w:pPr>
              <w:adjustRightInd w:val="0"/>
              <w:snapToGrid w:val="0"/>
              <w:spacing w:line="600" w:lineRule="exact"/>
              <w:jc w:val="center"/>
              <w:rPr>
                <w:rFonts w:ascii="宋体" w:eastAsia="宋体" w:cs="Times New Roman"/>
                <w:color w:val="000000"/>
                <w:sz w:val="28"/>
                <w:szCs w:val="28"/>
              </w:rPr>
            </w:pPr>
            <w:r>
              <w:rPr>
                <w:rFonts w:hint="eastAsia" w:ascii="宋体" w:hAnsi="宋体" w:eastAsia="宋体" w:cs="Times New Roman"/>
                <w:color w:val="000000"/>
                <w:sz w:val="28"/>
                <w:szCs w:val="28"/>
              </w:rPr>
              <w:t>法定代表人身份证复印件</w:t>
            </w:r>
          </w:p>
          <w:p w14:paraId="7FEC5F79">
            <w:pPr>
              <w:adjustRightInd w:val="0"/>
              <w:snapToGrid w:val="0"/>
              <w:spacing w:line="600" w:lineRule="exact"/>
              <w:jc w:val="center"/>
              <w:rPr>
                <w:rFonts w:ascii="宋体" w:eastAsia="宋体" w:cs="Times New Roman"/>
                <w:color w:val="000000"/>
                <w:sz w:val="28"/>
                <w:szCs w:val="28"/>
              </w:rPr>
            </w:pPr>
            <w:r>
              <w:rPr>
                <w:rFonts w:hint="eastAsia" w:ascii="宋体" w:hAnsi="宋体" w:eastAsia="宋体" w:cs="Times New Roman"/>
                <w:color w:val="000000"/>
                <w:sz w:val="28"/>
                <w:szCs w:val="28"/>
              </w:rPr>
              <w:t>（正面）</w:t>
            </w:r>
          </w:p>
        </w:tc>
        <w:tc>
          <w:tcPr>
            <w:tcW w:w="3808" w:type="dxa"/>
            <w:noWrap/>
            <w:vAlign w:val="center"/>
          </w:tcPr>
          <w:p w14:paraId="3C16D917">
            <w:pPr>
              <w:adjustRightInd w:val="0"/>
              <w:snapToGrid w:val="0"/>
              <w:spacing w:line="600" w:lineRule="exact"/>
              <w:jc w:val="center"/>
              <w:rPr>
                <w:rFonts w:ascii="宋体" w:eastAsia="宋体" w:cs="Times New Roman"/>
                <w:color w:val="000000"/>
                <w:sz w:val="28"/>
                <w:szCs w:val="28"/>
              </w:rPr>
            </w:pPr>
            <w:r>
              <w:rPr>
                <w:rFonts w:hint="eastAsia" w:ascii="宋体" w:hAnsi="宋体" w:eastAsia="宋体" w:cs="Times New Roman"/>
                <w:color w:val="000000"/>
                <w:sz w:val="28"/>
                <w:szCs w:val="28"/>
              </w:rPr>
              <w:t>授权代表身份证复印件</w:t>
            </w:r>
          </w:p>
          <w:p w14:paraId="1116994D">
            <w:pPr>
              <w:adjustRightInd w:val="0"/>
              <w:snapToGrid w:val="0"/>
              <w:spacing w:line="600" w:lineRule="exact"/>
              <w:jc w:val="center"/>
              <w:rPr>
                <w:rFonts w:ascii="宋体" w:eastAsia="宋体" w:cs="Times New Roman"/>
                <w:color w:val="000000"/>
                <w:sz w:val="28"/>
                <w:szCs w:val="28"/>
              </w:rPr>
            </w:pPr>
            <w:r>
              <w:rPr>
                <w:rFonts w:hint="eastAsia" w:ascii="宋体" w:hAnsi="宋体" w:eastAsia="宋体" w:cs="Times New Roman"/>
                <w:color w:val="000000"/>
                <w:sz w:val="28"/>
                <w:szCs w:val="28"/>
              </w:rPr>
              <w:t>（正面）</w:t>
            </w:r>
          </w:p>
        </w:tc>
      </w:tr>
      <w:tr w14:paraId="55B1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3917" w:type="dxa"/>
            <w:noWrap/>
            <w:vAlign w:val="center"/>
          </w:tcPr>
          <w:p w14:paraId="10C28DB3">
            <w:pPr>
              <w:adjustRightInd w:val="0"/>
              <w:snapToGrid w:val="0"/>
              <w:spacing w:line="600" w:lineRule="exact"/>
              <w:jc w:val="center"/>
              <w:rPr>
                <w:rFonts w:ascii="宋体" w:eastAsia="宋体" w:cs="Times New Roman"/>
                <w:color w:val="000000"/>
                <w:sz w:val="28"/>
                <w:szCs w:val="28"/>
              </w:rPr>
            </w:pPr>
            <w:r>
              <w:rPr>
                <w:rFonts w:hint="eastAsia" w:ascii="宋体" w:hAnsi="宋体" w:eastAsia="宋体" w:cs="Times New Roman"/>
                <w:color w:val="000000"/>
                <w:sz w:val="28"/>
                <w:szCs w:val="28"/>
              </w:rPr>
              <w:t>法定代表人身份证复印件</w:t>
            </w:r>
          </w:p>
          <w:p w14:paraId="61BBBC57">
            <w:pPr>
              <w:adjustRightInd w:val="0"/>
              <w:snapToGrid w:val="0"/>
              <w:spacing w:line="600" w:lineRule="exact"/>
              <w:jc w:val="center"/>
              <w:rPr>
                <w:rFonts w:ascii="宋体" w:eastAsia="宋体" w:cs="Times New Roman"/>
                <w:color w:val="000000"/>
                <w:sz w:val="28"/>
                <w:szCs w:val="28"/>
              </w:rPr>
            </w:pPr>
            <w:r>
              <w:rPr>
                <w:rFonts w:hint="eastAsia" w:ascii="宋体" w:hAnsi="宋体" w:eastAsia="宋体" w:cs="Times New Roman"/>
                <w:color w:val="000000"/>
                <w:sz w:val="28"/>
                <w:szCs w:val="28"/>
              </w:rPr>
              <w:t>（反面）</w:t>
            </w:r>
          </w:p>
        </w:tc>
        <w:tc>
          <w:tcPr>
            <w:tcW w:w="3808" w:type="dxa"/>
            <w:noWrap/>
            <w:vAlign w:val="center"/>
          </w:tcPr>
          <w:p w14:paraId="21384529">
            <w:pPr>
              <w:adjustRightInd w:val="0"/>
              <w:snapToGrid w:val="0"/>
              <w:spacing w:line="600" w:lineRule="exact"/>
              <w:jc w:val="center"/>
              <w:rPr>
                <w:rFonts w:ascii="宋体" w:eastAsia="宋体" w:cs="Times New Roman"/>
                <w:color w:val="000000"/>
                <w:sz w:val="28"/>
                <w:szCs w:val="28"/>
              </w:rPr>
            </w:pPr>
            <w:r>
              <w:rPr>
                <w:rFonts w:hint="eastAsia" w:ascii="宋体" w:hAnsi="宋体" w:eastAsia="宋体" w:cs="Times New Roman"/>
                <w:color w:val="000000"/>
                <w:sz w:val="28"/>
                <w:szCs w:val="28"/>
              </w:rPr>
              <w:t>授权代表身份证复印件</w:t>
            </w:r>
          </w:p>
          <w:p w14:paraId="12E8064F">
            <w:pPr>
              <w:adjustRightInd w:val="0"/>
              <w:snapToGrid w:val="0"/>
              <w:spacing w:line="600" w:lineRule="exact"/>
              <w:jc w:val="center"/>
              <w:rPr>
                <w:rFonts w:ascii="宋体" w:eastAsia="宋体" w:cs="Times New Roman"/>
                <w:color w:val="000000"/>
                <w:sz w:val="28"/>
                <w:szCs w:val="28"/>
              </w:rPr>
            </w:pPr>
            <w:r>
              <w:rPr>
                <w:rFonts w:hint="eastAsia" w:ascii="宋体" w:hAnsi="宋体" w:eastAsia="宋体" w:cs="Times New Roman"/>
                <w:color w:val="000000"/>
                <w:sz w:val="28"/>
                <w:szCs w:val="28"/>
              </w:rPr>
              <w:t>（反面）</w:t>
            </w:r>
          </w:p>
        </w:tc>
      </w:tr>
    </w:tbl>
    <w:p w14:paraId="355C54C5">
      <w:pPr>
        <w:adjustRightInd w:val="0"/>
        <w:snapToGrid w:val="0"/>
        <w:spacing w:line="600" w:lineRule="exact"/>
        <w:ind w:firstLine="630"/>
        <w:rPr>
          <w:rFonts w:ascii="宋体" w:hAnsi="宋体" w:eastAsia="宋体" w:cs="Times New Roman"/>
          <w:color w:val="000000"/>
          <w:sz w:val="28"/>
          <w:szCs w:val="28"/>
        </w:rPr>
      </w:pPr>
      <w:r>
        <w:rPr>
          <w:rFonts w:hint="eastAsia" w:ascii="宋体" w:hAnsi="宋体" w:eastAsia="宋体" w:cs="Times New Roman"/>
          <w:color w:val="000000"/>
          <w:sz w:val="28"/>
          <w:szCs w:val="28"/>
        </w:rPr>
        <w:t>单位名称（公章）：</w:t>
      </w:r>
      <w:r>
        <w:rPr>
          <w:rFonts w:ascii="宋体" w:hAnsi="宋体" w:eastAsia="宋体" w:cs="Times New Roman"/>
          <w:color w:val="000000"/>
          <w:sz w:val="28"/>
          <w:szCs w:val="28"/>
        </w:rPr>
        <w:t xml:space="preserve">              </w:t>
      </w:r>
    </w:p>
    <w:p w14:paraId="48C55B32">
      <w:pPr>
        <w:adjustRightInd w:val="0"/>
        <w:snapToGrid w:val="0"/>
        <w:spacing w:line="600" w:lineRule="exact"/>
        <w:ind w:firstLine="63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法人代表（签字或盖章）：</w:t>
      </w:r>
    </w:p>
    <w:p w14:paraId="0CA76242">
      <w:pPr>
        <w:adjustRightInd w:val="0"/>
        <w:snapToGrid w:val="0"/>
        <w:spacing w:line="600" w:lineRule="exact"/>
        <w:ind w:firstLine="630"/>
        <w:rPr>
          <w:rFonts w:ascii="Copperplate Gothic Bold" w:hAnsi="Copperplate Gothic Bold" w:eastAsia="宋体" w:cs="Times New Roman"/>
          <w:kern w:val="2"/>
          <w:sz w:val="28"/>
          <w:szCs w:val="24"/>
          <w:lang w:val="en-US" w:eastAsia="zh-CN" w:bidi="ar-SA"/>
        </w:rPr>
      </w:pPr>
      <w:r>
        <w:rPr>
          <w:rFonts w:hint="eastAsia" w:ascii="宋体" w:hAnsi="宋体" w:eastAsia="宋体" w:cs="Times New Roman"/>
          <w:color w:val="000000"/>
          <w:kern w:val="2"/>
          <w:sz w:val="28"/>
          <w:szCs w:val="28"/>
          <w:lang w:val="en-US" w:eastAsia="zh-CN" w:bidi="ar-SA"/>
        </w:rPr>
        <w:t>被授权人（签字）：</w:t>
      </w:r>
    </w:p>
    <w:p w14:paraId="10AB4FB1">
      <w:pPr>
        <w:adjustRightInd w:val="0"/>
        <w:snapToGrid w:val="0"/>
        <w:spacing w:line="600" w:lineRule="exact"/>
        <w:ind w:firstLine="630"/>
        <w:rPr>
          <w:rFonts w:ascii="宋体" w:eastAsia="宋体" w:cs="Times New Roman"/>
          <w:color w:val="000000"/>
          <w:sz w:val="28"/>
          <w:szCs w:val="28"/>
        </w:rPr>
      </w:pPr>
    </w:p>
    <w:p w14:paraId="26784306">
      <w:pPr>
        <w:adjustRightInd w:val="0"/>
        <w:snapToGrid w:val="0"/>
        <w:spacing w:line="360" w:lineRule="auto"/>
        <w:jc w:val="right"/>
        <w:rPr>
          <w:rFonts w:hint="eastAsia" w:ascii="宋体" w:hAnsi="宋体" w:eastAsia="宋体" w:cs="Times New Roman"/>
          <w:color w:val="000000"/>
          <w:sz w:val="28"/>
          <w:szCs w:val="28"/>
        </w:rPr>
      </w:pP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年</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月</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日</w:t>
      </w:r>
    </w:p>
    <w:p w14:paraId="02A70C01">
      <w:pPr>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br w:type="page"/>
      </w:r>
    </w:p>
    <w:p w14:paraId="0D598E7E">
      <w:pPr>
        <w:adjustRightInd w:val="0"/>
        <w:snapToGrid w:val="0"/>
        <w:spacing w:line="360" w:lineRule="auto"/>
        <w:rPr>
          <w:rFonts w:hint="eastAsia" w:ascii="宋体" w:hAnsi="宋体" w:eastAsia="宋体" w:cs="宋体"/>
          <w:b/>
          <w:bCs/>
          <w:sz w:val="28"/>
          <w:szCs w:val="28"/>
        </w:rPr>
      </w:pPr>
      <w:r>
        <w:rPr>
          <w:rFonts w:hint="eastAsia" w:ascii="宋体" w:hAnsi="宋体" w:eastAsia="宋体" w:cs="宋体"/>
          <w:b/>
          <w:sz w:val="28"/>
          <w:szCs w:val="28"/>
        </w:rPr>
        <w:t>附件3：具备履行合同所必须的设备和专业技术能力的书面声明</w:t>
      </w:r>
    </w:p>
    <w:p w14:paraId="0EE99762">
      <w:pPr>
        <w:spacing w:line="500" w:lineRule="exact"/>
        <w:rPr>
          <w:rFonts w:hint="eastAsia" w:ascii="宋体" w:hAnsi="宋体" w:eastAsia="宋体" w:cs="宋体"/>
          <w:spacing w:val="4"/>
          <w:sz w:val="28"/>
          <w:szCs w:val="28"/>
        </w:rPr>
      </w:pPr>
    </w:p>
    <w:p w14:paraId="55F1B05B">
      <w:pPr>
        <w:spacing w:line="360" w:lineRule="auto"/>
        <w:rPr>
          <w:rFonts w:hint="eastAsia" w:ascii="宋体" w:hAnsi="宋体" w:eastAsia="宋体" w:cs="宋体"/>
          <w:b/>
          <w:sz w:val="28"/>
          <w:szCs w:val="28"/>
        </w:rPr>
      </w:pPr>
      <w:r>
        <w:rPr>
          <w:rFonts w:hint="eastAsia" w:ascii="宋体" w:hAnsi="宋体" w:eastAsia="宋体" w:cs="宋体"/>
          <w:spacing w:val="4"/>
          <w:sz w:val="28"/>
          <w:szCs w:val="28"/>
        </w:rPr>
        <w:t>致：</w:t>
      </w:r>
      <w:r>
        <w:rPr>
          <w:rFonts w:hint="eastAsia" w:ascii="宋体" w:hAnsi="宋体" w:eastAsia="宋体" w:cs="宋体"/>
          <w:spacing w:val="4"/>
          <w:sz w:val="28"/>
          <w:szCs w:val="28"/>
          <w:u w:val="single"/>
        </w:rPr>
        <w:t xml:space="preserve">  </w:t>
      </w:r>
      <w:r>
        <w:rPr>
          <w:rFonts w:hint="eastAsia" w:ascii="宋体" w:hAnsi="宋体" w:eastAsia="宋体" w:cs="宋体"/>
          <w:spacing w:val="4"/>
          <w:sz w:val="28"/>
          <w:szCs w:val="28"/>
          <w:u w:val="single"/>
          <w:lang w:val="en-US" w:eastAsia="zh-CN"/>
        </w:rPr>
        <w:t xml:space="preserve">         </w:t>
      </w:r>
      <w:r>
        <w:rPr>
          <w:rFonts w:hint="eastAsia" w:ascii="宋体" w:hAnsi="宋体" w:eastAsia="宋体" w:cs="宋体"/>
          <w:spacing w:val="4"/>
          <w:sz w:val="28"/>
          <w:szCs w:val="28"/>
          <w:u w:val="single"/>
        </w:rPr>
        <w:t xml:space="preserve"> </w:t>
      </w:r>
    </w:p>
    <w:p w14:paraId="131E948C">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作为参加贵公司组织的</w:t>
      </w:r>
      <w:r>
        <w:rPr>
          <w:rFonts w:hint="eastAsia" w:ascii="宋体" w:hAnsi="宋体" w:cs="宋体"/>
          <w:sz w:val="28"/>
          <w:szCs w:val="28"/>
          <w:lang w:eastAsia="zh-CN"/>
        </w:rPr>
        <w:t>磋商</w:t>
      </w:r>
      <w:r>
        <w:rPr>
          <w:rFonts w:hint="eastAsia" w:ascii="宋体" w:hAnsi="宋体" w:eastAsia="宋体" w:cs="宋体"/>
          <w:sz w:val="28"/>
          <w:szCs w:val="28"/>
        </w:rPr>
        <w:t>项目的投标人，本公司郑重申告并承诺：我公司具备履行合同所必须的设备和专业技术能力的书面声明，如有隐瞒或违反，同意接受主业及行政主管部门处理和处罚决定。</w:t>
      </w:r>
    </w:p>
    <w:p w14:paraId="4911EE9B">
      <w:pPr>
        <w:spacing w:line="720" w:lineRule="auto"/>
        <w:ind w:firstLine="560" w:firstLineChars="200"/>
        <w:jc w:val="left"/>
        <w:rPr>
          <w:rFonts w:hint="eastAsia" w:ascii="宋体" w:hAnsi="宋体" w:eastAsia="宋体" w:cs="宋体"/>
          <w:sz w:val="28"/>
          <w:szCs w:val="28"/>
        </w:rPr>
      </w:pPr>
    </w:p>
    <w:p w14:paraId="6D82798A">
      <w:pPr>
        <w:widowControl w:val="0"/>
        <w:jc w:val="left"/>
        <w:rPr>
          <w:rFonts w:hint="eastAsia" w:ascii="宋体" w:hAnsi="宋体" w:eastAsia="宋体" w:cs="宋体"/>
          <w:kern w:val="2"/>
          <w:sz w:val="28"/>
          <w:szCs w:val="28"/>
          <w:lang w:val="en-US" w:eastAsia="zh-CN" w:bidi="ar-SA"/>
        </w:rPr>
      </w:pPr>
    </w:p>
    <w:p w14:paraId="6C17E08F">
      <w:pPr>
        <w:rPr>
          <w:rFonts w:hint="eastAsia" w:ascii="宋体" w:hAnsi="宋体" w:eastAsia="宋体" w:cs="宋体"/>
          <w:sz w:val="28"/>
          <w:szCs w:val="28"/>
        </w:rPr>
      </w:pPr>
    </w:p>
    <w:p w14:paraId="2CA14A51">
      <w:pPr>
        <w:widowControl w:val="0"/>
        <w:jc w:val="left"/>
        <w:rPr>
          <w:rFonts w:hint="eastAsia" w:ascii="宋体" w:hAnsi="宋体" w:eastAsia="宋体" w:cs="宋体"/>
          <w:kern w:val="2"/>
          <w:sz w:val="28"/>
          <w:szCs w:val="28"/>
          <w:lang w:val="en-US" w:eastAsia="zh-CN" w:bidi="ar-SA"/>
        </w:rPr>
      </w:pPr>
    </w:p>
    <w:p w14:paraId="5BA446CC">
      <w:pPr>
        <w:rPr>
          <w:rFonts w:hint="eastAsia" w:ascii="宋体" w:hAnsi="宋体" w:eastAsia="宋体" w:cs="宋体"/>
          <w:sz w:val="28"/>
          <w:szCs w:val="28"/>
        </w:rPr>
      </w:pPr>
    </w:p>
    <w:p w14:paraId="2193D2CB">
      <w:pPr>
        <w:rPr>
          <w:rFonts w:hint="eastAsia" w:ascii="宋体" w:hAnsi="宋体" w:eastAsia="宋体" w:cs="宋体"/>
          <w:sz w:val="28"/>
          <w:szCs w:val="28"/>
        </w:rPr>
      </w:pPr>
    </w:p>
    <w:p w14:paraId="73ADBAC1">
      <w:pPr>
        <w:widowControl w:val="0"/>
        <w:jc w:val="left"/>
        <w:rPr>
          <w:rFonts w:hint="eastAsia" w:ascii="宋体" w:hAnsi="宋体" w:eastAsia="宋体" w:cs="宋体"/>
          <w:kern w:val="2"/>
          <w:sz w:val="28"/>
          <w:szCs w:val="28"/>
          <w:lang w:val="en-US" w:eastAsia="zh-CN" w:bidi="ar-SA"/>
        </w:rPr>
      </w:pPr>
    </w:p>
    <w:p w14:paraId="79CB77D7">
      <w:pPr>
        <w:adjustRightInd w:val="0"/>
        <w:snapToGrid w:val="0"/>
        <w:spacing w:line="480" w:lineRule="auto"/>
        <w:rPr>
          <w:rFonts w:hint="eastAsia" w:ascii="宋体" w:hAnsi="宋体" w:eastAsia="宋体" w:cs="宋体"/>
          <w:sz w:val="28"/>
          <w:szCs w:val="28"/>
        </w:rPr>
      </w:pPr>
      <w:r>
        <w:rPr>
          <w:rFonts w:hint="eastAsia" w:ascii="宋体" w:hAnsi="宋体" w:eastAsia="宋体" w:cs="宋体"/>
          <w:sz w:val="28"/>
          <w:szCs w:val="28"/>
        </w:rPr>
        <w:t>供应商（盖单位章）：</w:t>
      </w:r>
      <w:r>
        <w:rPr>
          <w:rFonts w:hint="eastAsia" w:ascii="宋体" w:hAnsi="宋体" w:eastAsia="宋体" w:cs="宋体"/>
          <w:sz w:val="28"/>
          <w:szCs w:val="28"/>
          <w:u w:val="single"/>
        </w:rPr>
        <w:t xml:space="preserve">                             </w:t>
      </w:r>
    </w:p>
    <w:p w14:paraId="637A44CB">
      <w:pPr>
        <w:adjustRightInd w:val="0"/>
        <w:snapToGrid w:val="0"/>
        <w:spacing w:line="480" w:lineRule="auto"/>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14:paraId="0DADA6F6">
      <w:pPr>
        <w:adjustRightInd w:val="0"/>
        <w:snapToGrid w:val="0"/>
        <w:spacing w:line="480" w:lineRule="auto"/>
        <w:rPr>
          <w:rFonts w:hint="eastAsia" w:ascii="宋体" w:hAnsi="宋体" w:eastAsia="宋体" w:cs="宋体"/>
          <w:bCs/>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bCs/>
          <w:sz w:val="28"/>
          <w:szCs w:val="28"/>
        </w:rPr>
        <w:t>日</w:t>
      </w:r>
    </w:p>
    <w:p w14:paraId="779DF65B">
      <w:pPr>
        <w:rPr>
          <w:rFonts w:hint="eastAsia" w:ascii="楷体" w:hAnsi="楷体" w:eastAsia="楷体" w:cs="楷体"/>
          <w:szCs w:val="22"/>
        </w:rPr>
      </w:pPr>
    </w:p>
    <w:p w14:paraId="7099CB2C">
      <w:pPr>
        <w:widowControl w:val="0"/>
        <w:jc w:val="left"/>
        <w:rPr>
          <w:rFonts w:hint="eastAsia" w:ascii="楷体" w:hAnsi="楷体" w:eastAsia="楷体" w:cs="楷体"/>
          <w:kern w:val="2"/>
          <w:sz w:val="28"/>
          <w:szCs w:val="22"/>
          <w:lang w:val="en-US" w:eastAsia="zh-CN" w:bidi="ar-SA"/>
        </w:rPr>
      </w:pPr>
    </w:p>
    <w:p w14:paraId="199F07C1">
      <w:pPr>
        <w:rPr>
          <w:rFonts w:hint="eastAsia" w:ascii="楷体" w:hAnsi="楷体" w:eastAsia="楷体" w:cs="楷体"/>
          <w:szCs w:val="22"/>
        </w:rPr>
      </w:pPr>
    </w:p>
    <w:p w14:paraId="09A4B1B6">
      <w:pPr>
        <w:widowControl w:val="0"/>
        <w:jc w:val="left"/>
        <w:rPr>
          <w:rFonts w:hint="eastAsia" w:ascii="楷体" w:hAnsi="楷体" w:eastAsia="楷体" w:cs="楷体"/>
          <w:kern w:val="2"/>
          <w:sz w:val="28"/>
          <w:szCs w:val="22"/>
          <w:lang w:val="en-US" w:eastAsia="zh-CN" w:bidi="ar-SA"/>
        </w:rPr>
      </w:pPr>
    </w:p>
    <w:p w14:paraId="7E8509F9">
      <w:pPr>
        <w:rPr>
          <w:rFonts w:hint="eastAsia" w:ascii="楷体" w:hAnsi="楷体" w:eastAsia="楷体" w:cs="楷体"/>
          <w:szCs w:val="22"/>
        </w:rPr>
      </w:pPr>
    </w:p>
    <w:p w14:paraId="0C42CDA8">
      <w:pPr>
        <w:widowControl w:val="0"/>
        <w:jc w:val="left"/>
        <w:rPr>
          <w:rFonts w:hint="eastAsia" w:ascii="楷体" w:hAnsi="楷体" w:eastAsia="楷体" w:cs="楷体"/>
          <w:kern w:val="2"/>
          <w:sz w:val="28"/>
          <w:szCs w:val="22"/>
          <w:lang w:val="en-US" w:eastAsia="zh-CN" w:bidi="ar-SA"/>
        </w:rPr>
      </w:pPr>
    </w:p>
    <w:p w14:paraId="6AA153A0">
      <w:pPr>
        <w:rPr>
          <w:rFonts w:hint="eastAsia" w:ascii="楷体" w:hAnsi="楷体" w:eastAsia="楷体" w:cs="楷体"/>
          <w:szCs w:val="22"/>
        </w:rPr>
      </w:pPr>
    </w:p>
    <w:p w14:paraId="5F0F839C">
      <w:pPr>
        <w:spacing w:line="360" w:lineRule="auto"/>
        <w:rPr>
          <w:rFonts w:hint="eastAsia" w:ascii="宋体" w:hAnsi="宋体" w:eastAsia="宋体" w:cs="宋体"/>
          <w:b/>
          <w:sz w:val="24"/>
        </w:rPr>
      </w:pPr>
    </w:p>
    <w:p w14:paraId="4F0DD5D5">
      <w:pPr>
        <w:spacing w:line="360" w:lineRule="auto"/>
        <w:rPr>
          <w:rFonts w:hint="eastAsia" w:ascii="宋体" w:hAnsi="宋体" w:eastAsia="宋体" w:cs="宋体"/>
          <w:b/>
          <w:sz w:val="28"/>
          <w:szCs w:val="28"/>
        </w:rPr>
      </w:pPr>
      <w:r>
        <w:rPr>
          <w:rFonts w:hint="eastAsia" w:ascii="宋体" w:hAnsi="宋体" w:eastAsia="宋体" w:cs="宋体"/>
          <w:b/>
          <w:sz w:val="28"/>
          <w:szCs w:val="28"/>
        </w:rPr>
        <w:t>附件4：参加政府采购活动近3年内在经营活动中没有重大违法纪录的书面声明格式</w:t>
      </w:r>
    </w:p>
    <w:p w14:paraId="2DC01877">
      <w:pPr>
        <w:spacing w:line="360" w:lineRule="auto"/>
        <w:rPr>
          <w:rFonts w:hint="eastAsia" w:ascii="宋体" w:hAnsi="宋体" w:eastAsia="宋体" w:cs="宋体"/>
          <w:b/>
          <w:spacing w:val="4"/>
          <w:sz w:val="28"/>
          <w:szCs w:val="28"/>
          <w:u w:val="single"/>
        </w:rPr>
      </w:pPr>
    </w:p>
    <w:p w14:paraId="36E3A5D8">
      <w:pPr>
        <w:spacing w:line="500" w:lineRule="exact"/>
        <w:rPr>
          <w:rFonts w:hint="eastAsia" w:ascii="宋体" w:hAnsi="宋体" w:eastAsia="宋体" w:cs="宋体"/>
          <w:b/>
          <w:sz w:val="28"/>
          <w:szCs w:val="28"/>
        </w:rPr>
      </w:pPr>
      <w:r>
        <w:rPr>
          <w:rFonts w:hint="eastAsia" w:ascii="宋体" w:hAnsi="宋体" w:eastAsia="宋体" w:cs="宋体"/>
          <w:spacing w:val="4"/>
          <w:sz w:val="28"/>
          <w:szCs w:val="28"/>
        </w:rPr>
        <w:t>致：</w:t>
      </w:r>
      <w:r>
        <w:rPr>
          <w:rFonts w:hint="eastAsia" w:ascii="宋体" w:hAnsi="宋体" w:eastAsia="宋体" w:cs="宋体"/>
          <w:spacing w:val="4"/>
          <w:sz w:val="28"/>
          <w:szCs w:val="28"/>
          <w:u w:val="single"/>
        </w:rPr>
        <w:t xml:space="preserve">  </w:t>
      </w:r>
      <w:r>
        <w:rPr>
          <w:rFonts w:hint="eastAsia" w:ascii="宋体" w:hAnsi="宋体" w:eastAsia="宋体" w:cs="宋体"/>
          <w:spacing w:val="4"/>
          <w:sz w:val="28"/>
          <w:szCs w:val="28"/>
          <w:u w:val="single"/>
          <w:lang w:val="en-US" w:eastAsia="zh-CN"/>
        </w:rPr>
        <w:t xml:space="preserve">          </w:t>
      </w:r>
      <w:r>
        <w:rPr>
          <w:rFonts w:hint="eastAsia" w:ascii="宋体" w:hAnsi="宋体" w:eastAsia="宋体" w:cs="宋体"/>
          <w:spacing w:val="4"/>
          <w:sz w:val="28"/>
          <w:szCs w:val="28"/>
          <w:u w:val="single"/>
        </w:rPr>
        <w:t xml:space="preserve"> </w:t>
      </w:r>
    </w:p>
    <w:p w14:paraId="0E315755">
      <w:pPr>
        <w:autoSpaceDE w:val="0"/>
        <w:autoSpaceDN w:val="0"/>
        <w:adjustRightInd w:val="0"/>
        <w:spacing w:line="500" w:lineRule="exact"/>
        <w:rPr>
          <w:rFonts w:hint="eastAsia" w:ascii="宋体" w:hAnsi="宋体" w:eastAsia="宋体" w:cs="宋体"/>
          <w:sz w:val="28"/>
          <w:szCs w:val="28"/>
          <w:lang w:eastAsia="zh-CN"/>
        </w:rPr>
      </w:pPr>
      <w:r>
        <w:rPr>
          <w:rFonts w:hint="eastAsia" w:ascii="宋体" w:hAnsi="宋体" w:eastAsia="宋体" w:cs="宋体"/>
          <w:sz w:val="28"/>
          <w:szCs w:val="28"/>
        </w:rPr>
        <w:t xml:space="preserve">    我方_______________（供应商名称）郑重声明在参加本次政府采购活动前3年内的经营活动没有重大违法记录。如有不实，我方将无条件地退出本项目的采购活动，并遵照《政府采购法》有关"提供虚假材料的规定"接受处罚。</w:t>
      </w:r>
    </w:p>
    <w:p w14:paraId="6CD378D2">
      <w:pPr>
        <w:autoSpaceDE w:val="0"/>
        <w:autoSpaceDN w:val="0"/>
        <w:adjustRightInd w:val="0"/>
        <w:spacing w:line="500" w:lineRule="exact"/>
        <w:rPr>
          <w:rFonts w:hint="eastAsia" w:ascii="宋体" w:hAnsi="宋体" w:eastAsia="宋体" w:cs="宋体"/>
          <w:sz w:val="28"/>
          <w:szCs w:val="28"/>
        </w:rPr>
      </w:pPr>
      <w:r>
        <w:rPr>
          <w:rFonts w:hint="eastAsia" w:ascii="宋体" w:hAnsi="宋体" w:eastAsia="宋体" w:cs="宋体"/>
          <w:sz w:val="28"/>
          <w:szCs w:val="28"/>
        </w:rPr>
        <w:t xml:space="preserve">     特此声明。</w:t>
      </w:r>
    </w:p>
    <w:p w14:paraId="7176DD2A">
      <w:pPr>
        <w:spacing w:before="312" w:beforeLines="100" w:after="156" w:afterLines="50" w:line="500" w:lineRule="exact"/>
        <w:ind w:firstLine="170"/>
        <w:rPr>
          <w:rFonts w:hint="eastAsia" w:ascii="宋体" w:hAnsi="宋体" w:eastAsia="宋体" w:cs="宋体"/>
          <w:spacing w:val="4"/>
          <w:sz w:val="28"/>
          <w:szCs w:val="28"/>
        </w:rPr>
      </w:pPr>
    </w:p>
    <w:p w14:paraId="62601B12">
      <w:pPr>
        <w:adjustRightInd w:val="0"/>
        <w:snapToGrid w:val="0"/>
        <w:spacing w:line="480" w:lineRule="auto"/>
        <w:ind w:firstLine="3360" w:firstLineChars="1200"/>
        <w:rPr>
          <w:rFonts w:hint="eastAsia" w:ascii="宋体" w:hAnsi="宋体" w:eastAsia="宋体" w:cs="宋体"/>
          <w:sz w:val="28"/>
          <w:szCs w:val="28"/>
        </w:rPr>
      </w:pPr>
    </w:p>
    <w:p w14:paraId="6CA4432C">
      <w:pPr>
        <w:adjustRightInd w:val="0"/>
        <w:snapToGrid w:val="0"/>
        <w:spacing w:line="480" w:lineRule="auto"/>
        <w:ind w:firstLine="3360" w:firstLineChars="1200"/>
        <w:rPr>
          <w:rFonts w:hint="eastAsia" w:ascii="宋体" w:hAnsi="宋体" w:eastAsia="宋体" w:cs="宋体"/>
          <w:sz w:val="28"/>
          <w:szCs w:val="28"/>
        </w:rPr>
      </w:pPr>
    </w:p>
    <w:p w14:paraId="227D6CF2">
      <w:pPr>
        <w:adjustRightInd w:val="0"/>
        <w:snapToGrid w:val="0"/>
        <w:spacing w:line="480" w:lineRule="auto"/>
        <w:rPr>
          <w:rFonts w:hint="eastAsia" w:ascii="宋体" w:hAnsi="宋体" w:eastAsia="宋体" w:cs="宋体"/>
          <w:sz w:val="28"/>
          <w:szCs w:val="28"/>
        </w:rPr>
      </w:pPr>
      <w:r>
        <w:rPr>
          <w:rFonts w:hint="eastAsia" w:ascii="宋体" w:hAnsi="宋体" w:eastAsia="宋体" w:cs="宋体"/>
          <w:sz w:val="28"/>
          <w:szCs w:val="28"/>
        </w:rPr>
        <w:t>供应商（盖单位章）：</w:t>
      </w:r>
      <w:r>
        <w:rPr>
          <w:rFonts w:hint="eastAsia" w:ascii="宋体" w:hAnsi="宋体" w:eastAsia="宋体" w:cs="宋体"/>
          <w:sz w:val="28"/>
          <w:szCs w:val="28"/>
          <w:u w:val="single"/>
        </w:rPr>
        <w:t xml:space="preserve">                             </w:t>
      </w:r>
    </w:p>
    <w:p w14:paraId="73F13120">
      <w:pPr>
        <w:adjustRightInd w:val="0"/>
        <w:snapToGrid w:val="0"/>
        <w:spacing w:line="480" w:lineRule="auto"/>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14:paraId="59BD2EC0">
      <w:pPr>
        <w:adjustRightInd w:val="0"/>
        <w:snapToGrid w:val="0"/>
        <w:spacing w:line="480" w:lineRule="auto"/>
        <w:rPr>
          <w:rFonts w:hint="eastAsia" w:ascii="宋体" w:hAnsi="宋体" w:eastAsia="宋体" w:cs="宋体"/>
          <w:bCs/>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bCs/>
          <w:sz w:val="28"/>
          <w:szCs w:val="28"/>
        </w:rPr>
        <w:t>日</w:t>
      </w:r>
    </w:p>
    <w:p w14:paraId="28A5DD31">
      <w:pPr>
        <w:spacing w:line="360" w:lineRule="auto"/>
        <w:ind w:firstLine="560" w:firstLineChars="200"/>
        <w:rPr>
          <w:rFonts w:hint="eastAsia" w:ascii="宋体" w:hAnsi="宋体" w:eastAsia="宋体" w:cs="宋体"/>
          <w:bCs/>
          <w:kern w:val="0"/>
          <w:sz w:val="28"/>
          <w:szCs w:val="28"/>
        </w:rPr>
      </w:pPr>
    </w:p>
    <w:p w14:paraId="5FCA4F36">
      <w:pPr>
        <w:adjustRightInd w:val="0"/>
        <w:snapToGrid w:val="0"/>
        <w:spacing w:line="360" w:lineRule="auto"/>
        <w:jc w:val="left"/>
        <w:rPr>
          <w:rFonts w:hint="eastAsia" w:ascii="宋体" w:hAnsi="宋体" w:eastAsia="宋体" w:cs="宋体"/>
          <w:b/>
          <w:sz w:val="28"/>
          <w:szCs w:val="28"/>
        </w:rPr>
      </w:pPr>
    </w:p>
    <w:p w14:paraId="5AB32C7F">
      <w:pPr>
        <w:adjustRightInd w:val="0"/>
        <w:snapToGrid w:val="0"/>
        <w:spacing w:line="360" w:lineRule="auto"/>
        <w:jc w:val="left"/>
        <w:rPr>
          <w:rFonts w:hint="eastAsia" w:ascii="宋体" w:hAnsi="宋体" w:eastAsia="宋体" w:cs="宋体"/>
          <w:b/>
          <w:sz w:val="28"/>
          <w:szCs w:val="28"/>
        </w:rPr>
      </w:pPr>
    </w:p>
    <w:p w14:paraId="7E5347EF">
      <w:pPr>
        <w:adjustRightInd w:val="0"/>
        <w:snapToGrid w:val="0"/>
        <w:spacing w:line="360" w:lineRule="auto"/>
        <w:rPr>
          <w:rFonts w:hint="eastAsia" w:ascii="宋体" w:hAnsi="宋体" w:eastAsia="宋体" w:cs="宋体"/>
          <w:b/>
          <w:sz w:val="36"/>
          <w:szCs w:val="36"/>
        </w:rPr>
      </w:pPr>
    </w:p>
    <w:p w14:paraId="7D316805">
      <w:pPr>
        <w:widowControl w:val="0"/>
        <w:jc w:val="left"/>
        <w:rPr>
          <w:rFonts w:hint="eastAsia" w:ascii="宋体" w:hAnsi="宋体" w:eastAsia="宋体" w:cs="宋体"/>
          <w:b/>
          <w:kern w:val="2"/>
          <w:sz w:val="36"/>
          <w:szCs w:val="36"/>
          <w:lang w:val="en-US" w:eastAsia="zh-CN" w:bidi="ar-SA"/>
        </w:rPr>
      </w:pPr>
    </w:p>
    <w:p w14:paraId="56C1D04D">
      <w:pPr>
        <w:rPr>
          <w:rFonts w:hint="eastAsia" w:ascii="宋体" w:hAnsi="宋体" w:eastAsia="宋体" w:cs="宋体"/>
          <w:b/>
          <w:sz w:val="36"/>
          <w:szCs w:val="36"/>
        </w:rPr>
      </w:pPr>
    </w:p>
    <w:p w14:paraId="5543636F">
      <w:pPr>
        <w:widowControl w:val="0"/>
        <w:jc w:val="left"/>
        <w:rPr>
          <w:rFonts w:hint="eastAsia" w:ascii="宋体" w:hAnsi="宋体" w:eastAsia="宋体" w:cs="宋体"/>
          <w:b/>
          <w:kern w:val="2"/>
          <w:sz w:val="36"/>
          <w:szCs w:val="36"/>
          <w:lang w:val="en-US" w:eastAsia="zh-CN" w:bidi="ar-SA"/>
        </w:rPr>
      </w:pPr>
    </w:p>
    <w:p w14:paraId="75FED548">
      <w:pPr>
        <w:spacing w:line="360" w:lineRule="auto"/>
        <w:rPr>
          <w:rFonts w:hint="eastAsia" w:ascii="宋体" w:hAnsi="宋体" w:eastAsia="宋体" w:cs="宋体"/>
          <w:b/>
          <w:sz w:val="28"/>
          <w:szCs w:val="28"/>
        </w:rPr>
      </w:pPr>
      <w:r>
        <w:rPr>
          <w:rFonts w:hint="eastAsia" w:ascii="宋体" w:hAnsi="宋体" w:eastAsia="宋体" w:cs="宋体"/>
          <w:b/>
          <w:sz w:val="28"/>
          <w:szCs w:val="28"/>
        </w:rPr>
        <w:t>附件5</w:t>
      </w:r>
    </w:p>
    <w:p w14:paraId="3547D181">
      <w:pPr>
        <w:widowControl/>
        <w:spacing w:after="190" w:afterLines="50" w:line="480" w:lineRule="exact"/>
        <w:jc w:val="center"/>
        <w:rPr>
          <w:rFonts w:hint="eastAsia" w:ascii="宋体" w:hAnsi="宋体" w:eastAsia="宋体" w:cs="宋体"/>
          <w:b/>
          <w:bCs w:val="0"/>
          <w:color w:val="auto"/>
          <w:sz w:val="28"/>
          <w:szCs w:val="28"/>
          <w:u w:val="none"/>
          <w:lang w:val="en-US" w:eastAsia="zh-CN"/>
        </w:rPr>
      </w:pPr>
      <w:r>
        <w:rPr>
          <w:rFonts w:hint="eastAsia" w:ascii="宋体" w:hAnsi="宋体" w:eastAsia="宋体" w:cs="宋体"/>
          <w:b/>
          <w:bCs w:val="0"/>
          <w:color w:val="auto"/>
          <w:sz w:val="28"/>
          <w:szCs w:val="28"/>
          <w:u w:val="none"/>
          <w:lang w:val="en-US" w:eastAsia="zh-CN"/>
        </w:rPr>
        <w:t>中小企业声明函（工程、服务）</w:t>
      </w:r>
    </w:p>
    <w:p w14:paraId="74397B4D">
      <w:pPr>
        <w:widowControl/>
        <w:spacing w:after="190" w:afterLines="50" w:line="480" w:lineRule="exact"/>
        <w:ind w:firstLine="560" w:firstLineChars="2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本公司（联合体）郑重声明，根据《政府采购促进中小企业发展管理办法》（财库﹝2020﹞46号）的规定，本公司（联合体）参加</w:t>
      </w:r>
      <w:r>
        <w:rPr>
          <w:rFonts w:hint="eastAsia" w:ascii="宋体" w:hAnsi="宋体" w:eastAsia="宋体" w:cs="宋体"/>
          <w:b w:val="0"/>
          <w:bCs/>
          <w:color w:val="auto"/>
          <w:sz w:val="28"/>
          <w:szCs w:val="28"/>
          <w:u w:val="single"/>
          <w:lang w:val="en-US" w:eastAsia="zh-CN"/>
        </w:rPr>
        <w:t>（单位名称）</w:t>
      </w:r>
      <w:r>
        <w:rPr>
          <w:rFonts w:hint="eastAsia" w:ascii="宋体" w:hAnsi="宋体" w:eastAsia="宋体" w:cs="宋体"/>
          <w:b w:val="0"/>
          <w:bCs/>
          <w:color w:val="auto"/>
          <w:sz w:val="28"/>
          <w:szCs w:val="28"/>
          <w:lang w:val="en-US" w:eastAsia="zh-CN"/>
        </w:rPr>
        <w:t>的</w:t>
      </w:r>
      <w:r>
        <w:rPr>
          <w:rFonts w:hint="eastAsia" w:ascii="宋体" w:hAnsi="宋体" w:eastAsia="宋体" w:cs="宋体"/>
          <w:b w:val="0"/>
          <w:bCs/>
          <w:color w:val="auto"/>
          <w:sz w:val="28"/>
          <w:szCs w:val="28"/>
          <w:u w:val="single"/>
          <w:lang w:val="en-US" w:eastAsia="zh-CN"/>
        </w:rPr>
        <w:t>（项目名称）</w:t>
      </w:r>
      <w:r>
        <w:rPr>
          <w:rFonts w:hint="eastAsia" w:ascii="宋体" w:hAnsi="宋体" w:eastAsia="宋体" w:cs="宋体"/>
          <w:b w:val="0"/>
          <w:bCs/>
          <w:color w:val="auto"/>
          <w:sz w:val="28"/>
          <w:szCs w:val="28"/>
          <w:lang w:val="en-US" w:eastAsia="zh-CN"/>
        </w:rPr>
        <w:t>采购活动，</w:t>
      </w:r>
      <w:r>
        <w:rPr>
          <w:rFonts w:hint="eastAsia" w:ascii="宋体" w:hAnsi="宋体" w:eastAsia="宋体" w:cs="宋体"/>
          <w:b w:val="0"/>
          <w:bCs/>
          <w:color w:val="000000" w:themeColor="text1"/>
          <w:sz w:val="28"/>
          <w:szCs w:val="28"/>
          <w:lang w:val="en-US" w:eastAsia="zh-CN"/>
          <w14:textFill>
            <w14:solidFill>
              <w14:schemeClr w14:val="tx1"/>
            </w14:solidFill>
          </w14:textFill>
        </w:rPr>
        <w:t>工程的施工单位</w:t>
      </w:r>
      <w:r>
        <w:rPr>
          <w:rFonts w:hint="eastAsia" w:ascii="宋体" w:hAnsi="宋体" w:eastAsia="宋体" w:cs="宋体"/>
          <w:b w:val="0"/>
          <w:bCs/>
          <w:color w:val="auto"/>
          <w:sz w:val="28"/>
          <w:szCs w:val="28"/>
          <w:lang w:val="en-US" w:eastAsia="zh-CN"/>
        </w:rPr>
        <w:t>全部为符合政策要求的中小企业（或者：服务全部由符合政策要求的中小企业承接）。相关企业（含联合体中的中小企业、签订分包意向协议的中小企业）的具体情况如下：</w:t>
      </w:r>
    </w:p>
    <w:p w14:paraId="660CEB15">
      <w:pPr>
        <w:widowControl/>
        <w:spacing w:after="190" w:afterLines="50" w:line="480" w:lineRule="exact"/>
        <w:ind w:firstLine="560" w:firstLineChars="2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1.</w:t>
      </w:r>
      <w:r>
        <w:rPr>
          <w:rFonts w:hint="eastAsia" w:ascii="宋体" w:hAnsi="宋体" w:eastAsia="宋体" w:cs="宋体"/>
          <w:b w:val="0"/>
          <w:bCs/>
          <w:color w:val="auto"/>
          <w:sz w:val="28"/>
          <w:szCs w:val="28"/>
          <w:u w:val="single"/>
          <w:lang w:val="en-US" w:eastAsia="zh-CN"/>
        </w:rPr>
        <w:t>（标的名称）</w:t>
      </w:r>
      <w:r>
        <w:rPr>
          <w:rFonts w:hint="eastAsia" w:ascii="宋体" w:hAnsi="宋体" w:eastAsia="宋体" w:cs="宋体"/>
          <w:b w:val="0"/>
          <w:bCs/>
          <w:color w:val="auto"/>
          <w:sz w:val="28"/>
          <w:szCs w:val="28"/>
          <w:lang w:val="en-US" w:eastAsia="zh-CN"/>
        </w:rPr>
        <w:t>，属于</w:t>
      </w:r>
      <w:r>
        <w:rPr>
          <w:rFonts w:hint="eastAsia" w:ascii="宋体" w:hAnsi="宋体" w:eastAsia="宋体" w:cs="宋体"/>
          <w:b/>
          <w:bCs w:val="0"/>
          <w:color w:val="auto"/>
          <w:sz w:val="28"/>
          <w:szCs w:val="28"/>
          <w:u w:val="single"/>
          <w:lang w:val="en-US" w:eastAsia="zh-CN"/>
        </w:rPr>
        <w:t>（</w:t>
      </w:r>
      <w:r>
        <w:rPr>
          <w:rFonts w:hint="eastAsia" w:ascii="宋体" w:hAnsi="宋体" w:eastAsia="宋体" w:cs="宋体"/>
          <w:b w:val="0"/>
          <w:bCs/>
          <w:color w:val="auto"/>
          <w:sz w:val="28"/>
          <w:szCs w:val="28"/>
          <w:u w:val="single"/>
          <w:lang w:val="en-US" w:eastAsia="zh-CN"/>
        </w:rPr>
        <w:t>采购文件中明确的所属行业</w:t>
      </w:r>
      <w:r>
        <w:rPr>
          <w:rFonts w:hint="eastAsia" w:ascii="宋体" w:hAnsi="宋体" w:eastAsia="宋体" w:cs="宋体"/>
          <w:b/>
          <w:bCs w:val="0"/>
          <w:color w:val="auto"/>
          <w:sz w:val="28"/>
          <w:szCs w:val="28"/>
          <w:u w:val="single"/>
          <w:lang w:val="en-US" w:eastAsia="zh-CN"/>
        </w:rPr>
        <w:t>）</w:t>
      </w:r>
      <w:r>
        <w:rPr>
          <w:rFonts w:hint="eastAsia" w:ascii="宋体" w:hAnsi="宋体" w:eastAsia="宋体" w:cs="宋体"/>
          <w:b w:val="0"/>
          <w:bCs/>
          <w:color w:val="auto"/>
          <w:sz w:val="28"/>
          <w:szCs w:val="28"/>
          <w:lang w:val="en-US" w:eastAsia="zh-CN"/>
        </w:rPr>
        <w:t>； 承建（承接）企业为</w:t>
      </w:r>
      <w:r>
        <w:rPr>
          <w:rFonts w:hint="eastAsia" w:ascii="宋体" w:hAnsi="宋体" w:eastAsia="宋体" w:cs="宋体"/>
          <w:b w:val="0"/>
          <w:bCs/>
          <w:color w:val="auto"/>
          <w:sz w:val="28"/>
          <w:szCs w:val="28"/>
          <w:u w:val="single"/>
          <w:lang w:val="en-US" w:eastAsia="zh-CN"/>
        </w:rPr>
        <w:t>（企业名称）</w:t>
      </w:r>
      <w:r>
        <w:rPr>
          <w:rFonts w:hint="eastAsia" w:ascii="宋体" w:hAnsi="宋体" w:eastAsia="宋体" w:cs="宋体"/>
          <w:b w:val="0"/>
          <w:bCs/>
          <w:color w:val="auto"/>
          <w:sz w:val="28"/>
          <w:szCs w:val="28"/>
          <w:lang w:val="en-US" w:eastAsia="zh-CN"/>
        </w:rPr>
        <w:t>，从业人员</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lang w:val="en-US" w:eastAsia="zh-CN"/>
        </w:rPr>
        <w:t>人，营业</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lang w:val="en-US" w:eastAsia="zh-CN"/>
        </w:rPr>
        <w:t>收入为</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lang w:val="en-US" w:eastAsia="zh-CN"/>
        </w:rPr>
        <w:t>万元，资产总额为</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lang w:val="en-US" w:eastAsia="zh-CN"/>
        </w:rPr>
        <w:t>万元</w:t>
      </w:r>
      <w:r>
        <w:rPr>
          <w:rFonts w:hint="eastAsia" w:ascii="宋体" w:hAnsi="宋体" w:eastAsia="宋体" w:cs="宋体"/>
          <w:b w:val="0"/>
          <w:bCs/>
          <w:color w:val="auto"/>
          <w:kern w:val="2"/>
          <w:sz w:val="28"/>
          <w:szCs w:val="28"/>
          <w:lang w:val="en-US" w:eastAsia="zh-CN" w:bidi="ar-SA"/>
        </w:rPr>
        <w:t>¹</w:t>
      </w:r>
      <w:r>
        <w:rPr>
          <w:rFonts w:hint="eastAsia" w:ascii="宋体" w:hAnsi="宋体" w:eastAsia="宋体" w:cs="宋体"/>
          <w:b w:val="0"/>
          <w:bCs/>
          <w:color w:val="auto"/>
          <w:sz w:val="28"/>
          <w:szCs w:val="28"/>
          <w:lang w:val="en-US" w:eastAsia="zh-CN"/>
        </w:rPr>
        <w:t>，属于（中型企业、小型企业、微型企业）；</w:t>
      </w:r>
    </w:p>
    <w:p w14:paraId="4AC1F864">
      <w:pPr>
        <w:widowControl/>
        <w:spacing w:after="190" w:afterLines="50" w:line="480" w:lineRule="exact"/>
        <w:ind w:firstLine="560" w:firstLineChars="2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2.</w:t>
      </w:r>
      <w:r>
        <w:rPr>
          <w:rFonts w:hint="eastAsia" w:ascii="宋体" w:hAnsi="宋体" w:eastAsia="宋体" w:cs="宋体"/>
          <w:b w:val="0"/>
          <w:bCs/>
          <w:color w:val="auto"/>
          <w:sz w:val="28"/>
          <w:szCs w:val="28"/>
          <w:u w:val="single"/>
          <w:lang w:val="en-US" w:eastAsia="zh-CN"/>
        </w:rPr>
        <w:t>（标的名称）</w:t>
      </w:r>
      <w:r>
        <w:rPr>
          <w:rFonts w:hint="eastAsia" w:ascii="宋体" w:hAnsi="宋体" w:eastAsia="宋体" w:cs="宋体"/>
          <w:b w:val="0"/>
          <w:bCs/>
          <w:color w:val="auto"/>
          <w:sz w:val="28"/>
          <w:szCs w:val="28"/>
          <w:lang w:val="en-US" w:eastAsia="zh-CN"/>
        </w:rPr>
        <w:t>，属于</w:t>
      </w:r>
      <w:r>
        <w:rPr>
          <w:rFonts w:hint="eastAsia" w:ascii="宋体" w:hAnsi="宋体" w:eastAsia="宋体" w:cs="宋体"/>
          <w:b w:val="0"/>
          <w:bCs/>
          <w:color w:val="auto"/>
          <w:sz w:val="28"/>
          <w:szCs w:val="28"/>
          <w:u w:val="single"/>
          <w:lang w:val="en-US" w:eastAsia="zh-CN"/>
        </w:rPr>
        <w:t>（采购文件中明确的所属行业）</w:t>
      </w:r>
      <w:r>
        <w:rPr>
          <w:rFonts w:hint="eastAsia" w:ascii="宋体" w:hAnsi="宋体" w:eastAsia="宋体" w:cs="宋体"/>
          <w:b w:val="0"/>
          <w:bCs/>
          <w:color w:val="auto"/>
          <w:sz w:val="28"/>
          <w:szCs w:val="28"/>
          <w:lang w:val="en-US" w:eastAsia="zh-CN"/>
        </w:rPr>
        <w:t>；承建（承接）企业为</w:t>
      </w:r>
      <w:r>
        <w:rPr>
          <w:rFonts w:hint="eastAsia" w:ascii="宋体" w:hAnsi="宋体" w:eastAsia="宋体" w:cs="宋体"/>
          <w:b w:val="0"/>
          <w:bCs/>
          <w:color w:val="auto"/>
          <w:sz w:val="28"/>
          <w:szCs w:val="28"/>
          <w:u w:val="single"/>
          <w:lang w:val="en-US" w:eastAsia="zh-CN"/>
        </w:rPr>
        <w:t>（企业名称）</w:t>
      </w:r>
      <w:r>
        <w:rPr>
          <w:rFonts w:hint="eastAsia" w:ascii="宋体" w:hAnsi="宋体" w:eastAsia="宋体" w:cs="宋体"/>
          <w:b w:val="0"/>
          <w:bCs/>
          <w:color w:val="auto"/>
          <w:sz w:val="28"/>
          <w:szCs w:val="28"/>
          <w:lang w:val="en-US" w:eastAsia="zh-CN"/>
        </w:rPr>
        <w:t>，从业人员</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lang w:val="en-US" w:eastAsia="zh-CN"/>
        </w:rPr>
        <w:t>人，营业收入为</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lang w:val="en-US" w:eastAsia="zh-CN"/>
        </w:rPr>
        <w:t>万元，资产总额为</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lang w:val="en-US" w:eastAsia="zh-CN"/>
        </w:rPr>
        <w:t>万元，属于</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none"/>
          <w:lang w:val="en-US" w:eastAsia="zh-CN"/>
        </w:rPr>
        <w:t>（中型企业、小型企业、微型企业）</w:t>
      </w:r>
      <w:r>
        <w:rPr>
          <w:rFonts w:hint="eastAsia" w:ascii="宋体" w:hAnsi="宋体" w:eastAsia="宋体" w:cs="宋体"/>
          <w:b w:val="0"/>
          <w:bCs/>
          <w:color w:val="auto"/>
          <w:sz w:val="28"/>
          <w:szCs w:val="28"/>
          <w:lang w:val="en-US" w:eastAsia="zh-CN"/>
        </w:rPr>
        <w:t xml:space="preserve">； </w:t>
      </w:r>
    </w:p>
    <w:p w14:paraId="43DF3E14">
      <w:pPr>
        <w:widowControl/>
        <w:spacing w:after="190" w:afterLines="50" w:line="480" w:lineRule="exact"/>
        <w:ind w:firstLine="560" w:firstLineChars="2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w:t>
      </w:r>
    </w:p>
    <w:p w14:paraId="5B4BF711">
      <w:pPr>
        <w:widowControl/>
        <w:spacing w:after="190" w:afterLines="50" w:line="480" w:lineRule="exact"/>
        <w:ind w:firstLine="560" w:firstLineChars="2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以上企业，不属于大企业的分支机构，不存在控股股东为大企业的情形，也不存在与大企业的负责人为同一人的情形。</w:t>
      </w:r>
    </w:p>
    <w:p w14:paraId="517D196A">
      <w:pPr>
        <w:widowControl/>
        <w:spacing w:after="190" w:afterLines="50" w:line="480" w:lineRule="exact"/>
        <w:ind w:firstLine="560" w:firstLineChars="2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 xml:space="preserve">本企业对上述声明内容的真实性负责。如有虚假，将依法承担相应责任。 </w:t>
      </w:r>
    </w:p>
    <w:p w14:paraId="4FF7C7CE">
      <w:pPr>
        <w:widowControl/>
        <w:spacing w:after="190" w:afterLines="50" w:line="480" w:lineRule="exact"/>
        <w:ind w:firstLine="4480" w:firstLineChars="16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 xml:space="preserve">企业名称（盖章）： </w:t>
      </w:r>
    </w:p>
    <w:p w14:paraId="61644707">
      <w:pPr>
        <w:widowControl/>
        <w:spacing w:after="190" w:afterLines="50" w:line="480" w:lineRule="exact"/>
        <w:ind w:firstLine="4480" w:firstLineChars="16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 xml:space="preserve">日 期： </w:t>
      </w:r>
    </w:p>
    <w:p w14:paraId="1EE5073F">
      <w:pPr>
        <w:spacing w:line="360" w:lineRule="auto"/>
        <w:ind w:firstLine="420"/>
        <w:jc w:val="both"/>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注：从业人员、营业收入、资产总额填报上一年度数据，无上一年度数据的新成立企业可不填报。</w:t>
      </w:r>
    </w:p>
    <w:p w14:paraId="417A4478">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rPr>
        <w:t>附件</w:t>
      </w:r>
      <w:r>
        <w:rPr>
          <w:rFonts w:hint="eastAsia" w:ascii="宋体" w:hAnsi="宋体" w:eastAsia="宋体" w:cs="宋体"/>
          <w:b/>
          <w:sz w:val="28"/>
          <w:szCs w:val="28"/>
          <w:lang w:val="en-US" w:eastAsia="zh-CN"/>
        </w:rPr>
        <w:t>6</w:t>
      </w:r>
    </w:p>
    <w:p w14:paraId="4B02BB65">
      <w:pPr>
        <w:pStyle w:val="4"/>
        <w:numPr>
          <w:ilvl w:val="2"/>
          <w:numId w:val="0"/>
        </w:numPr>
        <w:adjustRightInd w:val="0"/>
        <w:snapToGrid w:val="0"/>
        <w:spacing w:before="0" w:after="0" w:line="480" w:lineRule="exact"/>
        <w:ind w:left="1391" w:leftChars="0"/>
        <w:jc w:val="center"/>
        <w:rPr>
          <w:rFonts w:ascii="黑体" w:hAnsi="黑体" w:eastAsia="黑体" w:cs="宋体"/>
          <w:bCs w:val="0"/>
        </w:rPr>
      </w:pPr>
      <w:r>
        <w:rPr>
          <w:rFonts w:hint="eastAsia" w:ascii="黑体" w:hAnsi="黑体" w:eastAsia="黑体" w:cs="宋体"/>
          <w:b w:val="0"/>
        </w:rPr>
        <w:t>商务要求响应、偏离说明表</w:t>
      </w:r>
    </w:p>
    <w:p w14:paraId="2B1786D3">
      <w:pPr>
        <w:spacing w:line="360" w:lineRule="auto"/>
        <w:jc w:val="left"/>
        <w:rPr>
          <w:rFonts w:ascii="仿宋" w:hAnsi="仿宋" w:eastAsia="仿宋" w:cs="仿宋"/>
          <w:b/>
          <w:sz w:val="24"/>
          <w:szCs w:val="21"/>
        </w:rPr>
      </w:pPr>
    </w:p>
    <w:p w14:paraId="7D46520F">
      <w:pPr>
        <w:spacing w:line="360" w:lineRule="auto"/>
        <w:jc w:val="left"/>
        <w:rPr>
          <w:rFonts w:ascii="仿宋" w:hAnsi="仿宋" w:eastAsia="仿宋" w:cs="仿宋"/>
          <w:b/>
          <w:sz w:val="24"/>
        </w:rPr>
      </w:pPr>
      <w:r>
        <w:rPr>
          <w:rFonts w:hint="eastAsia" w:ascii="仿宋" w:hAnsi="仿宋" w:eastAsia="仿宋" w:cs="仿宋"/>
          <w:b/>
          <w:sz w:val="24"/>
          <w:szCs w:val="21"/>
        </w:rPr>
        <w:t>项目名称：</w:t>
      </w:r>
      <w:r>
        <w:rPr>
          <w:rFonts w:hint="eastAsia" w:ascii="仿宋" w:hAnsi="仿宋" w:eastAsia="仿宋" w:cs="仿宋"/>
          <w:b/>
          <w:sz w:val="24"/>
          <w:szCs w:val="21"/>
          <w:u w:val="single"/>
        </w:rPr>
        <w:t xml:space="preserve">                     </w:t>
      </w:r>
      <w:r>
        <w:rPr>
          <w:rFonts w:hint="eastAsia" w:ascii="仿宋" w:hAnsi="仿宋" w:eastAsia="仿宋" w:cs="仿宋"/>
          <w:b/>
          <w:sz w:val="24"/>
          <w:szCs w:val="21"/>
        </w:rPr>
        <w:t xml:space="preserve">     </w:t>
      </w:r>
      <w:r>
        <w:rPr>
          <w:rFonts w:hint="eastAsia" w:ascii="仿宋" w:hAnsi="仿宋" w:eastAsia="仿宋" w:cs="仿宋"/>
          <w:b/>
          <w:bCs/>
          <w:sz w:val="24"/>
          <w:szCs w:val="21"/>
        </w:rPr>
        <w:t xml:space="preserve">                 项目编号：</w:t>
      </w:r>
      <w:r>
        <w:rPr>
          <w:rFonts w:hint="eastAsia" w:ascii="仿宋" w:hAnsi="仿宋" w:eastAsia="仿宋" w:cs="仿宋"/>
          <w:b/>
          <w:bCs/>
          <w:sz w:val="24"/>
          <w:szCs w:val="21"/>
          <w:u w:val="single"/>
        </w:rPr>
        <w:t xml:space="preserve">           </w:t>
      </w:r>
      <w:r>
        <w:rPr>
          <w:rFonts w:hint="eastAsia" w:ascii="仿宋" w:hAnsi="仿宋" w:eastAsia="仿宋" w:cs="仿宋"/>
          <w:b/>
          <w:sz w:val="24"/>
          <w:szCs w:val="21"/>
        </w:rPr>
        <w:t xml:space="preserve">   </w:t>
      </w:r>
    </w:p>
    <w:tbl>
      <w:tblPr>
        <w:tblStyle w:val="28"/>
        <w:tblW w:w="489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2653"/>
        <w:gridCol w:w="2653"/>
        <w:gridCol w:w="2480"/>
      </w:tblGrid>
      <w:tr w14:paraId="756D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31" w:type="pct"/>
            <w:shd w:val="clear" w:color="auto" w:fill="auto"/>
            <w:vAlign w:val="center"/>
          </w:tcPr>
          <w:p w14:paraId="5A430FE7">
            <w:pPr>
              <w:jc w:val="center"/>
              <w:rPr>
                <w:rFonts w:ascii="仿宋" w:hAnsi="仿宋" w:eastAsia="仿宋" w:cs="仿宋"/>
                <w:sz w:val="24"/>
              </w:rPr>
            </w:pPr>
            <w:r>
              <w:rPr>
                <w:rFonts w:hint="eastAsia" w:ascii="仿宋" w:hAnsi="仿宋" w:eastAsia="仿宋" w:cs="仿宋"/>
                <w:sz w:val="24"/>
              </w:rPr>
              <w:t>序号</w:t>
            </w:r>
          </w:p>
        </w:tc>
        <w:tc>
          <w:tcPr>
            <w:tcW w:w="1590" w:type="pct"/>
            <w:shd w:val="clear" w:color="auto" w:fill="auto"/>
            <w:vAlign w:val="center"/>
          </w:tcPr>
          <w:p w14:paraId="04B267DC">
            <w:pPr>
              <w:jc w:val="center"/>
              <w:rPr>
                <w:rFonts w:ascii="仿宋" w:hAnsi="仿宋" w:eastAsia="仿宋" w:cs="仿宋"/>
                <w:sz w:val="24"/>
              </w:rPr>
            </w:pPr>
            <w:r>
              <w:rPr>
                <w:rFonts w:hint="eastAsia" w:ascii="仿宋" w:hAnsi="仿宋" w:eastAsia="仿宋" w:cs="仿宋"/>
                <w:sz w:val="24"/>
                <w:lang w:eastAsia="zh-CN"/>
              </w:rPr>
              <w:t>磋商</w:t>
            </w:r>
            <w:r>
              <w:rPr>
                <w:rFonts w:hint="eastAsia" w:ascii="仿宋" w:hAnsi="仿宋" w:eastAsia="仿宋" w:cs="仿宋"/>
                <w:sz w:val="24"/>
              </w:rPr>
              <w:t>文件商务要求条款</w:t>
            </w:r>
          </w:p>
        </w:tc>
        <w:tc>
          <w:tcPr>
            <w:tcW w:w="1590" w:type="pct"/>
            <w:shd w:val="clear" w:color="auto" w:fill="auto"/>
            <w:vAlign w:val="center"/>
          </w:tcPr>
          <w:p w14:paraId="55FEBE2B">
            <w:pPr>
              <w:jc w:val="center"/>
              <w:rPr>
                <w:rFonts w:ascii="仿宋" w:hAnsi="仿宋" w:eastAsia="仿宋" w:cs="仿宋"/>
                <w:sz w:val="24"/>
              </w:rPr>
            </w:pPr>
            <w:r>
              <w:rPr>
                <w:rFonts w:hint="eastAsia" w:ascii="仿宋" w:hAnsi="仿宋" w:eastAsia="仿宋" w:cs="仿宋"/>
                <w:sz w:val="24"/>
              </w:rPr>
              <w:t>投标响应内容对应简述</w:t>
            </w:r>
          </w:p>
        </w:tc>
        <w:tc>
          <w:tcPr>
            <w:tcW w:w="1486" w:type="pct"/>
            <w:shd w:val="clear" w:color="auto" w:fill="auto"/>
            <w:vAlign w:val="center"/>
          </w:tcPr>
          <w:p w14:paraId="185ADA2E">
            <w:pPr>
              <w:jc w:val="center"/>
              <w:rPr>
                <w:rFonts w:ascii="仿宋" w:hAnsi="仿宋" w:eastAsia="仿宋" w:cs="仿宋"/>
                <w:sz w:val="24"/>
              </w:rPr>
            </w:pPr>
            <w:r>
              <w:rPr>
                <w:rFonts w:hint="eastAsia" w:ascii="仿宋" w:hAnsi="仿宋" w:eastAsia="仿宋" w:cs="仿宋"/>
                <w:sz w:val="24"/>
              </w:rPr>
              <w:t>偏离说明</w:t>
            </w:r>
          </w:p>
        </w:tc>
      </w:tr>
      <w:tr w14:paraId="1A82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331" w:type="pct"/>
            <w:vAlign w:val="center"/>
          </w:tcPr>
          <w:p w14:paraId="5E1EB363">
            <w:pPr>
              <w:jc w:val="center"/>
              <w:rPr>
                <w:rFonts w:ascii="仿宋" w:hAnsi="仿宋" w:eastAsia="仿宋" w:cs="仿宋"/>
                <w:sz w:val="24"/>
              </w:rPr>
            </w:pPr>
            <w:r>
              <w:rPr>
                <w:rFonts w:hint="eastAsia" w:ascii="仿宋" w:hAnsi="仿宋" w:eastAsia="仿宋" w:cs="仿宋"/>
                <w:sz w:val="24"/>
              </w:rPr>
              <w:t>1</w:t>
            </w:r>
          </w:p>
        </w:tc>
        <w:tc>
          <w:tcPr>
            <w:tcW w:w="1590" w:type="pct"/>
            <w:vAlign w:val="center"/>
          </w:tcPr>
          <w:p w14:paraId="39540C83">
            <w:pPr>
              <w:jc w:val="center"/>
              <w:rPr>
                <w:rFonts w:ascii="仿宋" w:hAnsi="仿宋" w:eastAsia="仿宋" w:cs="仿宋"/>
                <w:sz w:val="24"/>
              </w:rPr>
            </w:pPr>
          </w:p>
        </w:tc>
        <w:tc>
          <w:tcPr>
            <w:tcW w:w="1590" w:type="pct"/>
            <w:vAlign w:val="center"/>
          </w:tcPr>
          <w:p w14:paraId="46B8F1B9">
            <w:pPr>
              <w:jc w:val="center"/>
              <w:rPr>
                <w:rFonts w:ascii="仿宋" w:hAnsi="仿宋" w:eastAsia="仿宋" w:cs="仿宋"/>
                <w:sz w:val="24"/>
              </w:rPr>
            </w:pPr>
          </w:p>
        </w:tc>
        <w:tc>
          <w:tcPr>
            <w:tcW w:w="1486" w:type="pct"/>
            <w:vAlign w:val="center"/>
          </w:tcPr>
          <w:p w14:paraId="2DCA69DA">
            <w:pPr>
              <w:jc w:val="center"/>
              <w:rPr>
                <w:rFonts w:ascii="仿宋" w:hAnsi="仿宋" w:eastAsia="仿宋" w:cs="仿宋"/>
                <w:sz w:val="24"/>
              </w:rPr>
            </w:pPr>
          </w:p>
        </w:tc>
      </w:tr>
      <w:tr w14:paraId="39C6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331" w:type="pct"/>
            <w:vAlign w:val="center"/>
          </w:tcPr>
          <w:p w14:paraId="4F16D5A9">
            <w:pPr>
              <w:jc w:val="center"/>
              <w:rPr>
                <w:rFonts w:ascii="仿宋" w:hAnsi="仿宋" w:eastAsia="仿宋" w:cs="仿宋"/>
                <w:sz w:val="24"/>
              </w:rPr>
            </w:pPr>
            <w:r>
              <w:rPr>
                <w:rFonts w:hint="eastAsia" w:ascii="仿宋" w:hAnsi="仿宋" w:eastAsia="仿宋" w:cs="仿宋"/>
                <w:sz w:val="24"/>
              </w:rPr>
              <w:t>2</w:t>
            </w:r>
          </w:p>
        </w:tc>
        <w:tc>
          <w:tcPr>
            <w:tcW w:w="1590" w:type="pct"/>
            <w:vAlign w:val="center"/>
          </w:tcPr>
          <w:p w14:paraId="795CF0AA">
            <w:pPr>
              <w:jc w:val="center"/>
              <w:rPr>
                <w:rFonts w:ascii="仿宋" w:hAnsi="仿宋" w:eastAsia="仿宋" w:cs="仿宋"/>
                <w:sz w:val="24"/>
              </w:rPr>
            </w:pPr>
          </w:p>
        </w:tc>
        <w:tc>
          <w:tcPr>
            <w:tcW w:w="1590" w:type="pct"/>
            <w:vAlign w:val="center"/>
          </w:tcPr>
          <w:p w14:paraId="1DF637E7">
            <w:pPr>
              <w:jc w:val="center"/>
              <w:rPr>
                <w:rFonts w:ascii="仿宋" w:hAnsi="仿宋" w:eastAsia="仿宋" w:cs="仿宋"/>
                <w:sz w:val="24"/>
              </w:rPr>
            </w:pPr>
          </w:p>
        </w:tc>
        <w:tc>
          <w:tcPr>
            <w:tcW w:w="1486" w:type="pct"/>
            <w:vAlign w:val="center"/>
          </w:tcPr>
          <w:p w14:paraId="6F198035">
            <w:pPr>
              <w:jc w:val="center"/>
              <w:rPr>
                <w:rFonts w:ascii="仿宋" w:hAnsi="仿宋" w:eastAsia="仿宋" w:cs="仿宋"/>
                <w:sz w:val="24"/>
              </w:rPr>
            </w:pPr>
          </w:p>
        </w:tc>
      </w:tr>
      <w:tr w14:paraId="2F37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331" w:type="pct"/>
            <w:vAlign w:val="center"/>
          </w:tcPr>
          <w:p w14:paraId="3F4D5F90">
            <w:pPr>
              <w:jc w:val="center"/>
              <w:rPr>
                <w:rFonts w:ascii="仿宋" w:hAnsi="仿宋" w:eastAsia="仿宋" w:cs="仿宋"/>
                <w:sz w:val="24"/>
              </w:rPr>
            </w:pPr>
            <w:r>
              <w:rPr>
                <w:rFonts w:hint="eastAsia" w:ascii="仿宋" w:hAnsi="仿宋" w:eastAsia="仿宋" w:cs="仿宋"/>
                <w:sz w:val="24"/>
              </w:rPr>
              <w:t>3</w:t>
            </w:r>
          </w:p>
        </w:tc>
        <w:tc>
          <w:tcPr>
            <w:tcW w:w="1590" w:type="pct"/>
            <w:vAlign w:val="center"/>
          </w:tcPr>
          <w:p w14:paraId="2E751E11">
            <w:pPr>
              <w:jc w:val="center"/>
              <w:rPr>
                <w:rFonts w:ascii="仿宋" w:hAnsi="仿宋" w:eastAsia="仿宋" w:cs="仿宋"/>
                <w:sz w:val="24"/>
              </w:rPr>
            </w:pPr>
          </w:p>
        </w:tc>
        <w:tc>
          <w:tcPr>
            <w:tcW w:w="1590" w:type="pct"/>
            <w:vAlign w:val="center"/>
          </w:tcPr>
          <w:p w14:paraId="6F5D8860">
            <w:pPr>
              <w:jc w:val="center"/>
              <w:rPr>
                <w:rFonts w:ascii="仿宋" w:hAnsi="仿宋" w:eastAsia="仿宋" w:cs="仿宋"/>
                <w:sz w:val="24"/>
              </w:rPr>
            </w:pPr>
          </w:p>
        </w:tc>
        <w:tc>
          <w:tcPr>
            <w:tcW w:w="1486" w:type="pct"/>
            <w:vAlign w:val="center"/>
          </w:tcPr>
          <w:p w14:paraId="11D24191">
            <w:pPr>
              <w:jc w:val="center"/>
              <w:rPr>
                <w:rFonts w:ascii="仿宋" w:hAnsi="仿宋" w:eastAsia="仿宋" w:cs="仿宋"/>
                <w:sz w:val="24"/>
              </w:rPr>
            </w:pPr>
          </w:p>
        </w:tc>
      </w:tr>
      <w:tr w14:paraId="656A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331" w:type="pct"/>
            <w:vAlign w:val="center"/>
          </w:tcPr>
          <w:p w14:paraId="43FA131E">
            <w:pPr>
              <w:jc w:val="center"/>
              <w:rPr>
                <w:rFonts w:ascii="仿宋" w:hAnsi="仿宋" w:eastAsia="仿宋" w:cs="仿宋"/>
                <w:sz w:val="24"/>
              </w:rPr>
            </w:pPr>
            <w:r>
              <w:rPr>
                <w:rFonts w:hint="eastAsia" w:ascii="仿宋" w:hAnsi="仿宋" w:eastAsia="仿宋" w:cs="仿宋"/>
                <w:sz w:val="24"/>
              </w:rPr>
              <w:t>4</w:t>
            </w:r>
          </w:p>
        </w:tc>
        <w:tc>
          <w:tcPr>
            <w:tcW w:w="1590" w:type="pct"/>
            <w:vAlign w:val="center"/>
          </w:tcPr>
          <w:p w14:paraId="4D7C2128">
            <w:pPr>
              <w:jc w:val="center"/>
              <w:rPr>
                <w:rFonts w:ascii="仿宋" w:hAnsi="仿宋" w:eastAsia="仿宋" w:cs="仿宋"/>
                <w:sz w:val="24"/>
              </w:rPr>
            </w:pPr>
          </w:p>
        </w:tc>
        <w:tc>
          <w:tcPr>
            <w:tcW w:w="1590" w:type="pct"/>
            <w:vAlign w:val="center"/>
          </w:tcPr>
          <w:p w14:paraId="2F96B1E1">
            <w:pPr>
              <w:jc w:val="center"/>
              <w:rPr>
                <w:rFonts w:ascii="仿宋" w:hAnsi="仿宋" w:eastAsia="仿宋" w:cs="仿宋"/>
                <w:sz w:val="24"/>
              </w:rPr>
            </w:pPr>
          </w:p>
        </w:tc>
        <w:tc>
          <w:tcPr>
            <w:tcW w:w="1486" w:type="pct"/>
            <w:vAlign w:val="center"/>
          </w:tcPr>
          <w:p w14:paraId="749EC2F6">
            <w:pPr>
              <w:jc w:val="center"/>
              <w:rPr>
                <w:rFonts w:ascii="仿宋" w:hAnsi="仿宋" w:eastAsia="仿宋" w:cs="仿宋"/>
                <w:sz w:val="24"/>
              </w:rPr>
            </w:pPr>
          </w:p>
        </w:tc>
      </w:tr>
      <w:tr w14:paraId="77D8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331" w:type="pct"/>
            <w:vAlign w:val="center"/>
          </w:tcPr>
          <w:p w14:paraId="28C2D75B">
            <w:pPr>
              <w:jc w:val="center"/>
              <w:rPr>
                <w:rFonts w:ascii="仿宋" w:hAnsi="仿宋" w:eastAsia="仿宋" w:cs="仿宋"/>
                <w:sz w:val="24"/>
              </w:rPr>
            </w:pPr>
            <w:r>
              <w:rPr>
                <w:rFonts w:hint="eastAsia" w:ascii="仿宋" w:hAnsi="仿宋" w:eastAsia="仿宋" w:cs="仿宋"/>
                <w:sz w:val="24"/>
              </w:rPr>
              <w:t>5</w:t>
            </w:r>
          </w:p>
        </w:tc>
        <w:tc>
          <w:tcPr>
            <w:tcW w:w="1590" w:type="pct"/>
            <w:vAlign w:val="center"/>
          </w:tcPr>
          <w:p w14:paraId="68AFAD43">
            <w:pPr>
              <w:jc w:val="center"/>
              <w:rPr>
                <w:rFonts w:ascii="仿宋" w:hAnsi="仿宋" w:eastAsia="仿宋" w:cs="仿宋"/>
                <w:sz w:val="24"/>
              </w:rPr>
            </w:pPr>
          </w:p>
        </w:tc>
        <w:tc>
          <w:tcPr>
            <w:tcW w:w="1590" w:type="pct"/>
            <w:vAlign w:val="center"/>
          </w:tcPr>
          <w:p w14:paraId="19C69323">
            <w:pPr>
              <w:jc w:val="center"/>
              <w:rPr>
                <w:rFonts w:ascii="仿宋" w:hAnsi="仿宋" w:eastAsia="仿宋" w:cs="仿宋"/>
                <w:sz w:val="24"/>
              </w:rPr>
            </w:pPr>
          </w:p>
        </w:tc>
        <w:tc>
          <w:tcPr>
            <w:tcW w:w="1486" w:type="pct"/>
            <w:vAlign w:val="center"/>
          </w:tcPr>
          <w:p w14:paraId="2ABC8CBB">
            <w:pPr>
              <w:jc w:val="center"/>
              <w:rPr>
                <w:rFonts w:ascii="仿宋" w:hAnsi="仿宋" w:eastAsia="仿宋" w:cs="仿宋"/>
                <w:sz w:val="24"/>
              </w:rPr>
            </w:pPr>
          </w:p>
        </w:tc>
      </w:tr>
      <w:tr w14:paraId="627A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331" w:type="pct"/>
            <w:vAlign w:val="center"/>
          </w:tcPr>
          <w:p w14:paraId="61FE14D9">
            <w:pPr>
              <w:jc w:val="center"/>
              <w:rPr>
                <w:rFonts w:ascii="仿宋" w:hAnsi="仿宋" w:eastAsia="仿宋" w:cs="仿宋"/>
                <w:sz w:val="24"/>
              </w:rPr>
            </w:pPr>
            <w:r>
              <w:rPr>
                <w:rFonts w:hint="eastAsia" w:ascii="仿宋" w:hAnsi="仿宋" w:eastAsia="仿宋" w:cs="仿宋"/>
                <w:sz w:val="24"/>
              </w:rPr>
              <w:t>6</w:t>
            </w:r>
          </w:p>
        </w:tc>
        <w:tc>
          <w:tcPr>
            <w:tcW w:w="1590" w:type="pct"/>
            <w:vAlign w:val="center"/>
          </w:tcPr>
          <w:p w14:paraId="15659F39">
            <w:pPr>
              <w:jc w:val="center"/>
              <w:rPr>
                <w:rFonts w:ascii="仿宋" w:hAnsi="仿宋" w:eastAsia="仿宋" w:cs="仿宋"/>
                <w:sz w:val="24"/>
              </w:rPr>
            </w:pPr>
          </w:p>
        </w:tc>
        <w:tc>
          <w:tcPr>
            <w:tcW w:w="1590" w:type="pct"/>
            <w:vAlign w:val="center"/>
          </w:tcPr>
          <w:p w14:paraId="04135F2E">
            <w:pPr>
              <w:jc w:val="center"/>
              <w:rPr>
                <w:rFonts w:ascii="仿宋" w:hAnsi="仿宋" w:eastAsia="仿宋" w:cs="仿宋"/>
                <w:sz w:val="24"/>
              </w:rPr>
            </w:pPr>
          </w:p>
        </w:tc>
        <w:tc>
          <w:tcPr>
            <w:tcW w:w="1486" w:type="pct"/>
            <w:vAlign w:val="center"/>
          </w:tcPr>
          <w:p w14:paraId="3D9B9BDC">
            <w:pPr>
              <w:jc w:val="center"/>
              <w:rPr>
                <w:rFonts w:ascii="仿宋" w:hAnsi="仿宋" w:eastAsia="仿宋" w:cs="仿宋"/>
                <w:sz w:val="24"/>
              </w:rPr>
            </w:pPr>
          </w:p>
        </w:tc>
      </w:tr>
      <w:tr w14:paraId="72CA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331" w:type="pct"/>
            <w:vAlign w:val="center"/>
          </w:tcPr>
          <w:p w14:paraId="392C0894">
            <w:pPr>
              <w:jc w:val="center"/>
              <w:rPr>
                <w:rFonts w:ascii="仿宋" w:hAnsi="仿宋" w:eastAsia="仿宋" w:cs="仿宋"/>
                <w:sz w:val="24"/>
              </w:rPr>
            </w:pPr>
            <w:r>
              <w:rPr>
                <w:rFonts w:hint="eastAsia" w:ascii="仿宋" w:hAnsi="仿宋" w:eastAsia="仿宋" w:cs="仿宋"/>
                <w:sz w:val="24"/>
              </w:rPr>
              <w:t>…</w:t>
            </w:r>
          </w:p>
        </w:tc>
        <w:tc>
          <w:tcPr>
            <w:tcW w:w="1590" w:type="pct"/>
            <w:vAlign w:val="center"/>
          </w:tcPr>
          <w:p w14:paraId="67509005">
            <w:pPr>
              <w:jc w:val="center"/>
              <w:rPr>
                <w:rFonts w:ascii="仿宋" w:hAnsi="仿宋" w:eastAsia="仿宋" w:cs="仿宋"/>
                <w:sz w:val="24"/>
              </w:rPr>
            </w:pPr>
          </w:p>
        </w:tc>
        <w:tc>
          <w:tcPr>
            <w:tcW w:w="1590" w:type="pct"/>
            <w:vAlign w:val="center"/>
          </w:tcPr>
          <w:p w14:paraId="1D6F9928">
            <w:pPr>
              <w:jc w:val="center"/>
              <w:rPr>
                <w:rFonts w:ascii="仿宋" w:hAnsi="仿宋" w:eastAsia="仿宋" w:cs="仿宋"/>
                <w:sz w:val="24"/>
              </w:rPr>
            </w:pPr>
          </w:p>
        </w:tc>
        <w:tc>
          <w:tcPr>
            <w:tcW w:w="1486" w:type="pct"/>
            <w:vAlign w:val="center"/>
          </w:tcPr>
          <w:p w14:paraId="72CF09C6">
            <w:pPr>
              <w:jc w:val="center"/>
              <w:rPr>
                <w:rFonts w:ascii="仿宋" w:hAnsi="仿宋" w:eastAsia="仿宋" w:cs="仿宋"/>
                <w:sz w:val="24"/>
              </w:rPr>
            </w:pPr>
          </w:p>
        </w:tc>
      </w:tr>
    </w:tbl>
    <w:p w14:paraId="06946955">
      <w:pPr>
        <w:spacing w:line="360" w:lineRule="auto"/>
        <w:ind w:firstLine="480" w:firstLineChars="200"/>
        <w:rPr>
          <w:rFonts w:ascii="仿宋" w:hAnsi="仿宋" w:eastAsia="仿宋" w:cs="仿宋"/>
          <w:sz w:val="24"/>
        </w:rPr>
      </w:pPr>
      <w:r>
        <w:rPr>
          <w:rFonts w:hint="eastAsia" w:ascii="仿宋" w:hAnsi="仿宋" w:eastAsia="仿宋" w:cs="仿宋"/>
          <w:sz w:val="24"/>
        </w:rPr>
        <w:t>说明：1、投标人应按</w:t>
      </w:r>
      <w:r>
        <w:rPr>
          <w:rFonts w:hint="eastAsia" w:ascii="仿宋" w:hAnsi="仿宋" w:eastAsia="仿宋" w:cs="仿宋"/>
          <w:sz w:val="24"/>
          <w:lang w:eastAsia="zh-CN"/>
        </w:rPr>
        <w:t>磋商</w:t>
      </w:r>
      <w:r>
        <w:rPr>
          <w:rFonts w:hint="eastAsia" w:ascii="仿宋" w:hAnsi="仿宋" w:eastAsia="仿宋" w:cs="仿宋"/>
          <w:sz w:val="24"/>
        </w:rPr>
        <w:t>文件</w:t>
      </w:r>
      <w:r>
        <w:rPr>
          <w:rFonts w:hint="eastAsia" w:ascii="仿宋" w:hAnsi="仿宋" w:eastAsia="仿宋" w:cs="仿宋"/>
          <w:sz w:val="24"/>
          <w:lang w:eastAsia="zh-CN"/>
        </w:rPr>
        <w:t>采购需求</w:t>
      </w:r>
      <w:r>
        <w:rPr>
          <w:rFonts w:hint="eastAsia" w:ascii="仿宋" w:hAnsi="仿宋" w:eastAsia="仿宋" w:cs="仿宋"/>
          <w:sz w:val="24"/>
        </w:rPr>
        <w:t>”中“商务要求”条款逐项说明是否满足要求，如有偏离,投标人应详细说明。未按照要求填写此表或仅注明“符合”、“满足”的，导致的后果由投标人自行承担。</w:t>
      </w:r>
    </w:p>
    <w:p w14:paraId="0E28F08E">
      <w:pPr>
        <w:pStyle w:val="9"/>
      </w:pPr>
    </w:p>
    <w:p w14:paraId="3F1FE805"/>
    <w:p w14:paraId="4A7B5E93">
      <w:pPr>
        <w:adjustRightInd w:val="0"/>
        <w:snapToGrid w:val="0"/>
        <w:spacing w:line="360" w:lineRule="auto"/>
        <w:ind w:left="782" w:leftChars="258" w:hanging="240" w:hangingChars="100"/>
        <w:rPr>
          <w:rFonts w:ascii="宋体" w:hAnsi="宋体" w:cs="Corbel"/>
          <w:sz w:val="24"/>
        </w:rPr>
      </w:pPr>
    </w:p>
    <w:p w14:paraId="586421B7">
      <w:pPr>
        <w:spacing w:before="100" w:beforeAutospacing="1" w:after="100" w:afterAutospacing="1" w:line="360" w:lineRule="auto"/>
        <w:ind w:firstLine="3316" w:firstLineChars="1382"/>
        <w:rPr>
          <w:rFonts w:ascii="仿宋" w:hAnsi="仿宋" w:eastAsia="仿宋" w:cs="仿宋"/>
          <w:bCs/>
          <w:sz w:val="24"/>
          <w:szCs w:val="21"/>
          <w:u w:val="single"/>
          <w:lang w:val="zh-CN"/>
        </w:rPr>
      </w:pPr>
      <w:r>
        <w:rPr>
          <w:rFonts w:hint="eastAsia" w:ascii="仿宋" w:hAnsi="仿宋" w:eastAsia="仿宋" w:cs="仿宋"/>
          <w:bCs/>
          <w:sz w:val="24"/>
        </w:rPr>
        <w:t>供应商（公章）</w:t>
      </w:r>
      <w:r>
        <w:rPr>
          <w:rFonts w:hint="eastAsia" w:ascii="仿宋" w:hAnsi="仿宋" w:eastAsia="仿宋" w:cs="仿宋"/>
          <w:bCs/>
          <w:sz w:val="24"/>
          <w:szCs w:val="21"/>
          <w:lang w:val="zh-CN"/>
        </w:rPr>
        <w:t>：</w:t>
      </w:r>
      <w:r>
        <w:rPr>
          <w:rFonts w:hint="eastAsia" w:ascii="仿宋" w:hAnsi="仿宋" w:eastAsia="仿宋" w:cs="仿宋"/>
          <w:bCs/>
          <w:sz w:val="24"/>
          <w:szCs w:val="21"/>
          <w:u w:val="single"/>
          <w:lang w:val="zh-CN"/>
        </w:rPr>
        <w:t xml:space="preserve">                            </w:t>
      </w:r>
    </w:p>
    <w:p w14:paraId="0B187A44">
      <w:pPr>
        <w:widowControl/>
        <w:spacing w:line="300" w:lineRule="auto"/>
        <w:ind w:firstLine="3360" w:firstLineChars="1400"/>
        <w:jc w:val="left"/>
        <w:rPr>
          <w:rFonts w:ascii="仿宋" w:hAnsi="仿宋" w:eastAsia="仿宋" w:cs="仿宋"/>
          <w:b/>
          <w:sz w:val="36"/>
          <w:szCs w:val="36"/>
        </w:rPr>
      </w:pPr>
      <w:r>
        <w:rPr>
          <w:rFonts w:hint="eastAsia" w:ascii="仿宋" w:hAnsi="仿宋" w:eastAsia="仿宋" w:cs="仿宋"/>
          <w:sz w:val="24"/>
        </w:rPr>
        <w:t>日    期：</w:t>
      </w:r>
      <w:r>
        <w:rPr>
          <w:rFonts w:hint="eastAsia" w:ascii="仿宋" w:hAnsi="仿宋" w:eastAsia="仿宋" w:cs="仿宋"/>
          <w:bCs/>
          <w:sz w:val="24"/>
          <w:szCs w:val="21"/>
          <w:u w:val="single"/>
          <w:lang w:val="zh-CN"/>
        </w:rPr>
        <w:t xml:space="preserve">                                </w:t>
      </w:r>
    </w:p>
    <w:p w14:paraId="46A5EE40">
      <w:pPr>
        <w:spacing w:line="360" w:lineRule="auto"/>
        <w:rPr>
          <w:rFonts w:hint="eastAsia" w:ascii="宋体" w:hAnsi="宋体" w:eastAsia="宋体" w:cs="宋体"/>
          <w:b/>
          <w:sz w:val="28"/>
          <w:szCs w:val="28"/>
        </w:rPr>
      </w:pPr>
    </w:p>
    <w:p w14:paraId="4CA274C5">
      <w:pPr>
        <w:spacing w:line="360" w:lineRule="auto"/>
        <w:rPr>
          <w:rFonts w:hint="eastAsia" w:ascii="宋体" w:hAnsi="宋体" w:eastAsia="宋体" w:cs="宋体"/>
          <w:b/>
          <w:sz w:val="28"/>
          <w:szCs w:val="28"/>
        </w:rPr>
      </w:pPr>
    </w:p>
    <w:p w14:paraId="4DE704B1">
      <w:pPr>
        <w:spacing w:line="360" w:lineRule="auto"/>
        <w:rPr>
          <w:rFonts w:hint="eastAsia" w:ascii="宋体" w:hAnsi="宋体" w:eastAsia="宋体" w:cs="宋体"/>
          <w:b/>
          <w:sz w:val="28"/>
          <w:szCs w:val="28"/>
        </w:rPr>
      </w:pPr>
    </w:p>
    <w:p w14:paraId="0173E4F5">
      <w:pPr>
        <w:spacing w:line="360" w:lineRule="auto"/>
        <w:rPr>
          <w:rFonts w:hint="eastAsia" w:ascii="宋体" w:hAnsi="宋体" w:eastAsia="宋体" w:cs="宋体"/>
          <w:b/>
          <w:sz w:val="28"/>
          <w:szCs w:val="28"/>
        </w:rPr>
      </w:pPr>
    </w:p>
    <w:p w14:paraId="181C0E09">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rPr>
        <w:t>附件</w:t>
      </w:r>
      <w:r>
        <w:rPr>
          <w:rFonts w:hint="eastAsia" w:ascii="宋体" w:hAnsi="宋体" w:eastAsia="宋体" w:cs="宋体"/>
          <w:b/>
          <w:sz w:val="28"/>
          <w:szCs w:val="28"/>
          <w:lang w:val="en-US" w:eastAsia="zh-CN"/>
        </w:rPr>
        <w:t>7</w:t>
      </w:r>
    </w:p>
    <w:p w14:paraId="76233B3F">
      <w:pPr>
        <w:pStyle w:val="4"/>
        <w:numPr>
          <w:ilvl w:val="2"/>
          <w:numId w:val="0"/>
        </w:numPr>
        <w:adjustRightInd w:val="0"/>
        <w:snapToGrid w:val="0"/>
        <w:spacing w:before="0" w:after="0" w:line="480" w:lineRule="exact"/>
        <w:ind w:left="1391" w:leftChars="0"/>
        <w:jc w:val="center"/>
        <w:rPr>
          <w:rFonts w:ascii="黑体" w:hAnsi="黑体" w:eastAsia="黑体" w:cs="宋体"/>
          <w:bCs w:val="0"/>
        </w:rPr>
      </w:pPr>
      <w:r>
        <w:rPr>
          <w:rFonts w:hint="eastAsia" w:ascii="黑体" w:hAnsi="黑体" w:eastAsia="黑体" w:cs="宋体"/>
          <w:b w:val="0"/>
        </w:rPr>
        <w:t>技术、服务要求响应、偏离说明表</w:t>
      </w:r>
    </w:p>
    <w:p w14:paraId="3B17E8CE">
      <w:pPr>
        <w:spacing w:line="360" w:lineRule="auto"/>
        <w:jc w:val="left"/>
        <w:rPr>
          <w:rFonts w:hAnsi="宋体"/>
          <w:b/>
          <w:sz w:val="24"/>
        </w:rPr>
      </w:pPr>
      <w:bookmarkStart w:id="2" w:name="_Toc24100108"/>
      <w:bookmarkStart w:id="3" w:name="_Toc24100119"/>
      <w:bookmarkStart w:id="4" w:name="_Toc494721116"/>
      <w:bookmarkStart w:id="5" w:name="_Toc22635"/>
      <w:bookmarkStart w:id="6" w:name="_Toc68095204"/>
      <w:bookmarkStart w:id="7" w:name="_Toc494665966"/>
      <w:bookmarkStart w:id="8" w:name="_Toc494665016"/>
      <w:bookmarkStart w:id="9" w:name="_Toc494702286"/>
      <w:bookmarkStart w:id="10" w:name="_Toc494665569"/>
      <w:bookmarkStart w:id="11" w:name="_Toc494745333"/>
    </w:p>
    <w:p w14:paraId="1FA754A4">
      <w:pPr>
        <w:spacing w:line="360" w:lineRule="auto"/>
        <w:jc w:val="left"/>
        <w:rPr>
          <w:rFonts w:ascii="仿宋" w:hAnsi="仿宋" w:eastAsia="仿宋" w:cs="仿宋"/>
          <w:b/>
          <w:sz w:val="24"/>
        </w:rPr>
      </w:pPr>
      <w:r>
        <w:rPr>
          <w:rFonts w:hint="eastAsia" w:ascii="仿宋" w:hAnsi="仿宋" w:eastAsia="仿宋" w:cs="仿宋"/>
          <w:b/>
          <w:sz w:val="24"/>
          <w:szCs w:val="21"/>
        </w:rPr>
        <w:t>项目名称：</w:t>
      </w:r>
      <w:r>
        <w:rPr>
          <w:rFonts w:hint="eastAsia" w:ascii="仿宋" w:hAnsi="仿宋" w:eastAsia="仿宋" w:cs="仿宋"/>
          <w:b/>
          <w:sz w:val="24"/>
          <w:szCs w:val="21"/>
          <w:u w:val="single"/>
        </w:rPr>
        <w:t xml:space="preserve">                     </w:t>
      </w:r>
      <w:r>
        <w:rPr>
          <w:rFonts w:hint="eastAsia" w:ascii="仿宋" w:hAnsi="仿宋" w:eastAsia="仿宋" w:cs="仿宋"/>
          <w:b/>
          <w:sz w:val="24"/>
          <w:szCs w:val="21"/>
        </w:rPr>
        <w:t xml:space="preserve">     </w:t>
      </w:r>
      <w:r>
        <w:rPr>
          <w:rFonts w:hint="eastAsia" w:ascii="仿宋" w:hAnsi="仿宋" w:eastAsia="仿宋" w:cs="仿宋"/>
          <w:b/>
          <w:bCs/>
          <w:sz w:val="24"/>
          <w:szCs w:val="21"/>
        </w:rPr>
        <w:t xml:space="preserve">               项目编号：</w:t>
      </w:r>
      <w:r>
        <w:rPr>
          <w:rFonts w:hint="eastAsia" w:ascii="仿宋" w:hAnsi="仿宋" w:eastAsia="仿宋" w:cs="仿宋"/>
          <w:b/>
          <w:bCs/>
          <w:sz w:val="24"/>
          <w:szCs w:val="21"/>
          <w:u w:val="single"/>
        </w:rPr>
        <w:t xml:space="preserve">           </w:t>
      </w:r>
    </w:p>
    <w:tbl>
      <w:tblPr>
        <w:tblStyle w:val="28"/>
        <w:tblW w:w="4885"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24"/>
        <w:gridCol w:w="2248"/>
        <w:gridCol w:w="2406"/>
      </w:tblGrid>
      <w:tr w14:paraId="0731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shd w:val="clear" w:color="auto" w:fill="auto"/>
            <w:vAlign w:val="center"/>
          </w:tcPr>
          <w:p w14:paraId="4BF73FB6">
            <w:pPr>
              <w:jc w:val="center"/>
              <w:rPr>
                <w:rFonts w:ascii="仿宋" w:hAnsi="仿宋" w:eastAsia="仿宋" w:cs="仿宋"/>
                <w:sz w:val="24"/>
              </w:rPr>
            </w:pPr>
            <w:r>
              <w:rPr>
                <w:rFonts w:hint="eastAsia" w:ascii="仿宋" w:hAnsi="仿宋" w:eastAsia="仿宋" w:cs="仿宋"/>
                <w:sz w:val="24"/>
              </w:rPr>
              <w:t>序号</w:t>
            </w:r>
          </w:p>
        </w:tc>
        <w:tc>
          <w:tcPr>
            <w:tcW w:w="1815" w:type="pct"/>
            <w:shd w:val="clear" w:color="auto" w:fill="auto"/>
            <w:vAlign w:val="center"/>
          </w:tcPr>
          <w:p w14:paraId="77561D17">
            <w:pPr>
              <w:jc w:val="center"/>
              <w:rPr>
                <w:rFonts w:ascii="仿宋" w:hAnsi="仿宋" w:eastAsia="仿宋" w:cs="仿宋"/>
                <w:sz w:val="24"/>
              </w:rPr>
            </w:pPr>
            <w:r>
              <w:rPr>
                <w:rFonts w:hint="eastAsia" w:ascii="仿宋" w:hAnsi="仿宋" w:eastAsia="仿宋" w:cs="仿宋"/>
                <w:sz w:val="24"/>
                <w:lang w:eastAsia="zh-CN"/>
              </w:rPr>
              <w:t>磋商</w:t>
            </w:r>
            <w:r>
              <w:rPr>
                <w:rFonts w:hint="eastAsia" w:ascii="仿宋" w:hAnsi="仿宋" w:eastAsia="仿宋" w:cs="仿宋"/>
                <w:sz w:val="24"/>
              </w:rPr>
              <w:t>文件技术、服务要求条款</w:t>
            </w:r>
          </w:p>
        </w:tc>
        <w:tc>
          <w:tcPr>
            <w:tcW w:w="1349" w:type="pct"/>
            <w:shd w:val="clear" w:color="auto" w:fill="auto"/>
            <w:vAlign w:val="center"/>
          </w:tcPr>
          <w:p w14:paraId="536B5C53">
            <w:pPr>
              <w:jc w:val="center"/>
              <w:rPr>
                <w:rFonts w:ascii="仿宋" w:hAnsi="仿宋" w:eastAsia="仿宋" w:cs="仿宋"/>
                <w:sz w:val="24"/>
              </w:rPr>
            </w:pPr>
            <w:r>
              <w:rPr>
                <w:rFonts w:hint="eastAsia" w:ascii="仿宋" w:hAnsi="仿宋" w:eastAsia="仿宋" w:cs="仿宋"/>
                <w:sz w:val="24"/>
              </w:rPr>
              <w:t>投标响应内容对应简述</w:t>
            </w:r>
          </w:p>
        </w:tc>
        <w:tc>
          <w:tcPr>
            <w:tcW w:w="1444" w:type="pct"/>
            <w:shd w:val="clear" w:color="auto" w:fill="auto"/>
            <w:vAlign w:val="center"/>
          </w:tcPr>
          <w:p w14:paraId="4EBE8D86">
            <w:pPr>
              <w:jc w:val="center"/>
              <w:rPr>
                <w:rFonts w:ascii="仿宋" w:hAnsi="仿宋" w:eastAsia="仿宋" w:cs="仿宋"/>
                <w:sz w:val="24"/>
              </w:rPr>
            </w:pPr>
            <w:r>
              <w:rPr>
                <w:rFonts w:hint="eastAsia" w:ascii="仿宋" w:hAnsi="仿宋" w:eastAsia="仿宋" w:cs="仿宋"/>
                <w:sz w:val="24"/>
              </w:rPr>
              <w:t>偏离说明</w:t>
            </w:r>
          </w:p>
        </w:tc>
      </w:tr>
      <w:tr w14:paraId="3613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90" w:type="pct"/>
            <w:vAlign w:val="center"/>
          </w:tcPr>
          <w:p w14:paraId="0E14F7EC">
            <w:pPr>
              <w:jc w:val="center"/>
              <w:rPr>
                <w:rFonts w:ascii="仿宋" w:hAnsi="仿宋" w:eastAsia="仿宋" w:cs="仿宋"/>
              </w:rPr>
            </w:pPr>
            <w:r>
              <w:rPr>
                <w:rFonts w:hint="eastAsia" w:ascii="仿宋" w:hAnsi="仿宋" w:eastAsia="仿宋" w:cs="仿宋"/>
              </w:rPr>
              <w:t>1</w:t>
            </w:r>
          </w:p>
        </w:tc>
        <w:tc>
          <w:tcPr>
            <w:tcW w:w="1815" w:type="pct"/>
            <w:vAlign w:val="center"/>
          </w:tcPr>
          <w:p w14:paraId="4EFFA258"/>
        </w:tc>
        <w:tc>
          <w:tcPr>
            <w:tcW w:w="1349" w:type="pct"/>
            <w:vAlign w:val="center"/>
          </w:tcPr>
          <w:p w14:paraId="0F97E0E7"/>
        </w:tc>
        <w:tc>
          <w:tcPr>
            <w:tcW w:w="1444" w:type="pct"/>
            <w:vAlign w:val="center"/>
          </w:tcPr>
          <w:p w14:paraId="15105D64"/>
        </w:tc>
      </w:tr>
      <w:tr w14:paraId="44B1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90" w:type="pct"/>
            <w:vAlign w:val="center"/>
          </w:tcPr>
          <w:p w14:paraId="6FDCB640">
            <w:pPr>
              <w:jc w:val="center"/>
              <w:rPr>
                <w:rFonts w:ascii="仿宋" w:hAnsi="仿宋" w:eastAsia="仿宋" w:cs="仿宋"/>
              </w:rPr>
            </w:pPr>
            <w:r>
              <w:rPr>
                <w:rFonts w:hint="eastAsia" w:ascii="仿宋" w:hAnsi="仿宋" w:eastAsia="仿宋" w:cs="仿宋"/>
              </w:rPr>
              <w:t>2</w:t>
            </w:r>
          </w:p>
        </w:tc>
        <w:tc>
          <w:tcPr>
            <w:tcW w:w="1815" w:type="pct"/>
            <w:vAlign w:val="center"/>
          </w:tcPr>
          <w:p w14:paraId="00F21A87"/>
        </w:tc>
        <w:tc>
          <w:tcPr>
            <w:tcW w:w="1349" w:type="pct"/>
            <w:vAlign w:val="center"/>
          </w:tcPr>
          <w:p w14:paraId="12709303"/>
        </w:tc>
        <w:tc>
          <w:tcPr>
            <w:tcW w:w="1444" w:type="pct"/>
            <w:vAlign w:val="center"/>
          </w:tcPr>
          <w:p w14:paraId="2764B0C7"/>
        </w:tc>
      </w:tr>
      <w:tr w14:paraId="20FD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90" w:type="pct"/>
            <w:vAlign w:val="center"/>
          </w:tcPr>
          <w:p w14:paraId="29007810">
            <w:pPr>
              <w:jc w:val="center"/>
              <w:rPr>
                <w:rFonts w:ascii="仿宋" w:hAnsi="仿宋" w:eastAsia="仿宋" w:cs="仿宋"/>
              </w:rPr>
            </w:pPr>
            <w:r>
              <w:rPr>
                <w:rFonts w:hint="eastAsia" w:ascii="仿宋" w:hAnsi="仿宋" w:eastAsia="仿宋" w:cs="仿宋"/>
              </w:rPr>
              <w:t>3</w:t>
            </w:r>
          </w:p>
        </w:tc>
        <w:tc>
          <w:tcPr>
            <w:tcW w:w="1815" w:type="pct"/>
            <w:vAlign w:val="center"/>
          </w:tcPr>
          <w:p w14:paraId="76287BFD"/>
        </w:tc>
        <w:tc>
          <w:tcPr>
            <w:tcW w:w="1349" w:type="pct"/>
            <w:vAlign w:val="center"/>
          </w:tcPr>
          <w:p w14:paraId="53D54811"/>
        </w:tc>
        <w:tc>
          <w:tcPr>
            <w:tcW w:w="1444" w:type="pct"/>
            <w:vAlign w:val="center"/>
          </w:tcPr>
          <w:p w14:paraId="1F3FD013"/>
        </w:tc>
      </w:tr>
      <w:tr w14:paraId="4928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90" w:type="pct"/>
            <w:vAlign w:val="center"/>
          </w:tcPr>
          <w:p w14:paraId="28673A01">
            <w:pPr>
              <w:jc w:val="center"/>
              <w:rPr>
                <w:rFonts w:ascii="仿宋" w:hAnsi="仿宋" w:eastAsia="仿宋" w:cs="仿宋"/>
              </w:rPr>
            </w:pPr>
            <w:r>
              <w:rPr>
                <w:rFonts w:hint="eastAsia" w:ascii="仿宋" w:hAnsi="仿宋" w:eastAsia="仿宋" w:cs="仿宋"/>
              </w:rPr>
              <w:t>4</w:t>
            </w:r>
          </w:p>
        </w:tc>
        <w:tc>
          <w:tcPr>
            <w:tcW w:w="1815" w:type="pct"/>
            <w:vAlign w:val="center"/>
          </w:tcPr>
          <w:p w14:paraId="0E046371"/>
        </w:tc>
        <w:tc>
          <w:tcPr>
            <w:tcW w:w="1349" w:type="pct"/>
            <w:vAlign w:val="center"/>
          </w:tcPr>
          <w:p w14:paraId="15C4A721"/>
        </w:tc>
        <w:tc>
          <w:tcPr>
            <w:tcW w:w="1444" w:type="pct"/>
            <w:vAlign w:val="center"/>
          </w:tcPr>
          <w:p w14:paraId="722ACDC7"/>
        </w:tc>
      </w:tr>
      <w:tr w14:paraId="63C1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90" w:type="pct"/>
            <w:vAlign w:val="center"/>
          </w:tcPr>
          <w:p w14:paraId="41C020A3">
            <w:pPr>
              <w:jc w:val="center"/>
              <w:rPr>
                <w:rFonts w:ascii="仿宋" w:hAnsi="仿宋" w:eastAsia="仿宋" w:cs="仿宋"/>
              </w:rPr>
            </w:pPr>
            <w:r>
              <w:rPr>
                <w:rFonts w:hint="eastAsia" w:ascii="仿宋" w:hAnsi="仿宋" w:eastAsia="仿宋" w:cs="仿宋"/>
              </w:rPr>
              <w:t>5</w:t>
            </w:r>
          </w:p>
        </w:tc>
        <w:tc>
          <w:tcPr>
            <w:tcW w:w="1815" w:type="pct"/>
            <w:vAlign w:val="center"/>
          </w:tcPr>
          <w:p w14:paraId="535F9E44"/>
        </w:tc>
        <w:tc>
          <w:tcPr>
            <w:tcW w:w="1349" w:type="pct"/>
            <w:vAlign w:val="center"/>
          </w:tcPr>
          <w:p w14:paraId="70CC2F12"/>
        </w:tc>
        <w:tc>
          <w:tcPr>
            <w:tcW w:w="1444" w:type="pct"/>
            <w:vAlign w:val="center"/>
          </w:tcPr>
          <w:p w14:paraId="2E27A162"/>
        </w:tc>
      </w:tr>
      <w:tr w14:paraId="2B5D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90" w:type="pct"/>
            <w:vAlign w:val="center"/>
          </w:tcPr>
          <w:p w14:paraId="3D7CABCB">
            <w:pPr>
              <w:jc w:val="center"/>
              <w:rPr>
                <w:rFonts w:ascii="仿宋" w:hAnsi="仿宋" w:eastAsia="仿宋" w:cs="仿宋"/>
              </w:rPr>
            </w:pPr>
            <w:r>
              <w:rPr>
                <w:rFonts w:hint="eastAsia" w:ascii="仿宋" w:hAnsi="仿宋" w:eastAsia="仿宋" w:cs="仿宋"/>
              </w:rPr>
              <w:t>6</w:t>
            </w:r>
          </w:p>
        </w:tc>
        <w:tc>
          <w:tcPr>
            <w:tcW w:w="1815" w:type="pct"/>
            <w:vAlign w:val="center"/>
          </w:tcPr>
          <w:p w14:paraId="3B7BE9E2"/>
        </w:tc>
        <w:tc>
          <w:tcPr>
            <w:tcW w:w="1349" w:type="pct"/>
            <w:vAlign w:val="center"/>
          </w:tcPr>
          <w:p w14:paraId="23593664"/>
        </w:tc>
        <w:tc>
          <w:tcPr>
            <w:tcW w:w="1444" w:type="pct"/>
            <w:vAlign w:val="center"/>
          </w:tcPr>
          <w:p w14:paraId="2E5AFDCE"/>
        </w:tc>
      </w:tr>
      <w:tr w14:paraId="6BE9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90" w:type="pct"/>
            <w:vAlign w:val="center"/>
          </w:tcPr>
          <w:p w14:paraId="14E983D2">
            <w:pPr>
              <w:jc w:val="center"/>
              <w:rPr>
                <w:rFonts w:ascii="仿宋" w:hAnsi="仿宋" w:eastAsia="仿宋" w:cs="仿宋"/>
              </w:rPr>
            </w:pPr>
            <w:r>
              <w:rPr>
                <w:rFonts w:hint="eastAsia" w:ascii="仿宋" w:hAnsi="仿宋" w:eastAsia="仿宋" w:cs="仿宋"/>
              </w:rPr>
              <w:t>…</w:t>
            </w:r>
          </w:p>
        </w:tc>
        <w:tc>
          <w:tcPr>
            <w:tcW w:w="1815" w:type="pct"/>
            <w:vAlign w:val="center"/>
          </w:tcPr>
          <w:p w14:paraId="22D68216"/>
        </w:tc>
        <w:tc>
          <w:tcPr>
            <w:tcW w:w="1349" w:type="pct"/>
            <w:vAlign w:val="center"/>
          </w:tcPr>
          <w:p w14:paraId="6E853B90"/>
        </w:tc>
        <w:tc>
          <w:tcPr>
            <w:tcW w:w="1444" w:type="pct"/>
            <w:vAlign w:val="center"/>
          </w:tcPr>
          <w:p w14:paraId="264ABE2F"/>
        </w:tc>
      </w:tr>
    </w:tbl>
    <w:p w14:paraId="35D7A24B">
      <w:pPr>
        <w:spacing w:line="360" w:lineRule="auto"/>
        <w:ind w:firstLine="480" w:firstLineChars="200"/>
        <w:rPr>
          <w:rFonts w:ascii="仿宋" w:hAnsi="仿宋" w:eastAsia="仿宋" w:cs="仿宋"/>
          <w:sz w:val="24"/>
        </w:rPr>
      </w:pPr>
      <w:r>
        <w:rPr>
          <w:rFonts w:hint="eastAsia" w:ascii="仿宋" w:hAnsi="仿宋" w:eastAsia="仿宋" w:cs="仿宋"/>
          <w:sz w:val="24"/>
        </w:rPr>
        <w:t>说明：投标人应按</w:t>
      </w:r>
      <w:r>
        <w:rPr>
          <w:rFonts w:hint="eastAsia" w:ascii="仿宋" w:hAnsi="仿宋" w:eastAsia="仿宋" w:cs="仿宋"/>
          <w:sz w:val="24"/>
          <w:lang w:eastAsia="zh-CN"/>
        </w:rPr>
        <w:t>磋商</w:t>
      </w:r>
      <w:r>
        <w:rPr>
          <w:rFonts w:hint="eastAsia" w:ascii="仿宋" w:hAnsi="仿宋" w:eastAsia="仿宋" w:cs="仿宋"/>
          <w:sz w:val="24"/>
        </w:rPr>
        <w:t>文件</w:t>
      </w:r>
      <w:r>
        <w:rPr>
          <w:rFonts w:hint="eastAsia" w:ascii="仿宋" w:hAnsi="仿宋" w:eastAsia="仿宋" w:cs="仿宋"/>
          <w:sz w:val="24"/>
          <w:lang w:eastAsia="zh-CN"/>
        </w:rPr>
        <w:t>采购需</w:t>
      </w:r>
      <w:r>
        <w:rPr>
          <w:rFonts w:hint="eastAsia" w:ascii="仿宋" w:hAnsi="仿宋" w:eastAsia="仿宋" w:cs="仿宋"/>
          <w:sz w:val="24"/>
        </w:rPr>
        <w:t>求”中“技术、服务要求”条款逐项说明是否满足要求，如有偏离,投标人应详细说明。未按照要求填写此表；未</w:t>
      </w:r>
      <w:r>
        <w:rPr>
          <w:rFonts w:hint="eastAsia" w:ascii="仿宋" w:hAnsi="仿宋" w:eastAsia="仿宋" w:cs="仿宋"/>
          <w:sz w:val="24"/>
          <w:lang w:val="zh-CN"/>
        </w:rPr>
        <w:t>提供所投货物（或服务）的具体参数值或功能表述；原文复制磋商文件的相关部分内容作为其投标文件的一部分；</w:t>
      </w:r>
      <w:r>
        <w:rPr>
          <w:rFonts w:hint="eastAsia" w:ascii="仿宋" w:hAnsi="仿宋" w:eastAsia="仿宋" w:cs="仿宋"/>
          <w:sz w:val="24"/>
        </w:rPr>
        <w:t>仅注明“符合”、“满足”的，导致的后果由投标人自行承担。提交空白表格视为供应商完全响应招标文件技术要求。</w:t>
      </w:r>
      <w:bookmarkStart w:id="12" w:name="_GoBack"/>
      <w:bookmarkEnd w:id="12"/>
    </w:p>
    <w:p w14:paraId="7E43A51F">
      <w:pPr>
        <w:spacing w:before="100" w:beforeAutospacing="1" w:after="100" w:afterAutospacing="1" w:line="360" w:lineRule="auto"/>
        <w:ind w:firstLine="3316" w:firstLineChars="1382"/>
        <w:rPr>
          <w:rFonts w:hAnsi="宋体"/>
          <w:bCs/>
          <w:sz w:val="24"/>
        </w:rPr>
      </w:pPr>
    </w:p>
    <w:bookmarkEnd w:id="2"/>
    <w:bookmarkEnd w:id="3"/>
    <w:bookmarkEnd w:id="4"/>
    <w:bookmarkEnd w:id="5"/>
    <w:bookmarkEnd w:id="6"/>
    <w:bookmarkEnd w:id="7"/>
    <w:bookmarkEnd w:id="8"/>
    <w:bookmarkEnd w:id="9"/>
    <w:bookmarkEnd w:id="10"/>
    <w:bookmarkEnd w:id="11"/>
    <w:p w14:paraId="3AFC9760">
      <w:pPr>
        <w:spacing w:before="100" w:beforeAutospacing="1" w:after="100" w:afterAutospacing="1" w:line="360" w:lineRule="auto"/>
        <w:ind w:firstLine="3316" w:firstLineChars="1382"/>
        <w:rPr>
          <w:rFonts w:ascii="仿宋" w:hAnsi="仿宋" w:eastAsia="仿宋" w:cs="仿宋"/>
          <w:bCs/>
          <w:sz w:val="24"/>
          <w:szCs w:val="21"/>
          <w:u w:val="single"/>
          <w:lang w:val="zh-CN"/>
        </w:rPr>
      </w:pPr>
      <w:r>
        <w:rPr>
          <w:rFonts w:hint="eastAsia" w:ascii="仿宋" w:hAnsi="仿宋" w:eastAsia="仿宋" w:cs="仿宋"/>
          <w:bCs/>
          <w:sz w:val="24"/>
        </w:rPr>
        <w:t>供应商（公章）</w:t>
      </w:r>
      <w:r>
        <w:rPr>
          <w:rFonts w:hint="eastAsia" w:ascii="仿宋" w:hAnsi="仿宋" w:eastAsia="仿宋" w:cs="仿宋"/>
          <w:bCs/>
          <w:sz w:val="24"/>
          <w:szCs w:val="21"/>
          <w:lang w:val="zh-CN"/>
        </w:rPr>
        <w:t>：</w:t>
      </w:r>
      <w:r>
        <w:rPr>
          <w:rFonts w:hint="eastAsia" w:ascii="仿宋" w:hAnsi="仿宋" w:eastAsia="仿宋" w:cs="仿宋"/>
          <w:bCs/>
          <w:sz w:val="24"/>
          <w:szCs w:val="21"/>
          <w:u w:val="single"/>
          <w:lang w:val="zh-CN"/>
        </w:rPr>
        <w:t xml:space="preserve">                            </w:t>
      </w:r>
    </w:p>
    <w:p w14:paraId="5E181F54">
      <w:pPr>
        <w:widowControl/>
        <w:spacing w:line="300" w:lineRule="auto"/>
        <w:ind w:firstLine="3360" w:firstLineChars="1400"/>
        <w:jc w:val="left"/>
        <w:rPr>
          <w:rFonts w:ascii="仿宋" w:hAnsi="仿宋" w:eastAsia="仿宋" w:cs="仿宋"/>
          <w:b/>
          <w:sz w:val="36"/>
          <w:szCs w:val="36"/>
        </w:rPr>
      </w:pPr>
      <w:r>
        <w:rPr>
          <w:rFonts w:hint="eastAsia" w:ascii="仿宋" w:hAnsi="仿宋" w:eastAsia="仿宋" w:cs="仿宋"/>
          <w:sz w:val="24"/>
        </w:rPr>
        <w:t>日    期：</w:t>
      </w:r>
      <w:r>
        <w:rPr>
          <w:rFonts w:hint="eastAsia" w:ascii="仿宋" w:hAnsi="仿宋" w:eastAsia="仿宋" w:cs="仿宋"/>
          <w:bCs/>
          <w:sz w:val="24"/>
          <w:szCs w:val="21"/>
          <w:u w:val="single"/>
          <w:lang w:val="zh-CN"/>
        </w:rPr>
        <w:t xml:space="preserve">                                </w:t>
      </w:r>
    </w:p>
    <w:p w14:paraId="2AD81C97">
      <w:pPr>
        <w:pStyle w:val="44"/>
        <w:rPr>
          <w:rFonts w:hint="eastAsia"/>
          <w:b/>
          <w:bCs w:val="0"/>
          <w:lang w:val="en-US" w:eastAsia="zh-CN"/>
        </w:rPr>
      </w:pPr>
    </w:p>
    <w:p w14:paraId="28D394F4">
      <w:pPr>
        <w:pStyle w:val="44"/>
        <w:rPr>
          <w:rFonts w:hint="eastAsia"/>
          <w:b/>
          <w:bCs w:val="0"/>
          <w:lang w:val="en-US" w:eastAsia="zh-CN"/>
        </w:rPr>
      </w:pPr>
    </w:p>
    <w:p w14:paraId="0D5E4BD4">
      <w:pPr>
        <w:pStyle w:val="44"/>
        <w:rPr>
          <w:rFonts w:hint="eastAsia"/>
          <w:b/>
          <w:bCs w:val="0"/>
          <w:lang w:val="en-US" w:eastAsia="zh-CN"/>
        </w:rPr>
      </w:pPr>
    </w:p>
    <w:p w14:paraId="134EFEC0">
      <w:pPr>
        <w:pStyle w:val="44"/>
        <w:rPr>
          <w:rFonts w:hint="eastAsia"/>
          <w:b/>
          <w:bCs w:val="0"/>
          <w:lang w:val="en-US" w:eastAsia="zh-CN"/>
        </w:rPr>
      </w:pPr>
    </w:p>
    <w:p w14:paraId="6706EC13">
      <w:pPr>
        <w:numPr>
          <w:ilvl w:val="0"/>
          <w:numId w:val="5"/>
        </w:numPr>
        <w:spacing w:line="360" w:lineRule="auto"/>
        <w:ind w:left="0" w:leftChars="0" w:firstLine="0" w:firstLineChars="0"/>
        <w:jc w:val="both"/>
        <w:outlineLvl w:val="0"/>
        <w:rPr>
          <w:rFonts w:hint="eastAsia" w:ascii="宋体" w:hAnsi="宋体" w:eastAsia="宋体" w:cs="Times New Roman"/>
          <w:b/>
          <w:color w:val="000000"/>
          <w:sz w:val="32"/>
          <w:szCs w:val="32"/>
          <w:lang w:val="en-US" w:eastAsia="zh-CN"/>
        </w:rPr>
      </w:pPr>
      <w:r>
        <w:rPr>
          <w:rFonts w:hint="eastAsia" w:ascii="宋体" w:hAnsi="宋体" w:cs="Times New Roman"/>
          <w:b/>
          <w:color w:val="000000"/>
          <w:sz w:val="32"/>
          <w:szCs w:val="32"/>
          <w:lang w:val="en-US" w:eastAsia="zh-CN"/>
        </w:rPr>
        <w:t>实施方案</w:t>
      </w:r>
    </w:p>
    <w:p w14:paraId="624CBCC2">
      <w:pPr>
        <w:pStyle w:val="44"/>
        <w:rPr>
          <w:rFonts w:hint="eastAsia"/>
          <w:lang w:val="en-US" w:eastAsia="zh-CN"/>
        </w:rPr>
      </w:pPr>
    </w:p>
    <w:p w14:paraId="4B645B70">
      <w:pPr>
        <w:numPr>
          <w:ilvl w:val="0"/>
          <w:numId w:val="5"/>
        </w:numPr>
        <w:ind w:left="0" w:leftChars="0" w:firstLine="0" w:firstLineChars="0"/>
        <w:rPr>
          <w:rFonts w:hint="default" w:ascii="宋体" w:hAnsi="宋体" w:eastAsia="宋体" w:cs="Times New Roman"/>
          <w:b/>
          <w:color w:val="000000"/>
          <w:sz w:val="32"/>
          <w:szCs w:val="32"/>
          <w:lang w:val="en-US" w:eastAsia="zh-CN"/>
        </w:rPr>
      </w:pPr>
      <w:r>
        <w:rPr>
          <w:rFonts w:hint="eastAsia" w:ascii="宋体" w:hAnsi="宋体" w:cs="Times New Roman"/>
          <w:b/>
          <w:color w:val="000000"/>
          <w:sz w:val="32"/>
          <w:szCs w:val="32"/>
          <w:lang w:val="en-US" w:eastAsia="zh-CN"/>
        </w:rPr>
        <w:t>工作计划方案</w:t>
      </w:r>
    </w:p>
    <w:p w14:paraId="48C3E635">
      <w:pPr>
        <w:numPr>
          <w:ilvl w:val="0"/>
          <w:numId w:val="0"/>
        </w:numPr>
        <w:ind w:leftChars="0"/>
        <w:rPr>
          <w:rFonts w:hint="eastAsia" w:ascii="宋体" w:hAnsi="宋体" w:eastAsia="宋体" w:cs="Times New Roman"/>
          <w:b/>
          <w:color w:val="000000"/>
          <w:sz w:val="32"/>
          <w:szCs w:val="32"/>
          <w:lang w:val="en-US" w:eastAsia="zh-CN"/>
        </w:rPr>
      </w:pPr>
    </w:p>
    <w:p w14:paraId="4133E690">
      <w:pPr>
        <w:numPr>
          <w:ilvl w:val="0"/>
          <w:numId w:val="0"/>
        </w:numPr>
        <w:ind w:leftChars="0"/>
        <w:rPr>
          <w:rFonts w:hint="default" w:ascii="宋体" w:hAnsi="宋体" w:eastAsia="宋体" w:cs="Times New Roman"/>
          <w:b/>
          <w:color w:val="000000"/>
          <w:sz w:val="32"/>
          <w:szCs w:val="32"/>
          <w:lang w:val="en-US" w:eastAsia="zh-CN"/>
        </w:rPr>
      </w:pPr>
      <w:r>
        <w:rPr>
          <w:rFonts w:hint="eastAsia" w:ascii="宋体" w:hAnsi="宋体" w:cs="Times New Roman"/>
          <w:b/>
          <w:color w:val="000000"/>
          <w:sz w:val="32"/>
          <w:szCs w:val="32"/>
          <w:lang w:val="en-US" w:eastAsia="zh-CN"/>
        </w:rPr>
        <w:t>七、重点、难点分析</w:t>
      </w:r>
    </w:p>
    <w:p w14:paraId="0E4AC3C1">
      <w:pPr>
        <w:numPr>
          <w:ilvl w:val="0"/>
          <w:numId w:val="0"/>
        </w:numPr>
        <w:ind w:leftChars="0"/>
        <w:rPr>
          <w:rFonts w:hint="eastAsia" w:ascii="宋体" w:hAnsi="宋体" w:eastAsia="宋体" w:cs="Times New Roman"/>
          <w:b/>
          <w:color w:val="000000"/>
          <w:sz w:val="32"/>
          <w:szCs w:val="32"/>
          <w:lang w:val="en-US" w:eastAsia="zh-CN"/>
        </w:rPr>
      </w:pPr>
    </w:p>
    <w:p w14:paraId="4FE4362C">
      <w:pPr>
        <w:numPr>
          <w:ilvl w:val="0"/>
          <w:numId w:val="0"/>
        </w:numPr>
        <w:ind w:leftChars="0"/>
        <w:rPr>
          <w:rFonts w:hint="eastAsia" w:ascii="宋体" w:hAnsi="宋体" w:cs="Times New Roman"/>
          <w:b/>
          <w:color w:val="000000"/>
          <w:sz w:val="32"/>
          <w:szCs w:val="32"/>
          <w:lang w:val="en-US" w:eastAsia="zh-CN"/>
        </w:rPr>
      </w:pPr>
      <w:r>
        <w:rPr>
          <w:rFonts w:hint="eastAsia" w:ascii="宋体" w:hAnsi="宋体" w:cs="Times New Roman"/>
          <w:b/>
          <w:color w:val="000000"/>
          <w:sz w:val="32"/>
          <w:szCs w:val="32"/>
          <w:lang w:val="en-US" w:eastAsia="zh-CN"/>
        </w:rPr>
        <w:t xml:space="preserve">八、合理化建议及健康评价报告 </w:t>
      </w:r>
    </w:p>
    <w:p w14:paraId="62BCA37F">
      <w:pPr>
        <w:numPr>
          <w:ilvl w:val="0"/>
          <w:numId w:val="0"/>
        </w:numPr>
        <w:ind w:leftChars="0"/>
        <w:rPr>
          <w:rFonts w:hint="eastAsia" w:ascii="宋体" w:hAnsi="宋体" w:eastAsia="宋体" w:cs="Times New Roman"/>
          <w:b/>
          <w:color w:val="000000"/>
          <w:sz w:val="32"/>
          <w:szCs w:val="32"/>
          <w:lang w:val="en-US" w:eastAsia="zh-CN"/>
        </w:rPr>
      </w:pPr>
    </w:p>
    <w:p w14:paraId="004C4F12">
      <w:pPr>
        <w:numPr>
          <w:ilvl w:val="0"/>
          <w:numId w:val="0"/>
        </w:numPr>
        <w:rPr>
          <w:rFonts w:hint="eastAsia" w:ascii="宋体" w:hAnsi="宋体" w:cs="Times New Roman"/>
          <w:b/>
          <w:color w:val="000000"/>
          <w:sz w:val="32"/>
          <w:szCs w:val="32"/>
          <w:lang w:val="en-US" w:eastAsia="zh-CN"/>
        </w:rPr>
      </w:pPr>
      <w:r>
        <w:rPr>
          <w:rFonts w:hint="eastAsia" w:ascii="宋体" w:hAnsi="宋体" w:cs="Times New Roman"/>
          <w:b/>
          <w:color w:val="000000"/>
          <w:sz w:val="32"/>
          <w:szCs w:val="32"/>
          <w:lang w:val="en-US" w:eastAsia="zh-CN"/>
        </w:rPr>
        <w:t>九、拟投入设备</w:t>
      </w:r>
    </w:p>
    <w:p w14:paraId="123E96A0">
      <w:pPr>
        <w:numPr>
          <w:ilvl w:val="0"/>
          <w:numId w:val="0"/>
        </w:numPr>
        <w:rPr>
          <w:rFonts w:hint="default" w:ascii="宋体" w:hAnsi="宋体" w:cs="Times New Roman"/>
          <w:b/>
          <w:color w:val="000000"/>
          <w:sz w:val="32"/>
          <w:szCs w:val="32"/>
          <w:lang w:val="en-US" w:eastAsia="zh-CN"/>
        </w:rPr>
      </w:pPr>
    </w:p>
    <w:p w14:paraId="16E32617">
      <w:pPr>
        <w:numPr>
          <w:ilvl w:val="0"/>
          <w:numId w:val="0"/>
        </w:numPr>
        <w:rPr>
          <w:rFonts w:hint="default" w:ascii="宋体" w:hAnsi="宋体" w:cs="Times New Roman"/>
          <w:b/>
          <w:color w:val="000000"/>
          <w:sz w:val="32"/>
          <w:szCs w:val="32"/>
          <w:lang w:val="en-US" w:eastAsia="zh-CN"/>
        </w:rPr>
      </w:pPr>
      <w:r>
        <w:rPr>
          <w:rFonts w:hint="eastAsia" w:ascii="宋体" w:hAnsi="宋体" w:cs="Times New Roman"/>
          <w:b/>
          <w:color w:val="000000"/>
          <w:sz w:val="32"/>
          <w:szCs w:val="32"/>
          <w:lang w:val="en-US" w:eastAsia="zh-CN"/>
        </w:rPr>
        <w:t>十、人员配备</w:t>
      </w:r>
    </w:p>
    <w:p w14:paraId="1D7DF7D2">
      <w:pPr>
        <w:widowControl w:val="0"/>
        <w:numPr>
          <w:ilvl w:val="0"/>
          <w:numId w:val="0"/>
        </w:numPr>
        <w:jc w:val="both"/>
        <w:rPr>
          <w:rFonts w:hint="eastAsia" w:ascii="宋体" w:hAnsi="宋体" w:cs="Times New Roman"/>
          <w:b/>
          <w:color w:val="000000"/>
          <w:sz w:val="32"/>
          <w:szCs w:val="32"/>
          <w:lang w:val="en-US" w:eastAsia="zh-CN"/>
        </w:rPr>
      </w:pPr>
    </w:p>
    <w:p w14:paraId="0CC31BA3">
      <w:pPr>
        <w:numPr>
          <w:ilvl w:val="0"/>
          <w:numId w:val="0"/>
        </w:numPr>
        <w:rPr>
          <w:rFonts w:hint="eastAsia"/>
          <w:lang w:val="en-US" w:eastAsia="zh-CN"/>
        </w:rPr>
      </w:pPr>
      <w:r>
        <w:rPr>
          <w:rFonts w:hint="eastAsia" w:ascii="宋体" w:hAnsi="宋体" w:cs="Times New Roman"/>
          <w:b/>
          <w:color w:val="000000"/>
          <w:sz w:val="32"/>
          <w:szCs w:val="32"/>
          <w:lang w:val="en-US" w:eastAsia="zh-CN"/>
        </w:rPr>
        <w:t>十一、服务承诺</w:t>
      </w:r>
    </w:p>
    <w:p w14:paraId="1C9C56E4">
      <w:pPr>
        <w:numPr>
          <w:ilvl w:val="0"/>
          <w:numId w:val="0"/>
        </w:numPr>
        <w:rPr>
          <w:rFonts w:hint="eastAsia" w:ascii="宋体" w:hAnsi="宋体" w:cs="Times New Roman"/>
          <w:b/>
          <w:color w:val="000000"/>
          <w:sz w:val="32"/>
          <w:szCs w:val="32"/>
          <w:lang w:val="en-US" w:eastAsia="zh-CN"/>
        </w:rPr>
      </w:pPr>
    </w:p>
    <w:p w14:paraId="06FBF1ED">
      <w:pPr>
        <w:spacing w:line="360" w:lineRule="auto"/>
        <w:jc w:val="left"/>
        <w:outlineLvl w:val="0"/>
        <w:rPr>
          <w:rFonts w:ascii="宋体" w:eastAsia="宋体" w:cs="Times New Roman"/>
          <w:b/>
          <w:color w:val="000000"/>
          <w:sz w:val="32"/>
          <w:szCs w:val="32"/>
        </w:rPr>
      </w:pPr>
    </w:p>
    <w:p w14:paraId="4FE29722">
      <w:pPr>
        <w:pStyle w:val="3"/>
      </w:pPr>
    </w:p>
    <w:p w14:paraId="16B87D98">
      <w:pPr>
        <w:numPr>
          <w:ilvl w:val="0"/>
          <w:numId w:val="0"/>
        </w:numPr>
        <w:ind w:leftChars="0"/>
        <w:jc w:val="both"/>
        <w:rPr>
          <w:rFonts w:hint="eastAsia" w:ascii="宋体" w:hAnsi="宋体" w:eastAsia="宋体" w:cs="Times New Roman"/>
          <w:b/>
          <w:color w:val="000000"/>
          <w:sz w:val="32"/>
          <w:szCs w:val="32"/>
          <w:lang w:val="en-US" w:eastAsia="zh-CN"/>
        </w:rPr>
      </w:pPr>
    </w:p>
    <w:p w14:paraId="53AC1F58">
      <w:pPr>
        <w:numPr>
          <w:ilvl w:val="0"/>
          <w:numId w:val="0"/>
        </w:numPr>
        <w:ind w:leftChars="0"/>
        <w:jc w:val="both"/>
        <w:rPr>
          <w:rFonts w:hint="eastAsia" w:ascii="宋体" w:hAnsi="宋体" w:eastAsia="宋体" w:cs="Times New Roman"/>
          <w:b/>
          <w:color w:val="000000"/>
          <w:sz w:val="32"/>
          <w:szCs w:val="32"/>
          <w:lang w:val="en-US" w:eastAsia="zh-CN"/>
        </w:rPr>
      </w:pPr>
    </w:p>
    <w:p w14:paraId="2C438737">
      <w:pPr>
        <w:numPr>
          <w:ilvl w:val="0"/>
          <w:numId w:val="0"/>
        </w:numPr>
        <w:ind w:leftChars="0"/>
        <w:jc w:val="both"/>
        <w:rPr>
          <w:rFonts w:hint="eastAsia" w:ascii="宋体" w:hAnsi="宋体" w:eastAsia="宋体" w:cs="Times New Roman"/>
          <w:b/>
          <w:color w:val="000000"/>
          <w:sz w:val="32"/>
          <w:szCs w:val="32"/>
          <w:lang w:val="en-US" w:eastAsia="zh-CN"/>
        </w:rPr>
      </w:pPr>
    </w:p>
    <w:p w14:paraId="3AF3E080">
      <w:pPr>
        <w:numPr>
          <w:ilvl w:val="0"/>
          <w:numId w:val="0"/>
        </w:numPr>
        <w:ind w:leftChars="0"/>
        <w:jc w:val="both"/>
        <w:rPr>
          <w:rFonts w:hint="eastAsia" w:ascii="宋体" w:hAnsi="宋体" w:eastAsia="宋体" w:cs="Times New Roman"/>
          <w:b/>
          <w:color w:val="000000"/>
          <w:sz w:val="32"/>
          <w:szCs w:val="32"/>
          <w:lang w:val="en-US" w:eastAsia="zh-CN"/>
        </w:rPr>
      </w:pPr>
    </w:p>
    <w:p w14:paraId="629AFD9D">
      <w:pPr>
        <w:numPr>
          <w:ilvl w:val="0"/>
          <w:numId w:val="0"/>
        </w:numPr>
        <w:ind w:leftChars="0"/>
        <w:jc w:val="both"/>
        <w:rPr>
          <w:rFonts w:hint="eastAsia" w:ascii="宋体" w:hAnsi="宋体" w:eastAsia="宋体" w:cs="Times New Roman"/>
          <w:b/>
          <w:color w:val="000000"/>
          <w:sz w:val="32"/>
          <w:szCs w:val="32"/>
          <w:lang w:val="en-US" w:eastAsia="zh-CN"/>
        </w:rPr>
      </w:pPr>
    </w:p>
    <w:p w14:paraId="54A7369B">
      <w:pPr>
        <w:numPr>
          <w:ilvl w:val="0"/>
          <w:numId w:val="0"/>
        </w:numPr>
        <w:ind w:leftChars="0"/>
        <w:jc w:val="center"/>
        <w:rPr>
          <w:rFonts w:hint="eastAsia" w:ascii="宋体" w:hAnsi="宋体" w:eastAsia="宋体" w:cs="Times New Roman"/>
          <w:b/>
          <w:color w:val="000000"/>
          <w:sz w:val="32"/>
          <w:szCs w:val="32"/>
          <w:lang w:val="en-US" w:eastAsia="zh-CN"/>
        </w:rPr>
      </w:pPr>
      <w:r>
        <w:rPr>
          <w:rFonts w:hint="eastAsia" w:ascii="宋体" w:hAnsi="宋体" w:cs="Times New Roman"/>
          <w:b/>
          <w:color w:val="000000"/>
          <w:sz w:val="32"/>
          <w:szCs w:val="32"/>
          <w:lang w:val="en-US" w:eastAsia="zh-CN"/>
        </w:rPr>
        <w:t>十二、</w:t>
      </w:r>
      <w:r>
        <w:rPr>
          <w:rFonts w:hint="eastAsia" w:ascii="宋体" w:hAnsi="宋体" w:eastAsia="宋体" w:cs="Times New Roman"/>
          <w:b/>
          <w:color w:val="000000"/>
          <w:sz w:val="32"/>
          <w:szCs w:val="32"/>
          <w:lang w:val="en-US" w:eastAsia="zh-CN"/>
        </w:rPr>
        <w:t>企业业绩</w:t>
      </w:r>
    </w:p>
    <w:p w14:paraId="54A52063">
      <w:pPr>
        <w:spacing w:line="360" w:lineRule="auto"/>
        <w:jc w:val="left"/>
        <w:rPr>
          <w:rFonts w:ascii="仿宋" w:hAnsi="仿宋" w:eastAsia="仿宋" w:cs="仿宋"/>
          <w:b/>
          <w:sz w:val="24"/>
        </w:rPr>
      </w:pPr>
      <w:r>
        <w:rPr>
          <w:rFonts w:hint="eastAsia" w:ascii="仿宋" w:hAnsi="仿宋" w:eastAsia="仿宋" w:cs="仿宋"/>
          <w:b/>
          <w:sz w:val="24"/>
        </w:rPr>
        <w:t>供 应 商：</w:t>
      </w:r>
      <w:r>
        <w:rPr>
          <w:rFonts w:hint="eastAsia" w:ascii="仿宋" w:hAnsi="仿宋" w:eastAsia="仿宋" w:cs="仿宋"/>
          <w:b/>
          <w:sz w:val="24"/>
          <w:u w:val="single"/>
        </w:rPr>
        <w:t xml:space="preserve">                     </w:t>
      </w:r>
      <w:r>
        <w:rPr>
          <w:rFonts w:hint="eastAsia" w:ascii="仿宋" w:hAnsi="仿宋" w:eastAsia="仿宋" w:cs="仿宋"/>
          <w:b/>
          <w:sz w:val="24"/>
        </w:rPr>
        <w:t xml:space="preserve"> </w:t>
      </w:r>
    </w:p>
    <w:p w14:paraId="175D995A">
      <w:pPr>
        <w:spacing w:line="360" w:lineRule="auto"/>
        <w:jc w:val="left"/>
        <w:rPr>
          <w:rFonts w:ascii="仿宋" w:hAnsi="仿宋" w:eastAsia="仿宋" w:cs="仿宋"/>
          <w:b/>
          <w:sz w:val="24"/>
        </w:rPr>
      </w:pPr>
      <w:r>
        <w:rPr>
          <w:rFonts w:hint="eastAsia" w:ascii="仿宋" w:hAnsi="仿宋" w:eastAsia="仿宋" w:cs="仿宋"/>
          <w:b/>
          <w:sz w:val="24"/>
        </w:rPr>
        <w:t>项目编号：</w:t>
      </w:r>
      <w:r>
        <w:rPr>
          <w:rFonts w:hint="eastAsia" w:ascii="仿宋" w:hAnsi="仿宋" w:eastAsia="仿宋" w:cs="仿宋"/>
          <w:b/>
          <w:sz w:val="24"/>
          <w:u w:val="single"/>
        </w:rPr>
        <w:t xml:space="preserve">                     </w:t>
      </w:r>
      <w:r>
        <w:rPr>
          <w:rFonts w:hint="eastAsia" w:ascii="仿宋" w:hAnsi="仿宋" w:eastAsia="仿宋" w:cs="仿宋"/>
          <w:b/>
          <w:sz w:val="24"/>
        </w:rPr>
        <w:t xml:space="preserve">     </w:t>
      </w:r>
      <w:r>
        <w:rPr>
          <w:rFonts w:hint="eastAsia" w:ascii="仿宋" w:hAnsi="仿宋" w:eastAsia="仿宋" w:cs="仿宋"/>
          <w:b/>
          <w:bCs/>
          <w:sz w:val="24"/>
        </w:rPr>
        <w:t xml:space="preserve">             </w:t>
      </w:r>
    </w:p>
    <w:tbl>
      <w:tblPr>
        <w:tblStyle w:val="2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0"/>
        <w:gridCol w:w="7200"/>
      </w:tblGrid>
      <w:tr w14:paraId="4772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vAlign w:val="center"/>
          </w:tcPr>
          <w:p w14:paraId="2FC5F8F8">
            <w:pPr>
              <w:jc w:val="center"/>
              <w:rPr>
                <w:rFonts w:ascii="仿宋" w:hAnsi="仿宋" w:eastAsia="仿宋" w:cs="仿宋"/>
                <w:sz w:val="24"/>
              </w:rPr>
            </w:pPr>
            <w:r>
              <w:rPr>
                <w:rFonts w:hint="eastAsia" w:ascii="仿宋" w:hAnsi="仿宋" w:eastAsia="仿宋" w:cs="仿宋"/>
                <w:sz w:val="24"/>
              </w:rPr>
              <w:t>项目单位名称</w:t>
            </w:r>
          </w:p>
        </w:tc>
        <w:tc>
          <w:tcPr>
            <w:tcW w:w="7200" w:type="dxa"/>
          </w:tcPr>
          <w:p w14:paraId="0654275A">
            <w:pPr>
              <w:rPr>
                <w:rFonts w:ascii="仿宋" w:hAnsi="仿宋" w:eastAsia="仿宋" w:cs="仿宋"/>
                <w:sz w:val="24"/>
              </w:rPr>
            </w:pPr>
          </w:p>
        </w:tc>
      </w:tr>
      <w:tr w14:paraId="36AB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vAlign w:val="center"/>
          </w:tcPr>
          <w:p w14:paraId="055C1D8D">
            <w:pPr>
              <w:jc w:val="center"/>
              <w:rPr>
                <w:rFonts w:ascii="仿宋" w:hAnsi="仿宋" w:eastAsia="仿宋" w:cs="仿宋"/>
                <w:sz w:val="24"/>
              </w:rPr>
            </w:pPr>
            <w:r>
              <w:rPr>
                <w:rFonts w:hint="eastAsia" w:ascii="仿宋" w:hAnsi="仿宋" w:eastAsia="仿宋" w:cs="仿宋"/>
                <w:sz w:val="24"/>
              </w:rPr>
              <w:t>项目名称</w:t>
            </w:r>
          </w:p>
        </w:tc>
        <w:tc>
          <w:tcPr>
            <w:tcW w:w="7200" w:type="dxa"/>
          </w:tcPr>
          <w:p w14:paraId="58FE9E00">
            <w:pPr>
              <w:rPr>
                <w:rFonts w:ascii="仿宋" w:hAnsi="仿宋" w:eastAsia="仿宋" w:cs="仿宋"/>
                <w:sz w:val="24"/>
              </w:rPr>
            </w:pPr>
          </w:p>
        </w:tc>
      </w:tr>
      <w:tr w14:paraId="55420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vAlign w:val="center"/>
          </w:tcPr>
          <w:p w14:paraId="09A5C434">
            <w:pPr>
              <w:jc w:val="center"/>
              <w:rPr>
                <w:rFonts w:ascii="仿宋" w:hAnsi="仿宋" w:eastAsia="仿宋" w:cs="仿宋"/>
                <w:sz w:val="24"/>
              </w:rPr>
            </w:pPr>
            <w:r>
              <w:rPr>
                <w:rFonts w:hint="eastAsia" w:ascii="仿宋" w:hAnsi="仿宋" w:eastAsia="仿宋" w:cs="仿宋"/>
                <w:sz w:val="24"/>
              </w:rPr>
              <w:t>项目单位联系人姓名及联系方式</w:t>
            </w:r>
          </w:p>
        </w:tc>
        <w:tc>
          <w:tcPr>
            <w:tcW w:w="7200" w:type="dxa"/>
          </w:tcPr>
          <w:p w14:paraId="3714BBE1">
            <w:pPr>
              <w:rPr>
                <w:rFonts w:ascii="仿宋" w:hAnsi="仿宋" w:eastAsia="仿宋" w:cs="仿宋"/>
                <w:sz w:val="24"/>
              </w:rPr>
            </w:pPr>
          </w:p>
        </w:tc>
      </w:tr>
      <w:tr w14:paraId="1629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vAlign w:val="center"/>
          </w:tcPr>
          <w:p w14:paraId="0A43780F">
            <w:pPr>
              <w:jc w:val="center"/>
              <w:rPr>
                <w:rFonts w:ascii="仿宋" w:hAnsi="仿宋" w:eastAsia="仿宋" w:cs="仿宋"/>
                <w:sz w:val="24"/>
              </w:rPr>
            </w:pPr>
            <w:r>
              <w:rPr>
                <w:rFonts w:hint="eastAsia" w:ascii="仿宋" w:hAnsi="仿宋" w:eastAsia="仿宋" w:cs="仿宋"/>
                <w:sz w:val="24"/>
              </w:rPr>
              <w:t>项目金额</w:t>
            </w:r>
          </w:p>
        </w:tc>
        <w:tc>
          <w:tcPr>
            <w:tcW w:w="7200" w:type="dxa"/>
          </w:tcPr>
          <w:p w14:paraId="2A2CD429">
            <w:pPr>
              <w:rPr>
                <w:rFonts w:ascii="仿宋" w:hAnsi="仿宋" w:eastAsia="仿宋" w:cs="仿宋"/>
                <w:sz w:val="24"/>
              </w:rPr>
            </w:pPr>
          </w:p>
        </w:tc>
      </w:tr>
      <w:tr w14:paraId="649F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vAlign w:val="center"/>
          </w:tcPr>
          <w:p w14:paraId="22FEA597">
            <w:pPr>
              <w:jc w:val="center"/>
              <w:rPr>
                <w:rFonts w:ascii="仿宋" w:hAnsi="仿宋" w:eastAsia="仿宋" w:cs="仿宋"/>
                <w:sz w:val="24"/>
              </w:rPr>
            </w:pPr>
            <w:r>
              <w:rPr>
                <w:rFonts w:hint="eastAsia" w:ascii="仿宋" w:hAnsi="仿宋" w:eastAsia="仿宋" w:cs="仿宋"/>
                <w:sz w:val="24"/>
              </w:rPr>
              <w:t>项目负责人姓名</w:t>
            </w:r>
          </w:p>
        </w:tc>
        <w:tc>
          <w:tcPr>
            <w:tcW w:w="7200" w:type="dxa"/>
          </w:tcPr>
          <w:p w14:paraId="21E7CEFF">
            <w:pPr>
              <w:rPr>
                <w:rFonts w:ascii="仿宋" w:hAnsi="仿宋" w:eastAsia="仿宋" w:cs="仿宋"/>
                <w:sz w:val="24"/>
              </w:rPr>
            </w:pPr>
          </w:p>
        </w:tc>
      </w:tr>
      <w:tr w14:paraId="5903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220" w:type="dxa"/>
            <w:vAlign w:val="center"/>
          </w:tcPr>
          <w:p w14:paraId="2E3ECFB6">
            <w:pPr>
              <w:jc w:val="center"/>
              <w:rPr>
                <w:rFonts w:ascii="仿宋" w:hAnsi="仿宋" w:eastAsia="仿宋" w:cs="仿宋"/>
                <w:sz w:val="24"/>
              </w:rPr>
            </w:pPr>
            <w:r>
              <w:rPr>
                <w:rFonts w:hint="eastAsia" w:ascii="仿宋" w:hAnsi="仿宋" w:eastAsia="仿宋" w:cs="仿宋"/>
                <w:sz w:val="24"/>
              </w:rPr>
              <w:t>项目时间</w:t>
            </w:r>
          </w:p>
        </w:tc>
        <w:tc>
          <w:tcPr>
            <w:tcW w:w="7200" w:type="dxa"/>
          </w:tcPr>
          <w:p w14:paraId="431EB507">
            <w:pPr>
              <w:rPr>
                <w:rFonts w:ascii="仿宋" w:hAnsi="仿宋" w:eastAsia="仿宋" w:cs="仿宋"/>
                <w:sz w:val="24"/>
              </w:rPr>
            </w:pPr>
          </w:p>
        </w:tc>
      </w:tr>
      <w:tr w14:paraId="07D8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vAlign w:val="center"/>
          </w:tcPr>
          <w:p w14:paraId="1AAFF09B">
            <w:pPr>
              <w:jc w:val="center"/>
              <w:rPr>
                <w:rFonts w:ascii="仿宋" w:hAnsi="仿宋" w:eastAsia="仿宋" w:cs="仿宋"/>
                <w:sz w:val="24"/>
              </w:rPr>
            </w:pPr>
            <w:r>
              <w:rPr>
                <w:rFonts w:hint="eastAsia" w:ascii="仿宋" w:hAnsi="仿宋" w:eastAsia="仿宋" w:cs="仿宋"/>
                <w:sz w:val="24"/>
              </w:rPr>
              <w:t>项目内容</w:t>
            </w:r>
          </w:p>
        </w:tc>
        <w:tc>
          <w:tcPr>
            <w:tcW w:w="7200" w:type="dxa"/>
          </w:tcPr>
          <w:p w14:paraId="18CC0003">
            <w:pPr>
              <w:rPr>
                <w:rFonts w:ascii="仿宋" w:hAnsi="仿宋" w:eastAsia="仿宋" w:cs="仿宋"/>
                <w:sz w:val="24"/>
              </w:rPr>
            </w:pPr>
          </w:p>
        </w:tc>
      </w:tr>
    </w:tbl>
    <w:p w14:paraId="33C0FFD4">
      <w:pPr>
        <w:spacing w:line="360" w:lineRule="auto"/>
        <w:ind w:left="1092" w:hanging="1092" w:hangingChars="455"/>
        <w:jc w:val="left"/>
        <w:rPr>
          <w:rFonts w:ascii="仿宋" w:hAnsi="仿宋" w:eastAsia="仿宋" w:cs="仿宋"/>
          <w:sz w:val="24"/>
        </w:rPr>
      </w:pPr>
      <w:r>
        <w:rPr>
          <w:rFonts w:hint="eastAsia" w:ascii="仿宋" w:hAnsi="仿宋" w:eastAsia="仿宋" w:cs="仿宋"/>
          <w:sz w:val="24"/>
        </w:rPr>
        <w:t>说明：1．每个合同应单独附表，并附上相关证明材料，未按照要求详细完整填写此表，导致的后果由投标人自行承担。</w:t>
      </w:r>
    </w:p>
    <w:p w14:paraId="1D22C65E">
      <w:pPr>
        <w:numPr>
          <w:ilvl w:val="0"/>
          <w:numId w:val="6"/>
        </w:numPr>
        <w:spacing w:line="360" w:lineRule="auto"/>
        <w:ind w:left="1062" w:leftChars="339" w:hanging="350" w:hangingChars="146"/>
        <w:jc w:val="left"/>
        <w:rPr>
          <w:rFonts w:hint="eastAsia" w:ascii="仿宋" w:hAnsi="仿宋" w:eastAsia="仿宋" w:cs="仿宋"/>
          <w:sz w:val="24"/>
        </w:rPr>
      </w:pPr>
      <w:r>
        <w:rPr>
          <w:rFonts w:hint="eastAsia" w:ascii="仿宋" w:hAnsi="仿宋" w:eastAsia="仿宋" w:cs="仿宋"/>
          <w:sz w:val="24"/>
        </w:rPr>
        <w:t>项目内容请详细说明所承担的具体工作内容等。</w:t>
      </w:r>
    </w:p>
    <w:p w14:paraId="4CE6D74D">
      <w:pPr>
        <w:numPr>
          <w:ilvl w:val="0"/>
          <w:numId w:val="0"/>
        </w:numPr>
        <w:spacing w:line="360" w:lineRule="auto"/>
        <w:ind w:leftChars="193" w:firstLine="3120" w:firstLineChars="1300"/>
        <w:jc w:val="both"/>
        <w:rPr>
          <w:rFonts w:hint="eastAsia" w:ascii="仿宋" w:hAnsi="仿宋" w:eastAsia="仿宋" w:cs="仿宋"/>
          <w:bCs/>
          <w:sz w:val="24"/>
          <w:lang w:val="zh-CN"/>
        </w:rPr>
      </w:pPr>
    </w:p>
    <w:p w14:paraId="23D705C8">
      <w:pPr>
        <w:numPr>
          <w:ilvl w:val="0"/>
          <w:numId w:val="0"/>
        </w:numPr>
        <w:spacing w:line="360" w:lineRule="auto"/>
        <w:ind w:leftChars="193" w:firstLine="3120" w:firstLineChars="1300"/>
        <w:jc w:val="both"/>
        <w:rPr>
          <w:rFonts w:hint="eastAsia" w:ascii="仿宋" w:hAnsi="仿宋" w:eastAsia="仿宋" w:cs="仿宋"/>
          <w:bCs/>
          <w:sz w:val="24"/>
          <w:lang w:val="zh-CN"/>
        </w:rPr>
      </w:pPr>
    </w:p>
    <w:p w14:paraId="34810E79">
      <w:pPr>
        <w:numPr>
          <w:ilvl w:val="0"/>
          <w:numId w:val="0"/>
        </w:numPr>
        <w:spacing w:line="360" w:lineRule="auto"/>
        <w:ind w:leftChars="193" w:firstLine="3120" w:firstLineChars="1300"/>
        <w:jc w:val="both"/>
        <w:rPr>
          <w:rFonts w:hint="eastAsia" w:ascii="仿宋" w:hAnsi="仿宋" w:eastAsia="仿宋" w:cs="仿宋"/>
          <w:bCs/>
          <w:sz w:val="24"/>
          <w:lang w:val="zh-CN"/>
        </w:rPr>
      </w:pPr>
    </w:p>
    <w:p w14:paraId="36BFE62E">
      <w:pPr>
        <w:numPr>
          <w:ilvl w:val="0"/>
          <w:numId w:val="0"/>
        </w:numPr>
        <w:spacing w:line="360" w:lineRule="auto"/>
        <w:ind w:leftChars="193" w:firstLine="3120" w:firstLineChars="1300"/>
        <w:jc w:val="both"/>
        <w:rPr>
          <w:rFonts w:ascii="仿宋" w:hAnsi="仿宋" w:eastAsia="仿宋" w:cs="仿宋"/>
          <w:bCs/>
          <w:sz w:val="24"/>
          <w:u w:val="single"/>
        </w:rPr>
      </w:pPr>
      <w:r>
        <w:rPr>
          <w:rFonts w:hint="eastAsia" w:ascii="仿宋" w:hAnsi="仿宋" w:eastAsia="仿宋" w:cs="仿宋"/>
          <w:bCs/>
          <w:sz w:val="24"/>
          <w:lang w:val="zh-CN"/>
        </w:rPr>
        <w:t>供应商（公章）</w:t>
      </w:r>
      <w:r>
        <w:rPr>
          <w:rFonts w:hint="eastAsia" w:ascii="仿宋" w:hAnsi="仿宋" w:eastAsia="仿宋" w:cs="仿宋"/>
          <w:bCs/>
          <w:sz w:val="24"/>
        </w:rPr>
        <w:t>：</w:t>
      </w:r>
      <w:r>
        <w:rPr>
          <w:rFonts w:hint="eastAsia" w:ascii="仿宋" w:hAnsi="仿宋" w:eastAsia="仿宋" w:cs="仿宋"/>
          <w:bCs/>
          <w:sz w:val="24"/>
          <w:u w:val="single"/>
        </w:rPr>
        <w:t xml:space="preserve">                          </w:t>
      </w:r>
    </w:p>
    <w:p w14:paraId="235523A3">
      <w:pPr>
        <w:spacing w:before="100" w:beforeAutospacing="1" w:after="100" w:afterAutospacing="1" w:line="360" w:lineRule="auto"/>
        <w:ind w:firstLine="3554" w:firstLineChars="1481"/>
        <w:rPr>
          <w:rFonts w:hint="eastAsia" w:ascii="宋体" w:hAnsi="宋体" w:eastAsia="宋体" w:cs="Times New Roman"/>
          <w:b/>
          <w:color w:val="000000"/>
          <w:sz w:val="32"/>
          <w:szCs w:val="32"/>
          <w:lang w:val="en-US" w:eastAsia="zh-CN"/>
        </w:rPr>
      </w:pPr>
      <w:r>
        <w:rPr>
          <w:rFonts w:hint="eastAsia" w:ascii="仿宋" w:hAnsi="仿宋" w:eastAsia="仿宋" w:cs="仿宋"/>
          <w:sz w:val="24"/>
        </w:rPr>
        <w:t>日</w:t>
      </w:r>
      <w:r>
        <w:rPr>
          <w:rFonts w:hint="eastAsia" w:ascii="宋体" w:hAnsi="宋体" w:cs="宋体"/>
          <w:sz w:val="24"/>
        </w:rPr>
        <w:t> </w:t>
      </w:r>
      <w:r>
        <w:rPr>
          <w:rFonts w:hint="eastAsia" w:ascii="仿宋" w:hAnsi="仿宋" w:eastAsia="仿宋" w:cs="仿宋"/>
          <w:sz w:val="24"/>
        </w:rPr>
        <w:t xml:space="preserve"> </w:t>
      </w:r>
      <w:r>
        <w:rPr>
          <w:rFonts w:hint="eastAsia" w:ascii="宋体" w:hAnsi="宋体" w:cs="宋体"/>
          <w:sz w:val="24"/>
        </w:rPr>
        <w:t> </w:t>
      </w:r>
      <w:r>
        <w:rPr>
          <w:rFonts w:hint="eastAsia" w:ascii="仿宋" w:hAnsi="仿宋" w:eastAsia="仿宋" w:cs="仿宋"/>
          <w:sz w:val="24"/>
        </w:rPr>
        <w:t>期：</w:t>
      </w:r>
      <w:r>
        <w:rPr>
          <w:rFonts w:hint="eastAsia" w:ascii="仿宋" w:hAnsi="仿宋" w:eastAsia="仿宋" w:cs="仿宋"/>
          <w:bCs/>
          <w:sz w:val="24"/>
          <w:u w:val="single"/>
        </w:rPr>
        <w:t xml:space="preserve">                               </w:t>
      </w:r>
    </w:p>
    <w:p w14:paraId="3B22D2DE">
      <w:pPr>
        <w:spacing w:line="360" w:lineRule="auto"/>
        <w:jc w:val="center"/>
        <w:outlineLvl w:val="0"/>
        <w:rPr>
          <w:rFonts w:hint="eastAsia" w:ascii="宋体" w:hAnsi="宋体" w:eastAsia="宋体" w:cs="Times New Roman"/>
          <w:b/>
          <w:color w:val="000000"/>
          <w:sz w:val="32"/>
          <w:szCs w:val="32"/>
          <w:lang w:val="en-US" w:eastAsia="zh-CN"/>
        </w:rPr>
      </w:pPr>
    </w:p>
    <w:p w14:paraId="7B9330D3">
      <w:pPr>
        <w:spacing w:line="360" w:lineRule="auto"/>
        <w:jc w:val="center"/>
        <w:outlineLvl w:val="0"/>
        <w:rPr>
          <w:rFonts w:hint="eastAsia" w:ascii="宋体" w:hAnsi="宋体" w:eastAsia="宋体" w:cs="Times New Roman"/>
          <w:b/>
          <w:color w:val="000000"/>
          <w:sz w:val="32"/>
          <w:szCs w:val="32"/>
          <w:lang w:val="en-US" w:eastAsia="zh-CN"/>
        </w:rPr>
      </w:pPr>
    </w:p>
    <w:p w14:paraId="4F3221C6">
      <w:pPr>
        <w:spacing w:line="360" w:lineRule="auto"/>
        <w:jc w:val="center"/>
        <w:outlineLvl w:val="0"/>
        <w:rPr>
          <w:rFonts w:hint="eastAsia" w:ascii="宋体" w:hAnsi="宋体" w:eastAsia="宋体" w:cs="Times New Roman"/>
          <w:b/>
          <w:color w:val="000000"/>
          <w:sz w:val="32"/>
          <w:szCs w:val="32"/>
          <w:lang w:val="en-US" w:eastAsia="zh-CN"/>
        </w:rPr>
      </w:pPr>
    </w:p>
    <w:p w14:paraId="09FC092A">
      <w:pPr>
        <w:spacing w:line="360" w:lineRule="auto"/>
        <w:jc w:val="center"/>
        <w:outlineLvl w:val="0"/>
        <w:rPr>
          <w:rFonts w:ascii="宋体" w:eastAsia="宋体" w:cs="Times New Roman"/>
          <w:b/>
          <w:color w:val="000000"/>
          <w:sz w:val="32"/>
          <w:szCs w:val="32"/>
        </w:rPr>
      </w:pPr>
      <w:r>
        <w:rPr>
          <w:rFonts w:hint="eastAsia" w:ascii="宋体" w:hAnsi="宋体" w:eastAsia="宋体" w:cs="Times New Roman"/>
          <w:b/>
          <w:color w:val="000000"/>
          <w:sz w:val="32"/>
          <w:szCs w:val="32"/>
          <w:lang w:val="en-US" w:eastAsia="zh-CN"/>
        </w:rPr>
        <w:t>十</w:t>
      </w:r>
      <w:r>
        <w:rPr>
          <w:rFonts w:hint="eastAsia" w:ascii="宋体" w:hAnsi="宋体" w:cs="Times New Roman"/>
          <w:b/>
          <w:color w:val="000000"/>
          <w:sz w:val="32"/>
          <w:szCs w:val="32"/>
          <w:lang w:val="en-US" w:eastAsia="zh-CN"/>
        </w:rPr>
        <w:t>三</w:t>
      </w:r>
      <w:r>
        <w:rPr>
          <w:rFonts w:hint="eastAsia" w:ascii="宋体" w:hAnsi="宋体" w:eastAsia="宋体" w:cs="Times New Roman"/>
          <w:b/>
          <w:color w:val="000000"/>
          <w:sz w:val="32"/>
          <w:szCs w:val="32"/>
          <w:lang w:val="en-US" w:eastAsia="zh-CN"/>
        </w:rPr>
        <w:t>、</w:t>
      </w:r>
      <w:r>
        <w:rPr>
          <w:rFonts w:hint="eastAsia" w:ascii="宋体" w:hAnsi="宋体" w:eastAsia="宋体" w:cs="Times New Roman"/>
          <w:b/>
          <w:color w:val="000000"/>
          <w:sz w:val="32"/>
          <w:szCs w:val="32"/>
        </w:rPr>
        <w:t>供应商承诺书</w:t>
      </w:r>
    </w:p>
    <w:p w14:paraId="3C68125A">
      <w:pPr>
        <w:spacing w:line="440" w:lineRule="exact"/>
        <w:jc w:val="center"/>
        <w:outlineLvl w:val="1"/>
        <w:rPr>
          <w:rFonts w:ascii="宋体" w:eastAsia="宋体" w:cs="Times New Roman"/>
          <w:b/>
          <w:color w:val="000000"/>
          <w:sz w:val="32"/>
          <w:szCs w:val="32"/>
        </w:rPr>
      </w:pPr>
      <w:r>
        <w:rPr>
          <w:rFonts w:hint="eastAsia" w:ascii="宋体" w:hAnsi="宋体" w:eastAsia="宋体" w:cs="宋体"/>
          <w:b/>
          <w:color w:val="000000"/>
          <w:kern w:val="0"/>
          <w:sz w:val="32"/>
          <w:szCs w:val="32"/>
        </w:rPr>
        <w:t>供应商</w:t>
      </w:r>
      <w:r>
        <w:rPr>
          <w:rFonts w:hint="eastAsia" w:ascii="宋体" w:hAnsi="宋体" w:eastAsia="宋体" w:cs="宋体"/>
          <w:b/>
          <w:bCs/>
          <w:color w:val="000000"/>
          <w:kern w:val="0"/>
          <w:sz w:val="32"/>
          <w:szCs w:val="32"/>
        </w:rPr>
        <w:t>拒绝政府采购领域商业贿赂承诺书</w:t>
      </w:r>
    </w:p>
    <w:p w14:paraId="042795D5">
      <w:pPr>
        <w:widowControl/>
        <w:spacing w:line="520" w:lineRule="exact"/>
        <w:ind w:firstLine="560" w:firstLineChars="200"/>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为响应党中央、国务院关于治理政府采购领域商业贿赂行为的号召，我单位在此庄严承诺：</w:t>
      </w:r>
      <w:r>
        <w:rPr>
          <w:rFonts w:ascii="宋体" w:hAnsi="宋体" w:eastAsia="宋体" w:cs="宋体"/>
          <w:color w:val="000000"/>
          <w:kern w:val="0"/>
          <w:sz w:val="28"/>
          <w:szCs w:val="28"/>
        </w:rPr>
        <w:t xml:space="preserve"> </w:t>
      </w:r>
    </w:p>
    <w:p w14:paraId="5F38E2E5">
      <w:pPr>
        <w:widowControl/>
        <w:spacing w:line="520" w:lineRule="exact"/>
        <w:ind w:firstLine="560" w:firstLineChars="200"/>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　　</w:t>
      </w:r>
      <w:r>
        <w:rPr>
          <w:rFonts w:ascii="宋体" w:hAnsi="宋体" w:eastAsia="宋体" w:cs="宋体"/>
          <w:color w:val="000000"/>
          <w:kern w:val="0"/>
          <w:sz w:val="28"/>
          <w:szCs w:val="28"/>
        </w:rPr>
        <w:t>1</w:t>
      </w:r>
      <w:r>
        <w:rPr>
          <w:rFonts w:hint="eastAsia" w:ascii="宋体" w:hAnsi="宋体" w:eastAsia="宋体" w:cs="宋体"/>
          <w:color w:val="000000"/>
          <w:kern w:val="0"/>
          <w:sz w:val="28"/>
          <w:szCs w:val="28"/>
        </w:rPr>
        <w:t>、在参与政府采购活动中遵纪守法、诚信经营、公平竞标。</w:t>
      </w:r>
      <w:r>
        <w:rPr>
          <w:rFonts w:ascii="宋体" w:hAnsi="宋体" w:eastAsia="宋体" w:cs="宋体"/>
          <w:color w:val="000000"/>
          <w:kern w:val="0"/>
          <w:sz w:val="28"/>
          <w:szCs w:val="28"/>
        </w:rPr>
        <w:t xml:space="preserve"> </w:t>
      </w:r>
    </w:p>
    <w:p w14:paraId="7107CAFF">
      <w:pPr>
        <w:widowControl/>
        <w:spacing w:line="520" w:lineRule="exact"/>
        <w:ind w:firstLine="560" w:firstLineChars="200"/>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　　</w:t>
      </w:r>
      <w:r>
        <w:rPr>
          <w:rFonts w:ascii="宋体" w:hAnsi="宋体" w:eastAsia="宋体" w:cs="宋体"/>
          <w:color w:val="000000"/>
          <w:kern w:val="0"/>
          <w:sz w:val="28"/>
          <w:szCs w:val="28"/>
        </w:rPr>
        <w:t>2</w:t>
      </w:r>
      <w:r>
        <w:rPr>
          <w:rFonts w:hint="eastAsia" w:ascii="宋体" w:hAnsi="宋体" w:eastAsia="宋体" w:cs="宋体"/>
          <w:color w:val="000000"/>
          <w:kern w:val="0"/>
          <w:sz w:val="28"/>
          <w:szCs w:val="28"/>
        </w:rPr>
        <w:t>、不向政府采购人、采购代理机构和政府采购评审专家进行任何形式的商业贿赂以谋取交易机会。</w:t>
      </w:r>
      <w:r>
        <w:rPr>
          <w:rFonts w:ascii="宋体" w:hAnsi="宋体" w:eastAsia="宋体" w:cs="宋体"/>
          <w:color w:val="000000"/>
          <w:kern w:val="0"/>
          <w:sz w:val="28"/>
          <w:szCs w:val="28"/>
        </w:rPr>
        <w:t xml:space="preserve"> </w:t>
      </w:r>
    </w:p>
    <w:p w14:paraId="43A7BD7B">
      <w:pPr>
        <w:widowControl/>
        <w:spacing w:line="520" w:lineRule="exact"/>
        <w:ind w:firstLine="560" w:firstLineChars="200"/>
        <w:jc w:val="left"/>
        <w:rPr>
          <w:rFonts w:hint="eastAsia" w:ascii="宋体" w:hAnsi="宋体" w:eastAsia="宋体" w:cs="宋体"/>
          <w:color w:val="000000"/>
          <w:kern w:val="0"/>
          <w:sz w:val="28"/>
          <w:szCs w:val="28"/>
          <w:lang w:eastAsia="zh-CN"/>
        </w:rPr>
      </w:pPr>
      <w:r>
        <w:rPr>
          <w:rFonts w:ascii="宋体" w:hAnsi="宋体" w:eastAsia="宋体" w:cs="宋体"/>
          <w:color w:val="000000"/>
          <w:kern w:val="0"/>
          <w:sz w:val="28"/>
          <w:szCs w:val="28"/>
        </w:rPr>
        <w:t>  3</w:t>
      </w:r>
      <w:r>
        <w:rPr>
          <w:rFonts w:hint="eastAsia" w:ascii="宋体" w:hAnsi="宋体" w:eastAsia="宋体" w:cs="宋体"/>
          <w:color w:val="000000"/>
          <w:kern w:val="0"/>
          <w:sz w:val="28"/>
          <w:szCs w:val="28"/>
        </w:rPr>
        <w:t>、不向政府采购代理机构和采购人提供虚假资质文件或采用虚假应标方式参与政府采购市场竞争并谋取成交、成交。</w:t>
      </w:r>
      <w:r>
        <w:rPr>
          <w:rFonts w:ascii="宋体" w:hAnsi="宋体" w:eastAsia="宋体" w:cs="宋体"/>
          <w:color w:val="000000"/>
          <w:kern w:val="0"/>
          <w:sz w:val="28"/>
          <w:szCs w:val="28"/>
        </w:rPr>
        <w:t xml:space="preserve"> </w:t>
      </w:r>
    </w:p>
    <w:p w14:paraId="4B9722E8">
      <w:pPr>
        <w:widowControl/>
        <w:spacing w:line="520" w:lineRule="exact"/>
        <w:ind w:firstLine="560" w:firstLineChars="200"/>
        <w:jc w:val="left"/>
        <w:rPr>
          <w:rFonts w:hint="eastAsia" w:ascii="宋体" w:hAnsi="宋体" w:eastAsia="宋体" w:cs="宋体"/>
          <w:color w:val="000000"/>
          <w:kern w:val="0"/>
          <w:sz w:val="28"/>
          <w:szCs w:val="28"/>
          <w:lang w:eastAsia="zh-CN"/>
        </w:rPr>
      </w:pPr>
      <w:r>
        <w:rPr>
          <w:rFonts w:ascii="宋体" w:hAnsi="宋体" w:eastAsia="宋体" w:cs="宋体"/>
          <w:color w:val="000000"/>
          <w:kern w:val="0"/>
          <w:sz w:val="28"/>
          <w:szCs w:val="28"/>
        </w:rPr>
        <w:t> </w:t>
      </w:r>
      <w:r>
        <w:rPr>
          <w:rFonts w:hint="eastAsia" w:ascii="宋体" w:hAnsi="宋体" w:eastAsia="宋体" w:cs="宋体"/>
          <w:color w:val="000000"/>
          <w:kern w:val="0"/>
          <w:sz w:val="28"/>
          <w:szCs w:val="28"/>
        </w:rPr>
        <w:t xml:space="preserve">  </w:t>
      </w:r>
      <w:r>
        <w:rPr>
          <w:rFonts w:ascii="宋体" w:hAnsi="宋体" w:eastAsia="宋体" w:cs="宋体"/>
          <w:color w:val="000000"/>
          <w:kern w:val="0"/>
          <w:sz w:val="28"/>
          <w:szCs w:val="28"/>
        </w:rPr>
        <w:t>4</w:t>
      </w:r>
      <w:r>
        <w:rPr>
          <w:rFonts w:hint="eastAsia" w:ascii="宋体" w:hAnsi="宋体" w:eastAsia="宋体" w:cs="宋体"/>
          <w:color w:val="000000"/>
          <w:kern w:val="0"/>
          <w:sz w:val="28"/>
          <w:szCs w:val="28"/>
        </w:rPr>
        <w:t>、不采取</w:t>
      </w:r>
      <w:r>
        <w:rPr>
          <w:rFonts w:hint="eastAsia" w:ascii="宋体" w:eastAsia="宋体" w:cs="宋体"/>
          <w:color w:val="000000"/>
          <w:kern w:val="0"/>
          <w:sz w:val="28"/>
          <w:szCs w:val="28"/>
        </w:rPr>
        <w:t>“</w:t>
      </w:r>
      <w:r>
        <w:rPr>
          <w:rFonts w:hint="eastAsia" w:ascii="宋体" w:hAnsi="宋体" w:eastAsia="宋体" w:cs="宋体"/>
          <w:color w:val="000000"/>
          <w:kern w:val="0"/>
          <w:sz w:val="28"/>
          <w:szCs w:val="28"/>
        </w:rPr>
        <w:t>围标、陪标</w:t>
      </w:r>
      <w:r>
        <w:rPr>
          <w:rFonts w:hint="eastAsia" w:ascii="宋体" w:eastAsia="宋体" w:cs="宋体"/>
          <w:color w:val="000000"/>
          <w:kern w:val="0"/>
          <w:sz w:val="28"/>
          <w:szCs w:val="28"/>
        </w:rPr>
        <w:t>”</w:t>
      </w:r>
      <w:r>
        <w:rPr>
          <w:rFonts w:hint="eastAsia" w:ascii="宋体" w:hAnsi="宋体" w:eastAsia="宋体" w:cs="宋体"/>
          <w:color w:val="000000"/>
          <w:kern w:val="0"/>
          <w:sz w:val="28"/>
          <w:szCs w:val="28"/>
        </w:rPr>
        <w:t>等商业欺诈手段获得政府采购定单。</w:t>
      </w:r>
      <w:r>
        <w:rPr>
          <w:rFonts w:ascii="宋体" w:hAnsi="宋体" w:eastAsia="宋体" w:cs="宋体"/>
          <w:color w:val="000000"/>
          <w:kern w:val="0"/>
          <w:sz w:val="28"/>
          <w:szCs w:val="28"/>
        </w:rPr>
        <w:t xml:space="preserve"> </w:t>
      </w:r>
    </w:p>
    <w:p w14:paraId="3657A445">
      <w:pPr>
        <w:widowControl/>
        <w:spacing w:line="520" w:lineRule="exact"/>
        <w:ind w:firstLine="560" w:firstLineChars="200"/>
        <w:jc w:val="left"/>
        <w:rPr>
          <w:rFonts w:hint="eastAsia" w:ascii="宋体" w:hAnsi="宋体" w:eastAsia="宋体" w:cs="宋体"/>
          <w:color w:val="000000"/>
          <w:kern w:val="0"/>
          <w:sz w:val="28"/>
          <w:szCs w:val="28"/>
          <w:lang w:eastAsia="zh-CN"/>
        </w:rPr>
      </w:pPr>
      <w:r>
        <w:rPr>
          <w:rFonts w:ascii="宋体" w:hAnsi="宋体" w:eastAsia="宋体" w:cs="宋体"/>
          <w:color w:val="000000"/>
          <w:kern w:val="0"/>
          <w:sz w:val="28"/>
          <w:szCs w:val="28"/>
        </w:rPr>
        <w:t>  5</w:t>
      </w:r>
      <w:r>
        <w:rPr>
          <w:rFonts w:hint="eastAsia" w:ascii="宋体" w:hAnsi="宋体" w:eastAsia="宋体" w:cs="宋体"/>
          <w:color w:val="000000"/>
          <w:kern w:val="0"/>
          <w:sz w:val="28"/>
          <w:szCs w:val="28"/>
        </w:rPr>
        <w:t>、不采取不正当手段低毁、排挤其他供应商。</w:t>
      </w:r>
      <w:r>
        <w:rPr>
          <w:rFonts w:ascii="宋体" w:hAnsi="宋体" w:eastAsia="宋体" w:cs="宋体"/>
          <w:color w:val="000000"/>
          <w:kern w:val="0"/>
          <w:sz w:val="28"/>
          <w:szCs w:val="28"/>
        </w:rPr>
        <w:t xml:space="preserve"> </w:t>
      </w:r>
    </w:p>
    <w:p w14:paraId="680134A1">
      <w:pPr>
        <w:widowControl/>
        <w:spacing w:line="520" w:lineRule="exact"/>
        <w:ind w:firstLine="560" w:firstLineChars="200"/>
        <w:jc w:val="left"/>
        <w:rPr>
          <w:rFonts w:hint="eastAsia" w:ascii="宋体" w:hAnsi="宋体" w:eastAsia="宋体" w:cs="宋体"/>
          <w:color w:val="000000"/>
          <w:kern w:val="0"/>
          <w:sz w:val="28"/>
          <w:szCs w:val="28"/>
          <w:lang w:eastAsia="zh-CN"/>
        </w:rPr>
      </w:pPr>
      <w:r>
        <w:rPr>
          <w:rFonts w:ascii="宋体" w:hAnsi="宋体" w:eastAsia="宋体" w:cs="宋体"/>
          <w:color w:val="000000"/>
          <w:kern w:val="0"/>
          <w:sz w:val="28"/>
          <w:szCs w:val="28"/>
        </w:rPr>
        <w:t>  6</w:t>
      </w:r>
      <w:r>
        <w:rPr>
          <w:rFonts w:hint="eastAsia" w:ascii="宋体" w:hAnsi="宋体" w:eastAsia="宋体" w:cs="宋体"/>
          <w:color w:val="000000"/>
          <w:kern w:val="0"/>
          <w:sz w:val="28"/>
          <w:szCs w:val="28"/>
        </w:rPr>
        <w:t>、不在提供商品和服务时</w:t>
      </w:r>
      <w:r>
        <w:rPr>
          <w:rFonts w:hint="eastAsia" w:ascii="宋体" w:eastAsia="宋体" w:cs="宋体"/>
          <w:color w:val="000000"/>
          <w:kern w:val="0"/>
          <w:sz w:val="28"/>
          <w:szCs w:val="28"/>
        </w:rPr>
        <w:t>“</w:t>
      </w:r>
      <w:r>
        <w:rPr>
          <w:rFonts w:hint="eastAsia" w:ascii="宋体" w:hAnsi="宋体" w:eastAsia="宋体" w:cs="宋体"/>
          <w:color w:val="000000"/>
          <w:kern w:val="0"/>
          <w:sz w:val="28"/>
          <w:szCs w:val="28"/>
        </w:rPr>
        <w:t>偷梁换柱、以次充好</w:t>
      </w:r>
      <w:r>
        <w:rPr>
          <w:rFonts w:hint="eastAsia" w:ascii="宋体" w:eastAsia="宋体" w:cs="宋体"/>
          <w:color w:val="000000"/>
          <w:kern w:val="0"/>
          <w:sz w:val="28"/>
          <w:szCs w:val="28"/>
        </w:rPr>
        <w:t>”</w:t>
      </w:r>
      <w:r>
        <w:rPr>
          <w:rFonts w:hint="eastAsia" w:ascii="宋体" w:hAnsi="宋体" w:eastAsia="宋体" w:cs="宋体"/>
          <w:color w:val="000000"/>
          <w:kern w:val="0"/>
          <w:sz w:val="28"/>
          <w:szCs w:val="28"/>
        </w:rPr>
        <w:t>损害采购人的合法权益。</w:t>
      </w:r>
      <w:r>
        <w:rPr>
          <w:rFonts w:ascii="宋体" w:hAnsi="宋体" w:eastAsia="宋体" w:cs="宋体"/>
          <w:color w:val="000000"/>
          <w:kern w:val="0"/>
          <w:sz w:val="28"/>
          <w:szCs w:val="28"/>
        </w:rPr>
        <w:t xml:space="preserve"> </w:t>
      </w:r>
    </w:p>
    <w:p w14:paraId="1335C2E7">
      <w:pPr>
        <w:widowControl/>
        <w:spacing w:line="520" w:lineRule="exact"/>
        <w:ind w:firstLine="560" w:firstLineChars="200"/>
        <w:jc w:val="left"/>
        <w:rPr>
          <w:rFonts w:hint="eastAsia" w:ascii="宋体" w:hAnsi="宋体" w:eastAsia="宋体" w:cs="宋体"/>
          <w:color w:val="000000"/>
          <w:kern w:val="0"/>
          <w:sz w:val="28"/>
          <w:szCs w:val="28"/>
          <w:lang w:eastAsia="zh-CN"/>
        </w:rPr>
      </w:pPr>
      <w:r>
        <w:rPr>
          <w:rFonts w:ascii="宋体" w:hAnsi="宋体" w:eastAsia="宋体" w:cs="宋体"/>
          <w:color w:val="000000"/>
          <w:kern w:val="0"/>
          <w:sz w:val="28"/>
          <w:szCs w:val="28"/>
        </w:rPr>
        <w:t>  7</w:t>
      </w:r>
      <w:r>
        <w:rPr>
          <w:rFonts w:hint="eastAsia" w:ascii="宋体" w:hAnsi="宋体" w:eastAsia="宋体" w:cs="宋体"/>
          <w:color w:val="000000"/>
          <w:kern w:val="0"/>
          <w:sz w:val="28"/>
          <w:szCs w:val="28"/>
        </w:rPr>
        <w:t>、不与采购人、采购代理机构政府采购评审专家或其它供应商恶意串通，进行质疑和投诉，维护政府采购市场秩序。</w:t>
      </w:r>
      <w:r>
        <w:rPr>
          <w:rFonts w:ascii="宋体" w:hAnsi="宋体" w:eastAsia="宋体" w:cs="宋体"/>
          <w:color w:val="000000"/>
          <w:kern w:val="0"/>
          <w:sz w:val="28"/>
          <w:szCs w:val="28"/>
        </w:rPr>
        <w:t xml:space="preserve"> </w:t>
      </w:r>
    </w:p>
    <w:p w14:paraId="56C1775A">
      <w:pPr>
        <w:widowControl/>
        <w:spacing w:line="520" w:lineRule="exact"/>
        <w:ind w:firstLine="560" w:firstLineChars="200"/>
        <w:jc w:val="left"/>
        <w:rPr>
          <w:rFonts w:hint="eastAsia" w:ascii="宋体" w:hAnsi="宋体" w:eastAsia="宋体" w:cs="宋体"/>
          <w:color w:val="000000"/>
          <w:kern w:val="0"/>
          <w:sz w:val="28"/>
          <w:szCs w:val="28"/>
          <w:lang w:eastAsia="zh-CN"/>
        </w:rPr>
      </w:pPr>
      <w:r>
        <w:rPr>
          <w:rFonts w:ascii="宋体" w:hAnsi="宋体" w:eastAsia="宋体" w:cs="宋体"/>
          <w:color w:val="000000"/>
          <w:kern w:val="0"/>
          <w:sz w:val="28"/>
          <w:szCs w:val="28"/>
        </w:rPr>
        <w:t>  8</w:t>
      </w:r>
      <w:r>
        <w:rPr>
          <w:rFonts w:hint="eastAsia" w:ascii="宋体" w:hAnsi="宋体" w:eastAsia="宋体" w:cs="宋体"/>
          <w:color w:val="000000"/>
          <w:kern w:val="0"/>
          <w:sz w:val="28"/>
          <w:szCs w:val="28"/>
        </w:rPr>
        <w:t>、尊重和接受政府采购监督管理部门的监督和政府采购代理机构</w:t>
      </w:r>
      <w:r>
        <w:rPr>
          <w:rFonts w:hint="eastAsia" w:ascii="宋体" w:hAnsi="宋体" w:cs="宋体"/>
          <w:color w:val="000000"/>
          <w:kern w:val="0"/>
          <w:sz w:val="28"/>
          <w:szCs w:val="28"/>
          <w:lang w:eastAsia="zh-CN"/>
        </w:rPr>
        <w:t>磋商</w:t>
      </w:r>
      <w:r>
        <w:rPr>
          <w:rFonts w:hint="eastAsia" w:ascii="宋体" w:hAnsi="宋体" w:eastAsia="宋体" w:cs="宋体"/>
          <w:color w:val="000000"/>
          <w:kern w:val="0"/>
          <w:sz w:val="28"/>
          <w:szCs w:val="28"/>
        </w:rPr>
        <w:t>采购要求，承担因违约行为给采购人造成的损失。</w:t>
      </w:r>
      <w:r>
        <w:rPr>
          <w:rFonts w:ascii="宋体" w:hAnsi="宋体" w:eastAsia="宋体" w:cs="宋体"/>
          <w:color w:val="000000"/>
          <w:kern w:val="0"/>
          <w:sz w:val="28"/>
          <w:szCs w:val="28"/>
        </w:rPr>
        <w:t xml:space="preserve"> </w:t>
      </w:r>
    </w:p>
    <w:p w14:paraId="2DDF069B">
      <w:pPr>
        <w:widowControl/>
        <w:spacing w:line="520" w:lineRule="exact"/>
        <w:ind w:firstLine="560" w:firstLineChars="200"/>
        <w:jc w:val="left"/>
        <w:rPr>
          <w:rFonts w:ascii="宋体" w:eastAsia="宋体" w:cs="宋体"/>
          <w:color w:val="000000"/>
          <w:kern w:val="0"/>
          <w:sz w:val="28"/>
          <w:szCs w:val="28"/>
        </w:rPr>
      </w:pPr>
      <w:r>
        <w:rPr>
          <w:rFonts w:hint="eastAsia" w:ascii="宋体" w:hAnsi="宋体" w:eastAsia="宋体" w:cs="宋体"/>
          <w:color w:val="000000"/>
          <w:kern w:val="0"/>
          <w:sz w:val="28"/>
          <w:szCs w:val="28"/>
        </w:rPr>
        <w:t>　　</w:t>
      </w:r>
      <w:r>
        <w:rPr>
          <w:rFonts w:ascii="宋体" w:hAnsi="宋体" w:eastAsia="宋体" w:cs="宋体"/>
          <w:color w:val="000000"/>
          <w:kern w:val="0"/>
          <w:sz w:val="28"/>
          <w:szCs w:val="28"/>
        </w:rPr>
        <w:t>9</w:t>
      </w:r>
      <w:r>
        <w:rPr>
          <w:rFonts w:hint="eastAsia" w:ascii="宋体" w:hAnsi="宋体" w:eastAsia="宋体" w:cs="宋体"/>
          <w:color w:val="000000"/>
          <w:kern w:val="0"/>
          <w:sz w:val="28"/>
          <w:szCs w:val="28"/>
        </w:rPr>
        <w:t>、不发生其他有悖于政府采购公开、公平、公正和诚信原则的行为。</w:t>
      </w:r>
      <w:r>
        <w:rPr>
          <w:rFonts w:ascii="宋体" w:hAnsi="宋体" w:eastAsia="宋体" w:cs="宋体"/>
          <w:color w:val="000000"/>
          <w:kern w:val="0"/>
          <w:sz w:val="28"/>
          <w:szCs w:val="28"/>
        </w:rPr>
        <w:t xml:space="preserve"> </w:t>
      </w:r>
    </w:p>
    <w:p w14:paraId="18E76E85">
      <w:pPr>
        <w:widowControl/>
        <w:spacing w:line="520" w:lineRule="exact"/>
        <w:ind w:firstLine="980" w:firstLineChars="350"/>
        <w:jc w:val="left"/>
        <w:rPr>
          <w:rFonts w:ascii="宋体" w:eastAsia="宋体" w:cs="宋体"/>
          <w:color w:val="000000"/>
          <w:kern w:val="0"/>
          <w:sz w:val="28"/>
          <w:szCs w:val="28"/>
        </w:rPr>
      </w:pPr>
      <w:r>
        <w:rPr>
          <w:rFonts w:hint="eastAsia" w:ascii="宋体" w:hAnsi="宋体" w:eastAsia="宋体" w:cs="宋体"/>
          <w:color w:val="000000"/>
          <w:kern w:val="0"/>
          <w:sz w:val="28"/>
          <w:szCs w:val="28"/>
        </w:rPr>
        <w:t>承诺单位：</w:t>
      </w:r>
      <w:r>
        <w:rPr>
          <w:rFonts w:hint="eastAsia" w:ascii="宋体" w:hAnsi="宋体" w:eastAsia="宋体" w:cs="宋体"/>
          <w:color w:val="000000"/>
          <w:kern w:val="0"/>
          <w:sz w:val="28"/>
          <w:szCs w:val="28"/>
          <w:u w:val="single"/>
        </w:rPr>
        <w:t>　　</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　</w:t>
      </w:r>
      <w:r>
        <w:rPr>
          <w:rFonts w:hint="eastAsia" w:ascii="宋体" w:hAnsi="宋体" w:eastAsia="宋体" w:cs="宋体"/>
          <w:color w:val="000000"/>
          <w:kern w:val="0"/>
          <w:sz w:val="28"/>
          <w:szCs w:val="28"/>
        </w:rPr>
        <w:t>（盖章）</w:t>
      </w:r>
    </w:p>
    <w:p w14:paraId="5D011139">
      <w:pPr>
        <w:widowControl/>
        <w:spacing w:line="520" w:lineRule="exact"/>
        <w:ind w:firstLine="980" w:firstLineChars="350"/>
        <w:jc w:val="left"/>
        <w:rPr>
          <w:rFonts w:ascii="宋体" w:eastAsia="宋体" w:cs="宋体"/>
          <w:color w:val="000000"/>
          <w:kern w:val="0"/>
          <w:sz w:val="28"/>
          <w:szCs w:val="28"/>
        </w:rPr>
      </w:pPr>
      <w:r>
        <w:rPr>
          <w:rFonts w:hint="eastAsia" w:ascii="宋体" w:hAnsi="宋体" w:eastAsia="宋体" w:cs="宋体"/>
          <w:color w:val="000000"/>
          <w:kern w:val="0"/>
          <w:sz w:val="28"/>
          <w:szCs w:val="28"/>
        </w:rPr>
        <w:t>全权代表：</w:t>
      </w:r>
      <w:r>
        <w:rPr>
          <w:rFonts w:hint="eastAsia" w:ascii="宋体" w:hAnsi="宋体" w:eastAsia="宋体" w:cs="宋体"/>
          <w:color w:val="000000"/>
          <w:kern w:val="0"/>
          <w:sz w:val="28"/>
          <w:szCs w:val="28"/>
          <w:u w:val="single"/>
        </w:rPr>
        <w:t>　　　　　　　　　</w:t>
      </w:r>
      <w:r>
        <w:rPr>
          <w:rFonts w:hint="eastAsia" w:ascii="宋体" w:hAnsi="宋体" w:eastAsia="宋体" w:cs="宋体"/>
          <w:color w:val="000000"/>
          <w:kern w:val="0"/>
          <w:sz w:val="28"/>
          <w:szCs w:val="28"/>
        </w:rPr>
        <w:t>（签字或盖章）</w:t>
      </w:r>
    </w:p>
    <w:p w14:paraId="1B01DEFD">
      <w:pPr>
        <w:widowControl/>
        <w:spacing w:line="520" w:lineRule="exact"/>
        <w:ind w:firstLine="980" w:firstLineChars="350"/>
        <w:jc w:val="left"/>
        <w:rPr>
          <w:rFonts w:hint="default" w:ascii="宋体" w:eastAsia="宋体" w:cs="宋体"/>
          <w:color w:val="000000"/>
          <w:kern w:val="0"/>
          <w:sz w:val="28"/>
          <w:szCs w:val="28"/>
          <w:u w:val="none"/>
          <w:lang w:val="en-US" w:eastAsia="zh-CN"/>
        </w:rPr>
      </w:pPr>
      <w:r>
        <w:rPr>
          <w:rFonts w:hint="eastAsia" w:ascii="宋体" w:hAnsi="宋体" w:eastAsia="宋体" w:cs="宋体"/>
          <w:color w:val="000000"/>
          <w:kern w:val="0"/>
          <w:sz w:val="28"/>
          <w:szCs w:val="28"/>
        </w:rPr>
        <w:t>地　　址：</w:t>
      </w:r>
      <w:r>
        <w:rPr>
          <w:rFonts w:hint="eastAsia" w:ascii="宋体" w:hAnsi="宋体" w:eastAsia="宋体" w:cs="宋体"/>
          <w:color w:val="000000"/>
          <w:kern w:val="0"/>
          <w:sz w:val="28"/>
          <w:szCs w:val="28"/>
          <w:u w:val="single"/>
        </w:rPr>
        <w:t>　　</w:t>
      </w:r>
      <w:r>
        <w:rPr>
          <w:rFonts w:hint="eastAsia" w:ascii="宋体" w:hAnsi="宋体" w:eastAsia="宋体" w:cs="宋体"/>
          <w:color w:val="000000"/>
          <w:kern w:val="0"/>
          <w:sz w:val="28"/>
          <w:szCs w:val="28"/>
          <w:u w:val="single"/>
          <w:lang w:val="en-US" w:eastAsia="zh-CN"/>
        </w:rPr>
        <w:t xml:space="preserve">               </w:t>
      </w:r>
    </w:p>
    <w:p w14:paraId="595F685A">
      <w:pPr>
        <w:widowControl/>
        <w:tabs>
          <w:tab w:val="left" w:pos="4680"/>
        </w:tabs>
        <w:spacing w:line="520" w:lineRule="exact"/>
        <w:ind w:firstLine="980" w:firstLineChars="350"/>
        <w:jc w:val="left"/>
        <w:rPr>
          <w:rFonts w:ascii="宋体" w:eastAsia="宋体" w:cs="宋体"/>
          <w:color w:val="000000"/>
          <w:kern w:val="0"/>
          <w:sz w:val="28"/>
          <w:szCs w:val="28"/>
        </w:rPr>
      </w:pPr>
      <w:r>
        <w:rPr>
          <w:rFonts w:hint="eastAsia" w:ascii="宋体" w:hAnsi="宋体" w:eastAsia="宋体" w:cs="宋体"/>
          <w:color w:val="000000"/>
          <w:kern w:val="0"/>
          <w:sz w:val="28"/>
          <w:szCs w:val="28"/>
        </w:rPr>
        <w:t>电　　话：</w:t>
      </w:r>
      <w:r>
        <w:rPr>
          <w:rFonts w:hint="eastAsia" w:ascii="宋体" w:hAnsi="宋体" w:eastAsia="宋体" w:cs="宋体"/>
          <w:color w:val="000000"/>
          <w:kern w:val="0"/>
          <w:sz w:val="28"/>
          <w:szCs w:val="28"/>
          <w:u w:val="single"/>
        </w:rPr>
        <w:t>　　　　　</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　　</w:t>
      </w:r>
      <w:r>
        <w:rPr>
          <w:rFonts w:hint="eastAsia" w:ascii="宋体" w:hAnsi="宋体" w:eastAsia="宋体" w:cs="宋体"/>
          <w:color w:val="000000"/>
          <w:kern w:val="0"/>
          <w:sz w:val="28"/>
          <w:szCs w:val="28"/>
        </w:rPr>
        <w:t>　　　　　　　</w:t>
      </w:r>
    </w:p>
    <w:p w14:paraId="785A08C3">
      <w:pPr>
        <w:spacing w:line="520" w:lineRule="exact"/>
        <w:ind w:firstLine="6160" w:firstLineChars="2200"/>
        <w:jc w:val="left"/>
        <w:rPr>
          <w:rFonts w:ascii="宋体" w:eastAsia="宋体" w:cs="Times New Roman"/>
          <w:color w:val="000000"/>
          <w:sz w:val="28"/>
          <w:szCs w:val="28"/>
        </w:rPr>
      </w:pPr>
      <w:r>
        <w:rPr>
          <w:rFonts w:hint="eastAsia" w:ascii="宋体" w:hAnsi="宋体" w:eastAsia="宋体" w:cs="宋体"/>
          <w:color w:val="000000"/>
          <w:kern w:val="0"/>
          <w:sz w:val="28"/>
          <w:szCs w:val="28"/>
        </w:rPr>
        <w:t>年　　月　　日</w:t>
      </w:r>
    </w:p>
    <w:p w14:paraId="38112A93">
      <w:pPr>
        <w:widowControl w:val="0"/>
        <w:ind w:firstLine="0" w:firstLineChars="0"/>
        <w:jc w:val="left"/>
        <w:rPr>
          <w:rFonts w:ascii="宋体" w:hAnsi="Times New Roman" w:eastAsia="宋体" w:cs="宋体"/>
          <w:kern w:val="2"/>
          <w:sz w:val="24"/>
          <w:szCs w:val="18"/>
          <w:lang w:val="en-US" w:eastAsia="zh-CN" w:bidi="ar-SA"/>
        </w:rPr>
      </w:pPr>
    </w:p>
    <w:p w14:paraId="4C94DA72">
      <w:pPr>
        <w:spacing w:line="360" w:lineRule="auto"/>
        <w:rPr>
          <w:rFonts w:hint="default" w:ascii="新宋体" w:hAnsi="新宋体" w:eastAsia="新宋体" w:cs="新宋体"/>
          <w:b/>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方正魏碑简体">
    <w:altName w:val="宋体"/>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orbel">
    <w:panose1 w:val="020B0503020204020204"/>
    <w:charset w:val="00"/>
    <w:family w:val="swiss"/>
    <w:pitch w:val="default"/>
    <w:sig w:usb0="A00002EF" w:usb1="4000A44B" w:usb2="00000000" w:usb3="00000000" w:csb0="2000019F" w:csb1="00000000"/>
  </w:font>
  <w:font w:name="新宋体">
    <w:panose1 w:val="02010609030101010101"/>
    <w:charset w:val="86"/>
    <w:family w:val="modern"/>
    <w:pitch w:val="default"/>
    <w:sig w:usb0="00000003" w:usb1="288F0000" w:usb2="0000000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A4691">
    <w:pPr>
      <w:pStyle w:val="19"/>
      <w:tabs>
        <w:tab w:val="right" w:pos="9180"/>
        <w:tab w:val="clear" w:pos="8306"/>
      </w:tabs>
      <w:ind w:right="-288" w:rightChars="-137"/>
      <w:rPr>
        <w:b/>
        <w:kern w:val="0"/>
        <w:szCs w:val="21"/>
        <w:u w:val="single"/>
      </w:rPr>
    </w:pPr>
  </w:p>
  <w:p w14:paraId="431EDA5D">
    <w:pPr>
      <w:pStyle w:val="19"/>
      <w:ind w:firstLine="452" w:firstLineChars="250"/>
      <w:rPr>
        <w:rFonts w:ascii="宋体"/>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41A40">
    <w:pPr>
      <w:pStyle w:val="19"/>
      <w:pBdr>
        <w:top w:val="single" w:color="auto" w:sz="4" w:space="0"/>
      </w:pBdr>
      <w:adjustRightInd w:val="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5F8526">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k46U4AgAAb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4o0Uyh4acf308/&#10;H06/vpE3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6uTjpTgCAABvBAAADgAAAAAAAAABACAAAAAfAQAAZHJzL2Uyb0RvYy54&#10;bWxQSwUGAAAAAAYABgBZAQAAyQUAAAAA&#10;">
              <v:fill on="f" focussize="0,0"/>
              <v:stroke on="f" weight="0.5pt"/>
              <v:imagedata o:title=""/>
              <o:lock v:ext="edit" aspectratio="f"/>
              <v:textbox inset="0mm,0mm,0mm,0mm" style="mso-fit-shape-to-text:t;">
                <w:txbxContent>
                  <w:p w14:paraId="4A5F8526">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45</w:t>
                    </w:r>
                    <w: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935B0">
    <w:pPr>
      <w:pStyle w:val="19"/>
      <w:pBdr>
        <w:top w:val="single" w:color="auto" w:sz="4" w:space="0"/>
      </w:pBdr>
      <w:adjustRightInd w:val="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85CE65">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0585CE65">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038F6">
    <w:pPr>
      <w:widowControl/>
      <w:spacing w:line="440" w:lineRule="exact"/>
      <w:rPr>
        <w:rFonts w:hint="eastAsia" w:ascii="宋体" w:hAnsi="宋体"/>
        <w:bCs/>
        <w:i/>
        <w:iCs/>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778CC">
    <w:pPr>
      <w:pBdr>
        <w:bottom w:val="none" w:color="auto" w:sz="0" w:space="0"/>
      </w:pBdr>
      <w:tabs>
        <w:tab w:val="left" w:pos="2330"/>
        <w:tab w:val="right" w:pos="11408"/>
      </w:tabs>
      <w:adjustRightInd w:val="0"/>
      <w:snapToGrid w:val="0"/>
      <w:jc w:val="left"/>
      <w:rPr>
        <w:b/>
        <w:i/>
        <w:iCs/>
        <w:sz w:val="18"/>
        <w:szCs w:val="18"/>
      </w:rPr>
    </w:pPr>
    <w:r>
      <w:rPr>
        <w:rFonts w:hint="eastAsia"/>
        <w:b/>
        <w:i/>
        <w:iCs/>
        <w:sz w:val="18"/>
        <w:szCs w:val="18"/>
        <w:lang w:eastAsia="zh-CN"/>
      </w:rPr>
      <w:tab/>
    </w:r>
    <w:r>
      <w:rPr>
        <w:rFonts w:hint="eastAsia"/>
        <w:b/>
        <w:i/>
        <w:iCs/>
        <w:sz w:val="18"/>
        <w:szCs w:val="18"/>
        <w:lang w:eastAsia="zh-CN"/>
      </w:rPr>
      <w:tab/>
    </w:r>
    <w:r>
      <w:rPr>
        <w:rFonts w:hint="eastAsia"/>
        <w:b/>
        <w:i/>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81C40">
    <w:pPr>
      <w:pStyle w:val="20"/>
      <w:pBdr>
        <w:top w:val="none" w:color="auto" w:sz="0" w:space="0"/>
        <w:left w:val="none" w:color="auto" w:sz="0" w:space="0"/>
        <w:bottom w:val="single" w:color="auto" w:sz="4" w:space="1"/>
        <w:right w:val="none" w:color="auto" w:sz="0" w:space="0"/>
      </w:pBdr>
      <w:tabs>
        <w:tab w:val="left" w:pos="7341"/>
        <w:tab w:val="clear" w:pos="4153"/>
      </w:tabs>
      <w:jc w:val="center"/>
    </w:pPr>
    <w:r>
      <w:rPr>
        <w:b/>
        <w:i/>
      </w:rPr>
      <w:t xml:space="preserve">                                    </w:t>
    </w:r>
    <w:r>
      <w:rPr>
        <w:rFonts w:hint="eastAsia"/>
        <w:b/>
        <w:i/>
        <w:lang w:eastAsia="zh-CN"/>
      </w:rPr>
      <w:t>白河县河湖健康评价项目 (二次)</w:t>
    </w:r>
    <w:r>
      <w:rPr>
        <w:rFonts w:hint="eastAsia"/>
        <w:b/>
        <w:i/>
      </w:rPr>
      <w:t>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CCE80">
    <w:pPr>
      <w:pBdr>
        <w:bottom w:val="none" w:color="auto" w:sz="0" w:space="0"/>
      </w:pBdr>
      <w:adjustRightInd w:val="0"/>
      <w:snapToGrid w:val="0"/>
      <w:jc w:val="right"/>
      <w:rPr>
        <w:b/>
        <w:i/>
        <w:u w:val="single"/>
      </w:rPr>
    </w:pPr>
    <w:r>
      <w:rPr>
        <w:rFonts w:hint="eastAsia"/>
        <w:b/>
        <w:i/>
        <w:iC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786EF8"/>
    <w:multiLevelType w:val="singleLevel"/>
    <w:tmpl w:val="D0786EF8"/>
    <w:lvl w:ilvl="0" w:tentative="0">
      <w:start w:val="10"/>
      <w:numFmt w:val="chineseCounting"/>
      <w:suff w:val="nothing"/>
      <w:lvlText w:val="%1、"/>
      <w:lvlJc w:val="left"/>
      <w:rPr>
        <w:rFonts w:hint="eastAsia"/>
      </w:rPr>
    </w:lvl>
  </w:abstractNum>
  <w:abstractNum w:abstractNumId="1">
    <w:nsid w:val="0000000D"/>
    <w:multiLevelType w:val="multilevel"/>
    <w:tmpl w:val="0000000D"/>
    <w:lvl w:ilvl="0" w:tentative="0">
      <w:start w:val="1"/>
      <w:numFmt w:val="japaneseCounting"/>
      <w:lvlText w:val="%1、"/>
      <w:lvlJc w:val="left"/>
      <w:pPr>
        <w:tabs>
          <w:tab w:val="left" w:pos="1271"/>
        </w:tabs>
        <w:ind w:left="1271" w:hanging="720"/>
      </w:pPr>
      <w:rPr>
        <w:rFonts w:hint="default"/>
        <w:b/>
      </w:rPr>
    </w:lvl>
    <w:lvl w:ilvl="1" w:tentative="0">
      <w:start w:val="1"/>
      <w:numFmt w:val="lowerLetter"/>
      <w:lvlText w:val="%2)"/>
      <w:lvlJc w:val="left"/>
      <w:pPr>
        <w:tabs>
          <w:tab w:val="left" w:pos="1391"/>
        </w:tabs>
        <w:ind w:left="1391" w:hanging="420"/>
      </w:pPr>
    </w:lvl>
    <w:lvl w:ilvl="2" w:tentative="0">
      <w:start w:val="1"/>
      <w:numFmt w:val="lowerRoman"/>
      <w:pStyle w:val="4"/>
      <w:lvlText w:val="%3."/>
      <w:lvlJc w:val="right"/>
      <w:pPr>
        <w:tabs>
          <w:tab w:val="left" w:pos="1811"/>
        </w:tabs>
        <w:ind w:left="1811" w:hanging="420"/>
      </w:pPr>
    </w:lvl>
    <w:lvl w:ilvl="3" w:tentative="0">
      <w:start w:val="1"/>
      <w:numFmt w:val="decimal"/>
      <w:lvlText w:val="%4."/>
      <w:lvlJc w:val="left"/>
      <w:pPr>
        <w:tabs>
          <w:tab w:val="left" w:pos="2231"/>
        </w:tabs>
        <w:ind w:left="2231" w:hanging="420"/>
      </w:pPr>
    </w:lvl>
    <w:lvl w:ilvl="4" w:tentative="0">
      <w:start w:val="1"/>
      <w:numFmt w:val="lowerLetter"/>
      <w:lvlText w:val="%5)"/>
      <w:lvlJc w:val="left"/>
      <w:pPr>
        <w:tabs>
          <w:tab w:val="left" w:pos="2651"/>
        </w:tabs>
        <w:ind w:left="2651" w:hanging="420"/>
      </w:pPr>
    </w:lvl>
    <w:lvl w:ilvl="5" w:tentative="0">
      <w:start w:val="1"/>
      <w:numFmt w:val="lowerRoman"/>
      <w:lvlText w:val="%6."/>
      <w:lvlJc w:val="right"/>
      <w:pPr>
        <w:tabs>
          <w:tab w:val="left" w:pos="3071"/>
        </w:tabs>
        <w:ind w:left="3071" w:hanging="420"/>
      </w:pPr>
    </w:lvl>
    <w:lvl w:ilvl="6" w:tentative="0">
      <w:start w:val="1"/>
      <w:numFmt w:val="decimal"/>
      <w:lvlText w:val="%7."/>
      <w:lvlJc w:val="left"/>
      <w:pPr>
        <w:tabs>
          <w:tab w:val="left" w:pos="3491"/>
        </w:tabs>
        <w:ind w:left="3491" w:hanging="420"/>
      </w:pPr>
    </w:lvl>
    <w:lvl w:ilvl="7" w:tentative="0">
      <w:start w:val="1"/>
      <w:numFmt w:val="lowerLetter"/>
      <w:lvlText w:val="%8)"/>
      <w:lvlJc w:val="left"/>
      <w:pPr>
        <w:tabs>
          <w:tab w:val="left" w:pos="3911"/>
        </w:tabs>
        <w:ind w:left="3911" w:hanging="420"/>
      </w:pPr>
    </w:lvl>
    <w:lvl w:ilvl="8" w:tentative="0">
      <w:start w:val="1"/>
      <w:numFmt w:val="lowerRoman"/>
      <w:lvlText w:val="%9."/>
      <w:lvlJc w:val="right"/>
      <w:pPr>
        <w:tabs>
          <w:tab w:val="left" w:pos="4331"/>
        </w:tabs>
        <w:ind w:left="4331" w:hanging="420"/>
      </w:pPr>
    </w:lvl>
  </w:abstractNum>
  <w:abstractNum w:abstractNumId="2">
    <w:nsid w:val="0CDD08CB"/>
    <w:multiLevelType w:val="singleLevel"/>
    <w:tmpl w:val="0CDD08CB"/>
    <w:lvl w:ilvl="0" w:tentative="0">
      <w:start w:val="5"/>
      <w:numFmt w:val="chineseCounting"/>
      <w:suff w:val="nothing"/>
      <w:lvlText w:val="%1、"/>
      <w:lvlJc w:val="left"/>
      <w:rPr>
        <w:rFonts w:hint="eastAsia"/>
      </w:rPr>
    </w:lvl>
  </w:abstractNum>
  <w:abstractNum w:abstractNumId="3">
    <w:nsid w:val="3DDBA66E"/>
    <w:multiLevelType w:val="singleLevel"/>
    <w:tmpl w:val="3DDBA66E"/>
    <w:lvl w:ilvl="0" w:tentative="0">
      <w:start w:val="4"/>
      <w:numFmt w:val="chineseCounting"/>
      <w:suff w:val="space"/>
      <w:lvlText w:val="第%1部分"/>
      <w:lvlJc w:val="left"/>
      <w:pPr>
        <w:ind w:left="2730" w:firstLine="0"/>
      </w:pPr>
      <w:rPr>
        <w:rFonts w:hint="eastAsia"/>
      </w:rPr>
    </w:lvl>
  </w:abstractNum>
  <w:abstractNum w:abstractNumId="4">
    <w:nsid w:val="550632D2"/>
    <w:multiLevelType w:val="singleLevel"/>
    <w:tmpl w:val="550632D2"/>
    <w:lvl w:ilvl="0" w:tentative="0">
      <w:start w:val="1"/>
      <w:numFmt w:val="decimal"/>
      <w:suff w:val="nothing"/>
      <w:lvlText w:val="%1、"/>
      <w:lvlJc w:val="left"/>
      <w:rPr>
        <w:rFonts w:cs="Times New Roman"/>
      </w:rPr>
    </w:lvl>
  </w:abstractNum>
  <w:abstractNum w:abstractNumId="5">
    <w:nsid w:val="551EFF75"/>
    <w:multiLevelType w:val="singleLevel"/>
    <w:tmpl w:val="551EFF75"/>
    <w:lvl w:ilvl="0" w:tentative="0">
      <w:start w:val="2"/>
      <w:numFmt w:val="decimal"/>
      <w:suff w:val="nothing"/>
      <w:lvlText w:val="%1．"/>
      <w:lvlJc w:val="left"/>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ZDUwOGExMzE5YmE2ZGFkODE3MmQ2NTQzZTk3MGYifQ=="/>
  </w:docVars>
  <w:rsids>
    <w:rsidRoot w:val="005B62E0"/>
    <w:rsid w:val="00185639"/>
    <w:rsid w:val="001A7B5C"/>
    <w:rsid w:val="001B78C7"/>
    <w:rsid w:val="001D2F6E"/>
    <w:rsid w:val="002A4675"/>
    <w:rsid w:val="00410870"/>
    <w:rsid w:val="004420ED"/>
    <w:rsid w:val="004653D8"/>
    <w:rsid w:val="004C4313"/>
    <w:rsid w:val="004C53E7"/>
    <w:rsid w:val="00554C4F"/>
    <w:rsid w:val="005B62E0"/>
    <w:rsid w:val="0061018B"/>
    <w:rsid w:val="006C57D7"/>
    <w:rsid w:val="0079144A"/>
    <w:rsid w:val="008A1C37"/>
    <w:rsid w:val="008B22D8"/>
    <w:rsid w:val="008F635E"/>
    <w:rsid w:val="00981832"/>
    <w:rsid w:val="009F0CAD"/>
    <w:rsid w:val="00A22687"/>
    <w:rsid w:val="00B86537"/>
    <w:rsid w:val="00BB3B84"/>
    <w:rsid w:val="00C6546B"/>
    <w:rsid w:val="00CD0216"/>
    <w:rsid w:val="00D56556"/>
    <w:rsid w:val="00E428F1"/>
    <w:rsid w:val="00EA058C"/>
    <w:rsid w:val="00EB7E60"/>
    <w:rsid w:val="00EF5BA2"/>
    <w:rsid w:val="00F50027"/>
    <w:rsid w:val="00F52A8D"/>
    <w:rsid w:val="00F74A57"/>
    <w:rsid w:val="00FF56DA"/>
    <w:rsid w:val="01040C47"/>
    <w:rsid w:val="01145682"/>
    <w:rsid w:val="01215F2F"/>
    <w:rsid w:val="013712F7"/>
    <w:rsid w:val="014632E9"/>
    <w:rsid w:val="014734BB"/>
    <w:rsid w:val="014C3122"/>
    <w:rsid w:val="01551AE4"/>
    <w:rsid w:val="015772A4"/>
    <w:rsid w:val="015957CC"/>
    <w:rsid w:val="016D4D19"/>
    <w:rsid w:val="01710365"/>
    <w:rsid w:val="01763BCE"/>
    <w:rsid w:val="01916C5A"/>
    <w:rsid w:val="01933E12"/>
    <w:rsid w:val="0193652C"/>
    <w:rsid w:val="019B1C2F"/>
    <w:rsid w:val="01C0753F"/>
    <w:rsid w:val="01CC5EE4"/>
    <w:rsid w:val="01D03EEE"/>
    <w:rsid w:val="01E50FDB"/>
    <w:rsid w:val="01E70A1A"/>
    <w:rsid w:val="01E8357C"/>
    <w:rsid w:val="01EE10BC"/>
    <w:rsid w:val="01F40F97"/>
    <w:rsid w:val="01F42A6B"/>
    <w:rsid w:val="01FF6A00"/>
    <w:rsid w:val="02077F88"/>
    <w:rsid w:val="0213118F"/>
    <w:rsid w:val="0217455F"/>
    <w:rsid w:val="021F6339"/>
    <w:rsid w:val="022005AD"/>
    <w:rsid w:val="022C5216"/>
    <w:rsid w:val="023A2CE7"/>
    <w:rsid w:val="023F0464"/>
    <w:rsid w:val="02901A03"/>
    <w:rsid w:val="02A679C0"/>
    <w:rsid w:val="02D51D0B"/>
    <w:rsid w:val="03005F06"/>
    <w:rsid w:val="03074F1A"/>
    <w:rsid w:val="03280EF8"/>
    <w:rsid w:val="032A1A78"/>
    <w:rsid w:val="032A2400"/>
    <w:rsid w:val="032B6C3A"/>
    <w:rsid w:val="033464E4"/>
    <w:rsid w:val="034F7B2C"/>
    <w:rsid w:val="03515509"/>
    <w:rsid w:val="03642C5A"/>
    <w:rsid w:val="03745009"/>
    <w:rsid w:val="037C297C"/>
    <w:rsid w:val="03965E3A"/>
    <w:rsid w:val="039E1668"/>
    <w:rsid w:val="03CE2FF0"/>
    <w:rsid w:val="03E437D1"/>
    <w:rsid w:val="03F508D0"/>
    <w:rsid w:val="03FB03BA"/>
    <w:rsid w:val="03FD4598"/>
    <w:rsid w:val="04053BB8"/>
    <w:rsid w:val="04111EC2"/>
    <w:rsid w:val="0424171A"/>
    <w:rsid w:val="043D4090"/>
    <w:rsid w:val="0442423B"/>
    <w:rsid w:val="044D1CE7"/>
    <w:rsid w:val="044D2832"/>
    <w:rsid w:val="04573AC1"/>
    <w:rsid w:val="04693976"/>
    <w:rsid w:val="046A0D55"/>
    <w:rsid w:val="04744991"/>
    <w:rsid w:val="04764FDC"/>
    <w:rsid w:val="047A3973"/>
    <w:rsid w:val="04966335"/>
    <w:rsid w:val="049B263D"/>
    <w:rsid w:val="04A46113"/>
    <w:rsid w:val="04AB1DE0"/>
    <w:rsid w:val="04C66C1A"/>
    <w:rsid w:val="04CB208F"/>
    <w:rsid w:val="04DC1150"/>
    <w:rsid w:val="04DC13C8"/>
    <w:rsid w:val="04F11703"/>
    <w:rsid w:val="05047743"/>
    <w:rsid w:val="050D08EE"/>
    <w:rsid w:val="051456A9"/>
    <w:rsid w:val="051E1119"/>
    <w:rsid w:val="0527573D"/>
    <w:rsid w:val="052F2A11"/>
    <w:rsid w:val="05373674"/>
    <w:rsid w:val="054144F3"/>
    <w:rsid w:val="05422ECB"/>
    <w:rsid w:val="05447949"/>
    <w:rsid w:val="056A25CE"/>
    <w:rsid w:val="05777F14"/>
    <w:rsid w:val="05834B0B"/>
    <w:rsid w:val="05BE1527"/>
    <w:rsid w:val="05BF3ADC"/>
    <w:rsid w:val="05D44333"/>
    <w:rsid w:val="05DD398D"/>
    <w:rsid w:val="05F01619"/>
    <w:rsid w:val="05F122E1"/>
    <w:rsid w:val="06096C10"/>
    <w:rsid w:val="061629D4"/>
    <w:rsid w:val="062540A0"/>
    <w:rsid w:val="06257970"/>
    <w:rsid w:val="06360C42"/>
    <w:rsid w:val="064A73D7"/>
    <w:rsid w:val="064B1FF4"/>
    <w:rsid w:val="064C137C"/>
    <w:rsid w:val="06581AF4"/>
    <w:rsid w:val="065E5555"/>
    <w:rsid w:val="06664AB6"/>
    <w:rsid w:val="066C3B0A"/>
    <w:rsid w:val="0676575E"/>
    <w:rsid w:val="067D155B"/>
    <w:rsid w:val="068569BC"/>
    <w:rsid w:val="06964E9E"/>
    <w:rsid w:val="069A210C"/>
    <w:rsid w:val="06BB2083"/>
    <w:rsid w:val="06C017FF"/>
    <w:rsid w:val="06D26260"/>
    <w:rsid w:val="06F13C93"/>
    <w:rsid w:val="07061550"/>
    <w:rsid w:val="071719AF"/>
    <w:rsid w:val="07213B55"/>
    <w:rsid w:val="072C5040"/>
    <w:rsid w:val="074E2978"/>
    <w:rsid w:val="0753050D"/>
    <w:rsid w:val="0754179A"/>
    <w:rsid w:val="07550674"/>
    <w:rsid w:val="077566D6"/>
    <w:rsid w:val="077679C2"/>
    <w:rsid w:val="07857534"/>
    <w:rsid w:val="078A56D0"/>
    <w:rsid w:val="079D19A6"/>
    <w:rsid w:val="07C84A57"/>
    <w:rsid w:val="07EA0E72"/>
    <w:rsid w:val="07F22B12"/>
    <w:rsid w:val="080C528C"/>
    <w:rsid w:val="08144141"/>
    <w:rsid w:val="083E11BD"/>
    <w:rsid w:val="083E2F6B"/>
    <w:rsid w:val="08522C10"/>
    <w:rsid w:val="085A69CC"/>
    <w:rsid w:val="086A5B0F"/>
    <w:rsid w:val="08780E28"/>
    <w:rsid w:val="088478FD"/>
    <w:rsid w:val="08886B52"/>
    <w:rsid w:val="08C92A8B"/>
    <w:rsid w:val="08CF47AA"/>
    <w:rsid w:val="08D5567E"/>
    <w:rsid w:val="08D96A23"/>
    <w:rsid w:val="08DD4532"/>
    <w:rsid w:val="08DD5736"/>
    <w:rsid w:val="08E9737B"/>
    <w:rsid w:val="08EE597F"/>
    <w:rsid w:val="08F0070A"/>
    <w:rsid w:val="09010A39"/>
    <w:rsid w:val="09072C53"/>
    <w:rsid w:val="091D0DD3"/>
    <w:rsid w:val="09260483"/>
    <w:rsid w:val="092D5179"/>
    <w:rsid w:val="093F6DB6"/>
    <w:rsid w:val="095215A4"/>
    <w:rsid w:val="09671B36"/>
    <w:rsid w:val="096A0C73"/>
    <w:rsid w:val="097872FD"/>
    <w:rsid w:val="097F49FD"/>
    <w:rsid w:val="099E6056"/>
    <w:rsid w:val="09A82AF8"/>
    <w:rsid w:val="09B63701"/>
    <w:rsid w:val="09CB082F"/>
    <w:rsid w:val="09DE4B52"/>
    <w:rsid w:val="09E57B43"/>
    <w:rsid w:val="09EC78D4"/>
    <w:rsid w:val="0A00497C"/>
    <w:rsid w:val="0A017390"/>
    <w:rsid w:val="0A131C64"/>
    <w:rsid w:val="0A176139"/>
    <w:rsid w:val="0A3665F0"/>
    <w:rsid w:val="0A4B5A52"/>
    <w:rsid w:val="0A72001F"/>
    <w:rsid w:val="0A757889"/>
    <w:rsid w:val="0A84735B"/>
    <w:rsid w:val="0A863F24"/>
    <w:rsid w:val="0A9B7618"/>
    <w:rsid w:val="0AB45767"/>
    <w:rsid w:val="0AB85110"/>
    <w:rsid w:val="0ABC114C"/>
    <w:rsid w:val="0AC70E4B"/>
    <w:rsid w:val="0AC7549A"/>
    <w:rsid w:val="0AE42D4F"/>
    <w:rsid w:val="0AEB740E"/>
    <w:rsid w:val="0B046571"/>
    <w:rsid w:val="0B0C3F54"/>
    <w:rsid w:val="0B0E0D15"/>
    <w:rsid w:val="0B104CDA"/>
    <w:rsid w:val="0B1A00C9"/>
    <w:rsid w:val="0B1B1342"/>
    <w:rsid w:val="0B4F5A3E"/>
    <w:rsid w:val="0B536D2E"/>
    <w:rsid w:val="0B7E2B1C"/>
    <w:rsid w:val="0B9A6C94"/>
    <w:rsid w:val="0BD0316F"/>
    <w:rsid w:val="0BF14D3D"/>
    <w:rsid w:val="0BF463E7"/>
    <w:rsid w:val="0BF70001"/>
    <w:rsid w:val="0C0D37A3"/>
    <w:rsid w:val="0C1B3CF0"/>
    <w:rsid w:val="0C2557B3"/>
    <w:rsid w:val="0C3721AC"/>
    <w:rsid w:val="0C3F7792"/>
    <w:rsid w:val="0C43273C"/>
    <w:rsid w:val="0C4C6992"/>
    <w:rsid w:val="0C4F4991"/>
    <w:rsid w:val="0C5445BF"/>
    <w:rsid w:val="0C636A8A"/>
    <w:rsid w:val="0C69734B"/>
    <w:rsid w:val="0CCE20AF"/>
    <w:rsid w:val="0CD30DDB"/>
    <w:rsid w:val="0CD85037"/>
    <w:rsid w:val="0CDB5931"/>
    <w:rsid w:val="0CDD2D53"/>
    <w:rsid w:val="0CE0437F"/>
    <w:rsid w:val="0CF602B9"/>
    <w:rsid w:val="0D0504FC"/>
    <w:rsid w:val="0D08183B"/>
    <w:rsid w:val="0D2A3ABE"/>
    <w:rsid w:val="0D331802"/>
    <w:rsid w:val="0D511EA4"/>
    <w:rsid w:val="0D5225D9"/>
    <w:rsid w:val="0D527BEF"/>
    <w:rsid w:val="0D6571C0"/>
    <w:rsid w:val="0D763449"/>
    <w:rsid w:val="0DA358E0"/>
    <w:rsid w:val="0DA63A8D"/>
    <w:rsid w:val="0DA970D9"/>
    <w:rsid w:val="0DAB4C84"/>
    <w:rsid w:val="0DAE46EF"/>
    <w:rsid w:val="0DAF40E5"/>
    <w:rsid w:val="0DB046BE"/>
    <w:rsid w:val="0DCB5CBE"/>
    <w:rsid w:val="0DD04666"/>
    <w:rsid w:val="0DED16BC"/>
    <w:rsid w:val="0DED1D10"/>
    <w:rsid w:val="0DF200B2"/>
    <w:rsid w:val="0E014538"/>
    <w:rsid w:val="0E1A73A1"/>
    <w:rsid w:val="0E211365"/>
    <w:rsid w:val="0E250E55"/>
    <w:rsid w:val="0E26697C"/>
    <w:rsid w:val="0E465FA8"/>
    <w:rsid w:val="0E710EAF"/>
    <w:rsid w:val="0E835B7C"/>
    <w:rsid w:val="0E8A322D"/>
    <w:rsid w:val="0E947D89"/>
    <w:rsid w:val="0E970802"/>
    <w:rsid w:val="0E9E116A"/>
    <w:rsid w:val="0EAC1215"/>
    <w:rsid w:val="0EB04E4C"/>
    <w:rsid w:val="0EB42344"/>
    <w:rsid w:val="0EB43073"/>
    <w:rsid w:val="0EB93FDA"/>
    <w:rsid w:val="0EC248F6"/>
    <w:rsid w:val="0EFF3CAC"/>
    <w:rsid w:val="0EFF7FF8"/>
    <w:rsid w:val="0F077EE1"/>
    <w:rsid w:val="0F095A50"/>
    <w:rsid w:val="0F114F40"/>
    <w:rsid w:val="0F152C78"/>
    <w:rsid w:val="0F2033CB"/>
    <w:rsid w:val="0F3155D8"/>
    <w:rsid w:val="0F33683E"/>
    <w:rsid w:val="0F362BEE"/>
    <w:rsid w:val="0F3676E8"/>
    <w:rsid w:val="0F3A15CD"/>
    <w:rsid w:val="0F4672D5"/>
    <w:rsid w:val="0F4A67A8"/>
    <w:rsid w:val="0F566DED"/>
    <w:rsid w:val="0F640CD0"/>
    <w:rsid w:val="0F87169C"/>
    <w:rsid w:val="0F9225E2"/>
    <w:rsid w:val="0FA45DAA"/>
    <w:rsid w:val="0FB85BFC"/>
    <w:rsid w:val="0FC048D4"/>
    <w:rsid w:val="0FC4290B"/>
    <w:rsid w:val="0FC540E9"/>
    <w:rsid w:val="0FDB1539"/>
    <w:rsid w:val="0FED7751"/>
    <w:rsid w:val="102715F9"/>
    <w:rsid w:val="102F402D"/>
    <w:rsid w:val="1030685D"/>
    <w:rsid w:val="10401F77"/>
    <w:rsid w:val="10502AED"/>
    <w:rsid w:val="10511056"/>
    <w:rsid w:val="1060395B"/>
    <w:rsid w:val="10801CBD"/>
    <w:rsid w:val="10946190"/>
    <w:rsid w:val="10982E46"/>
    <w:rsid w:val="109C4CD3"/>
    <w:rsid w:val="10D0497D"/>
    <w:rsid w:val="10EA160F"/>
    <w:rsid w:val="10EE7F80"/>
    <w:rsid w:val="11015BB4"/>
    <w:rsid w:val="113E7C8B"/>
    <w:rsid w:val="115D0906"/>
    <w:rsid w:val="11A038F0"/>
    <w:rsid w:val="11B15E26"/>
    <w:rsid w:val="11EC50D0"/>
    <w:rsid w:val="11F72B09"/>
    <w:rsid w:val="120D40DA"/>
    <w:rsid w:val="121D35D1"/>
    <w:rsid w:val="122055D5"/>
    <w:rsid w:val="1225232C"/>
    <w:rsid w:val="12303925"/>
    <w:rsid w:val="12492C39"/>
    <w:rsid w:val="124A0865"/>
    <w:rsid w:val="12644944"/>
    <w:rsid w:val="12753A2E"/>
    <w:rsid w:val="128370B7"/>
    <w:rsid w:val="129356D7"/>
    <w:rsid w:val="129834AA"/>
    <w:rsid w:val="129D61C4"/>
    <w:rsid w:val="12AA1929"/>
    <w:rsid w:val="12B708BF"/>
    <w:rsid w:val="12E373B2"/>
    <w:rsid w:val="12FE6834"/>
    <w:rsid w:val="130E30D5"/>
    <w:rsid w:val="132A605E"/>
    <w:rsid w:val="1335171A"/>
    <w:rsid w:val="13520775"/>
    <w:rsid w:val="1353773D"/>
    <w:rsid w:val="13637D2A"/>
    <w:rsid w:val="1367647A"/>
    <w:rsid w:val="13757EC8"/>
    <w:rsid w:val="13B91D50"/>
    <w:rsid w:val="13BD0273"/>
    <w:rsid w:val="13C20EF5"/>
    <w:rsid w:val="13DC3B7F"/>
    <w:rsid w:val="13E7338E"/>
    <w:rsid w:val="13F46B45"/>
    <w:rsid w:val="141217B6"/>
    <w:rsid w:val="142E0338"/>
    <w:rsid w:val="14570C6F"/>
    <w:rsid w:val="1471130F"/>
    <w:rsid w:val="1473202D"/>
    <w:rsid w:val="147431CD"/>
    <w:rsid w:val="147754A1"/>
    <w:rsid w:val="14863CD0"/>
    <w:rsid w:val="148665BB"/>
    <w:rsid w:val="14932C6D"/>
    <w:rsid w:val="14A967DF"/>
    <w:rsid w:val="14AF76CB"/>
    <w:rsid w:val="14B93CEA"/>
    <w:rsid w:val="14C36CD2"/>
    <w:rsid w:val="14CF38C9"/>
    <w:rsid w:val="14F479C3"/>
    <w:rsid w:val="150E4189"/>
    <w:rsid w:val="15113EE2"/>
    <w:rsid w:val="1525539D"/>
    <w:rsid w:val="1551272A"/>
    <w:rsid w:val="155166DA"/>
    <w:rsid w:val="156F7179"/>
    <w:rsid w:val="157348A1"/>
    <w:rsid w:val="157955E3"/>
    <w:rsid w:val="15812F70"/>
    <w:rsid w:val="15931769"/>
    <w:rsid w:val="15B05436"/>
    <w:rsid w:val="160B0B38"/>
    <w:rsid w:val="162B2D81"/>
    <w:rsid w:val="162B5650"/>
    <w:rsid w:val="163369BA"/>
    <w:rsid w:val="163D4862"/>
    <w:rsid w:val="164C60B0"/>
    <w:rsid w:val="16535060"/>
    <w:rsid w:val="165D4B43"/>
    <w:rsid w:val="1687445B"/>
    <w:rsid w:val="16880BEA"/>
    <w:rsid w:val="16896A9F"/>
    <w:rsid w:val="16A71964"/>
    <w:rsid w:val="16AA34A9"/>
    <w:rsid w:val="16AD7E53"/>
    <w:rsid w:val="16B34B25"/>
    <w:rsid w:val="16BE2285"/>
    <w:rsid w:val="16CC1EB2"/>
    <w:rsid w:val="16E178E4"/>
    <w:rsid w:val="16FA2753"/>
    <w:rsid w:val="171B2DF6"/>
    <w:rsid w:val="172500BA"/>
    <w:rsid w:val="1740285D"/>
    <w:rsid w:val="17481711"/>
    <w:rsid w:val="1748279F"/>
    <w:rsid w:val="174D7EF7"/>
    <w:rsid w:val="175428FE"/>
    <w:rsid w:val="17556C00"/>
    <w:rsid w:val="17576E38"/>
    <w:rsid w:val="175E4F4D"/>
    <w:rsid w:val="176C3651"/>
    <w:rsid w:val="177B3894"/>
    <w:rsid w:val="178A4041"/>
    <w:rsid w:val="17913AE6"/>
    <w:rsid w:val="179C380B"/>
    <w:rsid w:val="17C0574B"/>
    <w:rsid w:val="17D86F39"/>
    <w:rsid w:val="17DA3096"/>
    <w:rsid w:val="17DB47BC"/>
    <w:rsid w:val="17DF4E1B"/>
    <w:rsid w:val="17F07798"/>
    <w:rsid w:val="17F84EE5"/>
    <w:rsid w:val="17FB14E1"/>
    <w:rsid w:val="18025D64"/>
    <w:rsid w:val="18162399"/>
    <w:rsid w:val="18193D2D"/>
    <w:rsid w:val="181B15B5"/>
    <w:rsid w:val="18201DAE"/>
    <w:rsid w:val="18336A58"/>
    <w:rsid w:val="18397AB9"/>
    <w:rsid w:val="18422604"/>
    <w:rsid w:val="18733E0A"/>
    <w:rsid w:val="1875531C"/>
    <w:rsid w:val="18860743"/>
    <w:rsid w:val="188C36C4"/>
    <w:rsid w:val="18980476"/>
    <w:rsid w:val="18A312F5"/>
    <w:rsid w:val="18A63D83"/>
    <w:rsid w:val="18CD582D"/>
    <w:rsid w:val="18E0229F"/>
    <w:rsid w:val="18ED07C2"/>
    <w:rsid w:val="18F1475A"/>
    <w:rsid w:val="19066596"/>
    <w:rsid w:val="193208CA"/>
    <w:rsid w:val="1973397A"/>
    <w:rsid w:val="1981073B"/>
    <w:rsid w:val="198F04FA"/>
    <w:rsid w:val="199A5304"/>
    <w:rsid w:val="19F50B74"/>
    <w:rsid w:val="19FB7E88"/>
    <w:rsid w:val="19FC33AD"/>
    <w:rsid w:val="1A085187"/>
    <w:rsid w:val="1A0C2EC9"/>
    <w:rsid w:val="1A0C6B6B"/>
    <w:rsid w:val="1A2A56BD"/>
    <w:rsid w:val="1A3A7A37"/>
    <w:rsid w:val="1A3D694A"/>
    <w:rsid w:val="1A591EAA"/>
    <w:rsid w:val="1A6277D4"/>
    <w:rsid w:val="1A65456E"/>
    <w:rsid w:val="1A750A6F"/>
    <w:rsid w:val="1A763D88"/>
    <w:rsid w:val="1A906A44"/>
    <w:rsid w:val="1A9C249F"/>
    <w:rsid w:val="1AA95E2B"/>
    <w:rsid w:val="1AB030DA"/>
    <w:rsid w:val="1ABD41C4"/>
    <w:rsid w:val="1AE86247"/>
    <w:rsid w:val="1AF750C1"/>
    <w:rsid w:val="1AFE42A1"/>
    <w:rsid w:val="1B083691"/>
    <w:rsid w:val="1B0D1262"/>
    <w:rsid w:val="1B107F31"/>
    <w:rsid w:val="1B215E83"/>
    <w:rsid w:val="1B2E4111"/>
    <w:rsid w:val="1B35574E"/>
    <w:rsid w:val="1B3A611B"/>
    <w:rsid w:val="1B4E184A"/>
    <w:rsid w:val="1B590209"/>
    <w:rsid w:val="1B6C3034"/>
    <w:rsid w:val="1B707488"/>
    <w:rsid w:val="1B7A3E63"/>
    <w:rsid w:val="1BAC2B10"/>
    <w:rsid w:val="1BAC4BD1"/>
    <w:rsid w:val="1BD37E6C"/>
    <w:rsid w:val="1BD670F4"/>
    <w:rsid w:val="1BD87507"/>
    <w:rsid w:val="1BDB1FA8"/>
    <w:rsid w:val="1BE86274"/>
    <w:rsid w:val="1BF0659E"/>
    <w:rsid w:val="1BFC58E0"/>
    <w:rsid w:val="1C112A19"/>
    <w:rsid w:val="1C1D316C"/>
    <w:rsid w:val="1C2423AC"/>
    <w:rsid w:val="1C435344"/>
    <w:rsid w:val="1C4921B3"/>
    <w:rsid w:val="1C531D11"/>
    <w:rsid w:val="1C5A7D40"/>
    <w:rsid w:val="1C5B1EE6"/>
    <w:rsid w:val="1C821221"/>
    <w:rsid w:val="1C9319AE"/>
    <w:rsid w:val="1CA23671"/>
    <w:rsid w:val="1CA96184"/>
    <w:rsid w:val="1CAC44F0"/>
    <w:rsid w:val="1CBB688E"/>
    <w:rsid w:val="1CCF1596"/>
    <w:rsid w:val="1CE35693"/>
    <w:rsid w:val="1CE9080D"/>
    <w:rsid w:val="1CF97094"/>
    <w:rsid w:val="1D0F376E"/>
    <w:rsid w:val="1D151709"/>
    <w:rsid w:val="1D2774F1"/>
    <w:rsid w:val="1D2C458E"/>
    <w:rsid w:val="1D416E36"/>
    <w:rsid w:val="1D437806"/>
    <w:rsid w:val="1D4D12FD"/>
    <w:rsid w:val="1D533669"/>
    <w:rsid w:val="1D5C4DE4"/>
    <w:rsid w:val="1D694243"/>
    <w:rsid w:val="1D6B027C"/>
    <w:rsid w:val="1D7F0D19"/>
    <w:rsid w:val="1D8569AE"/>
    <w:rsid w:val="1D86132B"/>
    <w:rsid w:val="1D943902"/>
    <w:rsid w:val="1DA81FC5"/>
    <w:rsid w:val="1DB573D4"/>
    <w:rsid w:val="1DC523BF"/>
    <w:rsid w:val="1DC87107"/>
    <w:rsid w:val="1DD23BBC"/>
    <w:rsid w:val="1DE33F41"/>
    <w:rsid w:val="1DE41A21"/>
    <w:rsid w:val="1DEC0312"/>
    <w:rsid w:val="1DF24184"/>
    <w:rsid w:val="1DFB128B"/>
    <w:rsid w:val="1DFB61A2"/>
    <w:rsid w:val="1E1C7453"/>
    <w:rsid w:val="1E1D56A5"/>
    <w:rsid w:val="1E312561"/>
    <w:rsid w:val="1E340C41"/>
    <w:rsid w:val="1E564C49"/>
    <w:rsid w:val="1E7D6144"/>
    <w:rsid w:val="1E9B2689"/>
    <w:rsid w:val="1E9C1541"/>
    <w:rsid w:val="1EA57449"/>
    <w:rsid w:val="1EAC6A29"/>
    <w:rsid w:val="1EAC726C"/>
    <w:rsid w:val="1EBE6541"/>
    <w:rsid w:val="1EC4076B"/>
    <w:rsid w:val="1EDA17E8"/>
    <w:rsid w:val="1EE95587"/>
    <w:rsid w:val="1EEF393D"/>
    <w:rsid w:val="1EF8649C"/>
    <w:rsid w:val="1EFC6DAC"/>
    <w:rsid w:val="1EFD7FCB"/>
    <w:rsid w:val="1F0B7BF4"/>
    <w:rsid w:val="1F0D47D4"/>
    <w:rsid w:val="1F192E37"/>
    <w:rsid w:val="1F266F21"/>
    <w:rsid w:val="1F386378"/>
    <w:rsid w:val="1F4C1A60"/>
    <w:rsid w:val="1F4D3D68"/>
    <w:rsid w:val="1F677554"/>
    <w:rsid w:val="1F773EC5"/>
    <w:rsid w:val="1F7A3BFD"/>
    <w:rsid w:val="1FAC3795"/>
    <w:rsid w:val="1FAF543A"/>
    <w:rsid w:val="1FB72A1D"/>
    <w:rsid w:val="1FB80D1A"/>
    <w:rsid w:val="1FBA27D8"/>
    <w:rsid w:val="1FC41B50"/>
    <w:rsid w:val="1FD55B0C"/>
    <w:rsid w:val="1FE806EC"/>
    <w:rsid w:val="2002721D"/>
    <w:rsid w:val="20054643"/>
    <w:rsid w:val="20196340"/>
    <w:rsid w:val="202B4056"/>
    <w:rsid w:val="2038280A"/>
    <w:rsid w:val="20414404"/>
    <w:rsid w:val="204E44BF"/>
    <w:rsid w:val="20595B12"/>
    <w:rsid w:val="20643520"/>
    <w:rsid w:val="20670E5A"/>
    <w:rsid w:val="208E4638"/>
    <w:rsid w:val="20A00CD1"/>
    <w:rsid w:val="20A26B2A"/>
    <w:rsid w:val="20A54F56"/>
    <w:rsid w:val="20A572F1"/>
    <w:rsid w:val="20BC1E43"/>
    <w:rsid w:val="20CD345A"/>
    <w:rsid w:val="20DB1848"/>
    <w:rsid w:val="21117017"/>
    <w:rsid w:val="213B371E"/>
    <w:rsid w:val="21537630"/>
    <w:rsid w:val="215411FD"/>
    <w:rsid w:val="219A4518"/>
    <w:rsid w:val="21A2750E"/>
    <w:rsid w:val="21CB0700"/>
    <w:rsid w:val="220A3BD5"/>
    <w:rsid w:val="221C3D90"/>
    <w:rsid w:val="22437CD0"/>
    <w:rsid w:val="22486A69"/>
    <w:rsid w:val="224A0E4D"/>
    <w:rsid w:val="226715E5"/>
    <w:rsid w:val="2272364A"/>
    <w:rsid w:val="22837AA1"/>
    <w:rsid w:val="229323DA"/>
    <w:rsid w:val="229E59CC"/>
    <w:rsid w:val="22B8599C"/>
    <w:rsid w:val="22C604D9"/>
    <w:rsid w:val="22CC58EC"/>
    <w:rsid w:val="22CD4441"/>
    <w:rsid w:val="22E50AC2"/>
    <w:rsid w:val="22F33083"/>
    <w:rsid w:val="230A4693"/>
    <w:rsid w:val="231A6657"/>
    <w:rsid w:val="232C7902"/>
    <w:rsid w:val="233F7E6C"/>
    <w:rsid w:val="23425BAE"/>
    <w:rsid w:val="234D0160"/>
    <w:rsid w:val="235A732A"/>
    <w:rsid w:val="2367624C"/>
    <w:rsid w:val="237B69CA"/>
    <w:rsid w:val="239C52BE"/>
    <w:rsid w:val="23A64C4B"/>
    <w:rsid w:val="23A722FA"/>
    <w:rsid w:val="23A8439B"/>
    <w:rsid w:val="23BF6D44"/>
    <w:rsid w:val="23C16EB7"/>
    <w:rsid w:val="23C73CE2"/>
    <w:rsid w:val="23D74B12"/>
    <w:rsid w:val="23E01867"/>
    <w:rsid w:val="23E72EE5"/>
    <w:rsid w:val="23E9602A"/>
    <w:rsid w:val="23EB3B50"/>
    <w:rsid w:val="23F2689F"/>
    <w:rsid w:val="23F52C20"/>
    <w:rsid w:val="23F81132"/>
    <w:rsid w:val="23FE4FA4"/>
    <w:rsid w:val="2414770C"/>
    <w:rsid w:val="24154ED3"/>
    <w:rsid w:val="241E2177"/>
    <w:rsid w:val="243C0A9F"/>
    <w:rsid w:val="24425FBC"/>
    <w:rsid w:val="245A6FF8"/>
    <w:rsid w:val="245D0A4F"/>
    <w:rsid w:val="24684498"/>
    <w:rsid w:val="24763D61"/>
    <w:rsid w:val="248D2E59"/>
    <w:rsid w:val="24953B80"/>
    <w:rsid w:val="24B93C4E"/>
    <w:rsid w:val="24CA5E5B"/>
    <w:rsid w:val="24CB1C80"/>
    <w:rsid w:val="24CC0ABB"/>
    <w:rsid w:val="250610EE"/>
    <w:rsid w:val="25137802"/>
    <w:rsid w:val="25162E4E"/>
    <w:rsid w:val="2518716C"/>
    <w:rsid w:val="25207829"/>
    <w:rsid w:val="253B7047"/>
    <w:rsid w:val="25507143"/>
    <w:rsid w:val="25587435"/>
    <w:rsid w:val="25A4045A"/>
    <w:rsid w:val="25AD37B3"/>
    <w:rsid w:val="25B0596A"/>
    <w:rsid w:val="25C92833"/>
    <w:rsid w:val="25CF564E"/>
    <w:rsid w:val="25EA6D63"/>
    <w:rsid w:val="26246370"/>
    <w:rsid w:val="26321F0A"/>
    <w:rsid w:val="263A2B6C"/>
    <w:rsid w:val="263E143E"/>
    <w:rsid w:val="264D6113"/>
    <w:rsid w:val="265A7190"/>
    <w:rsid w:val="266B71CA"/>
    <w:rsid w:val="2676543E"/>
    <w:rsid w:val="2685203A"/>
    <w:rsid w:val="26912900"/>
    <w:rsid w:val="269B0D4A"/>
    <w:rsid w:val="269F4256"/>
    <w:rsid w:val="26A93FA4"/>
    <w:rsid w:val="26B363FF"/>
    <w:rsid w:val="26CA79EB"/>
    <w:rsid w:val="26D34FC6"/>
    <w:rsid w:val="26F40E75"/>
    <w:rsid w:val="26FE3D4D"/>
    <w:rsid w:val="26FF6C5B"/>
    <w:rsid w:val="27003B3B"/>
    <w:rsid w:val="270101D9"/>
    <w:rsid w:val="27023F19"/>
    <w:rsid w:val="2703520B"/>
    <w:rsid w:val="271909D4"/>
    <w:rsid w:val="27291A5F"/>
    <w:rsid w:val="27392470"/>
    <w:rsid w:val="27675BE3"/>
    <w:rsid w:val="277C424C"/>
    <w:rsid w:val="277D36F9"/>
    <w:rsid w:val="27866B4B"/>
    <w:rsid w:val="27883E2B"/>
    <w:rsid w:val="278C57E2"/>
    <w:rsid w:val="278D364E"/>
    <w:rsid w:val="27900279"/>
    <w:rsid w:val="27992CC3"/>
    <w:rsid w:val="27B75E3A"/>
    <w:rsid w:val="27F82CDF"/>
    <w:rsid w:val="27FC601B"/>
    <w:rsid w:val="280554ED"/>
    <w:rsid w:val="28096C9A"/>
    <w:rsid w:val="2815563F"/>
    <w:rsid w:val="2828457E"/>
    <w:rsid w:val="283A32F8"/>
    <w:rsid w:val="285E25FB"/>
    <w:rsid w:val="287439B9"/>
    <w:rsid w:val="28745932"/>
    <w:rsid w:val="288839DF"/>
    <w:rsid w:val="288F53F1"/>
    <w:rsid w:val="289A167B"/>
    <w:rsid w:val="289F360E"/>
    <w:rsid w:val="28B471CD"/>
    <w:rsid w:val="28D623D1"/>
    <w:rsid w:val="28E24CD5"/>
    <w:rsid w:val="28F60FCD"/>
    <w:rsid w:val="29012215"/>
    <w:rsid w:val="29220014"/>
    <w:rsid w:val="29234CDE"/>
    <w:rsid w:val="293D51FA"/>
    <w:rsid w:val="294E4728"/>
    <w:rsid w:val="29513ED2"/>
    <w:rsid w:val="29542197"/>
    <w:rsid w:val="295B1778"/>
    <w:rsid w:val="296E14AB"/>
    <w:rsid w:val="29781EE3"/>
    <w:rsid w:val="2987256D"/>
    <w:rsid w:val="298E5955"/>
    <w:rsid w:val="298F1421"/>
    <w:rsid w:val="299327E0"/>
    <w:rsid w:val="299512D3"/>
    <w:rsid w:val="29B26012"/>
    <w:rsid w:val="29BC1F6F"/>
    <w:rsid w:val="29CD4B33"/>
    <w:rsid w:val="2A052A9F"/>
    <w:rsid w:val="2A083999"/>
    <w:rsid w:val="2A0D39A9"/>
    <w:rsid w:val="2A0D3CE2"/>
    <w:rsid w:val="2A5B3591"/>
    <w:rsid w:val="2A697EC4"/>
    <w:rsid w:val="2A720B27"/>
    <w:rsid w:val="2A8F6579"/>
    <w:rsid w:val="2AA15AEF"/>
    <w:rsid w:val="2AAC15DA"/>
    <w:rsid w:val="2AD52DD1"/>
    <w:rsid w:val="2AD628F0"/>
    <w:rsid w:val="2AE80DE9"/>
    <w:rsid w:val="2AE91758"/>
    <w:rsid w:val="2AFD64F4"/>
    <w:rsid w:val="2B124153"/>
    <w:rsid w:val="2B142424"/>
    <w:rsid w:val="2B253DEB"/>
    <w:rsid w:val="2B3B4D7F"/>
    <w:rsid w:val="2B58651D"/>
    <w:rsid w:val="2B5F76FE"/>
    <w:rsid w:val="2B6153EB"/>
    <w:rsid w:val="2B632B65"/>
    <w:rsid w:val="2B6750B5"/>
    <w:rsid w:val="2B6E5F1E"/>
    <w:rsid w:val="2B7F799F"/>
    <w:rsid w:val="2B822FEC"/>
    <w:rsid w:val="2B8A5600"/>
    <w:rsid w:val="2B980A61"/>
    <w:rsid w:val="2BA967CA"/>
    <w:rsid w:val="2BAE2A7A"/>
    <w:rsid w:val="2BB97417"/>
    <w:rsid w:val="2BCC070B"/>
    <w:rsid w:val="2BE12390"/>
    <w:rsid w:val="2BED157D"/>
    <w:rsid w:val="2C025E7D"/>
    <w:rsid w:val="2C0E487F"/>
    <w:rsid w:val="2C1B4433"/>
    <w:rsid w:val="2C5A7D17"/>
    <w:rsid w:val="2C5B43EC"/>
    <w:rsid w:val="2C6744B8"/>
    <w:rsid w:val="2C782014"/>
    <w:rsid w:val="2C9232C4"/>
    <w:rsid w:val="2C9423F1"/>
    <w:rsid w:val="2C950FEF"/>
    <w:rsid w:val="2CA01C51"/>
    <w:rsid w:val="2CA0240A"/>
    <w:rsid w:val="2CA34AC5"/>
    <w:rsid w:val="2CA90A4C"/>
    <w:rsid w:val="2CB5119F"/>
    <w:rsid w:val="2CD755B9"/>
    <w:rsid w:val="2CE326A5"/>
    <w:rsid w:val="2CFC6DCE"/>
    <w:rsid w:val="2CFF241A"/>
    <w:rsid w:val="2D122457"/>
    <w:rsid w:val="2D3C515C"/>
    <w:rsid w:val="2D524C40"/>
    <w:rsid w:val="2D5B376A"/>
    <w:rsid w:val="2D6C3418"/>
    <w:rsid w:val="2D8172D3"/>
    <w:rsid w:val="2D945258"/>
    <w:rsid w:val="2D9820B2"/>
    <w:rsid w:val="2DA57465"/>
    <w:rsid w:val="2DC74D0D"/>
    <w:rsid w:val="2DCA6749"/>
    <w:rsid w:val="2DCC054E"/>
    <w:rsid w:val="2DD03248"/>
    <w:rsid w:val="2E003DA6"/>
    <w:rsid w:val="2E0236C6"/>
    <w:rsid w:val="2E132B40"/>
    <w:rsid w:val="2E164AF6"/>
    <w:rsid w:val="2E231512"/>
    <w:rsid w:val="2E353460"/>
    <w:rsid w:val="2E450300"/>
    <w:rsid w:val="2E4647A4"/>
    <w:rsid w:val="2E497DF1"/>
    <w:rsid w:val="2E5163FC"/>
    <w:rsid w:val="2E6E3B96"/>
    <w:rsid w:val="2E725599"/>
    <w:rsid w:val="2E776710"/>
    <w:rsid w:val="2E7A40F4"/>
    <w:rsid w:val="2E8130CD"/>
    <w:rsid w:val="2E836087"/>
    <w:rsid w:val="2EAE7C9E"/>
    <w:rsid w:val="2EB14E8F"/>
    <w:rsid w:val="2EB45F64"/>
    <w:rsid w:val="2EC219F4"/>
    <w:rsid w:val="2EE95130"/>
    <w:rsid w:val="2EF45E75"/>
    <w:rsid w:val="2F253F92"/>
    <w:rsid w:val="2F260937"/>
    <w:rsid w:val="2F4C5D9C"/>
    <w:rsid w:val="2F803CE6"/>
    <w:rsid w:val="2F8F217B"/>
    <w:rsid w:val="2F956275"/>
    <w:rsid w:val="2F9D705D"/>
    <w:rsid w:val="2FA872CE"/>
    <w:rsid w:val="2FAD58F1"/>
    <w:rsid w:val="2FB50E0D"/>
    <w:rsid w:val="2FCA47B4"/>
    <w:rsid w:val="2FD24BFB"/>
    <w:rsid w:val="2FF06D0B"/>
    <w:rsid w:val="300146E2"/>
    <w:rsid w:val="301A004E"/>
    <w:rsid w:val="302428C3"/>
    <w:rsid w:val="30330CE1"/>
    <w:rsid w:val="30416C5F"/>
    <w:rsid w:val="3049232A"/>
    <w:rsid w:val="304D14D5"/>
    <w:rsid w:val="30513871"/>
    <w:rsid w:val="3052533A"/>
    <w:rsid w:val="305957CE"/>
    <w:rsid w:val="30640313"/>
    <w:rsid w:val="306C1727"/>
    <w:rsid w:val="3093268D"/>
    <w:rsid w:val="309D4424"/>
    <w:rsid w:val="30A532D8"/>
    <w:rsid w:val="30A64029"/>
    <w:rsid w:val="30BA712E"/>
    <w:rsid w:val="30BC1BE3"/>
    <w:rsid w:val="30C23E8A"/>
    <w:rsid w:val="30D95DFC"/>
    <w:rsid w:val="30EA325E"/>
    <w:rsid w:val="310C1F54"/>
    <w:rsid w:val="31216730"/>
    <w:rsid w:val="31304B32"/>
    <w:rsid w:val="31304CD6"/>
    <w:rsid w:val="31413DA3"/>
    <w:rsid w:val="315947EF"/>
    <w:rsid w:val="31660CB9"/>
    <w:rsid w:val="317D55B5"/>
    <w:rsid w:val="318005CE"/>
    <w:rsid w:val="31847963"/>
    <w:rsid w:val="318D274B"/>
    <w:rsid w:val="319E0453"/>
    <w:rsid w:val="31A001A7"/>
    <w:rsid w:val="31A86084"/>
    <w:rsid w:val="31B52556"/>
    <w:rsid w:val="31CC4FC0"/>
    <w:rsid w:val="31D0753C"/>
    <w:rsid w:val="31E85396"/>
    <w:rsid w:val="31F97D80"/>
    <w:rsid w:val="320318B4"/>
    <w:rsid w:val="32263B47"/>
    <w:rsid w:val="323F2BDD"/>
    <w:rsid w:val="32495490"/>
    <w:rsid w:val="32567070"/>
    <w:rsid w:val="327F64D7"/>
    <w:rsid w:val="32916176"/>
    <w:rsid w:val="32A61CB5"/>
    <w:rsid w:val="32B9059E"/>
    <w:rsid w:val="32BD10ED"/>
    <w:rsid w:val="32C95AC3"/>
    <w:rsid w:val="32E620B2"/>
    <w:rsid w:val="32E7407C"/>
    <w:rsid w:val="32FB1509"/>
    <w:rsid w:val="33134E71"/>
    <w:rsid w:val="33142EF4"/>
    <w:rsid w:val="331D259C"/>
    <w:rsid w:val="33272147"/>
    <w:rsid w:val="33310EEC"/>
    <w:rsid w:val="33404EF0"/>
    <w:rsid w:val="334B0167"/>
    <w:rsid w:val="334F5F88"/>
    <w:rsid w:val="335F12B3"/>
    <w:rsid w:val="335F1E64"/>
    <w:rsid w:val="3365260C"/>
    <w:rsid w:val="336639BE"/>
    <w:rsid w:val="338E2DF5"/>
    <w:rsid w:val="33A60DC4"/>
    <w:rsid w:val="33AB29B0"/>
    <w:rsid w:val="33B91574"/>
    <w:rsid w:val="34054167"/>
    <w:rsid w:val="340C2BB2"/>
    <w:rsid w:val="34125893"/>
    <w:rsid w:val="341449FD"/>
    <w:rsid w:val="341817CF"/>
    <w:rsid w:val="343D03F7"/>
    <w:rsid w:val="343F3770"/>
    <w:rsid w:val="34473BAD"/>
    <w:rsid w:val="3461174B"/>
    <w:rsid w:val="34637732"/>
    <w:rsid w:val="34653F90"/>
    <w:rsid w:val="3471444C"/>
    <w:rsid w:val="347F7A66"/>
    <w:rsid w:val="348C6C89"/>
    <w:rsid w:val="349846A2"/>
    <w:rsid w:val="34B26BA0"/>
    <w:rsid w:val="34C1645F"/>
    <w:rsid w:val="34D52A37"/>
    <w:rsid w:val="34D80120"/>
    <w:rsid w:val="34F43E2D"/>
    <w:rsid w:val="35040F15"/>
    <w:rsid w:val="35173439"/>
    <w:rsid w:val="35182199"/>
    <w:rsid w:val="3538296D"/>
    <w:rsid w:val="35444CBE"/>
    <w:rsid w:val="355A1DC6"/>
    <w:rsid w:val="35841060"/>
    <w:rsid w:val="35A16A72"/>
    <w:rsid w:val="35C433EE"/>
    <w:rsid w:val="35D46E09"/>
    <w:rsid w:val="35D57B88"/>
    <w:rsid w:val="35DA1E35"/>
    <w:rsid w:val="35E86141"/>
    <w:rsid w:val="36070CBD"/>
    <w:rsid w:val="36140BA4"/>
    <w:rsid w:val="362E31BF"/>
    <w:rsid w:val="362F1607"/>
    <w:rsid w:val="362F5B1E"/>
    <w:rsid w:val="363668A4"/>
    <w:rsid w:val="365B5FAD"/>
    <w:rsid w:val="369342FF"/>
    <w:rsid w:val="36A1111A"/>
    <w:rsid w:val="36A81C3F"/>
    <w:rsid w:val="36AC3612"/>
    <w:rsid w:val="36AC716F"/>
    <w:rsid w:val="36AE44E7"/>
    <w:rsid w:val="36C07C7B"/>
    <w:rsid w:val="36DA68A5"/>
    <w:rsid w:val="36E538FB"/>
    <w:rsid w:val="36F40B16"/>
    <w:rsid w:val="36F53A0F"/>
    <w:rsid w:val="36FB1EA4"/>
    <w:rsid w:val="37052D23"/>
    <w:rsid w:val="372B2789"/>
    <w:rsid w:val="37667C65"/>
    <w:rsid w:val="376765B5"/>
    <w:rsid w:val="376B2AE0"/>
    <w:rsid w:val="3771519B"/>
    <w:rsid w:val="3778039A"/>
    <w:rsid w:val="37797A60"/>
    <w:rsid w:val="378325C5"/>
    <w:rsid w:val="378F520B"/>
    <w:rsid w:val="37902F58"/>
    <w:rsid w:val="379B650B"/>
    <w:rsid w:val="37AF33BA"/>
    <w:rsid w:val="37B54E5A"/>
    <w:rsid w:val="37CF4D0E"/>
    <w:rsid w:val="37D746BF"/>
    <w:rsid w:val="37E91C0F"/>
    <w:rsid w:val="37F032AD"/>
    <w:rsid w:val="380F7AF4"/>
    <w:rsid w:val="381C6576"/>
    <w:rsid w:val="381D4EF0"/>
    <w:rsid w:val="3827481C"/>
    <w:rsid w:val="384004B6"/>
    <w:rsid w:val="3842422E"/>
    <w:rsid w:val="384770D6"/>
    <w:rsid w:val="3848736B"/>
    <w:rsid w:val="384C6440"/>
    <w:rsid w:val="385457A2"/>
    <w:rsid w:val="385B5E70"/>
    <w:rsid w:val="386121DB"/>
    <w:rsid w:val="3864787F"/>
    <w:rsid w:val="38766EA2"/>
    <w:rsid w:val="387A7722"/>
    <w:rsid w:val="389A1EE7"/>
    <w:rsid w:val="38C47273"/>
    <w:rsid w:val="38DA1530"/>
    <w:rsid w:val="38E1494C"/>
    <w:rsid w:val="38F00AA6"/>
    <w:rsid w:val="38F91A3A"/>
    <w:rsid w:val="3905525C"/>
    <w:rsid w:val="39165C3C"/>
    <w:rsid w:val="39194863"/>
    <w:rsid w:val="391A3BD6"/>
    <w:rsid w:val="392627B9"/>
    <w:rsid w:val="39352185"/>
    <w:rsid w:val="393A4AFA"/>
    <w:rsid w:val="393B17C8"/>
    <w:rsid w:val="39573315"/>
    <w:rsid w:val="39776A03"/>
    <w:rsid w:val="39994A18"/>
    <w:rsid w:val="399B0FFA"/>
    <w:rsid w:val="39C3314D"/>
    <w:rsid w:val="39C57509"/>
    <w:rsid w:val="39D31B45"/>
    <w:rsid w:val="39ED6DD8"/>
    <w:rsid w:val="3A105C66"/>
    <w:rsid w:val="3A167E6A"/>
    <w:rsid w:val="3A3C35FE"/>
    <w:rsid w:val="3A59585F"/>
    <w:rsid w:val="3A5E39D3"/>
    <w:rsid w:val="3A6B4015"/>
    <w:rsid w:val="3A6F0CD3"/>
    <w:rsid w:val="3A7E3875"/>
    <w:rsid w:val="3A7E7074"/>
    <w:rsid w:val="3A841E6D"/>
    <w:rsid w:val="3A95616C"/>
    <w:rsid w:val="3A9D3ACF"/>
    <w:rsid w:val="3ABE1B66"/>
    <w:rsid w:val="3AC74702"/>
    <w:rsid w:val="3ACA0AF0"/>
    <w:rsid w:val="3B021A53"/>
    <w:rsid w:val="3B0C0B24"/>
    <w:rsid w:val="3B126638"/>
    <w:rsid w:val="3B351E28"/>
    <w:rsid w:val="3B4C2CCE"/>
    <w:rsid w:val="3B50492B"/>
    <w:rsid w:val="3B532E51"/>
    <w:rsid w:val="3B5D137F"/>
    <w:rsid w:val="3B67560B"/>
    <w:rsid w:val="3B710C7B"/>
    <w:rsid w:val="3B733D68"/>
    <w:rsid w:val="3B9C6C0F"/>
    <w:rsid w:val="3B9D1EB1"/>
    <w:rsid w:val="3BA26856"/>
    <w:rsid w:val="3BA42B0A"/>
    <w:rsid w:val="3BB55207"/>
    <w:rsid w:val="3BD1219A"/>
    <w:rsid w:val="3BE10D21"/>
    <w:rsid w:val="3BF96D3A"/>
    <w:rsid w:val="3C0149BC"/>
    <w:rsid w:val="3C01593A"/>
    <w:rsid w:val="3C12216A"/>
    <w:rsid w:val="3C2E6941"/>
    <w:rsid w:val="3C570807"/>
    <w:rsid w:val="3C590A15"/>
    <w:rsid w:val="3C5B1860"/>
    <w:rsid w:val="3C8C157F"/>
    <w:rsid w:val="3C922906"/>
    <w:rsid w:val="3CB3601C"/>
    <w:rsid w:val="3CC04B95"/>
    <w:rsid w:val="3CD13DD3"/>
    <w:rsid w:val="3CE635CB"/>
    <w:rsid w:val="3CF1593F"/>
    <w:rsid w:val="3D023F8C"/>
    <w:rsid w:val="3D0433A8"/>
    <w:rsid w:val="3D0A0329"/>
    <w:rsid w:val="3D0C2079"/>
    <w:rsid w:val="3D195ACA"/>
    <w:rsid w:val="3D2F19B4"/>
    <w:rsid w:val="3D393103"/>
    <w:rsid w:val="3D756FCD"/>
    <w:rsid w:val="3D964173"/>
    <w:rsid w:val="3D9F7A2D"/>
    <w:rsid w:val="3DA66F88"/>
    <w:rsid w:val="3DAA19EF"/>
    <w:rsid w:val="3DAC1BF2"/>
    <w:rsid w:val="3DC655B3"/>
    <w:rsid w:val="3DD97DA8"/>
    <w:rsid w:val="3DEF2017"/>
    <w:rsid w:val="3DF93986"/>
    <w:rsid w:val="3E1E373E"/>
    <w:rsid w:val="3E2148E6"/>
    <w:rsid w:val="3E2478F5"/>
    <w:rsid w:val="3E256CCF"/>
    <w:rsid w:val="3E2B306F"/>
    <w:rsid w:val="3E3A0AFA"/>
    <w:rsid w:val="3E446852"/>
    <w:rsid w:val="3E520DC7"/>
    <w:rsid w:val="3E522CF1"/>
    <w:rsid w:val="3E525B9A"/>
    <w:rsid w:val="3E5D4B24"/>
    <w:rsid w:val="3E65547C"/>
    <w:rsid w:val="3E9D011F"/>
    <w:rsid w:val="3EC3774B"/>
    <w:rsid w:val="3EC52AA4"/>
    <w:rsid w:val="3ECB008D"/>
    <w:rsid w:val="3ED41958"/>
    <w:rsid w:val="3ED72B74"/>
    <w:rsid w:val="3EDD6F9B"/>
    <w:rsid w:val="3EE02FC6"/>
    <w:rsid w:val="3EE51B10"/>
    <w:rsid w:val="3EE871B2"/>
    <w:rsid w:val="3EEF22EE"/>
    <w:rsid w:val="3EF11043"/>
    <w:rsid w:val="3EF222B8"/>
    <w:rsid w:val="3EFD0EAF"/>
    <w:rsid w:val="3F0A35CC"/>
    <w:rsid w:val="3F1E0C9C"/>
    <w:rsid w:val="3F2644FD"/>
    <w:rsid w:val="3F3348D1"/>
    <w:rsid w:val="3F3E5393"/>
    <w:rsid w:val="3F4D34B9"/>
    <w:rsid w:val="3F56236D"/>
    <w:rsid w:val="3F5B014C"/>
    <w:rsid w:val="3F5D7BA0"/>
    <w:rsid w:val="3F5E5625"/>
    <w:rsid w:val="3F8F0E8B"/>
    <w:rsid w:val="3F99693A"/>
    <w:rsid w:val="3FA02A3A"/>
    <w:rsid w:val="3FA05CDE"/>
    <w:rsid w:val="3FBF6165"/>
    <w:rsid w:val="3FEE07F8"/>
    <w:rsid w:val="3FF37BBC"/>
    <w:rsid w:val="3FF95FAB"/>
    <w:rsid w:val="40055B41"/>
    <w:rsid w:val="402E6011"/>
    <w:rsid w:val="4043612A"/>
    <w:rsid w:val="40703903"/>
    <w:rsid w:val="40972C3D"/>
    <w:rsid w:val="409F5F96"/>
    <w:rsid w:val="40AF4C4E"/>
    <w:rsid w:val="40B045A7"/>
    <w:rsid w:val="40B330FC"/>
    <w:rsid w:val="40B54DC3"/>
    <w:rsid w:val="40C22ACF"/>
    <w:rsid w:val="40CC46A4"/>
    <w:rsid w:val="40CF23D7"/>
    <w:rsid w:val="40D077F6"/>
    <w:rsid w:val="40D57C6A"/>
    <w:rsid w:val="40D93256"/>
    <w:rsid w:val="40DF6351"/>
    <w:rsid w:val="40E0676B"/>
    <w:rsid w:val="40F9745C"/>
    <w:rsid w:val="41250A0C"/>
    <w:rsid w:val="412C5A7C"/>
    <w:rsid w:val="412F6FA8"/>
    <w:rsid w:val="41480494"/>
    <w:rsid w:val="415428DD"/>
    <w:rsid w:val="4177481D"/>
    <w:rsid w:val="41863153"/>
    <w:rsid w:val="419158DF"/>
    <w:rsid w:val="41E21694"/>
    <w:rsid w:val="420062CC"/>
    <w:rsid w:val="420F1517"/>
    <w:rsid w:val="42110284"/>
    <w:rsid w:val="42197229"/>
    <w:rsid w:val="4233739F"/>
    <w:rsid w:val="42507548"/>
    <w:rsid w:val="42522247"/>
    <w:rsid w:val="42662CD2"/>
    <w:rsid w:val="42732141"/>
    <w:rsid w:val="428471B3"/>
    <w:rsid w:val="429260D9"/>
    <w:rsid w:val="42953C2B"/>
    <w:rsid w:val="42995F95"/>
    <w:rsid w:val="42A545FF"/>
    <w:rsid w:val="42AC5DFD"/>
    <w:rsid w:val="42DC28DC"/>
    <w:rsid w:val="42F04887"/>
    <w:rsid w:val="43325802"/>
    <w:rsid w:val="433A5BAA"/>
    <w:rsid w:val="43790D20"/>
    <w:rsid w:val="43A35CED"/>
    <w:rsid w:val="43A568A6"/>
    <w:rsid w:val="43B14016"/>
    <w:rsid w:val="43B6787E"/>
    <w:rsid w:val="43D83389"/>
    <w:rsid w:val="43E32305"/>
    <w:rsid w:val="43E67070"/>
    <w:rsid w:val="43E701F4"/>
    <w:rsid w:val="43F52109"/>
    <w:rsid w:val="43FE2253"/>
    <w:rsid w:val="440E0E01"/>
    <w:rsid w:val="44213CB0"/>
    <w:rsid w:val="442B07F7"/>
    <w:rsid w:val="44466E54"/>
    <w:rsid w:val="446549DC"/>
    <w:rsid w:val="448029D4"/>
    <w:rsid w:val="449776B0"/>
    <w:rsid w:val="449A4BB2"/>
    <w:rsid w:val="44B30262"/>
    <w:rsid w:val="44D609C7"/>
    <w:rsid w:val="44E623E5"/>
    <w:rsid w:val="44F624F5"/>
    <w:rsid w:val="45025F24"/>
    <w:rsid w:val="45120AE5"/>
    <w:rsid w:val="45152B6C"/>
    <w:rsid w:val="453D1E9E"/>
    <w:rsid w:val="453F737B"/>
    <w:rsid w:val="45486BFC"/>
    <w:rsid w:val="454A3C06"/>
    <w:rsid w:val="454B0393"/>
    <w:rsid w:val="454B2539"/>
    <w:rsid w:val="454C6E13"/>
    <w:rsid w:val="4553201E"/>
    <w:rsid w:val="456B4FBA"/>
    <w:rsid w:val="45751AC3"/>
    <w:rsid w:val="45906F4D"/>
    <w:rsid w:val="4593503E"/>
    <w:rsid w:val="45A15BAF"/>
    <w:rsid w:val="45AB6918"/>
    <w:rsid w:val="45CC5137"/>
    <w:rsid w:val="45CD0EAF"/>
    <w:rsid w:val="460B7A35"/>
    <w:rsid w:val="462D4128"/>
    <w:rsid w:val="463B5C9B"/>
    <w:rsid w:val="465869CB"/>
    <w:rsid w:val="46625A9C"/>
    <w:rsid w:val="46696E2A"/>
    <w:rsid w:val="466D1778"/>
    <w:rsid w:val="467160D7"/>
    <w:rsid w:val="468640D7"/>
    <w:rsid w:val="468942E1"/>
    <w:rsid w:val="46BA7686"/>
    <w:rsid w:val="46D149CF"/>
    <w:rsid w:val="46DD6845"/>
    <w:rsid w:val="46E6047B"/>
    <w:rsid w:val="46E841F3"/>
    <w:rsid w:val="46EE7EF7"/>
    <w:rsid w:val="470703F1"/>
    <w:rsid w:val="4710374A"/>
    <w:rsid w:val="471A0124"/>
    <w:rsid w:val="471B4782"/>
    <w:rsid w:val="47284174"/>
    <w:rsid w:val="47435E63"/>
    <w:rsid w:val="47477905"/>
    <w:rsid w:val="47662BC2"/>
    <w:rsid w:val="47760EB6"/>
    <w:rsid w:val="477B1185"/>
    <w:rsid w:val="477F320E"/>
    <w:rsid w:val="478107F6"/>
    <w:rsid w:val="478222B6"/>
    <w:rsid w:val="478534C6"/>
    <w:rsid w:val="47857C94"/>
    <w:rsid w:val="478C7377"/>
    <w:rsid w:val="479622D3"/>
    <w:rsid w:val="479E4F0B"/>
    <w:rsid w:val="47A21E94"/>
    <w:rsid w:val="47C06E96"/>
    <w:rsid w:val="47CE3257"/>
    <w:rsid w:val="47D5759D"/>
    <w:rsid w:val="47E74BD8"/>
    <w:rsid w:val="48190172"/>
    <w:rsid w:val="481B467E"/>
    <w:rsid w:val="48237265"/>
    <w:rsid w:val="48254FD3"/>
    <w:rsid w:val="482A4397"/>
    <w:rsid w:val="483D4FB1"/>
    <w:rsid w:val="48855B2C"/>
    <w:rsid w:val="488C590F"/>
    <w:rsid w:val="48913FD8"/>
    <w:rsid w:val="48995673"/>
    <w:rsid w:val="48A0564F"/>
    <w:rsid w:val="48B12BD6"/>
    <w:rsid w:val="48B12D0A"/>
    <w:rsid w:val="48C60564"/>
    <w:rsid w:val="48D418AD"/>
    <w:rsid w:val="48E924A4"/>
    <w:rsid w:val="48FD385A"/>
    <w:rsid w:val="4929051C"/>
    <w:rsid w:val="492F429A"/>
    <w:rsid w:val="49400DC3"/>
    <w:rsid w:val="494170BB"/>
    <w:rsid w:val="49470F79"/>
    <w:rsid w:val="4959318E"/>
    <w:rsid w:val="495B7F67"/>
    <w:rsid w:val="497A599F"/>
    <w:rsid w:val="498F2288"/>
    <w:rsid w:val="499F2DBF"/>
    <w:rsid w:val="49A3286D"/>
    <w:rsid w:val="49B0210F"/>
    <w:rsid w:val="49B45E75"/>
    <w:rsid w:val="49D24CE6"/>
    <w:rsid w:val="49E4765A"/>
    <w:rsid w:val="49FC7FB5"/>
    <w:rsid w:val="4A0155CC"/>
    <w:rsid w:val="4A192912"/>
    <w:rsid w:val="4A286604"/>
    <w:rsid w:val="4A3A3BB7"/>
    <w:rsid w:val="4A3C6604"/>
    <w:rsid w:val="4A5138BF"/>
    <w:rsid w:val="4A660FFA"/>
    <w:rsid w:val="4A723BBF"/>
    <w:rsid w:val="4A920909"/>
    <w:rsid w:val="4AA448D5"/>
    <w:rsid w:val="4AAA219B"/>
    <w:rsid w:val="4AB92CA0"/>
    <w:rsid w:val="4AD41E51"/>
    <w:rsid w:val="4AD861C1"/>
    <w:rsid w:val="4AF42491"/>
    <w:rsid w:val="4B0709C0"/>
    <w:rsid w:val="4B10041A"/>
    <w:rsid w:val="4B2A2B39"/>
    <w:rsid w:val="4B2E419E"/>
    <w:rsid w:val="4B326B88"/>
    <w:rsid w:val="4B3B70C2"/>
    <w:rsid w:val="4B412124"/>
    <w:rsid w:val="4B415E2C"/>
    <w:rsid w:val="4B4875E3"/>
    <w:rsid w:val="4B583776"/>
    <w:rsid w:val="4B67087F"/>
    <w:rsid w:val="4B6B7F21"/>
    <w:rsid w:val="4B775B45"/>
    <w:rsid w:val="4B837249"/>
    <w:rsid w:val="4B866E1B"/>
    <w:rsid w:val="4B897627"/>
    <w:rsid w:val="4B8E10E1"/>
    <w:rsid w:val="4BA61CCC"/>
    <w:rsid w:val="4BBF74EC"/>
    <w:rsid w:val="4BC2369F"/>
    <w:rsid w:val="4BC64A27"/>
    <w:rsid w:val="4BC863A1"/>
    <w:rsid w:val="4BE83751"/>
    <w:rsid w:val="4BED7CD9"/>
    <w:rsid w:val="4BEE0597"/>
    <w:rsid w:val="4BEF7DD1"/>
    <w:rsid w:val="4BFD2BDF"/>
    <w:rsid w:val="4C2639E3"/>
    <w:rsid w:val="4C270C12"/>
    <w:rsid w:val="4C2E2109"/>
    <w:rsid w:val="4C350F4A"/>
    <w:rsid w:val="4C546434"/>
    <w:rsid w:val="4C561F04"/>
    <w:rsid w:val="4C6174F5"/>
    <w:rsid w:val="4C7107E7"/>
    <w:rsid w:val="4C7761D2"/>
    <w:rsid w:val="4C786019"/>
    <w:rsid w:val="4C795571"/>
    <w:rsid w:val="4C7A0A47"/>
    <w:rsid w:val="4C7F6FC6"/>
    <w:rsid w:val="4C910E89"/>
    <w:rsid w:val="4C914522"/>
    <w:rsid w:val="4CAD5554"/>
    <w:rsid w:val="4CBA160F"/>
    <w:rsid w:val="4CC8056D"/>
    <w:rsid w:val="4CE30FB8"/>
    <w:rsid w:val="4CEE786C"/>
    <w:rsid w:val="4CFA29CE"/>
    <w:rsid w:val="4D044C1B"/>
    <w:rsid w:val="4D055CF4"/>
    <w:rsid w:val="4D096C71"/>
    <w:rsid w:val="4D111FCA"/>
    <w:rsid w:val="4D174774"/>
    <w:rsid w:val="4D177766"/>
    <w:rsid w:val="4D59714A"/>
    <w:rsid w:val="4D73233C"/>
    <w:rsid w:val="4D7367E0"/>
    <w:rsid w:val="4D8E7176"/>
    <w:rsid w:val="4D906D5A"/>
    <w:rsid w:val="4D94424C"/>
    <w:rsid w:val="4D945389"/>
    <w:rsid w:val="4DA44BEC"/>
    <w:rsid w:val="4DAD525E"/>
    <w:rsid w:val="4DB50BA7"/>
    <w:rsid w:val="4DB7533D"/>
    <w:rsid w:val="4DC2381A"/>
    <w:rsid w:val="4DCD02A1"/>
    <w:rsid w:val="4DD6316A"/>
    <w:rsid w:val="4DDF5C24"/>
    <w:rsid w:val="4DE33C83"/>
    <w:rsid w:val="4DEC7746"/>
    <w:rsid w:val="4DF57DC0"/>
    <w:rsid w:val="4DFC4A28"/>
    <w:rsid w:val="4DFC6A72"/>
    <w:rsid w:val="4E0120C3"/>
    <w:rsid w:val="4E0D5D60"/>
    <w:rsid w:val="4E1E04FA"/>
    <w:rsid w:val="4E3715BC"/>
    <w:rsid w:val="4E3868CC"/>
    <w:rsid w:val="4E5C3919"/>
    <w:rsid w:val="4E7568DD"/>
    <w:rsid w:val="4E806345"/>
    <w:rsid w:val="4E8472C4"/>
    <w:rsid w:val="4EB946C7"/>
    <w:rsid w:val="4EC26CBA"/>
    <w:rsid w:val="4EC866B8"/>
    <w:rsid w:val="4ECC33BF"/>
    <w:rsid w:val="4ED70252"/>
    <w:rsid w:val="4EE26F51"/>
    <w:rsid w:val="4EE96D5A"/>
    <w:rsid w:val="4EEB6EE2"/>
    <w:rsid w:val="4EF120B3"/>
    <w:rsid w:val="4F0C47F7"/>
    <w:rsid w:val="4F146709"/>
    <w:rsid w:val="4F193B65"/>
    <w:rsid w:val="4F2D1F6F"/>
    <w:rsid w:val="4F460B89"/>
    <w:rsid w:val="4F594813"/>
    <w:rsid w:val="4F5C097D"/>
    <w:rsid w:val="4F5D32A4"/>
    <w:rsid w:val="4F710AFD"/>
    <w:rsid w:val="4F78347A"/>
    <w:rsid w:val="4F9111A0"/>
    <w:rsid w:val="4FC03CFF"/>
    <w:rsid w:val="4FC60E49"/>
    <w:rsid w:val="4FDE2C0A"/>
    <w:rsid w:val="4FEA2231"/>
    <w:rsid w:val="4FEA4FF5"/>
    <w:rsid w:val="4FF04118"/>
    <w:rsid w:val="4FF14A73"/>
    <w:rsid w:val="4FF62B34"/>
    <w:rsid w:val="500B71A4"/>
    <w:rsid w:val="50130689"/>
    <w:rsid w:val="5015592D"/>
    <w:rsid w:val="50243DC2"/>
    <w:rsid w:val="503370F3"/>
    <w:rsid w:val="50814589"/>
    <w:rsid w:val="508D1967"/>
    <w:rsid w:val="50A13664"/>
    <w:rsid w:val="50A71924"/>
    <w:rsid w:val="51060A7A"/>
    <w:rsid w:val="5107796B"/>
    <w:rsid w:val="510D7AFA"/>
    <w:rsid w:val="51141780"/>
    <w:rsid w:val="51160B0A"/>
    <w:rsid w:val="51204E13"/>
    <w:rsid w:val="5129106B"/>
    <w:rsid w:val="513424EE"/>
    <w:rsid w:val="51583D23"/>
    <w:rsid w:val="515C2612"/>
    <w:rsid w:val="51800B11"/>
    <w:rsid w:val="51895510"/>
    <w:rsid w:val="51927FBB"/>
    <w:rsid w:val="51997E90"/>
    <w:rsid w:val="51A03542"/>
    <w:rsid w:val="51A13CC4"/>
    <w:rsid w:val="51A37657"/>
    <w:rsid w:val="51BA1E4B"/>
    <w:rsid w:val="51CB3528"/>
    <w:rsid w:val="51D57588"/>
    <w:rsid w:val="51DC4954"/>
    <w:rsid w:val="520C7782"/>
    <w:rsid w:val="52115B57"/>
    <w:rsid w:val="52120376"/>
    <w:rsid w:val="521D2809"/>
    <w:rsid w:val="523134AE"/>
    <w:rsid w:val="52383964"/>
    <w:rsid w:val="523A1C55"/>
    <w:rsid w:val="524843A6"/>
    <w:rsid w:val="52605AD8"/>
    <w:rsid w:val="52785F83"/>
    <w:rsid w:val="528C2E24"/>
    <w:rsid w:val="52911BE2"/>
    <w:rsid w:val="52983961"/>
    <w:rsid w:val="52B07B8F"/>
    <w:rsid w:val="52B23907"/>
    <w:rsid w:val="52CF0DE3"/>
    <w:rsid w:val="52DB10B0"/>
    <w:rsid w:val="52ED34E5"/>
    <w:rsid w:val="52F83A10"/>
    <w:rsid w:val="532E6DCD"/>
    <w:rsid w:val="53330620"/>
    <w:rsid w:val="53346859"/>
    <w:rsid w:val="5338069A"/>
    <w:rsid w:val="534066C4"/>
    <w:rsid w:val="534E0DFA"/>
    <w:rsid w:val="538C5F06"/>
    <w:rsid w:val="5390329E"/>
    <w:rsid w:val="53937294"/>
    <w:rsid w:val="53986FA1"/>
    <w:rsid w:val="539D70F4"/>
    <w:rsid w:val="53AB6CD4"/>
    <w:rsid w:val="53B229AC"/>
    <w:rsid w:val="53BF657E"/>
    <w:rsid w:val="53C6188C"/>
    <w:rsid w:val="53CC7F03"/>
    <w:rsid w:val="53D24D89"/>
    <w:rsid w:val="53E24AD6"/>
    <w:rsid w:val="53EB70D0"/>
    <w:rsid w:val="54135C94"/>
    <w:rsid w:val="5416092C"/>
    <w:rsid w:val="541A2B2A"/>
    <w:rsid w:val="546724CF"/>
    <w:rsid w:val="54745318"/>
    <w:rsid w:val="54795F08"/>
    <w:rsid w:val="54864C26"/>
    <w:rsid w:val="549B5689"/>
    <w:rsid w:val="549C661D"/>
    <w:rsid w:val="54A24918"/>
    <w:rsid w:val="54B16E62"/>
    <w:rsid w:val="54BE52C0"/>
    <w:rsid w:val="54C2029D"/>
    <w:rsid w:val="54D04518"/>
    <w:rsid w:val="54E11A8A"/>
    <w:rsid w:val="54FE4BE1"/>
    <w:rsid w:val="55172147"/>
    <w:rsid w:val="551852F3"/>
    <w:rsid w:val="55210110"/>
    <w:rsid w:val="554D3300"/>
    <w:rsid w:val="555A3641"/>
    <w:rsid w:val="556A5256"/>
    <w:rsid w:val="556F5ADF"/>
    <w:rsid w:val="55717AA9"/>
    <w:rsid w:val="55937A20"/>
    <w:rsid w:val="55985036"/>
    <w:rsid w:val="55A521D2"/>
    <w:rsid w:val="55CE6CAA"/>
    <w:rsid w:val="55DB6EA0"/>
    <w:rsid w:val="55EE5B1C"/>
    <w:rsid w:val="561C5C67"/>
    <w:rsid w:val="562541AB"/>
    <w:rsid w:val="56382375"/>
    <w:rsid w:val="56466840"/>
    <w:rsid w:val="56496843"/>
    <w:rsid w:val="56630E61"/>
    <w:rsid w:val="56634B9B"/>
    <w:rsid w:val="5669226E"/>
    <w:rsid w:val="5678430F"/>
    <w:rsid w:val="56827D80"/>
    <w:rsid w:val="56AA1CFB"/>
    <w:rsid w:val="56AD4B11"/>
    <w:rsid w:val="56B57839"/>
    <w:rsid w:val="56B756E6"/>
    <w:rsid w:val="56CE4A87"/>
    <w:rsid w:val="56F20F28"/>
    <w:rsid w:val="56F71C67"/>
    <w:rsid w:val="570507B5"/>
    <w:rsid w:val="570F6DAD"/>
    <w:rsid w:val="572E1F98"/>
    <w:rsid w:val="573A4F03"/>
    <w:rsid w:val="573B211D"/>
    <w:rsid w:val="57483265"/>
    <w:rsid w:val="574B69C1"/>
    <w:rsid w:val="576E1292"/>
    <w:rsid w:val="57783371"/>
    <w:rsid w:val="57A03590"/>
    <w:rsid w:val="57A17BEA"/>
    <w:rsid w:val="57A96D37"/>
    <w:rsid w:val="57AE6D93"/>
    <w:rsid w:val="57B11E9B"/>
    <w:rsid w:val="57B8072A"/>
    <w:rsid w:val="57D52571"/>
    <w:rsid w:val="57EB649D"/>
    <w:rsid w:val="57F12E6A"/>
    <w:rsid w:val="57F66044"/>
    <w:rsid w:val="58110588"/>
    <w:rsid w:val="58165957"/>
    <w:rsid w:val="581A0452"/>
    <w:rsid w:val="582214B4"/>
    <w:rsid w:val="582F617F"/>
    <w:rsid w:val="585919D0"/>
    <w:rsid w:val="585B285C"/>
    <w:rsid w:val="5860720B"/>
    <w:rsid w:val="58671F15"/>
    <w:rsid w:val="58680283"/>
    <w:rsid w:val="5875165E"/>
    <w:rsid w:val="58771C62"/>
    <w:rsid w:val="587F428B"/>
    <w:rsid w:val="588A7E79"/>
    <w:rsid w:val="588B2C30"/>
    <w:rsid w:val="58B17686"/>
    <w:rsid w:val="58B2640F"/>
    <w:rsid w:val="58C44394"/>
    <w:rsid w:val="58CE0D6F"/>
    <w:rsid w:val="58DF11CE"/>
    <w:rsid w:val="58EE5188"/>
    <w:rsid w:val="58FE4733"/>
    <w:rsid w:val="5908632A"/>
    <w:rsid w:val="59107C4B"/>
    <w:rsid w:val="59133CB8"/>
    <w:rsid w:val="59554FEC"/>
    <w:rsid w:val="595E413F"/>
    <w:rsid w:val="59751BA4"/>
    <w:rsid w:val="597C6A1D"/>
    <w:rsid w:val="59835FFD"/>
    <w:rsid w:val="59937771"/>
    <w:rsid w:val="599B4A1C"/>
    <w:rsid w:val="59A57D21"/>
    <w:rsid w:val="59A81C7F"/>
    <w:rsid w:val="59AC61AE"/>
    <w:rsid w:val="59C503C4"/>
    <w:rsid w:val="59CF5EE2"/>
    <w:rsid w:val="59D13709"/>
    <w:rsid w:val="59DC0F15"/>
    <w:rsid w:val="5A0C5FF2"/>
    <w:rsid w:val="5A184997"/>
    <w:rsid w:val="5A1C1072"/>
    <w:rsid w:val="5A6F20DD"/>
    <w:rsid w:val="5A737714"/>
    <w:rsid w:val="5A7D0C9E"/>
    <w:rsid w:val="5A7F5AEB"/>
    <w:rsid w:val="5A8632B3"/>
    <w:rsid w:val="5A9A53AC"/>
    <w:rsid w:val="5AAD1337"/>
    <w:rsid w:val="5AB073B7"/>
    <w:rsid w:val="5AD25D04"/>
    <w:rsid w:val="5AD86D6D"/>
    <w:rsid w:val="5AE77910"/>
    <w:rsid w:val="5AF30F60"/>
    <w:rsid w:val="5AF43F35"/>
    <w:rsid w:val="5AF656AC"/>
    <w:rsid w:val="5B041E38"/>
    <w:rsid w:val="5B070B67"/>
    <w:rsid w:val="5B176C1A"/>
    <w:rsid w:val="5B34540A"/>
    <w:rsid w:val="5B394BC5"/>
    <w:rsid w:val="5B3C308C"/>
    <w:rsid w:val="5B3D7376"/>
    <w:rsid w:val="5B484F8A"/>
    <w:rsid w:val="5B490B80"/>
    <w:rsid w:val="5B637E94"/>
    <w:rsid w:val="5B77749C"/>
    <w:rsid w:val="5B85605C"/>
    <w:rsid w:val="5B9F55CE"/>
    <w:rsid w:val="5BA87F9D"/>
    <w:rsid w:val="5BBB3E84"/>
    <w:rsid w:val="5BCB4DDE"/>
    <w:rsid w:val="5BF96C1C"/>
    <w:rsid w:val="5BFD3898"/>
    <w:rsid w:val="5BFE3BA1"/>
    <w:rsid w:val="5C001B87"/>
    <w:rsid w:val="5C1B251D"/>
    <w:rsid w:val="5C253EDA"/>
    <w:rsid w:val="5C2A114C"/>
    <w:rsid w:val="5C2C1385"/>
    <w:rsid w:val="5C2D670A"/>
    <w:rsid w:val="5C355C0C"/>
    <w:rsid w:val="5C3D4ED5"/>
    <w:rsid w:val="5C4622F9"/>
    <w:rsid w:val="5C545A2F"/>
    <w:rsid w:val="5C5D7538"/>
    <w:rsid w:val="5C9C18B0"/>
    <w:rsid w:val="5CBA7F88"/>
    <w:rsid w:val="5CC826A5"/>
    <w:rsid w:val="5CDE4D93"/>
    <w:rsid w:val="5D2E78B0"/>
    <w:rsid w:val="5D331AE8"/>
    <w:rsid w:val="5D3B0FDA"/>
    <w:rsid w:val="5D414B1C"/>
    <w:rsid w:val="5D446473"/>
    <w:rsid w:val="5D5B51F5"/>
    <w:rsid w:val="5D616655"/>
    <w:rsid w:val="5D68386A"/>
    <w:rsid w:val="5D7A14C5"/>
    <w:rsid w:val="5D893FC8"/>
    <w:rsid w:val="5DA6050C"/>
    <w:rsid w:val="5DA8320C"/>
    <w:rsid w:val="5DAA69EF"/>
    <w:rsid w:val="5DB134AE"/>
    <w:rsid w:val="5DB30111"/>
    <w:rsid w:val="5DC34C1A"/>
    <w:rsid w:val="5DD35359"/>
    <w:rsid w:val="5DD57694"/>
    <w:rsid w:val="5DE057CC"/>
    <w:rsid w:val="5DE60909"/>
    <w:rsid w:val="5DEA03F9"/>
    <w:rsid w:val="5DED4415"/>
    <w:rsid w:val="5DFC6C29"/>
    <w:rsid w:val="5E0E79F5"/>
    <w:rsid w:val="5E1563AF"/>
    <w:rsid w:val="5E2F7E5E"/>
    <w:rsid w:val="5E5865AE"/>
    <w:rsid w:val="5E5974F9"/>
    <w:rsid w:val="5E5D5AF4"/>
    <w:rsid w:val="5E607422"/>
    <w:rsid w:val="5E714B58"/>
    <w:rsid w:val="5E781EA8"/>
    <w:rsid w:val="5E8C1232"/>
    <w:rsid w:val="5E8C51CE"/>
    <w:rsid w:val="5E94655D"/>
    <w:rsid w:val="5EAC1B52"/>
    <w:rsid w:val="5EB6477F"/>
    <w:rsid w:val="5EC847FB"/>
    <w:rsid w:val="5ED83C2F"/>
    <w:rsid w:val="5EE50BC0"/>
    <w:rsid w:val="5EFD415C"/>
    <w:rsid w:val="5EFE7D7B"/>
    <w:rsid w:val="5F0B3C73"/>
    <w:rsid w:val="5F2A3FE5"/>
    <w:rsid w:val="5F307E2E"/>
    <w:rsid w:val="5F4C0C3F"/>
    <w:rsid w:val="5F6349FA"/>
    <w:rsid w:val="5F720C34"/>
    <w:rsid w:val="5F7F03A0"/>
    <w:rsid w:val="5F8F63C3"/>
    <w:rsid w:val="5FA8557E"/>
    <w:rsid w:val="5FAE7642"/>
    <w:rsid w:val="5FAF18FA"/>
    <w:rsid w:val="5FB011CE"/>
    <w:rsid w:val="5FC778C7"/>
    <w:rsid w:val="5FDD63BF"/>
    <w:rsid w:val="60031C46"/>
    <w:rsid w:val="60044F84"/>
    <w:rsid w:val="600B7FCB"/>
    <w:rsid w:val="60116111"/>
    <w:rsid w:val="6013581F"/>
    <w:rsid w:val="60161979"/>
    <w:rsid w:val="60365ED8"/>
    <w:rsid w:val="60501D66"/>
    <w:rsid w:val="60552DB6"/>
    <w:rsid w:val="60823396"/>
    <w:rsid w:val="60A72E7B"/>
    <w:rsid w:val="60C57B43"/>
    <w:rsid w:val="60C910DB"/>
    <w:rsid w:val="60D1764E"/>
    <w:rsid w:val="60D96503"/>
    <w:rsid w:val="60F03CD4"/>
    <w:rsid w:val="61060E01"/>
    <w:rsid w:val="61094DAD"/>
    <w:rsid w:val="610D03E6"/>
    <w:rsid w:val="610E43FE"/>
    <w:rsid w:val="613728DB"/>
    <w:rsid w:val="613C4062"/>
    <w:rsid w:val="61567141"/>
    <w:rsid w:val="616001B3"/>
    <w:rsid w:val="6165109A"/>
    <w:rsid w:val="61687C0B"/>
    <w:rsid w:val="61937F78"/>
    <w:rsid w:val="61AA06FB"/>
    <w:rsid w:val="61CE55C3"/>
    <w:rsid w:val="61D84F57"/>
    <w:rsid w:val="61DA0784"/>
    <w:rsid w:val="61F254F7"/>
    <w:rsid w:val="620302B6"/>
    <w:rsid w:val="62047AE1"/>
    <w:rsid w:val="620769F6"/>
    <w:rsid w:val="62087D91"/>
    <w:rsid w:val="62172877"/>
    <w:rsid w:val="6280757E"/>
    <w:rsid w:val="629E3249"/>
    <w:rsid w:val="62A96E59"/>
    <w:rsid w:val="62AF1CBC"/>
    <w:rsid w:val="62C24183"/>
    <w:rsid w:val="62CF27DE"/>
    <w:rsid w:val="62D578C9"/>
    <w:rsid w:val="62E564B4"/>
    <w:rsid w:val="63187240"/>
    <w:rsid w:val="6320666B"/>
    <w:rsid w:val="634A00DE"/>
    <w:rsid w:val="634A76A8"/>
    <w:rsid w:val="63697BCE"/>
    <w:rsid w:val="636F49B6"/>
    <w:rsid w:val="63877741"/>
    <w:rsid w:val="63A252D2"/>
    <w:rsid w:val="63BE417F"/>
    <w:rsid w:val="63D64EF6"/>
    <w:rsid w:val="63D731CD"/>
    <w:rsid w:val="63DB0790"/>
    <w:rsid w:val="63FF0976"/>
    <w:rsid w:val="64320EEA"/>
    <w:rsid w:val="64556655"/>
    <w:rsid w:val="6477463C"/>
    <w:rsid w:val="64790728"/>
    <w:rsid w:val="64885B95"/>
    <w:rsid w:val="64A37553"/>
    <w:rsid w:val="64D4485B"/>
    <w:rsid w:val="64DD1D5A"/>
    <w:rsid w:val="65027022"/>
    <w:rsid w:val="65034DB0"/>
    <w:rsid w:val="65055DDD"/>
    <w:rsid w:val="651D23C6"/>
    <w:rsid w:val="65271F32"/>
    <w:rsid w:val="652E7327"/>
    <w:rsid w:val="65365DEB"/>
    <w:rsid w:val="65404DA2"/>
    <w:rsid w:val="65426D6C"/>
    <w:rsid w:val="65473EC2"/>
    <w:rsid w:val="654A4F8E"/>
    <w:rsid w:val="654A79CF"/>
    <w:rsid w:val="654B162B"/>
    <w:rsid w:val="65927D6C"/>
    <w:rsid w:val="659D3335"/>
    <w:rsid w:val="65A25A5D"/>
    <w:rsid w:val="65C43C25"/>
    <w:rsid w:val="65EA2C9E"/>
    <w:rsid w:val="65FA1D78"/>
    <w:rsid w:val="662A0184"/>
    <w:rsid w:val="66507267"/>
    <w:rsid w:val="665401A1"/>
    <w:rsid w:val="66586559"/>
    <w:rsid w:val="6671308E"/>
    <w:rsid w:val="667960CF"/>
    <w:rsid w:val="667E2026"/>
    <w:rsid w:val="667F18FA"/>
    <w:rsid w:val="66996E60"/>
    <w:rsid w:val="66B144F3"/>
    <w:rsid w:val="66E42DFD"/>
    <w:rsid w:val="66F72D3B"/>
    <w:rsid w:val="67210703"/>
    <w:rsid w:val="673C0833"/>
    <w:rsid w:val="675F639F"/>
    <w:rsid w:val="67771FCA"/>
    <w:rsid w:val="67876CB8"/>
    <w:rsid w:val="67A06A2C"/>
    <w:rsid w:val="67B20F17"/>
    <w:rsid w:val="67BC303A"/>
    <w:rsid w:val="67C8032E"/>
    <w:rsid w:val="67CC1507"/>
    <w:rsid w:val="67D01B79"/>
    <w:rsid w:val="67EE6D37"/>
    <w:rsid w:val="67FA6388"/>
    <w:rsid w:val="68122BC4"/>
    <w:rsid w:val="68314280"/>
    <w:rsid w:val="68330BEE"/>
    <w:rsid w:val="683904A3"/>
    <w:rsid w:val="6856774C"/>
    <w:rsid w:val="686B65DA"/>
    <w:rsid w:val="687A2E87"/>
    <w:rsid w:val="68832818"/>
    <w:rsid w:val="689F2546"/>
    <w:rsid w:val="68A12A5B"/>
    <w:rsid w:val="68A92AE5"/>
    <w:rsid w:val="68AE365F"/>
    <w:rsid w:val="68D5098B"/>
    <w:rsid w:val="68F93BE6"/>
    <w:rsid w:val="69064473"/>
    <w:rsid w:val="690825C2"/>
    <w:rsid w:val="691A3EC5"/>
    <w:rsid w:val="69245CE0"/>
    <w:rsid w:val="693118F8"/>
    <w:rsid w:val="69342E70"/>
    <w:rsid w:val="69355C34"/>
    <w:rsid w:val="694D5CE0"/>
    <w:rsid w:val="6967673E"/>
    <w:rsid w:val="696B25C3"/>
    <w:rsid w:val="698060B5"/>
    <w:rsid w:val="69845BA5"/>
    <w:rsid w:val="698D0464"/>
    <w:rsid w:val="698F62F8"/>
    <w:rsid w:val="69985B30"/>
    <w:rsid w:val="69A705EA"/>
    <w:rsid w:val="69AE49D0"/>
    <w:rsid w:val="69C4406F"/>
    <w:rsid w:val="69C566D9"/>
    <w:rsid w:val="69D106BF"/>
    <w:rsid w:val="69E623BC"/>
    <w:rsid w:val="69EA7E31"/>
    <w:rsid w:val="69F0249C"/>
    <w:rsid w:val="6A024D1C"/>
    <w:rsid w:val="6A08316E"/>
    <w:rsid w:val="6A17061F"/>
    <w:rsid w:val="6A184540"/>
    <w:rsid w:val="6A331379"/>
    <w:rsid w:val="6A5F216E"/>
    <w:rsid w:val="6A621B0B"/>
    <w:rsid w:val="6A687275"/>
    <w:rsid w:val="6A7C3E8D"/>
    <w:rsid w:val="6A8311FF"/>
    <w:rsid w:val="6A963267"/>
    <w:rsid w:val="6A9E67F3"/>
    <w:rsid w:val="6AB32F18"/>
    <w:rsid w:val="6AB72EE5"/>
    <w:rsid w:val="6AB853DB"/>
    <w:rsid w:val="6ABD0BF6"/>
    <w:rsid w:val="6AD147ED"/>
    <w:rsid w:val="6AED777A"/>
    <w:rsid w:val="6AF02DC7"/>
    <w:rsid w:val="6AF55C71"/>
    <w:rsid w:val="6B2622EA"/>
    <w:rsid w:val="6B2B7AF6"/>
    <w:rsid w:val="6B317667"/>
    <w:rsid w:val="6B361121"/>
    <w:rsid w:val="6B37414D"/>
    <w:rsid w:val="6B427AC6"/>
    <w:rsid w:val="6B496B51"/>
    <w:rsid w:val="6B4E704A"/>
    <w:rsid w:val="6B572531"/>
    <w:rsid w:val="6B5E2426"/>
    <w:rsid w:val="6B694F41"/>
    <w:rsid w:val="6B89436C"/>
    <w:rsid w:val="6B8E61E1"/>
    <w:rsid w:val="6B914C6C"/>
    <w:rsid w:val="6B9F127A"/>
    <w:rsid w:val="6BC1586F"/>
    <w:rsid w:val="6BC71D79"/>
    <w:rsid w:val="6BC741FF"/>
    <w:rsid w:val="6BCC3834"/>
    <w:rsid w:val="6C2A37A1"/>
    <w:rsid w:val="6C2B67AC"/>
    <w:rsid w:val="6C421BED"/>
    <w:rsid w:val="6C5C0219"/>
    <w:rsid w:val="6C8A408C"/>
    <w:rsid w:val="6C8D4D71"/>
    <w:rsid w:val="6C915E74"/>
    <w:rsid w:val="6C924135"/>
    <w:rsid w:val="6CA06325"/>
    <w:rsid w:val="6CA54899"/>
    <w:rsid w:val="6CBC5D4E"/>
    <w:rsid w:val="6CC17A2A"/>
    <w:rsid w:val="6CD70344"/>
    <w:rsid w:val="6D0B714C"/>
    <w:rsid w:val="6D1F1741"/>
    <w:rsid w:val="6D237483"/>
    <w:rsid w:val="6D3F31FB"/>
    <w:rsid w:val="6D486939"/>
    <w:rsid w:val="6D4A5E3C"/>
    <w:rsid w:val="6D5533B5"/>
    <w:rsid w:val="6D88378A"/>
    <w:rsid w:val="6D931FFB"/>
    <w:rsid w:val="6D9722FE"/>
    <w:rsid w:val="6DAD4F9F"/>
    <w:rsid w:val="6DB06E92"/>
    <w:rsid w:val="6DCC258A"/>
    <w:rsid w:val="6E197DA1"/>
    <w:rsid w:val="6E1D2124"/>
    <w:rsid w:val="6E361438"/>
    <w:rsid w:val="6E4476B1"/>
    <w:rsid w:val="6E601EE1"/>
    <w:rsid w:val="6E657628"/>
    <w:rsid w:val="6E66388C"/>
    <w:rsid w:val="6E6B6433"/>
    <w:rsid w:val="6E700876"/>
    <w:rsid w:val="6E804461"/>
    <w:rsid w:val="6E833336"/>
    <w:rsid w:val="6E895A0C"/>
    <w:rsid w:val="6E8D72AA"/>
    <w:rsid w:val="6E96385D"/>
    <w:rsid w:val="6E9A51DF"/>
    <w:rsid w:val="6E9D5941"/>
    <w:rsid w:val="6EB37EF2"/>
    <w:rsid w:val="6EC021A0"/>
    <w:rsid w:val="6ED47639"/>
    <w:rsid w:val="6EE1316D"/>
    <w:rsid w:val="6EE968D4"/>
    <w:rsid w:val="6EF5504B"/>
    <w:rsid w:val="6EF72976"/>
    <w:rsid w:val="6F1B3430"/>
    <w:rsid w:val="6F1F1ECC"/>
    <w:rsid w:val="6F4B230C"/>
    <w:rsid w:val="6F572E30"/>
    <w:rsid w:val="6F5F1E49"/>
    <w:rsid w:val="6F774CC3"/>
    <w:rsid w:val="6F866E10"/>
    <w:rsid w:val="6F8D32DA"/>
    <w:rsid w:val="6F9C0C2B"/>
    <w:rsid w:val="6F9C58AD"/>
    <w:rsid w:val="6FAB6429"/>
    <w:rsid w:val="6FAF352D"/>
    <w:rsid w:val="6FD11419"/>
    <w:rsid w:val="6FD827A7"/>
    <w:rsid w:val="6FDA1D69"/>
    <w:rsid w:val="6FED1A9B"/>
    <w:rsid w:val="6FEE3007"/>
    <w:rsid w:val="700628E5"/>
    <w:rsid w:val="705A72E0"/>
    <w:rsid w:val="70611C22"/>
    <w:rsid w:val="706B7DE5"/>
    <w:rsid w:val="708C17E3"/>
    <w:rsid w:val="70910BA8"/>
    <w:rsid w:val="709220CA"/>
    <w:rsid w:val="70A80FD3"/>
    <w:rsid w:val="70BC729D"/>
    <w:rsid w:val="70C5161B"/>
    <w:rsid w:val="70D25448"/>
    <w:rsid w:val="70D86BFE"/>
    <w:rsid w:val="70E36C69"/>
    <w:rsid w:val="70F716AB"/>
    <w:rsid w:val="70F94556"/>
    <w:rsid w:val="7105178F"/>
    <w:rsid w:val="71090BE3"/>
    <w:rsid w:val="71327C95"/>
    <w:rsid w:val="713E2ADE"/>
    <w:rsid w:val="71632544"/>
    <w:rsid w:val="716342F2"/>
    <w:rsid w:val="717B1874"/>
    <w:rsid w:val="71875155"/>
    <w:rsid w:val="718B69D5"/>
    <w:rsid w:val="719B458F"/>
    <w:rsid w:val="71B0505E"/>
    <w:rsid w:val="71CA79E1"/>
    <w:rsid w:val="71CD0AD4"/>
    <w:rsid w:val="71E009A5"/>
    <w:rsid w:val="71F70CA8"/>
    <w:rsid w:val="72054684"/>
    <w:rsid w:val="720F51D8"/>
    <w:rsid w:val="72171267"/>
    <w:rsid w:val="723E08BB"/>
    <w:rsid w:val="724759C2"/>
    <w:rsid w:val="72477770"/>
    <w:rsid w:val="7250744F"/>
    <w:rsid w:val="725825E2"/>
    <w:rsid w:val="725B146D"/>
    <w:rsid w:val="726E11A1"/>
    <w:rsid w:val="727442DD"/>
    <w:rsid w:val="727D13E4"/>
    <w:rsid w:val="729A7709"/>
    <w:rsid w:val="72AB007F"/>
    <w:rsid w:val="72AB4CEE"/>
    <w:rsid w:val="72BF40F8"/>
    <w:rsid w:val="72DB610A"/>
    <w:rsid w:val="72E46E94"/>
    <w:rsid w:val="72E814BE"/>
    <w:rsid w:val="72EB4678"/>
    <w:rsid w:val="731E58CB"/>
    <w:rsid w:val="732570A6"/>
    <w:rsid w:val="732A66B7"/>
    <w:rsid w:val="73415DDD"/>
    <w:rsid w:val="734B5354"/>
    <w:rsid w:val="734C164B"/>
    <w:rsid w:val="735A6BA7"/>
    <w:rsid w:val="735F4F8D"/>
    <w:rsid w:val="737A1DC7"/>
    <w:rsid w:val="73873232"/>
    <w:rsid w:val="738E6390"/>
    <w:rsid w:val="739F5ABB"/>
    <w:rsid w:val="73A0182E"/>
    <w:rsid w:val="73A66C0F"/>
    <w:rsid w:val="73AB084A"/>
    <w:rsid w:val="73B107D9"/>
    <w:rsid w:val="73B61051"/>
    <w:rsid w:val="73C45EF6"/>
    <w:rsid w:val="73D35674"/>
    <w:rsid w:val="73D9347A"/>
    <w:rsid w:val="73E51850"/>
    <w:rsid w:val="73EC5848"/>
    <w:rsid w:val="73ED3852"/>
    <w:rsid w:val="742D6E39"/>
    <w:rsid w:val="74302F30"/>
    <w:rsid w:val="743D707D"/>
    <w:rsid w:val="743E4BA3"/>
    <w:rsid w:val="7477094A"/>
    <w:rsid w:val="74771275"/>
    <w:rsid w:val="74957B78"/>
    <w:rsid w:val="749E7F3B"/>
    <w:rsid w:val="74B3318F"/>
    <w:rsid w:val="74BB09BC"/>
    <w:rsid w:val="74CC7D7A"/>
    <w:rsid w:val="750859E5"/>
    <w:rsid w:val="750D5CF4"/>
    <w:rsid w:val="750E6541"/>
    <w:rsid w:val="750F43CD"/>
    <w:rsid w:val="751B0898"/>
    <w:rsid w:val="75221C12"/>
    <w:rsid w:val="752A1353"/>
    <w:rsid w:val="752D695D"/>
    <w:rsid w:val="75370780"/>
    <w:rsid w:val="75461B05"/>
    <w:rsid w:val="7560099D"/>
    <w:rsid w:val="75622B4D"/>
    <w:rsid w:val="7564688B"/>
    <w:rsid w:val="758200F8"/>
    <w:rsid w:val="758A3A7A"/>
    <w:rsid w:val="7590567E"/>
    <w:rsid w:val="75935EED"/>
    <w:rsid w:val="759C665A"/>
    <w:rsid w:val="75A357F0"/>
    <w:rsid w:val="75B0580C"/>
    <w:rsid w:val="75B9571C"/>
    <w:rsid w:val="75BD1783"/>
    <w:rsid w:val="75C31803"/>
    <w:rsid w:val="75DE663D"/>
    <w:rsid w:val="75E53E15"/>
    <w:rsid w:val="75EB760C"/>
    <w:rsid w:val="7602790B"/>
    <w:rsid w:val="760B3640"/>
    <w:rsid w:val="76284449"/>
    <w:rsid w:val="762A530D"/>
    <w:rsid w:val="762F5160"/>
    <w:rsid w:val="763B78EF"/>
    <w:rsid w:val="764861AD"/>
    <w:rsid w:val="76567492"/>
    <w:rsid w:val="765863F0"/>
    <w:rsid w:val="767504E1"/>
    <w:rsid w:val="76797AEF"/>
    <w:rsid w:val="767E5241"/>
    <w:rsid w:val="769211D6"/>
    <w:rsid w:val="76AD3D32"/>
    <w:rsid w:val="76AD7DBE"/>
    <w:rsid w:val="76D93A45"/>
    <w:rsid w:val="76EC4D8A"/>
    <w:rsid w:val="76F12F0E"/>
    <w:rsid w:val="76F36118"/>
    <w:rsid w:val="76FB0758"/>
    <w:rsid w:val="771852C3"/>
    <w:rsid w:val="771C1B6A"/>
    <w:rsid w:val="772A3767"/>
    <w:rsid w:val="773E3629"/>
    <w:rsid w:val="775070C7"/>
    <w:rsid w:val="775E5C88"/>
    <w:rsid w:val="7763329E"/>
    <w:rsid w:val="776A616D"/>
    <w:rsid w:val="776B5CAF"/>
    <w:rsid w:val="77716148"/>
    <w:rsid w:val="777D59E2"/>
    <w:rsid w:val="77D00208"/>
    <w:rsid w:val="77DF5CDA"/>
    <w:rsid w:val="77FE53B4"/>
    <w:rsid w:val="780600CD"/>
    <w:rsid w:val="780D42AE"/>
    <w:rsid w:val="781023B6"/>
    <w:rsid w:val="782C2E82"/>
    <w:rsid w:val="783E60AA"/>
    <w:rsid w:val="784B788E"/>
    <w:rsid w:val="785473C3"/>
    <w:rsid w:val="785604D9"/>
    <w:rsid w:val="788B5DF2"/>
    <w:rsid w:val="78A376CA"/>
    <w:rsid w:val="78A736C6"/>
    <w:rsid w:val="78BD69DE"/>
    <w:rsid w:val="78D538FC"/>
    <w:rsid w:val="79092FA5"/>
    <w:rsid w:val="790C7700"/>
    <w:rsid w:val="79295E21"/>
    <w:rsid w:val="793871D0"/>
    <w:rsid w:val="79630C40"/>
    <w:rsid w:val="79694470"/>
    <w:rsid w:val="797465A7"/>
    <w:rsid w:val="797B10A8"/>
    <w:rsid w:val="797B6233"/>
    <w:rsid w:val="797E051B"/>
    <w:rsid w:val="79885FA6"/>
    <w:rsid w:val="79A702CF"/>
    <w:rsid w:val="79B72AED"/>
    <w:rsid w:val="79BE6FA0"/>
    <w:rsid w:val="79C24F27"/>
    <w:rsid w:val="79CA4492"/>
    <w:rsid w:val="79D008D9"/>
    <w:rsid w:val="79D33FDF"/>
    <w:rsid w:val="79D658DA"/>
    <w:rsid w:val="79E65BED"/>
    <w:rsid w:val="79F33282"/>
    <w:rsid w:val="7A100D8F"/>
    <w:rsid w:val="7A195E96"/>
    <w:rsid w:val="7A326F58"/>
    <w:rsid w:val="7A4A42A1"/>
    <w:rsid w:val="7A51306D"/>
    <w:rsid w:val="7A57076C"/>
    <w:rsid w:val="7A800BD7"/>
    <w:rsid w:val="7A805F15"/>
    <w:rsid w:val="7A850895"/>
    <w:rsid w:val="7A892887"/>
    <w:rsid w:val="7A8F6158"/>
    <w:rsid w:val="7AA37D6D"/>
    <w:rsid w:val="7AA86205"/>
    <w:rsid w:val="7AAF2F1C"/>
    <w:rsid w:val="7ABC507D"/>
    <w:rsid w:val="7AC129D8"/>
    <w:rsid w:val="7AC73B44"/>
    <w:rsid w:val="7ACE3FAE"/>
    <w:rsid w:val="7AE71AF0"/>
    <w:rsid w:val="7AEC1534"/>
    <w:rsid w:val="7AF4245F"/>
    <w:rsid w:val="7B0A2DC2"/>
    <w:rsid w:val="7B181FEB"/>
    <w:rsid w:val="7B192AA4"/>
    <w:rsid w:val="7B24100D"/>
    <w:rsid w:val="7B3362FC"/>
    <w:rsid w:val="7B623F98"/>
    <w:rsid w:val="7B770426"/>
    <w:rsid w:val="7B8A25F4"/>
    <w:rsid w:val="7B962784"/>
    <w:rsid w:val="7B977FA5"/>
    <w:rsid w:val="7B9B2D0E"/>
    <w:rsid w:val="7BA2010D"/>
    <w:rsid w:val="7BA67BFD"/>
    <w:rsid w:val="7BB5616B"/>
    <w:rsid w:val="7BCB7664"/>
    <w:rsid w:val="7BD30CCF"/>
    <w:rsid w:val="7BD545E7"/>
    <w:rsid w:val="7BDB04F8"/>
    <w:rsid w:val="7BE6624C"/>
    <w:rsid w:val="7BEA6874"/>
    <w:rsid w:val="7BF85F7F"/>
    <w:rsid w:val="7BFF10BB"/>
    <w:rsid w:val="7C0C1B5D"/>
    <w:rsid w:val="7C152DE3"/>
    <w:rsid w:val="7C31388D"/>
    <w:rsid w:val="7C337493"/>
    <w:rsid w:val="7C380DC7"/>
    <w:rsid w:val="7C3E7E36"/>
    <w:rsid w:val="7C3F0510"/>
    <w:rsid w:val="7C570EF7"/>
    <w:rsid w:val="7C6221A5"/>
    <w:rsid w:val="7C6A654F"/>
    <w:rsid w:val="7CB5706E"/>
    <w:rsid w:val="7CC04CEF"/>
    <w:rsid w:val="7CC8055C"/>
    <w:rsid w:val="7CC83BA3"/>
    <w:rsid w:val="7D1B3CD3"/>
    <w:rsid w:val="7D221505"/>
    <w:rsid w:val="7D407BDD"/>
    <w:rsid w:val="7D562AF6"/>
    <w:rsid w:val="7D6531A0"/>
    <w:rsid w:val="7D6A3193"/>
    <w:rsid w:val="7D8E47E1"/>
    <w:rsid w:val="7D9801B2"/>
    <w:rsid w:val="7DA22646"/>
    <w:rsid w:val="7DA4016C"/>
    <w:rsid w:val="7DB621AD"/>
    <w:rsid w:val="7DEB18F7"/>
    <w:rsid w:val="7DF6029C"/>
    <w:rsid w:val="7DFA0138"/>
    <w:rsid w:val="7E000479"/>
    <w:rsid w:val="7E0872CE"/>
    <w:rsid w:val="7E282B4B"/>
    <w:rsid w:val="7E52424C"/>
    <w:rsid w:val="7E682501"/>
    <w:rsid w:val="7E694EF5"/>
    <w:rsid w:val="7E834226"/>
    <w:rsid w:val="7E9E2E0E"/>
    <w:rsid w:val="7EA36676"/>
    <w:rsid w:val="7EBF7FAD"/>
    <w:rsid w:val="7EE051D4"/>
    <w:rsid w:val="7EF309EF"/>
    <w:rsid w:val="7EF90044"/>
    <w:rsid w:val="7EFC0F4E"/>
    <w:rsid w:val="7F032C71"/>
    <w:rsid w:val="7F0957B6"/>
    <w:rsid w:val="7F596D35"/>
    <w:rsid w:val="7F715CD1"/>
    <w:rsid w:val="7F872883"/>
    <w:rsid w:val="7FAA7DF7"/>
    <w:rsid w:val="7FCE66DE"/>
    <w:rsid w:val="7FCF3F46"/>
    <w:rsid w:val="7FDD27BA"/>
    <w:rsid w:val="7FDD6E93"/>
    <w:rsid w:val="7FE36CB4"/>
    <w:rsid w:val="7FE900B8"/>
    <w:rsid w:val="7FEE1B73"/>
    <w:rsid w:val="7FFA4579"/>
    <w:rsid w:val="7FFF78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iPriority="99"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keepNext/>
      <w:keepLines/>
      <w:spacing w:line="576" w:lineRule="auto"/>
      <w:outlineLvl w:val="0"/>
    </w:pPr>
    <w:rPr>
      <w:b/>
      <w:bCs/>
      <w:kern w:val="44"/>
      <w:sz w:val="44"/>
      <w:szCs w:val="44"/>
    </w:rPr>
  </w:style>
  <w:style w:type="paragraph" w:styleId="3">
    <w:name w:val="heading 2"/>
    <w:basedOn w:val="1"/>
    <w:next w:val="1"/>
    <w:qFormat/>
    <w:locked/>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qFormat/>
    <w:locked/>
    <w:uiPriority w:val="0"/>
    <w:pPr>
      <w:keepNext/>
      <w:keepLines/>
      <w:widowControl/>
      <w:numPr>
        <w:ilvl w:val="2"/>
        <w:numId w:val="1"/>
      </w:numPr>
      <w:spacing w:line="360" w:lineRule="auto"/>
      <w:jc w:val="left"/>
      <w:outlineLvl w:val="2"/>
    </w:pPr>
    <w:rPr>
      <w:rFonts w:ascii="宋体" w:hAnsi="宋体"/>
      <w:b/>
      <w:bCs/>
      <w:kern w:val="44"/>
      <w:sz w:val="28"/>
      <w:szCs w:val="32"/>
    </w:rPr>
  </w:style>
  <w:style w:type="paragraph" w:styleId="6">
    <w:name w:val="heading 4"/>
    <w:basedOn w:val="1"/>
    <w:next w:val="1"/>
    <w:qFormat/>
    <w:locked/>
    <w:uiPriority w:val="0"/>
    <w:pPr>
      <w:keepNext/>
      <w:keepLines/>
      <w:spacing w:line="360" w:lineRule="auto"/>
      <w:outlineLvl w:val="3"/>
    </w:pPr>
    <w:rPr>
      <w:rFonts w:ascii="Arial" w:hAnsi="Arial"/>
      <w:b/>
      <w:bCs/>
      <w:kern w:val="2"/>
      <w:sz w:val="21"/>
      <w:szCs w:val="28"/>
    </w:rPr>
  </w:style>
  <w:style w:type="paragraph" w:styleId="7">
    <w:name w:val="heading 6"/>
    <w:basedOn w:val="1"/>
    <w:next w:val="1"/>
    <w:qFormat/>
    <w:locked/>
    <w:uiPriority w:val="0"/>
    <w:pPr>
      <w:keepNext/>
      <w:keepLines/>
      <w:tabs>
        <w:tab w:val="left" w:pos="1151"/>
      </w:tabs>
      <w:adjustRightInd w:val="0"/>
      <w:spacing w:before="120" w:after="120" w:line="320" w:lineRule="atLeast"/>
      <w:ind w:left="1151" w:hanging="1151"/>
      <w:textAlignment w:val="baseline"/>
      <w:outlineLvl w:val="5"/>
    </w:pPr>
    <w:rPr>
      <w:rFonts w:ascii="Arial" w:hAnsi="Arial" w:eastAsia="黑体"/>
      <w:b/>
      <w:kern w:val="0"/>
      <w:sz w:val="2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beforeLines="50" w:line="360" w:lineRule="auto"/>
      <w:ind w:firstLine="420"/>
    </w:pPr>
    <w:rPr>
      <w:sz w:val="24"/>
    </w:rPr>
  </w:style>
  <w:style w:type="paragraph" w:styleId="8">
    <w:name w:val="annotation text"/>
    <w:basedOn w:val="1"/>
    <w:semiHidden/>
    <w:unhideWhenUsed/>
    <w:qFormat/>
    <w:uiPriority w:val="99"/>
    <w:pPr>
      <w:jc w:val="left"/>
    </w:pPr>
  </w:style>
  <w:style w:type="paragraph" w:styleId="9">
    <w:name w:val="Body Text"/>
    <w:basedOn w:val="1"/>
    <w:link w:val="46"/>
    <w:semiHidden/>
    <w:qFormat/>
    <w:uiPriority w:val="99"/>
    <w:pPr>
      <w:jc w:val="left"/>
    </w:pPr>
    <w:rPr>
      <w:rFonts w:ascii="Copperplate Gothic Bold" w:hAnsi="Copperplate Gothic Bold"/>
      <w:sz w:val="28"/>
    </w:rPr>
  </w:style>
  <w:style w:type="paragraph" w:styleId="10">
    <w:name w:val="Body Text Indent"/>
    <w:basedOn w:val="1"/>
    <w:next w:val="11"/>
    <w:link w:val="48"/>
    <w:qFormat/>
    <w:uiPriority w:val="99"/>
    <w:pPr>
      <w:spacing w:line="640" w:lineRule="exact"/>
      <w:ind w:firstLine="585"/>
    </w:pPr>
    <w:rPr>
      <w:rFonts w:ascii="楷体_GB2312" w:eastAsia="楷体_GB2312"/>
      <w:sz w:val="32"/>
    </w:rPr>
  </w:style>
  <w:style w:type="paragraph" w:customStyle="1" w:styleId="11">
    <w:name w:val="Default"/>
    <w:next w:val="1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2">
    <w:name w:val="toc 2"/>
    <w:next w:val="1"/>
    <w:qFormat/>
    <w:uiPriority w:val="0"/>
    <w:pPr>
      <w:widowControl w:val="0"/>
      <w:ind w:left="420" w:leftChars="200"/>
      <w:jc w:val="both"/>
    </w:pPr>
    <w:rPr>
      <w:rFonts w:ascii="宋体" w:hAnsi="Times New Roman" w:eastAsia="宋体" w:cs="Times New Roman"/>
      <w:b/>
      <w:kern w:val="2"/>
      <w:sz w:val="28"/>
      <w:szCs w:val="20"/>
      <w:lang w:val="en-US" w:eastAsia="zh-CN" w:bidi="ar-SA"/>
    </w:rPr>
  </w:style>
  <w:style w:type="paragraph" w:styleId="13">
    <w:name w:val="toc 3"/>
    <w:basedOn w:val="1"/>
    <w:next w:val="1"/>
    <w:qFormat/>
    <w:uiPriority w:val="0"/>
    <w:pPr>
      <w:ind w:left="840" w:leftChars="400"/>
    </w:pPr>
  </w:style>
  <w:style w:type="paragraph" w:styleId="14">
    <w:name w:val="Plain Text"/>
    <w:basedOn w:val="1"/>
    <w:link w:val="49"/>
    <w:qFormat/>
    <w:uiPriority w:val="99"/>
    <w:pPr>
      <w:spacing w:line="360" w:lineRule="auto"/>
    </w:pPr>
    <w:rPr>
      <w:rFonts w:ascii="宋体" w:hAnsi="Courier New"/>
      <w:sz w:val="24"/>
      <w:szCs w:val="21"/>
    </w:rPr>
  </w:style>
  <w:style w:type="paragraph" w:styleId="15">
    <w:name w:val="toc 8"/>
    <w:basedOn w:val="1"/>
    <w:next w:val="1"/>
    <w:qFormat/>
    <w:uiPriority w:val="39"/>
    <w:pPr>
      <w:ind w:left="2940" w:leftChars="1400"/>
    </w:pPr>
  </w:style>
  <w:style w:type="paragraph" w:styleId="16">
    <w:name w:val="Date"/>
    <w:basedOn w:val="1"/>
    <w:next w:val="1"/>
    <w:link w:val="50"/>
    <w:qFormat/>
    <w:uiPriority w:val="99"/>
    <w:rPr>
      <w:rFonts w:ascii="Copperplate Gothic Bold" w:hAnsi="Copperplate Gothic Bold"/>
      <w:sz w:val="32"/>
      <w:szCs w:val="20"/>
    </w:rPr>
  </w:style>
  <w:style w:type="paragraph" w:styleId="17">
    <w:name w:val="Body Text Indent 2"/>
    <w:basedOn w:val="1"/>
    <w:qFormat/>
    <w:uiPriority w:val="0"/>
    <w:pPr>
      <w:spacing w:line="480" w:lineRule="auto"/>
      <w:ind w:left="420" w:leftChars="200"/>
    </w:pPr>
  </w:style>
  <w:style w:type="paragraph" w:styleId="18">
    <w:name w:val="Balloon Text"/>
    <w:basedOn w:val="1"/>
    <w:link w:val="71"/>
    <w:semiHidden/>
    <w:unhideWhenUsed/>
    <w:qFormat/>
    <w:uiPriority w:val="99"/>
    <w:rPr>
      <w:sz w:val="18"/>
      <w:szCs w:val="18"/>
    </w:rPr>
  </w:style>
  <w:style w:type="paragraph" w:styleId="19">
    <w:name w:val="footer"/>
    <w:basedOn w:val="1"/>
    <w:next w:val="15"/>
    <w:link w:val="51"/>
    <w:qFormat/>
    <w:uiPriority w:val="99"/>
    <w:pPr>
      <w:tabs>
        <w:tab w:val="center" w:pos="4153"/>
        <w:tab w:val="right" w:pos="8306"/>
      </w:tabs>
      <w:snapToGrid w:val="0"/>
      <w:jc w:val="left"/>
    </w:pPr>
    <w:rPr>
      <w:sz w:val="18"/>
    </w:rPr>
  </w:style>
  <w:style w:type="paragraph" w:styleId="20">
    <w:name w:val="header"/>
    <w:basedOn w:val="1"/>
    <w:link w:val="5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21">
    <w:name w:val="toc 1"/>
    <w:basedOn w:val="1"/>
    <w:next w:val="1"/>
    <w:qFormat/>
    <w:uiPriority w:val="39"/>
  </w:style>
  <w:style w:type="paragraph" w:styleId="22">
    <w:name w:val="toc 4"/>
    <w:basedOn w:val="1"/>
    <w:next w:val="1"/>
    <w:qFormat/>
    <w:uiPriority w:val="0"/>
    <w:pPr>
      <w:tabs>
        <w:tab w:val="left" w:pos="1890"/>
        <w:tab w:val="right" w:leader="dot" w:pos="8296"/>
      </w:tabs>
      <w:ind w:left="630" w:leftChars="300"/>
    </w:pPr>
  </w:style>
  <w:style w:type="paragraph" w:styleId="23">
    <w:name w:val="toc 9"/>
    <w:basedOn w:val="1"/>
    <w:next w:val="1"/>
    <w:qFormat/>
    <w:uiPriority w:val="0"/>
    <w:pPr>
      <w:wordWrap w:val="0"/>
      <w:ind w:left="2975"/>
    </w:pPr>
    <w:rPr>
      <w:rFonts w:ascii="Times New Roman" w:hAnsi="Times New Roman"/>
    </w:rPr>
  </w:style>
  <w:style w:type="paragraph" w:styleId="24">
    <w:name w:val="Body Text 2"/>
    <w:basedOn w:val="1"/>
    <w:link w:val="53"/>
    <w:qFormat/>
    <w:uiPriority w:val="99"/>
    <w:pPr>
      <w:jc w:val="center"/>
    </w:pPr>
    <w:rPr>
      <w:b/>
      <w:spacing w:val="-20"/>
      <w:w w:val="130"/>
      <w:sz w:val="48"/>
      <w:szCs w:val="20"/>
    </w:rPr>
  </w:style>
  <w:style w:type="paragraph" w:styleId="25">
    <w:name w:val="Normal (Web)"/>
    <w:basedOn w:val="1"/>
    <w:qFormat/>
    <w:uiPriority w:val="99"/>
    <w:pPr>
      <w:spacing w:beforeAutospacing="1" w:afterAutospacing="1"/>
      <w:jc w:val="left"/>
    </w:pPr>
    <w:rPr>
      <w:kern w:val="0"/>
      <w:sz w:val="24"/>
    </w:rPr>
  </w:style>
  <w:style w:type="paragraph" w:styleId="26">
    <w:name w:val="Body Text First Indent"/>
    <w:basedOn w:val="9"/>
    <w:link w:val="47"/>
    <w:qFormat/>
    <w:uiPriority w:val="99"/>
    <w:pPr>
      <w:ind w:firstLine="420" w:firstLineChars="100"/>
    </w:pPr>
    <w:rPr>
      <w:rFonts w:ascii="Times New Roman" w:hAnsi="Times New Roman"/>
      <w:sz w:val="18"/>
      <w:szCs w:val="18"/>
    </w:rPr>
  </w:style>
  <w:style w:type="paragraph" w:styleId="27">
    <w:name w:val="Body Text First Indent 2"/>
    <w:basedOn w:val="10"/>
    <w:next w:val="26"/>
    <w:unhideWhenUsed/>
    <w:qFormat/>
    <w:uiPriority w:val="99"/>
    <w:pPr>
      <w:spacing w:after="120"/>
      <w:ind w:left="420" w:leftChars="200" w:firstLine="420" w:firstLineChars="200"/>
    </w:pPr>
    <w:rPr>
      <w:rFonts w:ascii="Times New Roman"/>
      <w:kern w:val="0"/>
      <w:sz w:val="20"/>
    </w:rPr>
  </w:style>
  <w:style w:type="table" w:styleId="29">
    <w:name w:val="Table Grid"/>
    <w:basedOn w:val="2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locked/>
    <w:uiPriority w:val="0"/>
    <w:rPr>
      <w:b/>
      <w:bdr w:val="single" w:color="DBDEC1" w:sz="4" w:space="0"/>
      <w:shd w:val="clear" w:color="auto" w:fill="FFFFFF"/>
    </w:rPr>
  </w:style>
  <w:style w:type="character" w:styleId="32">
    <w:name w:val="page number"/>
    <w:basedOn w:val="30"/>
    <w:qFormat/>
    <w:uiPriority w:val="99"/>
    <w:rPr>
      <w:rFonts w:cs="Times New Roman"/>
    </w:rPr>
  </w:style>
  <w:style w:type="character" w:styleId="33">
    <w:name w:val="FollowedHyperlink"/>
    <w:basedOn w:val="30"/>
    <w:semiHidden/>
    <w:unhideWhenUsed/>
    <w:qFormat/>
    <w:uiPriority w:val="99"/>
    <w:rPr>
      <w:color w:val="800080"/>
      <w:u w:val="none"/>
    </w:rPr>
  </w:style>
  <w:style w:type="character" w:styleId="34">
    <w:name w:val="Emphasis"/>
    <w:basedOn w:val="30"/>
    <w:qFormat/>
    <w:locked/>
    <w:uiPriority w:val="0"/>
    <w:rPr>
      <w:b/>
    </w:rPr>
  </w:style>
  <w:style w:type="character" w:styleId="35">
    <w:name w:val="HTML Definition"/>
    <w:basedOn w:val="30"/>
    <w:semiHidden/>
    <w:unhideWhenUsed/>
    <w:qFormat/>
    <w:uiPriority w:val="99"/>
  </w:style>
  <w:style w:type="character" w:styleId="36">
    <w:name w:val="HTML Typewriter"/>
    <w:basedOn w:val="30"/>
    <w:semiHidden/>
    <w:unhideWhenUsed/>
    <w:qFormat/>
    <w:uiPriority w:val="99"/>
    <w:rPr>
      <w:rFonts w:hint="default" w:ascii="monospace" w:hAnsi="monospace" w:eastAsia="monospace" w:cs="monospace"/>
      <w:sz w:val="20"/>
    </w:rPr>
  </w:style>
  <w:style w:type="character" w:styleId="37">
    <w:name w:val="HTML Acronym"/>
    <w:basedOn w:val="30"/>
    <w:semiHidden/>
    <w:unhideWhenUsed/>
    <w:qFormat/>
    <w:uiPriority w:val="99"/>
  </w:style>
  <w:style w:type="character" w:styleId="38">
    <w:name w:val="HTML Variable"/>
    <w:basedOn w:val="30"/>
    <w:semiHidden/>
    <w:unhideWhenUsed/>
    <w:qFormat/>
    <w:uiPriority w:val="99"/>
  </w:style>
  <w:style w:type="character" w:styleId="39">
    <w:name w:val="Hyperlink"/>
    <w:basedOn w:val="30"/>
    <w:qFormat/>
    <w:uiPriority w:val="99"/>
    <w:rPr>
      <w:rFonts w:cs="Times New Roman"/>
      <w:color w:val="0000FF"/>
      <w:u w:val="single"/>
    </w:rPr>
  </w:style>
  <w:style w:type="character" w:styleId="40">
    <w:name w:val="HTML Code"/>
    <w:basedOn w:val="30"/>
    <w:semiHidden/>
    <w:unhideWhenUsed/>
    <w:qFormat/>
    <w:uiPriority w:val="99"/>
    <w:rPr>
      <w:rFonts w:hint="default" w:ascii="monospace" w:hAnsi="monospace" w:eastAsia="monospace" w:cs="monospace"/>
      <w:sz w:val="20"/>
    </w:rPr>
  </w:style>
  <w:style w:type="character" w:styleId="41">
    <w:name w:val="HTML Cite"/>
    <w:basedOn w:val="30"/>
    <w:semiHidden/>
    <w:unhideWhenUsed/>
    <w:qFormat/>
    <w:uiPriority w:val="99"/>
  </w:style>
  <w:style w:type="character" w:styleId="42">
    <w:name w:val="HTML Keyboard"/>
    <w:basedOn w:val="30"/>
    <w:semiHidden/>
    <w:unhideWhenUsed/>
    <w:qFormat/>
    <w:uiPriority w:val="99"/>
    <w:rPr>
      <w:rFonts w:ascii="monospace" w:hAnsi="monospace" w:eastAsia="monospace" w:cs="monospace"/>
      <w:sz w:val="20"/>
    </w:rPr>
  </w:style>
  <w:style w:type="character" w:styleId="43">
    <w:name w:val="HTML Sample"/>
    <w:basedOn w:val="30"/>
    <w:semiHidden/>
    <w:unhideWhenUsed/>
    <w:qFormat/>
    <w:uiPriority w:val="99"/>
    <w:rPr>
      <w:rFonts w:hint="default" w:ascii="monospace" w:hAnsi="monospace" w:eastAsia="monospace" w:cs="monospace"/>
      <w:color w:val="FFFFFF"/>
      <w:sz w:val="15"/>
      <w:szCs w:val="15"/>
      <w:shd w:val="clear" w:color="auto" w:fill="F6F6F6"/>
    </w:rPr>
  </w:style>
  <w:style w:type="paragraph" w:customStyle="1" w:styleId="44">
    <w:name w:val="样式 10 磅"/>
    <w:qFormat/>
    <w:uiPriority w:val="0"/>
    <w:pPr>
      <w:widowControl w:val="0"/>
      <w:spacing w:after="0" w:line="480" w:lineRule="auto"/>
      <w:jc w:val="both"/>
    </w:pPr>
    <w:rPr>
      <w:rFonts w:ascii="Times New Roman" w:hAnsi="Times New Roman" w:eastAsia="宋体" w:cs="Times New Roman"/>
      <w:kern w:val="2"/>
      <w:sz w:val="24"/>
      <w:szCs w:val="24"/>
      <w:lang w:val="en-US" w:eastAsia="zh-CN" w:bidi="ar-SA"/>
    </w:rPr>
  </w:style>
  <w:style w:type="paragraph" w:customStyle="1" w:styleId="45">
    <w:name w:val="正文缩进1"/>
    <w:basedOn w:val="1"/>
    <w:qFormat/>
    <w:uiPriority w:val="0"/>
    <w:pPr>
      <w:ind w:firstLine="420" w:firstLineChars="200"/>
    </w:pPr>
  </w:style>
  <w:style w:type="character" w:customStyle="1" w:styleId="46">
    <w:name w:val="正文文本 Char"/>
    <w:basedOn w:val="30"/>
    <w:link w:val="9"/>
    <w:semiHidden/>
    <w:qFormat/>
    <w:uiPriority w:val="99"/>
    <w:rPr>
      <w:szCs w:val="24"/>
    </w:rPr>
  </w:style>
  <w:style w:type="character" w:customStyle="1" w:styleId="47">
    <w:name w:val="正文首行缩进 Char"/>
    <w:basedOn w:val="46"/>
    <w:link w:val="26"/>
    <w:semiHidden/>
    <w:qFormat/>
    <w:uiPriority w:val="99"/>
  </w:style>
  <w:style w:type="character" w:customStyle="1" w:styleId="48">
    <w:name w:val="正文文本缩进 Char"/>
    <w:basedOn w:val="30"/>
    <w:link w:val="10"/>
    <w:semiHidden/>
    <w:qFormat/>
    <w:uiPriority w:val="99"/>
    <w:rPr>
      <w:szCs w:val="24"/>
    </w:rPr>
  </w:style>
  <w:style w:type="character" w:customStyle="1" w:styleId="49">
    <w:name w:val="纯文本 Char"/>
    <w:basedOn w:val="30"/>
    <w:link w:val="14"/>
    <w:semiHidden/>
    <w:qFormat/>
    <w:uiPriority w:val="99"/>
    <w:rPr>
      <w:rFonts w:ascii="宋体" w:hAnsi="Courier New" w:cs="Courier New"/>
      <w:szCs w:val="21"/>
    </w:rPr>
  </w:style>
  <w:style w:type="character" w:customStyle="1" w:styleId="50">
    <w:name w:val="日期 Char"/>
    <w:basedOn w:val="30"/>
    <w:link w:val="16"/>
    <w:semiHidden/>
    <w:qFormat/>
    <w:uiPriority w:val="99"/>
    <w:rPr>
      <w:szCs w:val="24"/>
    </w:rPr>
  </w:style>
  <w:style w:type="character" w:customStyle="1" w:styleId="51">
    <w:name w:val="页脚 Char"/>
    <w:basedOn w:val="30"/>
    <w:link w:val="19"/>
    <w:semiHidden/>
    <w:qFormat/>
    <w:uiPriority w:val="99"/>
    <w:rPr>
      <w:sz w:val="18"/>
      <w:szCs w:val="18"/>
    </w:rPr>
  </w:style>
  <w:style w:type="character" w:customStyle="1" w:styleId="52">
    <w:name w:val="页眉 Char"/>
    <w:basedOn w:val="30"/>
    <w:link w:val="20"/>
    <w:semiHidden/>
    <w:qFormat/>
    <w:uiPriority w:val="99"/>
    <w:rPr>
      <w:sz w:val="18"/>
      <w:szCs w:val="18"/>
    </w:rPr>
  </w:style>
  <w:style w:type="character" w:customStyle="1" w:styleId="53">
    <w:name w:val="正文文本 2 Char"/>
    <w:basedOn w:val="30"/>
    <w:link w:val="24"/>
    <w:semiHidden/>
    <w:qFormat/>
    <w:uiPriority w:val="99"/>
    <w:rPr>
      <w:szCs w:val="24"/>
    </w:rPr>
  </w:style>
  <w:style w:type="character" w:customStyle="1" w:styleId="54">
    <w:name w:val="font11"/>
    <w:basedOn w:val="30"/>
    <w:qFormat/>
    <w:uiPriority w:val="99"/>
    <w:rPr>
      <w:rFonts w:ascii="宋体" w:hAnsi="宋体" w:eastAsia="宋体" w:cs="宋体"/>
      <w:color w:val="000000"/>
      <w:sz w:val="24"/>
      <w:szCs w:val="24"/>
      <w:u w:val="none"/>
      <w:vertAlign w:val="superscript"/>
    </w:rPr>
  </w:style>
  <w:style w:type="paragraph" w:customStyle="1" w:styleId="55">
    <w:name w:val="pa-19"/>
    <w:basedOn w:val="1"/>
    <w:qFormat/>
    <w:uiPriority w:val="0"/>
    <w:pPr>
      <w:widowControl/>
      <w:spacing w:before="100" w:beforeAutospacing="1" w:after="100" w:afterAutospacing="1"/>
      <w:jc w:val="left"/>
    </w:pPr>
    <w:rPr>
      <w:rFonts w:ascii="宋体" w:hAnsi="宋体" w:cs="宋体"/>
      <w:kern w:val="0"/>
      <w:sz w:val="24"/>
    </w:rPr>
  </w:style>
  <w:style w:type="paragraph" w:customStyle="1" w:styleId="56">
    <w:name w:val="_Style 4"/>
    <w:basedOn w:val="2"/>
    <w:next w:val="1"/>
    <w:qFormat/>
    <w:uiPriority w:val="0"/>
    <w:pPr>
      <w:outlineLvl w:val="9"/>
    </w:pPr>
  </w:style>
  <w:style w:type="character" w:customStyle="1" w:styleId="57">
    <w:name w:val="button"/>
    <w:basedOn w:val="30"/>
    <w:qFormat/>
    <w:uiPriority w:val="0"/>
  </w:style>
  <w:style w:type="character" w:customStyle="1" w:styleId="58">
    <w:name w:val="input-direction"/>
    <w:basedOn w:val="30"/>
    <w:qFormat/>
    <w:uiPriority w:val="0"/>
    <w:rPr>
      <w:color w:val="FF6600"/>
    </w:rPr>
  </w:style>
  <w:style w:type="character" w:customStyle="1" w:styleId="59">
    <w:name w:val="proollist"/>
    <w:basedOn w:val="30"/>
    <w:qFormat/>
    <w:uiPriority w:val="0"/>
  </w:style>
  <w:style w:type="character" w:customStyle="1" w:styleId="60">
    <w:name w:val="span-long"/>
    <w:basedOn w:val="30"/>
    <w:qFormat/>
    <w:uiPriority w:val="0"/>
  </w:style>
  <w:style w:type="character" w:customStyle="1" w:styleId="61">
    <w:name w:val="beforeinfotext"/>
    <w:basedOn w:val="30"/>
    <w:qFormat/>
    <w:uiPriority w:val="0"/>
    <w:rPr>
      <w:color w:val="666666"/>
    </w:rPr>
  </w:style>
  <w:style w:type="character" w:customStyle="1" w:styleId="62">
    <w:name w:val="active6"/>
    <w:basedOn w:val="30"/>
    <w:qFormat/>
    <w:uiPriority w:val="0"/>
    <w:rPr>
      <w:color w:val="00FF00"/>
      <w:shd w:val="clear" w:color="auto" w:fill="000000"/>
    </w:rPr>
  </w:style>
  <w:style w:type="character" w:customStyle="1" w:styleId="63">
    <w:name w:val="number"/>
    <w:basedOn w:val="30"/>
    <w:qFormat/>
    <w:uiPriority w:val="0"/>
    <w:rPr>
      <w:color w:val="FF8833"/>
      <w:sz w:val="18"/>
      <w:szCs w:val="18"/>
    </w:rPr>
  </w:style>
  <w:style w:type="character" w:customStyle="1" w:styleId="64">
    <w:name w:val="stclosebtn"/>
    <w:basedOn w:val="30"/>
    <w:qFormat/>
    <w:uiPriority w:val="0"/>
  </w:style>
  <w:style w:type="character" w:customStyle="1" w:styleId="65">
    <w:name w:val="phone"/>
    <w:basedOn w:val="30"/>
    <w:qFormat/>
    <w:uiPriority w:val="0"/>
    <w:rPr>
      <w:color w:val="FF8833"/>
      <w:sz w:val="18"/>
      <w:szCs w:val="18"/>
    </w:rPr>
  </w:style>
  <w:style w:type="character" w:customStyle="1" w:styleId="66">
    <w:name w:val="hilite5"/>
    <w:basedOn w:val="30"/>
    <w:qFormat/>
    <w:uiPriority w:val="0"/>
    <w:rPr>
      <w:color w:val="FFFFFF"/>
      <w:shd w:val="clear" w:color="auto" w:fill="666677"/>
    </w:rPr>
  </w:style>
  <w:style w:type="character" w:customStyle="1" w:styleId="67">
    <w:name w:val="tmpztreemove_arrow"/>
    <w:basedOn w:val="30"/>
    <w:qFormat/>
    <w:uiPriority w:val="0"/>
  </w:style>
  <w:style w:type="character" w:customStyle="1" w:styleId="68">
    <w:name w:val="hilite"/>
    <w:basedOn w:val="30"/>
    <w:qFormat/>
    <w:uiPriority w:val="0"/>
    <w:rPr>
      <w:color w:val="FFFFFF"/>
      <w:shd w:val="clear" w:color="auto" w:fill="666677"/>
    </w:rPr>
  </w:style>
  <w:style w:type="character" w:customStyle="1" w:styleId="69">
    <w:name w:val="button2"/>
    <w:basedOn w:val="30"/>
    <w:qFormat/>
    <w:uiPriority w:val="0"/>
  </w:style>
  <w:style w:type="character" w:customStyle="1" w:styleId="70">
    <w:name w:val="NormalCharacter"/>
    <w:qFormat/>
    <w:uiPriority w:val="0"/>
    <w:rPr>
      <w:kern w:val="2"/>
      <w:sz w:val="21"/>
      <w:szCs w:val="22"/>
      <w:lang w:val="en-US" w:eastAsia="zh-CN" w:bidi="ar-SA"/>
    </w:rPr>
  </w:style>
  <w:style w:type="character" w:customStyle="1" w:styleId="71">
    <w:name w:val="批注框文本 Char"/>
    <w:basedOn w:val="30"/>
    <w:link w:val="18"/>
    <w:semiHidden/>
    <w:qFormat/>
    <w:uiPriority w:val="99"/>
    <w:rPr>
      <w:rFonts w:ascii="Calibri" w:hAnsi="Calibri"/>
      <w:kern w:val="2"/>
      <w:sz w:val="18"/>
      <w:szCs w:val="18"/>
    </w:rPr>
  </w:style>
  <w:style w:type="paragraph" w:customStyle="1" w:styleId="72">
    <w:name w:val="title1"/>
    <w:basedOn w:val="1"/>
    <w:qFormat/>
    <w:uiPriority w:val="0"/>
    <w:pPr>
      <w:spacing w:before="150" w:beforeAutospacing="0" w:after="0" w:afterAutospacing="0" w:line="450" w:lineRule="atLeast"/>
      <w:ind w:left="0" w:right="0"/>
      <w:jc w:val="left"/>
    </w:pPr>
    <w:rPr>
      <w:b/>
      <w:bCs/>
      <w:kern w:val="0"/>
      <w:sz w:val="24"/>
      <w:szCs w:val="24"/>
      <w:lang w:val="en-US" w:eastAsia="zh-CN" w:bidi="ar"/>
    </w:rPr>
  </w:style>
  <w:style w:type="character" w:customStyle="1" w:styleId="73">
    <w:name w:val="hour_pm"/>
    <w:basedOn w:val="30"/>
    <w:qFormat/>
    <w:uiPriority w:val="0"/>
  </w:style>
  <w:style w:type="character" w:customStyle="1" w:styleId="74">
    <w:name w:val="old"/>
    <w:basedOn w:val="30"/>
    <w:qFormat/>
    <w:uiPriority w:val="0"/>
    <w:rPr>
      <w:color w:val="999999"/>
    </w:rPr>
  </w:style>
  <w:style w:type="character" w:customStyle="1" w:styleId="75">
    <w:name w:val="glyphicon4"/>
    <w:basedOn w:val="30"/>
    <w:qFormat/>
    <w:uiPriority w:val="0"/>
  </w:style>
  <w:style w:type="character" w:customStyle="1" w:styleId="76">
    <w:name w:val="hour_am"/>
    <w:basedOn w:val="30"/>
    <w:qFormat/>
    <w:uiPriority w:val="0"/>
  </w:style>
  <w:style w:type="character" w:customStyle="1" w:styleId="77">
    <w:name w:val="hover3"/>
    <w:basedOn w:val="30"/>
    <w:qFormat/>
    <w:uiPriority w:val="0"/>
    <w:rPr>
      <w:shd w:val="clear" w:fill="EEEEEE"/>
    </w:rPr>
  </w:style>
  <w:style w:type="character" w:customStyle="1" w:styleId="78">
    <w:name w:val="indent"/>
    <w:basedOn w:val="30"/>
    <w:qFormat/>
    <w:uiPriority w:val="0"/>
  </w:style>
  <w:style w:type="character" w:customStyle="1" w:styleId="79">
    <w:name w:val="mini-outputtext1"/>
    <w:basedOn w:val="30"/>
    <w:qFormat/>
    <w:uiPriority w:val="0"/>
  </w:style>
  <w:style w:type="paragraph" w:customStyle="1" w:styleId="80">
    <w:name w:val="正文 New"/>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81">
    <w:name w:val="表格"/>
    <w:basedOn w:val="1"/>
    <w:qFormat/>
    <w:uiPriority w:val="0"/>
    <w:pPr>
      <w:widowControl/>
      <w:adjustRightInd/>
      <w:spacing w:before="0" w:beforeLines="0" w:after="0" w:afterLines="0" w:line="240" w:lineRule="auto"/>
      <w:ind w:firstLine="0" w:firstLineChars="0"/>
      <w:jc w:val="center"/>
      <w:textAlignment w:val="center"/>
    </w:pPr>
    <w:rPr>
      <w:sz w:val="18"/>
      <w:szCs w:val="21"/>
    </w:rPr>
  </w:style>
  <w:style w:type="character" w:customStyle="1" w:styleId="82">
    <w:name w:val="font01"/>
    <w:basedOn w:val="30"/>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15493</Words>
  <Characters>17189</Characters>
  <Lines>196</Lines>
  <Paragraphs>55</Paragraphs>
  <TotalTime>24</TotalTime>
  <ScaleCrop>false</ScaleCrop>
  <LinksUpToDate>false</LinksUpToDate>
  <CharactersWithSpaces>17405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2018-04-03T14:33:00Z</dcterms:created>
  <dc:creator>Administrator</dc:creator>
  <cp:lastModifiedBy>Administrator</cp:lastModifiedBy>
  <cp:lastPrinted>2021-11-24T00:10:00Z</cp:lastPrinted>
  <dcterms:modified xsi:type="dcterms:W3CDTF">2025-06-27T08:59:22Z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9ED98458BC374928AEFAA2F590C5889E_13</vt:lpwstr>
  </property>
  <property fmtid="{D5CDD505-2E9C-101B-9397-08002B2CF9AE}" pid="4" name="KSOTemplateDocerSaveRecord">
    <vt:lpwstr>eyJoZGlkIjoiODNkZWQ4OTMwMmU3NDY4YjJlOGExNzMwNDBmOGEzODUiLCJ1c2VySWQiOiIxMTI4OTQ4NjU5In0=</vt:lpwstr>
  </property>
</Properties>
</file>