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A28925">
      <w:pPr>
        <w:spacing w:line="480" w:lineRule="exact"/>
        <w:ind w:right="137"/>
        <w:jc w:val="right"/>
        <w:rPr>
          <w:rFonts w:ascii="宋体" w:hAnsi="宋体"/>
          <w:b/>
          <w:sz w:val="28"/>
          <w:szCs w:val="24"/>
          <w:highlight w:val="none"/>
        </w:rPr>
      </w:pPr>
      <w:r>
        <w:rPr>
          <w:rFonts w:hint="eastAsia" w:ascii="宋体" w:hAnsi="宋体"/>
          <w:b/>
          <w:sz w:val="28"/>
          <w:szCs w:val="24"/>
          <w:highlight w:val="none"/>
        </w:rPr>
        <w:t xml:space="preserve"> 政府采购项目</w:t>
      </w:r>
    </w:p>
    <w:p w14:paraId="43EB41BB">
      <w:pPr>
        <w:spacing w:line="360" w:lineRule="auto"/>
        <w:rPr>
          <w:rStyle w:val="86"/>
          <w:rFonts w:hint="default" w:ascii="宋体" w:hAnsi="宋体" w:eastAsia="宋体" w:cs="Arial"/>
          <w:b/>
          <w:sz w:val="28"/>
          <w:szCs w:val="24"/>
          <w:highlight w:val="none"/>
          <w:lang w:val="en-US" w:eastAsia="zh-CN"/>
        </w:rPr>
      </w:pPr>
      <w:r>
        <w:rPr>
          <w:rStyle w:val="86"/>
          <w:rFonts w:hint="eastAsia" w:ascii="宋体" w:hAnsi="宋体" w:cs="Arial"/>
          <w:b/>
          <w:sz w:val="28"/>
          <w:szCs w:val="24"/>
          <w:highlight w:val="none"/>
        </w:rPr>
        <w:t>项目编号：</w:t>
      </w:r>
      <w:r>
        <w:rPr>
          <w:rStyle w:val="86"/>
          <w:rFonts w:hint="eastAsia" w:ascii="宋体" w:hAnsi="宋体" w:cs="Arial"/>
          <w:b/>
          <w:sz w:val="28"/>
          <w:szCs w:val="24"/>
          <w:highlight w:val="none"/>
          <w:lang w:eastAsia="zh-CN"/>
        </w:rPr>
        <w:t>AKSH2025-ZGK-062</w:t>
      </w:r>
    </w:p>
    <w:p w14:paraId="7D245155">
      <w:pPr>
        <w:pStyle w:val="36"/>
        <w:jc w:val="both"/>
        <w:rPr>
          <w:highlight w:val="none"/>
        </w:rPr>
      </w:pPr>
    </w:p>
    <w:p w14:paraId="45D95445">
      <w:pPr>
        <w:pStyle w:val="36"/>
        <w:jc w:val="both"/>
        <w:rPr>
          <w:sz w:val="24"/>
          <w:szCs w:val="24"/>
          <w:highlight w:val="none"/>
        </w:rPr>
      </w:pPr>
    </w:p>
    <w:p w14:paraId="6AA5A8A7">
      <w:pPr>
        <w:pStyle w:val="29"/>
        <w:rPr>
          <w:highlight w:val="none"/>
        </w:rPr>
      </w:pPr>
    </w:p>
    <w:p w14:paraId="04E95619">
      <w:pPr>
        <w:pStyle w:val="17"/>
        <w:jc w:val="center"/>
        <w:rPr>
          <w:rFonts w:hint="eastAsia" w:ascii="宋体" w:hAnsi="宋体" w:eastAsia="宋体" w:cs="Times New Roman"/>
          <w:b/>
          <w:kern w:val="2"/>
          <w:sz w:val="52"/>
          <w:szCs w:val="52"/>
          <w:highlight w:val="none"/>
          <w:lang w:val="en-US" w:eastAsia="zh-CN" w:bidi="ar-SA"/>
        </w:rPr>
      </w:pPr>
      <w:r>
        <w:rPr>
          <w:rFonts w:hint="eastAsia" w:ascii="宋体" w:hAnsi="宋体" w:eastAsia="宋体" w:cs="Times New Roman"/>
          <w:b/>
          <w:kern w:val="2"/>
          <w:sz w:val="52"/>
          <w:szCs w:val="52"/>
          <w:highlight w:val="none"/>
          <w:lang w:val="en-US" w:eastAsia="zh-CN" w:bidi="ar-SA"/>
        </w:rPr>
        <w:t>安康职业技术学院附属小学</w:t>
      </w:r>
    </w:p>
    <w:p w14:paraId="02322E57">
      <w:pPr>
        <w:pStyle w:val="17"/>
        <w:jc w:val="center"/>
        <w:rPr>
          <w:rFonts w:hint="eastAsia" w:ascii="宋体" w:hAnsi="宋体" w:eastAsia="宋体" w:cs="Times New Roman"/>
          <w:b/>
          <w:kern w:val="2"/>
          <w:sz w:val="52"/>
          <w:szCs w:val="52"/>
          <w:highlight w:val="none"/>
          <w:lang w:val="en-US" w:eastAsia="zh-CN" w:bidi="ar-SA"/>
        </w:rPr>
      </w:pPr>
      <w:r>
        <w:rPr>
          <w:rFonts w:hint="eastAsia" w:ascii="宋体" w:hAnsi="宋体" w:eastAsia="宋体" w:cs="Times New Roman"/>
          <w:b/>
          <w:kern w:val="2"/>
          <w:sz w:val="52"/>
          <w:szCs w:val="52"/>
          <w:highlight w:val="none"/>
          <w:lang w:val="en-US" w:eastAsia="zh-CN" w:bidi="ar-SA"/>
        </w:rPr>
        <w:t>教室门提升改造建设项目</w:t>
      </w:r>
    </w:p>
    <w:p w14:paraId="1B3361FF">
      <w:pPr>
        <w:spacing w:line="360" w:lineRule="auto"/>
        <w:ind w:left="3202" w:leftChars="309" w:hanging="2553" w:hangingChars="489"/>
        <w:jc w:val="center"/>
        <w:rPr>
          <w:rFonts w:ascii="宋体" w:hAnsi="宋体"/>
          <w:b/>
          <w:sz w:val="52"/>
          <w:szCs w:val="52"/>
          <w:highlight w:val="none"/>
        </w:rPr>
      </w:pPr>
      <w:r>
        <w:rPr>
          <w:rFonts w:ascii="宋体" w:hAnsi="宋体"/>
          <w:b/>
          <w:sz w:val="52"/>
          <w:szCs w:val="52"/>
          <w:highlight w:val="none"/>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18CC8BD8">
      <w:pPr>
        <w:pStyle w:val="18"/>
        <w:rPr>
          <w:rFonts w:ascii="宋体" w:hAnsi="宋体"/>
          <w:b/>
          <w:sz w:val="52"/>
          <w:szCs w:val="52"/>
          <w:highlight w:val="none"/>
        </w:rPr>
      </w:pPr>
    </w:p>
    <w:p w14:paraId="4F7BF40F">
      <w:pPr>
        <w:pStyle w:val="40"/>
        <w:rPr>
          <w:highlight w:val="none"/>
        </w:rPr>
      </w:pPr>
    </w:p>
    <w:p w14:paraId="3D873885">
      <w:pPr>
        <w:jc w:val="center"/>
        <w:rPr>
          <w:rFonts w:ascii="宋体" w:hAnsi="宋体"/>
          <w:b/>
          <w:sz w:val="52"/>
          <w:szCs w:val="52"/>
          <w:highlight w:val="none"/>
        </w:rPr>
      </w:pPr>
      <w:r>
        <w:rPr>
          <w:rFonts w:hint="eastAsia" w:ascii="宋体" w:hAnsi="宋体"/>
          <w:b/>
          <w:sz w:val="52"/>
          <w:szCs w:val="52"/>
          <w:highlight w:val="none"/>
        </w:rPr>
        <w:t xml:space="preserve">  </w:t>
      </w:r>
      <w:r>
        <w:rPr>
          <w:rFonts w:ascii="宋体" w:hAnsi="宋体"/>
          <w:b/>
          <w:sz w:val="52"/>
          <w:szCs w:val="52"/>
          <w:highlight w:val="none"/>
        </w:rPr>
        <w:t>招</w:t>
      </w:r>
      <w:r>
        <w:rPr>
          <w:rFonts w:hint="eastAsia" w:ascii="宋体" w:hAnsi="宋体"/>
          <w:b/>
          <w:color w:val="FF0000"/>
          <w:sz w:val="52"/>
          <w:szCs w:val="52"/>
          <w:highlight w:val="none"/>
        </w:rPr>
        <w:t xml:space="preserve"> </w:t>
      </w:r>
      <w:r>
        <w:rPr>
          <w:rFonts w:ascii="宋体" w:hAnsi="宋体"/>
          <w:b/>
          <w:sz w:val="52"/>
          <w:szCs w:val="52"/>
          <w:highlight w:val="none"/>
        </w:rPr>
        <w:t>标</w:t>
      </w:r>
      <w:r>
        <w:rPr>
          <w:rFonts w:hint="eastAsia" w:ascii="宋体" w:hAnsi="宋体"/>
          <w:b/>
          <w:sz w:val="52"/>
          <w:szCs w:val="52"/>
          <w:highlight w:val="none"/>
        </w:rPr>
        <w:t xml:space="preserve"> </w:t>
      </w:r>
      <w:r>
        <w:rPr>
          <w:rFonts w:ascii="宋体" w:hAnsi="宋体"/>
          <w:b/>
          <w:sz w:val="52"/>
          <w:szCs w:val="52"/>
          <w:highlight w:val="none"/>
        </w:rPr>
        <w:t>文</w:t>
      </w:r>
      <w:r>
        <w:rPr>
          <w:rFonts w:hint="eastAsia" w:ascii="宋体" w:hAnsi="宋体"/>
          <w:b/>
          <w:sz w:val="52"/>
          <w:szCs w:val="52"/>
          <w:highlight w:val="none"/>
        </w:rPr>
        <w:t xml:space="preserve"> </w:t>
      </w:r>
      <w:r>
        <w:rPr>
          <w:rFonts w:ascii="宋体" w:hAnsi="宋体"/>
          <w:b/>
          <w:sz w:val="52"/>
          <w:szCs w:val="52"/>
          <w:highlight w:val="none"/>
        </w:rPr>
        <w:t>件</w:t>
      </w:r>
    </w:p>
    <w:p w14:paraId="4A92568D">
      <w:pPr>
        <w:jc w:val="center"/>
        <w:rPr>
          <w:rFonts w:ascii="宋体" w:hAnsi="宋体"/>
          <w:b/>
          <w:sz w:val="24"/>
          <w:szCs w:val="24"/>
          <w:highlight w:val="none"/>
        </w:rPr>
      </w:pPr>
    </w:p>
    <w:p w14:paraId="06758561">
      <w:pPr>
        <w:pStyle w:val="17"/>
        <w:rPr>
          <w:rFonts w:ascii="宋体" w:hAnsi="宋体"/>
          <w:b/>
          <w:sz w:val="24"/>
          <w:szCs w:val="24"/>
          <w:highlight w:val="none"/>
        </w:rPr>
      </w:pPr>
    </w:p>
    <w:p w14:paraId="3DD77BDF">
      <w:pPr>
        <w:pStyle w:val="17"/>
        <w:rPr>
          <w:rFonts w:ascii="宋体" w:hAnsi="宋体"/>
          <w:b/>
          <w:sz w:val="24"/>
          <w:szCs w:val="24"/>
          <w:highlight w:val="none"/>
        </w:rPr>
      </w:pPr>
    </w:p>
    <w:p w14:paraId="0541A4B6">
      <w:pPr>
        <w:pStyle w:val="17"/>
        <w:rPr>
          <w:rFonts w:ascii="宋体" w:hAnsi="宋体"/>
          <w:b/>
          <w:sz w:val="24"/>
          <w:szCs w:val="24"/>
          <w:highlight w:val="none"/>
        </w:rPr>
      </w:pPr>
    </w:p>
    <w:p w14:paraId="423E92F6">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eastAsia="宋体"/>
          <w:b/>
          <w:sz w:val="30"/>
          <w:szCs w:val="30"/>
          <w:highlight w:val="none"/>
          <w:lang w:eastAsia="zh-CN"/>
        </w:rPr>
      </w:pPr>
      <w:r>
        <w:rPr>
          <w:rFonts w:ascii="宋体" w:hAnsi="宋体"/>
          <w:b/>
          <w:sz w:val="30"/>
          <w:szCs w:val="30"/>
          <w:highlight w:val="none"/>
        </w:rPr>
        <w:t>采</w:t>
      </w:r>
      <w:r>
        <w:rPr>
          <w:rFonts w:hint="eastAsia" w:ascii="宋体" w:hAnsi="宋体"/>
          <w:b/>
          <w:sz w:val="30"/>
          <w:szCs w:val="30"/>
          <w:highlight w:val="none"/>
          <w:lang w:val="en-US" w:eastAsia="zh-CN"/>
        </w:rPr>
        <w:t xml:space="preserve">   </w:t>
      </w:r>
      <w:r>
        <w:rPr>
          <w:rFonts w:ascii="宋体" w:hAnsi="宋体"/>
          <w:b/>
          <w:sz w:val="30"/>
          <w:szCs w:val="30"/>
          <w:highlight w:val="none"/>
        </w:rPr>
        <w:t>购</w:t>
      </w:r>
      <w:r>
        <w:rPr>
          <w:rFonts w:hint="eastAsia" w:ascii="宋体" w:hAnsi="宋体"/>
          <w:b/>
          <w:sz w:val="30"/>
          <w:szCs w:val="30"/>
          <w:highlight w:val="none"/>
          <w:lang w:val="en-US" w:eastAsia="zh-CN"/>
        </w:rPr>
        <w:t xml:space="preserve">   </w:t>
      </w:r>
      <w:r>
        <w:rPr>
          <w:rFonts w:hint="eastAsia" w:ascii="宋体" w:hAnsi="宋体"/>
          <w:b/>
          <w:sz w:val="30"/>
          <w:szCs w:val="30"/>
          <w:highlight w:val="none"/>
        </w:rPr>
        <w:t>人</w:t>
      </w:r>
      <w:r>
        <w:rPr>
          <w:rFonts w:ascii="宋体" w:hAnsi="宋体"/>
          <w:b/>
          <w:sz w:val="30"/>
          <w:szCs w:val="30"/>
          <w:highlight w:val="none"/>
        </w:rPr>
        <w:t>：</w:t>
      </w:r>
      <w:r>
        <w:rPr>
          <w:rFonts w:hint="eastAsia" w:ascii="宋体" w:hAnsi="宋体"/>
          <w:b/>
          <w:sz w:val="30"/>
          <w:szCs w:val="30"/>
          <w:highlight w:val="none"/>
          <w:lang w:eastAsia="zh-CN"/>
        </w:rPr>
        <w:t>安康职业技术学院附属小学</w:t>
      </w:r>
    </w:p>
    <w:p w14:paraId="40E1F801">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b/>
          <w:sz w:val="30"/>
          <w:szCs w:val="30"/>
          <w:highlight w:val="none"/>
        </w:rPr>
      </w:pPr>
      <w:r>
        <w:rPr>
          <w:rFonts w:hint="eastAsia" w:ascii="宋体" w:hAnsi="宋体"/>
          <w:b/>
          <w:sz w:val="30"/>
          <w:szCs w:val="30"/>
          <w:highlight w:val="none"/>
        </w:rPr>
        <w:t>采购代理机构</w:t>
      </w:r>
      <w:r>
        <w:rPr>
          <w:rFonts w:ascii="宋体" w:hAnsi="宋体"/>
          <w:b/>
          <w:sz w:val="30"/>
          <w:szCs w:val="30"/>
          <w:highlight w:val="none"/>
        </w:rPr>
        <w:t>：</w:t>
      </w:r>
      <w:r>
        <w:rPr>
          <w:rFonts w:hint="eastAsia" w:ascii="宋体" w:hAnsi="宋体"/>
          <w:b/>
          <w:sz w:val="30"/>
          <w:szCs w:val="30"/>
          <w:highlight w:val="none"/>
        </w:rPr>
        <w:t>安康尚昊招标代理有限公司</w:t>
      </w:r>
    </w:p>
    <w:p w14:paraId="5F6927FD">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ascii="宋体" w:hAnsi="宋体"/>
          <w:b/>
          <w:bCs/>
          <w:sz w:val="30"/>
          <w:szCs w:val="30"/>
          <w:highlight w:val="none"/>
        </w:rPr>
      </w:pPr>
      <w:r>
        <w:rPr>
          <w:rFonts w:hint="eastAsia" w:ascii="宋体" w:hAnsi="宋体" w:cs="Arial"/>
          <w:b/>
          <w:bCs/>
          <w:sz w:val="30"/>
          <w:szCs w:val="30"/>
          <w:highlight w:val="none"/>
          <w:lang w:val="en-US" w:eastAsia="zh-CN"/>
        </w:rPr>
        <w:t>日        期：二〇二五年</w:t>
      </w:r>
      <w:r>
        <w:rPr>
          <w:rFonts w:hint="eastAsia" w:ascii="宋体" w:hAnsi="宋体"/>
          <w:b/>
          <w:bCs/>
          <w:sz w:val="30"/>
          <w:szCs w:val="30"/>
          <w:highlight w:val="none"/>
          <w:lang w:val="en-US" w:eastAsia="zh-CN"/>
        </w:rPr>
        <w:t>六</w:t>
      </w:r>
      <w:r>
        <w:rPr>
          <w:rFonts w:ascii="宋体" w:hAnsi="宋体"/>
          <w:b/>
          <w:bCs/>
          <w:sz w:val="30"/>
          <w:szCs w:val="30"/>
          <w:highlight w:val="none"/>
        </w:rPr>
        <w:t>月</w:t>
      </w:r>
    </w:p>
    <w:p w14:paraId="1B2CB78B">
      <w:pPr>
        <w:pStyle w:val="3"/>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sz w:val="30"/>
          <w:szCs w:val="30"/>
          <w:highlight w:val="none"/>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titlePg/>
          <w:rtlGutter w:val="0"/>
          <w:docGrid w:type="lines" w:linePitch="326" w:charSpace="0"/>
        </w:sectPr>
      </w:pPr>
      <w:bookmarkStart w:id="0" w:name="_Toc23258603"/>
    </w:p>
    <w:p w14:paraId="093DDC13">
      <w:pPr>
        <w:pStyle w:val="3"/>
        <w:tabs>
          <w:tab w:val="center" w:pos="4535"/>
          <w:tab w:val="left" w:pos="6489"/>
        </w:tabs>
        <w:spacing w:before="0" w:after="0" w:line="360" w:lineRule="auto"/>
        <w:jc w:val="left"/>
        <w:rPr>
          <w:rFonts w:ascii="宋体" w:hAnsi="宋体"/>
          <w:sz w:val="48"/>
          <w:szCs w:val="36"/>
          <w:highlight w:val="none"/>
        </w:rPr>
      </w:pPr>
      <w:r>
        <w:rPr>
          <w:rFonts w:ascii="宋体" w:hAnsi="宋体"/>
          <w:sz w:val="48"/>
          <w:szCs w:val="36"/>
          <w:highlight w:val="none"/>
        </w:rPr>
        <w:tab/>
      </w:r>
      <w:bookmarkStart w:id="1" w:name="_Toc38441518"/>
    </w:p>
    <w:p w14:paraId="2B79A911">
      <w:pPr>
        <w:pStyle w:val="3"/>
        <w:tabs>
          <w:tab w:val="center" w:pos="4535"/>
          <w:tab w:val="left" w:pos="6489"/>
        </w:tabs>
        <w:spacing w:before="0" w:after="0" w:line="360" w:lineRule="auto"/>
        <w:ind w:firstLine="3373" w:firstLineChars="700"/>
        <w:rPr>
          <w:rFonts w:ascii="宋体" w:hAnsi="宋体"/>
          <w:sz w:val="48"/>
          <w:szCs w:val="36"/>
          <w:highlight w:val="none"/>
        </w:rPr>
      </w:pPr>
      <w:bookmarkStart w:id="2" w:name="_Toc4802"/>
      <w:bookmarkStart w:id="3" w:name="_Toc11077"/>
      <w:r>
        <w:rPr>
          <w:rFonts w:hint="eastAsia" w:ascii="宋体" w:hAnsi="宋体"/>
          <w:sz w:val="48"/>
          <w:szCs w:val="36"/>
          <w:highlight w:val="none"/>
        </w:rPr>
        <w:t>目  录</w:t>
      </w:r>
      <w:bookmarkEnd w:id="1"/>
      <w:bookmarkEnd w:id="2"/>
      <w:bookmarkEnd w:id="3"/>
    </w:p>
    <w:p w14:paraId="55C65BF8">
      <w:pPr>
        <w:rPr>
          <w:highlight w:val="none"/>
        </w:rPr>
      </w:pPr>
    </w:p>
    <w:p w14:paraId="567BF27E">
      <w:pPr>
        <w:pStyle w:val="31"/>
        <w:tabs>
          <w:tab w:val="right" w:leader="dot" w:pos="9071"/>
        </w:tabs>
        <w:rPr>
          <w:rFonts w:hint="eastAsia" w:ascii="宋体" w:hAnsi="宋体" w:eastAsia="宋体" w:cs="宋体"/>
          <w:sz w:val="32"/>
          <w:szCs w:val="32"/>
          <w:highlight w:val="none"/>
        </w:rPr>
      </w:pPr>
      <w:bookmarkStart w:id="4" w:name="OLE_LINK57"/>
      <w:bookmarkStart w:id="5" w:name="OLE_LINK40"/>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"1-1" \h \z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_Toc12136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_Toc12136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7C716D5">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_Toc27727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第二章 投标人须知前附表</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_Toc27727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63E0B39">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_Toc1882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_Toc1882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10</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26C8838">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_Toc30693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第四章 采购内容</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_Toc30693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33E4F06">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_Toc31854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第五章 商务要求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_Toc31854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F48F3A9">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_Toc23239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第六章 合同格式（仅供参考）</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_Toc23239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1113D60">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_Toc28814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第七章 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39</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ED68A94">
      <w:pPr>
        <w:spacing w:line="480" w:lineRule="auto"/>
        <w:rPr>
          <w:highlight w:val="none"/>
        </w:rPr>
      </w:pPr>
      <w:r>
        <w:rPr>
          <w:rFonts w:hint="eastAsia" w:ascii="宋体" w:hAnsi="宋体" w:eastAsia="宋体" w:cs="宋体"/>
          <w:sz w:val="32"/>
          <w:szCs w:val="32"/>
          <w:highlight w:val="none"/>
        </w:rPr>
        <w:fldChar w:fldCharType="end"/>
      </w:r>
      <w:bookmarkEnd w:id="4"/>
    </w:p>
    <w:bookmarkEnd w:id="5"/>
    <w:p w14:paraId="6DF2256B">
      <w:pPr>
        <w:rPr>
          <w:highlight w:val="none"/>
        </w:rPr>
      </w:pPr>
    </w:p>
    <w:p w14:paraId="17260790">
      <w:pPr>
        <w:spacing w:line="360" w:lineRule="exact"/>
        <w:rPr>
          <w:highlight w:val="none"/>
        </w:rPr>
        <w:sectPr>
          <w:footerReference r:id="rId8" w:type="first"/>
          <w:footerReference r:id="rId7" w:type="default"/>
          <w:pgSz w:w="11905" w:h="16838"/>
          <w:pgMar w:top="1247" w:right="1417" w:bottom="1247" w:left="1417" w:header="964" w:footer="992" w:gutter="0"/>
          <w:pgNumType w:fmt="decimal" w:start="1" w:chapStyle="1"/>
          <w:cols w:space="0" w:num="1"/>
          <w:rtlGutter w:val="0"/>
          <w:docGrid w:type="lines" w:linePitch="326" w:charSpace="0"/>
        </w:sectPr>
      </w:pPr>
    </w:p>
    <w:p w14:paraId="3DBC3449">
      <w:pPr>
        <w:pStyle w:val="3"/>
        <w:spacing w:before="0" w:after="0" w:line="500" w:lineRule="exact"/>
        <w:jc w:val="center"/>
        <w:rPr>
          <w:rFonts w:ascii="宋体" w:hAnsi="宋体"/>
          <w:sz w:val="36"/>
          <w:szCs w:val="36"/>
          <w:highlight w:val="none"/>
        </w:rPr>
      </w:pPr>
      <w:bookmarkStart w:id="6" w:name="_Toc26541320"/>
      <w:bookmarkStart w:id="7" w:name="_Toc12136"/>
      <w:r>
        <w:rPr>
          <w:rFonts w:hint="eastAsia" w:ascii="宋体" w:hAnsi="宋体"/>
          <w:sz w:val="36"/>
          <w:szCs w:val="36"/>
          <w:highlight w:val="none"/>
        </w:rPr>
        <w:t xml:space="preserve">第一章 </w:t>
      </w:r>
      <w:bookmarkStart w:id="8" w:name="OLE_LINK1"/>
      <w:r>
        <w:rPr>
          <w:rFonts w:hint="eastAsia" w:ascii="宋体" w:hAnsi="宋体"/>
          <w:sz w:val="36"/>
          <w:szCs w:val="36"/>
          <w:highlight w:val="none"/>
        </w:rPr>
        <w:t>招标公告</w:t>
      </w:r>
      <w:bookmarkEnd w:id="0"/>
      <w:bookmarkEnd w:id="6"/>
      <w:bookmarkEnd w:id="7"/>
    </w:p>
    <w:p w14:paraId="08FCBCCD">
      <w:pPr>
        <w:pStyle w:val="62"/>
        <w:spacing w:line="460" w:lineRule="exact"/>
        <w:ind w:left="239" w:leftChars="114" w:firstLine="480" w:firstLineChars="200"/>
        <w:rPr>
          <w:rFonts w:ascii="宋体" w:hAnsi="宋体" w:cs="宋体"/>
          <w:kern w:val="0"/>
          <w:sz w:val="24"/>
          <w:szCs w:val="24"/>
          <w:highlight w:val="none"/>
        </w:rPr>
      </w:pPr>
      <w:r>
        <w:rPr>
          <w:rFonts w:hint="eastAsia" w:ascii="宋体" w:hAnsi="宋体" w:cs="宋体"/>
          <w:kern w:val="0"/>
          <w:sz w:val="24"/>
          <w:szCs w:val="24"/>
          <w:highlight w:val="none"/>
          <w:lang w:eastAsia="zh-CN"/>
        </w:rPr>
        <w:t>安康职业技术学院附属小学教室门提升改造建设项目</w:t>
      </w:r>
      <w:r>
        <w:rPr>
          <w:rFonts w:hint="eastAsia" w:ascii="宋体" w:hAnsi="宋体" w:cs="宋体"/>
          <w:kern w:val="0"/>
          <w:sz w:val="24"/>
          <w:szCs w:val="24"/>
          <w:highlight w:val="none"/>
        </w:rPr>
        <w:t>的潜在投标人应在全国公共资源交易平台（陕西省</w:t>
      </w:r>
      <w:r>
        <w:rPr>
          <w:rFonts w:hint="eastAsia" w:ascii="微软雅黑" w:hAnsi="微软雅黑" w:eastAsia="微软雅黑" w:cs="微软雅黑"/>
          <w:kern w:val="0"/>
          <w:sz w:val="24"/>
          <w:szCs w:val="24"/>
          <w:highlight w:val="none"/>
          <w:lang w:val="en-US" w:eastAsia="zh-CN"/>
        </w:rPr>
        <w:t xml:space="preserve"> </w:t>
      </w:r>
      <w:r>
        <w:rPr>
          <w:rFonts w:hint="eastAsia" w:ascii="宋体" w:hAnsi="宋体" w:cs="宋体"/>
          <w:kern w:val="0"/>
          <w:sz w:val="24"/>
          <w:szCs w:val="24"/>
          <w:highlight w:val="none"/>
        </w:rPr>
        <w:t>安康市）</w:t>
      </w:r>
      <w:r>
        <w:rPr>
          <w:rFonts w:hint="eastAsia" w:ascii="宋体" w:hAnsi="宋体" w:cs="宋体"/>
          <w:color w:val="000000" w:themeColor="text1"/>
          <w:kern w:val="0"/>
          <w:sz w:val="24"/>
          <w:szCs w:val="24"/>
          <w:highlight w:val="none"/>
          <w14:textFill>
            <w14:solidFill>
              <w14:schemeClr w14:val="tx1"/>
            </w14:solidFill>
          </w14:textFill>
        </w:rPr>
        <w:t>获取采购文件</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并</w:t>
      </w:r>
      <w:r>
        <w:rPr>
          <w:rFonts w:hint="eastAsia" w:ascii="宋体" w:hAnsi="宋体" w:cs="宋体"/>
          <w:color w:val="auto"/>
          <w:kern w:val="0"/>
          <w:sz w:val="24"/>
          <w:szCs w:val="24"/>
          <w:highlight w:val="none"/>
        </w:rPr>
        <w:t>于</w:t>
      </w:r>
      <w:bookmarkStart w:id="9" w:name="OLE_LINK43"/>
      <w:r>
        <w:rPr>
          <w:rFonts w:hint="eastAsia" w:ascii="宋体" w:hAnsi="宋体" w:cs="宋体"/>
          <w:color w:val="auto"/>
          <w:kern w:val="0"/>
          <w:sz w:val="24"/>
          <w:szCs w:val="24"/>
          <w:highlight w:val="none"/>
          <w:lang w:val="en-US" w:eastAsia="zh-CN"/>
        </w:rPr>
        <w:t>2025年07月02日09:00时</w:t>
      </w:r>
      <w:bookmarkEnd w:id="9"/>
      <w:r>
        <w:rPr>
          <w:rFonts w:hint="eastAsia" w:ascii="宋体" w:hAnsi="宋体" w:cs="宋体"/>
          <w:color w:val="auto"/>
          <w:kern w:val="0"/>
          <w:sz w:val="24"/>
          <w:szCs w:val="24"/>
          <w:highlight w:val="none"/>
        </w:rPr>
        <w:t>（北</w:t>
      </w:r>
      <w:r>
        <w:rPr>
          <w:rFonts w:hint="eastAsia" w:ascii="宋体" w:hAnsi="宋体" w:cs="宋体"/>
          <w:color w:val="000000" w:themeColor="text1"/>
          <w:kern w:val="0"/>
          <w:sz w:val="24"/>
          <w:szCs w:val="24"/>
          <w:highlight w:val="none"/>
          <w14:textFill>
            <w14:solidFill>
              <w14:schemeClr w14:val="tx1"/>
            </w14:solidFill>
          </w14:textFill>
        </w:rPr>
        <w:t>京时间）前提交响应文件</w:t>
      </w:r>
      <w:r>
        <w:rPr>
          <w:rFonts w:hint="eastAsia" w:ascii="宋体" w:hAnsi="宋体" w:cs="宋体"/>
          <w:kern w:val="0"/>
          <w:sz w:val="24"/>
          <w:szCs w:val="24"/>
          <w:highlight w:val="none"/>
        </w:rPr>
        <w:t>。</w:t>
      </w:r>
    </w:p>
    <w:p w14:paraId="1E41902E">
      <w:pPr>
        <w:widowControl/>
        <w:numPr>
          <w:ilvl w:val="0"/>
          <w:numId w:val="0"/>
        </w:numPr>
        <w:snapToGrid w:val="0"/>
        <w:spacing w:line="460" w:lineRule="exact"/>
        <w:ind w:left="210" w:leftChars="0" w:firstLine="0" w:firstLineChars="0"/>
        <w:jc w:val="left"/>
        <w:rPr>
          <w:rFonts w:ascii="宋体" w:hAnsi="宋体" w:cs="宋体"/>
          <w:b/>
          <w:bCs/>
          <w:kern w:val="0"/>
          <w:sz w:val="24"/>
          <w:szCs w:val="24"/>
          <w:highlight w:val="none"/>
        </w:rPr>
      </w:pPr>
      <w:r>
        <w:rPr>
          <w:rFonts w:hint="eastAsia" w:ascii="宋体" w:hAnsi="宋体" w:eastAsia="宋体" w:cs="宋体"/>
          <w:b/>
          <w:bCs/>
          <w:kern w:val="0"/>
          <w:sz w:val="24"/>
          <w:szCs w:val="24"/>
          <w:lang w:val="en-US" w:eastAsia="zh-CN" w:bidi="ar-SA"/>
        </w:rPr>
        <w:t>一、</w:t>
      </w:r>
      <w:r>
        <w:rPr>
          <w:rFonts w:hint="eastAsia" w:ascii="宋体" w:hAnsi="宋体" w:cs="宋体"/>
          <w:b/>
          <w:bCs/>
          <w:kern w:val="0"/>
          <w:sz w:val="24"/>
          <w:szCs w:val="24"/>
          <w:highlight w:val="none"/>
        </w:rPr>
        <w:t>项目基本情况</w:t>
      </w:r>
    </w:p>
    <w:p w14:paraId="73EEAF0D">
      <w:pPr>
        <w:widowControl/>
        <w:snapToGrid w:val="0"/>
        <w:spacing w:line="46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项目编号：</w:t>
      </w:r>
      <w:r>
        <w:rPr>
          <w:rFonts w:hint="eastAsia" w:ascii="宋体" w:hAnsi="宋体" w:cs="宋体"/>
          <w:kern w:val="0"/>
          <w:sz w:val="24"/>
          <w:szCs w:val="24"/>
          <w:highlight w:val="none"/>
          <w:lang w:val="en-US" w:eastAsia="zh-CN" w:bidi="ar-SA"/>
        </w:rPr>
        <w:t>AKSH2025-ZGK-062</w:t>
      </w:r>
    </w:p>
    <w:p w14:paraId="490D8077">
      <w:pPr>
        <w:pStyle w:val="62"/>
        <w:spacing w:line="460" w:lineRule="exact"/>
        <w:ind w:firstLine="48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项目名称：</w:t>
      </w:r>
      <w:r>
        <w:rPr>
          <w:rFonts w:hint="eastAsia" w:ascii="宋体" w:hAnsi="宋体" w:cs="宋体"/>
          <w:color w:val="000000" w:themeColor="text1"/>
          <w:kern w:val="0"/>
          <w:sz w:val="24"/>
          <w:szCs w:val="24"/>
          <w:highlight w:val="none"/>
          <w:lang w:eastAsia="zh-CN"/>
          <w14:textFill>
            <w14:solidFill>
              <w14:schemeClr w14:val="tx1"/>
            </w14:solidFill>
          </w14:textFill>
        </w:rPr>
        <w:t>安康职业技术学院附属小学教室门提升改造建设项目</w:t>
      </w:r>
    </w:p>
    <w:p w14:paraId="5D23215E">
      <w:pPr>
        <w:pStyle w:val="62"/>
        <w:spacing w:line="46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采购方式：公开招标</w:t>
      </w:r>
    </w:p>
    <w:p w14:paraId="0E8E5990">
      <w:pPr>
        <w:pStyle w:val="62"/>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预算金额：</w:t>
      </w:r>
      <w:r>
        <w:rPr>
          <w:rFonts w:hint="eastAsia" w:ascii="宋体" w:hAnsi="宋体" w:cs="宋体"/>
          <w:color w:val="auto"/>
          <w:kern w:val="0"/>
          <w:sz w:val="24"/>
          <w:szCs w:val="24"/>
          <w:highlight w:val="none"/>
          <w:lang w:val="en-US" w:eastAsia="zh-CN"/>
        </w:rPr>
        <w:t>362000.00元</w:t>
      </w:r>
    </w:p>
    <w:p w14:paraId="34EE58F4">
      <w:pPr>
        <w:pStyle w:val="62"/>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kern w:val="0"/>
          <w:sz w:val="24"/>
          <w:szCs w:val="24"/>
          <w:lang w:val="en-US" w:eastAsia="zh-CN"/>
        </w:rPr>
      </w:pPr>
      <w:bookmarkStart w:id="10" w:name="OLE_LINK18"/>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采购需求：</w:t>
      </w:r>
      <w:bookmarkStart w:id="11" w:name="OLE_LINK34"/>
      <w:bookmarkStart w:id="12" w:name="OLE_LINK25"/>
      <w:bookmarkStart w:id="13" w:name="OLE_LINK58"/>
      <w:r>
        <w:rPr>
          <w:rFonts w:hint="eastAsia" w:ascii="宋体" w:hAnsi="宋体" w:cs="宋体"/>
          <w:kern w:val="0"/>
          <w:sz w:val="24"/>
          <w:szCs w:val="24"/>
          <w:lang w:val="en-US" w:eastAsia="zh-CN"/>
        </w:rPr>
        <w:t>安康职业技术学院附属小学教室门提升改造建设项目，</w:t>
      </w:r>
      <w:r>
        <w:rPr>
          <w:rFonts w:hint="eastAsia" w:ascii="宋体" w:hAnsi="宋体" w:eastAsia="宋体" w:cs="宋体"/>
          <w:b w:val="0"/>
          <w:bCs w:val="0"/>
          <w:color w:val="auto"/>
          <w:kern w:val="0"/>
          <w:sz w:val="24"/>
          <w:szCs w:val="24"/>
          <w:lang w:val="en-US" w:eastAsia="zh-CN"/>
        </w:rPr>
        <w:t>1批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预算金额：</w:t>
      </w:r>
      <w:bookmarkStart w:id="14" w:name="OLE_LINK5"/>
      <w:r>
        <w:rPr>
          <w:rFonts w:hint="eastAsia" w:ascii="宋体" w:hAnsi="宋体" w:cs="宋体"/>
          <w:b w:val="0"/>
          <w:bCs w:val="0"/>
          <w:color w:val="auto"/>
          <w:kern w:val="0"/>
          <w:sz w:val="24"/>
          <w:szCs w:val="24"/>
          <w:u w:val="none"/>
          <w:lang w:val="en-US" w:eastAsia="zh-CN"/>
        </w:rPr>
        <w:t>362000.00</w:t>
      </w:r>
      <w:r>
        <w:rPr>
          <w:rFonts w:hint="eastAsia" w:ascii="宋体" w:hAnsi="宋体" w:cs="宋体"/>
          <w:b w:val="0"/>
          <w:bCs w:val="0"/>
          <w:color w:val="auto"/>
          <w:kern w:val="0"/>
          <w:sz w:val="24"/>
          <w:szCs w:val="24"/>
          <w:lang w:val="en-US" w:eastAsia="zh-CN"/>
        </w:rPr>
        <w:t>元</w:t>
      </w:r>
      <w:bookmarkEnd w:id="14"/>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最高限价：</w:t>
      </w:r>
      <w:r>
        <w:rPr>
          <w:rFonts w:hint="eastAsia" w:ascii="宋体" w:hAnsi="宋体" w:cs="宋体"/>
          <w:b w:val="0"/>
          <w:bCs w:val="0"/>
          <w:color w:val="auto"/>
          <w:kern w:val="0"/>
          <w:sz w:val="24"/>
          <w:szCs w:val="24"/>
          <w:u w:val="none"/>
          <w:lang w:val="en-US" w:eastAsia="zh-CN"/>
        </w:rPr>
        <w:t>361233.85</w:t>
      </w:r>
      <w:r>
        <w:rPr>
          <w:rFonts w:hint="eastAsia" w:ascii="宋体" w:hAnsi="宋体" w:cs="宋体"/>
          <w:b w:val="0"/>
          <w:bCs w:val="0"/>
          <w:color w:val="auto"/>
          <w:kern w:val="0"/>
          <w:sz w:val="24"/>
          <w:szCs w:val="24"/>
          <w:lang w:val="en-US" w:eastAsia="zh-CN"/>
        </w:rPr>
        <w:t>元；</w:t>
      </w:r>
      <w:r>
        <w:rPr>
          <w:rFonts w:hint="eastAsia" w:ascii="宋体" w:hAnsi="宋体" w:eastAsia="宋体" w:cs="宋体"/>
          <w:b w:val="0"/>
          <w:bCs w:val="0"/>
          <w:color w:val="auto"/>
          <w:kern w:val="0"/>
          <w:sz w:val="24"/>
          <w:szCs w:val="24"/>
          <w:lang w:val="en-US" w:eastAsia="zh-CN"/>
        </w:rPr>
        <w:t>项目概况：</w:t>
      </w:r>
      <w:r>
        <w:rPr>
          <w:rFonts w:hint="eastAsia" w:ascii="宋体" w:hAnsi="宋体" w:cs="宋体"/>
          <w:b w:val="0"/>
          <w:bCs w:val="0"/>
          <w:color w:val="auto"/>
          <w:kern w:val="0"/>
          <w:sz w:val="24"/>
          <w:szCs w:val="24"/>
          <w:lang w:val="en-US" w:eastAsia="zh-CN"/>
        </w:rPr>
        <w:t>拟</w:t>
      </w:r>
      <w:r>
        <w:rPr>
          <w:rFonts w:hint="eastAsia" w:ascii="宋体" w:hAnsi="宋体" w:eastAsia="宋体" w:cs="宋体"/>
          <w:b w:val="0"/>
          <w:bCs w:val="0"/>
          <w:color w:val="auto"/>
          <w:kern w:val="0"/>
          <w:sz w:val="24"/>
          <w:szCs w:val="24"/>
          <w:lang w:val="en-US" w:eastAsia="zh-CN"/>
        </w:rPr>
        <w:t>对校内234套门进行全面改造</w:t>
      </w:r>
      <w:r>
        <w:rPr>
          <w:rFonts w:hint="eastAsia" w:ascii="宋体" w:hAnsi="宋体" w:cs="宋体"/>
          <w:b w:val="0"/>
          <w:bCs w:val="0"/>
          <w:color w:val="auto"/>
          <w:kern w:val="0"/>
          <w:sz w:val="24"/>
          <w:szCs w:val="24"/>
          <w:lang w:val="en-US" w:eastAsia="zh-CN"/>
        </w:rPr>
        <w:t>，具体数量以现场安装数量为准</w:t>
      </w:r>
      <w:r>
        <w:rPr>
          <w:rFonts w:hint="eastAsia" w:ascii="宋体" w:hAnsi="宋体" w:eastAsia="宋体" w:cs="宋体"/>
          <w:b w:val="0"/>
          <w:bCs w:val="0"/>
          <w:color w:val="auto"/>
          <w:kern w:val="0"/>
          <w:sz w:val="24"/>
          <w:szCs w:val="24"/>
          <w:lang w:val="en-US" w:eastAsia="zh-CN"/>
        </w:rPr>
        <w:t>；简要技术要求、用途：自用，技术要求</w:t>
      </w:r>
      <w:r>
        <w:rPr>
          <w:rFonts w:hint="eastAsia" w:ascii="宋体" w:hAnsi="宋体" w:cs="宋体"/>
          <w:b w:val="0"/>
          <w:bCs w:val="0"/>
          <w:color w:val="auto"/>
          <w:kern w:val="0"/>
          <w:sz w:val="24"/>
          <w:szCs w:val="24"/>
          <w:lang w:val="en-US" w:eastAsia="zh-CN"/>
        </w:rPr>
        <w:t>详见</w:t>
      </w:r>
      <w:r>
        <w:rPr>
          <w:rFonts w:hint="eastAsia" w:ascii="宋体" w:hAnsi="宋体" w:eastAsia="宋体" w:cs="宋体"/>
          <w:b w:val="0"/>
          <w:bCs w:val="0"/>
          <w:color w:val="auto"/>
          <w:kern w:val="0"/>
          <w:sz w:val="24"/>
          <w:szCs w:val="24"/>
          <w:lang w:val="en-US" w:eastAsia="zh-CN"/>
        </w:rPr>
        <w:t>招标文件“采购内容”</w:t>
      </w:r>
      <w:bookmarkEnd w:id="11"/>
      <w:r>
        <w:rPr>
          <w:rFonts w:hint="eastAsia" w:ascii="宋体" w:hAnsi="宋体" w:cs="宋体"/>
          <w:b w:val="0"/>
          <w:bCs w:val="0"/>
          <w:color w:val="auto"/>
          <w:kern w:val="0"/>
          <w:sz w:val="24"/>
          <w:szCs w:val="24"/>
          <w:lang w:val="en-US" w:eastAsia="zh-CN"/>
        </w:rPr>
        <w:t>。</w:t>
      </w:r>
    </w:p>
    <w:bookmarkEnd w:id="12"/>
    <w:p w14:paraId="42800095">
      <w:pPr>
        <w:numPr>
          <w:ilvl w:val="0"/>
          <w:numId w:val="0"/>
        </w:numPr>
        <w:spacing w:line="460" w:lineRule="exact"/>
        <w:ind w:firstLine="480" w:firstLineChars="200"/>
        <w:rPr>
          <w:rFonts w:hint="eastAsia" w:ascii="宋体" w:hAnsi="宋体" w:cs="宋体"/>
          <w:color w:val="FF0000"/>
          <w:kern w:val="0"/>
          <w:sz w:val="24"/>
          <w:szCs w:val="24"/>
          <w:lang w:val="en-US" w:eastAsia="zh-CN"/>
        </w:rPr>
      </w:pPr>
      <w:r>
        <w:rPr>
          <w:rFonts w:hint="eastAsia" w:ascii="宋体" w:hAnsi="宋体" w:eastAsia="宋体" w:cs="宋体"/>
          <w:color w:val="auto"/>
          <w:kern w:val="0"/>
          <w:sz w:val="24"/>
          <w:szCs w:val="24"/>
          <w:lang w:val="en-US" w:eastAsia="zh-CN" w:bidi="ar-SA"/>
        </w:rPr>
        <w:t>6</w:t>
      </w:r>
      <w:r>
        <w:rPr>
          <w:rFonts w:hint="eastAsia" w:ascii="宋体" w:hAnsi="宋体" w:cs="宋体"/>
          <w:color w:val="auto"/>
          <w:kern w:val="0"/>
          <w:sz w:val="24"/>
          <w:szCs w:val="24"/>
          <w:lang w:val="en-US" w:eastAsia="zh-CN" w:bidi="ar-SA"/>
        </w:rPr>
        <w:t>.合同履行期：</w:t>
      </w:r>
      <w:bookmarkStart w:id="15" w:name="OLE_LINK28"/>
      <w:r>
        <w:rPr>
          <w:rFonts w:hint="eastAsia" w:ascii="宋体" w:hAnsi="宋体" w:cs="宋体"/>
          <w:color w:val="auto"/>
          <w:kern w:val="0"/>
          <w:sz w:val="24"/>
          <w:szCs w:val="24"/>
          <w:lang w:val="en-US" w:eastAsia="zh-CN" w:bidi="ar-SA"/>
        </w:rPr>
        <w:t>施工应在学校指定的假期时间段内进行，确保不影响正常教学秩序。总施工周期不超过20天，具体开工日期以学校通知为准。</w:t>
      </w:r>
      <w:bookmarkEnd w:id="15"/>
    </w:p>
    <w:bookmarkEnd w:id="10"/>
    <w:bookmarkEnd w:id="13"/>
    <w:p w14:paraId="4BE58CCC">
      <w:pPr>
        <w:numPr>
          <w:ilvl w:val="0"/>
          <w:numId w:val="0"/>
        </w:numPr>
        <w:spacing w:line="460" w:lineRule="exact"/>
        <w:ind w:left="420" w:leftChars="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本项目是否接受联合体投标：否</w:t>
      </w:r>
    </w:p>
    <w:p w14:paraId="10862702">
      <w:pPr>
        <w:widowControl/>
        <w:tabs>
          <w:tab w:val="left" w:pos="1620"/>
        </w:tabs>
        <w:snapToGrid w:val="0"/>
        <w:spacing w:line="460" w:lineRule="exact"/>
        <w:jc w:val="left"/>
        <w:rPr>
          <w:rFonts w:ascii="宋体" w:hAnsi="宋体" w:cs="宋体"/>
          <w:b/>
          <w:bCs/>
          <w:kern w:val="0"/>
          <w:sz w:val="24"/>
          <w:szCs w:val="24"/>
          <w:highlight w:val="none"/>
        </w:rPr>
      </w:pPr>
      <w:r>
        <w:rPr>
          <w:rFonts w:hint="eastAsia" w:ascii="宋体" w:hAnsi="宋体" w:cs="宋体"/>
          <w:b/>
          <w:bCs/>
          <w:kern w:val="0"/>
          <w:sz w:val="24"/>
          <w:szCs w:val="24"/>
          <w:highlight w:val="none"/>
        </w:rPr>
        <w:t>二、投标人的资格要求</w:t>
      </w:r>
    </w:p>
    <w:p w14:paraId="3B2DA89C">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（一）满足《中华人民共和国政府采购法》第二十二条的规定；</w:t>
      </w:r>
    </w:p>
    <w:p w14:paraId="78B34A70">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（二）特定资格条件： </w:t>
      </w:r>
    </w:p>
    <w:p w14:paraId="1EBD6B2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bookmarkStart w:id="16" w:name="OLE_LINK71"/>
      <w:r>
        <w:rPr>
          <w:rFonts w:hint="eastAsia" w:ascii="宋体" w:hAnsi="宋体" w:eastAsia="宋体" w:cs="宋体"/>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3730514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2.法定代表人授权书及被授权人身份证复印件（法定代表人直接投标只需提交其身份证明资料）。</w:t>
      </w:r>
    </w:p>
    <w:p w14:paraId="1DC2E1E2">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查询结果为准（响应文件中提供查询结果网页截图并加盖投标人公章，查询日期为从招标文件获取之日起至投标截止日前，评标现场通过网站对信用记录进行核实）。</w:t>
      </w:r>
    </w:p>
    <w:p w14:paraId="1B5BC44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4.书面声明：投标人必须提供参加政府采购活动前3年内在经营活动中没有重大违法记录的书面声明。 </w:t>
      </w:r>
    </w:p>
    <w:p w14:paraId="5142535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0D9B913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税收缴纳证明：提供2024年9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4FDAF9A9">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社会保障资金缴纳证明：提供2024年9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4C2D67B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8.提供具有履行合同所必需的设备和专业技术能力的承诺书（格式自拟）。</w:t>
      </w:r>
    </w:p>
    <w:p w14:paraId="3A7EB29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9.本项目专门面向中小企业采购，投标人须提供《中小企业声明函》。</w:t>
      </w:r>
    </w:p>
    <w:p w14:paraId="684E08E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cs="宋体"/>
          <w:color w:val="000000" w:themeColor="text1"/>
          <w:kern w:val="0"/>
          <w:sz w:val="24"/>
          <w:szCs w:val="24"/>
          <w:highlight w:val="none"/>
          <w14:textFill>
            <w14:solidFill>
              <w14:schemeClr w14:val="tx1"/>
            </w14:solidFill>
          </w14:textFill>
        </w:rPr>
        <w:t>本项目</w:t>
      </w:r>
      <w:r>
        <w:rPr>
          <w:rFonts w:hint="eastAsia" w:ascii="宋体" w:hAnsi="宋体" w:cs="宋体"/>
          <w:color w:val="000000" w:themeColor="text1"/>
          <w:kern w:val="0"/>
          <w:sz w:val="24"/>
          <w:szCs w:val="24"/>
          <w:highlight w:val="none"/>
          <w:lang w:val="en-US" w:eastAsia="zh-CN"/>
          <w14:textFill>
            <w14:solidFill>
              <w14:schemeClr w14:val="tx1"/>
            </w14:solidFill>
          </w14:textFill>
        </w:rPr>
        <w:t>不</w:t>
      </w:r>
      <w:r>
        <w:rPr>
          <w:rFonts w:hint="eastAsia" w:ascii="宋体" w:hAnsi="宋体" w:cs="宋体"/>
          <w:color w:val="000000" w:themeColor="text1"/>
          <w:kern w:val="0"/>
          <w:sz w:val="24"/>
          <w:szCs w:val="24"/>
          <w:highlight w:val="none"/>
          <w14:textFill>
            <w14:solidFill>
              <w14:schemeClr w14:val="tx1"/>
            </w14:solidFill>
          </w14:textFill>
        </w:rPr>
        <w:t>接受联合体投标</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16FEDD2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（三）采购项目需要落实的政府采购政策</w:t>
      </w:r>
    </w:p>
    <w:p w14:paraId="3F9F4816">
      <w:pPr>
        <w:snapToGrid w:val="0"/>
        <w:spacing w:line="460" w:lineRule="exact"/>
        <w:ind w:firstLine="480" w:firstLineChars="200"/>
        <w:rPr>
          <w:rFonts w:ascii="宋体" w:hAnsi="宋体" w:cs="宋体"/>
          <w:color w:val="333333"/>
          <w:sz w:val="24"/>
          <w:szCs w:val="24"/>
          <w:highlight w:val="none"/>
          <w:shd w:val="clear" w:color="auto" w:fill="FFFFFF"/>
        </w:rPr>
      </w:pPr>
      <w:bookmarkStart w:id="17" w:name="OLE_LINK70"/>
      <w:r>
        <w:rPr>
          <w:rFonts w:hint="eastAsia" w:ascii="宋体" w:hAnsi="宋体" w:cs="宋体"/>
          <w:color w:val="333333"/>
          <w:sz w:val="24"/>
          <w:szCs w:val="24"/>
          <w:highlight w:val="none"/>
          <w:shd w:val="clear" w:color="auto" w:fill="FFFFFF"/>
        </w:rPr>
        <w:t>依据《中华人民共和国政府采购法》和《中华人民共和国政府采购法实施条例》的有关规定，落实政府采购“</w:t>
      </w:r>
      <w:bookmarkEnd w:id="16"/>
      <w:r>
        <w:rPr>
          <w:rFonts w:hint="eastAsia" w:ascii="宋体" w:hAnsi="宋体" w:cs="宋体"/>
          <w:color w:val="333333"/>
          <w:sz w:val="24"/>
          <w:szCs w:val="24"/>
          <w:highlight w:val="none"/>
          <w:shd w:val="clear" w:color="auto" w:fill="FFFFFF"/>
        </w:rPr>
        <w:t>优先购买节能环保产品、扶持小微企业、监狱企业、福利企业”等相关政策：</w:t>
      </w:r>
    </w:p>
    <w:p w14:paraId="022591BE">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1.</w:t>
      </w:r>
      <w:r>
        <w:rPr>
          <w:rFonts w:hint="eastAsia" w:ascii="宋体" w:hAnsi="宋体" w:cs="宋体"/>
          <w:color w:val="333333"/>
          <w:sz w:val="24"/>
          <w:szCs w:val="24"/>
          <w:highlight w:val="none"/>
          <w:shd w:val="clear" w:color="auto" w:fill="FFFFFF"/>
        </w:rPr>
        <w:t>《政府采购促进中小企业发展管理办法》（财库〔2020〕46号）；</w:t>
      </w:r>
    </w:p>
    <w:p w14:paraId="6EA3729E">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2.</w:t>
      </w:r>
      <w:r>
        <w:rPr>
          <w:rFonts w:hint="eastAsia" w:ascii="宋体" w:hAnsi="宋体" w:cs="宋体"/>
          <w:color w:val="333333"/>
          <w:sz w:val="24"/>
          <w:szCs w:val="24"/>
          <w:highlight w:val="none"/>
          <w:shd w:val="clear" w:color="auto" w:fill="FFFFFF"/>
        </w:rPr>
        <w:t>《财政部司法部关于政府采购支持监狱企业发展有关问题的通知》（财库〔2014〕68号）；</w:t>
      </w:r>
    </w:p>
    <w:p w14:paraId="2424D2FD">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3.</w:t>
      </w:r>
      <w:r>
        <w:rPr>
          <w:rFonts w:hint="eastAsia" w:ascii="宋体" w:hAnsi="宋体" w:cs="宋体"/>
          <w:color w:val="333333"/>
          <w:sz w:val="24"/>
          <w:szCs w:val="24"/>
          <w:highlight w:val="none"/>
          <w:shd w:val="clear" w:color="auto" w:fill="FFFFFF"/>
        </w:rPr>
        <w:t>《财政部发展改革委生态环境部市场监</w:t>
      </w:r>
      <w:r>
        <w:rPr>
          <w:rFonts w:hint="eastAsia" w:ascii="宋体" w:hAnsi="宋体" w:cs="宋体"/>
          <w:color w:val="333333"/>
          <w:sz w:val="24"/>
          <w:szCs w:val="24"/>
          <w:highlight w:val="none"/>
          <w:shd w:val="clear" w:color="auto" w:fill="FFFFFF"/>
          <w:lang w:val="en-US" w:eastAsia="zh-CN"/>
        </w:rPr>
        <w:t>管</w:t>
      </w:r>
      <w:r>
        <w:rPr>
          <w:rFonts w:hint="eastAsia" w:ascii="宋体" w:hAnsi="宋体" w:cs="宋体"/>
          <w:color w:val="333333"/>
          <w:sz w:val="24"/>
          <w:szCs w:val="24"/>
          <w:highlight w:val="none"/>
          <w:shd w:val="clear" w:color="auto" w:fill="FFFFFF"/>
        </w:rPr>
        <w:t>总局关于调整优化节能产品、环境标志产品政府采购执行机制的通知》（财库〔2019〕9号）；</w:t>
      </w:r>
    </w:p>
    <w:p w14:paraId="2F2A3D93">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4.</w:t>
      </w:r>
      <w:r>
        <w:rPr>
          <w:rFonts w:hint="eastAsia" w:ascii="宋体" w:hAnsi="宋体" w:cs="宋体"/>
          <w:color w:val="333333"/>
          <w:sz w:val="24"/>
          <w:szCs w:val="24"/>
          <w:highlight w:val="none"/>
          <w:shd w:val="clear" w:color="auto" w:fill="FFFFFF"/>
        </w:rPr>
        <w:t>《财政部民政部中国残疾人联合会关于促进残疾人就业政府采购政策的通知》（财库〔2017〕141号）；</w:t>
      </w:r>
    </w:p>
    <w:p w14:paraId="7590B3DC">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5.</w:t>
      </w:r>
      <w:r>
        <w:rPr>
          <w:rFonts w:hint="eastAsia" w:ascii="宋体" w:hAnsi="宋体" w:cs="宋体"/>
          <w:color w:val="333333"/>
          <w:sz w:val="24"/>
          <w:szCs w:val="24"/>
          <w:highlight w:val="none"/>
          <w:shd w:val="clear" w:color="auto" w:fill="FFFFFF"/>
        </w:rPr>
        <w:t>《财政部农业农村部国家乡村振兴局关于运用政府采购政策支持乡村产业振兴的通知》财库〔2021〕19号；</w:t>
      </w:r>
    </w:p>
    <w:p w14:paraId="3239BC21">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6.</w:t>
      </w:r>
      <w:r>
        <w:rPr>
          <w:rFonts w:hint="eastAsia" w:ascii="宋体" w:hAnsi="宋体" w:cs="宋体"/>
          <w:color w:val="333333"/>
          <w:sz w:val="24"/>
          <w:szCs w:val="24"/>
          <w:highlight w:val="none"/>
          <w:shd w:val="clear" w:color="auto" w:fill="FFFFFF"/>
        </w:rPr>
        <w:t>《陕西省财政厅关于加快推进我省中小企业政府采购信用融资工作的通知》（陕财办采〔2020〕15 号）、陕西省财政厅关于印发《陕西省中小企业政府采购信用融资办 法》（陕财办采〔2018〕23 号）；</w:t>
      </w:r>
    </w:p>
    <w:p w14:paraId="73679498">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7.</w:t>
      </w:r>
      <w:r>
        <w:rPr>
          <w:rFonts w:hint="eastAsia" w:ascii="宋体" w:hAnsi="宋体" w:cs="宋体"/>
          <w:color w:val="333333"/>
          <w:sz w:val="24"/>
          <w:szCs w:val="24"/>
          <w:highlight w:val="none"/>
          <w:shd w:val="clear" w:color="auto" w:fill="FFFFFF"/>
        </w:rPr>
        <w:t>其他需要落实的政府采购政策。</w:t>
      </w:r>
    </w:p>
    <w:bookmarkEnd w:id="17"/>
    <w:p w14:paraId="61DEC870">
      <w:pPr>
        <w:snapToGrid w:val="0"/>
        <w:spacing w:line="460" w:lineRule="exact"/>
        <w:rPr>
          <w:rFonts w:ascii="宋体" w:hAnsi="宋体" w:cs="宋体"/>
          <w:sz w:val="24"/>
          <w:szCs w:val="24"/>
          <w:highlight w:val="none"/>
        </w:rPr>
      </w:pPr>
      <w:r>
        <w:rPr>
          <w:rFonts w:hint="eastAsia" w:ascii="宋体" w:hAnsi="宋体" w:cs="宋体"/>
          <w:sz w:val="24"/>
          <w:szCs w:val="24"/>
          <w:highlight w:val="none"/>
        </w:rPr>
        <w:t xml:space="preserve">三、招标文件获取 </w:t>
      </w:r>
    </w:p>
    <w:p w14:paraId="5BC6D871">
      <w:pPr>
        <w:spacing w:line="460" w:lineRule="exact"/>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8" w:name="_Toc35529352"/>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cs="宋体"/>
          <w:color w:val="auto"/>
          <w:kern w:val="0"/>
          <w:sz w:val="24"/>
          <w:szCs w:val="24"/>
          <w:highlight w:val="none"/>
        </w:rPr>
        <w:t>获取时间：</w:t>
      </w:r>
      <w:r>
        <w:rPr>
          <w:rFonts w:hint="eastAsia" w:ascii="宋体" w:hAnsi="宋体" w:cs="宋体"/>
          <w:color w:val="auto"/>
          <w:kern w:val="0"/>
          <w:sz w:val="24"/>
          <w:szCs w:val="24"/>
          <w:highlight w:val="none"/>
          <w:lang w:val="en-US" w:eastAsia="zh-CN"/>
        </w:rPr>
        <w:t>2025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日至</w:t>
      </w:r>
      <w:r>
        <w:rPr>
          <w:rFonts w:hint="eastAsia" w:ascii="宋体" w:hAnsi="宋体" w:cs="宋体"/>
          <w:color w:val="auto"/>
          <w:kern w:val="0"/>
          <w:sz w:val="24"/>
          <w:szCs w:val="24"/>
          <w:highlight w:val="none"/>
          <w:lang w:val="en-US" w:eastAsia="zh-CN"/>
        </w:rPr>
        <w:t>2025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18</w:t>
      </w:r>
      <w:r>
        <w:rPr>
          <w:rFonts w:hint="eastAsia" w:ascii="宋体" w:hAnsi="宋体" w:cs="宋体"/>
          <w:color w:val="auto"/>
          <w:kern w:val="0"/>
          <w:sz w:val="24"/>
          <w:szCs w:val="24"/>
          <w:highlight w:val="none"/>
        </w:rPr>
        <w:t>日上午9:00-12</w:t>
      </w:r>
      <w:r>
        <w:rPr>
          <w:rFonts w:hint="eastAsia" w:ascii="宋体" w:hAnsi="宋体" w:cs="宋体"/>
          <w:color w:val="000000" w:themeColor="text1"/>
          <w:kern w:val="0"/>
          <w:sz w:val="24"/>
          <w:szCs w:val="24"/>
          <w:highlight w:val="none"/>
          <w14:textFill>
            <w14:solidFill>
              <w14:schemeClr w14:val="tx1"/>
            </w14:solidFill>
          </w14:textFill>
        </w:rPr>
        <w:t>:00，下午14:00-17:00（节假日除外）。</w:t>
      </w:r>
      <w:bookmarkEnd w:id="18"/>
    </w:p>
    <w:p w14:paraId="01573AD9">
      <w:pPr>
        <w:spacing w:line="460" w:lineRule="exact"/>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9" w:name="_Toc35529353"/>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获取地点：</w:t>
      </w:r>
      <w:bookmarkStart w:id="20" w:name="OLE_LINK72"/>
      <w:r>
        <w:rPr>
          <w:rFonts w:hint="eastAsia" w:ascii="宋体" w:hAnsi="宋体" w:cs="宋体"/>
          <w:color w:val="000000" w:themeColor="text1"/>
          <w:kern w:val="0"/>
          <w:sz w:val="24"/>
          <w:szCs w:val="24"/>
          <w:highlight w:val="none"/>
          <w14:textFill>
            <w14:solidFill>
              <w14:schemeClr w14:val="tx1"/>
            </w14:solidFill>
          </w14:textFill>
        </w:rPr>
        <w:t>全国公共资源交易平台（陕西省</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安康市）</w:t>
      </w:r>
      <w:bookmarkEnd w:id="20"/>
      <w:r>
        <w:rPr>
          <w:rFonts w:hint="eastAsia" w:ascii="宋体" w:hAnsi="宋体" w:cs="宋体"/>
          <w:color w:val="000000" w:themeColor="text1"/>
          <w:kern w:val="0"/>
          <w:sz w:val="24"/>
          <w:szCs w:val="24"/>
          <w:highlight w:val="none"/>
          <w14:textFill>
            <w14:solidFill>
              <w14:schemeClr w14:val="tx1"/>
            </w14:solidFill>
          </w14:textFill>
        </w:rPr>
        <w:t>。</w:t>
      </w:r>
      <w:bookmarkEnd w:id="19"/>
    </w:p>
    <w:p w14:paraId="5CBAC01D">
      <w:pPr>
        <w:pStyle w:val="62"/>
        <w:spacing w:line="460" w:lineRule="exact"/>
        <w:ind w:firstLine="480"/>
        <w:rPr>
          <w:rFonts w:ascii="宋体" w:hAnsi="宋体" w:cs="宋体"/>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获取方式：</w:t>
      </w:r>
      <w:r>
        <w:rPr>
          <w:rFonts w:hint="eastAsia" w:ascii="宋体" w:hAnsi="宋体" w:cs="宋体"/>
          <w:color w:val="000000" w:themeColor="text1"/>
          <w:kern w:val="0"/>
          <w:sz w:val="24"/>
          <w:szCs w:val="24"/>
          <w:highlight w:val="none"/>
          <w:lang w:val="en-US" w:eastAsia="zh-CN"/>
          <w14:textFill>
            <w14:solidFill>
              <w14:schemeClr w14:val="tx1"/>
            </w14:solidFill>
          </w14:textFill>
        </w:rPr>
        <w:t>在线获取</w:t>
      </w:r>
      <w:r>
        <w:rPr>
          <w:rFonts w:hint="eastAsia" w:ascii="宋体" w:hAnsi="宋体" w:cs="宋体"/>
          <w:color w:val="000000" w:themeColor="text1"/>
          <w:kern w:val="0"/>
          <w:sz w:val="24"/>
          <w:szCs w:val="24"/>
          <w:highlight w:val="none"/>
          <w14:textFill>
            <w14:solidFill>
              <w14:schemeClr w14:val="tx1"/>
            </w14:solidFill>
          </w14:textFill>
        </w:rPr>
        <w:t>。</w:t>
      </w:r>
    </w:p>
    <w:p w14:paraId="33163DC0">
      <w:pPr>
        <w:spacing w:line="440" w:lineRule="exact"/>
        <w:ind w:firstLine="480" w:firstLineChars="200"/>
        <w:rPr>
          <w:rFonts w:ascii="宋体" w:hAnsi="宋体" w:cs="宋体"/>
          <w:kern w:val="0"/>
          <w:sz w:val="24"/>
          <w:szCs w:val="28"/>
          <w:highlight w:val="none"/>
        </w:rPr>
      </w:pPr>
      <w:bookmarkStart w:id="21" w:name="_Toc35529354"/>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文件售价</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en-US" w:eastAsia="zh-CN"/>
        </w:rPr>
        <w:t>免费获取</w:t>
      </w:r>
      <w:r>
        <w:rPr>
          <w:rFonts w:hint="eastAsia" w:ascii="宋体" w:hAnsi="宋体" w:cs="宋体"/>
          <w:kern w:val="0"/>
          <w:sz w:val="24"/>
          <w:szCs w:val="24"/>
          <w:highlight w:val="none"/>
        </w:rPr>
        <w:t>。</w:t>
      </w:r>
      <w:bookmarkEnd w:id="21"/>
    </w:p>
    <w:p w14:paraId="1FDE14F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sz w:val="24"/>
          <w:szCs w:val="24"/>
          <w:highlight w:val="none"/>
        </w:rPr>
      </w:pPr>
      <w:bookmarkStart w:id="22" w:name="_Toc35529356"/>
      <w:bookmarkStart w:id="23" w:name="OLE_LINK75"/>
      <w:r>
        <w:rPr>
          <w:rFonts w:hint="eastAsia"/>
          <w:sz w:val="24"/>
          <w:szCs w:val="28"/>
          <w:highlight w:val="none"/>
        </w:rPr>
        <w:t>备注：</w:t>
      </w:r>
      <w:bookmarkEnd w:id="22"/>
      <w:r>
        <w:rPr>
          <w:rFonts w:hint="eastAsia" w:ascii="宋体" w:hAnsi="宋体" w:eastAsia="宋体" w:cs="宋体"/>
          <w:sz w:val="24"/>
          <w:szCs w:val="24"/>
          <w:highlight w:val="none"/>
        </w:rPr>
        <w:t>（1）获取须知：投标供应商使用省交易平台的CA锁登录全国公共资源交易平台(陕西省)陕西省公共资源交易中心</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电子交易平台，</w:t>
      </w:r>
      <w:r>
        <w:rPr>
          <w:rFonts w:hint="eastAsia" w:ascii="宋体" w:hAnsi="宋体" w:eastAsia="宋体" w:cs="宋体"/>
          <w:sz w:val="24"/>
          <w:szCs w:val="24"/>
        </w:rPr>
        <w:t>选择电子交易平台中的陕西政府采购交易系统</w:t>
      </w:r>
      <w:r>
        <w:rPr>
          <w:rFonts w:hint="eastAsia" w:ascii="宋体" w:hAnsi="宋体" w:cs="宋体"/>
          <w:sz w:val="24"/>
          <w:szCs w:val="24"/>
          <w:lang w:val="en-US" w:eastAsia="zh-CN"/>
        </w:rPr>
        <w:t>企业端</w:t>
      </w:r>
      <w:r>
        <w:rPr>
          <w:rFonts w:hint="eastAsia" w:ascii="宋体" w:hAnsi="宋体" w:eastAsia="宋体" w:cs="宋体"/>
          <w:sz w:val="24"/>
          <w:szCs w:val="24"/>
        </w:rPr>
        <w:t>进行登录，登录后选择“交易乙方”身份进入供应商界面进行网上报名。</w:t>
      </w:r>
      <w:r>
        <w:rPr>
          <w:rFonts w:hint="eastAsia" w:ascii="宋体" w:hAnsi="宋体" w:eastAsia="宋体" w:cs="宋体"/>
          <w:sz w:val="24"/>
          <w:szCs w:val="24"/>
          <w:highlight w:val="none"/>
        </w:rPr>
        <w:t>（2）采购代理公司确认：供应商须在采购文件</w:t>
      </w: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rPr>
        <w:t>时间内将报名回执单、介绍信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备注经办人联系电话及电子邮箱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、身份证复印件加盖公章递交至</w:t>
      </w:r>
      <w:r>
        <w:rPr>
          <w:rFonts w:hint="eastAsia" w:ascii="宋体" w:hAnsi="宋体" w:eastAsia="宋体" w:cs="宋体"/>
          <w:color w:val="000000"/>
          <w:sz w:val="24"/>
          <w:szCs w:val="24"/>
          <w:highlight w:val="none"/>
        </w:rPr>
        <w:t>安康尚昊招标代理有限公司</w:t>
      </w:r>
      <w:r>
        <w:rPr>
          <w:rFonts w:hint="eastAsia" w:ascii="宋体" w:hAnsi="宋体" w:eastAsia="宋体" w:cs="宋体"/>
          <w:sz w:val="24"/>
          <w:szCs w:val="24"/>
          <w:highlight w:val="none"/>
        </w:rPr>
        <w:t>，代理公司确认报名资料无误后方可下载文件，（3）未完成网上投标成功的或未经采购代理公司确认或未在规定时间内在平台上下载文件的，导致无法完成后续流程</w:t>
      </w:r>
      <w:r>
        <w:rPr>
          <w:rFonts w:hint="eastAsia" w:ascii="宋体" w:hAnsi="宋体" w:cs="宋体"/>
          <w:sz w:val="24"/>
          <w:szCs w:val="24"/>
          <w:highlight w:val="none"/>
          <w:lang w:val="en-US" w:eastAsia="zh-CN"/>
        </w:rPr>
        <w:t>或因供应商未提交报名资料无法接收后续相关信息</w:t>
      </w:r>
      <w:r>
        <w:rPr>
          <w:rFonts w:hint="eastAsia" w:ascii="宋体" w:hAnsi="宋体" w:eastAsia="宋体" w:cs="宋体"/>
          <w:sz w:val="24"/>
          <w:szCs w:val="24"/>
          <w:highlight w:val="none"/>
        </w:rPr>
        <w:t>的责任自负。（4）</w:t>
      </w:r>
      <w:r>
        <w:rPr>
          <w:rFonts w:hint="eastAsia" w:ascii="宋体" w:hAnsi="宋体" w:eastAsia="宋体" w:cs="宋体"/>
          <w:sz w:val="24"/>
          <w:szCs w:val="24"/>
        </w:rPr>
        <w:t>本项目采用电子化投标及远程不见面开标方式，相关操作流程详见全国公共资源交易平台（陕西省）网站[服务指南</w:t>
      </w:r>
      <w:r>
        <w:rPr>
          <w:rFonts w:hint="eastAsia" w:ascii="宋体" w:hAnsi="宋体" w:cs="宋体"/>
          <w:sz w:val="24"/>
          <w:szCs w:val="24"/>
          <w:lang w:eastAsia="zh-CN"/>
        </w:rPr>
        <w:t>－</w:t>
      </w:r>
      <w:r>
        <w:rPr>
          <w:rFonts w:hint="eastAsia" w:ascii="宋体" w:hAnsi="宋体" w:eastAsia="宋体" w:cs="宋体"/>
          <w:sz w:val="24"/>
          <w:szCs w:val="24"/>
        </w:rPr>
        <w:t>下载专区]中的《陕西省公共资源交易中心政府采购项目投标指南》。开标前，供应商需登录网络开标大厅。开标时，按照工作人员要求进行远程解密，如因供应商自身原因造成无法签到或解密投标文件</w:t>
      </w:r>
      <w:r>
        <w:rPr>
          <w:rFonts w:hint="eastAsia" w:ascii="宋体" w:hAnsi="宋体" w:eastAsia="宋体" w:cs="宋体"/>
          <w:color w:val="auto"/>
          <w:sz w:val="24"/>
          <w:szCs w:val="24"/>
        </w:rPr>
        <w:t>，按无效投标对待。</w:t>
      </w:r>
      <w:r>
        <w:rPr>
          <w:rFonts w:hint="eastAsia" w:ascii="宋体" w:hAnsi="宋体" w:eastAsia="宋体" w:cs="宋体"/>
          <w:sz w:val="24"/>
          <w:szCs w:val="24"/>
          <w:highlight w:val="none"/>
        </w:rPr>
        <w:t>（5）电子投标文件技术支持：4009280095、4009980000。</w:t>
      </w:r>
      <w:r>
        <w:rPr>
          <w:rFonts w:hint="eastAsia" w:ascii="宋体" w:hAnsi="宋体" w:cs="宋体"/>
          <w:kern w:val="0"/>
          <w:sz w:val="24"/>
          <w:szCs w:val="28"/>
          <w:highlight w:val="none"/>
        </w:rPr>
        <w:t>（6）请各供应商</w:t>
      </w:r>
      <w:r>
        <w:rPr>
          <w:rFonts w:hint="eastAsia" w:ascii="宋体" w:hAnsi="宋体" w:cs="宋体"/>
          <w:kern w:val="0"/>
          <w:sz w:val="24"/>
          <w:szCs w:val="28"/>
          <w:highlight w:val="none"/>
          <w:lang w:val="en-US" w:eastAsia="zh-CN"/>
        </w:rPr>
        <w:t>获取</w:t>
      </w:r>
      <w:r>
        <w:rPr>
          <w:rFonts w:hint="eastAsia" w:ascii="宋体" w:hAnsi="宋体" w:cs="宋体"/>
          <w:kern w:val="0"/>
          <w:sz w:val="24"/>
          <w:szCs w:val="28"/>
          <w:highlight w:val="none"/>
        </w:rPr>
        <w:t>招标文件后，按照陕西省财政厅《关于政府采购供应商注册登记有关事项的通知》要求，通过</w:t>
      </w:r>
      <w:r>
        <w:rPr>
          <w:rFonts w:hint="eastAsia" w:ascii="宋体" w:hAnsi="宋体" w:cs="宋体"/>
          <w:kern w:val="0"/>
          <w:sz w:val="24"/>
          <w:szCs w:val="24"/>
          <w:highlight w:val="none"/>
        </w:rPr>
        <w:t>陕西省政府采购</w:t>
      </w:r>
      <w:r>
        <w:rPr>
          <w:rFonts w:hint="eastAsia" w:ascii="宋体" w:hAnsi="宋体" w:cs="宋体"/>
          <w:kern w:val="0"/>
          <w:sz w:val="24"/>
          <w:szCs w:val="28"/>
          <w:highlight w:val="none"/>
        </w:rPr>
        <w:t>网注册登记加入陕西省政府采购供应商库。</w:t>
      </w:r>
    </w:p>
    <w:bookmarkEnd w:id="23"/>
    <w:p w14:paraId="0A094F38">
      <w:pPr>
        <w:spacing w:line="460" w:lineRule="exact"/>
        <w:rPr>
          <w:rFonts w:ascii="宋体" w:hAnsi="宋体" w:cs="宋体"/>
          <w:kern w:val="0"/>
          <w:sz w:val="24"/>
          <w:szCs w:val="24"/>
          <w:highlight w:val="none"/>
        </w:rPr>
      </w:pPr>
      <w:r>
        <w:rPr>
          <w:rFonts w:hint="eastAsia" w:ascii="宋体" w:hAnsi="宋体" w:cs="宋体"/>
          <w:sz w:val="24"/>
          <w:szCs w:val="24"/>
          <w:highlight w:val="none"/>
        </w:rPr>
        <w:t>四、</w:t>
      </w:r>
      <w:r>
        <w:rPr>
          <w:rFonts w:hint="eastAsia" w:ascii="宋体" w:hAnsi="宋体" w:cs="宋体"/>
          <w:kern w:val="0"/>
          <w:sz w:val="24"/>
          <w:szCs w:val="24"/>
          <w:highlight w:val="none"/>
        </w:rPr>
        <w:t>投标文件递交：</w:t>
      </w:r>
    </w:p>
    <w:p w14:paraId="4C2EABA5">
      <w:pPr>
        <w:widowControl/>
        <w:tabs>
          <w:tab w:val="left" w:pos="0"/>
        </w:tabs>
        <w:snapToGrid w:val="0"/>
        <w:spacing w:line="440" w:lineRule="exact"/>
        <w:ind w:firstLine="480" w:firstLineChars="200"/>
        <w:jc w:val="left"/>
        <w:rPr>
          <w:rFonts w:ascii="宋体" w:hAnsi="宋体" w:cs="宋体"/>
          <w:color w:val="0000FF"/>
          <w:kern w:val="0"/>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投标文件递交截止</w:t>
      </w:r>
      <w:r>
        <w:rPr>
          <w:rFonts w:hint="eastAsia" w:ascii="宋体" w:hAnsi="宋体" w:cs="宋体"/>
          <w:kern w:val="0"/>
          <w:sz w:val="24"/>
          <w:szCs w:val="24"/>
          <w:highlight w:val="none"/>
        </w:rPr>
        <w:t>时间：</w:t>
      </w:r>
      <w:r>
        <w:rPr>
          <w:rFonts w:hint="eastAsia" w:ascii="宋体" w:hAnsi="宋体" w:cs="宋体"/>
          <w:color w:val="auto"/>
          <w:kern w:val="0"/>
          <w:sz w:val="24"/>
          <w:szCs w:val="24"/>
          <w:highlight w:val="none"/>
          <w:lang w:val="en-US" w:eastAsia="zh-CN"/>
        </w:rPr>
        <w:t>2025年07月02日09:00时</w:t>
      </w:r>
      <w:r>
        <w:rPr>
          <w:rFonts w:hint="eastAsia" w:ascii="宋体" w:hAnsi="宋体" w:cs="宋体"/>
          <w:color w:val="auto"/>
          <w:kern w:val="0"/>
          <w:sz w:val="24"/>
          <w:szCs w:val="24"/>
          <w:highlight w:val="none"/>
        </w:rPr>
        <w:t>前</w:t>
      </w:r>
      <w:bookmarkStart w:id="24" w:name="OLE_LINK45"/>
      <w:r>
        <w:rPr>
          <w:rFonts w:hint="eastAsia" w:ascii="宋体" w:hAnsi="宋体" w:cs="宋体"/>
          <w:color w:val="auto"/>
          <w:kern w:val="0"/>
          <w:sz w:val="24"/>
          <w:szCs w:val="24"/>
          <w:highlight w:val="none"/>
        </w:rPr>
        <w:t xml:space="preserve"> </w:t>
      </w:r>
      <w:bookmarkStart w:id="25" w:name="OLE_LINK46"/>
    </w:p>
    <w:bookmarkEnd w:id="24"/>
    <w:bookmarkEnd w:id="25"/>
    <w:p w14:paraId="7B2EF35E">
      <w:pPr>
        <w:pStyle w:val="38"/>
        <w:shd w:val="clear" w:color="auto" w:fill="FFFFFF"/>
        <w:spacing w:before="0" w:beforeAutospacing="0" w:after="0" w:afterAutospacing="0" w:line="440" w:lineRule="exact"/>
        <w:ind w:firstLine="480"/>
        <w:rPr>
          <w:rFonts w:hint="eastAsia" w:cs="宋体"/>
          <w:color w:val="auto"/>
          <w:szCs w:val="24"/>
          <w:highlight w:val="none"/>
        </w:rPr>
      </w:pPr>
      <w:r>
        <w:rPr>
          <w:rFonts w:hint="eastAsia" w:cs="宋体"/>
          <w:color w:val="auto"/>
          <w:szCs w:val="24"/>
          <w:highlight w:val="none"/>
        </w:rPr>
        <w:t>2</w:t>
      </w:r>
      <w:r>
        <w:rPr>
          <w:rFonts w:hint="eastAsia" w:cs="宋体"/>
          <w:color w:val="auto"/>
          <w:szCs w:val="24"/>
          <w:highlight w:val="none"/>
          <w:lang w:val="en-US" w:eastAsia="zh-CN"/>
        </w:rPr>
        <w:t>.</w:t>
      </w:r>
      <w:r>
        <w:rPr>
          <w:rFonts w:hint="eastAsia" w:cs="宋体"/>
          <w:color w:val="auto"/>
          <w:szCs w:val="24"/>
          <w:highlight w:val="none"/>
        </w:rPr>
        <w:t>投标文件递交地点：</w:t>
      </w:r>
      <w:bookmarkStart w:id="26" w:name="OLE_LINK73"/>
      <w:r>
        <w:rPr>
          <w:rFonts w:hint="eastAsia" w:cs="宋体"/>
          <w:color w:val="auto"/>
          <w:szCs w:val="24"/>
          <w:highlight w:val="none"/>
        </w:rPr>
        <w:t>全国公共资源交易中心平台（陕西省</w:t>
      </w:r>
      <w:r>
        <w:rPr>
          <w:rFonts w:hint="eastAsia" w:cs="宋体"/>
          <w:color w:val="auto"/>
          <w:szCs w:val="24"/>
          <w:highlight w:val="none"/>
          <w:lang w:val="en-US" w:eastAsia="zh-CN"/>
        </w:rPr>
        <w:t xml:space="preserve"> </w:t>
      </w:r>
      <w:r>
        <w:rPr>
          <w:rFonts w:hint="eastAsia" w:cs="宋体"/>
          <w:color w:val="auto"/>
          <w:szCs w:val="24"/>
          <w:highlight w:val="none"/>
        </w:rPr>
        <w:t>安康市）</w:t>
      </w:r>
      <w:bookmarkEnd w:id="26"/>
    </w:p>
    <w:p w14:paraId="6E1AFE8A">
      <w:pPr>
        <w:pStyle w:val="38"/>
        <w:shd w:val="clear" w:color="auto" w:fill="FFFFFF"/>
        <w:spacing w:before="0" w:beforeAutospacing="0" w:after="0" w:afterAutospacing="0" w:line="440" w:lineRule="exact"/>
        <w:ind w:firstLine="480"/>
        <w:rPr>
          <w:rFonts w:hint="eastAsia" w:eastAsia="宋体" w:cs="宋体"/>
          <w:szCs w:val="24"/>
          <w:lang w:val="en-US" w:eastAsia="zh-CN"/>
        </w:rPr>
      </w:pPr>
      <w:r>
        <w:rPr>
          <w:rFonts w:hint="eastAsia" w:cs="宋体"/>
          <w:szCs w:val="24"/>
          <w:lang w:val="en-US" w:eastAsia="zh-CN"/>
        </w:rPr>
        <w:t>3.开标地点：</w:t>
      </w:r>
      <w:bookmarkStart w:id="27" w:name="OLE_LINK74"/>
      <w:r>
        <w:rPr>
          <w:rFonts w:ascii="宋体" w:hAnsi="宋体" w:eastAsia="宋体" w:cs="宋体"/>
          <w:sz w:val="24"/>
          <w:szCs w:val="24"/>
        </w:rPr>
        <w:t>安康不见面开标大厅系统</w:t>
      </w:r>
      <w:bookmarkEnd w:id="27"/>
    </w:p>
    <w:p w14:paraId="57D3D390">
      <w:pPr>
        <w:widowControl/>
        <w:tabs>
          <w:tab w:val="left" w:pos="1620"/>
        </w:tabs>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五、公告期限：自本公告发布之日起5个工作日。</w:t>
      </w:r>
    </w:p>
    <w:p w14:paraId="73075546">
      <w:pPr>
        <w:widowControl/>
        <w:tabs>
          <w:tab w:val="left" w:pos="1620"/>
        </w:tabs>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六、其他补充事宜：无</w:t>
      </w:r>
    </w:p>
    <w:p w14:paraId="7F85D134">
      <w:pPr>
        <w:pStyle w:val="62"/>
        <w:spacing w:line="440" w:lineRule="exact"/>
        <w:ind w:firstLine="0" w:firstLineChars="0"/>
        <w:rPr>
          <w:rFonts w:ascii="宋体" w:hAnsi="宋体" w:cs="宋体"/>
          <w:kern w:val="0"/>
          <w:sz w:val="24"/>
          <w:szCs w:val="24"/>
          <w:highlight w:val="none"/>
        </w:rPr>
      </w:pPr>
      <w:r>
        <w:rPr>
          <w:rFonts w:hint="eastAsia" w:ascii="宋体" w:hAnsi="宋体" w:cs="宋体"/>
          <w:kern w:val="0"/>
          <w:sz w:val="24"/>
          <w:szCs w:val="24"/>
          <w:highlight w:val="none"/>
        </w:rPr>
        <w:t>七、对本次招标提出询问，请按以下方式联系</w:t>
      </w:r>
    </w:p>
    <w:p w14:paraId="14F0CF9B">
      <w:pPr>
        <w:pStyle w:val="62"/>
        <w:numPr>
          <w:ilvl w:val="0"/>
          <w:numId w:val="0"/>
        </w:numPr>
        <w:spacing w:line="440" w:lineRule="exact"/>
        <w:ind w:firstLine="480" w:firstLineChars="200"/>
        <w:rPr>
          <w:rFonts w:ascii="宋体" w:hAnsi="宋体" w:cs="宋体"/>
          <w:kern w:val="0"/>
          <w:sz w:val="24"/>
          <w:szCs w:val="24"/>
          <w:highlight w:val="none"/>
        </w:rPr>
      </w:pPr>
      <w:r>
        <w:rPr>
          <w:rFonts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采购人信息</w:t>
      </w:r>
    </w:p>
    <w:p w14:paraId="1AE5975A">
      <w:pPr>
        <w:pStyle w:val="62"/>
        <w:spacing w:line="440" w:lineRule="exact"/>
        <w:ind w:left="450" w:firstLine="0" w:firstLineChars="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val="en-US" w:eastAsia="zh-CN"/>
        </w:rPr>
        <w:t>安康职业技术学院附属小学</w:t>
      </w:r>
    </w:p>
    <w:p w14:paraId="0FDD83F5">
      <w:pPr>
        <w:pStyle w:val="62"/>
        <w:pageBreakBefore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bookmarkStart w:id="28" w:name="OLE_LINK33"/>
      <w:bookmarkStart w:id="29" w:name="OLE_LINK32"/>
      <w:r>
        <w:rPr>
          <w:rFonts w:hint="eastAsia" w:ascii="宋体" w:hAnsi="宋体" w:cs="宋体"/>
          <w:color w:val="auto"/>
          <w:kern w:val="0"/>
          <w:sz w:val="24"/>
          <w:szCs w:val="24"/>
          <w:lang w:val="en-US" w:eastAsia="zh-CN"/>
        </w:rPr>
        <w:t xml:space="preserve">陕西省安康市汉滨区安康大道2号 </w:t>
      </w:r>
      <w:bookmarkEnd w:id="28"/>
    </w:p>
    <w:bookmarkEnd w:id="29"/>
    <w:p w14:paraId="67536E9C">
      <w:pPr>
        <w:pStyle w:val="62"/>
        <w:pageBreakBefore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ascii="宋体" w:hAnsi="宋体" w:cs="宋体"/>
          <w:color w:val="auto"/>
          <w:kern w:val="0"/>
          <w:sz w:val="24"/>
          <w:szCs w:val="24"/>
          <w:lang w:val="en-US" w:eastAsia="zh-CN"/>
        </w:rPr>
        <w:t xml:space="preserve">李老师 </w:t>
      </w:r>
    </w:p>
    <w:p w14:paraId="7D0727E6">
      <w:pPr>
        <w:pStyle w:val="62"/>
        <w:numPr>
          <w:ilvl w:val="0"/>
          <w:numId w:val="0"/>
        </w:numPr>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w:t>
      </w:r>
      <w:r>
        <w:rPr>
          <w:rFonts w:hint="eastAsia" w:ascii="宋体" w:hAnsi="宋体" w:cs="宋体"/>
          <w:color w:val="auto"/>
          <w:kern w:val="0"/>
          <w:sz w:val="24"/>
          <w:szCs w:val="24"/>
          <w:lang w:val="en-US" w:eastAsia="zh-CN"/>
        </w:rPr>
        <w:t xml:space="preserve">17309150608 </w:t>
      </w:r>
    </w:p>
    <w:p w14:paraId="415E6964">
      <w:pPr>
        <w:pStyle w:val="62"/>
        <w:numPr>
          <w:ilvl w:val="0"/>
          <w:numId w:val="0"/>
        </w:numPr>
        <w:spacing w:line="440" w:lineRule="exact"/>
        <w:ind w:firstLine="480" w:firstLineChars="200"/>
        <w:rPr>
          <w:rFonts w:hint="eastAsia" w:ascii="宋体" w:hAnsi="宋体" w:cs="宋体"/>
          <w:kern w:val="0"/>
          <w:sz w:val="24"/>
          <w:szCs w:val="24"/>
          <w:highlight w:val="none"/>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采购代理机构信息</w:t>
      </w:r>
    </w:p>
    <w:p w14:paraId="17DB4D0B">
      <w:pPr>
        <w:pStyle w:val="62"/>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名    称：</w:t>
      </w:r>
      <w:r>
        <w:rPr>
          <w:rFonts w:hint="eastAsia" w:ascii="宋体" w:hAnsi="宋体" w:cs="宋体"/>
          <w:color w:val="000000" w:themeColor="text1"/>
          <w:kern w:val="0"/>
          <w:sz w:val="24"/>
          <w:szCs w:val="24"/>
          <w:highlight w:val="none"/>
          <w14:textFill>
            <w14:solidFill>
              <w14:schemeClr w14:val="tx1"/>
            </w14:solidFill>
          </w14:textFill>
        </w:rPr>
        <w:t>安康尚昊招标代理有限公司</w:t>
      </w:r>
    </w:p>
    <w:p w14:paraId="2E9E6445">
      <w:pPr>
        <w:pStyle w:val="62"/>
        <w:spacing w:line="440" w:lineRule="exact"/>
        <w:ind w:left="450" w:firstLine="0" w:firstLineChars="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地    址：</w:t>
      </w:r>
      <w:bookmarkStart w:id="30" w:name="OLE_LINK78"/>
      <w:r>
        <w:rPr>
          <w:rFonts w:hint="eastAsia" w:ascii="宋体" w:hAnsi="宋体" w:cs="宋体"/>
          <w:color w:val="000000" w:themeColor="text1"/>
          <w:kern w:val="0"/>
          <w:sz w:val="24"/>
          <w:szCs w:val="24"/>
          <w:highlight w:val="none"/>
          <w:lang w:eastAsia="zh-CN"/>
          <w14:textFill>
            <w14:solidFill>
              <w14:schemeClr w14:val="tx1"/>
            </w14:solidFill>
          </w14:textFill>
        </w:rPr>
        <w:t>安康市高新区高新观澜8栋二单元801室</w:t>
      </w:r>
    </w:p>
    <w:bookmarkEnd w:id="30"/>
    <w:p w14:paraId="6B54DC07">
      <w:pPr>
        <w:pStyle w:val="62"/>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联系方式：15991480332</w:t>
      </w:r>
    </w:p>
    <w:p w14:paraId="445CCE87">
      <w:pPr>
        <w:pStyle w:val="62"/>
        <w:numPr>
          <w:ilvl w:val="0"/>
          <w:numId w:val="0"/>
        </w:numPr>
        <w:spacing w:line="440" w:lineRule="exact"/>
        <w:ind w:firstLine="480" w:firstLineChars="200"/>
        <w:rPr>
          <w:rFonts w:ascii="宋体" w:hAnsi="宋体" w:cs="宋体"/>
          <w:kern w:val="0"/>
          <w:sz w:val="24"/>
          <w:szCs w:val="24"/>
          <w:highlight w:val="none"/>
        </w:rPr>
      </w:pPr>
      <w:r>
        <w:rPr>
          <w:rFonts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项目联系方式</w:t>
      </w:r>
    </w:p>
    <w:p w14:paraId="426CD964">
      <w:pPr>
        <w:pStyle w:val="62"/>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项目联系人：陈工</w:t>
      </w:r>
    </w:p>
    <w:p w14:paraId="52946529">
      <w:pPr>
        <w:pStyle w:val="62"/>
        <w:spacing w:line="44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电      话</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15991480332</w:t>
      </w:r>
    </w:p>
    <w:p w14:paraId="5C7F39AC">
      <w:pPr>
        <w:spacing w:line="440" w:lineRule="exact"/>
        <w:jc w:val="right"/>
        <w:rPr>
          <w:rFonts w:ascii="宋体" w:hAnsi="宋体" w:cs="宋体"/>
          <w:kern w:val="0"/>
          <w:sz w:val="24"/>
          <w:szCs w:val="24"/>
          <w:highlight w:val="none"/>
        </w:rPr>
      </w:pPr>
      <w:r>
        <w:rPr>
          <w:rFonts w:hint="eastAsia" w:ascii="宋体" w:hAnsi="宋体" w:cs="宋体"/>
          <w:kern w:val="0"/>
          <w:sz w:val="24"/>
          <w:szCs w:val="24"/>
          <w:highlight w:val="none"/>
        </w:rPr>
        <w:t>安康尚昊招标代理有限公司</w:t>
      </w:r>
    </w:p>
    <w:p w14:paraId="5A32C3B4">
      <w:pPr>
        <w:spacing w:line="440" w:lineRule="exact"/>
        <w:jc w:val="center"/>
        <w:rPr>
          <w:rFonts w:ascii="宋体" w:hAnsi="宋体" w:cs="宋体"/>
          <w:color w:val="auto"/>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2025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日</w:t>
      </w:r>
    </w:p>
    <w:bookmarkEnd w:id="8"/>
    <w:p w14:paraId="0E5BCBF5">
      <w:pPr>
        <w:widowControl/>
        <w:jc w:val="left"/>
        <w:rPr>
          <w:rFonts w:hint="eastAsia" w:ascii="宋体" w:hAnsi="宋体" w:cs="宋体"/>
          <w:b/>
          <w:bCs/>
          <w:color w:val="FF0000"/>
          <w:kern w:val="44"/>
          <w:sz w:val="32"/>
          <w:szCs w:val="32"/>
          <w:highlight w:val="none"/>
        </w:rPr>
      </w:pPr>
    </w:p>
    <w:p w14:paraId="35F00132">
      <w:pPr>
        <w:widowControl/>
        <w:jc w:val="left"/>
        <w:rPr>
          <w:rFonts w:hint="eastAsia" w:ascii="宋体" w:hAnsi="宋体" w:cs="宋体"/>
          <w:b/>
          <w:bCs/>
          <w:kern w:val="44"/>
          <w:sz w:val="32"/>
          <w:szCs w:val="32"/>
          <w:highlight w:val="none"/>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chapStyle="1"/>
          <w:cols w:space="0" w:num="1"/>
          <w:rtlGutter w:val="0"/>
          <w:docGrid w:type="lines" w:linePitch="326" w:charSpace="0"/>
        </w:sectPr>
      </w:pPr>
    </w:p>
    <w:p w14:paraId="22E4E1DC">
      <w:pPr>
        <w:widowControl/>
        <w:jc w:val="left"/>
        <w:rPr>
          <w:rFonts w:ascii="宋体" w:hAnsi="宋体" w:cs="宋体"/>
          <w:b/>
          <w:bCs/>
          <w:kern w:val="44"/>
          <w:sz w:val="32"/>
          <w:szCs w:val="32"/>
          <w:highlight w:val="none"/>
        </w:rPr>
      </w:pPr>
      <w:r>
        <w:rPr>
          <w:rFonts w:hint="eastAsia" w:ascii="宋体" w:hAnsi="宋体" w:cs="宋体"/>
          <w:b/>
          <w:bCs/>
          <w:kern w:val="44"/>
          <w:sz w:val="32"/>
          <w:szCs w:val="32"/>
          <w:highlight w:val="none"/>
        </w:rPr>
        <w:t>特别提醒：</w:t>
      </w:r>
    </w:p>
    <w:p w14:paraId="0C082EA5">
      <w:pPr>
        <w:spacing w:line="460" w:lineRule="exact"/>
        <w:ind w:firstLine="482" w:firstLineChars="200"/>
        <w:jc w:val="left"/>
        <w:rPr>
          <w:rFonts w:ascii="宋体" w:hAnsi="宋体" w:cs="宋体"/>
          <w:b/>
          <w:bCs/>
          <w:color w:val="000000"/>
          <w:sz w:val="24"/>
          <w:szCs w:val="24"/>
        </w:rPr>
      </w:pPr>
      <w:bookmarkStart w:id="31" w:name="_Toc358364316"/>
      <w:bookmarkStart w:id="32" w:name="_Toc386388995"/>
      <w:bookmarkStart w:id="33" w:name="_Toc358893502"/>
      <w:bookmarkStart w:id="34" w:name="_Toc380336722"/>
      <w:bookmarkStart w:id="35" w:name="_Toc347478673"/>
      <w:r>
        <w:rPr>
          <w:rFonts w:hint="eastAsia" w:ascii="宋体" w:hAnsi="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w:t>
      </w:r>
      <w:r>
        <w:rPr>
          <w:rFonts w:hint="eastAsia" w:ascii="宋体" w:hAnsi="宋体" w:cs="宋体"/>
          <w:b/>
          <w:bCs/>
          <w:color w:val="auto"/>
          <w:sz w:val="24"/>
          <w:szCs w:val="24"/>
        </w:rPr>
        <w:t>，按无效投标对待。</w:t>
      </w:r>
      <w:r>
        <w:rPr>
          <w:rFonts w:hint="eastAsia" w:ascii="宋体" w:hAnsi="宋体" w:cs="宋体"/>
          <w:b/>
          <w:bCs/>
          <w:color w:val="000000"/>
          <w:sz w:val="24"/>
          <w:szCs w:val="24"/>
        </w:rPr>
        <w:t>“不见面大厅”登录网址为：</w:t>
      </w:r>
    </w:p>
    <w:p w14:paraId="37958685">
      <w:pPr>
        <w:spacing w:line="460" w:lineRule="exact"/>
        <w:ind w:firstLine="482" w:firstLineChars="200"/>
        <w:jc w:val="left"/>
        <w:rPr>
          <w:rFonts w:ascii="宋体" w:hAnsi="宋体" w:cs="宋体"/>
          <w:b/>
          <w:bCs/>
          <w:color w:val="000000"/>
          <w:sz w:val="24"/>
          <w:szCs w:val="24"/>
          <w:highlight w:val="none"/>
        </w:rPr>
      </w:pPr>
      <w:r>
        <w:rPr>
          <w:rFonts w:hint="eastAsia" w:ascii="宋体" w:hAnsi="宋体" w:cs="宋体"/>
          <w:b/>
          <w:bCs/>
          <w:color w:val="000000"/>
          <w:sz w:val="24"/>
          <w:szCs w:val="24"/>
        </w:rPr>
        <w:t>http://219.145.206.209/BidOpeningHall/bidopeninghallaction/hall/login（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》规定执行。</w:t>
      </w:r>
    </w:p>
    <w:p w14:paraId="113E0EA8">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制作电子投标文件</w:t>
      </w:r>
    </w:p>
    <w:p w14:paraId="7BB952EB">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14:paraId="14EB21AD">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3</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递交电子投标文件</w:t>
      </w:r>
    </w:p>
    <w:p w14:paraId="2E4D546F">
      <w:pPr>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8A1E935">
      <w:pPr>
        <w:pStyle w:val="62"/>
        <w:spacing w:line="460" w:lineRule="exact"/>
        <w:ind w:firstLine="482"/>
        <w:rPr>
          <w:rFonts w:ascii="宋体" w:hAnsi="宋体" w:cs="宋体"/>
          <w:b/>
          <w:bCs/>
          <w:kern w:val="0"/>
          <w:sz w:val="24"/>
          <w:szCs w:val="24"/>
          <w:highlight w:val="none"/>
        </w:rPr>
      </w:pPr>
      <w:r>
        <w:rPr>
          <w:rFonts w:hint="eastAsia" w:ascii="宋体" w:hAnsi="宋体" w:cs="宋体"/>
          <w:b/>
          <w:bCs/>
          <w:kern w:val="0"/>
          <w:sz w:val="24"/>
          <w:szCs w:val="24"/>
          <w:highlight w:val="none"/>
        </w:rPr>
        <w:t>项目如有变更文件，则应点击“项目流程——答疑文件下载”下载更新后的电子招标文件（*.SXSCF），使用旧版电子招标文件制作的电子投标文件，系统将拒绝接收。</w:t>
      </w:r>
    </w:p>
    <w:p w14:paraId="2F6EC068">
      <w:pPr>
        <w:widowControl/>
        <w:tabs>
          <w:tab w:val="left" w:pos="1620"/>
        </w:tabs>
        <w:snapToGrid w:val="0"/>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电子投标文件技术支持：4009280095、4009980000</w:t>
      </w:r>
    </w:p>
    <w:p w14:paraId="610A114D">
      <w:pPr>
        <w:widowControl/>
        <w:tabs>
          <w:tab w:val="left" w:pos="1620"/>
        </w:tabs>
        <w:snapToGrid w:val="0"/>
        <w:spacing w:line="400" w:lineRule="exact"/>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7E554D2">
      <w:pPr>
        <w:rPr>
          <w:highlight w:val="none"/>
        </w:rPr>
      </w:pPr>
    </w:p>
    <w:p w14:paraId="18E06A7F">
      <w:pPr>
        <w:widowControl/>
        <w:jc w:val="left"/>
        <w:rPr>
          <w:rFonts w:ascii="宋体" w:hAnsi="宋体"/>
          <w:b/>
          <w:bCs/>
          <w:kern w:val="44"/>
          <w:sz w:val="36"/>
          <w:szCs w:val="36"/>
          <w:highlight w:val="none"/>
        </w:rPr>
      </w:pPr>
      <w:r>
        <w:rPr>
          <w:rFonts w:ascii="宋体" w:hAnsi="宋体"/>
          <w:sz w:val="36"/>
          <w:szCs w:val="36"/>
          <w:highlight w:val="none"/>
        </w:rPr>
        <w:br w:type="page"/>
      </w:r>
    </w:p>
    <w:p w14:paraId="6934044F">
      <w:pPr>
        <w:pStyle w:val="3"/>
        <w:spacing w:before="0" w:after="0" w:line="500" w:lineRule="exact"/>
        <w:jc w:val="center"/>
        <w:rPr>
          <w:rFonts w:ascii="宋体" w:hAnsi="宋体"/>
          <w:sz w:val="36"/>
          <w:szCs w:val="36"/>
          <w:highlight w:val="none"/>
        </w:rPr>
      </w:pPr>
      <w:bookmarkStart w:id="36" w:name="_Toc26541321"/>
      <w:bookmarkStart w:id="37" w:name="_Toc27727"/>
      <w:bookmarkStart w:id="38" w:name="_Toc23258604"/>
      <w:r>
        <w:rPr>
          <w:rFonts w:hint="eastAsia" w:ascii="宋体" w:hAnsi="宋体"/>
          <w:sz w:val="36"/>
          <w:szCs w:val="36"/>
          <w:highlight w:val="none"/>
        </w:rPr>
        <w:t>第二章 投标人须知前附表</w:t>
      </w:r>
      <w:bookmarkEnd w:id="31"/>
      <w:bookmarkEnd w:id="32"/>
      <w:bookmarkEnd w:id="33"/>
      <w:bookmarkEnd w:id="34"/>
      <w:bookmarkEnd w:id="36"/>
      <w:bookmarkEnd w:id="37"/>
      <w:bookmarkEnd w:id="38"/>
    </w:p>
    <w:tbl>
      <w:tblPr>
        <w:tblStyle w:val="42"/>
        <w:tblW w:w="9585" w:type="dxa"/>
        <w:jc w:val="center"/>
        <w:tblLayout w:type="fixed"/>
        <w:tblCellMar>
          <w:top w:w="0" w:type="dxa"/>
          <w:left w:w="108" w:type="dxa"/>
          <w:bottom w:w="0" w:type="dxa"/>
          <w:right w:w="108" w:type="dxa"/>
        </w:tblCellMar>
      </w:tblPr>
      <w:tblGrid>
        <w:gridCol w:w="620"/>
        <w:gridCol w:w="1785"/>
        <w:gridCol w:w="7180"/>
      </w:tblGrid>
      <w:tr w14:paraId="5C05D037">
        <w:tblPrEx>
          <w:tblCellMar>
            <w:top w:w="0" w:type="dxa"/>
            <w:left w:w="108" w:type="dxa"/>
            <w:bottom w:w="0" w:type="dxa"/>
            <w:right w:w="108" w:type="dxa"/>
          </w:tblCellMar>
        </w:tblPrEx>
        <w:trPr>
          <w:trHeight w:val="30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B9603AD">
            <w:pPr>
              <w:widowControl/>
              <w:spacing w:line="440" w:lineRule="exact"/>
              <w:jc w:val="center"/>
              <w:rPr>
                <w:rFonts w:ascii="宋体" w:hAnsi="宋体"/>
                <w:b/>
                <w:bCs/>
                <w:kern w:val="0"/>
                <w:sz w:val="24"/>
                <w:szCs w:val="24"/>
                <w:highlight w:val="none"/>
              </w:rPr>
            </w:pPr>
            <w:r>
              <w:rPr>
                <w:rFonts w:hint="eastAsia" w:ascii="宋体" w:hAnsi="宋体"/>
                <w:b/>
                <w:bCs/>
                <w:kern w:val="0"/>
                <w:sz w:val="24"/>
                <w:szCs w:val="24"/>
                <w:highlight w:val="none"/>
              </w:rPr>
              <w:t>序号</w:t>
            </w:r>
          </w:p>
        </w:tc>
        <w:tc>
          <w:tcPr>
            <w:tcW w:w="1785" w:type="dxa"/>
            <w:tcBorders>
              <w:top w:val="single" w:color="000000" w:sz="4" w:space="0"/>
              <w:left w:val="nil"/>
              <w:bottom w:val="single" w:color="000000" w:sz="4" w:space="0"/>
              <w:right w:val="single" w:color="auto" w:sz="4" w:space="0"/>
            </w:tcBorders>
            <w:vAlign w:val="center"/>
          </w:tcPr>
          <w:p w14:paraId="73DB0D5E">
            <w:pPr>
              <w:widowControl/>
              <w:spacing w:line="440" w:lineRule="exact"/>
              <w:jc w:val="center"/>
              <w:rPr>
                <w:rFonts w:ascii="宋体" w:hAnsi="宋体"/>
                <w:b/>
                <w:bCs/>
                <w:kern w:val="0"/>
                <w:sz w:val="24"/>
                <w:szCs w:val="24"/>
                <w:highlight w:val="none"/>
              </w:rPr>
            </w:pPr>
            <w:r>
              <w:rPr>
                <w:rFonts w:ascii="宋体" w:hAnsi="宋体"/>
                <w:b/>
                <w:bCs/>
                <w:kern w:val="0"/>
                <w:sz w:val="24"/>
                <w:szCs w:val="24"/>
                <w:highlight w:val="none"/>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31F0DA30">
            <w:pPr>
              <w:spacing w:line="440" w:lineRule="exact"/>
              <w:jc w:val="center"/>
              <w:rPr>
                <w:rFonts w:ascii="宋体" w:hAnsi="宋体"/>
                <w:b/>
                <w:bCs/>
                <w:kern w:val="0"/>
                <w:sz w:val="24"/>
                <w:szCs w:val="24"/>
                <w:highlight w:val="none"/>
              </w:rPr>
            </w:pPr>
          </w:p>
        </w:tc>
      </w:tr>
      <w:tr w14:paraId="20D253E0">
        <w:tblPrEx>
          <w:tblCellMar>
            <w:top w:w="0" w:type="dxa"/>
            <w:left w:w="108" w:type="dxa"/>
            <w:bottom w:w="0" w:type="dxa"/>
            <w:right w:w="108" w:type="dxa"/>
          </w:tblCellMar>
        </w:tblPrEx>
        <w:trPr>
          <w:trHeight w:val="26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CE8743C">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7A6B6B8D">
            <w:pPr>
              <w:widowControl/>
              <w:spacing w:line="440" w:lineRule="exact"/>
              <w:ind w:left="19" w:hanging="19"/>
              <w:jc w:val="center"/>
              <w:rPr>
                <w:rFonts w:ascii="宋体" w:hAnsi="宋体"/>
                <w:kern w:val="0"/>
                <w:sz w:val="24"/>
                <w:szCs w:val="24"/>
                <w:highlight w:val="none"/>
              </w:rPr>
            </w:pPr>
            <w:r>
              <w:rPr>
                <w:rFonts w:hint="eastAsia" w:ascii="宋体" w:hAnsi="宋体"/>
                <w:kern w:val="0"/>
                <w:sz w:val="24"/>
                <w:szCs w:val="24"/>
                <w:highlight w:val="none"/>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002E6D53">
            <w:pPr>
              <w:widowControl/>
              <w:spacing w:line="440" w:lineRule="exact"/>
              <w:ind w:left="19" w:hanging="1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kern w:val="0"/>
                <w:sz w:val="24"/>
                <w:szCs w:val="24"/>
                <w:highlight w:val="none"/>
                <w:lang w:val="en-US" w:eastAsia="zh-CN"/>
              </w:rPr>
              <w:t>安康职业技术学院附属小学</w:t>
            </w:r>
          </w:p>
        </w:tc>
      </w:tr>
      <w:tr w14:paraId="259FB146">
        <w:tblPrEx>
          <w:tblCellMar>
            <w:top w:w="0" w:type="dxa"/>
            <w:left w:w="108" w:type="dxa"/>
            <w:bottom w:w="0" w:type="dxa"/>
            <w:right w:w="108" w:type="dxa"/>
          </w:tblCellMar>
        </w:tblPrEx>
        <w:trPr>
          <w:trHeight w:val="40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7BF6AED">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660D779B">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15EE2412">
            <w:pPr>
              <w:widowControl/>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安康尚昊</w:t>
            </w:r>
            <w:r>
              <w:rPr>
                <w:rFonts w:ascii="宋体" w:hAnsi="宋体"/>
                <w:color w:val="000000" w:themeColor="text1"/>
                <w:sz w:val="24"/>
                <w:szCs w:val="24"/>
                <w:highlight w:val="none"/>
                <w14:textFill>
                  <w14:solidFill>
                    <w14:schemeClr w14:val="tx1"/>
                  </w14:solidFill>
                </w14:textFill>
              </w:rPr>
              <w:t>招标代理有限公司</w:t>
            </w:r>
          </w:p>
        </w:tc>
      </w:tr>
      <w:tr w14:paraId="70ABD91C">
        <w:tblPrEx>
          <w:tblCellMar>
            <w:top w:w="0" w:type="dxa"/>
            <w:left w:w="108" w:type="dxa"/>
            <w:bottom w:w="0" w:type="dxa"/>
            <w:right w:w="108" w:type="dxa"/>
          </w:tblCellMar>
        </w:tblPrEx>
        <w:trPr>
          <w:trHeight w:val="436" w:hRule="atLeast"/>
          <w:jc w:val="center"/>
        </w:trPr>
        <w:tc>
          <w:tcPr>
            <w:tcW w:w="620" w:type="dxa"/>
            <w:tcBorders>
              <w:top w:val="single" w:color="000000" w:sz="4" w:space="0"/>
              <w:left w:val="single" w:color="000000" w:sz="4" w:space="0"/>
              <w:bottom w:val="single" w:color="auto" w:sz="4" w:space="0"/>
              <w:right w:val="single" w:color="auto" w:sz="4" w:space="0"/>
            </w:tcBorders>
            <w:vAlign w:val="center"/>
          </w:tcPr>
          <w:p w14:paraId="0FC54F8E">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single" w:color="auto" w:sz="4" w:space="0"/>
              <w:bottom w:val="single" w:color="000000" w:sz="4" w:space="0"/>
              <w:right w:val="single" w:color="auto" w:sz="4" w:space="0"/>
            </w:tcBorders>
            <w:vAlign w:val="center"/>
          </w:tcPr>
          <w:p w14:paraId="7B9DB83D">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6319EF96">
            <w:pPr>
              <w:widowControl/>
              <w:spacing w:line="440" w:lineRule="exact"/>
              <w:ind w:left="19" w:hanging="1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安康职业技术学院附属小学教室门提升改造建设项目</w:t>
            </w:r>
          </w:p>
        </w:tc>
      </w:tr>
      <w:tr w14:paraId="78487C4C">
        <w:tblPrEx>
          <w:tblCellMar>
            <w:top w:w="0" w:type="dxa"/>
            <w:left w:w="108" w:type="dxa"/>
            <w:bottom w:w="0" w:type="dxa"/>
            <w:right w:w="108" w:type="dxa"/>
          </w:tblCellMar>
        </w:tblPrEx>
        <w:trPr>
          <w:trHeight w:val="316"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5EF49CEA">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right w:val="single" w:color="auto" w:sz="4" w:space="0"/>
            </w:tcBorders>
            <w:vAlign w:val="center"/>
          </w:tcPr>
          <w:p w14:paraId="2B51EBA6">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项目编号</w:t>
            </w:r>
          </w:p>
        </w:tc>
        <w:tc>
          <w:tcPr>
            <w:tcW w:w="7180" w:type="dxa"/>
            <w:tcBorders>
              <w:top w:val="single" w:color="000000" w:sz="4" w:space="0"/>
              <w:left w:val="single" w:color="auto" w:sz="4" w:space="0"/>
              <w:right w:val="single" w:color="000000" w:sz="4" w:space="0"/>
            </w:tcBorders>
            <w:vAlign w:val="center"/>
          </w:tcPr>
          <w:p w14:paraId="09D5418D">
            <w:pPr>
              <w:widowControl/>
              <w:snapToGrid w:val="0"/>
              <w:spacing w:line="460" w:lineRule="exact"/>
              <w:jc w:val="left"/>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AKSH2025-ZGK-062</w:t>
            </w:r>
          </w:p>
        </w:tc>
      </w:tr>
      <w:tr w14:paraId="4573EBDE">
        <w:tblPrEx>
          <w:tblCellMar>
            <w:top w:w="0" w:type="dxa"/>
            <w:left w:w="108" w:type="dxa"/>
            <w:bottom w:w="0" w:type="dxa"/>
            <w:right w:w="108" w:type="dxa"/>
          </w:tblCellMar>
        </w:tblPrEx>
        <w:trPr>
          <w:trHeight w:val="654"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7DC7D74A">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7030EEAF">
            <w:pPr>
              <w:widowControl/>
              <w:spacing w:line="440" w:lineRule="exact"/>
              <w:jc w:val="center"/>
              <w:rPr>
                <w:rFonts w:ascii="宋体" w:hAnsi="宋体"/>
                <w:kern w:val="0"/>
                <w:sz w:val="24"/>
                <w:szCs w:val="24"/>
                <w:highlight w:val="none"/>
              </w:rPr>
            </w:pPr>
            <w:r>
              <w:rPr>
                <w:rFonts w:ascii="宋体" w:hAnsi="宋体"/>
                <w:kern w:val="0"/>
                <w:sz w:val="24"/>
                <w:szCs w:val="24"/>
                <w:highlight w:val="none"/>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00ADE42E">
            <w:pPr>
              <w:spacing w:line="440" w:lineRule="exact"/>
              <w:rPr>
                <w:rFonts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投标人所报的价格应考虑到可能发生的所有与完成本项目相关服务及履行合同义务有关的一切费用。</w:t>
            </w:r>
          </w:p>
          <w:p w14:paraId="0CAB9A9E">
            <w:pPr>
              <w:widowControl/>
              <w:spacing w:line="440" w:lineRule="exact"/>
              <w:rPr>
                <w:rFonts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投标人必须对所投项目进行完整报价，不接受（将拒绝）只对部分服务进行报价的投标。</w:t>
            </w:r>
          </w:p>
        </w:tc>
      </w:tr>
      <w:tr w14:paraId="2CA422A9">
        <w:tblPrEx>
          <w:tblCellMar>
            <w:top w:w="0" w:type="dxa"/>
            <w:left w:w="108" w:type="dxa"/>
            <w:bottom w:w="0" w:type="dxa"/>
            <w:right w:w="108" w:type="dxa"/>
          </w:tblCellMar>
        </w:tblPrEx>
        <w:trPr>
          <w:trHeight w:val="654"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6B6F94EF">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bookmarkStart w:id="39" w:name="OLE_LINK59" w:colFirst="1" w:colLast="2"/>
          </w:p>
        </w:tc>
        <w:tc>
          <w:tcPr>
            <w:tcW w:w="1785" w:type="dxa"/>
            <w:tcBorders>
              <w:top w:val="single" w:color="000000" w:sz="4" w:space="0"/>
              <w:left w:val="nil"/>
              <w:bottom w:val="single" w:color="000000" w:sz="4" w:space="0"/>
              <w:right w:val="single" w:color="auto" w:sz="4" w:space="0"/>
            </w:tcBorders>
            <w:vAlign w:val="center"/>
          </w:tcPr>
          <w:p w14:paraId="75290038">
            <w:pPr>
              <w:widowControl/>
              <w:spacing w:line="44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最高限价</w:t>
            </w:r>
          </w:p>
        </w:tc>
        <w:tc>
          <w:tcPr>
            <w:tcW w:w="7180" w:type="dxa"/>
            <w:tcBorders>
              <w:top w:val="single" w:color="000000" w:sz="4" w:space="0"/>
              <w:left w:val="single" w:color="auto" w:sz="4" w:space="0"/>
              <w:bottom w:val="single" w:color="000000" w:sz="4" w:space="0"/>
              <w:right w:val="single" w:color="000000" w:sz="4" w:space="0"/>
            </w:tcBorders>
            <w:vAlign w:val="center"/>
          </w:tcPr>
          <w:p w14:paraId="557664BB">
            <w:pPr>
              <w:widowControl/>
              <w:spacing w:line="440" w:lineRule="exact"/>
              <w:rPr>
                <w:rFonts w:hint="default" w:ascii="宋体" w:hAnsi="宋体" w:eastAsia="宋体"/>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361233.85元</w:t>
            </w:r>
            <w:r>
              <w:rPr>
                <w:rFonts w:hint="eastAsia" w:ascii="宋体" w:hAnsi="宋体"/>
                <w:kern w:val="0"/>
                <w:sz w:val="24"/>
                <w:szCs w:val="24"/>
                <w:highlight w:val="none"/>
                <w:lang w:val="en-US" w:eastAsia="zh-CN"/>
              </w:rPr>
              <w:t xml:space="preserve">              </w:t>
            </w:r>
          </w:p>
        </w:tc>
      </w:tr>
      <w:tr w14:paraId="6451BF84">
        <w:tblPrEx>
          <w:tblCellMar>
            <w:top w:w="0" w:type="dxa"/>
            <w:left w:w="108" w:type="dxa"/>
            <w:bottom w:w="0" w:type="dxa"/>
            <w:right w:w="108" w:type="dxa"/>
          </w:tblCellMar>
        </w:tblPrEx>
        <w:trPr>
          <w:trHeight w:val="892"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26B67DAF">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p>
        </w:tc>
        <w:tc>
          <w:tcPr>
            <w:tcW w:w="1785" w:type="dxa"/>
            <w:tcBorders>
              <w:top w:val="single" w:color="000000" w:sz="4" w:space="0"/>
              <w:left w:val="single" w:color="auto" w:sz="4" w:space="0"/>
              <w:bottom w:val="single" w:color="auto" w:sz="4" w:space="0"/>
              <w:right w:val="single" w:color="auto" w:sz="4" w:space="0"/>
            </w:tcBorders>
            <w:vAlign w:val="center"/>
          </w:tcPr>
          <w:p w14:paraId="11295B08">
            <w:pPr>
              <w:widowControl/>
              <w:spacing w:line="44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483B08CD">
            <w:pPr>
              <w:numPr>
                <w:ilvl w:val="0"/>
                <w:numId w:val="0"/>
              </w:numPr>
              <w:spacing w:line="460" w:lineRule="exact"/>
              <w:ind w:firstLine="480" w:firstLineChars="200"/>
              <w:rPr>
                <w:rFonts w:hint="eastAsia" w:ascii="宋体" w:hAnsi="宋体" w:eastAsia="宋体"/>
                <w:color w:val="auto"/>
                <w:kern w:val="0"/>
                <w:sz w:val="24"/>
                <w:szCs w:val="24"/>
                <w:highlight w:val="none"/>
                <w:lang w:val="en-US" w:eastAsia="zh-CN"/>
              </w:rPr>
            </w:pPr>
            <w:r>
              <w:rPr>
                <w:rFonts w:hint="eastAsia" w:ascii="宋体" w:hAnsi="宋体" w:cs="宋体"/>
                <w:color w:val="auto"/>
                <w:kern w:val="0"/>
                <w:sz w:val="24"/>
                <w:szCs w:val="24"/>
                <w:lang w:val="en-US" w:eastAsia="zh-CN" w:bidi="ar-SA"/>
              </w:rPr>
              <w:t>施工应在学校指定的假期时间段内进行，确保不影响正常教学秩序。总施工周期不超过20天，具体开工日期以学校通知为准。</w:t>
            </w:r>
          </w:p>
        </w:tc>
      </w:tr>
      <w:tr w14:paraId="32CE4545">
        <w:tblPrEx>
          <w:tblCellMar>
            <w:top w:w="0" w:type="dxa"/>
            <w:left w:w="108" w:type="dxa"/>
            <w:bottom w:w="0" w:type="dxa"/>
            <w:right w:w="108" w:type="dxa"/>
          </w:tblCellMar>
        </w:tblPrEx>
        <w:trPr>
          <w:trHeight w:val="363"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361A7932">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p>
        </w:tc>
        <w:tc>
          <w:tcPr>
            <w:tcW w:w="1785" w:type="dxa"/>
            <w:tcBorders>
              <w:top w:val="single" w:color="000000" w:sz="4" w:space="0"/>
              <w:left w:val="single" w:color="auto" w:sz="4" w:space="0"/>
              <w:bottom w:val="single" w:color="auto" w:sz="4" w:space="0"/>
              <w:right w:val="single" w:color="auto" w:sz="4" w:space="0"/>
            </w:tcBorders>
            <w:vAlign w:val="center"/>
          </w:tcPr>
          <w:p w14:paraId="721E8EE1">
            <w:pPr>
              <w:widowControl/>
              <w:spacing w:line="440" w:lineRule="exact"/>
              <w:jc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质保期</w:t>
            </w:r>
          </w:p>
        </w:tc>
        <w:tc>
          <w:tcPr>
            <w:tcW w:w="7180" w:type="dxa"/>
            <w:tcBorders>
              <w:top w:val="single" w:color="000000" w:sz="4" w:space="0"/>
              <w:left w:val="single" w:color="auto" w:sz="4" w:space="0"/>
              <w:bottom w:val="single" w:color="auto" w:sz="4" w:space="0"/>
              <w:right w:val="single" w:color="000000" w:sz="4" w:space="0"/>
            </w:tcBorders>
            <w:vAlign w:val="center"/>
          </w:tcPr>
          <w:p w14:paraId="52D5F8FE">
            <w:pPr>
              <w:numPr>
                <w:ilvl w:val="0"/>
                <w:numId w:val="0"/>
              </w:numPr>
              <w:spacing w:line="460" w:lineRule="exact"/>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所有货物质保期为5年。质保期，自甲乙双方安装验收合格次日起算。</w:t>
            </w:r>
          </w:p>
        </w:tc>
      </w:tr>
      <w:tr w14:paraId="3113F3AE">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000000" w:sz="4" w:space="0"/>
              <w:bottom w:val="single" w:color="000000" w:sz="4" w:space="0"/>
              <w:right w:val="single" w:color="000000" w:sz="4" w:space="0"/>
            </w:tcBorders>
            <w:vAlign w:val="center"/>
          </w:tcPr>
          <w:p w14:paraId="165A286A">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7366BCE7">
            <w:pPr>
              <w:widowControl/>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0443E3D8">
            <w:pPr>
              <w:numPr>
                <w:ilvl w:val="0"/>
                <w:numId w:val="0"/>
              </w:numPr>
              <w:spacing w:line="460" w:lineRule="exact"/>
              <w:ind w:firstLine="480" w:firstLineChars="200"/>
              <w:rPr>
                <w:rFonts w:hint="default" w:asciiTheme="minorEastAsia" w:hAnsiTheme="minorEastAsia" w:eastAsiaTheme="minorEastAsia" w:cstheme="minorEastAsia"/>
                <w:color w:val="auto"/>
                <w:sz w:val="24"/>
                <w:szCs w:val="18"/>
                <w:lang w:val="en-US" w:eastAsia="zh-CN"/>
              </w:rPr>
            </w:pPr>
            <w:r>
              <w:rPr>
                <w:rFonts w:hint="eastAsia" w:ascii="宋体" w:hAnsi="宋体" w:cs="宋体"/>
                <w:color w:val="auto"/>
                <w:kern w:val="0"/>
                <w:sz w:val="24"/>
                <w:szCs w:val="24"/>
                <w:lang w:val="en-US" w:eastAsia="zh-CN" w:bidi="ar-SA"/>
              </w:rPr>
              <w:t>签订合同至设备物资进场后支付合同价款35%， 安装验收合格后，甲方在收到乙方提供的相应金额的增值税普通发票后5个工作日内，向乙方支付合同总金额的65%。</w:t>
            </w:r>
          </w:p>
        </w:tc>
      </w:tr>
      <w:bookmarkEnd w:id="39"/>
      <w:tr w14:paraId="3BEB9B2D">
        <w:tblPrEx>
          <w:tblCellMar>
            <w:top w:w="0" w:type="dxa"/>
            <w:left w:w="108" w:type="dxa"/>
            <w:bottom w:w="0" w:type="dxa"/>
            <w:right w:w="108" w:type="dxa"/>
          </w:tblCellMar>
        </w:tblPrEx>
        <w:trPr>
          <w:trHeight w:val="523" w:hRule="atLeast"/>
          <w:jc w:val="center"/>
        </w:trPr>
        <w:tc>
          <w:tcPr>
            <w:tcW w:w="620" w:type="dxa"/>
            <w:tcBorders>
              <w:top w:val="single" w:color="000000" w:sz="4" w:space="0"/>
              <w:left w:val="single" w:color="000000" w:sz="4" w:space="0"/>
              <w:right w:val="single" w:color="000000" w:sz="4" w:space="0"/>
            </w:tcBorders>
            <w:vAlign w:val="center"/>
          </w:tcPr>
          <w:p w14:paraId="2F01BF99">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right w:val="single" w:color="auto" w:sz="4" w:space="0"/>
            </w:tcBorders>
            <w:vAlign w:val="center"/>
          </w:tcPr>
          <w:p w14:paraId="37D1E054">
            <w:pPr>
              <w:spacing w:line="440" w:lineRule="exact"/>
              <w:jc w:val="center"/>
              <w:rPr>
                <w:rFonts w:ascii="宋体" w:hAnsi="宋体"/>
                <w:sz w:val="24"/>
                <w:szCs w:val="24"/>
                <w:highlight w:val="none"/>
              </w:rPr>
            </w:pPr>
            <w:r>
              <w:rPr>
                <w:rFonts w:hint="eastAsia" w:ascii="宋体" w:hAnsi="宋体"/>
                <w:sz w:val="24"/>
                <w:szCs w:val="24"/>
                <w:highlight w:val="none"/>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7C725A9E">
            <w:pPr>
              <w:numPr>
                <w:ilvl w:val="0"/>
                <w:numId w:val="0"/>
              </w:numPr>
              <w:spacing w:line="460" w:lineRule="exact"/>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本项目不设置投标保证金</w:t>
            </w:r>
          </w:p>
        </w:tc>
      </w:tr>
      <w:tr w14:paraId="545989A4">
        <w:tblPrEx>
          <w:tblCellMar>
            <w:top w:w="0" w:type="dxa"/>
            <w:left w:w="108" w:type="dxa"/>
            <w:bottom w:w="0" w:type="dxa"/>
            <w:right w:w="108" w:type="dxa"/>
          </w:tblCellMar>
        </w:tblPrEx>
        <w:trPr>
          <w:trHeight w:val="490"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5C42737">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38E75995">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60F139EC">
            <w:pPr>
              <w:widowControl/>
              <w:spacing w:line="440" w:lineRule="exact"/>
              <w:rPr>
                <w:rFonts w:ascii="宋体" w:hAnsi="宋体"/>
                <w:kern w:val="0"/>
                <w:sz w:val="24"/>
                <w:szCs w:val="24"/>
                <w:highlight w:val="none"/>
              </w:rPr>
            </w:pPr>
            <w:r>
              <w:rPr>
                <w:rFonts w:hint="eastAsia" w:ascii="宋体" w:hAnsi="宋体"/>
                <w:kern w:val="0"/>
                <w:sz w:val="24"/>
                <w:szCs w:val="24"/>
                <w:highlight w:val="none"/>
              </w:rPr>
              <w:t>投标文件递交截止时间起算，投标有效期为90日历天。</w:t>
            </w:r>
          </w:p>
        </w:tc>
      </w:tr>
      <w:tr w14:paraId="00E96B34">
        <w:tblPrEx>
          <w:tblCellMar>
            <w:top w:w="0" w:type="dxa"/>
            <w:left w:w="108" w:type="dxa"/>
            <w:bottom w:w="0" w:type="dxa"/>
            <w:right w:w="108" w:type="dxa"/>
          </w:tblCellMar>
        </w:tblPrEx>
        <w:trPr>
          <w:trHeight w:val="90" w:hRule="atLeast"/>
          <w:jc w:val="center"/>
        </w:trPr>
        <w:tc>
          <w:tcPr>
            <w:tcW w:w="620" w:type="dxa"/>
            <w:tcBorders>
              <w:top w:val="single" w:color="000000" w:sz="4" w:space="0"/>
              <w:left w:val="single" w:color="000000" w:sz="4" w:space="0"/>
              <w:right w:val="single" w:color="000000" w:sz="4" w:space="0"/>
            </w:tcBorders>
            <w:vAlign w:val="center"/>
          </w:tcPr>
          <w:p w14:paraId="3ACDC3C7">
            <w:pPr>
              <w:widowControl/>
              <w:numPr>
                <w:ilvl w:val="0"/>
                <w:numId w:val="2"/>
              </w:numPr>
              <w:spacing w:line="440" w:lineRule="exact"/>
              <w:ind w:left="425" w:leftChars="0" w:hanging="425" w:firstLineChars="0"/>
              <w:jc w:val="center"/>
              <w:rPr>
                <w:rFonts w:hint="default" w:ascii="宋体" w:hAnsi="宋体" w:eastAsia="宋体"/>
                <w:kern w:val="0"/>
                <w:sz w:val="24"/>
                <w:szCs w:val="24"/>
                <w:highlight w:val="none"/>
                <w:lang w:val="en-US" w:eastAsia="zh-CN"/>
              </w:rPr>
            </w:pPr>
          </w:p>
        </w:tc>
        <w:tc>
          <w:tcPr>
            <w:tcW w:w="1785" w:type="dxa"/>
            <w:tcBorders>
              <w:top w:val="single" w:color="000000" w:sz="4" w:space="0"/>
              <w:left w:val="nil"/>
              <w:right w:val="single" w:color="auto" w:sz="4" w:space="0"/>
            </w:tcBorders>
            <w:vAlign w:val="center"/>
          </w:tcPr>
          <w:p w14:paraId="728C5A06">
            <w:pPr>
              <w:tabs>
                <w:tab w:val="center" w:pos="4153"/>
                <w:tab w:val="right" w:pos="8306"/>
              </w:tabs>
              <w:snapToGrid w:val="0"/>
              <w:spacing w:line="440" w:lineRule="exact"/>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资格证明文件</w:t>
            </w:r>
          </w:p>
          <w:p w14:paraId="313A2301">
            <w:pPr>
              <w:tabs>
                <w:tab w:val="center" w:pos="4153"/>
                <w:tab w:val="right" w:pos="8306"/>
              </w:tabs>
              <w:snapToGrid w:val="0"/>
              <w:spacing w:line="440" w:lineRule="exact"/>
              <w:jc w:val="center"/>
              <w:rPr>
                <w:rFonts w:hint="eastAsia" w:ascii="宋体" w:hAnsi="宋体"/>
                <w:color w:val="000000" w:themeColor="text1"/>
                <w:sz w:val="24"/>
                <w:szCs w:val="24"/>
                <w:highlight w:val="none"/>
                <w:lang w:eastAsia="zh-CN"/>
                <w14:textFill>
                  <w14:solidFill>
                    <w14:schemeClr w14:val="tx1"/>
                  </w14:solidFill>
                </w14:textFill>
              </w:rPr>
            </w:pPr>
          </w:p>
        </w:tc>
        <w:tc>
          <w:tcPr>
            <w:tcW w:w="7180" w:type="dxa"/>
            <w:tcBorders>
              <w:top w:val="single" w:color="000000" w:sz="4" w:space="0"/>
              <w:left w:val="single" w:color="auto" w:sz="4" w:space="0"/>
              <w:right w:val="single" w:color="000000" w:sz="4" w:space="0"/>
            </w:tcBorders>
            <w:vAlign w:val="center"/>
          </w:tcPr>
          <w:p w14:paraId="00326F2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50888AD7">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2.法定代表人授权书及被授权人身份证复印件（法定代表人直接投标只需提交其身份证明资料）。</w:t>
            </w:r>
          </w:p>
          <w:p w14:paraId="4473FFF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查询结果为准（响应文件中提供查询结果网页截图并加盖投标人公章，查询日期为从招标文件获取之日起至投标截止日前，评标现场通过网站对信用记录进行核实）。</w:t>
            </w:r>
          </w:p>
          <w:p w14:paraId="5DB7864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4.书面声明：投标人必须提供参加政府采购活动前3年内在经营活动中没有重大违法记录的书面声明。 </w:t>
            </w:r>
          </w:p>
          <w:p w14:paraId="3C58891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690CCC50">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税收缴纳证明：提供2024年9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E64912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社会保障资金缴纳证明：提供2024年9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478748F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8.提供具有履行合同所必需的设备和专业技术能力的承诺书（格式自拟）。</w:t>
            </w:r>
          </w:p>
          <w:p w14:paraId="6FEC3CC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9.本项目专门面向中小企业采购，投标人须提供《中小企业声明函》。</w:t>
            </w:r>
          </w:p>
          <w:p w14:paraId="5DF893C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cs="宋体"/>
                <w:color w:val="000000" w:themeColor="text1"/>
                <w:kern w:val="0"/>
                <w:sz w:val="24"/>
                <w:szCs w:val="24"/>
                <w:highlight w:val="none"/>
                <w14:textFill>
                  <w14:solidFill>
                    <w14:schemeClr w14:val="tx1"/>
                  </w14:solidFill>
                </w14:textFill>
              </w:rPr>
              <w:t>本项目</w:t>
            </w:r>
            <w:r>
              <w:rPr>
                <w:rFonts w:hint="eastAsia" w:ascii="宋体" w:hAnsi="宋体" w:cs="宋体"/>
                <w:color w:val="000000" w:themeColor="text1"/>
                <w:kern w:val="0"/>
                <w:sz w:val="24"/>
                <w:szCs w:val="24"/>
                <w:highlight w:val="none"/>
                <w:lang w:val="en-US" w:eastAsia="zh-CN"/>
                <w14:textFill>
                  <w14:solidFill>
                    <w14:schemeClr w14:val="tx1"/>
                  </w14:solidFill>
                </w14:textFill>
              </w:rPr>
              <w:t>不</w:t>
            </w:r>
            <w:r>
              <w:rPr>
                <w:rFonts w:hint="eastAsia" w:ascii="宋体" w:hAnsi="宋体" w:cs="宋体"/>
                <w:color w:val="000000" w:themeColor="text1"/>
                <w:kern w:val="0"/>
                <w:sz w:val="24"/>
                <w:szCs w:val="24"/>
                <w:highlight w:val="none"/>
                <w14:textFill>
                  <w14:solidFill>
                    <w14:schemeClr w14:val="tx1"/>
                  </w14:solidFill>
                </w14:textFill>
              </w:rPr>
              <w:t>接受联合体投标</w:t>
            </w:r>
            <w:r>
              <w:rPr>
                <w:rFonts w:hint="eastAsia" w:ascii="宋体" w:hAnsi="宋体" w:cs="宋体"/>
                <w:color w:val="000000" w:themeColor="text1"/>
                <w:kern w:val="0"/>
                <w:sz w:val="24"/>
                <w:szCs w:val="24"/>
                <w:highlight w:val="none"/>
                <w:lang w:eastAsia="zh-CN"/>
                <w14:textFill>
                  <w14:solidFill>
                    <w14:schemeClr w14:val="tx1"/>
                  </w14:solidFill>
                </w14:textFill>
              </w:rPr>
              <w:t>。</w:t>
            </w:r>
          </w:p>
        </w:tc>
      </w:tr>
      <w:tr w14:paraId="7566F008">
        <w:tblPrEx>
          <w:tblCellMar>
            <w:top w:w="0" w:type="dxa"/>
            <w:left w:w="108" w:type="dxa"/>
            <w:bottom w:w="0" w:type="dxa"/>
            <w:right w:w="108" w:type="dxa"/>
          </w:tblCellMar>
        </w:tblPrEx>
        <w:trPr>
          <w:trHeight w:val="502"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9F7EC27">
            <w:pPr>
              <w:widowControl/>
              <w:numPr>
                <w:ilvl w:val="0"/>
                <w:numId w:val="2"/>
              </w:numPr>
              <w:spacing w:line="440" w:lineRule="exact"/>
              <w:ind w:left="425" w:leftChars="0" w:hanging="425" w:firstLineChars="0"/>
              <w:jc w:val="center"/>
              <w:rPr>
                <w:rFonts w:hint="default" w:ascii="宋体" w:hAnsi="宋体" w:eastAsia="宋体"/>
                <w:kern w:val="0"/>
                <w:sz w:val="24"/>
                <w:szCs w:val="24"/>
                <w:highlight w:val="none"/>
                <w:lang w:val="en-US" w:eastAsia="zh-CN"/>
              </w:rPr>
            </w:pPr>
          </w:p>
        </w:tc>
        <w:tc>
          <w:tcPr>
            <w:tcW w:w="1785" w:type="dxa"/>
            <w:tcBorders>
              <w:top w:val="single" w:color="000000" w:sz="4" w:space="0"/>
              <w:left w:val="nil"/>
              <w:bottom w:val="single" w:color="000000" w:sz="4" w:space="0"/>
              <w:right w:val="single" w:color="auto" w:sz="4" w:space="0"/>
            </w:tcBorders>
            <w:vAlign w:val="center"/>
          </w:tcPr>
          <w:p w14:paraId="199A6DAB">
            <w:pPr>
              <w:widowControl/>
              <w:spacing w:line="440" w:lineRule="exact"/>
              <w:jc w:val="center"/>
              <w:rPr>
                <w:rFonts w:ascii="宋体" w:hAnsi="宋体"/>
                <w:kern w:val="0"/>
                <w:sz w:val="24"/>
                <w:szCs w:val="24"/>
                <w:highlight w:val="none"/>
              </w:rPr>
            </w:pPr>
            <w:r>
              <w:rPr>
                <w:rFonts w:ascii="宋体" w:hAnsi="宋体"/>
                <w:kern w:val="0"/>
                <w:sz w:val="24"/>
                <w:szCs w:val="24"/>
                <w:highlight w:val="none"/>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505E4B71">
            <w:pPr>
              <w:widowControl/>
              <w:spacing w:line="440" w:lineRule="exact"/>
              <w:rPr>
                <w:rFonts w:ascii="宋体" w:hAnsi="宋体"/>
                <w:kern w:val="0"/>
                <w:sz w:val="24"/>
                <w:szCs w:val="24"/>
                <w:highlight w:val="none"/>
              </w:rPr>
            </w:pPr>
            <w:r>
              <w:rPr>
                <w:rFonts w:hint="eastAsia" w:ascii="宋体" w:hAnsi="宋体"/>
                <w:sz w:val="24"/>
                <w:szCs w:val="24"/>
                <w:highlight w:val="none"/>
              </w:rPr>
              <w:t>公开招标</w:t>
            </w:r>
          </w:p>
        </w:tc>
      </w:tr>
      <w:tr w14:paraId="1619D38E">
        <w:tblPrEx>
          <w:tblCellMar>
            <w:top w:w="0" w:type="dxa"/>
            <w:left w:w="108" w:type="dxa"/>
            <w:bottom w:w="0" w:type="dxa"/>
            <w:right w:w="108" w:type="dxa"/>
          </w:tblCellMar>
        </w:tblPrEx>
        <w:trPr>
          <w:trHeight w:val="44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F557CA1">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5D46FB38">
            <w:pPr>
              <w:widowControl/>
              <w:spacing w:line="440" w:lineRule="exact"/>
              <w:jc w:val="center"/>
              <w:rPr>
                <w:rFonts w:ascii="宋体" w:hAnsi="宋体"/>
                <w:sz w:val="24"/>
                <w:szCs w:val="24"/>
                <w:highlight w:val="none"/>
              </w:rPr>
            </w:pPr>
            <w:r>
              <w:rPr>
                <w:rFonts w:hint="eastAsia" w:ascii="宋体" w:hAnsi="宋体"/>
                <w:sz w:val="24"/>
                <w:szCs w:val="24"/>
                <w:highlight w:val="none"/>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7E3FE8AB">
            <w:pPr>
              <w:spacing w:line="440" w:lineRule="exact"/>
              <w:rPr>
                <w:rFonts w:ascii="宋体" w:hAnsi="宋体"/>
                <w:sz w:val="24"/>
                <w:szCs w:val="24"/>
                <w:highlight w:val="none"/>
              </w:rPr>
            </w:pPr>
            <w:r>
              <w:rPr>
                <w:rFonts w:hint="eastAsia" w:ascii="宋体" w:hAnsi="宋体"/>
                <w:sz w:val="24"/>
                <w:szCs w:val="24"/>
                <w:highlight w:val="none"/>
              </w:rPr>
              <w:t>综合评分法</w:t>
            </w:r>
          </w:p>
        </w:tc>
      </w:tr>
      <w:tr w14:paraId="3D3C0DA3">
        <w:tblPrEx>
          <w:tblCellMar>
            <w:top w:w="0" w:type="dxa"/>
            <w:left w:w="108" w:type="dxa"/>
            <w:bottom w:w="0" w:type="dxa"/>
            <w:right w:w="108" w:type="dxa"/>
          </w:tblCellMar>
        </w:tblPrEx>
        <w:trPr>
          <w:trHeight w:val="48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5485FF07">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776E875B">
            <w:pPr>
              <w:widowControl/>
              <w:spacing w:line="440" w:lineRule="exact"/>
              <w:jc w:val="center"/>
              <w:rPr>
                <w:rFonts w:ascii="宋体" w:hAnsi="宋体"/>
                <w:sz w:val="24"/>
                <w:szCs w:val="24"/>
                <w:highlight w:val="none"/>
              </w:rPr>
            </w:pPr>
            <w:r>
              <w:rPr>
                <w:rFonts w:hint="eastAsia" w:ascii="宋体" w:hAnsi="宋体"/>
                <w:sz w:val="24"/>
                <w:szCs w:val="24"/>
                <w:highlight w:val="none"/>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7A78006B">
            <w:pPr>
              <w:spacing w:line="440" w:lineRule="exact"/>
              <w:rPr>
                <w:rFonts w:ascii="宋体" w:hAnsi="宋体"/>
                <w:sz w:val="24"/>
                <w:szCs w:val="24"/>
                <w:highlight w:val="none"/>
              </w:rPr>
            </w:pPr>
            <w:r>
              <w:rPr>
                <w:rFonts w:hint="eastAsia" w:ascii="宋体" w:hAnsi="宋体"/>
                <w:sz w:val="24"/>
                <w:szCs w:val="24"/>
                <w:highlight w:val="none"/>
              </w:rPr>
              <w:t>投标截止时间结束后参加投标的供应商不足三家的，除采购任务取消情形外，招标采购单位应当报告财政管理部门，由财政管理部门按照以下原则处理：</w:t>
            </w:r>
          </w:p>
          <w:p w14:paraId="432AE8BF">
            <w:pPr>
              <w:spacing w:line="440" w:lineRule="exact"/>
              <w:ind w:firstLine="480" w:firstLineChars="200"/>
              <w:rPr>
                <w:rFonts w:ascii="宋体" w:hAnsi="宋体"/>
                <w:sz w:val="24"/>
                <w:szCs w:val="24"/>
                <w:highlight w:val="none"/>
              </w:rPr>
            </w:pPr>
            <w:r>
              <w:rPr>
                <w:rFonts w:hint="eastAsia" w:ascii="宋体" w:hAnsi="宋体"/>
                <w:sz w:val="24"/>
                <w:szCs w:val="24"/>
                <w:highlight w:val="none"/>
              </w:rPr>
              <w:t>（1）招标文件没有不合理条款、招标公告时间及程序符合规定的，同意采取竞争性谈判、询价或者单一来源方式采购；</w:t>
            </w:r>
          </w:p>
          <w:p w14:paraId="4C3DC9B6">
            <w:pPr>
              <w:spacing w:line="440" w:lineRule="exact"/>
              <w:ind w:firstLine="480" w:firstLineChars="200"/>
              <w:rPr>
                <w:rFonts w:ascii="宋体" w:hAnsi="宋体"/>
                <w:sz w:val="24"/>
                <w:szCs w:val="24"/>
                <w:highlight w:val="none"/>
              </w:rPr>
            </w:pPr>
            <w:r>
              <w:rPr>
                <w:rFonts w:hint="eastAsia" w:ascii="宋体" w:hAnsi="宋体"/>
                <w:sz w:val="24"/>
                <w:szCs w:val="24"/>
                <w:highlight w:val="none"/>
              </w:rPr>
              <w:t>（2）招标文件存在不合理条款的，招标公告时间及程序不符合规定的，应予废标，并责成招标采购单位依法重新招标。</w:t>
            </w:r>
          </w:p>
          <w:p w14:paraId="3DAD0570">
            <w:pPr>
              <w:spacing w:line="440" w:lineRule="exact"/>
              <w:ind w:firstLine="480" w:firstLineChars="200"/>
              <w:rPr>
                <w:rFonts w:ascii="宋体" w:hAnsi="宋体"/>
                <w:sz w:val="24"/>
                <w:szCs w:val="24"/>
                <w:highlight w:val="none"/>
              </w:rPr>
            </w:pPr>
            <w:r>
              <w:rPr>
                <w:rFonts w:hint="eastAsia" w:ascii="宋体" w:hAnsi="宋体"/>
                <w:sz w:val="24"/>
                <w:szCs w:val="24"/>
                <w:highlight w:val="none"/>
              </w:rPr>
              <w:t>（3）在评标期间，出现符合专业条件的供应商或者对招标文件作出实质响应的供应商不足三家情形的，可以比照前款规定执行。</w:t>
            </w:r>
          </w:p>
        </w:tc>
      </w:tr>
      <w:tr w14:paraId="4F642038">
        <w:tblPrEx>
          <w:tblCellMar>
            <w:top w:w="0" w:type="dxa"/>
            <w:left w:w="108" w:type="dxa"/>
            <w:bottom w:w="0" w:type="dxa"/>
            <w:right w:w="108" w:type="dxa"/>
          </w:tblCellMar>
        </w:tblPrEx>
        <w:trPr>
          <w:trHeight w:val="48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C730E7C">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28C2F1EB">
            <w:pPr>
              <w:spacing w:line="259" w:lineRule="auto"/>
              <w:jc w:val="center"/>
              <w:rPr>
                <w:rFonts w:ascii="宋体" w:hAnsi="宋体"/>
                <w:color w:val="auto"/>
                <w:sz w:val="24"/>
                <w:szCs w:val="24"/>
                <w:highlight w:val="none"/>
              </w:rPr>
            </w:pPr>
            <w:r>
              <w:rPr>
                <w:rFonts w:hint="eastAsia" w:asciiTheme="minorEastAsia" w:hAnsiTheme="minorEastAsia" w:eastAsiaTheme="minorEastAsia"/>
                <w:color w:val="auto"/>
                <w:sz w:val="24"/>
                <w:szCs w:val="24"/>
                <w:lang w:val="en-US" w:eastAsia="zh-CN"/>
              </w:rPr>
              <w:t>中小企业划分说明</w:t>
            </w:r>
          </w:p>
        </w:tc>
        <w:tc>
          <w:tcPr>
            <w:tcW w:w="7180" w:type="dxa"/>
            <w:tcBorders>
              <w:top w:val="single" w:color="000000" w:sz="4" w:space="0"/>
              <w:left w:val="single" w:color="auto" w:sz="4" w:space="0"/>
              <w:bottom w:val="single" w:color="000000" w:sz="4" w:space="0"/>
              <w:right w:val="single" w:color="000000" w:sz="4" w:space="0"/>
            </w:tcBorders>
          </w:tcPr>
          <w:p w14:paraId="439434EE">
            <w:pPr>
              <w:pStyle w:val="6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auto"/>
                <w:kern w:val="2"/>
                <w:sz w:val="24"/>
                <w:szCs w:val="24"/>
                <w:highlight w:val="none"/>
                <w:lang w:val="en-US" w:eastAsia="zh-CN" w:bidi="ar-SA"/>
              </w:rPr>
              <w:t>采购标的对应的中小企业划分标准所属行业为工业。工业</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3DE83E2">
        <w:tblPrEx>
          <w:tblCellMar>
            <w:top w:w="0" w:type="dxa"/>
            <w:left w:w="108" w:type="dxa"/>
            <w:bottom w:w="0" w:type="dxa"/>
            <w:right w:w="108" w:type="dxa"/>
          </w:tblCellMar>
        </w:tblPrEx>
        <w:trPr>
          <w:trHeight w:val="612"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5223B4D0">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2D059B1">
            <w:pPr>
              <w:spacing w:line="44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开标</w:t>
            </w:r>
            <w:r>
              <w:rPr>
                <w:rFonts w:asciiTheme="minorEastAsia" w:hAnsiTheme="minorEastAsia"/>
                <w:sz w:val="24"/>
                <w:szCs w:val="24"/>
                <w:highlight w:val="none"/>
              </w:rPr>
              <w:t>时间</w:t>
            </w:r>
            <w:r>
              <w:rPr>
                <w:rFonts w:hint="eastAsia" w:asciiTheme="minorEastAsia" w:hAnsiTheme="minorEastAsia"/>
                <w:sz w:val="24"/>
                <w:szCs w:val="24"/>
                <w:highlight w:val="none"/>
              </w:rPr>
              <w:t>、</w:t>
            </w:r>
          </w:p>
          <w:p w14:paraId="3C8487FA">
            <w:pPr>
              <w:spacing w:line="440" w:lineRule="exact"/>
              <w:jc w:val="center"/>
              <w:rPr>
                <w:rFonts w:asciiTheme="minorEastAsia" w:hAnsiTheme="minorEastAsia"/>
                <w:sz w:val="24"/>
                <w:szCs w:val="24"/>
                <w:highlight w:val="none"/>
              </w:rPr>
            </w:pPr>
            <w:r>
              <w:rPr>
                <w:rFonts w:asciiTheme="minorEastAsia" w:hAnsiTheme="minorEastAsia"/>
                <w:sz w:val="24"/>
                <w:szCs w:val="24"/>
                <w:highlight w:val="none"/>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7FDCE32">
            <w:pPr>
              <w:overflowPunct w:val="0"/>
              <w:adjustRightInd w:val="0"/>
              <w:snapToGrid w:val="0"/>
              <w:spacing w:line="440" w:lineRule="exact"/>
              <w:rPr>
                <w:rFonts w:ascii="宋体" w:hAnsi="宋体" w:cs="宋体"/>
                <w:kern w:val="0"/>
                <w:sz w:val="24"/>
                <w:szCs w:val="28"/>
                <w:highlight w:val="none"/>
              </w:rPr>
            </w:pPr>
            <w:r>
              <w:rPr>
                <w:rFonts w:hint="eastAsia" w:ascii="宋体" w:hAnsi="宋体"/>
                <w:color w:val="000000" w:themeColor="text1"/>
                <w:sz w:val="24"/>
                <w:szCs w:val="24"/>
                <w:highlight w:val="none"/>
                <w14:textFill>
                  <w14:solidFill>
                    <w14:schemeClr w14:val="tx1"/>
                  </w14:solidFill>
                </w14:textFill>
              </w:rPr>
              <w:t>开标时间</w:t>
            </w:r>
            <w:r>
              <w:rPr>
                <w:rFonts w:hint="eastAsia" w:ascii="宋体" w:hAnsi="宋体"/>
                <w:color w:val="auto"/>
                <w:sz w:val="24"/>
                <w:szCs w:val="24"/>
                <w:highlight w:val="none"/>
              </w:rPr>
              <w:t>：</w:t>
            </w:r>
            <w:bookmarkStart w:id="40" w:name="OLE_LINK47"/>
            <w:r>
              <w:rPr>
                <w:rFonts w:hint="eastAsia" w:ascii="宋体" w:hAnsi="宋体" w:cs="宋体"/>
                <w:color w:val="auto"/>
                <w:kern w:val="0"/>
                <w:sz w:val="24"/>
                <w:szCs w:val="24"/>
                <w:highlight w:val="none"/>
                <w:lang w:val="en-US" w:eastAsia="zh-CN"/>
              </w:rPr>
              <w:t xml:space="preserve">2025年07月02日09:00时  </w:t>
            </w:r>
            <w:bookmarkEnd w:id="40"/>
          </w:p>
          <w:p w14:paraId="3E2C1D87">
            <w:pPr>
              <w:pStyle w:val="38"/>
              <w:shd w:val="clear" w:color="auto" w:fill="FFFFFF"/>
              <w:spacing w:before="0" w:beforeAutospacing="0" w:after="0" w:afterAutospacing="0" w:line="440" w:lineRule="exact"/>
              <w:rPr>
                <w:szCs w:val="24"/>
                <w:highlight w:val="none"/>
              </w:rPr>
            </w:pPr>
            <w:r>
              <w:rPr>
                <w:rFonts w:hint="eastAsia"/>
                <w:szCs w:val="24"/>
                <w:highlight w:val="none"/>
              </w:rPr>
              <w:t>开标地点：</w:t>
            </w:r>
            <w:r>
              <w:rPr>
                <w:rFonts w:ascii="宋体" w:hAnsi="宋体" w:eastAsia="宋体" w:cs="宋体"/>
                <w:sz w:val="24"/>
                <w:szCs w:val="24"/>
              </w:rPr>
              <w:t>安康不见面开标大厅系统</w:t>
            </w:r>
          </w:p>
          <w:p w14:paraId="01BE0C5C">
            <w:pPr>
              <w:overflowPunct w:val="0"/>
              <w:adjustRightInd w:val="0"/>
              <w:snapToGrid w:val="0"/>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（如有变动，另行通知）。</w:t>
            </w:r>
          </w:p>
        </w:tc>
      </w:tr>
      <w:tr w14:paraId="335A35DA">
        <w:tblPrEx>
          <w:tblCellMar>
            <w:top w:w="0" w:type="dxa"/>
            <w:left w:w="108" w:type="dxa"/>
            <w:bottom w:w="0" w:type="dxa"/>
            <w:right w:w="108" w:type="dxa"/>
          </w:tblCellMar>
        </w:tblPrEx>
        <w:trPr>
          <w:trHeight w:val="73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AAC9820">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tcPr>
          <w:p w14:paraId="6DCC7F91">
            <w:pPr>
              <w:spacing w:line="440" w:lineRule="exact"/>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w:t>
            </w:r>
            <w:r>
              <w:rPr>
                <w:rFonts w:asciiTheme="minorEastAsia" w:hAnsiTheme="minorEastAsia"/>
                <w:sz w:val="24"/>
                <w:szCs w:val="24"/>
                <w:highlight w:val="none"/>
              </w:rPr>
              <w:t>文件</w:t>
            </w:r>
          </w:p>
          <w:p w14:paraId="09CA1C12">
            <w:pPr>
              <w:spacing w:line="440" w:lineRule="exact"/>
              <w:jc w:val="center"/>
              <w:rPr>
                <w:rFonts w:asciiTheme="minorEastAsia" w:hAnsiTheme="minorEastAsia"/>
                <w:sz w:val="24"/>
                <w:szCs w:val="24"/>
                <w:highlight w:val="none"/>
              </w:rPr>
            </w:pPr>
            <w:r>
              <w:rPr>
                <w:rFonts w:asciiTheme="minorEastAsia" w:hAnsiTheme="minorEastAsia"/>
                <w:sz w:val="24"/>
                <w:szCs w:val="24"/>
                <w:highlight w:val="none"/>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44FBA819">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auto"/>
                <w:kern w:val="0"/>
                <w:sz w:val="24"/>
                <w:szCs w:val="24"/>
                <w:highlight w:val="none"/>
                <w:lang w:val="en-US" w:eastAsia="zh-CN"/>
              </w:rPr>
              <w:t>2025年07月02日09:00时</w:t>
            </w:r>
            <w:r>
              <w:rPr>
                <w:rFonts w:hint="eastAsia" w:ascii="宋体" w:hAnsi="宋体"/>
                <w:color w:val="auto"/>
                <w:sz w:val="24"/>
                <w:szCs w:val="24"/>
                <w:highlight w:val="none"/>
              </w:rPr>
              <w:t>止</w:t>
            </w:r>
          </w:p>
        </w:tc>
      </w:tr>
      <w:tr w14:paraId="09E3F794">
        <w:tblPrEx>
          <w:tblCellMar>
            <w:top w:w="0" w:type="dxa"/>
            <w:left w:w="108" w:type="dxa"/>
            <w:bottom w:w="0" w:type="dxa"/>
            <w:right w:w="108" w:type="dxa"/>
          </w:tblCellMar>
        </w:tblPrEx>
        <w:trPr>
          <w:trHeight w:val="614"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149175C1">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nil"/>
              <w:bottom w:val="single" w:color="000000" w:sz="4" w:space="0"/>
              <w:right w:val="single" w:color="auto" w:sz="4" w:space="0"/>
            </w:tcBorders>
            <w:vAlign w:val="center"/>
          </w:tcPr>
          <w:p w14:paraId="1D6B03A8">
            <w:pPr>
              <w:widowControl/>
              <w:spacing w:line="440" w:lineRule="exact"/>
              <w:jc w:val="center"/>
              <w:rPr>
                <w:rFonts w:ascii="宋体" w:hAnsi="宋体"/>
                <w:sz w:val="24"/>
                <w:szCs w:val="24"/>
                <w:highlight w:val="none"/>
              </w:rPr>
            </w:pPr>
            <w:r>
              <w:rPr>
                <w:rFonts w:hint="eastAsia" w:ascii="宋体" w:hAnsi="宋体"/>
                <w:sz w:val="24"/>
                <w:szCs w:val="24"/>
                <w:highlight w:val="none"/>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66835C47">
            <w:pPr>
              <w:spacing w:line="440" w:lineRule="exact"/>
              <w:rPr>
                <w:rFonts w:ascii="宋体" w:hAnsi="宋体"/>
                <w:sz w:val="24"/>
                <w:szCs w:val="24"/>
                <w:highlight w:val="none"/>
              </w:rPr>
            </w:pPr>
            <w:r>
              <w:rPr>
                <w:rFonts w:hint="eastAsia" w:ascii="宋体" w:hAnsi="宋体"/>
                <w:sz w:val="24"/>
                <w:szCs w:val="24"/>
                <w:highlight w:val="none"/>
              </w:rPr>
              <w:t>根据《中华人民共和国政府采购法</w:t>
            </w:r>
            <w:r>
              <w:rPr>
                <w:rFonts w:hint="eastAsia" w:ascii="宋体" w:hAnsi="宋体"/>
                <w:sz w:val="24"/>
                <w:szCs w:val="24"/>
                <w:highlight w:val="none"/>
                <w:lang w:eastAsia="zh-CN"/>
              </w:rPr>
              <w:t>》《中华人民共和国政府采购法实施条例</w:t>
            </w:r>
            <w:r>
              <w:rPr>
                <w:rFonts w:hint="eastAsia" w:ascii="宋体" w:hAnsi="宋体"/>
                <w:sz w:val="24"/>
                <w:szCs w:val="24"/>
                <w:highlight w:val="none"/>
              </w:rPr>
              <w:t>》等有关法律规定组建评标小组。</w:t>
            </w:r>
          </w:p>
        </w:tc>
      </w:tr>
      <w:tr w14:paraId="437B9C4A">
        <w:tblPrEx>
          <w:tblCellMar>
            <w:top w:w="0" w:type="dxa"/>
            <w:left w:w="108" w:type="dxa"/>
            <w:bottom w:w="0" w:type="dxa"/>
            <w:right w:w="108" w:type="dxa"/>
          </w:tblCellMar>
        </w:tblPrEx>
        <w:trPr>
          <w:trHeight w:val="203"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1C40EEA">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0B34398B">
            <w:pPr>
              <w:spacing w:line="440" w:lineRule="exact"/>
              <w:ind w:right="109"/>
              <w:jc w:val="center"/>
              <w:rPr>
                <w:rFonts w:asciiTheme="minorEastAsia" w:hAnsiTheme="minorEastAsia"/>
                <w:sz w:val="24"/>
                <w:szCs w:val="24"/>
                <w:highlight w:val="none"/>
              </w:rPr>
            </w:pPr>
            <w:r>
              <w:rPr>
                <w:rFonts w:hint="eastAsia" w:ascii="宋体" w:hAnsi="宋体"/>
                <w:sz w:val="24"/>
                <w:szCs w:val="24"/>
                <w:highlight w:val="none"/>
              </w:rPr>
              <w:t>勘查</w:t>
            </w:r>
          </w:p>
        </w:tc>
        <w:tc>
          <w:tcPr>
            <w:tcW w:w="7180" w:type="dxa"/>
            <w:tcBorders>
              <w:top w:val="single" w:color="000000" w:sz="4" w:space="0"/>
              <w:left w:val="single" w:color="000000" w:sz="4" w:space="0"/>
              <w:bottom w:val="single" w:color="000000" w:sz="4" w:space="0"/>
              <w:right w:val="single" w:color="000000" w:sz="4" w:space="0"/>
            </w:tcBorders>
          </w:tcPr>
          <w:p w14:paraId="573E3F08">
            <w:pPr>
              <w:widowControl/>
              <w:spacing w:line="440" w:lineRule="exact"/>
              <w:rPr>
                <w:rFonts w:ascii="宋体" w:hAnsi="宋体"/>
                <w:sz w:val="24"/>
                <w:szCs w:val="24"/>
                <w:highlight w:val="none"/>
              </w:rPr>
            </w:pPr>
            <w:r>
              <w:rPr>
                <w:rFonts w:hint="eastAsia" w:ascii="宋体" w:hAnsi="宋体"/>
                <w:sz w:val="24"/>
                <w:szCs w:val="24"/>
                <w:highlight w:val="none"/>
              </w:rPr>
              <w:t>1.采购代理机构不组织统一现场勘察，由供应商自行安排。</w:t>
            </w:r>
          </w:p>
          <w:p w14:paraId="110F9D67">
            <w:pPr>
              <w:widowControl/>
              <w:spacing w:line="440" w:lineRule="exact"/>
              <w:jc w:val="left"/>
              <w:rPr>
                <w:rFonts w:asciiTheme="minorEastAsia" w:hAnsiTheme="minorEastAsia"/>
                <w:sz w:val="24"/>
                <w:szCs w:val="24"/>
                <w:highlight w:val="none"/>
              </w:rPr>
            </w:pPr>
            <w:r>
              <w:rPr>
                <w:rFonts w:hint="eastAsia" w:ascii="宋体" w:hAnsi="宋体"/>
                <w:sz w:val="24"/>
                <w:szCs w:val="24"/>
                <w:highlight w:val="none"/>
              </w:rPr>
              <w:t>2.供应商勘察现场发生的一切费用自理，并自行负责在勘察现场发生的人员伤亡和财产损失。</w:t>
            </w:r>
          </w:p>
        </w:tc>
      </w:tr>
      <w:tr w14:paraId="1127343D">
        <w:tblPrEx>
          <w:tblCellMar>
            <w:top w:w="0" w:type="dxa"/>
            <w:left w:w="108" w:type="dxa"/>
            <w:bottom w:w="0" w:type="dxa"/>
            <w:right w:w="108" w:type="dxa"/>
          </w:tblCellMar>
        </w:tblPrEx>
        <w:trPr>
          <w:trHeight w:val="291"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0BF30406">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5922D3BD">
            <w:pPr>
              <w:spacing w:line="440" w:lineRule="exact"/>
              <w:ind w:right="109"/>
              <w:jc w:val="center"/>
              <w:rPr>
                <w:rFonts w:asciiTheme="minorEastAsia" w:hAnsiTheme="minorEastAsia"/>
                <w:sz w:val="24"/>
                <w:szCs w:val="24"/>
                <w:highlight w:val="none"/>
              </w:rPr>
            </w:pPr>
            <w:r>
              <w:rPr>
                <w:rFonts w:ascii="宋体" w:hAnsi="宋体"/>
                <w:sz w:val="24"/>
                <w:szCs w:val="24"/>
                <w:highlight w:val="none"/>
              </w:rPr>
              <w:t>答疑</w:t>
            </w:r>
          </w:p>
        </w:tc>
        <w:tc>
          <w:tcPr>
            <w:tcW w:w="7180" w:type="dxa"/>
            <w:tcBorders>
              <w:top w:val="single" w:color="000000" w:sz="4" w:space="0"/>
              <w:left w:val="single" w:color="000000" w:sz="4" w:space="0"/>
              <w:bottom w:val="single" w:color="000000" w:sz="4" w:space="0"/>
              <w:right w:val="single" w:color="000000" w:sz="4" w:space="0"/>
            </w:tcBorders>
          </w:tcPr>
          <w:p w14:paraId="4F4C4DA7">
            <w:pPr>
              <w:spacing w:line="440" w:lineRule="exact"/>
              <w:ind w:right="-11"/>
              <w:rPr>
                <w:rFonts w:asciiTheme="minorEastAsia" w:hAnsiTheme="minorEastAsia"/>
                <w:sz w:val="24"/>
                <w:szCs w:val="24"/>
                <w:highlight w:val="none"/>
              </w:rPr>
            </w:pPr>
            <w:r>
              <w:rPr>
                <w:rFonts w:asciiTheme="minorEastAsia" w:hAnsiTheme="minorEastAsia"/>
                <w:sz w:val="24"/>
                <w:szCs w:val="24"/>
                <w:highlight w:val="none"/>
              </w:rPr>
              <w:t xml:space="preserve">如有疑问，投标人需书面提出，经采购人收集问题后，统一答疑。 </w:t>
            </w:r>
          </w:p>
        </w:tc>
      </w:tr>
      <w:bookmarkEnd w:id="35"/>
    </w:tbl>
    <w:p w14:paraId="2EF33678">
      <w:pPr>
        <w:widowControl/>
        <w:jc w:val="left"/>
        <w:rPr>
          <w:rFonts w:ascii="宋体" w:hAnsi="宋体"/>
          <w:b/>
          <w:bCs/>
          <w:kern w:val="44"/>
          <w:sz w:val="36"/>
          <w:szCs w:val="36"/>
          <w:highlight w:val="none"/>
        </w:rPr>
      </w:pPr>
      <w:r>
        <w:rPr>
          <w:rFonts w:ascii="宋体" w:hAnsi="宋体"/>
          <w:sz w:val="36"/>
          <w:szCs w:val="36"/>
          <w:highlight w:val="none"/>
        </w:rPr>
        <w:br w:type="page"/>
      </w:r>
    </w:p>
    <w:p w14:paraId="58D1DCB7">
      <w:pPr>
        <w:pStyle w:val="3"/>
        <w:spacing w:before="0" w:after="0" w:line="480" w:lineRule="exact"/>
        <w:jc w:val="center"/>
        <w:rPr>
          <w:rFonts w:ascii="宋体" w:hAnsi="宋体"/>
          <w:sz w:val="36"/>
          <w:szCs w:val="36"/>
          <w:highlight w:val="none"/>
        </w:rPr>
      </w:pPr>
      <w:bookmarkStart w:id="41" w:name="_Toc23258605"/>
      <w:bookmarkStart w:id="42" w:name="_Toc26541322"/>
      <w:bookmarkStart w:id="43" w:name="_Toc1882"/>
      <w:r>
        <w:rPr>
          <w:rFonts w:hint="eastAsia" w:ascii="宋体" w:hAnsi="宋体"/>
          <w:sz w:val="36"/>
          <w:szCs w:val="36"/>
          <w:highlight w:val="none"/>
        </w:rPr>
        <w:t>第三章 投标人须知</w:t>
      </w:r>
      <w:bookmarkEnd w:id="41"/>
      <w:bookmarkEnd w:id="42"/>
      <w:bookmarkEnd w:id="43"/>
    </w:p>
    <w:p w14:paraId="17D1E1C4">
      <w:pPr>
        <w:pStyle w:val="4"/>
        <w:spacing w:before="0" w:after="0" w:line="480" w:lineRule="exact"/>
        <w:jc w:val="center"/>
        <w:rPr>
          <w:highlight w:val="none"/>
        </w:rPr>
      </w:pPr>
      <w:bookmarkStart w:id="44" w:name="_Toc26541323"/>
      <w:bookmarkStart w:id="45" w:name="_Toc23258606"/>
      <w:r>
        <w:rPr>
          <w:rFonts w:hint="eastAsia"/>
          <w:highlight w:val="none"/>
        </w:rPr>
        <w:t>一、总则</w:t>
      </w:r>
      <w:bookmarkEnd w:id="44"/>
      <w:bookmarkEnd w:id="45"/>
    </w:p>
    <w:p w14:paraId="7C8A2C1B">
      <w:pPr>
        <w:autoSpaceDE w:val="0"/>
        <w:autoSpaceDN w:val="0"/>
        <w:adjustRightInd w:val="0"/>
        <w:spacing w:line="360" w:lineRule="auto"/>
        <w:ind w:firstLine="482" w:firstLineChars="200"/>
        <w:rPr>
          <w:rFonts w:ascii="宋体" w:hAnsi="宋体"/>
          <w:b/>
          <w:sz w:val="24"/>
          <w:szCs w:val="24"/>
          <w:highlight w:val="none"/>
        </w:rPr>
      </w:pPr>
      <w:bookmarkStart w:id="46" w:name="_Toc311415573"/>
      <w:bookmarkStart w:id="47" w:name="_Toc380336727"/>
      <w:bookmarkStart w:id="48" w:name="_Toc409689049"/>
      <w:bookmarkStart w:id="49" w:name="_Toc358364321"/>
      <w:r>
        <w:rPr>
          <w:rFonts w:ascii="宋体" w:hAnsi="宋体"/>
          <w:b/>
          <w:sz w:val="24"/>
          <w:szCs w:val="24"/>
          <w:highlight w:val="none"/>
        </w:rPr>
        <w:t>1</w:t>
      </w:r>
      <w:r>
        <w:rPr>
          <w:rFonts w:hint="eastAsia" w:ascii="宋体" w:hAnsi="宋体"/>
          <w:b/>
          <w:sz w:val="24"/>
          <w:szCs w:val="24"/>
          <w:highlight w:val="none"/>
          <w:lang w:val="en-US" w:eastAsia="zh-CN"/>
        </w:rPr>
        <w:t>.</w:t>
      </w:r>
      <w:r>
        <w:rPr>
          <w:rFonts w:hint="eastAsia" w:ascii="宋体" w:hAnsi="宋体"/>
          <w:b/>
          <w:sz w:val="24"/>
          <w:szCs w:val="24"/>
          <w:highlight w:val="none"/>
        </w:rPr>
        <w:t>项目概况</w:t>
      </w:r>
    </w:p>
    <w:p w14:paraId="0DBA750A">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1.1</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根据《中华人民共和国政府采购法》《中华人民共和国政府采购法实施条例》等有关法律法规和规章，本项目已具备招标条件，现进行招标。</w:t>
      </w:r>
    </w:p>
    <w:p w14:paraId="5B25B52B">
      <w:pPr>
        <w:autoSpaceDE w:val="0"/>
        <w:autoSpaceDN w:val="0"/>
        <w:adjustRightInd w:val="0"/>
        <w:spacing w:line="360" w:lineRule="auto"/>
        <w:ind w:firstLine="360" w:firstLineChars="150"/>
        <w:rPr>
          <w:rFonts w:ascii="宋体" w:hAnsi="宋体"/>
          <w:sz w:val="24"/>
          <w:szCs w:val="21"/>
          <w:highlight w:val="none"/>
        </w:rPr>
      </w:pPr>
      <w:r>
        <w:rPr>
          <w:rFonts w:ascii="宋体" w:hAnsi="宋体"/>
          <w:sz w:val="24"/>
          <w:szCs w:val="21"/>
          <w:highlight w:val="none"/>
          <w:lang w:val="zh-CN"/>
        </w:rPr>
        <w:t>1.2</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采购人：</w:t>
      </w:r>
      <w:r>
        <w:rPr>
          <w:rFonts w:hint="eastAsia" w:ascii="宋体" w:hAnsi="宋体" w:cs="宋体"/>
          <w:kern w:val="0"/>
          <w:sz w:val="24"/>
          <w:szCs w:val="24"/>
          <w:highlight w:val="none"/>
          <w:lang w:val="en-US" w:eastAsia="zh-CN"/>
        </w:rPr>
        <w:t>安康职业技术学院附属小学。</w:t>
      </w:r>
    </w:p>
    <w:p w14:paraId="2CF5758D">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rPr>
        <w:t>1.3</w:t>
      </w:r>
      <w:r>
        <w:rPr>
          <w:rFonts w:hint="eastAsia" w:ascii="宋体" w:hAnsi="宋体"/>
          <w:sz w:val="24"/>
          <w:szCs w:val="21"/>
          <w:highlight w:val="none"/>
        </w:rPr>
        <w:t xml:space="preserve"> </w:t>
      </w:r>
      <w:r>
        <w:rPr>
          <w:rFonts w:hint="eastAsia" w:ascii="宋体" w:hAnsi="宋体"/>
          <w:sz w:val="24"/>
          <w:szCs w:val="21"/>
          <w:highlight w:val="none"/>
          <w:lang w:val="zh-CN"/>
        </w:rPr>
        <w:t>采购代理机构：</w:t>
      </w:r>
      <w:r>
        <w:rPr>
          <w:rFonts w:hint="eastAsia" w:ascii="宋体" w:hAnsi="宋体"/>
          <w:sz w:val="24"/>
          <w:szCs w:val="21"/>
          <w:highlight w:val="none"/>
        </w:rPr>
        <w:t>安康尚昊招标代理有限公司</w:t>
      </w:r>
      <w:r>
        <w:rPr>
          <w:rFonts w:hint="eastAsia" w:ascii="宋体" w:hAnsi="宋体"/>
          <w:sz w:val="24"/>
          <w:szCs w:val="21"/>
          <w:highlight w:val="none"/>
          <w:lang w:val="zh-CN"/>
        </w:rPr>
        <w:t>。</w:t>
      </w:r>
    </w:p>
    <w:p w14:paraId="02195208">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1.4</w:t>
      </w:r>
      <w:r>
        <w:rPr>
          <w:rFonts w:hint="eastAsia" w:ascii="宋体" w:hAnsi="宋体"/>
          <w:sz w:val="24"/>
          <w:szCs w:val="21"/>
          <w:highlight w:val="none"/>
        </w:rPr>
        <w:t xml:space="preserve"> </w:t>
      </w:r>
      <w:r>
        <w:rPr>
          <w:rFonts w:hint="eastAsia" w:ascii="宋体" w:hAnsi="宋体"/>
          <w:sz w:val="24"/>
          <w:szCs w:val="21"/>
          <w:highlight w:val="none"/>
          <w:lang w:val="zh-CN"/>
        </w:rPr>
        <w:t>采购项目名称：</w:t>
      </w:r>
      <w:r>
        <w:rPr>
          <w:rFonts w:hint="eastAsia" w:ascii="宋体" w:hAnsi="宋体"/>
          <w:color w:val="000000" w:themeColor="text1"/>
          <w:sz w:val="24"/>
          <w:szCs w:val="24"/>
          <w:highlight w:val="none"/>
          <w:lang w:eastAsia="zh-CN"/>
          <w14:textFill>
            <w14:solidFill>
              <w14:schemeClr w14:val="tx1"/>
            </w14:solidFill>
          </w14:textFill>
        </w:rPr>
        <w:t>安康职业技术学院附属小学教室门提升改造建设项目</w:t>
      </w:r>
      <w:r>
        <w:rPr>
          <w:rFonts w:hint="eastAsia" w:ascii="宋体" w:hAnsi="宋体"/>
          <w:sz w:val="24"/>
          <w:szCs w:val="21"/>
          <w:highlight w:val="none"/>
          <w:lang w:val="zh-CN"/>
        </w:rPr>
        <w:t>。</w:t>
      </w:r>
    </w:p>
    <w:p w14:paraId="4F02BCC1">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2.</w:t>
      </w:r>
      <w:r>
        <w:rPr>
          <w:rFonts w:hint="eastAsia" w:ascii="宋体" w:hAnsi="宋体"/>
          <w:b/>
          <w:sz w:val="24"/>
          <w:szCs w:val="24"/>
          <w:highlight w:val="none"/>
        </w:rPr>
        <w:t>招标范围、服务期、项目地点</w:t>
      </w:r>
    </w:p>
    <w:p w14:paraId="4F94F81D">
      <w:pPr>
        <w:pStyle w:val="62"/>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b w:val="0"/>
          <w:bCs w:val="0"/>
          <w:color w:val="auto"/>
          <w:kern w:val="0"/>
          <w:sz w:val="24"/>
          <w:szCs w:val="24"/>
        </w:rPr>
      </w:pPr>
      <w:r>
        <w:rPr>
          <w:rFonts w:ascii="宋体" w:hAnsi="宋体"/>
          <w:sz w:val="24"/>
          <w:szCs w:val="21"/>
          <w:highlight w:val="none"/>
          <w:lang w:val="zh-CN"/>
        </w:rPr>
        <w:t>2.1</w:t>
      </w:r>
      <w:r>
        <w:rPr>
          <w:rFonts w:hint="eastAsia" w:ascii="宋体" w:hAnsi="宋体"/>
          <w:sz w:val="24"/>
          <w:szCs w:val="21"/>
          <w:highlight w:val="none"/>
        </w:rPr>
        <w:t xml:space="preserve"> </w:t>
      </w:r>
      <w:bookmarkStart w:id="50" w:name="OLE_LINK61"/>
      <w:r>
        <w:rPr>
          <w:rFonts w:hint="eastAsia" w:ascii="宋体" w:hAnsi="宋体"/>
          <w:color w:val="auto"/>
          <w:sz w:val="24"/>
          <w:szCs w:val="21"/>
          <w:highlight w:val="none"/>
          <w:lang w:val="zh-CN"/>
        </w:rPr>
        <w:t>招标范围：安康职业技术学院附属小学教室门提升改造建设项目，1批；预算金额：362000.00元，最高限价：</w:t>
      </w:r>
      <w:r>
        <w:rPr>
          <w:rFonts w:hint="eastAsia" w:ascii="宋体" w:hAnsi="宋体"/>
          <w:color w:val="auto"/>
          <w:sz w:val="24"/>
          <w:szCs w:val="21"/>
          <w:highlight w:val="none"/>
          <w:lang w:val="en-US" w:eastAsia="zh-CN"/>
        </w:rPr>
        <w:t>361233.85</w:t>
      </w:r>
      <w:r>
        <w:rPr>
          <w:rFonts w:hint="eastAsia" w:ascii="宋体" w:hAnsi="宋体"/>
          <w:color w:val="auto"/>
          <w:sz w:val="24"/>
          <w:szCs w:val="21"/>
          <w:highlight w:val="none"/>
          <w:lang w:val="zh-CN"/>
        </w:rPr>
        <w:t>元；项目概况：拟对校内234套门进行全面改造，具体数量以现场安装数量为准；简要技术要求、用途：自用，技术要求详见招标文件“采购内容”。</w:t>
      </w:r>
    </w:p>
    <w:p w14:paraId="4B09DD51">
      <w:pPr>
        <w:numPr>
          <w:ilvl w:val="0"/>
          <w:numId w:val="0"/>
        </w:numPr>
        <w:spacing w:line="460" w:lineRule="exact"/>
        <w:ind w:firstLine="480" w:firstLineChars="200"/>
        <w:rPr>
          <w:rFonts w:hint="eastAsia" w:ascii="宋体" w:hAnsi="宋体"/>
          <w:color w:val="auto"/>
          <w:kern w:val="0"/>
          <w:sz w:val="24"/>
          <w:szCs w:val="24"/>
          <w:highlight w:val="none"/>
          <w:lang w:val="en-US" w:eastAsia="zh-CN"/>
        </w:rPr>
      </w:pPr>
      <w:r>
        <w:rPr>
          <w:rFonts w:hint="eastAsia" w:ascii="宋体" w:hAnsi="宋体" w:eastAsia="宋体" w:cs="宋体"/>
          <w:color w:val="auto"/>
          <w:kern w:val="0"/>
          <w:sz w:val="24"/>
          <w:lang w:val="zh-CN" w:eastAsia="zh-CN"/>
        </w:rPr>
        <w:t>2.2</w:t>
      </w:r>
      <w:r>
        <w:rPr>
          <w:rFonts w:hint="eastAsia" w:ascii="宋体" w:hAnsi="宋体" w:cs="宋体"/>
          <w:color w:val="auto"/>
          <w:kern w:val="0"/>
          <w:sz w:val="24"/>
          <w:lang w:val="en-US" w:eastAsia="zh-CN"/>
        </w:rPr>
        <w:t>.合同履行期：</w:t>
      </w:r>
      <w:r>
        <w:rPr>
          <w:rFonts w:hint="eastAsia" w:ascii="宋体" w:hAnsi="宋体" w:cs="宋体"/>
          <w:color w:val="auto"/>
          <w:kern w:val="0"/>
          <w:sz w:val="24"/>
          <w:szCs w:val="24"/>
          <w:lang w:val="en-US" w:eastAsia="zh-CN" w:bidi="ar-SA"/>
        </w:rPr>
        <w:t>施工应在学校指定的假期时间段内进行，确保不影响正常教学秩序。总施工周期不超过20天，具体开工日期以学校通知为准。</w:t>
      </w:r>
    </w:p>
    <w:bookmarkEnd w:id="50"/>
    <w:p w14:paraId="427BF2B6">
      <w:pPr>
        <w:autoSpaceDE w:val="0"/>
        <w:autoSpaceDN w:val="0"/>
        <w:adjustRightInd w:val="0"/>
        <w:spacing w:line="360" w:lineRule="auto"/>
        <w:ind w:firstLine="480" w:firstLineChars="200"/>
        <w:rPr>
          <w:rFonts w:hint="default"/>
          <w:highlight w:val="none"/>
          <w:lang w:val="en-US"/>
        </w:rPr>
      </w:pPr>
      <w:r>
        <w:rPr>
          <w:rFonts w:hint="eastAsia" w:ascii="宋体" w:hAnsi="宋体"/>
          <w:color w:val="000000" w:themeColor="text1"/>
          <w:kern w:val="0"/>
          <w:sz w:val="24"/>
          <w:szCs w:val="24"/>
          <w:highlight w:val="none"/>
          <w14:textFill>
            <w14:solidFill>
              <w14:schemeClr w14:val="tx1"/>
            </w14:solidFill>
          </w14:textFill>
        </w:rPr>
        <w:t>2.3 项目地点：</w:t>
      </w:r>
      <w:r>
        <w:rPr>
          <w:rFonts w:hint="eastAsia" w:ascii="宋体" w:hAnsi="宋体"/>
          <w:color w:val="000000" w:themeColor="text1"/>
          <w:kern w:val="0"/>
          <w:sz w:val="24"/>
          <w:szCs w:val="24"/>
          <w:highlight w:val="none"/>
          <w:lang w:val="en-US" w:eastAsia="zh-CN"/>
          <w14:textFill>
            <w14:solidFill>
              <w14:schemeClr w14:val="tx1"/>
            </w14:solidFill>
          </w14:textFill>
        </w:rPr>
        <w:t>采购人指定地点。</w:t>
      </w:r>
    </w:p>
    <w:p w14:paraId="6845747A">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 xml:space="preserve"> 投标人资格要求</w:t>
      </w:r>
    </w:p>
    <w:p w14:paraId="2855EF5D">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3.1</w:t>
      </w:r>
      <w:r>
        <w:rPr>
          <w:rFonts w:hint="eastAsia" w:ascii="宋体" w:hAnsi="宋体"/>
          <w:sz w:val="24"/>
          <w:szCs w:val="21"/>
          <w:highlight w:val="none"/>
          <w:lang w:val="zh-CN"/>
        </w:rPr>
        <w:t xml:space="preserve"> 投标人应具备的资格条件：见投标人须知前附表。</w:t>
      </w:r>
    </w:p>
    <w:p w14:paraId="311E81CF">
      <w:pPr>
        <w:spacing w:line="360" w:lineRule="auto"/>
        <w:ind w:firstLine="482" w:firstLineChars="200"/>
        <w:rPr>
          <w:rFonts w:ascii="宋体" w:hAnsi="宋体"/>
          <w:b/>
          <w:sz w:val="24"/>
          <w:szCs w:val="24"/>
          <w:highlight w:val="none"/>
        </w:rPr>
      </w:pPr>
      <w:r>
        <w:rPr>
          <w:rFonts w:ascii="宋体" w:hAnsi="宋体"/>
          <w:b/>
          <w:sz w:val="24"/>
          <w:szCs w:val="24"/>
          <w:highlight w:val="none"/>
        </w:rPr>
        <w:t>4</w:t>
      </w:r>
      <w:r>
        <w:rPr>
          <w:rFonts w:hint="eastAsia" w:ascii="宋体" w:hAnsi="宋体"/>
          <w:b/>
          <w:sz w:val="24"/>
          <w:szCs w:val="24"/>
          <w:highlight w:val="none"/>
        </w:rPr>
        <w:t>．合格的投标人</w:t>
      </w:r>
      <w:bookmarkEnd w:id="46"/>
    </w:p>
    <w:p w14:paraId="047909AF">
      <w:pPr>
        <w:spacing w:line="400" w:lineRule="exact"/>
        <w:ind w:firstLine="480" w:firstLineChars="200"/>
        <w:rPr>
          <w:rFonts w:ascii="宋体" w:hAnsi="宋体" w:cs="宋体"/>
          <w:color w:val="000000"/>
          <w:kern w:val="0"/>
          <w:sz w:val="24"/>
          <w:szCs w:val="20"/>
          <w:highlight w:val="none"/>
        </w:rPr>
      </w:pPr>
      <w:bookmarkStart w:id="51" w:name="_Toc311415575"/>
      <w:r>
        <w:rPr>
          <w:rFonts w:hint="eastAsia" w:ascii="宋体" w:hAnsi="宋体" w:cs="宋体"/>
          <w:color w:val="000000"/>
          <w:kern w:val="0"/>
          <w:sz w:val="24"/>
          <w:szCs w:val="20"/>
          <w:highlight w:val="none"/>
        </w:rPr>
        <w:t>4.1符合《中华人民共和国政府采购法》第二十二条要求具备的条件、并具备</w:t>
      </w:r>
      <w:r>
        <w:rPr>
          <w:rFonts w:hint="eastAsia" w:ascii="宋体" w:hAnsi="宋体" w:cs="宋体"/>
          <w:bCs/>
          <w:color w:val="000000"/>
          <w:kern w:val="0"/>
          <w:sz w:val="24"/>
          <w:szCs w:val="20"/>
          <w:highlight w:val="none"/>
        </w:rPr>
        <w:t>国家规定的</w:t>
      </w:r>
      <w:r>
        <w:rPr>
          <w:rFonts w:hint="eastAsia" w:ascii="宋体" w:hAnsi="宋体" w:cs="宋体"/>
          <w:bCs/>
          <w:color w:val="000000"/>
          <w:kern w:val="0"/>
          <w:sz w:val="24"/>
          <w:szCs w:val="20"/>
          <w:highlight w:val="none"/>
          <w:lang w:eastAsia="zh-CN"/>
        </w:rPr>
        <w:t>相关</w:t>
      </w:r>
      <w:r>
        <w:rPr>
          <w:rFonts w:hint="eastAsia" w:ascii="宋体" w:hAnsi="宋体" w:cs="宋体"/>
          <w:bCs/>
          <w:color w:val="000000"/>
          <w:kern w:val="0"/>
          <w:sz w:val="24"/>
          <w:szCs w:val="20"/>
          <w:highlight w:val="none"/>
        </w:rPr>
        <w:t>行业必备资质，</w:t>
      </w:r>
      <w:r>
        <w:rPr>
          <w:rFonts w:hint="eastAsia" w:ascii="宋体" w:hAnsi="宋体" w:cs="宋体"/>
          <w:color w:val="000000"/>
          <w:kern w:val="0"/>
          <w:sz w:val="24"/>
          <w:szCs w:val="20"/>
          <w:highlight w:val="none"/>
        </w:rPr>
        <w:t>有能力提供本次招标采购货物和服务的制造商或授权投标人。</w:t>
      </w:r>
    </w:p>
    <w:p w14:paraId="40867F09">
      <w:pPr>
        <w:snapToGrid w:val="0"/>
        <w:spacing w:line="400" w:lineRule="exact"/>
        <w:ind w:firstLine="480" w:firstLineChars="200"/>
        <w:rPr>
          <w:rFonts w:ascii="宋体" w:hAnsi="宋体" w:cs="宋体"/>
          <w:b/>
          <w:color w:val="000000"/>
          <w:sz w:val="24"/>
          <w:szCs w:val="24"/>
          <w:highlight w:val="none"/>
        </w:rPr>
      </w:pPr>
      <w:r>
        <w:rPr>
          <w:rFonts w:ascii="宋体" w:hAnsi="宋体" w:cs="宋体"/>
          <w:color w:val="000000"/>
          <w:kern w:val="0"/>
          <w:sz w:val="24"/>
          <w:szCs w:val="20"/>
          <w:highlight w:val="none"/>
        </w:rPr>
        <w:t>4.2</w:t>
      </w:r>
      <w:r>
        <w:rPr>
          <w:rFonts w:hint="eastAsia" w:ascii="宋体" w:hAnsi="宋体" w:cs="宋体"/>
          <w:color w:val="000000"/>
          <w:sz w:val="24"/>
          <w:szCs w:val="24"/>
          <w:highlight w:val="none"/>
        </w:rPr>
        <w:t>投标人如有下列情形之一的按废标处理：</w:t>
      </w:r>
    </w:p>
    <w:p w14:paraId="3375CB7F">
      <w:pPr>
        <w:snapToGrid w:val="0"/>
        <w:spacing w:line="44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（1）为招标人不具有独立法人资格的附属机构（单位）；</w:t>
      </w:r>
    </w:p>
    <w:p w14:paraId="54D326B5">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（2）为本招标项目提供采购代理服务的；</w:t>
      </w:r>
    </w:p>
    <w:p w14:paraId="2BC21B8E">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（3）与本招标项目的采购代理机构同为一个法定代表人的；</w:t>
      </w:r>
    </w:p>
    <w:p w14:paraId="48175F84">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（4）与本招标项目采购代理机构相互控股或参股的；</w:t>
      </w:r>
    </w:p>
    <w:p w14:paraId="6B8BD1A8">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（5）与本招标项目采购代理机构相互任职或工作的；</w:t>
      </w:r>
    </w:p>
    <w:p w14:paraId="2C6F0C6F">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（6）被责令停业的；</w:t>
      </w:r>
    </w:p>
    <w:p w14:paraId="4271BFF7">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（7）被暂停或取消投标资格的；</w:t>
      </w:r>
    </w:p>
    <w:p w14:paraId="255C929A">
      <w:pPr>
        <w:snapToGrid w:val="0"/>
        <w:spacing w:line="440" w:lineRule="exact"/>
        <w:ind w:firstLine="480" w:firstLineChars="200"/>
        <w:rPr>
          <w:highlight w:val="none"/>
        </w:rPr>
      </w:pPr>
      <w:r>
        <w:rPr>
          <w:rFonts w:hint="eastAsia" w:ascii="宋体" w:hAnsi="宋体" w:cs="宋体"/>
          <w:sz w:val="24"/>
          <w:szCs w:val="24"/>
          <w:highlight w:val="none"/>
        </w:rPr>
        <w:t>（8）被省级或招标项目备案地司法部门或财政监管部门作行政处罚（或不良行为记录），但不在其行政处罚期（或不良行为记录期）内的除外。</w:t>
      </w:r>
    </w:p>
    <w:p w14:paraId="7F45DF64">
      <w:pPr>
        <w:spacing w:line="360" w:lineRule="auto"/>
        <w:ind w:firstLine="482" w:firstLineChars="200"/>
        <w:rPr>
          <w:rFonts w:ascii="宋体" w:hAnsi="宋体"/>
          <w:b/>
          <w:sz w:val="24"/>
          <w:szCs w:val="24"/>
          <w:highlight w:val="none"/>
        </w:rPr>
      </w:pPr>
      <w:r>
        <w:rPr>
          <w:rFonts w:ascii="宋体" w:hAnsi="宋体"/>
          <w:b/>
          <w:sz w:val="24"/>
          <w:szCs w:val="24"/>
          <w:highlight w:val="none"/>
        </w:rPr>
        <w:t>5</w:t>
      </w:r>
      <w:r>
        <w:rPr>
          <w:rFonts w:hint="eastAsia" w:ascii="宋体" w:hAnsi="宋体"/>
          <w:b/>
          <w:sz w:val="24"/>
          <w:szCs w:val="24"/>
          <w:highlight w:val="none"/>
          <w:lang w:val="en-US" w:eastAsia="zh-CN"/>
        </w:rPr>
        <w:t>.</w:t>
      </w:r>
      <w:r>
        <w:rPr>
          <w:rFonts w:hint="eastAsia" w:ascii="宋体" w:hAnsi="宋体"/>
          <w:b/>
          <w:sz w:val="24"/>
          <w:szCs w:val="24"/>
          <w:highlight w:val="none"/>
        </w:rPr>
        <w:t>费用承担</w:t>
      </w:r>
    </w:p>
    <w:p w14:paraId="3B969B0C">
      <w:pPr>
        <w:pStyle w:val="18"/>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投标人准备和参加投标活动发生的费用自理。</w:t>
      </w:r>
    </w:p>
    <w:p w14:paraId="327F65AE">
      <w:pPr>
        <w:spacing w:line="360" w:lineRule="auto"/>
        <w:ind w:firstLine="482" w:firstLineChars="200"/>
        <w:rPr>
          <w:rFonts w:ascii="宋体" w:hAnsi="宋体"/>
          <w:b/>
          <w:sz w:val="24"/>
          <w:szCs w:val="24"/>
          <w:highlight w:val="none"/>
        </w:rPr>
      </w:pPr>
      <w:r>
        <w:rPr>
          <w:rFonts w:ascii="宋体" w:hAnsi="宋体"/>
          <w:b/>
          <w:sz w:val="24"/>
          <w:szCs w:val="24"/>
          <w:highlight w:val="none"/>
        </w:rPr>
        <w:t>6</w:t>
      </w:r>
      <w:r>
        <w:rPr>
          <w:rFonts w:hint="eastAsia" w:ascii="宋体" w:hAnsi="宋体"/>
          <w:b/>
          <w:sz w:val="24"/>
          <w:szCs w:val="24"/>
          <w:highlight w:val="none"/>
          <w:lang w:val="en-US" w:eastAsia="zh-CN"/>
        </w:rPr>
        <w:t>.</w:t>
      </w:r>
      <w:r>
        <w:rPr>
          <w:rFonts w:hint="eastAsia" w:ascii="宋体" w:hAnsi="宋体"/>
          <w:b/>
          <w:sz w:val="24"/>
          <w:szCs w:val="24"/>
          <w:highlight w:val="none"/>
        </w:rPr>
        <w:t>保密</w:t>
      </w:r>
    </w:p>
    <w:p w14:paraId="5392BF8C">
      <w:pPr>
        <w:pStyle w:val="18"/>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参与政府采购活动的各方应对招标文件和投标文件中的商业和技术等秘密保密，否则应承担相应的法律责任。</w:t>
      </w:r>
    </w:p>
    <w:p w14:paraId="530338FE">
      <w:pPr>
        <w:spacing w:line="360" w:lineRule="auto"/>
        <w:ind w:firstLine="482" w:firstLineChars="200"/>
        <w:rPr>
          <w:rFonts w:ascii="宋体" w:hAnsi="宋体"/>
          <w:b/>
          <w:sz w:val="24"/>
          <w:szCs w:val="24"/>
          <w:highlight w:val="none"/>
        </w:rPr>
      </w:pPr>
      <w:r>
        <w:rPr>
          <w:rFonts w:ascii="宋体" w:hAnsi="宋体"/>
          <w:b/>
          <w:sz w:val="24"/>
          <w:szCs w:val="24"/>
          <w:highlight w:val="none"/>
        </w:rPr>
        <w:t>7</w:t>
      </w:r>
      <w:r>
        <w:rPr>
          <w:rFonts w:hint="eastAsia" w:ascii="宋体" w:hAnsi="宋体"/>
          <w:b/>
          <w:sz w:val="24"/>
          <w:szCs w:val="24"/>
          <w:highlight w:val="none"/>
          <w:lang w:val="en-US" w:eastAsia="zh-CN"/>
        </w:rPr>
        <w:t>.</w:t>
      </w:r>
      <w:r>
        <w:rPr>
          <w:rFonts w:hint="eastAsia" w:ascii="宋体" w:hAnsi="宋体"/>
          <w:b/>
          <w:sz w:val="24"/>
          <w:szCs w:val="24"/>
          <w:highlight w:val="none"/>
        </w:rPr>
        <w:t>语言文字</w:t>
      </w:r>
    </w:p>
    <w:p w14:paraId="20F5FFAF">
      <w:pPr>
        <w:pStyle w:val="18"/>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招标文件和投标文件使用的语言文字为中文。专业术语使用外文的，应附有中文注释。</w:t>
      </w:r>
    </w:p>
    <w:p w14:paraId="76E6BCEB">
      <w:pPr>
        <w:spacing w:line="360" w:lineRule="auto"/>
        <w:ind w:firstLine="482" w:firstLineChars="200"/>
        <w:rPr>
          <w:rFonts w:ascii="宋体" w:hAnsi="宋体"/>
          <w:b/>
          <w:sz w:val="24"/>
          <w:szCs w:val="24"/>
          <w:highlight w:val="none"/>
        </w:rPr>
      </w:pPr>
      <w:r>
        <w:rPr>
          <w:rFonts w:ascii="宋体" w:hAnsi="宋体"/>
          <w:b/>
          <w:sz w:val="24"/>
          <w:szCs w:val="24"/>
          <w:highlight w:val="none"/>
        </w:rPr>
        <w:t>8</w:t>
      </w:r>
      <w:r>
        <w:rPr>
          <w:rFonts w:hint="eastAsia" w:ascii="宋体" w:hAnsi="宋体"/>
          <w:b/>
          <w:sz w:val="24"/>
          <w:szCs w:val="24"/>
          <w:highlight w:val="none"/>
          <w:lang w:val="en-US" w:eastAsia="zh-CN"/>
        </w:rPr>
        <w:t>.</w:t>
      </w:r>
      <w:r>
        <w:rPr>
          <w:rFonts w:hint="eastAsia" w:ascii="宋体" w:hAnsi="宋体"/>
          <w:b/>
          <w:sz w:val="24"/>
          <w:szCs w:val="24"/>
          <w:highlight w:val="none"/>
        </w:rPr>
        <w:t>计量单位</w:t>
      </w:r>
    </w:p>
    <w:p w14:paraId="65210A06">
      <w:pPr>
        <w:pStyle w:val="18"/>
        <w:ind w:firstLine="360" w:firstLineChars="150"/>
        <w:rPr>
          <w:rFonts w:cs="Times New Roman"/>
          <w:kern w:val="2"/>
          <w:sz w:val="24"/>
          <w:szCs w:val="24"/>
          <w:highlight w:val="none"/>
          <w:lang w:val="en-US" w:bidi="ar-SA"/>
        </w:rPr>
      </w:pPr>
      <w:r>
        <w:rPr>
          <w:rFonts w:hint="eastAsia" w:cs="Times New Roman"/>
          <w:kern w:val="2"/>
          <w:sz w:val="24"/>
          <w:szCs w:val="24"/>
          <w:highlight w:val="none"/>
          <w:lang w:val="en-US" w:bidi="ar-SA"/>
        </w:rPr>
        <w:t>所有计量均采用中华人民共和国法定计量单位。</w:t>
      </w:r>
    </w:p>
    <w:p w14:paraId="3EFC27E9">
      <w:pPr>
        <w:spacing w:line="360" w:lineRule="auto"/>
        <w:ind w:firstLine="482" w:firstLineChars="200"/>
        <w:rPr>
          <w:rFonts w:ascii="宋体" w:hAnsi="宋体"/>
          <w:b/>
          <w:sz w:val="24"/>
          <w:szCs w:val="24"/>
          <w:highlight w:val="none"/>
        </w:rPr>
      </w:pPr>
      <w:r>
        <w:rPr>
          <w:rFonts w:ascii="宋体" w:hAnsi="宋体"/>
          <w:b/>
          <w:sz w:val="24"/>
          <w:szCs w:val="24"/>
          <w:highlight w:val="none"/>
        </w:rPr>
        <w:t>9</w:t>
      </w:r>
      <w:r>
        <w:rPr>
          <w:rFonts w:hint="eastAsia" w:ascii="宋体" w:hAnsi="宋体"/>
          <w:b/>
          <w:sz w:val="24"/>
          <w:szCs w:val="24"/>
          <w:highlight w:val="none"/>
          <w:lang w:val="en-US" w:eastAsia="zh-CN"/>
        </w:rPr>
        <w:t>.</w:t>
      </w:r>
      <w:r>
        <w:rPr>
          <w:rFonts w:hint="eastAsia" w:ascii="宋体" w:hAnsi="宋体"/>
          <w:b/>
          <w:sz w:val="24"/>
          <w:szCs w:val="24"/>
          <w:highlight w:val="none"/>
        </w:rPr>
        <w:t>响应和偏差</w:t>
      </w:r>
    </w:p>
    <w:p w14:paraId="53D9F31B">
      <w:pPr>
        <w:pStyle w:val="18"/>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9.1</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投标文件应对招标文件的实质性要求和条件作出满足性或更有利于采购人的响应，否则投标人的投标按无效处理。</w:t>
      </w:r>
    </w:p>
    <w:p w14:paraId="41144690">
      <w:pPr>
        <w:pStyle w:val="18"/>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9.2</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投标人应根据招标文件的要求提供详细的技术支持资料、服务计划等内容对招标文件作出响应。</w:t>
      </w:r>
    </w:p>
    <w:p w14:paraId="614D7CA0">
      <w:pPr>
        <w:pStyle w:val="18"/>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9.3</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投标文件对招标文件的全部偏差，均应在投标文件的商务和技术偏差表中列明，除列明的内容外，视为投标人响应招标文件的全部要求。</w:t>
      </w:r>
    </w:p>
    <w:bookmarkEnd w:id="51"/>
    <w:p w14:paraId="6382771C">
      <w:pPr>
        <w:pStyle w:val="4"/>
        <w:spacing w:before="0" w:after="0" w:line="415" w:lineRule="auto"/>
        <w:jc w:val="center"/>
        <w:rPr>
          <w:highlight w:val="none"/>
        </w:rPr>
      </w:pPr>
      <w:bookmarkStart w:id="52" w:name="_Toc26541324"/>
      <w:bookmarkStart w:id="53" w:name="_Toc23258607"/>
      <w:r>
        <w:rPr>
          <w:rFonts w:hint="eastAsia"/>
          <w:highlight w:val="none"/>
        </w:rPr>
        <w:t>二、招标文件</w:t>
      </w:r>
      <w:bookmarkEnd w:id="52"/>
      <w:bookmarkEnd w:id="53"/>
    </w:p>
    <w:p w14:paraId="69D00ACE">
      <w:pPr>
        <w:spacing w:line="360" w:lineRule="auto"/>
        <w:ind w:firstLine="482" w:firstLineChars="200"/>
        <w:rPr>
          <w:rFonts w:ascii="宋体" w:hAnsi="宋体"/>
          <w:b/>
          <w:sz w:val="24"/>
          <w:szCs w:val="24"/>
          <w:highlight w:val="none"/>
        </w:rPr>
      </w:pPr>
      <w:bookmarkStart w:id="54" w:name="_Toc311415577"/>
      <w:r>
        <w:rPr>
          <w:rFonts w:ascii="宋体" w:hAnsi="宋体"/>
          <w:b/>
          <w:sz w:val="24"/>
          <w:szCs w:val="24"/>
          <w:highlight w:val="none"/>
        </w:rPr>
        <w:t>10</w:t>
      </w:r>
      <w:r>
        <w:rPr>
          <w:rFonts w:hint="eastAsia" w:ascii="宋体" w:hAnsi="宋体"/>
          <w:b/>
          <w:sz w:val="24"/>
          <w:szCs w:val="24"/>
          <w:highlight w:val="none"/>
          <w:lang w:val="en-US" w:eastAsia="zh-CN"/>
        </w:rPr>
        <w:t>.</w:t>
      </w:r>
      <w:r>
        <w:rPr>
          <w:rFonts w:hint="eastAsia" w:ascii="宋体" w:hAnsi="宋体"/>
          <w:b/>
          <w:sz w:val="24"/>
          <w:szCs w:val="24"/>
          <w:highlight w:val="none"/>
        </w:rPr>
        <w:t>招标文件的构成</w:t>
      </w:r>
      <w:bookmarkEnd w:id="54"/>
    </w:p>
    <w:p w14:paraId="268169DB">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10.1</w:t>
      </w:r>
      <w:r>
        <w:rPr>
          <w:rFonts w:hint="eastAsia" w:ascii="宋体" w:hAnsi="宋体"/>
          <w:sz w:val="24"/>
          <w:szCs w:val="24"/>
          <w:highlight w:val="none"/>
        </w:rPr>
        <w:t>招标文件用以阐明所需提供的货物及服务、采购、投标程序和合同条件。招标文件包括：</w:t>
      </w:r>
    </w:p>
    <w:p w14:paraId="7F8A6DAC">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招标公告</w:t>
      </w:r>
    </w:p>
    <w:p w14:paraId="635D3DBD">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投标人须知前附表</w:t>
      </w:r>
    </w:p>
    <w:p w14:paraId="04582612">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（3）投标人须知</w:t>
      </w:r>
    </w:p>
    <w:p w14:paraId="742BC9AF">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（4）采购内容</w:t>
      </w:r>
    </w:p>
    <w:p w14:paraId="53AFBB1E">
      <w:pPr>
        <w:overflowPunct w:val="0"/>
        <w:adjustRightInd w:val="0"/>
        <w:snapToGrid w:val="0"/>
        <w:spacing w:line="360" w:lineRule="auto"/>
        <w:ind w:firstLine="480" w:firstLineChars="20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商务要求</w:t>
      </w:r>
    </w:p>
    <w:p w14:paraId="1DDDF4AE">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）合同</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文本</w:t>
      </w:r>
    </w:p>
    <w:p w14:paraId="1CBBFDDA">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）投标文件格式</w:t>
      </w:r>
    </w:p>
    <w:p w14:paraId="620F6F8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10.2投标人应认真阅读招标文件中所有的事项、格式、条款和规范等要求。如果投标人没有按照招标文件要求提交全部资料，或者投标文件没有对招标文件在各方面都做出实质性响应，由此带来的不利于投标人的评标结果，其风险由投标人承担。</w:t>
      </w:r>
    </w:p>
    <w:p w14:paraId="57F5BEC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招标文件的获取：招标采购公告发布后，有意向的投标人应从采购代理机构</w:t>
      </w:r>
      <w:r>
        <w:rPr>
          <w:rFonts w:hint="eastAsia" w:ascii="宋体" w:hAnsi="宋体"/>
          <w:sz w:val="24"/>
          <w:szCs w:val="24"/>
          <w:highlight w:val="none"/>
          <w:lang w:val="en-US" w:eastAsia="zh-CN"/>
        </w:rPr>
        <w:t>获取</w:t>
      </w:r>
      <w:r>
        <w:rPr>
          <w:rFonts w:hint="eastAsia" w:ascii="宋体" w:hAnsi="宋体"/>
          <w:sz w:val="24"/>
          <w:szCs w:val="24"/>
          <w:highlight w:val="none"/>
        </w:rPr>
        <w:t>招标文件，仅作为本次招标使用。</w:t>
      </w:r>
    </w:p>
    <w:p w14:paraId="3EEC1A9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10.4本招标文件的解释权归</w:t>
      </w:r>
      <w:r>
        <w:rPr>
          <w:rFonts w:hint="eastAsia" w:ascii="宋体" w:hAnsi="宋体"/>
          <w:sz w:val="24"/>
          <w:szCs w:val="24"/>
          <w:highlight w:val="none"/>
        </w:rPr>
        <w:t>安康尚昊</w:t>
      </w:r>
      <w:r>
        <w:rPr>
          <w:rFonts w:ascii="宋体" w:hAnsi="宋体"/>
          <w:sz w:val="24"/>
          <w:szCs w:val="24"/>
          <w:highlight w:val="none"/>
        </w:rPr>
        <w:t>招标代理有限公司</w:t>
      </w:r>
      <w:r>
        <w:rPr>
          <w:rFonts w:hint="eastAsia" w:ascii="宋体" w:hAnsi="宋体"/>
          <w:sz w:val="24"/>
          <w:szCs w:val="24"/>
          <w:highlight w:val="none"/>
        </w:rPr>
        <w:t>。</w:t>
      </w:r>
    </w:p>
    <w:p w14:paraId="65B86FDE">
      <w:pPr>
        <w:spacing w:line="360" w:lineRule="auto"/>
        <w:ind w:firstLine="482" w:firstLineChars="200"/>
        <w:rPr>
          <w:rFonts w:ascii="宋体" w:hAnsi="宋体"/>
          <w:b/>
          <w:sz w:val="24"/>
          <w:szCs w:val="24"/>
          <w:highlight w:val="none"/>
        </w:rPr>
      </w:pPr>
      <w:bookmarkStart w:id="55" w:name="_Toc311415578"/>
      <w:r>
        <w:rPr>
          <w:rFonts w:ascii="宋体" w:hAnsi="宋体"/>
          <w:b/>
          <w:sz w:val="24"/>
          <w:szCs w:val="24"/>
          <w:highlight w:val="none"/>
        </w:rPr>
        <w:t>11</w:t>
      </w:r>
      <w:r>
        <w:rPr>
          <w:rFonts w:hint="eastAsia" w:ascii="宋体" w:hAnsi="宋体"/>
          <w:b/>
          <w:sz w:val="24"/>
          <w:szCs w:val="24"/>
          <w:highlight w:val="none"/>
          <w:lang w:val="en-US" w:eastAsia="zh-CN"/>
        </w:rPr>
        <w:t>.</w:t>
      </w:r>
      <w:r>
        <w:rPr>
          <w:rFonts w:hint="eastAsia" w:ascii="宋体" w:hAnsi="宋体"/>
          <w:b/>
          <w:sz w:val="24"/>
          <w:szCs w:val="24"/>
          <w:highlight w:val="none"/>
        </w:rPr>
        <w:t>招标文件的澄清</w:t>
      </w:r>
      <w:bookmarkEnd w:id="55"/>
    </w:p>
    <w:p w14:paraId="5247638C">
      <w:pPr>
        <w:spacing w:line="500" w:lineRule="exact"/>
        <w:ind w:firstLine="480" w:firstLineChars="200"/>
        <w:rPr>
          <w:rFonts w:ascii="宋体" w:hAnsi="宋体"/>
          <w:sz w:val="24"/>
          <w:szCs w:val="24"/>
          <w:highlight w:val="none"/>
        </w:rPr>
      </w:pPr>
      <w:r>
        <w:rPr>
          <w:rFonts w:ascii="宋体" w:hAnsi="宋体"/>
          <w:sz w:val="24"/>
          <w:szCs w:val="24"/>
          <w:highlight w:val="none"/>
        </w:rPr>
        <w:t>11.1</w:t>
      </w:r>
      <w:r>
        <w:rPr>
          <w:rFonts w:hint="eastAsia" w:ascii="宋体" w:hAnsi="宋体"/>
          <w:sz w:val="24"/>
          <w:szCs w:val="24"/>
          <w:highlight w:val="none"/>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111AC9FC">
      <w:pPr>
        <w:spacing w:line="500" w:lineRule="exact"/>
        <w:ind w:firstLine="480" w:firstLineChars="200"/>
        <w:rPr>
          <w:rFonts w:ascii="宋体" w:hAnsi="宋体"/>
          <w:sz w:val="24"/>
          <w:szCs w:val="24"/>
          <w:highlight w:val="none"/>
        </w:rPr>
      </w:pPr>
      <w:r>
        <w:rPr>
          <w:rFonts w:ascii="宋体" w:hAnsi="宋体"/>
          <w:sz w:val="24"/>
          <w:szCs w:val="24"/>
          <w:highlight w:val="none"/>
        </w:rPr>
        <w:t>11.2</w:t>
      </w:r>
      <w:r>
        <w:rPr>
          <w:rFonts w:hint="eastAsia" w:ascii="宋体" w:hAnsi="宋体"/>
          <w:sz w:val="24"/>
          <w:szCs w:val="24"/>
          <w:highlight w:val="none"/>
        </w:rPr>
        <w:t>对于在规定时间内收到的投标人依法提出的询问或者质疑，</w:t>
      </w:r>
      <w:r>
        <w:rPr>
          <w:rFonts w:ascii="宋体" w:hAnsi="宋体"/>
          <w:sz w:val="24"/>
          <w:szCs w:val="24"/>
          <w:highlight w:val="none"/>
        </w:rPr>
        <w:t>采购代理机构将</w:t>
      </w:r>
      <w:r>
        <w:rPr>
          <w:rFonts w:hint="eastAsia" w:ascii="宋体" w:hAnsi="宋体"/>
          <w:sz w:val="24"/>
          <w:szCs w:val="24"/>
          <w:highlight w:val="none"/>
        </w:rPr>
        <w:t>按程序及时</w:t>
      </w:r>
      <w:r>
        <w:rPr>
          <w:rFonts w:hint="eastAsia" w:ascii="宋体" w:hAnsi="宋体"/>
          <w:sz w:val="24"/>
          <w:szCs w:val="24"/>
          <w:highlight w:val="none"/>
          <w:lang w:eastAsia="zh-CN"/>
        </w:rPr>
        <w:t>作出</w:t>
      </w:r>
      <w:r>
        <w:rPr>
          <w:rFonts w:hint="eastAsia" w:ascii="宋体" w:hAnsi="宋体"/>
          <w:sz w:val="24"/>
          <w:szCs w:val="24"/>
          <w:highlight w:val="none"/>
        </w:rPr>
        <w:t>答复，若对招标文件做出实质性变动，则按照相关规定延长投标截止时间。</w:t>
      </w:r>
    </w:p>
    <w:p w14:paraId="4561F92D">
      <w:pPr>
        <w:spacing w:line="500" w:lineRule="exact"/>
        <w:ind w:firstLine="480" w:firstLineChars="200"/>
        <w:rPr>
          <w:rFonts w:ascii="宋体" w:hAnsi="宋体"/>
          <w:sz w:val="24"/>
          <w:szCs w:val="24"/>
          <w:highlight w:val="none"/>
        </w:rPr>
      </w:pPr>
      <w:r>
        <w:rPr>
          <w:rFonts w:ascii="宋体" w:hAnsi="宋体"/>
          <w:sz w:val="24"/>
          <w:szCs w:val="24"/>
          <w:highlight w:val="none"/>
        </w:rPr>
        <w:t>11.3</w:t>
      </w:r>
      <w:r>
        <w:rPr>
          <w:rFonts w:hint="eastAsia" w:ascii="宋体" w:hAnsi="宋体"/>
          <w:sz w:val="24"/>
          <w:szCs w:val="24"/>
          <w:highlight w:val="none"/>
        </w:rPr>
        <w:t>投标人提出质疑应当有明确的请求和必要的证明材料。</w:t>
      </w:r>
    </w:p>
    <w:p w14:paraId="182B428E">
      <w:pPr>
        <w:spacing w:line="360" w:lineRule="auto"/>
        <w:ind w:firstLine="482" w:firstLineChars="200"/>
        <w:rPr>
          <w:rFonts w:ascii="宋体" w:hAnsi="宋体"/>
          <w:b/>
          <w:sz w:val="24"/>
          <w:szCs w:val="24"/>
          <w:highlight w:val="none"/>
        </w:rPr>
      </w:pPr>
      <w:bookmarkStart w:id="56" w:name="_Toc311415579"/>
      <w:r>
        <w:rPr>
          <w:rFonts w:ascii="宋体" w:hAnsi="宋体"/>
          <w:b/>
          <w:sz w:val="24"/>
          <w:szCs w:val="24"/>
          <w:highlight w:val="none"/>
        </w:rPr>
        <w:t>12</w:t>
      </w:r>
      <w:r>
        <w:rPr>
          <w:rFonts w:hint="eastAsia" w:ascii="宋体" w:hAnsi="宋体"/>
          <w:b/>
          <w:sz w:val="24"/>
          <w:szCs w:val="24"/>
          <w:highlight w:val="none"/>
          <w:lang w:val="en-US" w:eastAsia="zh-CN"/>
        </w:rPr>
        <w:t>.</w:t>
      </w:r>
      <w:r>
        <w:rPr>
          <w:rFonts w:hint="eastAsia" w:ascii="宋体" w:hAnsi="宋体"/>
          <w:b/>
          <w:sz w:val="24"/>
          <w:szCs w:val="24"/>
          <w:highlight w:val="none"/>
        </w:rPr>
        <w:t>招标文件的修改</w:t>
      </w:r>
      <w:bookmarkEnd w:id="56"/>
    </w:p>
    <w:p w14:paraId="6FC9E7D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12.1招标采购单位如果对已发出的招标文件进行</w:t>
      </w:r>
      <w:r>
        <w:rPr>
          <w:rFonts w:hint="eastAsia" w:ascii="宋体" w:hAnsi="宋体"/>
          <w:sz w:val="24"/>
          <w:szCs w:val="24"/>
          <w:highlight w:val="none"/>
        </w:rPr>
        <w:t>必要的澄清或者</w:t>
      </w:r>
      <w:r>
        <w:rPr>
          <w:rFonts w:ascii="宋体" w:hAnsi="宋体"/>
          <w:sz w:val="24"/>
          <w:szCs w:val="24"/>
          <w:highlight w:val="none"/>
        </w:rPr>
        <w:t>修改，将在招标文件要求提交投标文件截止时间</w:t>
      </w:r>
      <w:r>
        <w:rPr>
          <w:rFonts w:hint="eastAsia" w:ascii="宋体" w:hAnsi="宋体"/>
          <w:sz w:val="24"/>
          <w:szCs w:val="24"/>
          <w:highlight w:val="none"/>
        </w:rPr>
        <w:t>15</w:t>
      </w:r>
      <w:r>
        <w:rPr>
          <w:rFonts w:ascii="宋体" w:hAnsi="宋体"/>
          <w:sz w:val="24"/>
          <w:szCs w:val="24"/>
          <w:highlight w:val="none"/>
        </w:rPr>
        <w:t>日前，</w:t>
      </w:r>
      <w:r>
        <w:rPr>
          <w:rFonts w:hint="eastAsia" w:ascii="宋体" w:hAnsi="宋体"/>
          <w:sz w:val="24"/>
          <w:szCs w:val="24"/>
          <w:highlight w:val="none"/>
        </w:rPr>
        <w:t>不足15日的，顺延提交投标文件的截止时间，</w:t>
      </w:r>
      <w:r>
        <w:rPr>
          <w:rFonts w:ascii="宋体" w:hAnsi="宋体"/>
          <w:sz w:val="24"/>
          <w:szCs w:val="24"/>
          <w:highlight w:val="none"/>
        </w:rPr>
        <w:t>在发布招标公告的财政部门指定媒体上</w:t>
      </w:r>
      <w:r>
        <w:rPr>
          <w:rFonts w:hint="eastAsia" w:ascii="宋体" w:hAnsi="宋体"/>
          <w:sz w:val="24"/>
          <w:szCs w:val="24"/>
          <w:highlight w:val="none"/>
        </w:rPr>
        <w:t>由采购代理机构</w:t>
      </w:r>
      <w:r>
        <w:rPr>
          <w:rFonts w:ascii="宋体" w:hAnsi="宋体"/>
          <w:sz w:val="24"/>
          <w:szCs w:val="24"/>
          <w:highlight w:val="none"/>
        </w:rPr>
        <w:t>发布变更公告，并以书面形式通知所有</w:t>
      </w:r>
      <w:r>
        <w:rPr>
          <w:rFonts w:hint="eastAsia" w:ascii="宋体" w:hAnsi="宋体"/>
          <w:sz w:val="24"/>
          <w:szCs w:val="24"/>
          <w:highlight w:val="none"/>
        </w:rPr>
        <w:t>获取</w:t>
      </w:r>
      <w:r>
        <w:rPr>
          <w:rFonts w:ascii="宋体" w:hAnsi="宋体"/>
          <w:sz w:val="24"/>
          <w:szCs w:val="24"/>
          <w:highlight w:val="none"/>
        </w:rPr>
        <w:t>招标文件的单位。该澄清或者修改的内容为招标文件的组成部分。</w:t>
      </w:r>
    </w:p>
    <w:p w14:paraId="6F53EC0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12.2</w:t>
      </w:r>
      <w:r>
        <w:rPr>
          <w:rFonts w:hint="eastAsia" w:ascii="宋体" w:hAnsi="宋体"/>
          <w:sz w:val="24"/>
          <w:szCs w:val="24"/>
          <w:highlight w:val="none"/>
        </w:rPr>
        <w:t>招标文件的修改书将构成招标文件的一部分，对采购人和投标人都具有约束力。</w:t>
      </w:r>
    </w:p>
    <w:p w14:paraId="5822C3CE">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sz w:val="24"/>
          <w:szCs w:val="24"/>
          <w:highlight w:val="none"/>
        </w:rPr>
        <w:t>获取</w:t>
      </w:r>
      <w:r>
        <w:rPr>
          <w:rFonts w:ascii="宋体" w:hAnsi="宋体"/>
          <w:sz w:val="24"/>
          <w:szCs w:val="24"/>
          <w:highlight w:val="none"/>
        </w:rPr>
        <w:t>招标文件的单位。</w:t>
      </w:r>
    </w:p>
    <w:p w14:paraId="5F0CAA3A">
      <w:pPr>
        <w:pStyle w:val="4"/>
        <w:spacing w:before="0" w:after="0" w:line="480" w:lineRule="exact"/>
        <w:jc w:val="center"/>
        <w:rPr>
          <w:highlight w:val="none"/>
        </w:rPr>
      </w:pPr>
      <w:bookmarkStart w:id="57" w:name="_Toc23258608"/>
      <w:bookmarkStart w:id="58" w:name="_Toc26541325"/>
      <w:r>
        <w:rPr>
          <w:rFonts w:hint="eastAsia"/>
          <w:highlight w:val="none"/>
        </w:rPr>
        <w:t>三、投标文件</w:t>
      </w:r>
      <w:bookmarkEnd w:id="57"/>
      <w:bookmarkEnd w:id="58"/>
    </w:p>
    <w:p w14:paraId="27C6A4D3">
      <w:pPr>
        <w:spacing w:line="360" w:lineRule="auto"/>
        <w:ind w:firstLine="482" w:firstLineChars="200"/>
        <w:rPr>
          <w:rFonts w:ascii="宋体" w:hAnsi="宋体"/>
          <w:b/>
          <w:sz w:val="24"/>
          <w:szCs w:val="24"/>
          <w:highlight w:val="none"/>
        </w:rPr>
      </w:pPr>
      <w:bookmarkStart w:id="59" w:name="_Toc311415581"/>
      <w:r>
        <w:rPr>
          <w:rFonts w:ascii="宋体" w:hAnsi="宋体"/>
          <w:b/>
          <w:sz w:val="24"/>
          <w:szCs w:val="24"/>
          <w:highlight w:val="none"/>
        </w:rPr>
        <w:t>13</w:t>
      </w:r>
      <w:r>
        <w:rPr>
          <w:rFonts w:hint="eastAsia" w:ascii="宋体" w:hAnsi="宋体"/>
          <w:b/>
          <w:sz w:val="24"/>
          <w:szCs w:val="24"/>
          <w:highlight w:val="none"/>
          <w:lang w:val="en-US" w:eastAsia="zh-CN"/>
        </w:rPr>
        <w:t>.</w:t>
      </w:r>
      <w:r>
        <w:rPr>
          <w:rFonts w:hint="eastAsia" w:ascii="宋体" w:hAnsi="宋体"/>
          <w:b/>
          <w:sz w:val="24"/>
          <w:szCs w:val="24"/>
          <w:highlight w:val="none"/>
        </w:rPr>
        <w:t>投标文件编制的原则</w:t>
      </w:r>
      <w:bookmarkEnd w:id="59"/>
    </w:p>
    <w:p w14:paraId="15CF0ED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13.1</w:t>
      </w:r>
      <w:r>
        <w:rPr>
          <w:rFonts w:hint="eastAsia" w:ascii="宋体" w:hAnsi="宋体"/>
          <w:sz w:val="24"/>
          <w:szCs w:val="24"/>
          <w:highlight w:val="none"/>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sz w:val="24"/>
          <w:szCs w:val="24"/>
          <w:highlight w:val="none"/>
          <w:lang w:eastAsia="zh-CN"/>
        </w:rPr>
        <w:t>”“</w:t>
      </w:r>
      <w:r>
        <w:rPr>
          <w:rFonts w:hint="eastAsia" w:ascii="宋体" w:hAnsi="宋体"/>
          <w:sz w:val="24"/>
          <w:szCs w:val="24"/>
          <w:highlight w:val="none"/>
        </w:rPr>
        <w:t xml:space="preserve">没有相应指标”等明确的回答文字。投标文件中留有空项的或没有按格式制作的，将被视为不完整响应的投标文件，其投标将有可能被拒绝。 </w:t>
      </w:r>
    </w:p>
    <w:p w14:paraId="2EB3A8A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13.2</w:t>
      </w:r>
      <w:r>
        <w:rPr>
          <w:rFonts w:hint="eastAsia" w:ascii="宋体" w:hAnsi="宋体"/>
          <w:sz w:val="24"/>
          <w:szCs w:val="24"/>
          <w:highlight w:val="none"/>
        </w:rPr>
        <w:t>投标人必须保证投标文件所提供的全部资料真实可靠，并接受对其中任何资料进一步审查的要求。</w:t>
      </w:r>
    </w:p>
    <w:p w14:paraId="568FD82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13.3</w:t>
      </w:r>
      <w:r>
        <w:rPr>
          <w:rFonts w:hint="eastAsia" w:ascii="宋体" w:hAnsi="宋体"/>
          <w:sz w:val="24"/>
          <w:szCs w:val="24"/>
          <w:highlight w:val="none"/>
        </w:rPr>
        <w:t>投标文件须对招标文件中的内容做出实质性和完整性的响应，否则其投标将被视为无效投标。</w:t>
      </w:r>
    </w:p>
    <w:p w14:paraId="7D56B65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13.4</w:t>
      </w:r>
      <w:r>
        <w:rPr>
          <w:rFonts w:hint="eastAsia" w:ascii="宋体" w:hAnsi="宋体" w:cs="宋体"/>
          <w:sz w:val="24"/>
          <w:szCs w:val="28"/>
          <w:highlight w:val="none"/>
        </w:rPr>
        <w:t>供应商应保证在本项目使用的任何产品和服务（包括部分使用）时，不会产生因第三方提出侵犯其专利权、商标权或其它知识产权而引起的法律和经济纠纷，如因专</w:t>
      </w:r>
      <w:r>
        <w:rPr>
          <w:rFonts w:hint="eastAsia" w:ascii="宋体" w:hAnsi="宋体"/>
          <w:sz w:val="24"/>
          <w:szCs w:val="24"/>
          <w:highlight w:val="none"/>
        </w:rPr>
        <w:t>利权、商标权或其它知识产权而引起法律纠纷和经济纠纷，由供应商承担所有相关责任。</w:t>
      </w:r>
    </w:p>
    <w:p w14:paraId="48DC1D87">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13.5采购人享有本项目在实施过程中产生的知识成果及知识产权。</w:t>
      </w:r>
    </w:p>
    <w:p w14:paraId="3F8480B4">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13.6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78754F9A">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13.7 如供应商所不拥有的知识产权，则在投标报价中必须包括合法获取该知识产权的相关费用。</w:t>
      </w:r>
    </w:p>
    <w:p w14:paraId="5F30E01B">
      <w:pPr>
        <w:snapToGrid w:val="0"/>
        <w:spacing w:line="440" w:lineRule="exact"/>
        <w:ind w:firstLine="482" w:firstLineChars="200"/>
        <w:rPr>
          <w:rFonts w:ascii="宋体" w:hAnsi="宋体" w:cs="宋体"/>
          <w:b/>
          <w:color w:val="000000"/>
          <w:kern w:val="0"/>
          <w:sz w:val="24"/>
          <w:szCs w:val="24"/>
          <w:highlight w:val="none"/>
        </w:rPr>
      </w:pPr>
      <w:r>
        <w:rPr>
          <w:rFonts w:ascii="宋体" w:hAnsi="宋体" w:cs="宋体"/>
          <w:b/>
          <w:color w:val="000000"/>
          <w:kern w:val="0"/>
          <w:sz w:val="24"/>
          <w:szCs w:val="24"/>
          <w:highlight w:val="none"/>
        </w:rPr>
        <w:t>14</w:t>
      </w:r>
      <w:r>
        <w:rPr>
          <w:rFonts w:hint="eastAsia" w:ascii="宋体" w:hAnsi="宋体" w:cs="宋体"/>
          <w:b/>
          <w:color w:val="000000"/>
          <w:kern w:val="0"/>
          <w:sz w:val="24"/>
          <w:szCs w:val="24"/>
          <w:highlight w:val="none"/>
          <w:lang w:val="en-US" w:eastAsia="zh-CN"/>
        </w:rPr>
        <w:t>.</w:t>
      </w:r>
      <w:r>
        <w:rPr>
          <w:rFonts w:hint="eastAsia" w:ascii="宋体" w:hAnsi="宋体" w:cs="宋体"/>
          <w:b/>
          <w:color w:val="000000"/>
          <w:kern w:val="0"/>
          <w:sz w:val="24"/>
          <w:szCs w:val="24"/>
          <w:highlight w:val="none"/>
        </w:rPr>
        <w:t>投标文件构成和格式</w:t>
      </w:r>
    </w:p>
    <w:p w14:paraId="1798CB99">
      <w:pPr>
        <w:adjustRightInd w:val="0"/>
        <w:snapToGrid w:val="0"/>
        <w:spacing w:line="440" w:lineRule="exact"/>
        <w:ind w:firstLine="480" w:firstLineChars="200"/>
        <w:rPr>
          <w:rFonts w:ascii="宋体" w:hAnsi="宋体" w:cs="宋体"/>
          <w:bCs/>
          <w:kern w:val="0"/>
          <w:sz w:val="24"/>
          <w:szCs w:val="24"/>
          <w:highlight w:val="none"/>
        </w:rPr>
      </w:pPr>
      <w:r>
        <w:rPr>
          <w:rFonts w:ascii="宋体" w:hAnsi="宋体" w:cs="宋体"/>
          <w:bCs/>
          <w:kern w:val="0"/>
          <w:sz w:val="24"/>
          <w:szCs w:val="24"/>
          <w:highlight w:val="none"/>
        </w:rPr>
        <w:t>14.1</w:t>
      </w:r>
      <w:r>
        <w:rPr>
          <w:rFonts w:hint="eastAsia" w:ascii="宋体" w:hAnsi="宋体" w:cs="宋体"/>
          <w:bCs/>
          <w:kern w:val="0"/>
          <w:sz w:val="24"/>
          <w:szCs w:val="24"/>
          <w:highlight w:val="none"/>
        </w:rPr>
        <w:t>文件的制作和签名</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rPr>
        <w:t>14.1.1为确保采购项目顺利开展，本项目采用电子</w:t>
      </w:r>
      <w:bookmarkStart w:id="60" w:name="_Hlk34128658"/>
      <w:r>
        <w:rPr>
          <w:rFonts w:hint="eastAsia" w:ascii="宋体" w:hAnsi="宋体" w:cs="宋体"/>
          <w:bCs/>
          <w:kern w:val="0"/>
          <w:sz w:val="24"/>
          <w:szCs w:val="24"/>
          <w:highlight w:val="none"/>
        </w:rPr>
        <w:t>投标文件</w:t>
      </w:r>
      <w:bookmarkEnd w:id="60"/>
      <w:r>
        <w:rPr>
          <w:rFonts w:hint="eastAsia" w:ascii="宋体" w:hAnsi="宋体" w:cs="宋体"/>
          <w:bCs/>
          <w:kern w:val="0"/>
          <w:sz w:val="24"/>
          <w:szCs w:val="24"/>
          <w:highlight w:val="none"/>
        </w:rPr>
        <w:t>。投标人在投标前须提供电子投标文件。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171841DB">
      <w:pPr>
        <w:snapToGrid w:val="0"/>
        <w:spacing w:line="440" w:lineRule="exact"/>
        <w:ind w:firstLine="480" w:firstLineChars="200"/>
        <w:rPr>
          <w:rFonts w:ascii="宋体" w:hAnsi="宋体" w:cs="宋体"/>
          <w:color w:val="000000"/>
          <w:kern w:val="0"/>
          <w:sz w:val="24"/>
          <w:szCs w:val="24"/>
          <w:highlight w:val="none"/>
        </w:rPr>
      </w:pP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2投标人应按照本须知第</w:t>
      </w: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.1条的内容及第</w:t>
      </w:r>
      <w:r>
        <w:rPr>
          <w:rFonts w:hint="eastAsia" w:ascii="宋体" w:hAnsi="宋体" w:cs="宋体"/>
          <w:color w:val="000000"/>
          <w:kern w:val="0"/>
          <w:sz w:val="24"/>
          <w:szCs w:val="24"/>
          <w:highlight w:val="none"/>
          <w:lang w:val="en-US" w:eastAsia="zh-CN"/>
        </w:rPr>
        <w:t>七</w:t>
      </w:r>
      <w:r>
        <w:rPr>
          <w:rFonts w:hint="eastAsia" w:ascii="宋体" w:hAnsi="宋体" w:cs="宋体"/>
          <w:color w:val="000000"/>
          <w:kern w:val="0"/>
          <w:sz w:val="24"/>
          <w:szCs w:val="24"/>
          <w:highlight w:val="none"/>
        </w:rPr>
        <w:t>部分提供的格式编写投标文件，不得缺少招标文件要求填写的表格或提交的资料。</w:t>
      </w:r>
    </w:p>
    <w:bookmarkEnd w:id="47"/>
    <w:bookmarkEnd w:id="48"/>
    <w:bookmarkEnd w:id="49"/>
    <w:p w14:paraId="7A234DE2">
      <w:pPr>
        <w:spacing w:line="360" w:lineRule="auto"/>
        <w:ind w:firstLine="482" w:firstLineChars="200"/>
        <w:rPr>
          <w:rFonts w:ascii="宋体" w:hAnsi="宋体"/>
          <w:b/>
          <w:sz w:val="24"/>
          <w:szCs w:val="24"/>
          <w:highlight w:val="none"/>
        </w:rPr>
      </w:pPr>
      <w:bookmarkStart w:id="61" w:name="_Toc311415586"/>
      <w:bookmarkStart w:id="62" w:name="_Toc409689060"/>
      <w:bookmarkStart w:id="63" w:name="_Toc358364332"/>
      <w:bookmarkStart w:id="64" w:name="_Toc380336738"/>
      <w:r>
        <w:rPr>
          <w:rFonts w:ascii="宋体" w:hAnsi="宋体"/>
          <w:b/>
          <w:sz w:val="24"/>
          <w:szCs w:val="24"/>
          <w:highlight w:val="none"/>
        </w:rPr>
        <w:t>15</w:t>
      </w:r>
      <w:r>
        <w:rPr>
          <w:rFonts w:hint="eastAsia" w:ascii="宋体" w:hAnsi="宋体"/>
          <w:b/>
          <w:sz w:val="24"/>
          <w:szCs w:val="24"/>
          <w:highlight w:val="none"/>
          <w:lang w:val="en-US" w:eastAsia="zh-CN"/>
        </w:rPr>
        <w:t>.</w:t>
      </w:r>
      <w:r>
        <w:rPr>
          <w:rFonts w:hint="eastAsia" w:ascii="宋体" w:hAnsi="宋体"/>
          <w:b/>
          <w:sz w:val="24"/>
          <w:szCs w:val="24"/>
          <w:highlight w:val="none"/>
        </w:rPr>
        <w:t>投标报价</w:t>
      </w:r>
      <w:bookmarkEnd w:id="61"/>
    </w:p>
    <w:bookmarkEnd w:id="62"/>
    <w:bookmarkEnd w:id="63"/>
    <w:bookmarkEnd w:id="64"/>
    <w:p w14:paraId="272B17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15.1</w:t>
      </w:r>
      <w:r>
        <w:rPr>
          <w:rFonts w:hint="eastAsia" w:ascii="宋体" w:hAnsi="宋体"/>
          <w:sz w:val="24"/>
          <w:szCs w:val="24"/>
          <w:highlight w:val="none"/>
        </w:rPr>
        <w:t>“报价表”填写时应注意下列要求：</w:t>
      </w:r>
    </w:p>
    <w:p w14:paraId="5A2EF88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（1）本项目的投标报价应结合市场自主报价并承担风险；</w:t>
      </w:r>
    </w:p>
    <w:p w14:paraId="188C6BA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（2）投标报价依据现行及省级有关规定并结合市场情况填报投标报价；</w:t>
      </w:r>
    </w:p>
    <w:p w14:paraId="5584985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（3） 各投标人应在投标文件中标明分项报价；  </w:t>
      </w:r>
    </w:p>
    <w:p w14:paraId="1DA8382A">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w:t>
      </w:r>
      <w:bookmarkStart w:id="65" w:name="_Toc30437"/>
      <w:bookmarkEnd w:id="65"/>
      <w:bookmarkStart w:id="66" w:name="_Toc347478689"/>
      <w:bookmarkEnd w:id="66"/>
      <w:bookmarkStart w:id="67" w:name="_Toc311415587"/>
      <w:bookmarkStart w:id="68" w:name="_Toc358364333"/>
      <w:bookmarkStart w:id="69" w:name="_Toc409689061"/>
      <w:bookmarkStart w:id="70" w:name="_Toc380336739"/>
      <w:r>
        <w:rPr>
          <w:rFonts w:hint="eastAsia" w:ascii="宋体" w:hAnsi="宋体"/>
          <w:sz w:val="24"/>
          <w:szCs w:val="24"/>
          <w:highlight w:val="none"/>
        </w:rPr>
        <w:t>）凡因投标人对招标阅读不深、理解不透、误解、疏漏</w:t>
      </w:r>
      <w:r>
        <w:rPr>
          <w:rFonts w:hint="eastAsia" w:ascii="宋体" w:hAnsi="宋体"/>
          <w:sz w:val="24"/>
          <w:szCs w:val="24"/>
          <w:highlight w:val="none"/>
          <w:lang w:eastAsia="zh-CN"/>
        </w:rPr>
        <w:t>或</w:t>
      </w:r>
      <w:r>
        <w:rPr>
          <w:rFonts w:hint="eastAsia" w:ascii="宋体" w:hAnsi="宋体"/>
          <w:sz w:val="24"/>
          <w:szCs w:val="24"/>
          <w:highlight w:val="none"/>
        </w:rPr>
        <w:t>因市场行情了解不清造成的后果和风险均由各投标人自负；</w:t>
      </w:r>
    </w:p>
    <w:p w14:paraId="089A057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15.2 </w:t>
      </w:r>
      <w:r>
        <w:rPr>
          <w:rFonts w:hint="eastAsia" w:ascii="宋体" w:hAnsi="宋体"/>
          <w:sz w:val="24"/>
          <w:szCs w:val="24"/>
          <w:highlight w:val="none"/>
        </w:rPr>
        <w:t>最低报价不作为中标的唯一条件。</w:t>
      </w:r>
    </w:p>
    <w:p w14:paraId="250E36FD">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16</w:t>
      </w:r>
      <w:r>
        <w:rPr>
          <w:rFonts w:hint="eastAsia" w:ascii="宋体" w:hAnsi="宋体"/>
          <w:b/>
          <w:sz w:val="24"/>
          <w:szCs w:val="24"/>
          <w:highlight w:val="none"/>
          <w:lang w:val="en-US" w:eastAsia="zh-CN"/>
        </w:rPr>
        <w:t>.</w:t>
      </w:r>
      <w:r>
        <w:rPr>
          <w:rFonts w:hint="eastAsia" w:ascii="宋体" w:hAnsi="宋体"/>
          <w:b/>
          <w:sz w:val="24"/>
          <w:szCs w:val="24"/>
          <w:highlight w:val="none"/>
        </w:rPr>
        <w:t>投标货币</w:t>
      </w:r>
      <w:bookmarkEnd w:id="67"/>
    </w:p>
    <w:p w14:paraId="60CA63E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投标应以人民币报价。任何包含非人民币报价的投标</w:t>
      </w:r>
      <w:r>
        <w:rPr>
          <w:rFonts w:hint="eastAsia" w:ascii="宋体" w:hAnsi="宋体"/>
          <w:sz w:val="24"/>
          <w:szCs w:val="24"/>
          <w:highlight w:val="none"/>
        </w:rPr>
        <w:t>均按照无效投标处理</w:t>
      </w:r>
      <w:r>
        <w:rPr>
          <w:rFonts w:ascii="宋体" w:hAnsi="宋体"/>
          <w:sz w:val="24"/>
          <w:szCs w:val="24"/>
          <w:highlight w:val="none"/>
        </w:rPr>
        <w:t>。</w:t>
      </w:r>
    </w:p>
    <w:p w14:paraId="4254F2F0">
      <w:pPr>
        <w:spacing w:line="360" w:lineRule="auto"/>
        <w:ind w:firstLine="482" w:firstLineChars="200"/>
        <w:rPr>
          <w:rFonts w:ascii="宋体" w:hAnsi="宋体"/>
          <w:b/>
          <w:sz w:val="24"/>
          <w:szCs w:val="24"/>
          <w:highlight w:val="none"/>
        </w:rPr>
      </w:pPr>
      <w:bookmarkStart w:id="71" w:name="_Toc311415588"/>
      <w:r>
        <w:rPr>
          <w:rFonts w:ascii="宋体" w:hAnsi="宋体"/>
          <w:b/>
          <w:sz w:val="24"/>
          <w:szCs w:val="24"/>
          <w:highlight w:val="none"/>
        </w:rPr>
        <w:t>17</w:t>
      </w:r>
      <w:r>
        <w:rPr>
          <w:rFonts w:hint="eastAsia" w:ascii="宋体" w:hAnsi="宋体"/>
          <w:b/>
          <w:sz w:val="24"/>
          <w:szCs w:val="24"/>
          <w:highlight w:val="none"/>
          <w:lang w:val="en-US" w:eastAsia="zh-CN"/>
        </w:rPr>
        <w:t>.</w:t>
      </w:r>
      <w:r>
        <w:rPr>
          <w:rFonts w:hint="eastAsia" w:ascii="宋体" w:hAnsi="宋体"/>
          <w:b/>
          <w:sz w:val="24"/>
          <w:szCs w:val="24"/>
          <w:highlight w:val="none"/>
        </w:rPr>
        <w:t>投标人资格的证明文件</w:t>
      </w:r>
      <w:bookmarkEnd w:id="71"/>
    </w:p>
    <w:p w14:paraId="48270CA9">
      <w:pPr>
        <w:spacing w:line="360" w:lineRule="auto"/>
        <w:ind w:firstLine="480" w:firstLineChars="200"/>
        <w:rPr>
          <w:rFonts w:ascii="宋体" w:hAnsi="宋体"/>
          <w:sz w:val="24"/>
          <w:szCs w:val="24"/>
          <w:highlight w:val="none"/>
        </w:rPr>
      </w:pPr>
      <w:r>
        <w:rPr>
          <w:rFonts w:ascii="宋体" w:hAnsi="宋体"/>
          <w:sz w:val="24"/>
          <w:szCs w:val="24"/>
          <w:highlight w:val="none"/>
        </w:rPr>
        <w:t>17.1</w:t>
      </w:r>
      <w:r>
        <w:rPr>
          <w:rFonts w:hint="eastAsia" w:ascii="宋体" w:hAnsi="宋体"/>
          <w:sz w:val="24"/>
          <w:szCs w:val="24"/>
          <w:highlight w:val="none"/>
        </w:rPr>
        <w:t>投标人</w:t>
      </w:r>
      <w:r>
        <w:rPr>
          <w:rFonts w:ascii="宋体" w:hAnsi="宋体"/>
          <w:sz w:val="24"/>
          <w:szCs w:val="24"/>
          <w:highlight w:val="none"/>
        </w:rPr>
        <w:t>须</w:t>
      </w:r>
      <w:r>
        <w:rPr>
          <w:rFonts w:hint="eastAsia" w:ascii="宋体" w:hAnsi="宋体"/>
          <w:sz w:val="24"/>
          <w:szCs w:val="24"/>
          <w:highlight w:val="none"/>
        </w:rPr>
        <w:t>按招标文件要求，</w:t>
      </w:r>
      <w:r>
        <w:rPr>
          <w:rFonts w:ascii="宋体" w:hAnsi="宋体"/>
          <w:sz w:val="24"/>
          <w:szCs w:val="24"/>
          <w:highlight w:val="none"/>
        </w:rPr>
        <w:t>提</w:t>
      </w:r>
      <w:r>
        <w:rPr>
          <w:rFonts w:hint="eastAsia" w:ascii="宋体" w:hAnsi="宋体"/>
          <w:sz w:val="24"/>
          <w:szCs w:val="24"/>
          <w:highlight w:val="none"/>
        </w:rPr>
        <w:t>供</w:t>
      </w:r>
      <w:r>
        <w:rPr>
          <w:rFonts w:ascii="宋体" w:hAnsi="宋体"/>
          <w:sz w:val="24"/>
          <w:szCs w:val="24"/>
          <w:highlight w:val="none"/>
        </w:rPr>
        <w:t>资格</w:t>
      </w:r>
      <w:r>
        <w:rPr>
          <w:rFonts w:hint="eastAsia" w:ascii="宋体" w:hAnsi="宋体"/>
          <w:sz w:val="24"/>
          <w:szCs w:val="24"/>
          <w:highlight w:val="none"/>
        </w:rPr>
        <w:t>证明文件，未按要求提供或提供不全的，其投标按照无效投标处理。</w:t>
      </w:r>
    </w:p>
    <w:p w14:paraId="5331D60A">
      <w:pPr>
        <w:spacing w:line="360" w:lineRule="auto"/>
        <w:ind w:firstLine="480" w:firstLineChars="200"/>
        <w:rPr>
          <w:rFonts w:ascii="宋体" w:hAnsi="宋体"/>
          <w:sz w:val="24"/>
          <w:szCs w:val="24"/>
          <w:highlight w:val="none"/>
        </w:rPr>
      </w:pPr>
      <w:r>
        <w:rPr>
          <w:rFonts w:ascii="宋体" w:hAnsi="宋体"/>
          <w:sz w:val="24"/>
          <w:szCs w:val="24"/>
          <w:highlight w:val="none"/>
        </w:rPr>
        <w:t>17.2</w:t>
      </w:r>
      <w:r>
        <w:rPr>
          <w:rFonts w:hint="eastAsia" w:ascii="宋体" w:hAnsi="宋体"/>
          <w:sz w:val="24"/>
          <w:szCs w:val="24"/>
          <w:highlight w:val="none"/>
        </w:rPr>
        <w:t>如果招标文件有要求统一格式的，必须按统一格式提供，未按要求提供的，其投标按照无效投标处理。</w:t>
      </w:r>
    </w:p>
    <w:p w14:paraId="3F63C496">
      <w:pPr>
        <w:spacing w:line="360" w:lineRule="auto"/>
        <w:ind w:firstLine="480" w:firstLineChars="200"/>
        <w:rPr>
          <w:rFonts w:ascii="宋体" w:hAnsi="宋体"/>
          <w:sz w:val="24"/>
          <w:szCs w:val="24"/>
          <w:highlight w:val="none"/>
        </w:rPr>
      </w:pPr>
      <w:r>
        <w:rPr>
          <w:rFonts w:ascii="宋体" w:hAnsi="宋体"/>
          <w:sz w:val="24"/>
          <w:szCs w:val="24"/>
          <w:highlight w:val="none"/>
        </w:rPr>
        <w:t>17.3</w:t>
      </w:r>
      <w:r>
        <w:rPr>
          <w:rFonts w:hint="eastAsia" w:ascii="宋体" w:hAnsi="宋体"/>
          <w:sz w:val="24"/>
          <w:szCs w:val="24"/>
          <w:highlight w:val="none"/>
        </w:rPr>
        <w:t>资格证明文件有效期从开标之日起算不得少于投标文件有效期。</w:t>
      </w:r>
    </w:p>
    <w:bookmarkEnd w:id="68"/>
    <w:bookmarkEnd w:id="69"/>
    <w:bookmarkEnd w:id="70"/>
    <w:p w14:paraId="41012AF3">
      <w:pPr>
        <w:numPr>
          <w:ilvl w:val="0"/>
          <w:numId w:val="0"/>
        </w:numPr>
        <w:spacing w:line="360" w:lineRule="auto"/>
        <w:ind w:firstLine="482" w:firstLineChars="200"/>
        <w:rPr>
          <w:rFonts w:ascii="宋体" w:hAnsi="宋体"/>
          <w:b/>
          <w:sz w:val="24"/>
          <w:szCs w:val="24"/>
          <w:highlight w:val="none"/>
        </w:rPr>
      </w:pPr>
      <w:bookmarkStart w:id="72" w:name="_Toc311415590"/>
      <w:r>
        <w:rPr>
          <w:rFonts w:ascii="宋体" w:hAnsi="宋体" w:eastAsia="宋体" w:cs="Times New Roman"/>
          <w:b/>
          <w:kern w:val="2"/>
          <w:sz w:val="24"/>
          <w:szCs w:val="24"/>
          <w:lang w:val="en-US" w:eastAsia="zh-CN" w:bidi="ar-SA"/>
        </w:rPr>
        <w:t>18</w:t>
      </w:r>
      <w:r>
        <w:rPr>
          <w:rFonts w:hint="eastAsia" w:ascii="宋体" w:hAnsi="宋体" w:cs="Times New Roman"/>
          <w:b/>
          <w:kern w:val="2"/>
          <w:sz w:val="24"/>
          <w:szCs w:val="24"/>
          <w:lang w:val="en-US" w:eastAsia="zh-CN" w:bidi="ar-SA"/>
        </w:rPr>
        <w:t>.</w:t>
      </w:r>
      <w:r>
        <w:rPr>
          <w:rFonts w:hint="eastAsia" w:ascii="宋体" w:hAnsi="宋体"/>
          <w:b/>
          <w:sz w:val="24"/>
          <w:szCs w:val="24"/>
          <w:highlight w:val="none"/>
        </w:rPr>
        <w:t>投标保证金</w:t>
      </w:r>
      <w:bookmarkEnd w:id="72"/>
    </w:p>
    <w:p w14:paraId="3A2CFD99">
      <w:pPr>
        <w:pStyle w:val="36"/>
        <w:ind w:firstLine="480" w:firstLineChars="200"/>
        <w:jc w:val="both"/>
        <w:rPr>
          <w:rFonts w:ascii="宋体" w:hAnsi="宋体"/>
          <w:b w:val="0"/>
          <w:bCs w:val="0"/>
          <w:spacing w:val="0"/>
          <w:w w:val="100"/>
          <w:sz w:val="24"/>
          <w:szCs w:val="24"/>
          <w:highlight w:val="none"/>
        </w:rPr>
      </w:pPr>
      <w:r>
        <w:rPr>
          <w:rFonts w:hint="eastAsia" w:ascii="宋体" w:hAnsi="宋体"/>
          <w:b w:val="0"/>
          <w:bCs w:val="0"/>
          <w:spacing w:val="0"/>
          <w:w w:val="100"/>
          <w:sz w:val="24"/>
          <w:szCs w:val="24"/>
          <w:highlight w:val="none"/>
        </w:rPr>
        <w:t>本项目不设置投标保证金</w:t>
      </w:r>
    </w:p>
    <w:p w14:paraId="2DF2604C">
      <w:pPr>
        <w:spacing w:line="360" w:lineRule="auto"/>
        <w:ind w:firstLine="482" w:firstLineChars="200"/>
        <w:rPr>
          <w:rFonts w:ascii="宋体" w:hAnsi="宋体"/>
          <w:sz w:val="24"/>
          <w:szCs w:val="24"/>
          <w:highlight w:val="none"/>
        </w:rPr>
      </w:pPr>
      <w:bookmarkStart w:id="73" w:name="_Toc311415591"/>
      <w:r>
        <w:rPr>
          <w:rFonts w:ascii="宋体" w:hAnsi="宋体"/>
          <w:b/>
          <w:sz w:val="24"/>
          <w:szCs w:val="24"/>
          <w:highlight w:val="none"/>
        </w:rPr>
        <w:t>19</w:t>
      </w:r>
      <w:r>
        <w:rPr>
          <w:rFonts w:hint="eastAsia" w:ascii="宋体" w:hAnsi="宋体"/>
          <w:b/>
          <w:sz w:val="24"/>
          <w:szCs w:val="24"/>
          <w:highlight w:val="none"/>
          <w:lang w:val="en-US" w:eastAsia="zh-CN"/>
        </w:rPr>
        <w:t>.</w:t>
      </w:r>
      <w:r>
        <w:rPr>
          <w:rFonts w:hint="eastAsia" w:ascii="宋体" w:hAnsi="宋体"/>
          <w:b/>
          <w:sz w:val="24"/>
          <w:szCs w:val="24"/>
          <w:highlight w:val="none"/>
        </w:rPr>
        <w:t>投标有效期</w:t>
      </w:r>
      <w:bookmarkEnd w:id="73"/>
    </w:p>
    <w:p w14:paraId="4CC906E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19.1</w:t>
      </w:r>
      <w:r>
        <w:rPr>
          <w:rFonts w:hint="eastAsia" w:ascii="宋体" w:hAnsi="宋体"/>
          <w:sz w:val="24"/>
          <w:szCs w:val="24"/>
          <w:highlight w:val="none"/>
        </w:rPr>
        <w:t>投标文件递交截止时间起算，投标有效期为90日历天。投标文件的有效期比本须知规定的有效期短的，</w:t>
      </w:r>
      <w:r>
        <w:rPr>
          <w:rFonts w:ascii="宋体" w:hAnsi="宋体"/>
          <w:sz w:val="24"/>
          <w:szCs w:val="24"/>
          <w:highlight w:val="none"/>
        </w:rPr>
        <w:t>将</w:t>
      </w:r>
      <w:r>
        <w:rPr>
          <w:rFonts w:hint="eastAsia" w:ascii="宋体" w:hAnsi="宋体"/>
          <w:sz w:val="24"/>
          <w:szCs w:val="24"/>
          <w:highlight w:val="none"/>
        </w:rPr>
        <w:t>按照无效投标处理</w:t>
      </w:r>
      <w:r>
        <w:rPr>
          <w:rFonts w:ascii="宋体" w:hAnsi="宋体"/>
          <w:sz w:val="24"/>
          <w:szCs w:val="24"/>
          <w:highlight w:val="none"/>
        </w:rPr>
        <w:t>。</w:t>
      </w:r>
    </w:p>
    <w:p w14:paraId="06B8103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19.2</w:t>
      </w:r>
      <w:r>
        <w:rPr>
          <w:rFonts w:hint="eastAsia" w:ascii="宋体" w:hAnsi="宋体"/>
          <w:sz w:val="24"/>
          <w:szCs w:val="24"/>
          <w:highlight w:val="none"/>
        </w:rPr>
        <w:t>在特殊情况下，在原投标有效期期满之前，采购人可征得投标人同意延长投标有效期。这种要求与答复均应为书面形式提交。</w:t>
      </w:r>
    </w:p>
    <w:p w14:paraId="645FAEB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19.3 </w:t>
      </w:r>
      <w:r>
        <w:rPr>
          <w:rFonts w:hint="eastAsia" w:ascii="宋体" w:hAnsi="宋体"/>
          <w:sz w:val="24"/>
          <w:szCs w:val="24"/>
          <w:highlight w:val="none"/>
        </w:rPr>
        <w:t>中标供应商投标文件有效期自动延长至合同执行完毕。</w:t>
      </w:r>
    </w:p>
    <w:p w14:paraId="672C6D9A">
      <w:pPr>
        <w:spacing w:line="360" w:lineRule="auto"/>
        <w:ind w:firstLine="482" w:firstLineChars="200"/>
        <w:rPr>
          <w:rFonts w:ascii="宋体" w:hAnsi="宋体"/>
          <w:b/>
          <w:sz w:val="24"/>
          <w:szCs w:val="24"/>
          <w:highlight w:val="none"/>
        </w:rPr>
      </w:pPr>
      <w:bookmarkStart w:id="74" w:name="_Toc311415595"/>
      <w:r>
        <w:rPr>
          <w:rFonts w:ascii="宋体" w:hAnsi="宋体"/>
          <w:b/>
          <w:sz w:val="24"/>
          <w:szCs w:val="24"/>
          <w:highlight w:val="none"/>
        </w:rPr>
        <w:t>20</w:t>
      </w:r>
      <w:r>
        <w:rPr>
          <w:rFonts w:hint="eastAsia" w:ascii="宋体" w:hAnsi="宋体"/>
          <w:b/>
          <w:sz w:val="24"/>
          <w:szCs w:val="24"/>
          <w:highlight w:val="none"/>
          <w:lang w:val="en-US" w:eastAsia="zh-CN"/>
        </w:rPr>
        <w:t>.</w:t>
      </w:r>
      <w:r>
        <w:rPr>
          <w:rFonts w:hint="eastAsia" w:ascii="宋体" w:hAnsi="宋体"/>
          <w:b/>
          <w:sz w:val="24"/>
          <w:szCs w:val="24"/>
          <w:highlight w:val="none"/>
        </w:rPr>
        <w:t>投标文件的格式</w:t>
      </w:r>
    </w:p>
    <w:p w14:paraId="1DC77806">
      <w:pPr>
        <w:spacing w:line="360" w:lineRule="auto"/>
        <w:ind w:firstLine="480" w:firstLineChars="200"/>
        <w:rPr>
          <w:rFonts w:ascii="宋体" w:hAnsi="宋体"/>
          <w:sz w:val="24"/>
          <w:szCs w:val="24"/>
          <w:highlight w:val="none"/>
        </w:rPr>
      </w:pPr>
      <w:r>
        <w:rPr>
          <w:rFonts w:ascii="宋体" w:hAnsi="宋体"/>
          <w:sz w:val="24"/>
          <w:szCs w:val="24"/>
          <w:highlight w:val="none"/>
        </w:rPr>
        <w:t>20.1</w:t>
      </w:r>
      <w:r>
        <w:rPr>
          <w:rFonts w:hint="eastAsia" w:ascii="宋体" w:hAnsi="宋体"/>
          <w:sz w:val="24"/>
          <w:szCs w:val="24"/>
          <w:highlight w:val="none"/>
        </w:rPr>
        <w:t>供应商须依据招标文件内容和投标文件格式的要求编制投标文件；并编制目录和对应的页码。</w:t>
      </w:r>
    </w:p>
    <w:p w14:paraId="105E8E7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20.</w:t>
      </w:r>
      <w:r>
        <w:rPr>
          <w:rFonts w:hint="eastAsia" w:ascii="宋体" w:hAnsi="宋体"/>
          <w:sz w:val="24"/>
          <w:szCs w:val="24"/>
          <w:highlight w:val="none"/>
        </w:rPr>
        <w:t>2本次</w:t>
      </w:r>
      <w:r>
        <w:rPr>
          <w:rFonts w:hint="eastAsia" w:ascii="宋体" w:hAnsi="宋体"/>
          <w:color w:val="000000" w:themeColor="text1"/>
          <w:sz w:val="24"/>
          <w:szCs w:val="24"/>
          <w:highlight w:val="none"/>
          <w14:textFill>
            <w14:solidFill>
              <w14:schemeClr w14:val="tx1"/>
            </w14:solidFill>
          </w14:textFill>
        </w:rPr>
        <w:t>招标</w:t>
      </w:r>
      <w:r>
        <w:rPr>
          <w:rFonts w:hint="eastAsia" w:ascii="宋体" w:hAnsi="宋体"/>
          <w:sz w:val="24"/>
          <w:szCs w:val="24"/>
          <w:highlight w:val="none"/>
        </w:rPr>
        <w:t>只接受简体中文文字的投标文件；如投标文件中出现外文资料，必须配以中文译文。否则，由此引发的一切责任由供应商自负。</w:t>
      </w:r>
    </w:p>
    <w:p w14:paraId="066AB1B3">
      <w:pPr>
        <w:overflowPunct w:val="0"/>
        <w:adjustRightInd w:val="0"/>
        <w:snapToGrid w:val="0"/>
        <w:spacing w:line="360" w:lineRule="auto"/>
        <w:ind w:firstLine="480" w:firstLineChars="200"/>
        <w:rPr>
          <w:highlight w:val="none"/>
        </w:rPr>
      </w:pPr>
      <w:r>
        <w:rPr>
          <w:rFonts w:ascii="宋体" w:hAnsi="宋体"/>
          <w:sz w:val="24"/>
          <w:szCs w:val="24"/>
          <w:highlight w:val="none"/>
        </w:rPr>
        <w:t>20.</w:t>
      </w:r>
      <w:r>
        <w:rPr>
          <w:rFonts w:hint="eastAsia" w:ascii="宋体" w:hAnsi="宋体"/>
          <w:sz w:val="24"/>
          <w:szCs w:val="24"/>
          <w:highlight w:val="none"/>
        </w:rPr>
        <w:t>3拒绝接受以电话、传真、电子邮件形式</w:t>
      </w:r>
      <w:r>
        <w:rPr>
          <w:rFonts w:hint="eastAsia" w:ascii="宋体" w:hAnsi="宋体"/>
          <w:color w:val="000000" w:themeColor="text1"/>
          <w:sz w:val="24"/>
          <w:szCs w:val="24"/>
          <w:highlight w:val="none"/>
          <w14:textFill>
            <w14:solidFill>
              <w14:schemeClr w14:val="tx1"/>
            </w14:solidFill>
          </w14:textFill>
        </w:rPr>
        <w:t>的投标。</w:t>
      </w:r>
    </w:p>
    <w:p w14:paraId="521E3BF8">
      <w:pPr>
        <w:pStyle w:val="4"/>
        <w:spacing w:before="0" w:after="0" w:line="480" w:lineRule="exact"/>
        <w:jc w:val="center"/>
        <w:rPr>
          <w:highlight w:val="none"/>
        </w:rPr>
      </w:pPr>
      <w:bookmarkStart w:id="75" w:name="_Toc536202305"/>
      <w:bookmarkStart w:id="76" w:name="_Toc3565"/>
      <w:bookmarkStart w:id="77" w:name="_Toc4747"/>
      <w:bookmarkStart w:id="78" w:name="_Toc536202382"/>
      <w:bookmarkStart w:id="79" w:name="_Toc536429375"/>
      <w:bookmarkStart w:id="80" w:name="_Toc536429322"/>
      <w:bookmarkStart w:id="81" w:name="_Toc19543339"/>
      <w:bookmarkStart w:id="82" w:name="_Toc3736"/>
      <w:r>
        <w:rPr>
          <w:rFonts w:hint="eastAsia"/>
          <w:highlight w:val="none"/>
        </w:rPr>
        <w:t>四、响应文件的递交</w:t>
      </w:r>
      <w:bookmarkEnd w:id="75"/>
      <w:bookmarkEnd w:id="76"/>
      <w:bookmarkEnd w:id="77"/>
      <w:bookmarkEnd w:id="78"/>
      <w:bookmarkEnd w:id="79"/>
      <w:bookmarkEnd w:id="80"/>
      <w:bookmarkEnd w:id="81"/>
    </w:p>
    <w:bookmarkEnd w:id="82"/>
    <w:p w14:paraId="4527BD91">
      <w:pPr>
        <w:keepNext/>
        <w:keepLines/>
        <w:spacing w:line="400" w:lineRule="exact"/>
        <w:ind w:firstLine="482" w:firstLineChars="200"/>
        <w:outlineLvl w:val="2"/>
        <w:rPr>
          <w:rFonts w:ascii="宋体" w:hAnsi="宋体" w:cs="宋体"/>
          <w:b/>
          <w:bCs/>
          <w:sz w:val="24"/>
          <w:szCs w:val="28"/>
          <w:highlight w:val="none"/>
        </w:rPr>
      </w:pPr>
      <w:bookmarkStart w:id="83" w:name="_Toc536202306"/>
      <w:bookmarkStart w:id="84" w:name="_Toc3685"/>
      <w:r>
        <w:rPr>
          <w:rFonts w:ascii="宋体" w:hAnsi="宋体" w:cs="宋体"/>
          <w:b/>
          <w:bCs/>
          <w:sz w:val="24"/>
          <w:szCs w:val="28"/>
          <w:highlight w:val="none"/>
        </w:rPr>
        <w:t>21</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投标文件递交</w:t>
      </w:r>
      <w:bookmarkEnd w:id="83"/>
      <w:bookmarkEnd w:id="84"/>
    </w:p>
    <w:p w14:paraId="1CC060CA">
      <w:pPr>
        <w:adjustRightInd w:val="0"/>
        <w:snapToGrid w:val="0"/>
        <w:spacing w:line="440" w:lineRule="exact"/>
        <w:ind w:firstLine="480" w:firstLineChars="200"/>
        <w:rPr>
          <w:rFonts w:ascii="宋体" w:hAnsi="宋体" w:cs="宋体"/>
          <w:b/>
          <w:color w:val="000000"/>
          <w:kern w:val="0"/>
          <w:sz w:val="24"/>
          <w:szCs w:val="24"/>
          <w:highlight w:val="none"/>
        </w:rPr>
      </w:pPr>
      <w:r>
        <w:rPr>
          <w:rFonts w:ascii="宋体" w:hAnsi="宋体" w:cs="宋体"/>
          <w:color w:val="000000"/>
          <w:kern w:val="0"/>
          <w:sz w:val="24"/>
          <w:szCs w:val="24"/>
          <w:highlight w:val="none"/>
        </w:rPr>
        <w:t>21.</w:t>
      </w:r>
      <w:r>
        <w:rPr>
          <w:rFonts w:hint="eastAsia" w:ascii="宋体" w:hAnsi="宋体" w:cs="宋体"/>
          <w:color w:val="000000"/>
          <w:kern w:val="0"/>
          <w:sz w:val="24"/>
          <w:szCs w:val="24"/>
          <w:highlight w:val="none"/>
        </w:rPr>
        <w:t>1电子投标文件递交与解密</w:t>
      </w:r>
    </w:p>
    <w:p w14:paraId="70A3CE9C">
      <w:pPr>
        <w:adjustRightInd w:val="0"/>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电子投标文件可于提交投标文件截止时间前任意时段登录全国公共资源交易平台（陕西省）网站[电子交易平台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企业端]进行提交，逾期系统将拒绝接收。提交时，供应商应登录全国公共资源交易中心平台（陕西省），选择“首页</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我的项目”，点击[项目流程]，在打开的[项目管理]对话框中选择[上传响应文件]，上传加密的电子投标文件（*  .SXSTF），上传成功后，电子化平台将予以记录。</w:t>
      </w:r>
    </w:p>
    <w:p w14:paraId="435F1530">
      <w:pPr>
        <w:widowControl/>
        <w:tabs>
          <w:tab w:val="left" w:pos="0"/>
        </w:tabs>
        <w:spacing w:line="400" w:lineRule="exact"/>
        <w:ind w:firstLine="480" w:firstLineChars="200"/>
        <w:jc w:val="left"/>
        <w:rPr>
          <w:rFonts w:ascii="宋体" w:hAnsi="Calibri"/>
          <w:sz w:val="24"/>
          <w:szCs w:val="28"/>
          <w:highlight w:val="none"/>
        </w:rPr>
      </w:pPr>
      <w:r>
        <w:rPr>
          <w:rFonts w:hint="eastAsia" w:ascii="宋体" w:hAnsi="宋体" w:cs="宋体"/>
          <w:sz w:val="24"/>
          <w:szCs w:val="28"/>
          <w:highlight w:val="none"/>
        </w:rPr>
        <w:t>22.2代理机构不接受邮寄的投标文件；</w:t>
      </w:r>
    </w:p>
    <w:p w14:paraId="4D57AECA">
      <w:pPr>
        <w:widowControl/>
        <w:tabs>
          <w:tab w:val="left" w:pos="0"/>
        </w:tabs>
        <w:spacing w:line="400" w:lineRule="exact"/>
        <w:ind w:firstLine="480" w:firstLineChars="200"/>
        <w:jc w:val="left"/>
        <w:rPr>
          <w:rFonts w:ascii="宋体" w:hAnsi="宋体" w:cs="宋体"/>
          <w:sz w:val="24"/>
          <w:szCs w:val="28"/>
          <w:highlight w:val="none"/>
        </w:rPr>
      </w:pPr>
      <w:r>
        <w:rPr>
          <w:rFonts w:hint="eastAsia" w:ascii="宋体" w:hAnsi="宋体" w:cs="宋体"/>
          <w:sz w:val="24"/>
          <w:szCs w:val="28"/>
          <w:highlight w:val="none"/>
        </w:rPr>
        <w:t>22.3无论供应商成交与否，其投标文件恕不退还。</w:t>
      </w:r>
    </w:p>
    <w:p w14:paraId="500ED965">
      <w:pPr>
        <w:pStyle w:val="18"/>
        <w:rPr>
          <w:highlight w:val="none"/>
        </w:rPr>
      </w:pPr>
    </w:p>
    <w:p w14:paraId="40526D8E">
      <w:pPr>
        <w:keepNext/>
        <w:keepLines/>
        <w:spacing w:line="400" w:lineRule="exact"/>
        <w:ind w:firstLine="482" w:firstLineChars="200"/>
        <w:outlineLvl w:val="2"/>
        <w:rPr>
          <w:rFonts w:ascii="宋体" w:hAnsi="Calibri"/>
          <w:b/>
          <w:bCs/>
          <w:sz w:val="24"/>
          <w:szCs w:val="28"/>
          <w:highlight w:val="none"/>
        </w:rPr>
      </w:pPr>
      <w:r>
        <w:rPr>
          <w:rFonts w:ascii="宋体" w:hAnsi="宋体" w:cs="宋体"/>
          <w:b/>
          <w:bCs/>
          <w:sz w:val="24"/>
          <w:szCs w:val="28"/>
          <w:highlight w:val="none"/>
        </w:rPr>
        <w:t>22</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投标文件的修改和撤回</w:t>
      </w:r>
    </w:p>
    <w:p w14:paraId="6FA448B9">
      <w:pPr>
        <w:widowControl/>
        <w:tabs>
          <w:tab w:val="left" w:pos="0"/>
        </w:tabs>
        <w:spacing w:line="400" w:lineRule="exact"/>
        <w:ind w:firstLine="480" w:firstLineChars="200"/>
        <w:jc w:val="left"/>
        <w:rPr>
          <w:rFonts w:ascii="宋体" w:hAnsi="宋体" w:cs="宋体"/>
          <w:sz w:val="24"/>
          <w:szCs w:val="28"/>
          <w:highlight w:val="none"/>
        </w:rPr>
      </w:pPr>
      <w:r>
        <w:rPr>
          <w:rFonts w:ascii="宋体" w:hAnsi="宋体" w:cs="宋体"/>
          <w:sz w:val="24"/>
          <w:szCs w:val="28"/>
          <w:highlight w:val="none"/>
        </w:rPr>
        <w:t>22.1</w:t>
      </w:r>
      <w:r>
        <w:rPr>
          <w:rFonts w:hint="eastAsia" w:ascii="宋体" w:hAnsi="宋体" w:cs="宋体"/>
          <w:sz w:val="24"/>
          <w:szCs w:val="28"/>
          <w:highlight w:val="none"/>
        </w:rPr>
        <w:t>供应商在上传投标文件以后，在规定的投标截止时间之前</w:t>
      </w:r>
      <w:r>
        <w:rPr>
          <w:rFonts w:hint="eastAsia" w:ascii="宋体" w:hAnsi="宋体" w:cs="宋体"/>
          <w:sz w:val="24"/>
          <w:szCs w:val="28"/>
          <w:highlight w:val="none"/>
          <w:lang w:eastAsia="zh-CN"/>
        </w:rPr>
        <w:t>，</w:t>
      </w:r>
      <w:r>
        <w:rPr>
          <w:rFonts w:hint="eastAsia" w:ascii="宋体" w:hAnsi="宋体" w:cs="宋体"/>
          <w:sz w:val="24"/>
          <w:szCs w:val="28"/>
          <w:highlight w:val="none"/>
        </w:rPr>
        <w:t>可以对已递交的投标文件进行修改、撤回。补充、修改的内容应当按招标文件要求签章、加密上传。</w:t>
      </w:r>
    </w:p>
    <w:p w14:paraId="57E09E98">
      <w:pPr>
        <w:widowControl/>
        <w:tabs>
          <w:tab w:val="left" w:pos="0"/>
        </w:tabs>
        <w:spacing w:line="400" w:lineRule="exact"/>
        <w:ind w:firstLine="480" w:firstLineChars="200"/>
        <w:jc w:val="left"/>
        <w:rPr>
          <w:rFonts w:ascii="宋体" w:hAnsi="Calibri"/>
          <w:sz w:val="24"/>
          <w:szCs w:val="28"/>
          <w:highlight w:val="none"/>
        </w:rPr>
      </w:pPr>
      <w:r>
        <w:rPr>
          <w:rFonts w:ascii="宋体" w:hAnsi="宋体" w:cs="宋体"/>
          <w:sz w:val="24"/>
          <w:szCs w:val="28"/>
          <w:highlight w:val="none"/>
        </w:rPr>
        <w:t>22.4</w:t>
      </w:r>
      <w:r>
        <w:rPr>
          <w:rFonts w:hint="eastAsia" w:ascii="宋体" w:hAnsi="宋体" w:cs="宋体"/>
          <w:sz w:val="24"/>
          <w:szCs w:val="28"/>
          <w:highlight w:val="none"/>
        </w:rPr>
        <w:t>投标截止时间之后，供应商不得补充、修改投标文件。</w:t>
      </w:r>
    </w:p>
    <w:p w14:paraId="448DAEF9">
      <w:pPr>
        <w:pStyle w:val="18"/>
        <w:rPr>
          <w:highlight w:val="none"/>
          <w:lang w:val="en-US" w:bidi="ar-SA"/>
        </w:rPr>
      </w:pPr>
    </w:p>
    <w:bookmarkEnd w:id="74"/>
    <w:p w14:paraId="77ED022D">
      <w:pPr>
        <w:pStyle w:val="4"/>
        <w:spacing w:before="0" w:after="0" w:line="415" w:lineRule="auto"/>
        <w:jc w:val="center"/>
        <w:rPr>
          <w:highlight w:val="none"/>
        </w:rPr>
      </w:pPr>
      <w:bookmarkStart w:id="85" w:name="_Toc23258609"/>
      <w:bookmarkStart w:id="86" w:name="_Toc26541326"/>
      <w:r>
        <w:rPr>
          <w:rFonts w:hint="eastAsia"/>
          <w:highlight w:val="none"/>
        </w:rPr>
        <w:t>五、开标、评标、定标</w:t>
      </w:r>
      <w:bookmarkEnd w:id="85"/>
      <w:bookmarkEnd w:id="86"/>
    </w:p>
    <w:p w14:paraId="6A9691B6">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23</w:t>
      </w:r>
      <w:r>
        <w:rPr>
          <w:rFonts w:hint="eastAsia" w:ascii="宋体" w:hAnsi="宋体"/>
          <w:b/>
          <w:sz w:val="24"/>
          <w:szCs w:val="24"/>
          <w:highlight w:val="none"/>
          <w:lang w:val="en-US" w:eastAsia="zh-CN"/>
        </w:rPr>
        <w:t>.</w:t>
      </w:r>
      <w:r>
        <w:rPr>
          <w:rFonts w:hint="eastAsia" w:ascii="宋体" w:hAnsi="宋体"/>
          <w:b/>
          <w:sz w:val="24"/>
          <w:szCs w:val="24"/>
          <w:highlight w:val="none"/>
        </w:rPr>
        <w:t>开标</w:t>
      </w:r>
    </w:p>
    <w:p w14:paraId="1C1DF6E1">
      <w:pPr>
        <w:overflowPunct w:val="0"/>
        <w:adjustRightInd w:val="0"/>
        <w:snapToGrid w:val="0"/>
        <w:spacing w:line="360" w:lineRule="auto"/>
        <w:ind w:firstLine="480" w:firstLineChars="200"/>
        <w:rPr>
          <w:rFonts w:ascii="宋体" w:hAnsi="宋体"/>
          <w:sz w:val="24"/>
          <w:szCs w:val="24"/>
          <w:highlight w:val="none"/>
        </w:rPr>
      </w:pPr>
      <w:bookmarkStart w:id="87" w:name="_Toc311415599"/>
      <w:r>
        <w:rPr>
          <w:rFonts w:ascii="宋体" w:hAnsi="宋体"/>
          <w:sz w:val="24"/>
          <w:szCs w:val="24"/>
          <w:highlight w:val="none"/>
        </w:rPr>
        <w:t>23.1采购代理机构在</w:t>
      </w:r>
      <w:r>
        <w:rPr>
          <w:rFonts w:hint="eastAsia" w:ascii="宋体" w:hAnsi="宋体"/>
          <w:sz w:val="24"/>
          <w:szCs w:val="24"/>
          <w:highlight w:val="none"/>
        </w:rPr>
        <w:t>招标文件</w:t>
      </w:r>
      <w:r>
        <w:rPr>
          <w:rFonts w:ascii="宋体" w:hAnsi="宋体"/>
          <w:sz w:val="24"/>
          <w:szCs w:val="24"/>
          <w:highlight w:val="none"/>
        </w:rPr>
        <w:t>规定的时间和地点组织公开开标</w:t>
      </w:r>
      <w:r>
        <w:rPr>
          <w:rFonts w:hint="eastAsia" w:ascii="宋体" w:hAnsi="宋体"/>
          <w:sz w:val="24"/>
          <w:szCs w:val="24"/>
          <w:highlight w:val="none"/>
        </w:rPr>
        <w:t>，</w:t>
      </w:r>
      <w:r>
        <w:rPr>
          <w:rFonts w:hint="eastAsia" w:ascii="宋体" w:hAnsi="宋体" w:cs="宋体"/>
          <w:spacing w:val="-8"/>
          <w:sz w:val="24"/>
          <w:szCs w:val="24"/>
          <w:highlight w:val="none"/>
        </w:rPr>
        <w:t>整个过程受政府采购监管机构的监督、管理。</w:t>
      </w:r>
    </w:p>
    <w:p w14:paraId="50F5B86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23.2</w:t>
      </w:r>
      <w:r>
        <w:rPr>
          <w:rFonts w:hint="eastAsia" w:ascii="宋体" w:hAnsi="宋体"/>
          <w:sz w:val="24"/>
          <w:szCs w:val="24"/>
          <w:highlight w:val="none"/>
        </w:rPr>
        <w:t>开标仪式由采购代理机构主持，采购人代表及有关人员参加。</w:t>
      </w:r>
    </w:p>
    <w:p w14:paraId="0F6C04EC">
      <w:pPr>
        <w:spacing w:line="460" w:lineRule="exact"/>
        <w:ind w:firstLine="480" w:firstLineChars="200"/>
        <w:rPr>
          <w:rFonts w:ascii="宋体" w:hAnsi="宋体" w:cs="宋体"/>
          <w:spacing w:val="-8"/>
          <w:sz w:val="24"/>
          <w:szCs w:val="24"/>
        </w:rPr>
      </w:pPr>
      <w:r>
        <w:rPr>
          <w:rFonts w:ascii="宋体" w:hAnsi="宋体"/>
          <w:sz w:val="24"/>
          <w:szCs w:val="24"/>
          <w:highlight w:val="none"/>
        </w:rPr>
        <w:t>23.</w:t>
      </w:r>
      <w:r>
        <w:rPr>
          <w:rFonts w:hint="eastAsia" w:ascii="宋体" w:hAnsi="宋体"/>
          <w:sz w:val="24"/>
          <w:szCs w:val="24"/>
          <w:highlight w:val="none"/>
        </w:rPr>
        <w:t>3</w:t>
      </w:r>
      <w:r>
        <w:rPr>
          <w:rFonts w:hint="eastAsia" w:ascii="宋体" w:hAnsi="宋体" w:cs="宋体"/>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4DC9A985">
      <w:pPr>
        <w:keepNext w:val="0"/>
        <w:keepLines w:val="0"/>
        <w:pageBreakBefore w:val="0"/>
        <w:widowControl w:val="0"/>
        <w:kinsoku/>
        <w:wordWrap w:val="0"/>
        <w:overflowPunct/>
        <w:topLinePunct w:val="0"/>
        <w:autoSpaceDE/>
        <w:autoSpaceDN/>
        <w:bidi w:val="0"/>
        <w:adjustRightInd/>
        <w:snapToGrid/>
        <w:spacing w:line="460" w:lineRule="exact"/>
        <w:ind w:firstLine="448" w:firstLineChars="200"/>
        <w:textAlignment w:val="auto"/>
        <w:rPr>
          <w:rFonts w:ascii="宋体" w:hAnsi="宋体" w:cs="宋体"/>
          <w:spacing w:val="-8"/>
          <w:sz w:val="24"/>
          <w:szCs w:val="24"/>
        </w:rPr>
      </w:pPr>
      <w:r>
        <w:rPr>
          <w:rFonts w:hint="eastAsia" w:ascii="宋体" w:hAnsi="宋体" w:cs="宋体"/>
          <w:spacing w:val="-8"/>
          <w:sz w:val="24"/>
          <w:szCs w:val="24"/>
        </w:rPr>
        <w:t>23.3.1投标供应商在获取招标文件后应在全国公共资源交易平台（陕西省.安康市）网站[新闻咨询→通知公告]中下载并详细阅读安康公共资源交易中心不见面开标系统（投标人）操作 http://www.sxggzyjy.cn/xwzx/002002/subPage.html，下载并详细阅读《关于陕西省公共资源交易平台多CA互认系统正式上线运行的通知》并下载最新版本驱动。不见面开标系统：打开页面网址（http://219.145.206.209/BidOpeningHall/bidopeninghallaction/hall/login）选择点击右上角  “登录 ”，在左侧选择“投标人”身份，插入 CA 锁登录，输入密码后，点击“登录 ”，投标人登录之 后可以看到当前投标人今日开标项目：选择要开标的项目，点击进入，页面首先阅读开标流程，点击“我已阅读 ” 进入开标大厅，点击“取消 ”返回项目列表页面。</w:t>
      </w:r>
    </w:p>
    <w:p w14:paraId="7E640D7E">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驱动。投标供应商需安装新点播放器，以便观看远程不见面开标直播画面（播放器下载链接为：https://download.bqpoint.com/download/downloaddetail.html?SourceFrom=Down&amp;SoftGuid=55aa4 e06-c384-4005-bcb9-48932d410fd4）。</w:t>
      </w:r>
    </w:p>
    <w:p w14:paraId="588B8137">
      <w:pPr>
        <w:spacing w:line="460" w:lineRule="exact"/>
        <w:ind w:firstLine="448" w:firstLineChars="200"/>
        <w:rPr>
          <w:rFonts w:hint="eastAsia" w:ascii="宋体" w:hAnsi="宋体" w:cs="宋体"/>
          <w:spacing w:val="-8"/>
          <w:sz w:val="24"/>
          <w:szCs w:val="24"/>
        </w:rPr>
      </w:pPr>
      <w:r>
        <w:rPr>
          <w:rFonts w:hint="eastAsia" w:ascii="宋体" w:hAnsi="宋体" w:cs="宋体"/>
          <w:spacing w:val="-8"/>
          <w:sz w:val="24"/>
          <w:szCs w:val="24"/>
        </w:rPr>
        <w:t>23.3.3投标人需注意 CA 锁一定要提前准备好，并确保 CA 锁为制作投标文件的 CA 锁。</w:t>
      </w:r>
    </w:p>
    <w:p w14:paraId="4CEF3DB6">
      <w:pPr>
        <w:spacing w:line="460" w:lineRule="exact"/>
        <w:ind w:firstLine="448" w:firstLineChars="200"/>
        <w:rPr>
          <w:rFonts w:ascii="宋体" w:hAnsi="宋体" w:cs="宋体"/>
          <w:spacing w:val="-8"/>
          <w:sz w:val="24"/>
          <w:szCs w:val="24"/>
          <w:lang w:val="en-AU"/>
        </w:rPr>
      </w:pPr>
      <w:r>
        <w:rPr>
          <w:rFonts w:hint="eastAsia" w:ascii="宋体" w:hAnsi="宋体" w:cs="宋体"/>
          <w:spacing w:val="-8"/>
          <w:sz w:val="24"/>
          <w:szCs w:val="24"/>
          <w:lang w:val="en-AU"/>
        </w:rPr>
        <w:t>不见面开标方式因投标人不来开标现场，资格审查如需提供复印件，请按文件中要求， 在响应文件中上传电子版。</w:t>
      </w:r>
    </w:p>
    <w:p w14:paraId="27937D54">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23.3.4开标时间到了之后就不能签到，建议投标人在开标前半小时登录不见面开标大厅， 并及时签到（开标前 60 分钟即可签到），遇到问题及时联系客服029-88661292、88661267、88661241。</w:t>
      </w:r>
    </w:p>
    <w:p w14:paraId="15C6490B">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23.3.5开标时，供应商须使用电子投标文件加密时所用的数字认证证书CA 锁在自备电脑上自行远程解密电子投标文件，由电子交易系统进行自动唱标。供应商请及时关注不见面开</w:t>
      </w:r>
      <w:r>
        <w:rPr>
          <w:rFonts w:hint="eastAsia" w:ascii="宋体" w:hAnsi="宋体" w:cs="宋体"/>
          <w:spacing w:val="-8"/>
          <w:sz w:val="24"/>
          <w:szCs w:val="24"/>
          <w:lang w:val="en-US" w:eastAsia="zh-CN"/>
        </w:rPr>
        <w:t>标</w:t>
      </w:r>
      <w:r>
        <w:rPr>
          <w:rFonts w:hint="eastAsia" w:ascii="宋体" w:hAnsi="宋体" w:cs="宋体"/>
          <w:spacing w:val="-8"/>
          <w:sz w:val="24"/>
          <w:szCs w:val="24"/>
        </w:rPr>
        <w:t>大厅右侧公告及互动栏目信息。</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分钟，投标单位需在解密时间规定内完成</w:t>
      </w:r>
      <w:r>
        <w:rPr>
          <w:rFonts w:hint="eastAsia" w:ascii="宋体" w:hAnsi="宋体" w:cs="宋体"/>
          <w:spacing w:val="-8"/>
          <w:sz w:val="24"/>
          <w:szCs w:val="24"/>
          <w:lang w:val="en-US" w:eastAsia="zh-CN"/>
        </w:rPr>
        <w:t>投标文件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时间内完成解密的，采购代理机构将在系统中退回未解密的投标文件，被退回的投标文件将不再参与后续的开标活动</w:t>
      </w:r>
      <w:r>
        <w:rPr>
          <w:rFonts w:hint="eastAsia" w:ascii="宋体" w:hAnsi="宋体" w:cs="宋体"/>
          <w:spacing w:val="-8"/>
          <w:sz w:val="24"/>
          <w:szCs w:val="24"/>
        </w:rPr>
        <w:t>。所有投标单位解密完成后由开标人员将响应文件导入开评标系统。</w:t>
      </w:r>
    </w:p>
    <w:p w14:paraId="2AF08F91">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23.</w:t>
      </w:r>
      <w:r>
        <w:rPr>
          <w:rFonts w:hint="eastAsia" w:ascii="宋体" w:hAnsi="宋体" w:cs="宋体"/>
          <w:spacing w:val="-8"/>
          <w:sz w:val="24"/>
          <w:szCs w:val="24"/>
          <w:highlight w:val="none"/>
          <w:lang w:val="en-US" w:eastAsia="zh-CN"/>
        </w:rPr>
        <w:t>4</w:t>
      </w:r>
      <w:r>
        <w:rPr>
          <w:rFonts w:hint="eastAsia" w:ascii="宋体" w:hAnsi="宋体" w:cs="宋体"/>
          <w:spacing w:val="-8"/>
          <w:sz w:val="24"/>
          <w:szCs w:val="24"/>
          <w:highlight w:val="none"/>
        </w:rPr>
        <w:t>特殊情形下的应急处置</w:t>
      </w:r>
    </w:p>
    <w:p w14:paraId="3F4C1224">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在开标、评审过程中，如因停电、断网、电子化系统故障等原因导致电子 化开、评标无法正常进行时，将按照采购监管机构及公共资源交易中心统一安排部署开展后续采购活动。</w:t>
      </w:r>
    </w:p>
    <w:p w14:paraId="4BA8C687">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24</w:t>
      </w:r>
      <w:r>
        <w:rPr>
          <w:rFonts w:hint="eastAsia" w:ascii="宋体" w:hAnsi="宋体"/>
          <w:b/>
          <w:sz w:val="24"/>
          <w:szCs w:val="24"/>
          <w:highlight w:val="none"/>
          <w:lang w:val="en-US" w:eastAsia="zh-CN"/>
        </w:rPr>
        <w:t>.</w:t>
      </w:r>
      <w:r>
        <w:rPr>
          <w:rFonts w:hint="eastAsia" w:ascii="宋体" w:hAnsi="宋体"/>
          <w:b/>
          <w:sz w:val="24"/>
          <w:szCs w:val="24"/>
          <w:highlight w:val="none"/>
        </w:rPr>
        <w:t>采购人或采购代理机构</w:t>
      </w:r>
    </w:p>
    <w:p w14:paraId="2098BA0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24.1核对评审专家身份和采购人代表授权函，对评审专家在政府采购活动中的职责履行情况予以记录，并及时将有关违法违规行为向财政部门报告；</w:t>
      </w:r>
    </w:p>
    <w:p w14:paraId="5D0295A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24.2宣布评标纪律；</w:t>
      </w:r>
    </w:p>
    <w:p w14:paraId="37E0178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3</w:t>
      </w:r>
      <w:r>
        <w:rPr>
          <w:rFonts w:ascii="宋体" w:hAnsi="宋体"/>
          <w:sz w:val="24"/>
          <w:szCs w:val="24"/>
          <w:highlight w:val="none"/>
        </w:rPr>
        <w:t>公布投标人名单，告知评审专家应当回避的情形；</w:t>
      </w:r>
    </w:p>
    <w:p w14:paraId="6DC16E4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.4</w:t>
      </w:r>
      <w:r>
        <w:rPr>
          <w:rFonts w:ascii="宋体" w:hAnsi="宋体"/>
          <w:sz w:val="24"/>
          <w:szCs w:val="24"/>
          <w:highlight w:val="none"/>
        </w:rPr>
        <w:t>组织评标委员会推选评标组长，采购人代表不得担任组长；</w:t>
      </w:r>
    </w:p>
    <w:p w14:paraId="116F6C0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.5</w:t>
      </w:r>
      <w:r>
        <w:rPr>
          <w:rFonts w:ascii="宋体" w:hAnsi="宋体"/>
          <w:sz w:val="24"/>
          <w:szCs w:val="24"/>
          <w:highlight w:val="none"/>
        </w:rPr>
        <w:t>根据评标委员会的要求介绍政府采购相关政策法规、招标文件</w:t>
      </w:r>
      <w:r>
        <w:rPr>
          <w:rFonts w:hint="eastAsia" w:ascii="宋体" w:hAnsi="宋体"/>
          <w:sz w:val="24"/>
          <w:szCs w:val="24"/>
          <w:highlight w:val="none"/>
        </w:rPr>
        <w:t>；</w:t>
      </w:r>
    </w:p>
    <w:p w14:paraId="4B7F181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.6依法对投标人的资格进行审查；</w:t>
      </w:r>
    </w:p>
    <w:p w14:paraId="63D1275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.7依法维</w:t>
      </w:r>
      <w:r>
        <w:rPr>
          <w:rFonts w:ascii="宋体" w:hAnsi="宋体"/>
          <w:sz w:val="24"/>
          <w:szCs w:val="24"/>
          <w:highlight w:val="none"/>
        </w:rPr>
        <w:t>护评标秩序，监督评标委员会依照招标文件规定的评标程序、方法和标准进行独立评审，及时制止和纠正采购人代表、评审专家的倾向性言论或者违法违规行为；</w:t>
      </w:r>
    </w:p>
    <w:p w14:paraId="3825A53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.8核</w:t>
      </w:r>
      <w:r>
        <w:rPr>
          <w:rFonts w:ascii="宋体" w:hAnsi="宋体"/>
          <w:sz w:val="24"/>
          <w:szCs w:val="24"/>
          <w:highlight w:val="none"/>
        </w:rPr>
        <w:t>对评标结果</w:t>
      </w:r>
      <w:r>
        <w:rPr>
          <w:rFonts w:hint="eastAsia" w:ascii="宋体" w:hAnsi="宋体"/>
          <w:sz w:val="24"/>
          <w:szCs w:val="24"/>
          <w:highlight w:val="none"/>
        </w:rPr>
        <w:t>，</w:t>
      </w:r>
      <w:r>
        <w:rPr>
          <w:rFonts w:ascii="宋体" w:hAnsi="宋体"/>
          <w:sz w:val="24"/>
          <w:szCs w:val="24"/>
          <w:highlight w:val="none"/>
        </w:rPr>
        <w:t>有分值汇总计算错误的</w:t>
      </w:r>
      <w:r>
        <w:rPr>
          <w:rFonts w:hint="eastAsia" w:ascii="宋体" w:hAnsi="宋体"/>
          <w:sz w:val="24"/>
          <w:szCs w:val="24"/>
          <w:highlight w:val="none"/>
        </w:rPr>
        <w:t>、</w:t>
      </w:r>
      <w:r>
        <w:rPr>
          <w:rFonts w:ascii="宋体" w:hAnsi="宋体"/>
          <w:sz w:val="24"/>
          <w:szCs w:val="24"/>
          <w:highlight w:val="none"/>
        </w:rPr>
        <w:t>分项评分超出评分标准范围的</w:t>
      </w:r>
      <w:r>
        <w:rPr>
          <w:rFonts w:hint="eastAsia" w:ascii="宋体" w:hAnsi="宋体"/>
          <w:sz w:val="24"/>
          <w:szCs w:val="24"/>
          <w:highlight w:val="none"/>
        </w:rPr>
        <w:t>、</w:t>
      </w:r>
      <w:r>
        <w:rPr>
          <w:rFonts w:ascii="宋体" w:hAnsi="宋体"/>
          <w:sz w:val="24"/>
          <w:szCs w:val="24"/>
          <w:highlight w:val="none"/>
        </w:rPr>
        <w:t>评标委员会成员对客观评审因素评分不一致的</w:t>
      </w:r>
      <w:r>
        <w:rPr>
          <w:rFonts w:hint="eastAsia" w:ascii="宋体" w:hAnsi="宋体"/>
          <w:sz w:val="24"/>
          <w:szCs w:val="24"/>
          <w:highlight w:val="none"/>
        </w:rPr>
        <w:t>、</w:t>
      </w:r>
      <w:r>
        <w:rPr>
          <w:rFonts w:ascii="宋体" w:hAnsi="宋体"/>
          <w:sz w:val="24"/>
          <w:szCs w:val="24"/>
          <w:highlight w:val="none"/>
        </w:rPr>
        <w:t>经评标委员会认定评分畸高、畸低的</w:t>
      </w:r>
      <w:r>
        <w:rPr>
          <w:rFonts w:hint="eastAsia" w:ascii="宋体" w:hAnsi="宋体"/>
          <w:sz w:val="24"/>
          <w:szCs w:val="24"/>
          <w:highlight w:val="none"/>
        </w:rPr>
        <w:t>，</w:t>
      </w:r>
      <w:r>
        <w:rPr>
          <w:rFonts w:ascii="宋体" w:hAnsi="宋体"/>
          <w:sz w:val="24"/>
          <w:szCs w:val="24"/>
          <w:highlight w:val="none"/>
        </w:rPr>
        <w:t>要求评标委员会复核或者书面说明理由</w:t>
      </w:r>
      <w:r>
        <w:rPr>
          <w:rFonts w:hint="eastAsia" w:ascii="宋体" w:hAnsi="宋体"/>
          <w:sz w:val="24"/>
          <w:szCs w:val="24"/>
          <w:highlight w:val="none"/>
        </w:rPr>
        <w:t>。</w:t>
      </w:r>
      <w:r>
        <w:rPr>
          <w:rFonts w:ascii="宋体" w:hAnsi="宋体"/>
          <w:sz w:val="24"/>
          <w:szCs w:val="24"/>
          <w:highlight w:val="none"/>
        </w:rPr>
        <w:t>评标委员会拒绝的，应予记录并向本级财政部门报告；</w:t>
      </w:r>
    </w:p>
    <w:p w14:paraId="74BBC8E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.9</w:t>
      </w:r>
      <w:r>
        <w:rPr>
          <w:rFonts w:ascii="宋体" w:hAnsi="宋体"/>
          <w:sz w:val="24"/>
          <w:szCs w:val="24"/>
          <w:highlight w:val="none"/>
        </w:rPr>
        <w:t>与评标有关的其他事项</w:t>
      </w:r>
      <w:r>
        <w:rPr>
          <w:rFonts w:hint="eastAsia" w:ascii="宋体" w:hAnsi="宋体"/>
          <w:sz w:val="24"/>
          <w:szCs w:val="24"/>
          <w:highlight w:val="none"/>
        </w:rPr>
        <w:t>。</w:t>
      </w:r>
    </w:p>
    <w:p w14:paraId="1C0518FE">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25</w:t>
      </w:r>
      <w:r>
        <w:rPr>
          <w:rFonts w:hint="eastAsia" w:ascii="宋体" w:hAnsi="宋体"/>
          <w:b/>
          <w:sz w:val="24"/>
          <w:szCs w:val="24"/>
          <w:highlight w:val="none"/>
          <w:lang w:val="en-US" w:eastAsia="zh-CN"/>
        </w:rPr>
        <w:t>.</w:t>
      </w:r>
      <w:r>
        <w:rPr>
          <w:rFonts w:hint="eastAsia" w:ascii="宋体" w:hAnsi="宋体"/>
          <w:b/>
          <w:sz w:val="24"/>
          <w:szCs w:val="24"/>
          <w:highlight w:val="none"/>
        </w:rPr>
        <w:t>评标委员会</w:t>
      </w:r>
      <w:bookmarkEnd w:id="87"/>
    </w:p>
    <w:p w14:paraId="0C5FDB9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.1 采购人将根据本次招标项目的特点，参照《中华人民共和国政府采购法》等有关规定组建评标委员会；</w:t>
      </w:r>
    </w:p>
    <w:p w14:paraId="61701AE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.2 评标委员会成员由采购人及评审专家组成，负责评标活动。专家人选在专家库中随机抽取，</w:t>
      </w:r>
      <w:r>
        <w:rPr>
          <w:rFonts w:ascii="宋体" w:hAnsi="宋体"/>
          <w:sz w:val="24"/>
          <w:szCs w:val="24"/>
          <w:highlight w:val="none"/>
        </w:rPr>
        <w:t>其中评审专家不得少于成员总数的三分之二</w:t>
      </w:r>
      <w:r>
        <w:rPr>
          <w:rFonts w:hint="eastAsia" w:ascii="宋体" w:hAnsi="宋体"/>
          <w:sz w:val="24"/>
          <w:szCs w:val="24"/>
          <w:highlight w:val="none"/>
        </w:rPr>
        <w:t>；</w:t>
      </w:r>
    </w:p>
    <w:p w14:paraId="3B04984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.3评审专家从省级以上财政部门设立的政府采购评审专家库中，通过随机方式抽取评审专家；</w:t>
      </w:r>
    </w:p>
    <w:p w14:paraId="0C72D79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.4 评标委员会成员对各投标人投标文件进行</w:t>
      </w:r>
      <w:r>
        <w:rPr>
          <w:rFonts w:ascii="宋体" w:hAnsi="宋体"/>
          <w:sz w:val="24"/>
          <w:szCs w:val="24"/>
          <w:highlight w:val="none"/>
        </w:rPr>
        <w:t>审查、评价投标文件是否符合招标文件的商务、技术等实质性要求；</w:t>
      </w:r>
    </w:p>
    <w:p w14:paraId="2CC85B5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.5</w:t>
      </w:r>
      <w:r>
        <w:rPr>
          <w:rFonts w:ascii="宋体" w:hAnsi="宋体"/>
          <w:sz w:val="24"/>
          <w:szCs w:val="24"/>
          <w:highlight w:val="none"/>
        </w:rPr>
        <w:t>要求投标人对投标文件有关事项作出澄清或者说明；</w:t>
      </w:r>
    </w:p>
    <w:p w14:paraId="1BBDEA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.6</w:t>
      </w:r>
      <w:r>
        <w:rPr>
          <w:rFonts w:ascii="宋体" w:hAnsi="宋体"/>
          <w:sz w:val="24"/>
          <w:szCs w:val="24"/>
          <w:highlight w:val="none"/>
        </w:rPr>
        <w:t>对投标文件进行比较和评价；</w:t>
      </w:r>
    </w:p>
    <w:p w14:paraId="2FE28FF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.7</w:t>
      </w:r>
      <w:r>
        <w:rPr>
          <w:rFonts w:ascii="宋体" w:hAnsi="宋体"/>
          <w:sz w:val="24"/>
          <w:szCs w:val="24"/>
          <w:highlight w:val="none"/>
        </w:rPr>
        <w:t>确定中标候选人名单，</w:t>
      </w:r>
      <w:r>
        <w:rPr>
          <w:rFonts w:hint="eastAsia" w:ascii="宋体" w:hAnsi="宋体"/>
          <w:sz w:val="24"/>
          <w:szCs w:val="24"/>
          <w:highlight w:val="none"/>
        </w:rPr>
        <w:t>或</w:t>
      </w:r>
      <w:r>
        <w:rPr>
          <w:rFonts w:ascii="宋体" w:hAnsi="宋体"/>
          <w:sz w:val="24"/>
          <w:szCs w:val="24"/>
          <w:highlight w:val="none"/>
        </w:rPr>
        <w:t>根据采购人委托直接确定中标人；</w:t>
      </w:r>
    </w:p>
    <w:p w14:paraId="27BCC60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.8</w:t>
      </w:r>
      <w:r>
        <w:rPr>
          <w:rFonts w:ascii="宋体" w:hAnsi="宋体"/>
          <w:sz w:val="24"/>
          <w:szCs w:val="24"/>
          <w:highlight w:val="none"/>
        </w:rPr>
        <w:t>向采购人、采购代理机构或者有关部门报告评标中发现的违法行为</w:t>
      </w:r>
      <w:r>
        <w:rPr>
          <w:rFonts w:hint="eastAsia" w:ascii="宋体" w:hAnsi="宋体"/>
          <w:sz w:val="24"/>
          <w:szCs w:val="24"/>
          <w:highlight w:val="none"/>
        </w:rPr>
        <w:t>（如果有）；</w:t>
      </w:r>
    </w:p>
    <w:p w14:paraId="4BD970C9">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.9评标委员会有权对整个招标过程中出现的一切问题，根据《中华人民共和国政府采购法》和《政府采购货物和服务招标管理办法》的规定，本着公开、公平、公正的原则，进行处理。</w:t>
      </w:r>
    </w:p>
    <w:p w14:paraId="20A82550">
      <w:pPr>
        <w:overflowPunct w:val="0"/>
        <w:adjustRightInd w:val="0"/>
        <w:snapToGrid w:val="0"/>
        <w:spacing w:line="360" w:lineRule="auto"/>
        <w:ind w:firstLine="482" w:firstLineChars="200"/>
        <w:rPr>
          <w:rFonts w:hint="eastAsia" w:ascii="宋体" w:hAnsi="宋体" w:eastAsia="宋体"/>
          <w:sz w:val="24"/>
          <w:szCs w:val="24"/>
          <w:highlight w:val="none"/>
          <w:lang w:eastAsia="zh-CN"/>
        </w:rPr>
      </w:pPr>
      <w:bookmarkStart w:id="88" w:name="_Toc311415601"/>
      <w:bookmarkStart w:id="89" w:name="_Toc311415600"/>
      <w:r>
        <w:rPr>
          <w:rFonts w:ascii="宋体" w:hAnsi="宋体"/>
          <w:b/>
          <w:sz w:val="24"/>
          <w:szCs w:val="24"/>
          <w:highlight w:val="none"/>
        </w:rPr>
        <w:t>26</w:t>
      </w:r>
      <w:r>
        <w:rPr>
          <w:rFonts w:hint="eastAsia" w:ascii="宋体" w:hAnsi="宋体"/>
          <w:b/>
          <w:sz w:val="24"/>
          <w:szCs w:val="24"/>
          <w:highlight w:val="none"/>
          <w:lang w:val="en-US" w:eastAsia="zh-CN"/>
        </w:rPr>
        <w:t>.</w:t>
      </w:r>
      <w:r>
        <w:rPr>
          <w:rFonts w:hint="eastAsia" w:ascii="宋体" w:hAnsi="宋体"/>
          <w:b/>
          <w:sz w:val="24"/>
          <w:szCs w:val="24"/>
          <w:highlight w:val="none"/>
        </w:rPr>
        <w:t>投标文件的初审</w:t>
      </w:r>
      <w:bookmarkEnd w:id="88"/>
    </w:p>
    <w:p w14:paraId="5AE636A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w:t>
      </w:r>
      <w:r>
        <w:rPr>
          <w:rFonts w:hint="eastAsia" w:ascii="宋体" w:hAnsi="宋体"/>
          <w:sz w:val="24"/>
          <w:szCs w:val="24"/>
          <w:highlight w:val="none"/>
        </w:rPr>
        <w:t>.1投标文件的资格性审查：依据法律法规和招标文件的规定，按照招标文件中投</w:t>
      </w:r>
      <w:r>
        <w:rPr>
          <w:rFonts w:hint="eastAsia" w:ascii="宋体" w:hAnsi="宋体"/>
          <w:color w:val="auto"/>
          <w:sz w:val="24"/>
          <w:szCs w:val="24"/>
          <w:highlight w:val="none"/>
        </w:rPr>
        <w:t>标人须知前附表</w:t>
      </w:r>
      <w:r>
        <w:rPr>
          <w:rFonts w:hint="eastAsia" w:ascii="宋体" w:hAnsi="宋体"/>
          <w:color w:val="auto"/>
          <w:sz w:val="24"/>
          <w:szCs w:val="24"/>
          <w:highlight w:val="none"/>
          <w:lang w:val="en-US" w:eastAsia="zh-CN"/>
        </w:rPr>
        <w:t>资格要求</w:t>
      </w:r>
      <w:r>
        <w:rPr>
          <w:rFonts w:hint="eastAsia" w:ascii="宋体" w:hAnsi="宋体"/>
          <w:sz w:val="24"/>
          <w:szCs w:val="24"/>
          <w:highlight w:val="none"/>
        </w:rPr>
        <w:t>对投标人</w:t>
      </w:r>
      <w:r>
        <w:rPr>
          <w:rFonts w:hint="eastAsia" w:ascii="宋体" w:hAnsi="宋体"/>
          <w:color w:val="auto"/>
          <w:sz w:val="24"/>
          <w:szCs w:val="24"/>
          <w:highlight w:val="none"/>
        </w:rPr>
        <w:t>进行资格审查，以</w:t>
      </w:r>
      <w:r>
        <w:rPr>
          <w:rFonts w:hint="eastAsia" w:ascii="宋体" w:hAnsi="宋体"/>
          <w:sz w:val="24"/>
          <w:szCs w:val="24"/>
          <w:highlight w:val="none"/>
        </w:rPr>
        <w:t>确保投标人是否具备相应的投标资格，任意一条不符合要求的，按无效投标处理。</w:t>
      </w:r>
    </w:p>
    <w:p w14:paraId="1B615E82">
      <w:pPr>
        <w:overflowPunct w:val="0"/>
        <w:adjustRightInd w:val="0"/>
        <w:snapToGrid w:val="0"/>
        <w:spacing w:line="360" w:lineRule="auto"/>
        <w:ind w:firstLine="480" w:firstLineChars="200"/>
        <w:rPr>
          <w:rFonts w:ascii="宋体" w:hAnsi="宋体"/>
          <w:sz w:val="24"/>
          <w:szCs w:val="24"/>
        </w:rPr>
      </w:pPr>
      <w:r>
        <w:rPr>
          <w:rFonts w:ascii="宋体" w:hAnsi="宋体"/>
          <w:sz w:val="24"/>
          <w:szCs w:val="24"/>
          <w:highlight w:val="none"/>
        </w:rPr>
        <w:t>26</w:t>
      </w:r>
      <w:r>
        <w:rPr>
          <w:rFonts w:hint="eastAsia" w:ascii="宋体" w:hAnsi="宋体"/>
          <w:sz w:val="24"/>
          <w:szCs w:val="24"/>
          <w:highlight w:val="none"/>
        </w:rPr>
        <w:t>.2</w:t>
      </w:r>
      <w:r>
        <w:rPr>
          <w:rFonts w:hint="eastAsia" w:ascii="宋体" w:hAnsi="宋体"/>
          <w:sz w:val="24"/>
          <w:szCs w:val="24"/>
        </w:rPr>
        <w:t>投标文件符合性审查：依据招标文件的规定，从投标文件的完整性、有效性和对招标文件的响应程度进行审查，以确定是否对招标文件的实质性内容作出响应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447"/>
        <w:gridCol w:w="3765"/>
        <w:gridCol w:w="1005"/>
        <w:gridCol w:w="1495"/>
      </w:tblGrid>
      <w:tr w14:paraId="6B89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03A541F7">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244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DDDF011">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40B7713">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8461F15">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9DE14">
            <w:pPr>
              <w:widowControl/>
              <w:spacing w:line="288"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未通过原因</w:t>
            </w:r>
          </w:p>
        </w:tc>
      </w:tr>
      <w:tr w14:paraId="74AE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2055C6A1">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1</w:t>
            </w:r>
          </w:p>
        </w:tc>
        <w:tc>
          <w:tcPr>
            <w:tcW w:w="2447" w:type="dxa"/>
            <w:tcBorders>
              <w:top w:val="single" w:color="auto" w:sz="4" w:space="0"/>
              <w:left w:val="single" w:color="auto" w:sz="4" w:space="0"/>
              <w:bottom w:val="single" w:color="auto" w:sz="4" w:space="0"/>
              <w:right w:val="single" w:color="auto" w:sz="4" w:space="0"/>
            </w:tcBorders>
          </w:tcPr>
          <w:p w14:paraId="4E45ADB0">
            <w:pPr>
              <w:widowControl/>
              <w:spacing w:line="288" w:lineRule="auto"/>
              <w:ind w:firstLine="200"/>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rPr>
              <w:t>投标文件封面、投标函、法定代表人委托授权书三处的项目名称、项目编号、标段</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未分标段除外</w:t>
            </w:r>
            <w:r>
              <w:rPr>
                <w:rFonts w:hint="eastAsia" w:ascii="宋体" w:hAnsi="宋体" w:cs="宋体"/>
                <w:bCs/>
                <w:kern w:val="0"/>
                <w:sz w:val="24"/>
                <w:szCs w:val="24"/>
                <w:highlight w:val="none"/>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36B47765">
            <w:pPr>
              <w:widowControl/>
              <w:spacing w:line="288" w:lineRule="auto"/>
              <w:ind w:firstLine="200"/>
              <w:jc w:val="left"/>
              <w:rPr>
                <w:rFonts w:ascii="宋体" w:hAnsi="宋体" w:cs="宋体"/>
                <w:bCs/>
                <w:kern w:val="0"/>
                <w:sz w:val="24"/>
                <w:szCs w:val="24"/>
                <w:highlight w:val="none"/>
              </w:rPr>
            </w:pPr>
            <w:r>
              <w:rPr>
                <w:rFonts w:hint="eastAsia" w:ascii="宋体" w:hAnsi="宋体" w:cs="宋体"/>
                <w:bCs/>
                <w:kern w:val="0"/>
                <w:sz w:val="24"/>
                <w:szCs w:val="24"/>
                <w:highlight w:val="none"/>
              </w:rPr>
              <w:t>三处均无遗漏，且与所投项目名称、项目编号、标段</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未分标段除外</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完全一致。</w:t>
            </w:r>
          </w:p>
        </w:tc>
        <w:tc>
          <w:tcPr>
            <w:tcW w:w="1005" w:type="dxa"/>
            <w:tcBorders>
              <w:top w:val="single" w:color="auto" w:sz="4" w:space="0"/>
              <w:left w:val="single" w:color="auto" w:sz="4" w:space="0"/>
              <w:bottom w:val="single" w:color="auto" w:sz="4" w:space="0"/>
              <w:right w:val="single" w:color="auto" w:sz="4" w:space="0"/>
            </w:tcBorders>
          </w:tcPr>
          <w:p w14:paraId="368A563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483C3AEC">
            <w:pPr>
              <w:widowControl/>
              <w:spacing w:line="288" w:lineRule="auto"/>
              <w:ind w:firstLine="200"/>
              <w:rPr>
                <w:rFonts w:ascii="宋体" w:hAnsi="宋体" w:cs="宋体"/>
                <w:b/>
                <w:bCs/>
                <w:kern w:val="0"/>
                <w:sz w:val="24"/>
                <w:szCs w:val="24"/>
                <w:highlight w:val="none"/>
              </w:rPr>
            </w:pPr>
          </w:p>
        </w:tc>
      </w:tr>
      <w:tr w14:paraId="446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15860469">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2</w:t>
            </w:r>
          </w:p>
        </w:tc>
        <w:tc>
          <w:tcPr>
            <w:tcW w:w="2447" w:type="dxa"/>
            <w:tcBorders>
              <w:top w:val="single" w:color="auto" w:sz="4" w:space="0"/>
              <w:left w:val="single" w:color="auto" w:sz="4" w:space="0"/>
              <w:bottom w:val="single" w:color="auto" w:sz="4" w:space="0"/>
              <w:right w:val="single" w:color="auto" w:sz="4" w:space="0"/>
            </w:tcBorders>
            <w:vAlign w:val="center"/>
          </w:tcPr>
          <w:p w14:paraId="1E32109F">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4DCD943A">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均按招标文件要求签字、盖章。</w:t>
            </w:r>
          </w:p>
          <w:p w14:paraId="70D64E85">
            <w:pPr>
              <w:widowControl/>
              <w:spacing w:line="288" w:lineRule="auto"/>
              <w:ind w:firstLine="200"/>
              <w:rPr>
                <w:rFonts w:ascii="宋体" w:hAnsi="宋体" w:cs="宋体"/>
                <w:bCs/>
                <w:kern w:val="0"/>
                <w:sz w:val="24"/>
                <w:szCs w:val="24"/>
                <w:highlight w:val="none"/>
              </w:rPr>
            </w:pPr>
            <w:r>
              <w:rPr>
                <w:rFonts w:hint="eastAsia" w:ascii="宋体" w:hAnsi="宋体" w:cs="宋体"/>
                <w:sz w:val="24"/>
                <w:szCs w:val="24"/>
                <w:highlight w:val="none"/>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0421FDCB">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2E8DB220">
            <w:pPr>
              <w:widowControl/>
              <w:spacing w:line="288" w:lineRule="auto"/>
              <w:ind w:firstLine="200"/>
              <w:rPr>
                <w:rFonts w:ascii="宋体" w:hAnsi="宋体" w:cs="宋体"/>
                <w:b/>
                <w:bCs/>
                <w:kern w:val="0"/>
                <w:sz w:val="24"/>
                <w:szCs w:val="24"/>
                <w:highlight w:val="none"/>
              </w:rPr>
            </w:pPr>
          </w:p>
        </w:tc>
      </w:tr>
      <w:tr w14:paraId="344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56323806">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3</w:t>
            </w:r>
          </w:p>
        </w:tc>
        <w:tc>
          <w:tcPr>
            <w:tcW w:w="2447" w:type="dxa"/>
            <w:tcBorders>
              <w:top w:val="single" w:color="auto" w:sz="4" w:space="0"/>
              <w:left w:val="single" w:color="auto" w:sz="4" w:space="0"/>
              <w:bottom w:val="single" w:color="auto" w:sz="4" w:space="0"/>
              <w:right w:val="single" w:color="auto" w:sz="4" w:space="0"/>
            </w:tcBorders>
            <w:vAlign w:val="center"/>
          </w:tcPr>
          <w:p w14:paraId="0AC00082">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投标文件组成</w:t>
            </w:r>
          </w:p>
        </w:tc>
        <w:tc>
          <w:tcPr>
            <w:tcW w:w="3765" w:type="dxa"/>
            <w:tcBorders>
              <w:top w:val="single" w:color="auto" w:sz="4" w:space="0"/>
              <w:left w:val="single" w:color="auto" w:sz="4" w:space="0"/>
              <w:bottom w:val="single" w:color="auto" w:sz="4" w:space="0"/>
              <w:right w:val="single" w:color="auto" w:sz="4" w:space="0"/>
            </w:tcBorders>
          </w:tcPr>
          <w:p w14:paraId="4B9EC749">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投标文件应包含以下内容：</w:t>
            </w:r>
          </w:p>
          <w:p w14:paraId="146EC4A5">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一、投标函</w:t>
            </w:r>
          </w:p>
          <w:p w14:paraId="7FF28530">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二、投标一览表</w:t>
            </w:r>
          </w:p>
          <w:p w14:paraId="5C5EDCB5">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三</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资格证明文件</w:t>
            </w:r>
          </w:p>
          <w:p w14:paraId="1F96466E">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四、技术商务</w:t>
            </w:r>
            <w:r>
              <w:rPr>
                <w:rFonts w:hint="eastAsia" w:ascii="宋体" w:hAnsi="宋体" w:cs="宋体"/>
                <w:kern w:val="0"/>
                <w:sz w:val="24"/>
                <w:szCs w:val="24"/>
                <w:highlight w:val="none"/>
                <w:lang w:val="en-US" w:eastAsia="zh-CN"/>
              </w:rPr>
              <w:t>响应</w:t>
            </w:r>
            <w:r>
              <w:rPr>
                <w:rFonts w:hint="eastAsia" w:ascii="宋体" w:hAnsi="宋体" w:cs="宋体"/>
                <w:kern w:val="0"/>
                <w:sz w:val="24"/>
                <w:szCs w:val="24"/>
                <w:highlight w:val="none"/>
              </w:rPr>
              <w:t>偏离表</w:t>
            </w:r>
          </w:p>
          <w:p w14:paraId="784D3FD8">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五、投标方案</w:t>
            </w:r>
          </w:p>
          <w:p w14:paraId="695E5F29">
            <w:pPr>
              <w:pStyle w:val="29"/>
              <w:spacing w:line="288" w:lineRule="auto"/>
              <w:ind w:firstLine="240" w:firstLineChars="100"/>
              <w:rPr>
                <w:rFonts w:ascii="宋体" w:hAnsi="宋体" w:cs="宋体"/>
                <w:b/>
                <w:bCs/>
                <w:kern w:val="0"/>
                <w:sz w:val="24"/>
                <w:szCs w:val="24"/>
                <w:highlight w:val="none"/>
              </w:rPr>
            </w:pPr>
            <w:r>
              <w:rPr>
                <w:rFonts w:hint="eastAsia" w:ascii="宋体" w:hAnsi="宋体" w:cs="宋体"/>
                <w:kern w:val="0"/>
                <w:sz w:val="24"/>
                <w:szCs w:val="24"/>
                <w:highlight w:val="none"/>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21C7AF0A">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532A17C8">
            <w:pPr>
              <w:widowControl/>
              <w:spacing w:line="288" w:lineRule="auto"/>
              <w:ind w:firstLine="200"/>
              <w:rPr>
                <w:rFonts w:ascii="宋体" w:hAnsi="宋体" w:cs="宋体"/>
                <w:b/>
                <w:bCs/>
                <w:kern w:val="0"/>
                <w:sz w:val="24"/>
                <w:szCs w:val="24"/>
                <w:highlight w:val="none"/>
              </w:rPr>
            </w:pPr>
          </w:p>
        </w:tc>
      </w:tr>
      <w:tr w14:paraId="7462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66DA5BAC">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4</w:t>
            </w:r>
          </w:p>
        </w:tc>
        <w:tc>
          <w:tcPr>
            <w:tcW w:w="2447" w:type="dxa"/>
            <w:tcBorders>
              <w:top w:val="single" w:color="auto" w:sz="4" w:space="0"/>
              <w:left w:val="single" w:color="auto" w:sz="4" w:space="0"/>
              <w:bottom w:val="single" w:color="auto" w:sz="4" w:space="0"/>
              <w:right w:val="single" w:color="auto" w:sz="4" w:space="0"/>
            </w:tcBorders>
            <w:vAlign w:val="center"/>
          </w:tcPr>
          <w:p w14:paraId="4309ED74">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662FF11C">
            <w:pPr>
              <w:widowControl/>
              <w:spacing w:line="288" w:lineRule="auto"/>
              <w:ind w:firstLine="200"/>
              <w:jc w:val="center"/>
              <w:rPr>
                <w:rFonts w:ascii="宋体" w:hAnsi="宋体" w:cs="宋体"/>
                <w:b/>
                <w:bCs/>
                <w:kern w:val="0"/>
                <w:sz w:val="24"/>
                <w:szCs w:val="24"/>
                <w:highlight w:val="none"/>
              </w:rPr>
            </w:pPr>
            <w:r>
              <w:rPr>
                <w:rFonts w:hint="eastAsia" w:ascii="宋体" w:hAnsi="宋体" w:cs="宋体"/>
                <w:sz w:val="24"/>
                <w:szCs w:val="24"/>
                <w:highlight w:val="none"/>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3BB14735">
            <w:pPr>
              <w:widowControl/>
              <w:spacing w:line="288" w:lineRule="auto"/>
              <w:ind w:firstLine="200"/>
              <w:jc w:val="center"/>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1A6E14C5">
            <w:pPr>
              <w:widowControl/>
              <w:spacing w:line="288" w:lineRule="auto"/>
              <w:ind w:firstLine="200"/>
              <w:rPr>
                <w:rFonts w:ascii="宋体" w:hAnsi="宋体" w:cs="宋体"/>
                <w:b/>
                <w:bCs/>
                <w:kern w:val="0"/>
                <w:sz w:val="24"/>
                <w:szCs w:val="24"/>
                <w:highlight w:val="none"/>
              </w:rPr>
            </w:pPr>
          </w:p>
        </w:tc>
      </w:tr>
      <w:tr w14:paraId="1C17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22B651C6">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5</w:t>
            </w:r>
          </w:p>
        </w:tc>
        <w:tc>
          <w:tcPr>
            <w:tcW w:w="2447" w:type="dxa"/>
            <w:tcBorders>
              <w:top w:val="single" w:color="auto" w:sz="4" w:space="0"/>
              <w:left w:val="single" w:color="auto" w:sz="4" w:space="0"/>
              <w:bottom w:val="single" w:color="auto" w:sz="4" w:space="0"/>
              <w:right w:val="single" w:color="auto" w:sz="4" w:space="0"/>
            </w:tcBorders>
            <w:vAlign w:val="center"/>
          </w:tcPr>
          <w:p w14:paraId="09F5F902">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投标报价</w:t>
            </w:r>
          </w:p>
        </w:tc>
        <w:tc>
          <w:tcPr>
            <w:tcW w:w="3765" w:type="dxa"/>
            <w:tcBorders>
              <w:top w:val="single" w:color="auto" w:sz="4" w:space="0"/>
              <w:left w:val="single" w:color="auto" w:sz="4" w:space="0"/>
              <w:bottom w:val="single" w:color="auto" w:sz="4" w:space="0"/>
              <w:right w:val="single" w:color="auto" w:sz="4" w:space="0"/>
            </w:tcBorders>
          </w:tcPr>
          <w:p w14:paraId="6FDC6A70">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（1）投标报价符合唯一性要求：</w:t>
            </w:r>
          </w:p>
          <w:p w14:paraId="1D18C01B">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（2）开标一览表填写符合要求；</w:t>
            </w:r>
          </w:p>
          <w:p w14:paraId="0A743658">
            <w:pPr>
              <w:widowControl/>
              <w:spacing w:line="288" w:lineRule="auto"/>
              <w:rPr>
                <w:rFonts w:ascii="宋体" w:hAnsi="宋体" w:cs="宋体"/>
                <w:sz w:val="24"/>
                <w:szCs w:val="24"/>
                <w:highlight w:val="none"/>
              </w:rPr>
            </w:pPr>
            <w:r>
              <w:rPr>
                <w:rFonts w:hint="eastAsia" w:ascii="宋体" w:hAnsi="宋体" w:cs="宋体"/>
                <w:bCs/>
                <w:kern w:val="0"/>
                <w:sz w:val="24"/>
                <w:szCs w:val="24"/>
                <w:highlight w:val="none"/>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062896CA">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C453EFF">
            <w:pPr>
              <w:widowControl/>
              <w:spacing w:line="288" w:lineRule="auto"/>
              <w:ind w:firstLine="200"/>
              <w:rPr>
                <w:rFonts w:ascii="宋体" w:hAnsi="宋体" w:cs="宋体"/>
                <w:b/>
                <w:bCs/>
                <w:kern w:val="0"/>
                <w:sz w:val="24"/>
                <w:szCs w:val="24"/>
                <w:highlight w:val="none"/>
              </w:rPr>
            </w:pPr>
          </w:p>
        </w:tc>
      </w:tr>
      <w:tr w14:paraId="5370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05FF7F07">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6</w:t>
            </w:r>
          </w:p>
        </w:tc>
        <w:tc>
          <w:tcPr>
            <w:tcW w:w="2447" w:type="dxa"/>
            <w:tcBorders>
              <w:top w:val="single" w:color="auto" w:sz="4" w:space="0"/>
              <w:left w:val="single" w:color="auto" w:sz="4" w:space="0"/>
              <w:bottom w:val="single" w:color="auto" w:sz="4" w:space="0"/>
              <w:right w:val="single" w:color="auto" w:sz="4" w:space="0"/>
            </w:tcBorders>
            <w:vAlign w:val="center"/>
          </w:tcPr>
          <w:p w14:paraId="12E3DD5F">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121A2F89">
            <w:pPr>
              <w:widowControl/>
              <w:spacing w:line="288" w:lineRule="auto"/>
              <w:ind w:firstLine="200"/>
              <w:jc w:val="center"/>
              <w:rPr>
                <w:rFonts w:ascii="宋体" w:hAnsi="宋体" w:cs="宋体"/>
                <w:sz w:val="24"/>
                <w:szCs w:val="24"/>
                <w:highlight w:val="none"/>
              </w:rPr>
            </w:pPr>
            <w:r>
              <w:rPr>
                <w:rFonts w:hint="eastAsia" w:ascii="宋体" w:hAnsi="宋体" w:cs="宋体"/>
                <w:sz w:val="24"/>
                <w:szCs w:val="24"/>
                <w:highlight w:val="none"/>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065F12B5">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3582699A">
            <w:pPr>
              <w:widowControl/>
              <w:spacing w:line="288" w:lineRule="auto"/>
              <w:ind w:firstLine="200"/>
              <w:rPr>
                <w:rFonts w:ascii="宋体" w:hAnsi="宋体" w:cs="宋体"/>
                <w:b/>
                <w:bCs/>
                <w:kern w:val="0"/>
                <w:sz w:val="24"/>
                <w:szCs w:val="24"/>
                <w:highlight w:val="none"/>
              </w:rPr>
            </w:pPr>
          </w:p>
        </w:tc>
      </w:tr>
      <w:tr w14:paraId="669E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64BACB71">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7</w:t>
            </w:r>
          </w:p>
        </w:tc>
        <w:tc>
          <w:tcPr>
            <w:tcW w:w="2447" w:type="dxa"/>
            <w:tcBorders>
              <w:top w:val="single" w:color="auto" w:sz="4" w:space="0"/>
              <w:left w:val="single" w:color="auto" w:sz="4" w:space="0"/>
              <w:bottom w:val="single" w:color="auto" w:sz="4" w:space="0"/>
              <w:right w:val="single" w:color="auto" w:sz="4" w:space="0"/>
            </w:tcBorders>
            <w:vAlign w:val="center"/>
          </w:tcPr>
          <w:p w14:paraId="09AA0E6D">
            <w:pPr>
              <w:widowControl/>
              <w:spacing w:line="288" w:lineRule="auto"/>
              <w:jc w:val="center"/>
              <w:rPr>
                <w:rFonts w:ascii="宋体" w:hAnsi="宋体" w:cs="宋体"/>
                <w:bCs/>
                <w:kern w:val="0"/>
                <w:sz w:val="24"/>
                <w:szCs w:val="24"/>
                <w:highlight w:val="none"/>
              </w:rPr>
            </w:pPr>
            <w:r>
              <w:rPr>
                <w:rFonts w:hint="eastAsia" w:ascii="宋体" w:hAnsi="宋体" w:cs="宋体"/>
                <w:bCs/>
                <w:sz w:val="24"/>
                <w:szCs w:val="24"/>
                <w:highlight w:val="none"/>
              </w:rPr>
              <w:t>合同</w:t>
            </w:r>
            <w:r>
              <w:rPr>
                <w:rFonts w:hint="eastAsia" w:ascii="宋体" w:hAnsi="宋体" w:cs="宋体"/>
                <w:bCs/>
                <w:sz w:val="24"/>
                <w:szCs w:val="24"/>
                <w:highlight w:val="none"/>
                <w:lang w:val="en-US" w:eastAsia="zh-CN"/>
              </w:rPr>
              <w:t>文本</w:t>
            </w:r>
            <w:r>
              <w:rPr>
                <w:rFonts w:hint="eastAsia" w:ascii="宋体" w:hAnsi="宋体" w:cs="宋体"/>
                <w:bCs/>
                <w:sz w:val="24"/>
                <w:szCs w:val="24"/>
                <w:highlight w:val="none"/>
              </w:rPr>
              <w:t>响应</w:t>
            </w:r>
          </w:p>
        </w:tc>
        <w:tc>
          <w:tcPr>
            <w:tcW w:w="3765" w:type="dxa"/>
            <w:tcBorders>
              <w:top w:val="single" w:color="auto" w:sz="4" w:space="0"/>
              <w:left w:val="single" w:color="auto" w:sz="4" w:space="0"/>
              <w:bottom w:val="single" w:color="auto" w:sz="4" w:space="0"/>
              <w:right w:val="single" w:color="auto" w:sz="4" w:space="0"/>
            </w:tcBorders>
            <w:vAlign w:val="center"/>
          </w:tcPr>
          <w:p w14:paraId="7CA95D73">
            <w:pPr>
              <w:widowControl/>
              <w:spacing w:line="288" w:lineRule="auto"/>
              <w:jc w:val="center"/>
              <w:rPr>
                <w:rFonts w:ascii="宋体" w:hAnsi="宋体" w:cs="宋体"/>
                <w:sz w:val="24"/>
                <w:szCs w:val="24"/>
                <w:highlight w:val="none"/>
              </w:rPr>
            </w:pPr>
            <w:r>
              <w:rPr>
                <w:rFonts w:hint="eastAsia" w:ascii="宋体" w:hAnsi="宋体" w:cs="宋体"/>
                <w:sz w:val="24"/>
                <w:szCs w:val="24"/>
                <w:highlight w:val="none"/>
              </w:rPr>
              <w:t>完全理解并接受招标文件合同基本条款的要求。</w:t>
            </w:r>
          </w:p>
        </w:tc>
        <w:tc>
          <w:tcPr>
            <w:tcW w:w="1005" w:type="dxa"/>
            <w:tcBorders>
              <w:top w:val="single" w:color="auto" w:sz="4" w:space="0"/>
              <w:left w:val="single" w:color="auto" w:sz="4" w:space="0"/>
              <w:bottom w:val="single" w:color="auto" w:sz="4" w:space="0"/>
              <w:right w:val="single" w:color="auto" w:sz="4" w:space="0"/>
            </w:tcBorders>
          </w:tcPr>
          <w:p w14:paraId="1CED65C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49F3FE1">
            <w:pPr>
              <w:widowControl/>
              <w:spacing w:line="288" w:lineRule="auto"/>
              <w:ind w:firstLine="200"/>
              <w:rPr>
                <w:rFonts w:ascii="宋体" w:hAnsi="宋体" w:cs="宋体"/>
                <w:b/>
                <w:bCs/>
                <w:kern w:val="0"/>
                <w:sz w:val="24"/>
                <w:szCs w:val="24"/>
                <w:highlight w:val="none"/>
              </w:rPr>
            </w:pPr>
          </w:p>
        </w:tc>
      </w:tr>
      <w:tr w14:paraId="78AD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79F71DC0">
            <w:pPr>
              <w:widowControl/>
              <w:spacing w:line="288" w:lineRule="auto"/>
              <w:ind w:firstLine="200"/>
              <w:jc w:val="left"/>
              <w:rPr>
                <w:rFonts w:ascii="宋体" w:hAnsi="宋体" w:cs="宋体"/>
                <w:b/>
                <w:bCs/>
                <w:kern w:val="0"/>
                <w:sz w:val="24"/>
                <w:szCs w:val="24"/>
                <w:highlight w:val="none"/>
              </w:rPr>
            </w:pPr>
            <w:r>
              <w:rPr>
                <w:rFonts w:hint="eastAsia" w:ascii="宋体" w:hAnsi="宋体" w:cs="宋体"/>
                <w:b/>
                <w:bCs/>
                <w:kern w:val="0"/>
                <w:sz w:val="24"/>
                <w:szCs w:val="24"/>
                <w:highlight w:val="none"/>
              </w:rPr>
              <w:t>评标委员会成员：（签字）</w:t>
            </w:r>
          </w:p>
        </w:tc>
      </w:tr>
    </w:tbl>
    <w:p w14:paraId="3ED9FBC7">
      <w:pPr>
        <w:pStyle w:val="18"/>
        <w:rPr>
          <w:highlight w:val="none"/>
        </w:rPr>
      </w:pPr>
    </w:p>
    <w:p w14:paraId="0F2B33D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26.2.3</w:t>
      </w:r>
      <w:r>
        <w:rPr>
          <w:rFonts w:hint="eastAsia" w:ascii="宋体" w:hAnsi="宋体"/>
          <w:sz w:val="24"/>
          <w:szCs w:val="24"/>
          <w:highlight w:val="none"/>
        </w:rPr>
        <w:t>开标时，响应文件中出现下列情况，修正原则为：</w:t>
      </w:r>
    </w:p>
    <w:p w14:paraId="0012F9A6">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（1）投标文件中投标报价表内容与投标文件中明细内容不一致的，以投标报价表为准；</w:t>
      </w:r>
    </w:p>
    <w:p w14:paraId="0594200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（2）大写金额和小写金额不一致的，以大写金额为准；</w:t>
      </w:r>
    </w:p>
    <w:p w14:paraId="1CD68FC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（3）单价金额小数点或者百分比有明显错位的，以投标报价表的总价为准，并修改单价；</w:t>
      </w:r>
    </w:p>
    <w:p w14:paraId="119A491D">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（4）总价金额与按单价汇总金额不一致的，以单价金额计算结果为准； </w:t>
      </w:r>
    </w:p>
    <w:p w14:paraId="6350E6A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（5）多处内容交叉不符时，以评标小组评审结果为准；</w:t>
      </w:r>
    </w:p>
    <w:p w14:paraId="0AA5EE1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（6）文字与图表不符的，以文字为准。</w:t>
      </w:r>
    </w:p>
    <w:p w14:paraId="2DE6721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41FF8EA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26.3</w:t>
      </w:r>
      <w:r>
        <w:rPr>
          <w:rFonts w:hint="eastAsia" w:ascii="宋体" w:hAnsi="宋体"/>
          <w:sz w:val="24"/>
          <w:szCs w:val="24"/>
          <w:highlight w:val="none"/>
        </w:rPr>
        <w:t>通过对投标人及投标文件符合性审查，出现下列情况之一者（但不限于），按无效投标处理：</w:t>
      </w:r>
    </w:p>
    <w:p w14:paraId="360A212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ascii="宋体" w:hAnsi="宋体"/>
          <w:color w:val="auto"/>
          <w:sz w:val="24"/>
          <w:szCs w:val="24"/>
        </w:rPr>
        <w:t>）</w:t>
      </w:r>
      <w:r>
        <w:rPr>
          <w:rFonts w:hint="eastAsia" w:ascii="宋体" w:hAnsi="宋体"/>
          <w:color w:val="auto"/>
          <w:sz w:val="24"/>
          <w:szCs w:val="24"/>
        </w:rPr>
        <w:t>投标人投标报价超出采购预算金额或者最高限价的</w:t>
      </w:r>
      <w:r>
        <w:rPr>
          <w:rFonts w:ascii="宋体" w:hAnsi="宋体"/>
          <w:color w:val="auto"/>
          <w:sz w:val="24"/>
          <w:szCs w:val="24"/>
        </w:rPr>
        <w:t>；</w:t>
      </w:r>
    </w:p>
    <w:p w14:paraId="0004E267">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）投标文件未按招标文件要求签署、盖章的；</w:t>
      </w:r>
    </w:p>
    <w:p w14:paraId="49A4C72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投标内容出现漏项或数量与要求不符的，出现重大负偏离；</w:t>
      </w:r>
    </w:p>
    <w:p w14:paraId="5B146F0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）投标人串通投标的；</w:t>
      </w:r>
    </w:p>
    <w:p w14:paraId="013A6F5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）投标人有违法违规行为的；</w:t>
      </w:r>
    </w:p>
    <w:p w14:paraId="794EA9A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）投标文件含有采购人不能接受的附加条件的；</w:t>
      </w:r>
    </w:p>
    <w:p w14:paraId="11BD5B0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）投标文件不符合招标文件其他要求的；</w:t>
      </w:r>
    </w:p>
    <w:p w14:paraId="27157CC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）其他法律法规规定的废标情况。</w:t>
      </w:r>
    </w:p>
    <w:p w14:paraId="2EFC0469">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27</w:t>
      </w:r>
      <w:r>
        <w:rPr>
          <w:rFonts w:hint="eastAsia" w:ascii="宋体" w:hAnsi="宋体"/>
          <w:b/>
          <w:sz w:val="24"/>
          <w:szCs w:val="24"/>
          <w:highlight w:val="none"/>
          <w:lang w:val="en-US" w:eastAsia="zh-CN"/>
        </w:rPr>
        <w:t>.</w:t>
      </w:r>
      <w:r>
        <w:rPr>
          <w:rFonts w:hint="eastAsia" w:ascii="宋体" w:hAnsi="宋体"/>
          <w:b/>
          <w:sz w:val="24"/>
          <w:szCs w:val="24"/>
          <w:highlight w:val="none"/>
        </w:rPr>
        <w:t>投标文件的澄清</w:t>
      </w:r>
      <w:bookmarkEnd w:id="89"/>
    </w:p>
    <w:p w14:paraId="5F66C164">
      <w:pPr>
        <w:spacing w:line="360" w:lineRule="auto"/>
        <w:ind w:firstLine="480" w:firstLineChars="200"/>
        <w:rPr>
          <w:rFonts w:ascii="宋体" w:hAnsi="宋体"/>
          <w:sz w:val="24"/>
          <w:szCs w:val="24"/>
          <w:highlight w:val="none"/>
        </w:rPr>
      </w:pPr>
      <w:r>
        <w:rPr>
          <w:rFonts w:ascii="宋体" w:hAnsi="宋体"/>
          <w:sz w:val="24"/>
          <w:szCs w:val="24"/>
          <w:highlight w:val="none"/>
        </w:rPr>
        <w:t>27.1对于投标文件中含义不明确、同类问题表述不一致或者有明显文字和计算错误的内容，评标委员会要求投标人作出必要的澄清、说明或者补正。</w:t>
      </w:r>
    </w:p>
    <w:p w14:paraId="0EF594BD">
      <w:pPr>
        <w:spacing w:line="360" w:lineRule="auto"/>
        <w:ind w:firstLine="480" w:firstLineChars="200"/>
        <w:rPr>
          <w:rFonts w:ascii="宋体" w:hAnsi="宋体"/>
          <w:sz w:val="24"/>
          <w:szCs w:val="24"/>
          <w:highlight w:val="none"/>
        </w:rPr>
      </w:pPr>
      <w:r>
        <w:rPr>
          <w:rFonts w:ascii="宋体" w:hAnsi="宋体"/>
          <w:sz w:val="24"/>
          <w:szCs w:val="24"/>
          <w:highlight w:val="none"/>
        </w:rPr>
        <w:t>27.2投标人的澄清、说明或者补正应当采用书面形式，由法定代表人或其授权的代表签字。投标人的澄清、说明或者补正不得超出投标文件的范围或者改变投标文件的实质性内容。</w:t>
      </w:r>
    </w:p>
    <w:p w14:paraId="233B860F">
      <w:pPr>
        <w:overflowPunct w:val="0"/>
        <w:adjustRightInd w:val="0"/>
        <w:snapToGrid w:val="0"/>
        <w:spacing w:line="360" w:lineRule="auto"/>
        <w:ind w:firstLine="482" w:firstLineChars="200"/>
        <w:rPr>
          <w:rFonts w:ascii="宋体" w:hAnsi="宋体"/>
          <w:b/>
          <w:sz w:val="24"/>
          <w:szCs w:val="24"/>
          <w:highlight w:val="none"/>
        </w:rPr>
      </w:pPr>
      <w:bookmarkStart w:id="90" w:name="_Toc311415604"/>
      <w:r>
        <w:rPr>
          <w:rFonts w:ascii="宋体" w:hAnsi="宋体"/>
          <w:b/>
          <w:sz w:val="24"/>
          <w:szCs w:val="24"/>
          <w:highlight w:val="none"/>
        </w:rPr>
        <w:t>28</w:t>
      </w:r>
      <w:r>
        <w:rPr>
          <w:rFonts w:hint="eastAsia" w:ascii="宋体" w:hAnsi="宋体"/>
          <w:b/>
          <w:sz w:val="24"/>
          <w:szCs w:val="24"/>
          <w:highlight w:val="none"/>
          <w:lang w:val="en-US" w:eastAsia="zh-CN"/>
        </w:rPr>
        <w:t>.</w:t>
      </w:r>
      <w:r>
        <w:rPr>
          <w:rFonts w:hint="eastAsia" w:ascii="宋体" w:hAnsi="宋体"/>
          <w:b/>
          <w:sz w:val="24"/>
          <w:szCs w:val="24"/>
          <w:highlight w:val="none"/>
        </w:rPr>
        <w:t>评标原则及主要方法</w:t>
      </w:r>
      <w:bookmarkEnd w:id="90"/>
    </w:p>
    <w:p w14:paraId="2DD1FF4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28.1</w:t>
      </w:r>
      <w:r>
        <w:rPr>
          <w:rFonts w:hint="eastAsia" w:ascii="宋体" w:hAnsi="宋体"/>
          <w:sz w:val="24"/>
          <w:szCs w:val="24"/>
          <w:highlight w:val="none"/>
        </w:rPr>
        <w:t>评标委员会将遵循公平、公正和择优的原则，对所有投标人的投标文件评审，都采用相同的程序和标准；</w:t>
      </w:r>
    </w:p>
    <w:p w14:paraId="05D35138">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28.2</w:t>
      </w:r>
      <w:r>
        <w:rPr>
          <w:rFonts w:hint="eastAsia" w:ascii="宋体" w:hAnsi="宋体"/>
          <w:sz w:val="24"/>
          <w:szCs w:val="24"/>
          <w:highlight w:val="none"/>
        </w:rPr>
        <w:t>评审过程的保密：在投标文件的评审、比较、中标候选人推荐以及授予合同的过程中，投标人向采购人和评标委员会施加影响的任何行为，都将会导致其报价被拒绝；</w:t>
      </w:r>
    </w:p>
    <w:p w14:paraId="7923E98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28.3</w:t>
      </w:r>
      <w:r>
        <w:rPr>
          <w:rFonts w:hint="eastAsia" w:ascii="宋体" w:hAnsi="宋体"/>
          <w:sz w:val="24"/>
          <w:szCs w:val="24"/>
          <w:highlight w:val="none"/>
        </w:rPr>
        <w:t>评标原则和办法：</w:t>
      </w:r>
    </w:p>
    <w:p w14:paraId="56ADF75D">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综合评分法：</w:t>
      </w:r>
      <w:r>
        <w:rPr>
          <w:rFonts w:ascii="宋体" w:hAnsi="宋体"/>
          <w:sz w:val="24"/>
          <w:szCs w:val="24"/>
          <w:highlight w:val="none"/>
        </w:rPr>
        <w:t>是指投标文件满足招标文件全部实质性要求，且按照评审因素的量化指标评审得分最高的投标人为中标候选人的评标方法。</w:t>
      </w:r>
    </w:p>
    <w:tbl>
      <w:tblPr>
        <w:tblStyle w:val="43"/>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40C6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401682AE">
            <w:pPr>
              <w:overflowPunct w:val="0"/>
              <w:adjustRightInd w:val="0"/>
              <w:snapToGrid w:val="0"/>
              <w:spacing w:line="360" w:lineRule="auto"/>
              <w:rPr>
                <w:rFonts w:ascii="宋体" w:hAnsi="宋体"/>
                <w:sz w:val="24"/>
                <w:szCs w:val="24"/>
                <w:highlight w:val="none"/>
              </w:rPr>
            </w:pPr>
          </w:p>
        </w:tc>
      </w:tr>
      <w:tr w14:paraId="2D33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5424944E">
            <w:pPr>
              <w:overflowPunct w:val="0"/>
              <w:adjustRightInd w:val="0"/>
              <w:snapToGrid w:val="0"/>
              <w:spacing w:line="360" w:lineRule="auto"/>
              <w:rPr>
                <w:rFonts w:ascii="宋体" w:hAnsi="宋体"/>
                <w:sz w:val="24"/>
                <w:szCs w:val="24"/>
                <w:highlight w:val="none"/>
              </w:rPr>
            </w:pPr>
          </w:p>
        </w:tc>
      </w:tr>
    </w:tbl>
    <w:p w14:paraId="6022EA48">
      <w:pPr>
        <w:overflowPunct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具体评审因素</w:t>
      </w:r>
      <w:r>
        <w:rPr>
          <w:rFonts w:ascii="宋体" w:hAnsi="宋体"/>
          <w:sz w:val="24"/>
          <w:szCs w:val="24"/>
          <w:highlight w:val="none"/>
        </w:rPr>
        <w:t>量化指标</w:t>
      </w:r>
      <w:r>
        <w:rPr>
          <w:rFonts w:hint="eastAsia" w:ascii="宋体" w:hAnsi="宋体"/>
          <w:sz w:val="24"/>
          <w:szCs w:val="24"/>
          <w:highlight w:val="none"/>
        </w:rPr>
        <w:t>和分值如下：</w:t>
      </w:r>
    </w:p>
    <w:p w14:paraId="525954A2">
      <w:pPr>
        <w:pStyle w:val="13"/>
        <w:jc w:val="center"/>
        <w:rPr>
          <w:rFonts w:hint="default"/>
          <w:highlight w:val="none"/>
          <w:lang w:val="en-US"/>
        </w:rPr>
      </w:pPr>
      <w:r>
        <w:rPr>
          <w:rFonts w:hint="eastAsia" w:ascii="宋体" w:hAnsi="宋体" w:cs="宋体"/>
          <w:b/>
          <w:bCs/>
          <w:color w:val="auto"/>
          <w:kern w:val="0"/>
          <w:sz w:val="24"/>
          <w:szCs w:val="24"/>
          <w:highlight w:val="none"/>
          <w:lang w:val="en-US" w:eastAsia="zh-CN" w:bidi="zh-CN"/>
        </w:rPr>
        <w:t>评分明细表</w:t>
      </w:r>
    </w:p>
    <w:tbl>
      <w:tblPr>
        <w:tblStyle w:val="42"/>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9"/>
        <w:gridCol w:w="7050"/>
        <w:gridCol w:w="705"/>
      </w:tblGrid>
      <w:tr w14:paraId="52C1F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462E3E24">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p w14:paraId="4E81F0A7">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因素</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0DC667F6">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内     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28EAFA3">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r>
      <w:tr w14:paraId="5E7AB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0284EAA1">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w:t>
            </w:r>
          </w:p>
          <w:p w14:paraId="573B2DC5">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30分</w:t>
            </w:r>
            <w:r>
              <w:rPr>
                <w:rFonts w:hint="eastAsia" w:ascii="宋体" w:hAnsi="宋体" w:eastAsia="宋体" w:cs="宋体"/>
                <w:b/>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682FA069">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rPr>
              <w:t>根据投标价评分[满足招标文件要求且投标价格最低的投标报价为评标基准价，投标报价得分=（评标基准价／投标报价）×30，计算分数时四舍五入取小数点后两位]</w:t>
            </w:r>
          </w:p>
          <w:p w14:paraId="2F49EC3F">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pacing w:val="-2"/>
                <w:kern w:val="0"/>
                <w:sz w:val="24"/>
                <w:szCs w:val="24"/>
                <w:highlight w:val="none"/>
              </w:rPr>
            </w:pPr>
            <w:r>
              <w:rPr>
                <w:rFonts w:hint="eastAsia" w:ascii="宋体" w:hAnsi="宋体" w:eastAsia="宋体" w:cs="宋体"/>
                <w:b/>
                <w:color w:val="auto"/>
                <w:spacing w:val="-2"/>
                <w:kern w:val="0"/>
                <w:sz w:val="24"/>
                <w:szCs w:val="24"/>
                <w:highlight w:val="none"/>
              </w:rPr>
              <w:t>注：符合采购优惠政策的按政策执行。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E09DBFE">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30</w:t>
            </w:r>
          </w:p>
        </w:tc>
      </w:tr>
      <w:tr w14:paraId="3D77B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6223BB39">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rPr>
              <w:t>商务响应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4F092A25">
            <w:pPr>
              <w:keepNext w:val="0"/>
              <w:keepLines w:val="0"/>
              <w:pageBreakBefore w:val="0"/>
              <w:wordWrap/>
              <w:overflowPunct/>
              <w:topLinePunct w:val="0"/>
              <w:autoSpaceDE/>
              <w:autoSpaceDN/>
              <w:bidi w:val="0"/>
              <w:adjustRightInd w:val="0"/>
              <w:snapToGrid w:val="0"/>
              <w:spacing w:line="312" w:lineRule="auto"/>
              <w:jc w:val="left"/>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color w:val="000000" w:themeColor="text1"/>
                <w:sz w:val="24"/>
                <w:szCs w:val="24"/>
                <w14:textFill>
                  <w14:solidFill>
                    <w14:schemeClr w14:val="tx1"/>
                  </w14:solidFill>
                </w14:textFill>
              </w:rPr>
              <w:t>经过有效性和符合性审核合格的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单位，对付款、工期、质量、验收、服务等方面进行响应，完全响应且逐项详细说明的计</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分，未做详细响应的，按响应程度低于评标基准的赋</w:t>
            </w:r>
            <w:r>
              <w:rPr>
                <w:rFonts w:hint="eastAsia" w:ascii="宋体" w:hAnsi="宋体" w:cs="宋体"/>
                <w:color w:val="000000" w:themeColor="text1"/>
                <w:sz w:val="24"/>
                <w:szCs w:val="24"/>
                <w:lang w:val="en-US" w:eastAsia="zh-CN"/>
                <w14:textFill>
                  <w14:solidFill>
                    <w14:schemeClr w14:val="tx1"/>
                  </w14:solidFill>
                </w14:textFill>
              </w:rPr>
              <w:t>0.1</w:t>
            </w:r>
            <w:r>
              <w:rPr>
                <w:rFonts w:hint="eastAsia" w:ascii="宋体" w:hAnsi="宋体" w:eastAsia="宋体" w:cs="宋体"/>
                <w:sz w:val="24"/>
                <w:szCs w:val="24"/>
              </w:rPr>
              <w:t>～</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5355E06">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val="en-US" w:eastAsia="zh-CN"/>
              </w:rPr>
              <w:t>3</w:t>
            </w:r>
          </w:p>
        </w:tc>
      </w:tr>
      <w:tr w14:paraId="76CFE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0E3DD8E1">
            <w:pPr>
              <w:keepNext w:val="0"/>
              <w:keepLines w:val="0"/>
              <w:pageBreakBefore w:val="0"/>
              <w:wordWrap/>
              <w:overflowPunct/>
              <w:topLinePunct w:val="0"/>
              <w:autoSpaceDE/>
              <w:autoSpaceDN/>
              <w:bidi w:val="0"/>
              <w:adjustRightInd w:val="0"/>
              <w:snapToGrid w:val="0"/>
              <w:spacing w:line="312"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施工方案及保障措施（</w:t>
            </w:r>
            <w:r>
              <w:rPr>
                <w:rFonts w:hint="eastAsia" w:ascii="宋体" w:hAnsi="宋体" w:cs="宋体"/>
                <w:b/>
                <w:bCs/>
                <w:color w:val="auto"/>
                <w:sz w:val="24"/>
                <w:szCs w:val="24"/>
                <w:highlight w:val="none"/>
                <w:lang w:val="en-US" w:eastAsia="zh-CN"/>
              </w:rPr>
              <w:t>37</w:t>
            </w:r>
            <w:r>
              <w:rPr>
                <w:rFonts w:hint="eastAsia" w:ascii="宋体" w:hAnsi="宋体" w:eastAsia="宋体" w:cs="宋体"/>
                <w:b/>
                <w:bCs/>
                <w:color w:val="auto"/>
                <w:sz w:val="24"/>
                <w:szCs w:val="24"/>
                <w:highlight w:val="none"/>
                <w:lang w:val="en-US" w:eastAsia="zh-CN"/>
              </w:rPr>
              <w:t>分）</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0CA08C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宋体" w:hAnsi="宋体" w:eastAsia="宋体" w:cs="宋体"/>
                <w:sz w:val="24"/>
                <w:szCs w:val="24"/>
              </w:rPr>
              <w:t>总体施工方案内容齐全，</w:t>
            </w:r>
            <w:r>
              <w:rPr>
                <w:rFonts w:hint="eastAsia" w:asciiTheme="minorEastAsia" w:hAnsiTheme="minorEastAsia" w:eastAsiaTheme="minorEastAsia" w:cstheme="minorEastAsia"/>
                <w:color w:val="auto"/>
                <w:sz w:val="24"/>
                <w:szCs w:val="24"/>
                <w:lang w:val="zh-CN"/>
              </w:rPr>
              <w:t>设计方案合理，有完整的施工方案，</w:t>
            </w:r>
            <w:r>
              <w:rPr>
                <w:rFonts w:hint="eastAsia" w:ascii="宋体" w:hAnsi="宋体" w:eastAsia="宋体" w:cs="宋体"/>
                <w:sz w:val="24"/>
                <w:szCs w:val="24"/>
              </w:rPr>
              <w:t>按其响应程度计</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6.0</w:t>
            </w:r>
            <w:r>
              <w:rPr>
                <w:rFonts w:hint="eastAsia" w:ascii="宋体" w:hAnsi="宋体" w:eastAsia="宋体" w:cs="宋体"/>
                <w:sz w:val="24"/>
                <w:szCs w:val="24"/>
              </w:rPr>
              <w:t>分；</w:t>
            </w:r>
          </w:p>
          <w:p w14:paraId="7B54276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2.提供针对本项目的应急处理预案，考虑到使用性质与特点，明确重点、针对性强、贴近项目需求,</w:t>
            </w:r>
            <w:r>
              <w:rPr>
                <w:rFonts w:hint="eastAsia" w:asciiTheme="minorEastAsia" w:hAnsiTheme="minorEastAsia" w:eastAsiaTheme="minorEastAsia" w:cstheme="minorEastAsia"/>
                <w:color w:val="auto"/>
                <w:sz w:val="24"/>
                <w:szCs w:val="24"/>
              </w:rPr>
              <w:t>根据响应情况计（</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6.0</w:t>
            </w:r>
            <w:r>
              <w:rPr>
                <w:rFonts w:hint="eastAsia" w:asciiTheme="minorEastAsia" w:hAnsiTheme="minorEastAsia" w:eastAsiaTheme="minorEastAsia" w:cstheme="minorEastAsia"/>
                <w:color w:val="auto"/>
                <w:sz w:val="24"/>
                <w:szCs w:val="24"/>
              </w:rPr>
              <w:t>分）</w:t>
            </w:r>
          </w:p>
          <w:p w14:paraId="1344CDA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项目实施方案：项目组织实施计划完整可行，资金等保障措施可靠，能够保证按期</w:t>
            </w:r>
            <w:r>
              <w:rPr>
                <w:rFonts w:hint="eastAsia" w:asciiTheme="minorEastAsia" w:hAnsiTheme="minorEastAsia" w:eastAsiaTheme="minorEastAsia" w:cstheme="minorEastAsia"/>
                <w:color w:val="auto"/>
                <w:sz w:val="24"/>
                <w:szCs w:val="24"/>
                <w:lang w:val="en-US" w:eastAsia="zh-CN"/>
              </w:rPr>
              <w:t>完工</w:t>
            </w:r>
            <w:r>
              <w:rPr>
                <w:rFonts w:hint="eastAsia" w:asciiTheme="minorEastAsia" w:hAnsiTheme="minorEastAsia" w:eastAsiaTheme="minorEastAsia" w:cstheme="minorEastAsia"/>
                <w:color w:val="auto"/>
                <w:sz w:val="24"/>
                <w:szCs w:val="24"/>
              </w:rPr>
              <w:t>，评标</w:t>
            </w:r>
            <w:r>
              <w:rPr>
                <w:rFonts w:hint="eastAsia" w:asciiTheme="minorEastAsia" w:hAnsiTheme="minorEastAsia" w:eastAsiaTheme="minorEastAsia" w:cstheme="minorEastAsia"/>
                <w:color w:val="auto"/>
                <w:sz w:val="24"/>
                <w:szCs w:val="24"/>
                <w:lang w:val="en-US" w:eastAsia="zh-CN"/>
              </w:rPr>
              <w:t>小组</w:t>
            </w:r>
            <w:r>
              <w:rPr>
                <w:rFonts w:hint="eastAsia" w:asciiTheme="minorEastAsia" w:hAnsiTheme="minorEastAsia" w:eastAsiaTheme="minorEastAsia" w:cstheme="minorEastAsia"/>
                <w:color w:val="auto"/>
                <w:sz w:val="24"/>
                <w:szCs w:val="24"/>
              </w:rPr>
              <w:t>从以下方面进行比较后赋分。</w:t>
            </w:r>
          </w:p>
          <w:p w14:paraId="27D299B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（1）现场人员配置、劳动力安排及责任制度（</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p w14:paraId="21448BE2">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（2）产品安装、检测、验收方案、安装工艺流程等方面保证措施（</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p w14:paraId="3BD2025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（3）施工质量保证措施（</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p w14:paraId="6ADC6B3F">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（4）安全文明施工及环境保护措施（</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p w14:paraId="0CFA1AB6">
            <w:pPr>
              <w:keepNext w:val="0"/>
              <w:keepLines w:val="0"/>
              <w:pageBreakBefore w:val="0"/>
              <w:numPr>
                <w:ilvl w:val="0"/>
                <w:numId w:val="0"/>
              </w:numPr>
              <w:wordWrap/>
              <w:overflowPunct/>
              <w:topLinePunct w:val="0"/>
              <w:autoSpaceDE/>
              <w:autoSpaceDN/>
              <w:bidi w:val="0"/>
              <w:adjustRightInd w:val="0"/>
              <w:snapToGrid w:val="0"/>
              <w:spacing w:line="312" w:lineRule="auto"/>
              <w:ind w:leftChars="0"/>
              <w:jc w:val="left"/>
              <w:textAlignment w:val="auto"/>
              <w:rPr>
                <w:rFonts w:hint="eastAsia" w:ascii="宋体" w:hAnsi="宋体" w:eastAsia="宋体" w:cs="宋体"/>
                <w:b w:val="0"/>
                <w:bCs/>
                <w:color w:val="auto"/>
                <w:spacing w:val="-2"/>
                <w:kern w:val="0"/>
                <w:sz w:val="24"/>
                <w:szCs w:val="24"/>
                <w:highlight w:val="none"/>
              </w:rPr>
            </w:pPr>
            <w:r>
              <w:rPr>
                <w:rFonts w:hint="eastAsia" w:asciiTheme="minorEastAsia" w:hAnsiTheme="minorEastAsia" w:eastAsiaTheme="minorEastAsia" w:cstheme="minorEastAsia"/>
                <w:color w:val="auto"/>
                <w:sz w:val="24"/>
                <w:szCs w:val="24"/>
              </w:rPr>
              <w:t>（5）具有供货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安装施工</w:t>
            </w:r>
            <w:r>
              <w:rPr>
                <w:rFonts w:hint="eastAsia" w:asciiTheme="minorEastAsia" w:hAnsiTheme="minorEastAsia" w:eastAsiaTheme="minorEastAsia" w:cstheme="minorEastAsia"/>
                <w:color w:val="auto"/>
                <w:sz w:val="24"/>
                <w:szCs w:val="24"/>
              </w:rPr>
              <w:t>进度及保证措施（</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D7606F8">
            <w:pPr>
              <w:keepNext w:val="0"/>
              <w:keepLines w:val="0"/>
              <w:pageBreakBefore w:val="0"/>
              <w:wordWrap/>
              <w:overflowPunct/>
              <w:topLinePunct w:val="0"/>
              <w:autoSpaceDE/>
              <w:autoSpaceDN/>
              <w:bidi w:val="0"/>
              <w:adjustRightInd w:val="0"/>
              <w:snapToGrid w:val="0"/>
              <w:spacing w:line="312" w:lineRule="auto"/>
              <w:jc w:val="center"/>
              <w:textAlignment w:val="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37</w:t>
            </w:r>
          </w:p>
        </w:tc>
      </w:tr>
      <w:tr w14:paraId="390F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4" w:hRule="atLeast"/>
          <w:jc w:val="center"/>
        </w:trPr>
        <w:tc>
          <w:tcPr>
            <w:tcW w:w="1329" w:type="dxa"/>
            <w:tcBorders>
              <w:top w:val="single" w:color="auto" w:sz="4" w:space="0"/>
              <w:left w:val="single" w:color="auto" w:sz="4" w:space="0"/>
              <w:right w:val="single" w:color="auto" w:sz="4" w:space="0"/>
            </w:tcBorders>
            <w:noWrap w:val="0"/>
            <w:vAlign w:val="center"/>
          </w:tcPr>
          <w:p w14:paraId="42DE9B9A">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质量保证</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right w:val="single" w:color="auto" w:sz="4" w:space="0"/>
            </w:tcBorders>
            <w:noWrap w:val="0"/>
            <w:vAlign w:val="top"/>
          </w:tcPr>
          <w:p w14:paraId="2A59CB7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400" w:lineRule="exact"/>
              <w:ind w:left="0" w:leftChars="0" w:right="0" w:rightChars="0"/>
              <w:textAlignment w:val="auto"/>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产品进货渠道正规，确保生产供应的产品无假货、水货、翻新货且无产权纠纷，提供所投货物的合法来源渠道证明文件，资料详细完善的计</w:t>
            </w:r>
            <w:bookmarkStart w:id="91" w:name="OLE_LINK26"/>
            <w:r>
              <w:rPr>
                <w:rFonts w:hint="eastAsia" w:ascii="宋体" w:hAnsi="宋体" w:cs="宋体"/>
                <w:color w:val="auto"/>
                <w:sz w:val="24"/>
                <w:szCs w:val="24"/>
                <w:lang w:val="en-US" w:eastAsia="zh-CN"/>
              </w:rPr>
              <w:t>3.1</w:t>
            </w:r>
            <w:bookmarkEnd w:id="91"/>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lang w:val="en-US" w:eastAsia="zh-CN"/>
              </w:rPr>
              <w:t>6.0分，资料简单不完善的计0.1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lang w:val="en-US" w:eastAsia="zh-CN"/>
              </w:rPr>
              <w:t>3.0分，</w:t>
            </w:r>
            <w:r>
              <w:rPr>
                <w:rFonts w:hint="eastAsia" w:ascii="宋体" w:hAnsi="宋体" w:eastAsia="宋体" w:cs="宋体"/>
                <w:b w:val="0"/>
                <w:bCs w:val="0"/>
                <w:color w:val="auto"/>
                <w:sz w:val="24"/>
                <w:szCs w:val="24"/>
              </w:rPr>
              <w:t>未提供不得分</w:t>
            </w:r>
            <w:r>
              <w:rPr>
                <w:rFonts w:hint="eastAsia" w:ascii="宋体" w:hAnsi="宋体" w:cs="宋体"/>
                <w:color w:val="auto"/>
                <w:sz w:val="24"/>
                <w:szCs w:val="24"/>
                <w:lang w:val="en-US" w:eastAsia="zh-CN"/>
              </w:rPr>
              <w:t>。（</w:t>
            </w:r>
            <w:r>
              <w:rPr>
                <w:rFonts w:hint="eastAsia" w:ascii="宋体" w:hAnsi="宋体" w:eastAsia="宋体" w:cs="宋体"/>
                <w:b w:val="0"/>
                <w:bCs w:val="0"/>
                <w:color w:val="auto"/>
                <w:sz w:val="24"/>
                <w:szCs w:val="24"/>
              </w:rPr>
              <w:t>供应商应提供详细的证明材料，不限于投标产品检测/检验报告、（产品）彩页（如有）、（产品）说明书等</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p w14:paraId="0099C25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400" w:lineRule="exact"/>
              <w:ind w:left="0" w:leftChars="0" w:right="0" w:rightChars="0"/>
              <w:textAlignment w:val="auto"/>
              <w:rPr>
                <w:rFonts w:hint="default"/>
                <w:lang w:val="en-US" w:eastAsia="zh-CN"/>
              </w:rPr>
            </w:pPr>
            <w:r>
              <w:rPr>
                <w:rFonts w:hint="eastAsia" w:ascii="宋体" w:hAnsi="宋体" w:cs="宋体"/>
                <w:b w:val="0"/>
                <w:bCs w:val="0"/>
                <w:color w:val="auto"/>
                <w:sz w:val="24"/>
                <w:szCs w:val="24"/>
                <w:lang w:val="en-US" w:eastAsia="zh-CN"/>
              </w:rPr>
              <w:t>注：所采购的产品为学校使用的教室门，为满足学校使用要求，所提供的检测报告为符合建筑工业行业标准（JG/T 453-2014）要求的学校门检测报告。</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E49834A">
            <w:pPr>
              <w:keepNext w:val="0"/>
              <w:keepLines w:val="0"/>
              <w:pageBreakBefore w:val="0"/>
              <w:wordWrap/>
              <w:overflowPunct/>
              <w:topLinePunct w:val="0"/>
              <w:autoSpaceDE/>
              <w:autoSpaceDN/>
              <w:bidi w:val="0"/>
              <w:adjustRightInd w:val="0"/>
              <w:snapToGrid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46546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329" w:type="dxa"/>
            <w:tcBorders>
              <w:top w:val="single" w:color="auto" w:sz="4" w:space="0"/>
              <w:left w:val="single" w:color="auto" w:sz="4" w:space="0"/>
              <w:right w:val="single" w:color="auto" w:sz="4" w:space="0"/>
            </w:tcBorders>
            <w:noWrap w:val="0"/>
            <w:vAlign w:val="center"/>
          </w:tcPr>
          <w:p w14:paraId="624A6FF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拟</w:t>
            </w:r>
            <w:r>
              <w:rPr>
                <w:rFonts w:hint="eastAsia" w:ascii="宋体" w:hAnsi="宋体" w:eastAsia="宋体" w:cs="宋体"/>
                <w:b/>
                <w:bCs/>
                <w:color w:val="auto"/>
                <w:sz w:val="24"/>
                <w:szCs w:val="24"/>
                <w:highlight w:val="none"/>
                <w:lang w:val="en-US" w:eastAsia="zh-CN"/>
              </w:rPr>
              <w:t>投材料</w:t>
            </w:r>
            <w:r>
              <w:rPr>
                <w:rFonts w:hint="eastAsia" w:ascii="宋体" w:hAnsi="宋体" w:eastAsia="宋体" w:cs="宋体"/>
                <w:b/>
                <w:bCs/>
                <w:color w:val="auto"/>
                <w:sz w:val="24"/>
                <w:szCs w:val="24"/>
                <w:highlight w:val="none"/>
              </w:rPr>
              <w:t>选用情况</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right w:val="single" w:color="auto" w:sz="4" w:space="0"/>
            </w:tcBorders>
            <w:noWrap w:val="0"/>
            <w:vAlign w:val="top"/>
          </w:tcPr>
          <w:p w14:paraId="56E25E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提供本项目所需主要产品的品牌、规格型号等详细清单，清单完整、产品质量达到国家标准计3.1～6.0分，清单过于简单计0.1～3.0分，未提供不得分。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544ADF1">
            <w:pPr>
              <w:keepNext w:val="0"/>
              <w:keepLines w:val="0"/>
              <w:pageBreakBefore w:val="0"/>
              <w:wordWrap/>
              <w:overflowPunct/>
              <w:topLinePunct w:val="0"/>
              <w:autoSpaceDE/>
              <w:autoSpaceDN/>
              <w:bidi w:val="0"/>
              <w:adjustRightInd w:val="0"/>
              <w:snapToGrid w:val="0"/>
              <w:spacing w:line="312"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605EE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6FFF2ED0">
            <w:pPr>
              <w:keepNext w:val="0"/>
              <w:keepLines w:val="0"/>
              <w:pageBreakBefore w:val="0"/>
              <w:kinsoku w:val="0"/>
              <w:wordWrap/>
              <w:overflowPunct/>
              <w:topLinePunct w:val="0"/>
              <w:autoSpaceDE/>
              <w:autoSpaceDN/>
              <w:bidi w:val="0"/>
              <w:adjustRightInd w:val="0"/>
              <w:snapToGrid w:val="0"/>
              <w:spacing w:line="312" w:lineRule="auto"/>
              <w:ind w:left="1" w:leftChars="-51" w:hanging="108" w:hangingChars="4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48ADCFA4">
            <w:pPr>
              <w:keepNext w:val="0"/>
              <w:keepLines w:val="0"/>
              <w:pageBreakBefore w:val="0"/>
              <w:kinsoku w:val="0"/>
              <w:wordWrap/>
              <w:overflowPunct/>
              <w:topLinePunct w:val="0"/>
              <w:autoSpaceDE/>
              <w:autoSpaceDN/>
              <w:bidi w:val="0"/>
              <w:adjustRightInd w:val="0"/>
              <w:snapToGrid w:val="0"/>
              <w:spacing w:line="312" w:lineRule="auto"/>
              <w:jc w:val="both"/>
              <w:textAlignment w:val="auto"/>
              <w:rPr>
                <w:rFonts w:hint="default" w:ascii="宋体" w:hAnsi="宋体" w:eastAsia="宋体" w:cs="宋体"/>
                <w:b/>
                <w:color w:val="auto"/>
                <w:spacing w:val="-2"/>
                <w:kern w:val="0"/>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2A087194">
            <w:pPr>
              <w:keepNext w:val="0"/>
              <w:keepLines w:val="0"/>
              <w:pageBreakBefore w:val="0"/>
              <w:kinsoku w:val="0"/>
              <w:wordWrap/>
              <w:overflowPunct/>
              <w:topLinePunct w:val="0"/>
              <w:autoSpaceDE/>
              <w:autoSpaceDN/>
              <w:bidi w:val="0"/>
              <w:adjustRightInd w:val="0"/>
              <w:snapToGrid w:val="0"/>
              <w:spacing w:line="312" w:lineRule="auto"/>
              <w:textAlignment w:val="auto"/>
              <w:rPr>
                <w:rFonts w:hint="default" w:ascii="宋体" w:hAnsi="宋体" w:eastAsia="宋体" w:cs="宋体"/>
                <w:b/>
                <w:color w:val="auto"/>
                <w:spacing w:val="-2"/>
                <w:kern w:val="0"/>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投标人2022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月1日至今</w:t>
            </w: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lang w:val="en-US" w:eastAsia="zh-CN"/>
              </w:rPr>
              <w:t>项目业绩</w:t>
            </w:r>
            <w:r>
              <w:rPr>
                <w:rFonts w:hint="eastAsia" w:ascii="宋体" w:hAnsi="宋体" w:eastAsia="宋体" w:cs="宋体"/>
                <w:color w:val="auto"/>
                <w:sz w:val="24"/>
                <w:szCs w:val="24"/>
                <w:highlight w:val="none"/>
              </w:rPr>
              <w:t>，每提供一份业绩计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分（以合同为准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投标文件中须提供</w:t>
            </w:r>
            <w:r>
              <w:rPr>
                <w:rFonts w:hint="eastAsia" w:ascii="宋体" w:hAnsi="宋体" w:eastAsia="宋体" w:cs="宋体"/>
                <w:color w:val="auto"/>
                <w:sz w:val="24"/>
                <w:szCs w:val="24"/>
                <w:highlight w:val="none"/>
                <w:lang w:val="en-US" w:eastAsia="zh-CN"/>
              </w:rPr>
              <w:t>清晰可辨</w:t>
            </w:r>
            <w:r>
              <w:rPr>
                <w:rFonts w:hint="eastAsia" w:ascii="宋体" w:hAnsi="宋体" w:eastAsia="宋体" w:cs="宋体"/>
                <w:color w:val="auto"/>
                <w:sz w:val="24"/>
                <w:szCs w:val="24"/>
                <w:highlight w:val="none"/>
              </w:rPr>
              <w:t>项目合同复印件，否则此项业绩不计分）。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E0DEE53">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pacing w:val="-2"/>
                <w:kern w:val="0"/>
                <w:sz w:val="24"/>
                <w:szCs w:val="24"/>
                <w:highlight w:val="none"/>
                <w:lang w:val="en-US" w:eastAsia="zh-CN"/>
              </w:rPr>
            </w:pPr>
            <w:r>
              <w:rPr>
                <w:rFonts w:hint="eastAsia" w:ascii="宋体" w:hAnsi="宋体" w:cs="宋体"/>
                <w:color w:val="auto"/>
                <w:sz w:val="24"/>
                <w:szCs w:val="24"/>
                <w:highlight w:val="none"/>
                <w:lang w:val="en-US" w:eastAsia="zh-CN"/>
              </w:rPr>
              <w:t>6</w:t>
            </w:r>
          </w:p>
        </w:tc>
      </w:tr>
      <w:tr w14:paraId="33037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1329" w:type="dxa"/>
            <w:tcBorders>
              <w:top w:val="single" w:color="auto" w:sz="4" w:space="0"/>
              <w:left w:val="single" w:color="auto" w:sz="4" w:space="0"/>
              <w:right w:val="single" w:color="auto" w:sz="4" w:space="0"/>
            </w:tcBorders>
            <w:noWrap w:val="0"/>
            <w:vAlign w:val="center"/>
          </w:tcPr>
          <w:p w14:paraId="15ABDD75">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w:t>
            </w:r>
          </w:p>
          <w:p w14:paraId="388DCCAC">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right w:val="single" w:color="auto" w:sz="4" w:space="0"/>
            </w:tcBorders>
            <w:noWrap w:val="0"/>
            <w:vAlign w:val="center"/>
          </w:tcPr>
          <w:p w14:paraId="2292CCA4">
            <w:pPr>
              <w:keepNext w:val="0"/>
              <w:keepLines w:val="0"/>
              <w:suppressLineNumbers w:val="0"/>
              <w:spacing w:before="0" w:beforeAutospacing="0" w:after="0" w:afterAutospacing="0" w:line="440" w:lineRule="exact"/>
              <w:ind w:right="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售后服务（</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zh-CN" w:eastAsia="zh-CN" w:bidi="ar-SA"/>
              </w:rPr>
              <w:t>分）：投标人针对本项目有详细的售后服务方案，建立完善的</w:t>
            </w:r>
            <w:r>
              <w:rPr>
                <w:rFonts w:hint="eastAsia" w:ascii="宋体" w:hAnsi="宋体" w:eastAsia="宋体" w:cs="宋体"/>
                <w:kern w:val="2"/>
                <w:sz w:val="24"/>
                <w:szCs w:val="24"/>
                <w:lang w:val="en-US" w:eastAsia="zh-CN" w:bidi="ar-SA"/>
              </w:rPr>
              <w:t>售后服务</w:t>
            </w:r>
            <w:r>
              <w:rPr>
                <w:rFonts w:hint="eastAsia" w:ascii="宋体" w:hAnsi="宋体" w:eastAsia="宋体" w:cs="宋体"/>
                <w:kern w:val="2"/>
                <w:sz w:val="24"/>
                <w:szCs w:val="24"/>
                <w:lang w:val="zh-CN" w:eastAsia="zh-CN" w:bidi="ar-SA"/>
              </w:rPr>
              <w:t>体系，提供技术支持服务、</w:t>
            </w:r>
            <w:r>
              <w:rPr>
                <w:rFonts w:hint="eastAsia" w:ascii="宋体" w:hAnsi="宋体" w:eastAsia="宋体" w:cs="宋体"/>
                <w:kern w:val="2"/>
                <w:sz w:val="24"/>
                <w:szCs w:val="24"/>
                <w:lang w:val="en-US" w:eastAsia="zh-CN" w:bidi="ar-SA"/>
              </w:rPr>
              <w:t>质保期外服务措施</w:t>
            </w:r>
            <w:r>
              <w:rPr>
                <w:rFonts w:hint="eastAsia" w:ascii="宋体" w:hAnsi="宋体" w:eastAsia="宋体" w:cs="宋体"/>
                <w:kern w:val="2"/>
                <w:sz w:val="24"/>
                <w:szCs w:val="24"/>
                <w:lang w:val="zh-CN" w:eastAsia="zh-CN" w:bidi="ar-SA"/>
              </w:rPr>
              <w:t>等内容和措施。</w:t>
            </w:r>
            <w:r>
              <w:rPr>
                <w:rFonts w:hint="eastAsia" w:ascii="宋体" w:hAnsi="宋体" w:eastAsia="宋体" w:cs="宋体"/>
                <w:kern w:val="2"/>
                <w:sz w:val="24"/>
                <w:szCs w:val="24"/>
                <w:lang w:val="en-US" w:eastAsia="zh-CN" w:bidi="ar-SA"/>
              </w:rPr>
              <w:t>方案及措施</w:t>
            </w:r>
            <w:r>
              <w:rPr>
                <w:rFonts w:hint="eastAsia" w:ascii="宋体" w:hAnsi="宋体" w:eastAsia="宋体" w:cs="宋体"/>
                <w:kern w:val="2"/>
                <w:sz w:val="24"/>
                <w:szCs w:val="24"/>
                <w:lang w:val="zh-CN" w:eastAsia="zh-CN" w:bidi="ar-SA"/>
              </w:rPr>
              <w:t>设计合理得</w:t>
            </w:r>
            <w:r>
              <w:rPr>
                <w:rFonts w:hint="eastAsia" w:ascii="宋体" w:hAnsi="宋体" w:eastAsia="宋体" w:cs="宋体"/>
                <w:kern w:val="2"/>
                <w:sz w:val="24"/>
                <w:szCs w:val="24"/>
                <w:lang w:val="en-US" w:eastAsia="zh-CN" w:bidi="ar-SA"/>
              </w:rPr>
              <w:t>计</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.0</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方案及措施</w:t>
            </w:r>
            <w:r>
              <w:rPr>
                <w:rFonts w:hint="eastAsia" w:ascii="宋体" w:hAnsi="宋体" w:eastAsia="宋体" w:cs="宋体"/>
                <w:kern w:val="2"/>
                <w:sz w:val="24"/>
                <w:szCs w:val="24"/>
                <w:lang w:val="zh-CN" w:eastAsia="zh-CN" w:bidi="ar-SA"/>
              </w:rPr>
              <w:t>一般</w:t>
            </w:r>
            <w:r>
              <w:rPr>
                <w:rFonts w:hint="eastAsia" w:ascii="宋体" w:hAnsi="宋体" w:eastAsia="宋体" w:cs="宋体"/>
                <w:kern w:val="2"/>
                <w:sz w:val="24"/>
                <w:szCs w:val="24"/>
                <w:lang w:val="en-US" w:eastAsia="zh-CN" w:bidi="ar-SA"/>
              </w:rPr>
              <w:t>得计</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.0</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方案及措施</w:t>
            </w:r>
            <w:r>
              <w:rPr>
                <w:rFonts w:hint="eastAsia" w:ascii="宋体" w:hAnsi="宋体" w:eastAsia="宋体" w:cs="宋体"/>
                <w:kern w:val="2"/>
                <w:sz w:val="24"/>
                <w:szCs w:val="24"/>
                <w:lang w:val="zh-CN" w:eastAsia="zh-CN" w:bidi="ar-SA"/>
              </w:rPr>
              <w:t>较差、不符合要求得0</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zh-CN" w:eastAsia="zh-CN" w:bidi="ar-SA"/>
              </w:rPr>
              <w:t>～</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.0</w:t>
            </w:r>
            <w:r>
              <w:rPr>
                <w:rFonts w:hint="eastAsia" w:ascii="宋体" w:hAnsi="宋体" w:eastAsia="宋体" w:cs="宋体"/>
                <w:kern w:val="2"/>
                <w:sz w:val="24"/>
                <w:szCs w:val="24"/>
                <w:lang w:val="zh-CN" w:eastAsia="zh-CN" w:bidi="ar-SA"/>
              </w:rPr>
              <w:t>分。</w:t>
            </w:r>
          </w:p>
          <w:p w14:paraId="727E22F9">
            <w:pPr>
              <w:keepNext w:val="0"/>
              <w:keepLines w:val="0"/>
              <w:pageBreakBefore w:val="0"/>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lang w:val="zh-CN" w:eastAsia="zh-CN" w:bidi="ar-SA"/>
              </w:rPr>
              <w:t>2、服务机构（</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分</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售后服务机构健全，针对本项目及采购人实际需求提供详细具体可行的售后服务措施、承诺。依据其响应承诺和证明材料及实际能力打分，承诺1小时到达现场的计</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分，2-4小时计3分，超过4小时计1分，须提供相应的承诺及证明材料，未提供的计0 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E0F2EC2">
            <w:pPr>
              <w:keepNext w:val="0"/>
              <w:keepLines w:val="0"/>
              <w:pageBreakBefore w:val="0"/>
              <w:wordWrap/>
              <w:overflowPunct/>
              <w:topLinePunct w:val="0"/>
              <w:autoSpaceDE/>
              <w:autoSpaceDN/>
              <w:bidi w:val="0"/>
              <w:adjustRightInd w:val="0"/>
              <w:snapToGrid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bl>
    <w:p w14:paraId="1DE52F44">
      <w:pPr>
        <w:pStyle w:val="18"/>
      </w:pPr>
      <w:bookmarkStart w:id="206" w:name="_GoBack"/>
      <w:bookmarkEnd w:id="206"/>
    </w:p>
    <w:tbl>
      <w:tblPr>
        <w:tblStyle w:val="43"/>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2FDE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0D9B9579">
            <w:pPr>
              <w:adjustRightInd w:val="0"/>
              <w:snapToGrid w:val="0"/>
              <w:spacing w:line="288" w:lineRule="auto"/>
              <w:rPr>
                <w:rFonts w:ascii="宋体" w:hAnsi="宋体" w:cs="宋体"/>
                <w:sz w:val="24"/>
                <w:szCs w:val="24"/>
                <w:highlight w:val="none"/>
              </w:rPr>
            </w:pPr>
          </w:p>
        </w:tc>
      </w:tr>
    </w:tbl>
    <w:tbl>
      <w:tblPr>
        <w:tblStyle w:val="43"/>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7F1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079C3569">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w:t>
            </w:r>
          </w:p>
        </w:tc>
      </w:tr>
    </w:tbl>
    <w:tbl>
      <w:tblPr>
        <w:tblStyle w:val="43"/>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49C4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499" w:type="dxa"/>
          </w:tcPr>
          <w:p w14:paraId="464D8DFF">
            <w:pPr>
              <w:adjustRightInd w:val="0"/>
              <w:snapToGrid w:val="0"/>
              <w:spacing w:line="288" w:lineRule="auto"/>
              <w:rPr>
                <w:rFonts w:ascii="宋体" w:hAnsi="宋体" w:cs="宋体"/>
                <w:sz w:val="24"/>
                <w:szCs w:val="24"/>
                <w:highlight w:val="none"/>
              </w:rPr>
            </w:pPr>
          </w:p>
        </w:tc>
      </w:tr>
      <w:tr w14:paraId="3A57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13CA8B18">
            <w:pPr>
              <w:adjustRightInd w:val="0"/>
              <w:snapToGrid w:val="0"/>
              <w:spacing w:line="288" w:lineRule="auto"/>
              <w:rPr>
                <w:rFonts w:ascii="宋体" w:hAnsi="宋体" w:cs="宋体"/>
                <w:sz w:val="24"/>
                <w:szCs w:val="24"/>
                <w:highlight w:val="none"/>
              </w:rPr>
            </w:pPr>
          </w:p>
        </w:tc>
      </w:tr>
    </w:tbl>
    <w:tbl>
      <w:tblPr>
        <w:tblStyle w:val="43"/>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7BF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43BF9268">
            <w:pPr>
              <w:adjustRightInd w:val="0"/>
              <w:snapToGrid w:val="0"/>
              <w:spacing w:line="288" w:lineRule="auto"/>
              <w:rPr>
                <w:rFonts w:ascii="宋体" w:hAnsi="宋体" w:cs="宋体"/>
                <w:sz w:val="24"/>
                <w:szCs w:val="24"/>
                <w:highlight w:val="none"/>
              </w:rPr>
            </w:pPr>
          </w:p>
        </w:tc>
        <w:tc>
          <w:tcPr>
            <w:tcW w:w="236" w:type="dxa"/>
          </w:tcPr>
          <w:p w14:paraId="4FD6669F">
            <w:pPr>
              <w:adjustRightInd w:val="0"/>
              <w:snapToGrid w:val="0"/>
              <w:spacing w:line="288" w:lineRule="auto"/>
              <w:rPr>
                <w:rFonts w:ascii="宋体" w:hAnsi="宋体" w:cs="宋体"/>
                <w:sz w:val="24"/>
                <w:szCs w:val="24"/>
                <w:highlight w:val="none"/>
              </w:rPr>
            </w:pPr>
          </w:p>
        </w:tc>
      </w:tr>
    </w:tbl>
    <w:p w14:paraId="3372233C">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备注：</w:t>
      </w:r>
    </w:p>
    <w:p w14:paraId="493FD4F7">
      <w:pPr>
        <w:adjustRightInd w:val="0"/>
        <w:snapToGrid w:val="0"/>
        <w:spacing w:line="288" w:lineRule="auto"/>
        <w:ind w:firstLine="480" w:firstLineChars="200"/>
        <w:rPr>
          <w:rFonts w:ascii="宋体" w:hAnsi="宋体"/>
          <w:sz w:val="24"/>
          <w:szCs w:val="24"/>
          <w:highlight w:val="none"/>
        </w:rPr>
      </w:pPr>
      <w:r>
        <w:rPr>
          <w:rFonts w:hint="eastAsia" w:ascii="宋体" w:hAnsi="宋体" w:cs="宋体"/>
          <w:sz w:val="24"/>
          <w:szCs w:val="24"/>
          <w:highlight w:val="none"/>
        </w:rPr>
        <w:t>1) 以上各项打分均由评标委员会独立评分，评分相邻</w:t>
      </w:r>
      <w:r>
        <w:rPr>
          <w:rFonts w:hint="eastAsia" w:ascii="宋体" w:hAnsi="宋体" w:cs="宋体"/>
          <w:sz w:val="24"/>
          <w:szCs w:val="24"/>
          <w:highlight w:val="none"/>
          <w:lang w:eastAsia="zh-CN"/>
        </w:rPr>
        <w:t>两档之间的</w:t>
      </w:r>
      <w:r>
        <w:rPr>
          <w:rFonts w:hint="eastAsia" w:ascii="宋体" w:hAnsi="宋体" w:cs="宋体"/>
          <w:sz w:val="24"/>
          <w:szCs w:val="24"/>
          <w:highlight w:val="none"/>
        </w:rPr>
        <w:t>得分</w:t>
      </w:r>
      <w:r>
        <w:rPr>
          <w:rFonts w:hint="eastAsia" w:ascii="宋体" w:hAnsi="宋体"/>
          <w:sz w:val="24"/>
          <w:szCs w:val="24"/>
          <w:highlight w:val="none"/>
        </w:rPr>
        <w:t>，归属于较低一档</w:t>
      </w:r>
      <w:r>
        <w:rPr>
          <w:rFonts w:hint="eastAsia" w:ascii="宋体" w:hAnsi="宋体"/>
          <w:sz w:val="24"/>
          <w:szCs w:val="24"/>
          <w:highlight w:val="none"/>
          <w:lang w:eastAsia="zh-CN"/>
        </w:rPr>
        <w:t>，</w:t>
      </w:r>
      <w:r>
        <w:rPr>
          <w:rFonts w:hint="eastAsia" w:ascii="宋体" w:hAnsi="宋体"/>
          <w:sz w:val="24"/>
          <w:szCs w:val="24"/>
          <w:highlight w:val="none"/>
        </w:rPr>
        <w:t>两档之间可取小数点进行打分，按评审后综合得分由高到低推荐一至三名中标候选人。</w:t>
      </w:r>
    </w:p>
    <w:p w14:paraId="73773875">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 评标委员会认为投标人的报价明显低于其他通过符合性审</w:t>
      </w:r>
      <w:r>
        <w:rPr>
          <w:rFonts w:hint="eastAsia" w:ascii="宋体" w:hAnsi="宋体"/>
          <w:sz w:val="24"/>
          <w:szCs w:val="24"/>
          <w:highlight w:val="none"/>
          <w:lang w:eastAsia="zh-CN"/>
        </w:rPr>
        <w:t>查的</w:t>
      </w:r>
      <w:r>
        <w:rPr>
          <w:rFonts w:ascii="宋体" w:hAnsi="宋体"/>
          <w:sz w:val="24"/>
          <w:szCs w:val="24"/>
          <w:highlight w:val="none"/>
        </w:rPr>
        <w:t>投标人的报价，有可能影响</w:t>
      </w:r>
      <w:r>
        <w:rPr>
          <w:rFonts w:hint="eastAsia" w:ascii="宋体" w:hAnsi="宋体"/>
          <w:sz w:val="24"/>
          <w:szCs w:val="24"/>
          <w:highlight w:val="none"/>
        </w:rPr>
        <w:t>服务</w:t>
      </w:r>
      <w:r>
        <w:rPr>
          <w:rFonts w:ascii="宋体" w:hAnsi="宋体"/>
          <w:sz w:val="24"/>
          <w:szCs w:val="24"/>
          <w:highlight w:val="none"/>
        </w:rPr>
        <w:t>质量或者不能诚信履约的，应当要求其在评标现场合理的时间内提供书面说明，必要时提交相关证明材料；投标人不能证明其报价合理性的，评标委员会应当将其作为无效投标处理。</w:t>
      </w:r>
    </w:p>
    <w:p w14:paraId="1344FA51">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若出现综合得分并列时，</w:t>
      </w:r>
      <w:r>
        <w:rPr>
          <w:rFonts w:ascii="宋体" w:hAnsi="宋体"/>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14:paraId="6B44065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数字均保留两位小数，第三位“四舍五入”。</w:t>
      </w:r>
    </w:p>
    <w:p w14:paraId="4F761283">
      <w:pPr>
        <w:pStyle w:val="18"/>
        <w:spacing w:line="360" w:lineRule="auto"/>
        <w:ind w:firstLine="480" w:firstLineChars="200"/>
        <w:rPr>
          <w:rFonts w:asciiTheme="minorEastAsia" w:hAnsiTheme="minorEastAsia" w:eastAsiaTheme="minorEastAsia"/>
          <w:bCs/>
          <w:color w:val="auto"/>
          <w:kern w:val="2"/>
          <w:sz w:val="24"/>
          <w:szCs w:val="24"/>
          <w:highlight w:val="none"/>
          <w:lang w:val="en-US" w:bidi="ar-SA"/>
        </w:rPr>
      </w:pPr>
      <w:bookmarkStart w:id="92" w:name="OLE_LINK65"/>
      <w:r>
        <w:rPr>
          <w:rFonts w:hint="eastAsia"/>
          <w:color w:val="auto"/>
          <w:sz w:val="24"/>
          <w:szCs w:val="24"/>
          <w:highlight w:val="none"/>
          <w:lang w:val="en-US" w:eastAsia="zh-CN"/>
        </w:rPr>
        <w:t>5）</w:t>
      </w:r>
      <w:bookmarkStart w:id="93" w:name="OLE_LINK3"/>
      <w:r>
        <w:rPr>
          <w:rFonts w:hint="eastAsia"/>
          <w:color w:val="auto"/>
          <w:sz w:val="24"/>
          <w:szCs w:val="24"/>
          <w:highlight w:val="none"/>
          <w:lang w:val="en-US" w:eastAsia="zh-CN"/>
        </w:rPr>
        <w:t>投标人提供相同品牌产品且通过资格审查、符合性审查的不同供应商参加同一合同项下投标的，按一家供应商计算，评审后得分最高的同品牌供应商获得成交人推荐资格；评审得分相同的，由专家组确定价格得分最高的一个供应商获得成交人推荐资格，其他同品牌供应商不作为成交候选人。</w:t>
      </w:r>
    </w:p>
    <w:bookmarkEnd w:id="92"/>
    <w:bookmarkEnd w:id="93"/>
    <w:p w14:paraId="5AE1981E">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 评审时，投标人符合投标人须知33条采购政策的按照采购政策执行。</w:t>
      </w:r>
    </w:p>
    <w:p w14:paraId="7F0900BA">
      <w:pPr>
        <w:spacing w:line="360" w:lineRule="auto"/>
        <w:ind w:firstLine="480" w:firstLineChars="200"/>
        <w:rPr>
          <w:rFonts w:ascii="宋体" w:hAnsi="宋体"/>
          <w:sz w:val="24"/>
          <w:szCs w:val="24"/>
          <w:highlight w:val="none"/>
        </w:rPr>
      </w:pPr>
      <w:r>
        <w:rPr>
          <w:rFonts w:ascii="宋体" w:hAnsi="宋体"/>
          <w:sz w:val="24"/>
          <w:szCs w:val="24"/>
          <w:highlight w:val="none"/>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2FB2A22C">
      <w:pPr>
        <w:adjustRightInd w:val="0"/>
        <w:snapToGrid w:val="0"/>
        <w:spacing w:line="360" w:lineRule="auto"/>
        <w:ind w:firstLine="482" w:firstLineChars="200"/>
        <w:rPr>
          <w:rFonts w:ascii="宋体" w:hAnsi="宋体"/>
          <w:sz w:val="24"/>
          <w:szCs w:val="24"/>
          <w:highlight w:val="none"/>
        </w:rPr>
      </w:pPr>
      <w:bookmarkStart w:id="94" w:name="_Toc409689064"/>
      <w:bookmarkStart w:id="95" w:name="_Toc358364336"/>
      <w:bookmarkStart w:id="96" w:name="_Toc380336742"/>
      <w:r>
        <w:rPr>
          <w:rFonts w:ascii="宋体" w:hAnsi="宋体"/>
          <w:b/>
          <w:sz w:val="24"/>
          <w:szCs w:val="24"/>
          <w:highlight w:val="none"/>
        </w:rPr>
        <w:t>29</w:t>
      </w:r>
      <w:r>
        <w:rPr>
          <w:rFonts w:hint="eastAsia" w:ascii="宋体" w:hAnsi="宋体"/>
          <w:b/>
          <w:sz w:val="24"/>
          <w:szCs w:val="24"/>
          <w:highlight w:val="none"/>
          <w:lang w:val="en-US" w:eastAsia="zh-CN"/>
        </w:rPr>
        <w:t>.</w:t>
      </w:r>
      <w:r>
        <w:rPr>
          <w:rFonts w:hint="eastAsia" w:ascii="宋体" w:hAnsi="宋体"/>
          <w:b/>
          <w:sz w:val="24"/>
          <w:szCs w:val="24"/>
          <w:highlight w:val="none"/>
        </w:rPr>
        <w:t>定标</w:t>
      </w:r>
    </w:p>
    <w:p w14:paraId="3099A032">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29.1</w:t>
      </w:r>
      <w:r>
        <w:rPr>
          <w:rFonts w:hint="eastAsia" w:ascii="宋体" w:hAnsi="宋体"/>
          <w:sz w:val="24"/>
          <w:szCs w:val="24"/>
          <w:highlight w:val="none"/>
        </w:rPr>
        <w:t>采购代理机构应当在评标结束后2个工作日内，将评标报告送采购人定标。</w:t>
      </w:r>
    </w:p>
    <w:p w14:paraId="40C79306">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29.2采购人应当自收到评标报告之日起</w:t>
      </w:r>
      <w:r>
        <w:rPr>
          <w:rFonts w:hint="eastAsia" w:ascii="宋体" w:hAnsi="宋体"/>
          <w:sz w:val="24"/>
          <w:szCs w:val="24"/>
          <w:highlight w:val="none"/>
        </w:rPr>
        <w:t>5</w:t>
      </w:r>
      <w:r>
        <w:rPr>
          <w:rFonts w:ascii="宋体" w:hAnsi="宋体"/>
          <w:sz w:val="24"/>
          <w:szCs w:val="24"/>
          <w:highlight w:val="none"/>
        </w:rPr>
        <w:t>个工作日内，在评标报告确定的中标候选人名单中按顺序确定中标人</w:t>
      </w:r>
      <w:r>
        <w:rPr>
          <w:rFonts w:hint="eastAsia" w:ascii="宋体" w:hAnsi="宋体"/>
          <w:sz w:val="24"/>
          <w:szCs w:val="24"/>
          <w:highlight w:val="none"/>
        </w:rPr>
        <w:t>，复函采购代理机构。</w:t>
      </w:r>
    </w:p>
    <w:p w14:paraId="35E3E70C">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29.3</w:t>
      </w:r>
      <w:r>
        <w:rPr>
          <w:rFonts w:hint="eastAsia" w:ascii="宋体" w:hAnsi="宋体"/>
          <w:sz w:val="24"/>
          <w:szCs w:val="24"/>
          <w:highlight w:val="none"/>
        </w:rPr>
        <w:t>采购代理机构在采购人确定中标单位2个工作日内，在省级以上财政部门指定的媒体上公告</w:t>
      </w:r>
      <w:r>
        <w:rPr>
          <w:rFonts w:ascii="ˎ̥" w:hAnsi="ˎ̥"/>
          <w:sz w:val="24"/>
          <w:szCs w:val="24"/>
          <w:highlight w:val="none"/>
        </w:rPr>
        <w:t>中标结果</w:t>
      </w:r>
      <w:r>
        <w:rPr>
          <w:rFonts w:hint="eastAsia" w:ascii="ˎ̥" w:hAnsi="ˎ̥"/>
          <w:sz w:val="24"/>
          <w:szCs w:val="24"/>
          <w:highlight w:val="none"/>
        </w:rPr>
        <w:t>。</w:t>
      </w:r>
    </w:p>
    <w:p w14:paraId="256387EB">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29.4</w:t>
      </w:r>
      <w:r>
        <w:rPr>
          <w:rFonts w:hint="eastAsia" w:ascii="宋体" w:hAnsi="宋体"/>
          <w:sz w:val="24"/>
          <w:szCs w:val="24"/>
          <w:highlight w:val="none"/>
        </w:rPr>
        <w:t>采购代理机构向中标供应商发出《中标通知书》。</w:t>
      </w:r>
    </w:p>
    <w:p w14:paraId="38231D65">
      <w:pPr>
        <w:spacing w:line="420" w:lineRule="exact"/>
        <w:ind w:firstLine="482" w:firstLineChars="200"/>
        <w:rPr>
          <w:rFonts w:ascii="宋体" w:hAnsi="宋体"/>
          <w:b/>
          <w:sz w:val="24"/>
          <w:szCs w:val="24"/>
          <w:highlight w:val="none"/>
        </w:rPr>
      </w:pPr>
      <w:bookmarkStart w:id="97" w:name="_Toc246996962"/>
      <w:bookmarkStart w:id="98" w:name="_Toc247085733"/>
      <w:bookmarkStart w:id="99" w:name="_Toc296590983"/>
      <w:bookmarkStart w:id="100" w:name="_Toc246996219"/>
      <w:bookmarkStart w:id="101" w:name="_Toc152045575"/>
      <w:bookmarkStart w:id="102" w:name="_Toc144974543"/>
      <w:bookmarkStart w:id="103" w:name="_Toc152042351"/>
      <w:bookmarkStart w:id="104" w:name="_Toc296602462"/>
      <w:bookmarkStart w:id="105" w:name="_Toc179632593"/>
      <w:bookmarkStart w:id="106" w:name="_Toc311415614"/>
      <w:r>
        <w:rPr>
          <w:rFonts w:ascii="宋体" w:hAnsi="宋体"/>
          <w:b/>
          <w:sz w:val="24"/>
          <w:szCs w:val="24"/>
          <w:highlight w:val="none"/>
        </w:rPr>
        <w:t>30</w:t>
      </w:r>
      <w:r>
        <w:rPr>
          <w:rFonts w:hint="eastAsia" w:ascii="宋体" w:hAnsi="宋体"/>
          <w:b/>
          <w:sz w:val="24"/>
          <w:szCs w:val="24"/>
          <w:highlight w:val="none"/>
          <w:lang w:val="en-US" w:eastAsia="zh-CN"/>
        </w:rPr>
        <w:t>.</w:t>
      </w:r>
      <w:r>
        <w:rPr>
          <w:rFonts w:hint="eastAsia" w:ascii="宋体" w:hAnsi="宋体"/>
          <w:b/>
          <w:sz w:val="24"/>
          <w:szCs w:val="24"/>
          <w:highlight w:val="none"/>
        </w:rPr>
        <w:t>签订合同</w:t>
      </w:r>
    </w:p>
    <w:p w14:paraId="02822615">
      <w:pPr>
        <w:spacing w:line="360" w:lineRule="auto"/>
        <w:ind w:firstLine="480" w:firstLineChars="200"/>
        <w:rPr>
          <w:rFonts w:ascii="宋体" w:hAnsi="宋体"/>
          <w:sz w:val="24"/>
          <w:szCs w:val="24"/>
          <w:highlight w:val="none"/>
        </w:rPr>
      </w:pPr>
      <w:r>
        <w:rPr>
          <w:rFonts w:ascii="宋体" w:hAnsi="宋体"/>
          <w:sz w:val="24"/>
          <w:szCs w:val="24"/>
          <w:highlight w:val="none"/>
        </w:rPr>
        <w:t>30.1</w:t>
      </w:r>
      <w:r>
        <w:rPr>
          <w:rFonts w:hint="eastAsia" w:ascii="宋体" w:hAnsi="宋体"/>
          <w:sz w:val="24"/>
          <w:szCs w:val="24"/>
          <w:highlight w:val="none"/>
        </w:rPr>
        <w:t>成交后，成交供应商在收到成交通知书后</w:t>
      </w:r>
      <w:r>
        <w:rPr>
          <w:rFonts w:hint="eastAsia" w:ascii="宋体" w:hAnsi="宋体"/>
          <w:sz w:val="24"/>
          <w:szCs w:val="24"/>
          <w:highlight w:val="none"/>
          <w:lang w:val="en-US" w:eastAsia="zh-CN"/>
        </w:rPr>
        <w:t>25</w:t>
      </w:r>
      <w:r>
        <w:rPr>
          <w:rFonts w:hint="eastAsia" w:ascii="宋体" w:hAnsi="宋体"/>
          <w:sz w:val="24"/>
          <w:szCs w:val="24"/>
          <w:highlight w:val="none"/>
        </w:rPr>
        <w:t>日内，应按招标文件的要求与采购人洽谈合同条款，并签订供货合同，同时送监督机构备案，招标文件及成交供应商的投标文件均作为合同的组成部分。</w:t>
      </w:r>
    </w:p>
    <w:p w14:paraId="4055FF90">
      <w:pPr>
        <w:spacing w:line="360" w:lineRule="auto"/>
        <w:ind w:firstLine="480" w:firstLineChars="200"/>
        <w:rPr>
          <w:rFonts w:ascii="宋体" w:hAnsi="宋体"/>
          <w:sz w:val="24"/>
          <w:szCs w:val="24"/>
          <w:highlight w:val="none"/>
        </w:rPr>
      </w:pPr>
      <w:r>
        <w:rPr>
          <w:rFonts w:ascii="宋体" w:hAnsi="宋体"/>
          <w:sz w:val="24"/>
          <w:szCs w:val="24"/>
          <w:highlight w:val="none"/>
        </w:rPr>
        <w:t>30.2</w:t>
      </w:r>
      <w:r>
        <w:rPr>
          <w:rFonts w:hint="eastAsia" w:ascii="宋体" w:hAnsi="宋体"/>
          <w:sz w:val="24"/>
          <w:szCs w:val="24"/>
          <w:highlight w:val="none"/>
        </w:rPr>
        <w:t>采购人不得向成交供应商提出超出招标文件以外的任何要求作为签订合同的条件，不得与成交供应商订立背离招标文件确定的合同文本以及采购服务要求实质性内容的协议。</w:t>
      </w:r>
    </w:p>
    <w:p w14:paraId="700E6212">
      <w:pPr>
        <w:spacing w:line="360" w:lineRule="auto"/>
        <w:ind w:firstLine="480" w:firstLineChars="200"/>
        <w:rPr>
          <w:rFonts w:ascii="宋体" w:hAnsi="宋体"/>
          <w:sz w:val="24"/>
          <w:szCs w:val="24"/>
          <w:highlight w:val="none"/>
        </w:rPr>
      </w:pPr>
      <w:r>
        <w:rPr>
          <w:rFonts w:ascii="宋体" w:hAnsi="宋体"/>
          <w:sz w:val="24"/>
          <w:szCs w:val="24"/>
          <w:highlight w:val="none"/>
        </w:rPr>
        <w:t>30.3</w:t>
      </w:r>
      <w:r>
        <w:rPr>
          <w:rFonts w:hint="eastAsia" w:ascii="宋体" w:hAnsi="宋体"/>
          <w:sz w:val="24"/>
          <w:szCs w:val="24"/>
          <w:highlight w:val="none"/>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B036BE2">
      <w:pPr>
        <w:spacing w:line="360" w:lineRule="auto"/>
        <w:ind w:firstLine="480" w:firstLineChars="200"/>
        <w:rPr>
          <w:rFonts w:ascii="宋体" w:hAnsi="宋体"/>
          <w:sz w:val="24"/>
          <w:szCs w:val="24"/>
          <w:highlight w:val="none"/>
        </w:rPr>
      </w:pPr>
      <w:r>
        <w:rPr>
          <w:rFonts w:ascii="宋体" w:hAnsi="宋体"/>
          <w:sz w:val="24"/>
          <w:szCs w:val="24"/>
          <w:highlight w:val="none"/>
        </w:rPr>
        <w:t>30.4</w:t>
      </w:r>
      <w:r>
        <w:rPr>
          <w:rFonts w:hint="eastAsia" w:ascii="宋体" w:hAnsi="宋体"/>
          <w:sz w:val="24"/>
          <w:szCs w:val="24"/>
          <w:highlight w:val="none"/>
        </w:rPr>
        <w:t>政府采购合同在执行过程中，确需修改、变更时，应当按照相应的审核批准程序办理。</w:t>
      </w:r>
    </w:p>
    <w:p w14:paraId="6B81FC9A">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30.5 </w:t>
      </w:r>
      <w:r>
        <w:rPr>
          <w:rFonts w:hint="eastAsia" w:ascii="宋体" w:hAnsi="宋体"/>
          <w:sz w:val="24"/>
          <w:szCs w:val="24"/>
          <w:highlight w:val="none"/>
        </w:rPr>
        <w:t>招标文件、投标文件、澄清等为政府采购合同的组成部分，具有同等法律效力。</w:t>
      </w:r>
    </w:p>
    <w:p w14:paraId="223B381F">
      <w:pPr>
        <w:spacing w:line="360" w:lineRule="auto"/>
        <w:ind w:firstLine="480" w:firstLineChars="200"/>
        <w:rPr>
          <w:rFonts w:ascii="宋体" w:hAnsi="宋体"/>
          <w:sz w:val="24"/>
          <w:szCs w:val="24"/>
          <w:highlight w:val="none"/>
        </w:rPr>
      </w:pPr>
      <w:r>
        <w:rPr>
          <w:rFonts w:ascii="宋体" w:hAnsi="宋体"/>
          <w:sz w:val="24"/>
          <w:szCs w:val="24"/>
          <w:highlight w:val="none"/>
        </w:rPr>
        <w:t>30.6</w:t>
      </w:r>
      <w:r>
        <w:rPr>
          <w:rFonts w:hint="eastAsia" w:ascii="宋体" w:hAnsi="宋体"/>
          <w:sz w:val="24"/>
          <w:szCs w:val="24"/>
          <w:highlight w:val="none"/>
        </w:rPr>
        <w:t>政府采购管理部门在合同履行期间以及履行期后，可以随时检查项目的执行情况，对采购标准、采购内容进行调查核实，并对发现的问题进行处理。</w:t>
      </w:r>
    </w:p>
    <w:p w14:paraId="2A11BF21">
      <w:pPr>
        <w:pStyle w:val="4"/>
        <w:spacing w:before="0" w:after="0" w:line="420" w:lineRule="exact"/>
        <w:jc w:val="center"/>
        <w:rPr>
          <w:highlight w:val="none"/>
        </w:rPr>
      </w:pPr>
      <w:bookmarkStart w:id="107" w:name="_Toc23258610"/>
      <w:bookmarkStart w:id="108" w:name="_Toc26541327"/>
      <w:r>
        <w:rPr>
          <w:rFonts w:hint="eastAsia"/>
          <w:highlight w:val="none"/>
        </w:rPr>
        <w:t>六、代理服务费</w:t>
      </w:r>
      <w:bookmarkEnd w:id="107"/>
      <w:bookmarkEnd w:id="108"/>
    </w:p>
    <w:bookmarkEnd w:id="97"/>
    <w:bookmarkEnd w:id="98"/>
    <w:bookmarkEnd w:id="99"/>
    <w:bookmarkEnd w:id="100"/>
    <w:bookmarkEnd w:id="101"/>
    <w:bookmarkEnd w:id="102"/>
    <w:bookmarkEnd w:id="103"/>
    <w:bookmarkEnd w:id="104"/>
    <w:bookmarkEnd w:id="105"/>
    <w:p w14:paraId="70C3EC30">
      <w:pPr>
        <w:spacing w:line="420" w:lineRule="exact"/>
        <w:ind w:firstLine="482" w:firstLineChars="200"/>
        <w:rPr>
          <w:rFonts w:ascii="宋体" w:hAnsi="宋体"/>
          <w:b/>
          <w:sz w:val="24"/>
          <w:szCs w:val="24"/>
          <w:highlight w:val="none"/>
        </w:rPr>
      </w:pPr>
      <w:bookmarkStart w:id="109" w:name="_Toc144974546"/>
      <w:r>
        <w:rPr>
          <w:rFonts w:ascii="宋体" w:hAnsi="宋体"/>
          <w:b/>
          <w:sz w:val="24"/>
          <w:szCs w:val="24"/>
          <w:highlight w:val="none"/>
        </w:rPr>
        <w:t>31</w:t>
      </w:r>
      <w:r>
        <w:rPr>
          <w:rFonts w:hint="eastAsia" w:ascii="宋体" w:hAnsi="宋体"/>
          <w:b/>
          <w:sz w:val="24"/>
          <w:szCs w:val="24"/>
          <w:highlight w:val="none"/>
          <w:lang w:val="en-US" w:eastAsia="zh-CN"/>
        </w:rPr>
        <w:t>.</w:t>
      </w:r>
      <w:r>
        <w:rPr>
          <w:rFonts w:hint="eastAsia" w:ascii="宋体" w:hAnsi="宋体"/>
          <w:b/>
          <w:sz w:val="24"/>
          <w:szCs w:val="24"/>
          <w:highlight w:val="none"/>
        </w:rPr>
        <w:t>代理服务费</w:t>
      </w:r>
    </w:p>
    <w:bookmarkEnd w:id="109"/>
    <w:p w14:paraId="7B63BB83">
      <w:pPr>
        <w:spacing w:line="360" w:lineRule="auto"/>
        <w:ind w:firstLine="600" w:firstLineChars="250"/>
        <w:rPr>
          <w:rFonts w:ascii="宋体" w:hAnsi="宋体"/>
          <w:sz w:val="24"/>
          <w:szCs w:val="24"/>
          <w:highlight w:val="none"/>
        </w:rPr>
      </w:pPr>
      <w:r>
        <w:rPr>
          <w:rFonts w:ascii="宋体" w:hAnsi="宋体"/>
          <w:sz w:val="24"/>
          <w:szCs w:val="24"/>
          <w:highlight w:val="none"/>
        </w:rPr>
        <w:t>31.1</w:t>
      </w:r>
      <w:r>
        <w:rPr>
          <w:rFonts w:hint="eastAsia" w:ascii="宋体" w:hAnsi="宋体"/>
          <w:sz w:val="24"/>
          <w:szCs w:val="24"/>
          <w:highlight w:val="none"/>
        </w:rPr>
        <w:t xml:space="preserve"> 中标人：需先缴纳足额服务费，凭借转账凭证前来领取中标通知书。</w:t>
      </w:r>
    </w:p>
    <w:p w14:paraId="46CECBB5">
      <w:pPr>
        <w:spacing w:line="360" w:lineRule="auto"/>
        <w:ind w:firstLine="600" w:firstLineChars="250"/>
        <w:rPr>
          <w:rFonts w:ascii="宋体" w:hAnsi="宋体"/>
          <w:sz w:val="24"/>
          <w:szCs w:val="24"/>
          <w:highlight w:val="none"/>
        </w:rPr>
      </w:pPr>
      <w:r>
        <w:rPr>
          <w:rFonts w:ascii="宋体" w:hAnsi="宋体"/>
          <w:sz w:val="24"/>
          <w:szCs w:val="24"/>
          <w:highlight w:val="none"/>
        </w:rPr>
        <w:t>31.2</w:t>
      </w:r>
      <w:r>
        <w:rPr>
          <w:rFonts w:hint="eastAsia" w:ascii="宋体" w:hAnsi="宋体"/>
          <w:sz w:val="24"/>
          <w:szCs w:val="24"/>
          <w:highlight w:val="none"/>
        </w:rPr>
        <w:t xml:space="preserve"> </w:t>
      </w:r>
      <w:r>
        <w:rPr>
          <w:rFonts w:hint="eastAsia" w:ascii="宋体" w:hAnsi="宋体"/>
          <w:sz w:val="24"/>
          <w:szCs w:val="24"/>
        </w:rPr>
        <w:t>中标服务费参照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w:t>
      </w:r>
      <w:r>
        <w:rPr>
          <w:rFonts w:hint="eastAsia" w:ascii="宋体" w:hAnsi="宋体"/>
          <w:sz w:val="24"/>
          <w:szCs w:val="24"/>
          <w:lang w:eastAsia="zh-CN"/>
        </w:rPr>
        <w:t>〔2002〕1980号</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w:t>
      </w:r>
      <w:r>
        <w:rPr>
          <w:rFonts w:hint="eastAsia" w:ascii="宋体" w:hAnsi="宋体"/>
          <w:sz w:val="24"/>
          <w:szCs w:val="24"/>
          <w:lang w:eastAsia="zh-CN"/>
        </w:rPr>
        <w:t>〔2003〕857号</w:t>
      </w:r>
      <w:r>
        <w:rPr>
          <w:rFonts w:hint="eastAsia" w:ascii="宋体" w:hAnsi="宋体"/>
          <w:sz w:val="24"/>
          <w:szCs w:val="24"/>
        </w:rPr>
        <w:t>）规定标准计取。（采购代理机构开户名称：安康尚昊招标代理有限公司  开户行名称：中国建设银行股份有限公司安康分行营业部  帐      号：61050166371100000492）</w:t>
      </w:r>
    </w:p>
    <w:p w14:paraId="6C07374B">
      <w:pPr>
        <w:pStyle w:val="4"/>
        <w:spacing w:before="0" w:after="0" w:line="400" w:lineRule="exact"/>
        <w:jc w:val="center"/>
        <w:rPr>
          <w:highlight w:val="none"/>
        </w:rPr>
      </w:pPr>
      <w:bookmarkStart w:id="110" w:name="_Toc23258611"/>
      <w:bookmarkStart w:id="111" w:name="_Toc26541328"/>
      <w:r>
        <w:rPr>
          <w:rFonts w:hint="eastAsia"/>
          <w:highlight w:val="none"/>
        </w:rPr>
        <w:t>七</w:t>
      </w:r>
      <w:r>
        <w:rPr>
          <w:highlight w:val="none"/>
        </w:rPr>
        <w:t>、</w:t>
      </w:r>
      <w:r>
        <w:rPr>
          <w:rFonts w:hint="eastAsia"/>
          <w:highlight w:val="none"/>
        </w:rPr>
        <w:t>质疑、投诉</w:t>
      </w:r>
      <w:bookmarkEnd w:id="110"/>
      <w:bookmarkEnd w:id="111"/>
    </w:p>
    <w:p w14:paraId="2487A295">
      <w:pPr>
        <w:spacing w:line="400" w:lineRule="exact"/>
        <w:ind w:firstLine="482" w:firstLineChars="200"/>
        <w:rPr>
          <w:rFonts w:ascii="宋体" w:hAnsi="宋体"/>
          <w:b/>
          <w:snapToGrid w:val="0"/>
          <w:sz w:val="24"/>
          <w:szCs w:val="24"/>
          <w:highlight w:val="none"/>
        </w:rPr>
      </w:pPr>
      <w:r>
        <w:rPr>
          <w:rFonts w:ascii="宋体" w:hAnsi="宋体"/>
          <w:b/>
          <w:snapToGrid w:val="0"/>
          <w:sz w:val="24"/>
          <w:szCs w:val="24"/>
          <w:highlight w:val="none"/>
        </w:rPr>
        <w:t>32</w:t>
      </w:r>
      <w:r>
        <w:rPr>
          <w:rFonts w:hint="eastAsia" w:ascii="宋体" w:hAnsi="宋体"/>
          <w:b/>
          <w:snapToGrid w:val="0"/>
          <w:sz w:val="24"/>
          <w:szCs w:val="24"/>
          <w:highlight w:val="none"/>
          <w:lang w:val="en-US" w:eastAsia="zh-CN"/>
        </w:rPr>
        <w:t>.</w:t>
      </w:r>
      <w:r>
        <w:rPr>
          <w:rFonts w:hint="eastAsia" w:ascii="宋体" w:hAnsi="宋体"/>
          <w:b/>
          <w:snapToGrid w:val="0"/>
          <w:sz w:val="24"/>
          <w:szCs w:val="24"/>
          <w:highlight w:val="none"/>
        </w:rPr>
        <w:t>质疑、</w:t>
      </w:r>
      <w:r>
        <w:rPr>
          <w:rFonts w:ascii="宋体" w:hAnsi="宋体"/>
          <w:b/>
          <w:snapToGrid w:val="0"/>
          <w:sz w:val="24"/>
          <w:szCs w:val="24"/>
          <w:highlight w:val="none"/>
        </w:rPr>
        <w:t>投诉</w:t>
      </w:r>
    </w:p>
    <w:p w14:paraId="5F0C90D7">
      <w:pPr>
        <w:spacing w:line="360" w:lineRule="auto"/>
        <w:ind w:firstLine="480" w:firstLineChars="200"/>
        <w:rPr>
          <w:rFonts w:ascii="宋体" w:hAnsi="宋体"/>
          <w:sz w:val="24"/>
          <w:szCs w:val="24"/>
          <w:highlight w:val="none"/>
        </w:rPr>
      </w:pPr>
      <w:r>
        <w:rPr>
          <w:rFonts w:hint="eastAsia" w:ascii="宋体" w:hAnsi="宋体"/>
          <w:sz w:val="24"/>
          <w:szCs w:val="24"/>
          <w:highlight w:val="none"/>
        </w:rPr>
        <w:t>质疑或投诉的接收和处理应当按照《中华人民共和国政府采购法》及其实施条例、《政府采购质疑和投诉办法</w:t>
      </w:r>
      <w:r>
        <w:rPr>
          <w:rFonts w:hint="eastAsia" w:ascii="宋体" w:hAnsi="宋体"/>
          <w:sz w:val="24"/>
          <w:szCs w:val="24"/>
          <w:highlight w:val="none"/>
          <w:lang w:eastAsia="zh-CN"/>
        </w:rPr>
        <w:t>》《</w:t>
      </w:r>
      <w:r>
        <w:rPr>
          <w:rFonts w:hint="eastAsia" w:ascii="宋体" w:hAnsi="宋体"/>
          <w:sz w:val="24"/>
          <w:szCs w:val="24"/>
          <w:highlight w:val="none"/>
        </w:rPr>
        <w:t>财政部关于加强政府采购供应商投诉受理审查工作的通知》等的相关规定办理。</w:t>
      </w:r>
    </w:p>
    <w:p w14:paraId="12C1FD1B">
      <w:pPr>
        <w:spacing w:line="360" w:lineRule="auto"/>
        <w:ind w:firstLine="480" w:firstLineChars="200"/>
        <w:rPr>
          <w:rFonts w:ascii="宋体" w:hAnsi="宋体"/>
          <w:sz w:val="24"/>
          <w:szCs w:val="24"/>
          <w:highlight w:val="none"/>
        </w:rPr>
      </w:pPr>
      <w:r>
        <w:rPr>
          <w:rFonts w:ascii="宋体" w:hAnsi="宋体"/>
          <w:sz w:val="24"/>
          <w:szCs w:val="24"/>
          <w:highlight w:val="none"/>
        </w:rPr>
        <w:t>32.1</w:t>
      </w:r>
      <w:r>
        <w:rPr>
          <w:rFonts w:hint="eastAsia" w:ascii="宋体" w:hAnsi="宋体"/>
          <w:sz w:val="24"/>
          <w:szCs w:val="24"/>
          <w:highlight w:val="none"/>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694BC83">
      <w:pPr>
        <w:spacing w:line="360" w:lineRule="auto"/>
        <w:ind w:firstLine="480" w:firstLineChars="200"/>
        <w:rPr>
          <w:rFonts w:ascii="宋体" w:hAnsi="宋体"/>
          <w:sz w:val="24"/>
          <w:szCs w:val="24"/>
          <w:highlight w:val="none"/>
        </w:rPr>
      </w:pPr>
      <w:r>
        <w:rPr>
          <w:rFonts w:hint="eastAsia" w:ascii="宋体" w:hAnsi="宋体"/>
          <w:sz w:val="24"/>
          <w:szCs w:val="24"/>
          <w:highlight w:val="none"/>
        </w:rPr>
        <w:t>（1）对采购文件提出质疑的，为收到采购文件之日或者采购文件公告期限届满之日；</w:t>
      </w:r>
    </w:p>
    <w:p w14:paraId="5ADC43FA">
      <w:pPr>
        <w:spacing w:line="360" w:lineRule="auto"/>
        <w:ind w:firstLine="480" w:firstLineChars="200"/>
        <w:rPr>
          <w:rFonts w:ascii="宋体" w:hAnsi="宋体"/>
          <w:sz w:val="24"/>
          <w:szCs w:val="24"/>
          <w:highlight w:val="none"/>
        </w:rPr>
      </w:pPr>
      <w:r>
        <w:rPr>
          <w:rFonts w:hint="eastAsia" w:ascii="宋体" w:hAnsi="宋体"/>
          <w:sz w:val="24"/>
          <w:szCs w:val="24"/>
          <w:highlight w:val="none"/>
        </w:rPr>
        <w:t>（2）对采购过程提出质疑的，为各采购程序环节结束之日；</w:t>
      </w:r>
    </w:p>
    <w:p w14:paraId="736E4264">
      <w:pPr>
        <w:spacing w:line="360" w:lineRule="auto"/>
        <w:ind w:firstLine="480" w:firstLineChars="200"/>
        <w:rPr>
          <w:rFonts w:ascii="宋体" w:hAnsi="宋体"/>
          <w:sz w:val="24"/>
          <w:szCs w:val="24"/>
          <w:highlight w:val="none"/>
        </w:rPr>
      </w:pPr>
      <w:r>
        <w:rPr>
          <w:rFonts w:hint="eastAsia" w:ascii="宋体" w:hAnsi="宋体"/>
          <w:sz w:val="24"/>
          <w:szCs w:val="24"/>
          <w:highlight w:val="none"/>
        </w:rPr>
        <w:t>（3）对中标或者成交结果提出质疑的，为中标或者成交结果公告期限届满之日。</w:t>
      </w:r>
    </w:p>
    <w:p w14:paraId="1784AFCE">
      <w:pPr>
        <w:spacing w:line="360" w:lineRule="auto"/>
        <w:ind w:firstLine="480" w:firstLineChars="200"/>
        <w:rPr>
          <w:rFonts w:ascii="宋体" w:hAnsi="宋体"/>
          <w:sz w:val="24"/>
          <w:szCs w:val="24"/>
          <w:highlight w:val="none"/>
        </w:rPr>
      </w:pPr>
      <w:r>
        <w:rPr>
          <w:rFonts w:ascii="宋体" w:hAnsi="宋体"/>
          <w:sz w:val="24"/>
          <w:szCs w:val="24"/>
          <w:highlight w:val="none"/>
        </w:rPr>
        <w:t>32.2</w:t>
      </w:r>
      <w:r>
        <w:rPr>
          <w:rFonts w:hint="eastAsia" w:ascii="宋体" w:hAnsi="宋体"/>
          <w:sz w:val="24"/>
          <w:szCs w:val="24"/>
          <w:highlight w:val="none"/>
        </w:rPr>
        <w:t>供应商应当在法定质疑期内一次性提出针对同一采购程序环节的质疑。</w:t>
      </w:r>
    </w:p>
    <w:p w14:paraId="0242D2FF">
      <w:pPr>
        <w:spacing w:line="360" w:lineRule="auto"/>
        <w:ind w:firstLine="480" w:firstLineChars="2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质疑函应当包括下列主要内容：</w:t>
      </w:r>
    </w:p>
    <w:p w14:paraId="5FC762F8">
      <w:pPr>
        <w:spacing w:line="360" w:lineRule="auto"/>
        <w:ind w:firstLine="480" w:firstLineChars="200"/>
        <w:rPr>
          <w:rFonts w:ascii="宋体" w:hAnsi="宋体"/>
          <w:sz w:val="24"/>
          <w:szCs w:val="24"/>
          <w:highlight w:val="none"/>
        </w:rPr>
      </w:pPr>
      <w:r>
        <w:rPr>
          <w:rFonts w:hint="eastAsia" w:ascii="宋体" w:hAnsi="宋体"/>
          <w:sz w:val="24"/>
          <w:szCs w:val="24"/>
          <w:highlight w:val="none"/>
        </w:rPr>
        <w:t>（1）供应商的姓名或者名称、地址、邮编、联系人及联系电话；</w:t>
      </w:r>
    </w:p>
    <w:p w14:paraId="33022169">
      <w:pPr>
        <w:spacing w:line="360" w:lineRule="auto"/>
        <w:ind w:firstLine="480" w:firstLineChars="200"/>
        <w:rPr>
          <w:rFonts w:ascii="宋体" w:hAnsi="宋体"/>
          <w:sz w:val="24"/>
          <w:szCs w:val="24"/>
          <w:highlight w:val="none"/>
        </w:rPr>
      </w:pPr>
      <w:r>
        <w:rPr>
          <w:rFonts w:hint="eastAsia" w:ascii="宋体" w:hAnsi="宋体"/>
          <w:sz w:val="24"/>
          <w:szCs w:val="24"/>
          <w:highlight w:val="none"/>
        </w:rPr>
        <w:t>（2）质疑项目的名称、编号；</w:t>
      </w:r>
    </w:p>
    <w:p w14:paraId="60C5E406">
      <w:pPr>
        <w:spacing w:line="360" w:lineRule="auto"/>
        <w:ind w:firstLine="480" w:firstLineChars="200"/>
        <w:rPr>
          <w:rFonts w:ascii="宋体" w:hAnsi="宋体"/>
          <w:sz w:val="24"/>
          <w:szCs w:val="24"/>
          <w:highlight w:val="none"/>
        </w:rPr>
      </w:pPr>
      <w:r>
        <w:rPr>
          <w:rFonts w:hint="eastAsia" w:ascii="宋体" w:hAnsi="宋体"/>
          <w:sz w:val="24"/>
          <w:szCs w:val="24"/>
          <w:highlight w:val="none"/>
        </w:rPr>
        <w:t>（3）具体、明确的质疑事项和与质疑事项相关的请求；</w:t>
      </w:r>
    </w:p>
    <w:p w14:paraId="0A48848C">
      <w:pPr>
        <w:spacing w:line="360" w:lineRule="auto"/>
        <w:ind w:firstLine="480" w:firstLineChars="200"/>
        <w:rPr>
          <w:rFonts w:ascii="宋体" w:hAnsi="宋体"/>
          <w:sz w:val="24"/>
          <w:szCs w:val="24"/>
          <w:highlight w:val="none"/>
        </w:rPr>
      </w:pPr>
      <w:r>
        <w:rPr>
          <w:rFonts w:hint="eastAsia" w:ascii="宋体" w:hAnsi="宋体"/>
          <w:sz w:val="24"/>
          <w:szCs w:val="24"/>
          <w:highlight w:val="none"/>
        </w:rPr>
        <w:t>（4）事实依据；</w:t>
      </w:r>
    </w:p>
    <w:p w14:paraId="3574C3BB">
      <w:pPr>
        <w:spacing w:line="360" w:lineRule="auto"/>
        <w:ind w:firstLine="480" w:firstLineChars="200"/>
        <w:rPr>
          <w:rFonts w:ascii="宋体" w:hAnsi="宋体"/>
          <w:sz w:val="24"/>
          <w:szCs w:val="24"/>
          <w:highlight w:val="none"/>
        </w:rPr>
      </w:pPr>
      <w:r>
        <w:rPr>
          <w:rFonts w:hint="eastAsia" w:ascii="宋体" w:hAnsi="宋体"/>
          <w:sz w:val="24"/>
          <w:szCs w:val="24"/>
          <w:highlight w:val="none"/>
        </w:rPr>
        <w:t>（5）必要的法律依据；</w:t>
      </w:r>
    </w:p>
    <w:p w14:paraId="593FD88F">
      <w:pPr>
        <w:spacing w:line="360" w:lineRule="auto"/>
        <w:ind w:firstLine="480" w:firstLineChars="200"/>
        <w:rPr>
          <w:rFonts w:ascii="宋体" w:hAnsi="宋体"/>
          <w:sz w:val="24"/>
          <w:szCs w:val="24"/>
          <w:highlight w:val="none"/>
        </w:rPr>
      </w:pPr>
      <w:r>
        <w:rPr>
          <w:rFonts w:hint="eastAsia" w:ascii="宋体" w:hAnsi="宋体"/>
          <w:sz w:val="24"/>
          <w:szCs w:val="24"/>
          <w:highlight w:val="none"/>
        </w:rPr>
        <w:t>（6）提出质疑的日期。</w:t>
      </w:r>
    </w:p>
    <w:p w14:paraId="5594241A">
      <w:pPr>
        <w:spacing w:line="360" w:lineRule="auto"/>
        <w:ind w:firstLine="480" w:firstLineChars="200"/>
        <w:rPr>
          <w:rFonts w:ascii="宋体" w:hAnsi="宋体"/>
          <w:sz w:val="24"/>
          <w:szCs w:val="24"/>
          <w:highlight w:val="none"/>
        </w:rPr>
      </w:pPr>
      <w:r>
        <w:rPr>
          <w:rFonts w:ascii="宋体" w:hAnsi="宋体"/>
          <w:sz w:val="24"/>
          <w:szCs w:val="24"/>
          <w:highlight w:val="none"/>
        </w:rPr>
        <w:t>32.4</w:t>
      </w:r>
      <w:r>
        <w:rPr>
          <w:rFonts w:hint="eastAsia" w:ascii="宋体" w:hAnsi="宋体"/>
          <w:sz w:val="24"/>
          <w:szCs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17EA7EB">
      <w:pPr>
        <w:spacing w:line="360" w:lineRule="auto"/>
        <w:ind w:firstLine="480" w:firstLineChars="200"/>
        <w:rPr>
          <w:rFonts w:ascii="宋体" w:hAnsi="宋体"/>
          <w:sz w:val="24"/>
          <w:szCs w:val="24"/>
          <w:highlight w:val="none"/>
        </w:rPr>
      </w:pPr>
      <w:r>
        <w:rPr>
          <w:rFonts w:ascii="宋体" w:hAnsi="宋体"/>
          <w:sz w:val="24"/>
          <w:szCs w:val="24"/>
          <w:highlight w:val="none"/>
        </w:rPr>
        <w:t>32.5</w:t>
      </w:r>
      <w:r>
        <w:rPr>
          <w:rFonts w:hint="eastAsia" w:ascii="宋体" w:hAnsi="宋体"/>
          <w:sz w:val="24"/>
          <w:szCs w:val="24"/>
          <w:highlight w:val="none"/>
        </w:rPr>
        <w:t>质疑函内容不得含有虚假、恶意</w:t>
      </w:r>
      <w:r>
        <w:rPr>
          <w:rFonts w:hint="eastAsia" w:ascii="宋体" w:hAnsi="宋体"/>
          <w:sz w:val="24"/>
          <w:szCs w:val="24"/>
          <w:highlight w:val="none"/>
          <w:lang w:eastAsia="zh-CN"/>
        </w:rPr>
        <w:t>成分</w:t>
      </w:r>
      <w:r>
        <w:rPr>
          <w:rFonts w:hint="eastAsia" w:ascii="宋体" w:hAnsi="宋体"/>
          <w:sz w:val="24"/>
          <w:szCs w:val="24"/>
          <w:highlight w:val="none"/>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sz w:val="24"/>
          <w:szCs w:val="24"/>
          <w:highlight w:val="none"/>
          <w:lang w:eastAsia="zh-CN"/>
        </w:rPr>
        <w:t>滥用职权</w:t>
      </w:r>
      <w:r>
        <w:rPr>
          <w:rFonts w:hint="eastAsia" w:ascii="宋体" w:hAnsi="宋体"/>
          <w:sz w:val="24"/>
          <w:szCs w:val="24"/>
          <w:highlight w:val="none"/>
        </w:rPr>
        <w:t>扰乱采购秩序的恶意质疑者，采购人、采购代理机构应当依法驳回。</w:t>
      </w:r>
    </w:p>
    <w:p w14:paraId="196D7A45">
      <w:pPr>
        <w:spacing w:line="360" w:lineRule="auto"/>
        <w:ind w:firstLine="480" w:firstLineChars="200"/>
        <w:rPr>
          <w:rFonts w:ascii="宋体" w:hAnsi="宋体"/>
          <w:sz w:val="24"/>
          <w:szCs w:val="24"/>
          <w:highlight w:val="none"/>
        </w:rPr>
      </w:pPr>
      <w:r>
        <w:rPr>
          <w:rFonts w:ascii="宋体" w:hAnsi="宋体"/>
          <w:sz w:val="24"/>
          <w:szCs w:val="24"/>
          <w:highlight w:val="none"/>
        </w:rPr>
        <w:t>32.6</w:t>
      </w:r>
      <w:r>
        <w:rPr>
          <w:rFonts w:hint="eastAsia" w:ascii="宋体" w:hAnsi="宋体"/>
          <w:sz w:val="24"/>
          <w:szCs w:val="24"/>
          <w:highlight w:val="none"/>
        </w:rPr>
        <w:t xml:space="preserve">质疑函接收方式：由自然人本人或法定代表人或者其授权代表携带书面原件及身份证明原件到现场递交，否则不予受理 。 </w:t>
      </w:r>
    </w:p>
    <w:p w14:paraId="1DD8D5C4">
      <w:pPr>
        <w:spacing w:line="360" w:lineRule="auto"/>
        <w:ind w:firstLine="480" w:firstLineChars="200"/>
        <w:rPr>
          <w:rFonts w:ascii="宋体" w:hAnsi="宋体"/>
          <w:sz w:val="24"/>
          <w:szCs w:val="24"/>
          <w:highlight w:val="none"/>
        </w:rPr>
      </w:pPr>
      <w:r>
        <w:rPr>
          <w:rFonts w:ascii="宋体" w:hAnsi="宋体"/>
          <w:sz w:val="24"/>
          <w:szCs w:val="24"/>
          <w:highlight w:val="none"/>
        </w:rPr>
        <w:t>32.7</w:t>
      </w:r>
      <w:r>
        <w:rPr>
          <w:rFonts w:hint="eastAsia" w:ascii="宋体" w:hAnsi="宋体"/>
          <w:sz w:val="24"/>
          <w:szCs w:val="24"/>
          <w:highlight w:val="none"/>
        </w:rPr>
        <w:t>质疑受理部门：安康尚昊招标代理有限公司</w:t>
      </w:r>
    </w:p>
    <w:p w14:paraId="7572E36B">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质疑受理电话：15991480332</w:t>
      </w:r>
    </w:p>
    <w:p w14:paraId="6A34575D">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32.8</w:t>
      </w:r>
      <w:r>
        <w:rPr>
          <w:rFonts w:hint="eastAsia" w:ascii="宋体" w:hAnsi="宋体"/>
          <w:sz w:val="24"/>
          <w:szCs w:val="24"/>
          <w:highlight w:val="none"/>
        </w:rPr>
        <w:t>提交质疑函地点：</w:t>
      </w:r>
      <w:r>
        <w:rPr>
          <w:rFonts w:hint="eastAsia" w:ascii="宋体" w:hAnsi="宋体"/>
          <w:sz w:val="24"/>
          <w:szCs w:val="24"/>
          <w:highlight w:val="none"/>
          <w:lang w:eastAsia="zh-CN"/>
        </w:rPr>
        <w:t>安康市高新区高新观澜8栋二单元801室</w:t>
      </w:r>
    </w:p>
    <w:p w14:paraId="3F9E1EC5">
      <w:pPr>
        <w:spacing w:line="360" w:lineRule="auto"/>
        <w:ind w:firstLine="480" w:firstLineChars="200"/>
        <w:rPr>
          <w:rFonts w:ascii="宋体" w:hAnsi="宋体"/>
          <w:sz w:val="24"/>
          <w:szCs w:val="24"/>
          <w:highlight w:val="none"/>
        </w:rPr>
      </w:pPr>
      <w:r>
        <w:rPr>
          <w:rFonts w:ascii="宋体" w:hAnsi="宋体"/>
          <w:sz w:val="24"/>
          <w:szCs w:val="24"/>
          <w:highlight w:val="none"/>
        </w:rPr>
        <w:t>32.9</w:t>
      </w:r>
      <w:r>
        <w:rPr>
          <w:rFonts w:hint="eastAsia" w:ascii="宋体" w:hAnsi="宋体"/>
          <w:sz w:val="24"/>
          <w:szCs w:val="24"/>
          <w:highlight w:val="none"/>
        </w:rPr>
        <w:t>本次采购活动中，采购代理机构对质疑函回复的书面文件的送达方式为现场取件。如所质疑的问题比较复杂，采购人或者采购代理机构在规定的答复时间内无法回复，应事先告知提出质疑的供应商，同时向同级政府采购监督管理部门报告。</w:t>
      </w:r>
    </w:p>
    <w:p w14:paraId="2E761968">
      <w:pPr>
        <w:spacing w:line="480" w:lineRule="exact"/>
        <w:ind w:firstLine="480" w:firstLineChars="200"/>
        <w:rPr>
          <w:rFonts w:ascii="宋体" w:hAnsi="宋体"/>
          <w:sz w:val="24"/>
          <w:szCs w:val="24"/>
          <w:highlight w:val="none"/>
        </w:rPr>
      </w:pPr>
      <w:r>
        <w:rPr>
          <w:rFonts w:ascii="宋体" w:hAnsi="宋体"/>
          <w:sz w:val="24"/>
          <w:szCs w:val="24"/>
          <w:highlight w:val="none"/>
        </w:rPr>
        <w:t>32.10</w:t>
      </w:r>
      <w:r>
        <w:rPr>
          <w:rFonts w:hint="eastAsia" w:ascii="宋体" w:hAnsi="宋体"/>
          <w:sz w:val="24"/>
          <w:szCs w:val="24"/>
          <w:highlight w:val="none"/>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34213983">
      <w:pPr>
        <w:spacing w:line="480" w:lineRule="exact"/>
        <w:ind w:firstLine="480" w:firstLineChars="200"/>
        <w:rPr>
          <w:rFonts w:ascii="宋体" w:hAnsi="宋体"/>
          <w:sz w:val="24"/>
          <w:szCs w:val="24"/>
          <w:highlight w:val="none"/>
        </w:rPr>
      </w:pPr>
      <w:r>
        <w:rPr>
          <w:rFonts w:ascii="宋体" w:hAnsi="宋体"/>
          <w:sz w:val="24"/>
          <w:szCs w:val="24"/>
          <w:highlight w:val="none"/>
        </w:rPr>
        <w:t>32.11</w:t>
      </w:r>
      <w:r>
        <w:rPr>
          <w:rFonts w:hint="eastAsia" w:ascii="宋体" w:hAnsi="宋体"/>
          <w:sz w:val="24"/>
          <w:szCs w:val="24"/>
          <w:highlight w:val="none"/>
        </w:rPr>
        <w:t xml:space="preserve"> 质疑函应当使用中文。</w:t>
      </w:r>
    </w:p>
    <w:p w14:paraId="6C4648AE">
      <w:pPr>
        <w:pStyle w:val="4"/>
        <w:spacing w:before="0" w:after="0" w:line="480" w:lineRule="exact"/>
        <w:jc w:val="center"/>
        <w:rPr>
          <w:highlight w:val="none"/>
        </w:rPr>
      </w:pPr>
      <w:bookmarkStart w:id="112" w:name="_Toc23258612"/>
      <w:bookmarkStart w:id="113" w:name="_Toc26541329"/>
      <w:r>
        <w:rPr>
          <w:rFonts w:hint="eastAsia"/>
          <w:highlight w:val="none"/>
        </w:rPr>
        <w:t>八、采购政策</w:t>
      </w:r>
      <w:bookmarkEnd w:id="112"/>
      <w:bookmarkEnd w:id="113"/>
    </w:p>
    <w:p w14:paraId="0B0F1D36">
      <w:pPr>
        <w:spacing w:line="480" w:lineRule="exact"/>
        <w:rPr>
          <w:rFonts w:ascii="宋体" w:hAnsi="宋体"/>
          <w:b/>
          <w:snapToGrid w:val="0"/>
          <w:sz w:val="24"/>
          <w:szCs w:val="24"/>
          <w:highlight w:val="none"/>
        </w:rPr>
      </w:pPr>
      <w:r>
        <w:rPr>
          <w:rFonts w:ascii="宋体" w:hAnsi="宋体"/>
          <w:b/>
          <w:snapToGrid w:val="0"/>
          <w:sz w:val="24"/>
          <w:szCs w:val="24"/>
          <w:highlight w:val="none"/>
        </w:rPr>
        <w:t>33</w:t>
      </w:r>
      <w:r>
        <w:rPr>
          <w:rFonts w:hint="eastAsia" w:ascii="宋体" w:hAnsi="宋体"/>
          <w:b/>
          <w:snapToGrid w:val="0"/>
          <w:sz w:val="24"/>
          <w:szCs w:val="24"/>
          <w:highlight w:val="none"/>
        </w:rPr>
        <w:t>.采购政策</w:t>
      </w:r>
    </w:p>
    <w:p w14:paraId="6B3E881B">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4674B13">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019B80FC">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333333"/>
          <w:sz w:val="24"/>
          <w:szCs w:val="24"/>
          <w:highlight w:val="none"/>
          <w:shd w:val="clear" w:color="auto" w:fill="FFFFFF"/>
          <w:lang w:eastAsia="zh-CN"/>
        </w:rPr>
        <w:t>给予</w:t>
      </w:r>
      <w:r>
        <w:rPr>
          <w:rFonts w:hint="eastAsia" w:ascii="宋体" w:hAnsi="宋体" w:cs="宋体"/>
          <w:color w:val="333333"/>
          <w:sz w:val="24"/>
          <w:szCs w:val="24"/>
          <w:highlight w:val="none"/>
          <w:shd w:val="clear" w:color="auto" w:fill="FFFFFF"/>
        </w:rPr>
        <w:t>10%的价格扣除，用扣除后的价格参与评审；</w:t>
      </w:r>
    </w:p>
    <w:p w14:paraId="3034BF4F">
      <w:pPr>
        <w:snapToGrid w:val="0"/>
        <w:spacing w:line="460" w:lineRule="exact"/>
        <w:ind w:firstLine="480" w:firstLineChars="200"/>
        <w:rPr>
          <w:rFonts w:hint="eastAsia" w:ascii="宋体" w:hAnsi="宋体" w:eastAsia="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w:t>
      </w:r>
      <w:r>
        <w:rPr>
          <w:rFonts w:hint="eastAsia" w:ascii="宋体" w:hAnsi="宋体" w:eastAsia="宋体" w:cs="宋体"/>
          <w:color w:val="333333"/>
          <w:sz w:val="24"/>
          <w:szCs w:val="24"/>
          <w:highlight w:val="none"/>
          <w:shd w:val="clear" w:color="auto" w:fill="FFFFFF"/>
        </w:rPr>
        <w:t>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C41EF6A">
      <w:pPr>
        <w:snapToGrid w:val="0"/>
        <w:spacing w:line="460" w:lineRule="exact"/>
        <w:ind w:firstLine="480" w:firstLineChars="200"/>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（4）对专门面向中小企业采购项目，不再执行价格扣除政策。</w:t>
      </w:r>
    </w:p>
    <w:p w14:paraId="28D51445">
      <w:pPr>
        <w:snapToGrid w:val="0"/>
        <w:spacing w:line="460" w:lineRule="exact"/>
        <w:ind w:firstLine="480" w:firstLineChars="200"/>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（5）对非专门面向中小企业采购项目，执行以上价格扣除政策。</w:t>
      </w:r>
    </w:p>
    <w:p w14:paraId="2CCCDDCD">
      <w:pPr>
        <w:spacing w:line="480" w:lineRule="exact"/>
        <w:ind w:firstLine="482" w:firstLineChars="200"/>
        <w:rPr>
          <w:rFonts w:ascii="宋体" w:hAnsi="宋体"/>
          <w:sz w:val="24"/>
          <w:szCs w:val="24"/>
          <w:highlight w:val="none"/>
        </w:rPr>
      </w:pPr>
      <w:r>
        <w:rPr>
          <w:rFonts w:hint="eastAsia" w:ascii="宋体" w:hAnsi="宋体"/>
          <w:b/>
          <w:sz w:val="24"/>
          <w:szCs w:val="24"/>
          <w:highlight w:val="none"/>
        </w:rPr>
        <w:t>注：</w:t>
      </w:r>
      <w:r>
        <w:rPr>
          <w:rFonts w:hint="eastAsia" w:ascii="宋体" w:hAnsi="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sz w:val="24"/>
          <w:szCs w:val="24"/>
          <w:highlight w:val="none"/>
          <w:lang w:eastAsia="zh-CN"/>
        </w:rPr>
        <w:t>，</w:t>
      </w:r>
      <w:r>
        <w:rPr>
          <w:rFonts w:hint="eastAsia" w:ascii="宋体" w:hAnsi="宋体"/>
          <w:sz w:val="24"/>
          <w:szCs w:val="24"/>
          <w:highlight w:val="none"/>
        </w:rPr>
        <w:t>对既属于监狱企业、福利企业，同时又满足中小微企业规定的投标单位，其价格扣除仅适用一次。</w:t>
      </w:r>
    </w:p>
    <w:p w14:paraId="54C3F77D">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2D2541D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②所投产品为“环境标志产品政府采购清单”所列产品，在性能、技术、服务等指标同等的条件下，应当优先采用；</w:t>
      </w:r>
    </w:p>
    <w:p w14:paraId="7765C049">
      <w:pPr>
        <w:spacing w:line="480" w:lineRule="exact"/>
        <w:ind w:firstLine="480" w:firstLineChars="200"/>
        <w:rPr>
          <w:rFonts w:ascii="宋体" w:hAnsi="宋体"/>
          <w:sz w:val="24"/>
          <w:szCs w:val="24"/>
          <w:highlight w:val="none"/>
        </w:rPr>
      </w:pPr>
      <w:r>
        <w:rPr>
          <w:rFonts w:hint="eastAsia" w:ascii="宋体" w:hAnsi="宋体"/>
          <w:sz w:val="24"/>
          <w:szCs w:val="24"/>
          <w:highlight w:val="none"/>
        </w:rPr>
        <w:t>③节能产品根据《国务院办公厅关于建立政府强制采购节能产品制度的通知》国办发</w:t>
      </w:r>
      <w:r>
        <w:rPr>
          <w:rFonts w:hint="eastAsia" w:ascii="宋体" w:hAnsi="宋体"/>
          <w:sz w:val="24"/>
          <w:szCs w:val="24"/>
          <w:highlight w:val="none"/>
          <w:lang w:eastAsia="zh-CN"/>
        </w:rPr>
        <w:t>〔</w:t>
      </w:r>
      <w:r>
        <w:rPr>
          <w:rFonts w:hint="eastAsia" w:ascii="宋体" w:hAnsi="宋体"/>
          <w:sz w:val="24"/>
          <w:szCs w:val="24"/>
          <w:highlight w:val="none"/>
        </w:rPr>
        <w:t>2007</w:t>
      </w:r>
      <w:r>
        <w:rPr>
          <w:rFonts w:hint="eastAsia" w:ascii="宋体" w:hAnsi="宋体"/>
          <w:sz w:val="24"/>
          <w:szCs w:val="24"/>
          <w:highlight w:val="none"/>
          <w:lang w:eastAsia="zh-CN"/>
        </w:rPr>
        <w:t>〕</w:t>
      </w:r>
      <w:r>
        <w:rPr>
          <w:rFonts w:hint="eastAsia" w:ascii="宋体" w:hAnsi="宋体"/>
          <w:sz w:val="24"/>
          <w:szCs w:val="24"/>
          <w:highlight w:val="none"/>
        </w:rPr>
        <w:t>51号的规定，以中国政府采购网（http://www.ccgp.gov.cn/）公布的最新一期节能产品政府采购清单为准；</w:t>
      </w:r>
    </w:p>
    <w:p w14:paraId="0369BE1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④环境标志产品根据《环境标志产品政府采购实施的意见》（财库</w:t>
      </w:r>
      <w:r>
        <w:rPr>
          <w:rFonts w:hint="eastAsia" w:ascii="宋体" w:hAnsi="宋体"/>
          <w:sz w:val="24"/>
          <w:szCs w:val="24"/>
          <w:highlight w:val="none"/>
          <w:lang w:eastAsia="zh-CN"/>
        </w:rPr>
        <w:t>〔2006〕90号</w:t>
      </w:r>
      <w:r>
        <w:rPr>
          <w:rFonts w:hint="eastAsia" w:ascii="宋体" w:hAnsi="宋体"/>
          <w:sz w:val="24"/>
          <w:szCs w:val="24"/>
          <w:highlight w:val="none"/>
        </w:rPr>
        <w:t>）的规定，以中国政府采购网（http://www.ccgp.gov.cn/）公布的最新一期环境标志产品政府采购清单为准；</w:t>
      </w:r>
    </w:p>
    <w:p w14:paraId="10CB119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⑤若节能、环保、环境标志清单内的产品仅是构成投标产品的部件、组件或零件的，则该投标产品不享受鼓励优惠政策；</w:t>
      </w:r>
    </w:p>
    <w:p w14:paraId="7237F51A">
      <w:pPr>
        <w:spacing w:line="480" w:lineRule="exact"/>
        <w:ind w:firstLine="480" w:firstLineChars="200"/>
        <w:rPr>
          <w:rFonts w:ascii="Calibri" w:hAnsi="Calibri"/>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w:t>
      </w:r>
      <w:r>
        <w:rPr>
          <w:rFonts w:ascii="宋体" w:hAnsi="宋体"/>
          <w:sz w:val="24"/>
          <w:szCs w:val="24"/>
          <w:highlight w:val="none"/>
        </w:rPr>
        <w:t>关于信用记录的查询和使用</w:t>
      </w:r>
    </w:p>
    <w:p w14:paraId="012BC154">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①采购人将在</w:t>
      </w:r>
      <w:r>
        <w:rPr>
          <w:rFonts w:ascii="宋体" w:hAnsi="宋体"/>
          <w:sz w:val="24"/>
          <w:szCs w:val="24"/>
          <w:highlight w:val="none"/>
        </w:rPr>
        <w:t>资格审查</w:t>
      </w:r>
      <w:r>
        <w:rPr>
          <w:rFonts w:hint="eastAsia" w:ascii="宋体" w:hAnsi="宋体"/>
          <w:sz w:val="24"/>
          <w:szCs w:val="24"/>
          <w:highlight w:val="none"/>
        </w:rPr>
        <w:t>阶段通过【</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 w:val="24"/>
          <w:szCs w:val="24"/>
          <w:highlight w:val="none"/>
        </w:rPr>
        <w:t>信用中国</w:t>
      </w:r>
      <w:r>
        <w:rPr>
          <w:rFonts w:hint="eastAsia" w:ascii="宋体" w:hAnsi="宋体"/>
          <w:sz w:val="24"/>
          <w:szCs w:val="24"/>
          <w:highlight w:val="none"/>
        </w:rPr>
        <w:fldChar w:fldCharType="end"/>
      </w:r>
      <w:r>
        <w:rPr>
          <w:rFonts w:hint="eastAsia" w:ascii="宋体" w:hAnsi="宋体"/>
          <w:sz w:val="24"/>
          <w:szCs w:val="24"/>
          <w:highlight w:val="none"/>
        </w:rPr>
        <w:t>（www.creditchina.gov.cn）】、【</w:t>
      </w:r>
      <w:r>
        <w:rPr>
          <w:rFonts w:hint="eastAsia"/>
          <w:highlight w:val="none"/>
        </w:rPr>
        <w:fldChar w:fldCharType="begin"/>
      </w:r>
      <w:r>
        <w:rPr>
          <w:highlight w:val="none"/>
        </w:rPr>
        <w:instrText xml:space="preserve"> HYPERLINK "http://www.ccgp.gov.cn/cr/list" </w:instrText>
      </w:r>
      <w:r>
        <w:rPr>
          <w:rFonts w:hint="eastAsia"/>
          <w:highlight w:val="none"/>
        </w:rPr>
        <w:fldChar w:fldCharType="separate"/>
      </w:r>
      <w:r>
        <w:rPr>
          <w:rFonts w:hint="eastAsia" w:ascii="宋体" w:hAnsi="宋体"/>
          <w:sz w:val="24"/>
          <w:szCs w:val="24"/>
          <w:highlight w:val="none"/>
        </w:rPr>
        <w:t>中国政府采购网</w:t>
      </w:r>
      <w:r>
        <w:rPr>
          <w:rFonts w:hint="eastAsia" w:ascii="宋体" w:hAnsi="宋体"/>
          <w:sz w:val="24"/>
          <w:szCs w:val="24"/>
          <w:highlight w:val="none"/>
        </w:rPr>
        <w:fldChar w:fldCharType="end"/>
      </w:r>
      <w:r>
        <w:rPr>
          <w:rFonts w:hint="eastAsia" w:ascii="宋体" w:hAnsi="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5AA848F1">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②投标人在参加政府采购活动前3年内因违法经营被禁止在一定期限内参加政府采购活动，期限届满的，可以参加政府采购活动的，但投标人应提供相关证明材料；</w:t>
      </w:r>
    </w:p>
    <w:p w14:paraId="62AD32C3">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③</w:t>
      </w:r>
      <w:r>
        <w:rPr>
          <w:rFonts w:ascii="宋体" w:hAnsi="宋体"/>
          <w:sz w:val="24"/>
          <w:szCs w:val="24"/>
          <w:highlight w:val="none"/>
        </w:rPr>
        <w:t>信用记录查询的截止时点为“</w:t>
      </w:r>
      <w:r>
        <w:rPr>
          <w:rFonts w:hint="eastAsia" w:ascii="宋体" w:hAnsi="宋体"/>
          <w:sz w:val="24"/>
          <w:szCs w:val="24"/>
          <w:highlight w:val="none"/>
        </w:rPr>
        <w:t>招标文件发售之日起至投标截止日前</w:t>
      </w:r>
      <w:r>
        <w:rPr>
          <w:rFonts w:ascii="宋体" w:hAnsi="宋体"/>
          <w:sz w:val="24"/>
          <w:szCs w:val="24"/>
          <w:highlight w:val="none"/>
        </w:rPr>
        <w:t>”。</w:t>
      </w:r>
      <w:r>
        <w:rPr>
          <w:rFonts w:hint="eastAsia" w:ascii="宋体" w:hAnsi="宋体"/>
          <w:sz w:val="24"/>
          <w:szCs w:val="24"/>
          <w:highlight w:val="none"/>
        </w:rPr>
        <w:t>信用记录查询的结果，将以截图保存至电子介质的形式留存。投标人未如实填报《投标人书面声明函》的，视为“投标人提供虚假材料谋取中标、成交的”行为。</w:t>
      </w:r>
      <w:bookmarkEnd w:id="94"/>
      <w:bookmarkEnd w:id="95"/>
      <w:bookmarkEnd w:id="96"/>
      <w:bookmarkEnd w:id="106"/>
    </w:p>
    <w:p w14:paraId="2D5374B7">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7</w:t>
      </w:r>
      <w:r>
        <w:rPr>
          <w:rFonts w:hint="eastAsia" w:ascii="宋体" w:hAnsi="宋体"/>
          <w:sz w:val="24"/>
          <w:szCs w:val="24"/>
          <w:lang w:val="zh-CN"/>
        </w:rPr>
        <w:t>）融资政策</w:t>
      </w:r>
    </w:p>
    <w:p w14:paraId="494ED0F4">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70B1C8C0">
      <w:pPr>
        <w:pStyle w:val="18"/>
      </w:pPr>
    </w:p>
    <w:p w14:paraId="6A244756">
      <w:pPr>
        <w:pStyle w:val="4"/>
        <w:spacing w:before="0" w:after="0" w:line="440" w:lineRule="exact"/>
        <w:jc w:val="center"/>
        <w:rPr>
          <w:highlight w:val="none"/>
        </w:rPr>
      </w:pPr>
      <w:bookmarkStart w:id="114" w:name="_Toc23258613"/>
      <w:bookmarkStart w:id="115" w:name="_Toc26541330"/>
      <w:r>
        <w:rPr>
          <w:rFonts w:hint="eastAsia"/>
          <w:highlight w:val="none"/>
        </w:rPr>
        <w:t>九</w:t>
      </w:r>
      <w:r>
        <w:rPr>
          <w:highlight w:val="none"/>
        </w:rPr>
        <w:t>、</w:t>
      </w:r>
      <w:r>
        <w:rPr>
          <w:rFonts w:hint="eastAsia"/>
          <w:highlight w:val="none"/>
          <w:lang w:eastAsia="zh-CN"/>
        </w:rPr>
        <w:t>其他</w:t>
      </w:r>
      <w:r>
        <w:rPr>
          <w:rFonts w:hint="eastAsia"/>
          <w:highlight w:val="none"/>
        </w:rPr>
        <w:t>事项</w:t>
      </w:r>
      <w:bookmarkEnd w:id="114"/>
      <w:bookmarkEnd w:id="115"/>
    </w:p>
    <w:p w14:paraId="14DB24D3">
      <w:pPr>
        <w:spacing w:line="440" w:lineRule="exact"/>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34</w:t>
      </w:r>
      <w:r>
        <w:rPr>
          <w:rFonts w:hint="eastAsia" w:ascii="宋体" w:hAnsi="宋体"/>
          <w:b/>
          <w:color w:val="000000" w:themeColor="text1"/>
          <w:sz w:val="24"/>
          <w:szCs w:val="24"/>
          <w:highlight w:val="none"/>
          <w:lang w:val="en-US"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其它事项</w:t>
      </w:r>
    </w:p>
    <w:p w14:paraId="0DC89DAD">
      <w:pPr>
        <w:spacing w:line="440" w:lineRule="exact"/>
        <w:ind w:firstLine="240" w:firstLineChars="1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34.1</w:t>
      </w:r>
      <w:r>
        <w:rPr>
          <w:rFonts w:hint="eastAsia" w:ascii="宋体" w:hAnsi="宋体"/>
          <w:color w:val="000000" w:themeColor="text1"/>
          <w:sz w:val="24"/>
          <w:szCs w:val="24"/>
          <w:highlight w:val="none"/>
          <w14:textFill>
            <w14:solidFill>
              <w14:schemeClr w14:val="tx1"/>
            </w14:solidFill>
          </w14:textFill>
        </w:rPr>
        <w:t>投标截止时间结束后参加投标的供应商不足三家的，除采购任务取消情形外，招标采购单位应当报告财政管理部门，由财政管理部门按照以下原则处理：</w:t>
      </w:r>
    </w:p>
    <w:p w14:paraId="56E5534B">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（1）招标文件没有不合理条款、招标公告时间及程序符合规定的，同意采取竞争性谈判、询价或者单一来源方式采购；</w:t>
      </w:r>
    </w:p>
    <w:p w14:paraId="6B4AC39F">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（2）招标文件存在不合理条款的，招标公告时间及程序不符合规定的，应予废标，并责成招标采购单位依法重新招标。</w:t>
      </w:r>
    </w:p>
    <w:p w14:paraId="3B06D09E">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在评标期间，出现符合专业条件的供应商或者对招标文件作出实质响应的供应商不足三家情形的，可以比照前款规定执行。</w:t>
      </w:r>
    </w:p>
    <w:p w14:paraId="2F012213">
      <w:pPr>
        <w:spacing w:line="480" w:lineRule="exact"/>
        <w:ind w:firstLine="240" w:firstLineChars="100"/>
        <w:rPr>
          <w:rFonts w:ascii="宋体" w:hAnsi="宋体"/>
          <w:color w:val="FF0000"/>
          <w:highlight w:val="none"/>
        </w:rPr>
        <w:sectPr>
          <w:pgSz w:w="11905" w:h="16838"/>
          <w:pgMar w:top="1247" w:right="1417" w:bottom="1247" w:left="1417" w:header="964" w:footer="992" w:gutter="0"/>
          <w:pgNumType w:fmt="decimal" w:chapStyle="1"/>
          <w:cols w:space="0" w:num="1"/>
          <w:rtlGutter w:val="0"/>
          <w:docGrid w:type="lines" w:linePitch="326" w:charSpace="0"/>
        </w:sectPr>
      </w:pPr>
      <w:r>
        <w:rPr>
          <w:rFonts w:ascii="宋体" w:hAnsi="宋体"/>
          <w:color w:val="000000" w:themeColor="text1"/>
          <w:sz w:val="24"/>
          <w:szCs w:val="24"/>
          <w:highlight w:val="none"/>
          <w14:textFill>
            <w14:solidFill>
              <w14:schemeClr w14:val="tx1"/>
            </w14:solidFill>
          </w14:textFill>
        </w:rPr>
        <w:t xml:space="preserve">34.2 </w:t>
      </w:r>
      <w:r>
        <w:rPr>
          <w:rFonts w:hint="eastAsia" w:ascii="宋体" w:hAnsi="宋体"/>
          <w:color w:val="000000" w:themeColor="text1"/>
          <w:sz w:val="24"/>
          <w:szCs w:val="24"/>
          <w:highlight w:val="none"/>
          <w14:textFill>
            <w14:solidFill>
              <w14:schemeClr w14:val="tx1"/>
            </w14:solidFill>
          </w14:textFill>
        </w:rPr>
        <w:t>中标或者成交供应商拒绝与采购人签订合同的，采购人可以按照评审报告推荐的中标或者成交候选单位名单排序，确定下一候选人为中标或者成交供应商，也可以重新开展政府采购活动。</w:t>
      </w:r>
      <w:bookmarkStart w:id="116" w:name="_Toc26541331"/>
      <w:bookmarkStart w:id="117" w:name="_Toc484198838"/>
      <w:bookmarkStart w:id="118" w:name="_Toc23258614"/>
      <w:bookmarkStart w:id="119" w:name="_Toc53"/>
    </w:p>
    <w:p w14:paraId="7163CCF0">
      <w:pPr>
        <w:pStyle w:val="3"/>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color w:val="auto"/>
          <w:highlight w:val="none"/>
        </w:rPr>
      </w:pPr>
      <w:bookmarkStart w:id="120" w:name="_Toc30693"/>
      <w:r>
        <w:rPr>
          <w:rFonts w:hint="eastAsia" w:ascii="宋体" w:hAnsi="宋体" w:eastAsia="宋体" w:cs="Times New Roman"/>
          <w:b/>
          <w:bCs/>
          <w:color w:val="auto"/>
          <w:kern w:val="44"/>
          <w:sz w:val="44"/>
          <w:szCs w:val="44"/>
          <w:lang w:val="en-US" w:eastAsia="zh-CN" w:bidi="ar-SA"/>
        </w:rPr>
        <w:t>第四章</w:t>
      </w:r>
      <w:r>
        <w:rPr>
          <w:rFonts w:hint="eastAsia" w:ascii="宋体" w:hAnsi="宋体"/>
          <w:color w:val="auto"/>
          <w:highlight w:val="none"/>
        </w:rPr>
        <w:t>采购内容</w:t>
      </w:r>
      <w:bookmarkEnd w:id="120"/>
    </w:p>
    <w:p w14:paraId="77D86747">
      <w:pPr>
        <w:rPr>
          <w:rFonts w:hint="eastAsia" w:ascii="宋体" w:hAnsi="宋体"/>
          <w:color w:val="auto"/>
          <w:highlight w:val="none"/>
        </w:rPr>
      </w:pPr>
    </w:p>
    <w:p w14:paraId="3555616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一、项目概述​</w:t>
      </w:r>
    </w:p>
    <w:p w14:paraId="29A185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因教学环境提升需求，计划对校内234套门进行全面改造（单开门185、双开门25道、卫生间24道），具体数量以现场安装数量为准。本项目旨在通过高质量的改造工程，提升教室门的安全性、美观性与功能性，为师生创造更优良的学习和教学环境。​ </w:t>
      </w:r>
      <w:r>
        <w:rPr>
          <w:rFonts w:hint="eastAsia" w:ascii="宋体" w:hAnsi="宋体" w:eastAsia="宋体" w:cs="宋体"/>
          <w:b/>
          <w:bCs/>
          <w:sz w:val="24"/>
          <w:szCs w:val="24"/>
          <w:lang w:val="en-US" w:eastAsia="zh-CN"/>
        </w:rPr>
        <w:t>二、项目需求​</w:t>
      </w:r>
    </w:p>
    <w:p w14:paraId="21420F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材质：选用优质</w:t>
      </w:r>
      <w:r>
        <w:rPr>
          <w:rFonts w:hint="eastAsia" w:ascii="宋体" w:hAnsi="宋体" w:eastAsia="宋体" w:cs="宋体"/>
          <w:sz w:val="24"/>
          <w:szCs w:val="24"/>
          <w:lang w:val="en-US" w:eastAsia="zh-CN"/>
        </w:rPr>
        <w:t>钢制</w:t>
      </w:r>
      <w:r>
        <w:rPr>
          <w:rFonts w:hint="eastAsia" w:ascii="宋体" w:hAnsi="宋体" w:eastAsia="宋体" w:cs="宋体"/>
          <w:sz w:val="24"/>
          <w:szCs w:val="24"/>
        </w:rPr>
        <w:t>复合板材，确保门体坚固耐用且具备良好的隔音、隔热性能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钢板</w:t>
      </w:r>
      <w:r>
        <w:rPr>
          <w:rFonts w:hint="eastAsia" w:ascii="宋体" w:hAnsi="宋体" w:eastAsia="宋体" w:cs="宋体"/>
          <w:sz w:val="24"/>
          <w:szCs w:val="24"/>
        </w:rPr>
        <w:t>厚度不低于</w:t>
      </w:r>
      <w:r>
        <w:rPr>
          <w:rFonts w:hint="eastAsia" w:ascii="宋体" w:hAnsi="宋体" w:eastAsia="宋体" w:cs="宋体"/>
          <w:sz w:val="24"/>
          <w:szCs w:val="24"/>
          <w:lang w:val="en-US" w:eastAsia="zh-CN"/>
        </w:rPr>
        <w:t>0.8</w:t>
      </w:r>
      <w:r>
        <w:rPr>
          <w:rFonts w:hint="eastAsia" w:ascii="宋体" w:hAnsi="宋体" w:eastAsia="宋体" w:cs="宋体"/>
          <w:sz w:val="24"/>
          <w:szCs w:val="24"/>
        </w:rPr>
        <w:t>mm。​</w:t>
      </w:r>
    </w:p>
    <w:p w14:paraId="61305F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2.门套：颜色与门的颜色一致，门套与墙体固定紧密。</w:t>
      </w:r>
    </w:p>
    <w:p w14:paraId="41894C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门锁：配备优质不锈钢门锁，具备内外开启功能，钥匙统一管理。</w:t>
      </w:r>
    </w:p>
    <w:p w14:paraId="7DA639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合页：选用不锈钢材质合页，</w:t>
      </w:r>
      <w:r>
        <w:rPr>
          <w:rFonts w:hint="eastAsia" w:ascii="宋体" w:hAnsi="宋体" w:eastAsia="宋体" w:cs="宋体"/>
          <w:color w:val="auto"/>
          <w:sz w:val="24"/>
          <w:szCs w:val="24"/>
          <w:lang w:val="en-US" w:eastAsia="zh-CN"/>
        </w:rPr>
        <w:t>承重</w:t>
      </w:r>
      <w:r>
        <w:rPr>
          <w:rFonts w:hint="eastAsia" w:ascii="宋体" w:hAnsi="宋体" w:eastAsia="宋体" w:cs="宋体"/>
          <w:color w:val="auto"/>
          <w:sz w:val="24"/>
          <w:szCs w:val="24"/>
        </w:rPr>
        <w:t>不低于</w:t>
      </w:r>
      <w:r>
        <w:rPr>
          <w:rFonts w:hint="eastAsia" w:ascii="宋体" w:hAnsi="宋体" w:eastAsia="宋体" w:cs="宋体"/>
          <w:color w:val="auto"/>
          <w:sz w:val="24"/>
          <w:szCs w:val="24"/>
          <w:lang w:val="en-US" w:eastAsia="zh-CN"/>
        </w:rPr>
        <w:t>50KG</w:t>
      </w:r>
      <w:r>
        <w:rPr>
          <w:rFonts w:hint="eastAsia" w:ascii="宋体" w:hAnsi="宋体" w:eastAsia="宋体" w:cs="宋体"/>
          <w:color w:val="auto"/>
          <w:sz w:val="24"/>
          <w:szCs w:val="24"/>
        </w:rPr>
        <w:t>，每个门配备不少于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个合页，确保门体开关顺畅，无异响。​</w:t>
      </w:r>
    </w:p>
    <w:p w14:paraId="06CFE7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其他配件：包括门吸、插销等，均采用不锈钢材质，表面经过防锈处理。</w:t>
      </w:r>
    </w:p>
    <w:p w14:paraId="79BDC5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6.启闭力:平开户门在不大于 50N 的启闭力作用下，应能灵活开启和关闭。</w:t>
      </w:r>
    </w:p>
    <w:p w14:paraId="68F93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7.耐软重物撞击性能:钢质门不应低于5级，视窗窗扇无损坏、玻璃无脱落，且不应低于2级。​</w:t>
      </w:r>
    </w:p>
    <w:p w14:paraId="4D4225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、安装与施工要求​</w:t>
      </w:r>
    </w:p>
    <w:p w14:paraId="78945B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安装服务：投标方需负责教室门的拆除与新门安装工作，拆除过程中不得对周边墙体、地面等造成损坏。安装完成后，门体应平整、垂直，门缝均匀，误差不超过</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 xml:space="preserve"> 2.</w:t>
      </w:r>
      <w:r>
        <w:rPr>
          <w:rFonts w:hint="eastAsia" w:ascii="宋体" w:hAnsi="宋体" w:eastAsia="宋体" w:cs="宋体"/>
          <w:color w:val="auto"/>
          <w:sz w:val="24"/>
          <w:szCs w:val="24"/>
        </w:rPr>
        <w:t>施工时间：施工应在学校指定的假期时间段内进行，确保不影响正常教学秩序。总施工周期不超过20天，具体开工日期以学校通知为准。​</w:t>
      </w:r>
    </w:p>
    <w:p w14:paraId="31D2EBED">
      <w:pPr>
        <w:pStyle w:val="18"/>
        <w:ind w:firstLine="482" w:firstLineChars="200"/>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四、编制说明及清单</w:t>
      </w:r>
    </w:p>
    <w:p w14:paraId="778F2A51">
      <w:pPr>
        <w:pStyle w:val="3"/>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b/>
          <w:bCs/>
          <w:color w:val="auto"/>
          <w:kern w:val="44"/>
          <w:sz w:val="44"/>
          <w:szCs w:val="44"/>
          <w:lang w:val="en-US" w:eastAsia="zh-CN" w:bidi="ar-SA"/>
        </w:rPr>
        <w:sectPr>
          <w:headerReference r:id="rId13" w:type="default"/>
          <w:footerReference r:id="rId14" w:type="default"/>
          <w:pgSz w:w="11906" w:h="16838"/>
          <w:pgMar w:top="1440" w:right="1418" w:bottom="1440" w:left="1418" w:header="851" w:footer="992" w:gutter="0"/>
          <w:pgNumType w:fmt="decimal"/>
          <w:cols w:space="720" w:num="1"/>
          <w:docGrid w:type="lines" w:linePitch="312" w:charSpace="0"/>
        </w:sectPr>
      </w:pPr>
      <w:bookmarkStart w:id="121" w:name="OLE_LINK87"/>
      <w:bookmarkStart w:id="122" w:name="OLE_LINK82"/>
    </w:p>
    <w:p w14:paraId="36575753">
      <w:pPr>
        <w:pStyle w:val="18"/>
        <w:spacing w:before="186" w:line="219" w:lineRule="auto"/>
        <w:ind w:left="3185"/>
        <w:rPr>
          <w:sz w:val="44"/>
          <w:szCs w:val="44"/>
        </w:rPr>
      </w:pPr>
      <w:r>
        <w:rPr>
          <w:spacing w:val="11"/>
          <w:sz w:val="44"/>
          <w:szCs w:val="44"/>
        </w:rPr>
        <w:t>编制说明</w:t>
      </w:r>
    </w:p>
    <w:p w14:paraId="008FEC51">
      <w:pPr>
        <w:spacing w:line="282" w:lineRule="auto"/>
        <w:rPr>
          <w:rFonts w:ascii="Arial"/>
          <w:sz w:val="21"/>
        </w:rPr>
      </w:pPr>
    </w:p>
    <w:p w14:paraId="4976404D">
      <w:pPr>
        <w:spacing w:line="283" w:lineRule="auto"/>
        <w:rPr>
          <w:rFonts w:ascii="Arial"/>
          <w:sz w:val="21"/>
        </w:rPr>
      </w:pPr>
    </w:p>
    <w:p w14:paraId="09B3ADF4">
      <w:pPr>
        <w:spacing w:line="283" w:lineRule="auto"/>
        <w:rPr>
          <w:rFonts w:ascii="Arial"/>
          <w:sz w:val="21"/>
        </w:rPr>
      </w:pPr>
    </w:p>
    <w:p w14:paraId="4E2ACFF3">
      <w:pPr>
        <w:spacing w:line="283" w:lineRule="auto"/>
        <w:rPr>
          <w:rFonts w:ascii="Arial"/>
          <w:sz w:val="21"/>
        </w:rPr>
      </w:pPr>
    </w:p>
    <w:p w14:paraId="6DB59957">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textAlignment w:val="baseline"/>
        <w:outlineLvl w:val="3"/>
        <w:rPr>
          <w:rFonts w:hint="eastAsia" w:ascii="宋体" w:hAnsi="宋体" w:eastAsia="宋体" w:cs="宋体"/>
          <w:sz w:val="24"/>
          <w:szCs w:val="24"/>
        </w:rPr>
      </w:pPr>
      <w:r>
        <w:rPr>
          <w:rFonts w:hint="eastAsia" w:ascii="宋体" w:hAnsi="宋体" w:eastAsia="宋体" w:cs="宋体"/>
          <w:b/>
          <w:bCs/>
          <w:spacing w:val="-10"/>
          <w:sz w:val="24"/>
          <w:szCs w:val="24"/>
        </w:rPr>
        <w:t>一</w:t>
      </w:r>
      <w:r>
        <w:rPr>
          <w:rFonts w:hint="eastAsia" w:ascii="宋体" w:hAnsi="宋体" w:eastAsia="宋体" w:cs="宋体"/>
          <w:spacing w:val="-46"/>
          <w:sz w:val="24"/>
          <w:szCs w:val="24"/>
        </w:rPr>
        <w:t xml:space="preserve"> </w:t>
      </w:r>
      <w:r>
        <w:rPr>
          <w:rFonts w:hint="eastAsia" w:ascii="宋体" w:hAnsi="宋体" w:eastAsia="宋体" w:cs="宋体"/>
          <w:b/>
          <w:bCs/>
          <w:spacing w:val="-10"/>
          <w:sz w:val="24"/>
          <w:szCs w:val="24"/>
        </w:rPr>
        <w:t>、工程概况：</w:t>
      </w:r>
    </w:p>
    <w:p w14:paraId="0E997128">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本工程为安康职业技术学院附属小学教室门提升改造建设项目，主要建设</w:t>
      </w:r>
      <w:r>
        <w:rPr>
          <w:rFonts w:hint="eastAsia" w:ascii="宋体" w:hAnsi="宋体" w:eastAsia="宋体" w:cs="宋体"/>
          <w:spacing w:val="14"/>
          <w:sz w:val="24"/>
          <w:szCs w:val="24"/>
        </w:rPr>
        <w:t>内容为拆除234樘原木质门、重新安装钢质门及铝合金门套(洞口做布艺</w:t>
      </w:r>
      <w:r>
        <w:rPr>
          <w:rFonts w:hint="eastAsia" w:ascii="宋体" w:hAnsi="宋体" w:eastAsia="宋体" w:cs="宋体"/>
          <w:spacing w:val="17"/>
          <w:sz w:val="24"/>
          <w:szCs w:val="24"/>
        </w:rPr>
        <w:t>门帘),具体项目内容详见工程量清单。</w:t>
      </w:r>
    </w:p>
    <w:p w14:paraId="56F36F14">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outlineLvl w:val="3"/>
        <w:rPr>
          <w:rFonts w:hint="eastAsia" w:ascii="宋体" w:hAnsi="宋体" w:eastAsia="宋体" w:cs="宋体"/>
          <w:sz w:val="24"/>
          <w:szCs w:val="24"/>
        </w:rPr>
      </w:pPr>
      <w:r>
        <w:rPr>
          <w:rFonts w:hint="eastAsia" w:ascii="宋体" w:hAnsi="宋体" w:eastAsia="宋体" w:cs="宋体"/>
          <w:b/>
          <w:bCs/>
          <w:spacing w:val="-4"/>
          <w:sz w:val="24"/>
          <w:szCs w:val="24"/>
        </w:rPr>
        <w:t>二</w:t>
      </w:r>
      <w:r>
        <w:rPr>
          <w:rFonts w:hint="eastAsia" w:ascii="宋体" w:hAnsi="宋体" w:eastAsia="宋体" w:cs="宋体"/>
          <w:spacing w:val="-41"/>
          <w:sz w:val="24"/>
          <w:szCs w:val="24"/>
        </w:rPr>
        <w:t xml:space="preserve"> </w:t>
      </w:r>
      <w:r>
        <w:rPr>
          <w:rFonts w:hint="eastAsia" w:ascii="宋体" w:hAnsi="宋体" w:eastAsia="宋体" w:cs="宋体"/>
          <w:b/>
          <w:bCs/>
          <w:spacing w:val="-4"/>
          <w:sz w:val="24"/>
          <w:szCs w:val="24"/>
        </w:rPr>
        <w:t>、工程量清单编制依据：</w:t>
      </w:r>
    </w:p>
    <w:p w14:paraId="07E9A7DB">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cs="宋体"/>
          <w:spacing w:val="11"/>
          <w:sz w:val="24"/>
          <w:szCs w:val="24"/>
          <w:lang w:val="en-US" w:eastAsia="zh-CN"/>
        </w:rPr>
        <w:t>.</w:t>
      </w:r>
      <w:r>
        <w:rPr>
          <w:rFonts w:hint="eastAsia" w:ascii="宋体" w:hAnsi="宋体" w:eastAsia="宋体" w:cs="宋体"/>
          <w:spacing w:val="11"/>
          <w:sz w:val="24"/>
          <w:szCs w:val="24"/>
        </w:rPr>
        <w:t>《2009陕西省建设工程工程量清单计价</w:t>
      </w:r>
      <w:r>
        <w:rPr>
          <w:rFonts w:hint="eastAsia" w:ascii="宋体" w:hAnsi="宋体" w:eastAsia="宋体" w:cs="宋体"/>
          <w:spacing w:val="10"/>
          <w:sz w:val="24"/>
          <w:szCs w:val="24"/>
        </w:rPr>
        <w:t>规则》。(2009版)</w:t>
      </w:r>
    </w:p>
    <w:p w14:paraId="7FBA6DB9">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cs="宋体"/>
          <w:spacing w:val="6"/>
          <w:sz w:val="24"/>
          <w:szCs w:val="24"/>
          <w:lang w:val="en-US" w:eastAsia="zh-CN"/>
        </w:rPr>
        <w:t>.</w:t>
      </w:r>
      <w:r>
        <w:rPr>
          <w:rFonts w:hint="eastAsia" w:ascii="宋体" w:hAnsi="宋体" w:eastAsia="宋体" w:cs="宋体"/>
          <w:spacing w:val="6"/>
          <w:sz w:val="24"/>
          <w:szCs w:val="24"/>
        </w:rPr>
        <w:t>现场实测实量及由甲方提供的工程量清单。</w:t>
      </w:r>
    </w:p>
    <w:p w14:paraId="02A0AAD6">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outlineLvl w:val="3"/>
        <w:rPr>
          <w:rFonts w:hint="eastAsia" w:ascii="宋体" w:hAnsi="宋体" w:eastAsia="宋体" w:cs="宋体"/>
          <w:sz w:val="24"/>
          <w:szCs w:val="24"/>
        </w:rPr>
      </w:pPr>
      <w:r>
        <w:rPr>
          <w:rFonts w:hint="eastAsia" w:ascii="宋体" w:hAnsi="宋体" w:eastAsia="宋体" w:cs="宋体"/>
          <w:b/>
          <w:bCs/>
          <w:spacing w:val="1"/>
          <w:sz w:val="24"/>
          <w:szCs w:val="24"/>
        </w:rPr>
        <w:t>三</w:t>
      </w:r>
      <w:r>
        <w:rPr>
          <w:rFonts w:hint="eastAsia" w:ascii="宋体" w:hAnsi="宋体" w:eastAsia="宋体" w:cs="宋体"/>
          <w:spacing w:val="-48"/>
          <w:sz w:val="24"/>
          <w:szCs w:val="24"/>
        </w:rPr>
        <w:t xml:space="preserve"> </w:t>
      </w:r>
      <w:r>
        <w:rPr>
          <w:rFonts w:hint="eastAsia" w:ascii="宋体" w:hAnsi="宋体" w:eastAsia="宋体" w:cs="宋体"/>
          <w:b/>
          <w:bCs/>
          <w:spacing w:val="1"/>
          <w:sz w:val="24"/>
          <w:szCs w:val="24"/>
        </w:rPr>
        <w:t>、需要说明的问题</w:t>
      </w:r>
    </w:p>
    <w:p w14:paraId="6DC5D99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cs="宋体"/>
          <w:spacing w:val="5"/>
          <w:sz w:val="24"/>
          <w:szCs w:val="24"/>
          <w:lang w:val="en-US" w:eastAsia="zh-CN"/>
        </w:rPr>
        <w:t>.</w:t>
      </w:r>
      <w:r>
        <w:rPr>
          <w:rFonts w:hint="eastAsia" w:ascii="宋体" w:hAnsi="宋体" w:eastAsia="宋体" w:cs="宋体"/>
          <w:spacing w:val="5"/>
          <w:sz w:val="24"/>
          <w:szCs w:val="24"/>
        </w:rPr>
        <w:t>本工程采用金建计价软件V6.3.1</w:t>
      </w:r>
      <w:r>
        <w:rPr>
          <w:rFonts w:hint="eastAsia" w:ascii="宋体" w:hAnsi="宋体" w:eastAsia="宋体" w:cs="宋体"/>
          <w:spacing w:val="-22"/>
          <w:sz w:val="24"/>
          <w:szCs w:val="24"/>
        </w:rPr>
        <w:t xml:space="preserve"> </w:t>
      </w:r>
      <w:r>
        <w:rPr>
          <w:rFonts w:hint="eastAsia" w:ascii="宋体" w:hAnsi="宋体" w:eastAsia="宋体" w:cs="宋体"/>
          <w:spacing w:val="5"/>
          <w:sz w:val="24"/>
          <w:szCs w:val="24"/>
        </w:rPr>
        <w:t>版本编制。</w:t>
      </w:r>
    </w:p>
    <w:p w14:paraId="5BF6CE1A">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cs="宋体"/>
          <w:spacing w:val="16"/>
          <w:sz w:val="24"/>
          <w:szCs w:val="24"/>
          <w:lang w:val="en-US" w:eastAsia="zh-CN"/>
        </w:rPr>
        <w:t>.</w:t>
      </w:r>
      <w:r>
        <w:rPr>
          <w:rFonts w:hint="eastAsia" w:ascii="宋体" w:hAnsi="宋体" w:eastAsia="宋体" w:cs="宋体"/>
          <w:spacing w:val="16"/>
          <w:sz w:val="24"/>
          <w:szCs w:val="24"/>
        </w:rPr>
        <w:t>采用《陕西省建设工程工程量清单计价规则》(2009版)及2010</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定额价目表编制。</w:t>
      </w:r>
    </w:p>
    <w:p w14:paraId="3700B6C9">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3</w:t>
      </w:r>
      <w:r>
        <w:rPr>
          <w:rFonts w:hint="eastAsia" w:cs="宋体"/>
          <w:spacing w:val="4"/>
          <w:sz w:val="24"/>
          <w:szCs w:val="24"/>
          <w:lang w:val="en-US" w:eastAsia="zh-CN"/>
        </w:rPr>
        <w:t>.</w:t>
      </w:r>
      <w:r>
        <w:rPr>
          <w:rFonts w:hint="eastAsia" w:ascii="宋体" w:hAnsi="宋体" w:eastAsia="宋体" w:cs="宋体"/>
          <w:spacing w:val="4"/>
          <w:sz w:val="24"/>
          <w:szCs w:val="24"/>
        </w:rPr>
        <w:t>最高限价编制执行《安康工程造价管理信息》2025年第3期。</w:t>
      </w:r>
    </w:p>
    <w:p w14:paraId="02C7498E">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cs="宋体"/>
          <w:spacing w:val="6"/>
          <w:sz w:val="24"/>
          <w:szCs w:val="24"/>
          <w:lang w:val="en-US" w:eastAsia="zh-CN"/>
        </w:rPr>
        <w:t>.</w:t>
      </w:r>
      <w:r>
        <w:rPr>
          <w:rFonts w:hint="eastAsia" w:ascii="宋体" w:hAnsi="宋体" w:eastAsia="宋体" w:cs="宋体"/>
          <w:spacing w:val="6"/>
          <w:sz w:val="24"/>
          <w:szCs w:val="24"/>
        </w:rPr>
        <w:t>人工费执行陕建发【2021】1097号文。</w:t>
      </w:r>
    </w:p>
    <w:p w14:paraId="7C66DD9F">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5</w:t>
      </w:r>
      <w:r>
        <w:rPr>
          <w:rFonts w:hint="eastAsia" w:cs="宋体"/>
          <w:spacing w:val="6"/>
          <w:sz w:val="24"/>
          <w:szCs w:val="24"/>
          <w:lang w:val="en-US" w:eastAsia="zh-CN"/>
        </w:rPr>
        <w:t>.</w:t>
      </w:r>
      <w:r>
        <w:rPr>
          <w:rFonts w:hint="eastAsia" w:ascii="宋体" w:hAnsi="宋体" w:eastAsia="宋体" w:cs="宋体"/>
          <w:spacing w:val="6"/>
          <w:sz w:val="24"/>
          <w:szCs w:val="24"/>
        </w:rPr>
        <w:t>执行陕建发【2019】45号文件进行增值税调整。</w:t>
      </w:r>
    </w:p>
    <w:p w14:paraId="68D57D77">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6</w:t>
      </w:r>
      <w:r>
        <w:rPr>
          <w:rFonts w:hint="eastAsia" w:cs="宋体"/>
          <w:spacing w:val="13"/>
          <w:sz w:val="24"/>
          <w:szCs w:val="24"/>
          <w:lang w:val="en-US" w:eastAsia="zh-CN"/>
        </w:rPr>
        <w:t>.</w:t>
      </w:r>
      <w:r>
        <w:rPr>
          <w:rFonts w:hint="eastAsia" w:ascii="宋体" w:hAnsi="宋体" w:eastAsia="宋体" w:cs="宋体"/>
          <w:spacing w:val="13"/>
          <w:sz w:val="24"/>
          <w:szCs w:val="24"/>
        </w:rPr>
        <w:t>建筑施工安全生产责任保险执行陕建发(2020)1097号文。</w:t>
      </w:r>
    </w:p>
    <w:p w14:paraId="612AC4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pacing w:val="5"/>
          <w:sz w:val="24"/>
          <w:szCs w:val="24"/>
        </w:rPr>
        <w:sectPr>
          <w:pgSz w:w="11906" w:h="16838"/>
          <w:pgMar w:top="1417" w:right="1417" w:bottom="1417" w:left="1417" w:header="851" w:footer="992" w:gutter="0"/>
          <w:cols w:space="425" w:num="1"/>
          <w:docGrid w:type="lines" w:linePitch="312" w:charSpace="0"/>
        </w:sectPr>
      </w:pPr>
      <w:r>
        <w:rPr>
          <w:rFonts w:hint="eastAsia" w:ascii="宋体" w:hAnsi="宋体" w:eastAsia="宋体" w:cs="宋体"/>
          <w:spacing w:val="5"/>
          <w:sz w:val="24"/>
          <w:szCs w:val="24"/>
        </w:rPr>
        <w:t>7</w:t>
      </w:r>
      <w:r>
        <w:rPr>
          <w:rFonts w:hint="eastAsia" w:ascii="宋体" w:hAnsi="宋体" w:eastAsia="宋体" w:cs="宋体"/>
          <w:spacing w:val="5"/>
          <w:sz w:val="24"/>
          <w:szCs w:val="24"/>
          <w:lang w:val="en-US" w:eastAsia="zh-CN"/>
        </w:rPr>
        <w:t>.</w:t>
      </w:r>
      <w:r>
        <w:rPr>
          <w:rFonts w:hint="eastAsia" w:ascii="宋体" w:hAnsi="宋体" w:eastAsia="宋体" w:cs="宋体"/>
          <w:spacing w:val="5"/>
          <w:sz w:val="24"/>
          <w:szCs w:val="24"/>
        </w:rPr>
        <w:t>劳保费调整执行陕建发【2021】1021号文件。</w:t>
      </w:r>
    </w:p>
    <w:p w14:paraId="023773A2">
      <w:pPr>
        <w:pStyle w:val="18"/>
        <w:spacing w:before="71" w:line="218" w:lineRule="auto"/>
        <w:ind w:left="2285"/>
        <w:rPr>
          <w:sz w:val="36"/>
          <w:szCs w:val="36"/>
        </w:rPr>
      </w:pPr>
      <w:r>
        <w:rPr>
          <w:spacing w:val="3"/>
          <w:sz w:val="36"/>
          <w:szCs w:val="36"/>
        </w:rPr>
        <w:t>单位工程造价汇总表(详细)</w:t>
      </w:r>
    </w:p>
    <w:p w14:paraId="50DCC942">
      <w:pPr>
        <w:pStyle w:val="18"/>
        <w:keepNext w:val="0"/>
        <w:keepLines w:val="0"/>
        <w:pageBreakBefore w:val="0"/>
        <w:widowControl/>
        <w:kinsoku w:val="0"/>
        <w:wordWrap/>
        <w:overflowPunct/>
        <w:topLinePunct w:val="0"/>
        <w:autoSpaceDE w:val="0"/>
        <w:autoSpaceDN w:val="0"/>
        <w:bidi w:val="0"/>
        <w:adjustRightInd w:val="0"/>
        <w:snapToGrid w:val="0"/>
        <w:spacing w:line="233" w:lineRule="auto"/>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工程名称：</w:t>
      </w:r>
      <w:r>
        <w:rPr>
          <w:rFonts w:hint="eastAsia" w:cs="宋体"/>
          <w:spacing w:val="2"/>
          <w:sz w:val="18"/>
          <w:szCs w:val="18"/>
          <w:lang w:val="en-US" w:eastAsia="zh-CN"/>
        </w:rPr>
        <w:t xml:space="preserve">                                           </w:t>
      </w:r>
      <w:r>
        <w:rPr>
          <w:rFonts w:hint="eastAsia" w:ascii="宋体" w:hAnsi="宋体" w:eastAsia="宋体" w:cs="宋体"/>
          <w:spacing w:val="1"/>
          <w:sz w:val="18"/>
          <w:szCs w:val="18"/>
        </w:rPr>
        <w:t xml:space="preserve">  </w:t>
      </w:r>
      <w:r>
        <w:rPr>
          <w:rFonts w:hint="eastAsia" w:cs="宋体"/>
          <w:spacing w:val="1"/>
          <w:sz w:val="18"/>
          <w:szCs w:val="18"/>
          <w:lang w:val="en-US" w:eastAsia="zh-CN"/>
        </w:rPr>
        <w:t xml:space="preserve">  </w:t>
      </w:r>
      <w:r>
        <w:rPr>
          <w:rFonts w:hint="eastAsia" w:ascii="宋体" w:hAnsi="宋体" w:eastAsia="宋体" w:cs="宋体"/>
          <w:spacing w:val="1"/>
          <w:sz w:val="18"/>
          <w:szCs w:val="18"/>
        </w:rPr>
        <w:t>专业名称：【建筑装饰专业】 第1页/共5页</w:t>
      </w:r>
    </w:p>
    <w:p w14:paraId="32C50C67">
      <w:pPr>
        <w:spacing w:line="48" w:lineRule="exact"/>
        <w:rPr>
          <w:rFonts w:hint="eastAsia" w:ascii="宋体" w:hAnsi="宋体" w:eastAsia="宋体" w:cs="宋体"/>
        </w:rPr>
      </w:pPr>
    </w:p>
    <w:tbl>
      <w:tblPr>
        <w:tblStyle w:val="108"/>
        <w:tblW w:w="87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5512"/>
        <w:gridCol w:w="2557"/>
      </w:tblGrid>
      <w:tr w14:paraId="59CAE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09" w:type="dxa"/>
            <w:vAlign w:val="top"/>
          </w:tcPr>
          <w:p w14:paraId="617CC151">
            <w:pPr>
              <w:pStyle w:val="92"/>
              <w:autoSpaceDE w:val="0"/>
              <w:autoSpaceDN w:val="0"/>
              <w:spacing w:before="212" w:line="221" w:lineRule="auto"/>
              <w:ind w:left="185"/>
              <w:rPr>
                <w:rFonts w:hint="eastAsia" w:ascii="宋体" w:hAnsi="宋体" w:eastAsia="宋体" w:cs="宋体"/>
                <w:sz w:val="18"/>
                <w:szCs w:val="18"/>
              </w:rPr>
            </w:pPr>
            <w:r>
              <w:rPr>
                <w:rFonts w:hint="eastAsia" w:ascii="宋体" w:hAnsi="宋体" w:eastAsia="宋体" w:cs="宋体"/>
                <w:spacing w:val="-2"/>
                <w:sz w:val="18"/>
                <w:szCs w:val="18"/>
              </w:rPr>
              <w:t>序号</w:t>
            </w:r>
          </w:p>
        </w:tc>
        <w:tc>
          <w:tcPr>
            <w:tcW w:w="5512" w:type="dxa"/>
            <w:vAlign w:val="top"/>
          </w:tcPr>
          <w:p w14:paraId="281329BE">
            <w:pPr>
              <w:pStyle w:val="92"/>
              <w:autoSpaceDE w:val="0"/>
              <w:autoSpaceDN w:val="0"/>
              <w:spacing w:before="212" w:line="220" w:lineRule="auto"/>
              <w:ind w:left="2330"/>
              <w:rPr>
                <w:rFonts w:hint="eastAsia" w:ascii="宋体" w:hAnsi="宋体" w:eastAsia="宋体" w:cs="宋体"/>
                <w:sz w:val="18"/>
                <w:szCs w:val="18"/>
              </w:rPr>
            </w:pPr>
            <w:r>
              <w:rPr>
                <w:rFonts w:hint="eastAsia" w:ascii="宋体" w:hAnsi="宋体" w:eastAsia="宋体" w:cs="宋体"/>
                <w:spacing w:val="-2"/>
                <w:sz w:val="18"/>
                <w:szCs w:val="18"/>
              </w:rPr>
              <w:t>单位工程名称</w:t>
            </w:r>
          </w:p>
        </w:tc>
        <w:tc>
          <w:tcPr>
            <w:tcW w:w="2557" w:type="dxa"/>
            <w:vAlign w:val="top"/>
          </w:tcPr>
          <w:p w14:paraId="1654CD43">
            <w:pPr>
              <w:pStyle w:val="92"/>
              <w:autoSpaceDE w:val="0"/>
              <w:autoSpaceDN w:val="0"/>
              <w:spacing w:before="210" w:line="218" w:lineRule="auto"/>
              <w:ind w:left="896"/>
              <w:rPr>
                <w:rFonts w:hint="eastAsia" w:ascii="宋体" w:hAnsi="宋体" w:eastAsia="宋体" w:cs="宋体"/>
                <w:sz w:val="18"/>
                <w:szCs w:val="18"/>
              </w:rPr>
            </w:pPr>
            <w:r>
              <w:rPr>
                <w:rFonts w:hint="eastAsia" w:ascii="宋体" w:hAnsi="宋体" w:eastAsia="宋体" w:cs="宋体"/>
                <w:spacing w:val="7"/>
                <w:sz w:val="18"/>
                <w:szCs w:val="18"/>
              </w:rPr>
              <w:t>造价(元)</w:t>
            </w:r>
          </w:p>
        </w:tc>
      </w:tr>
      <w:tr w14:paraId="6C89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09" w:type="dxa"/>
            <w:vAlign w:val="top"/>
          </w:tcPr>
          <w:p w14:paraId="1E20DE76">
            <w:pPr>
              <w:pStyle w:val="92"/>
              <w:autoSpaceDE w:val="0"/>
              <w:autoSpaceDN w:val="0"/>
              <w:spacing w:before="99" w:line="194" w:lineRule="auto"/>
              <w:ind w:left="14"/>
              <w:rPr>
                <w:rFonts w:hint="eastAsia" w:ascii="宋体" w:hAnsi="宋体" w:eastAsia="宋体" w:cs="宋体"/>
                <w:sz w:val="18"/>
                <w:szCs w:val="18"/>
              </w:rPr>
            </w:pPr>
            <w:r>
              <w:rPr>
                <w:rFonts w:hint="eastAsia" w:ascii="宋体" w:hAnsi="宋体" w:eastAsia="宋体" w:cs="宋体"/>
                <w:spacing w:val="-1"/>
                <w:sz w:val="18"/>
                <w:szCs w:val="18"/>
              </w:rPr>
              <w:t>F¹</w:t>
            </w:r>
          </w:p>
        </w:tc>
        <w:tc>
          <w:tcPr>
            <w:tcW w:w="5512" w:type="dxa"/>
            <w:vAlign w:val="top"/>
          </w:tcPr>
          <w:p w14:paraId="565EAC67">
            <w:pPr>
              <w:pStyle w:val="92"/>
              <w:autoSpaceDE w:val="0"/>
              <w:autoSpaceDN w:val="0"/>
              <w:spacing w:before="67" w:line="219" w:lineRule="auto"/>
              <w:ind w:left="11"/>
              <w:rPr>
                <w:rFonts w:hint="eastAsia" w:ascii="宋体" w:hAnsi="宋体" w:eastAsia="宋体" w:cs="宋体"/>
                <w:sz w:val="18"/>
                <w:szCs w:val="18"/>
              </w:rPr>
            </w:pPr>
            <w:r>
              <w:rPr>
                <w:rFonts w:hint="eastAsia" w:ascii="宋体" w:hAnsi="宋体" w:eastAsia="宋体" w:cs="宋体"/>
                <w:spacing w:val="-1"/>
                <w:sz w:val="18"/>
                <w:szCs w:val="18"/>
              </w:rPr>
              <w:t>分部分项工程费</w:t>
            </w:r>
          </w:p>
        </w:tc>
        <w:tc>
          <w:tcPr>
            <w:tcW w:w="2557" w:type="dxa"/>
            <w:vAlign w:val="top"/>
          </w:tcPr>
          <w:p w14:paraId="15084693">
            <w:pPr>
              <w:pStyle w:val="92"/>
              <w:autoSpaceDE w:val="0"/>
              <w:autoSpaceDN w:val="0"/>
              <w:spacing w:before="83" w:line="238" w:lineRule="auto"/>
              <w:ind w:left="1897"/>
              <w:rPr>
                <w:rFonts w:hint="eastAsia" w:ascii="宋体" w:hAnsi="宋体" w:eastAsia="宋体" w:cs="宋体"/>
                <w:sz w:val="18"/>
                <w:szCs w:val="18"/>
              </w:rPr>
            </w:pPr>
          </w:p>
        </w:tc>
      </w:tr>
      <w:tr w14:paraId="14D0F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09" w:type="dxa"/>
            <w:vAlign w:val="top"/>
          </w:tcPr>
          <w:p w14:paraId="39C353C1">
            <w:pPr>
              <w:pStyle w:val="92"/>
              <w:autoSpaceDE w:val="0"/>
              <w:autoSpaceDN w:val="0"/>
              <w:spacing w:before="83" w:line="227" w:lineRule="auto"/>
              <w:ind w:left="14"/>
              <w:rPr>
                <w:rFonts w:hint="eastAsia" w:ascii="宋体" w:hAnsi="宋体" w:eastAsia="宋体" w:cs="宋体"/>
                <w:sz w:val="18"/>
                <w:szCs w:val="18"/>
              </w:rPr>
            </w:pPr>
            <w:r>
              <w:rPr>
                <w:rFonts w:hint="eastAsia" w:ascii="宋体" w:hAnsi="宋体" w:eastAsia="宋体" w:cs="宋体"/>
                <w:spacing w:val="-1"/>
                <w:sz w:val="18"/>
                <w:szCs w:val="18"/>
              </w:rPr>
              <w:t>F¹.1</w:t>
            </w:r>
          </w:p>
        </w:tc>
        <w:tc>
          <w:tcPr>
            <w:tcW w:w="5512" w:type="dxa"/>
            <w:vAlign w:val="top"/>
          </w:tcPr>
          <w:p w14:paraId="5CE61D71">
            <w:pPr>
              <w:pStyle w:val="92"/>
              <w:autoSpaceDE w:val="0"/>
              <w:autoSpaceDN w:val="0"/>
              <w:spacing w:before="66" w:line="218" w:lineRule="auto"/>
              <w:ind w:left="11"/>
              <w:rPr>
                <w:rFonts w:hint="eastAsia" w:ascii="宋体" w:hAnsi="宋体" w:eastAsia="宋体" w:cs="宋体"/>
                <w:sz w:val="18"/>
                <w:szCs w:val="18"/>
              </w:rPr>
            </w:pPr>
            <w:r>
              <w:rPr>
                <w:rFonts w:hint="eastAsia" w:ascii="宋体" w:hAnsi="宋体" w:eastAsia="宋体" w:cs="宋体"/>
                <w:spacing w:val="-2"/>
                <w:sz w:val="18"/>
                <w:szCs w:val="18"/>
              </w:rPr>
              <w:t>分部分项合计</w:t>
            </w:r>
            <w:r>
              <w:rPr>
                <w:rFonts w:hint="eastAsia" w:ascii="宋体" w:hAnsi="宋体" w:eastAsia="宋体" w:cs="宋体"/>
                <w:spacing w:val="-49"/>
                <w:sz w:val="18"/>
                <w:szCs w:val="18"/>
              </w:rPr>
              <w:t xml:space="preserve"> </w:t>
            </w:r>
            <w:r>
              <w:rPr>
                <w:rFonts w:hint="eastAsia" w:ascii="宋体" w:hAnsi="宋体" w:eastAsia="宋体" w:cs="宋体"/>
                <w:spacing w:val="-2"/>
                <w:sz w:val="18"/>
                <w:szCs w:val="18"/>
              </w:rPr>
              <w:t>∑</w:t>
            </w:r>
            <w:r>
              <w:rPr>
                <w:rFonts w:hint="eastAsia" w:ascii="宋体" w:hAnsi="宋体" w:eastAsia="宋体" w:cs="宋体"/>
                <w:spacing w:val="-43"/>
                <w:sz w:val="18"/>
                <w:szCs w:val="18"/>
              </w:rPr>
              <w:t xml:space="preserve"> </w:t>
            </w:r>
            <w:r>
              <w:rPr>
                <w:rFonts w:hint="eastAsia" w:ascii="宋体" w:hAnsi="宋体" w:eastAsia="宋体" w:cs="宋体"/>
                <w:spacing w:val="-2"/>
                <w:sz w:val="18"/>
                <w:szCs w:val="18"/>
              </w:rPr>
              <w:t>(综合单价×工程量)</w:t>
            </w:r>
          </w:p>
        </w:tc>
        <w:tc>
          <w:tcPr>
            <w:tcW w:w="2557" w:type="dxa"/>
            <w:vAlign w:val="top"/>
          </w:tcPr>
          <w:p w14:paraId="45915F53">
            <w:pPr>
              <w:pStyle w:val="92"/>
              <w:autoSpaceDE w:val="0"/>
              <w:autoSpaceDN w:val="0"/>
              <w:spacing w:before="83" w:line="227" w:lineRule="auto"/>
              <w:ind w:left="1816"/>
              <w:rPr>
                <w:rFonts w:hint="eastAsia" w:ascii="宋体" w:hAnsi="宋体" w:eastAsia="宋体" w:cs="宋体"/>
                <w:sz w:val="18"/>
                <w:szCs w:val="18"/>
              </w:rPr>
            </w:pPr>
          </w:p>
        </w:tc>
      </w:tr>
      <w:tr w14:paraId="598EC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9" w:type="dxa"/>
            <w:vAlign w:val="top"/>
          </w:tcPr>
          <w:p w14:paraId="510119A8">
            <w:pPr>
              <w:pStyle w:val="92"/>
              <w:autoSpaceDE w:val="0"/>
              <w:autoSpaceDN w:val="0"/>
              <w:spacing w:before="83" w:line="226" w:lineRule="auto"/>
              <w:ind w:left="14"/>
              <w:rPr>
                <w:rFonts w:hint="eastAsia" w:ascii="宋体" w:hAnsi="宋体" w:eastAsia="宋体" w:cs="宋体"/>
                <w:sz w:val="18"/>
                <w:szCs w:val="18"/>
              </w:rPr>
            </w:pPr>
            <w:r>
              <w:rPr>
                <w:rFonts w:hint="eastAsia" w:ascii="宋体" w:hAnsi="宋体" w:eastAsia="宋体" w:cs="宋体"/>
                <w:spacing w:val="-1"/>
                <w:sz w:val="18"/>
                <w:szCs w:val="18"/>
              </w:rPr>
              <w:t>F1.2</w:t>
            </w:r>
          </w:p>
        </w:tc>
        <w:tc>
          <w:tcPr>
            <w:tcW w:w="5512" w:type="dxa"/>
            <w:vAlign w:val="top"/>
          </w:tcPr>
          <w:p w14:paraId="60D8572C">
            <w:pPr>
              <w:pStyle w:val="92"/>
              <w:autoSpaceDE w:val="0"/>
              <w:autoSpaceDN w:val="0"/>
              <w:spacing w:before="66" w:line="218" w:lineRule="auto"/>
              <w:ind w:left="11"/>
              <w:rPr>
                <w:rFonts w:hint="eastAsia" w:ascii="宋体" w:hAnsi="宋体" w:eastAsia="宋体" w:cs="宋体"/>
                <w:sz w:val="18"/>
                <w:szCs w:val="18"/>
              </w:rPr>
            </w:pPr>
            <w:r>
              <w:rPr>
                <w:rFonts w:hint="eastAsia" w:ascii="宋体" w:hAnsi="宋体" w:eastAsia="宋体" w:cs="宋体"/>
                <w:spacing w:val="-1"/>
                <w:sz w:val="18"/>
                <w:szCs w:val="18"/>
              </w:rPr>
              <w:t>分部分项人工费调增差价合计</w:t>
            </w:r>
          </w:p>
        </w:tc>
        <w:tc>
          <w:tcPr>
            <w:tcW w:w="2557" w:type="dxa"/>
            <w:vAlign w:val="top"/>
          </w:tcPr>
          <w:p w14:paraId="7D00EA2E">
            <w:pPr>
              <w:pStyle w:val="92"/>
              <w:autoSpaceDE w:val="0"/>
              <w:autoSpaceDN w:val="0"/>
              <w:spacing w:before="83" w:line="226" w:lineRule="auto"/>
              <w:ind w:left="1897"/>
              <w:rPr>
                <w:rFonts w:hint="eastAsia" w:ascii="宋体" w:hAnsi="宋体" w:eastAsia="宋体" w:cs="宋体"/>
                <w:sz w:val="18"/>
                <w:szCs w:val="18"/>
              </w:rPr>
            </w:pPr>
          </w:p>
        </w:tc>
      </w:tr>
      <w:tr w14:paraId="7F49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09" w:type="dxa"/>
            <w:vAlign w:val="top"/>
          </w:tcPr>
          <w:p w14:paraId="4222F0C6">
            <w:pPr>
              <w:pStyle w:val="92"/>
              <w:autoSpaceDE w:val="0"/>
              <w:autoSpaceDN w:val="0"/>
              <w:spacing w:before="109" w:line="183" w:lineRule="auto"/>
              <w:ind w:left="14"/>
              <w:rPr>
                <w:rFonts w:hint="eastAsia" w:ascii="宋体" w:hAnsi="宋体" w:eastAsia="宋体" w:cs="宋体"/>
                <w:sz w:val="18"/>
                <w:szCs w:val="18"/>
              </w:rPr>
            </w:pPr>
            <w:r>
              <w:rPr>
                <w:rFonts w:hint="eastAsia" w:ascii="宋体" w:hAnsi="宋体" w:eastAsia="宋体" w:cs="宋体"/>
                <w:spacing w:val="-1"/>
                <w:sz w:val="18"/>
                <w:szCs w:val="18"/>
              </w:rPr>
              <w:t>F2</w:t>
            </w:r>
          </w:p>
        </w:tc>
        <w:tc>
          <w:tcPr>
            <w:tcW w:w="5512" w:type="dxa"/>
            <w:vAlign w:val="top"/>
          </w:tcPr>
          <w:p w14:paraId="54B4ABF1">
            <w:pPr>
              <w:pStyle w:val="92"/>
              <w:autoSpaceDE w:val="0"/>
              <w:autoSpaceDN w:val="0"/>
              <w:spacing w:before="69" w:line="220" w:lineRule="auto"/>
              <w:ind w:left="11"/>
              <w:rPr>
                <w:rFonts w:hint="eastAsia" w:ascii="宋体" w:hAnsi="宋体" w:eastAsia="宋体" w:cs="宋体"/>
                <w:sz w:val="18"/>
                <w:szCs w:val="18"/>
              </w:rPr>
            </w:pPr>
            <w:r>
              <w:rPr>
                <w:rFonts w:hint="eastAsia" w:ascii="宋体" w:hAnsi="宋体" w:eastAsia="宋体" w:cs="宋体"/>
                <w:spacing w:val="-1"/>
                <w:sz w:val="18"/>
                <w:szCs w:val="18"/>
              </w:rPr>
              <w:t>措施项目费</w:t>
            </w:r>
          </w:p>
        </w:tc>
        <w:tc>
          <w:tcPr>
            <w:tcW w:w="2557" w:type="dxa"/>
            <w:vAlign w:val="top"/>
          </w:tcPr>
          <w:p w14:paraId="380B3900">
            <w:pPr>
              <w:pStyle w:val="92"/>
              <w:autoSpaceDE w:val="0"/>
              <w:autoSpaceDN w:val="0"/>
              <w:spacing w:before="84" w:line="237" w:lineRule="auto"/>
              <w:ind w:left="1897"/>
              <w:rPr>
                <w:rFonts w:hint="eastAsia" w:ascii="宋体" w:hAnsi="宋体" w:eastAsia="宋体" w:cs="宋体"/>
                <w:sz w:val="18"/>
                <w:szCs w:val="18"/>
              </w:rPr>
            </w:pPr>
          </w:p>
        </w:tc>
      </w:tr>
      <w:tr w14:paraId="4F295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09" w:type="dxa"/>
            <w:vAlign w:val="top"/>
          </w:tcPr>
          <w:p w14:paraId="5471D9DB">
            <w:pPr>
              <w:pStyle w:val="92"/>
              <w:autoSpaceDE w:val="0"/>
              <w:autoSpaceDN w:val="0"/>
              <w:spacing w:before="84" w:line="224" w:lineRule="auto"/>
              <w:ind w:left="14"/>
              <w:rPr>
                <w:rFonts w:hint="eastAsia" w:ascii="宋体" w:hAnsi="宋体" w:eastAsia="宋体" w:cs="宋体"/>
                <w:sz w:val="18"/>
                <w:szCs w:val="18"/>
              </w:rPr>
            </w:pPr>
            <w:r>
              <w:rPr>
                <w:rFonts w:hint="eastAsia" w:ascii="宋体" w:hAnsi="宋体" w:eastAsia="宋体" w:cs="宋体"/>
                <w:spacing w:val="-1"/>
                <w:sz w:val="18"/>
                <w:szCs w:val="18"/>
              </w:rPr>
              <w:t>F2.1</w:t>
            </w:r>
          </w:p>
        </w:tc>
        <w:tc>
          <w:tcPr>
            <w:tcW w:w="5512" w:type="dxa"/>
            <w:vAlign w:val="top"/>
          </w:tcPr>
          <w:p w14:paraId="7C056904">
            <w:pPr>
              <w:pStyle w:val="92"/>
              <w:autoSpaceDE w:val="0"/>
              <w:autoSpaceDN w:val="0"/>
              <w:spacing w:before="67" w:line="218" w:lineRule="auto"/>
              <w:ind w:left="11"/>
              <w:rPr>
                <w:rFonts w:hint="eastAsia" w:ascii="宋体" w:hAnsi="宋体" w:eastAsia="宋体" w:cs="宋体"/>
                <w:sz w:val="18"/>
                <w:szCs w:val="18"/>
              </w:rPr>
            </w:pPr>
            <w:r>
              <w:rPr>
                <w:rFonts w:hint="eastAsia" w:ascii="宋体" w:hAnsi="宋体" w:eastAsia="宋体" w:cs="宋体"/>
                <w:spacing w:val="-2"/>
                <w:sz w:val="18"/>
                <w:szCs w:val="18"/>
              </w:rPr>
              <w:t>措施项目合计</w:t>
            </w:r>
            <w:r>
              <w:rPr>
                <w:rFonts w:hint="eastAsia" w:ascii="宋体" w:hAnsi="宋体" w:eastAsia="宋体" w:cs="宋体"/>
                <w:spacing w:val="-49"/>
                <w:sz w:val="18"/>
                <w:szCs w:val="18"/>
              </w:rPr>
              <w:t xml:space="preserve"> </w:t>
            </w:r>
            <w:r>
              <w:rPr>
                <w:rFonts w:hint="eastAsia" w:ascii="宋体" w:hAnsi="宋体" w:eastAsia="宋体" w:cs="宋体"/>
                <w:spacing w:val="-2"/>
                <w:sz w:val="18"/>
                <w:szCs w:val="18"/>
              </w:rPr>
              <w:t>∑</w:t>
            </w:r>
            <w:r>
              <w:rPr>
                <w:rFonts w:hint="eastAsia" w:ascii="宋体" w:hAnsi="宋体" w:eastAsia="宋体" w:cs="宋体"/>
                <w:spacing w:val="-43"/>
                <w:sz w:val="18"/>
                <w:szCs w:val="18"/>
              </w:rPr>
              <w:t xml:space="preserve"> </w:t>
            </w:r>
            <w:r>
              <w:rPr>
                <w:rFonts w:hint="eastAsia" w:ascii="宋体" w:hAnsi="宋体" w:eastAsia="宋体" w:cs="宋体"/>
                <w:spacing w:val="-2"/>
                <w:sz w:val="18"/>
                <w:szCs w:val="18"/>
              </w:rPr>
              <w:t>(综合单价×工程量)</w:t>
            </w:r>
          </w:p>
        </w:tc>
        <w:tc>
          <w:tcPr>
            <w:tcW w:w="2557" w:type="dxa"/>
            <w:vAlign w:val="top"/>
          </w:tcPr>
          <w:p w14:paraId="22E2840D">
            <w:pPr>
              <w:pStyle w:val="92"/>
              <w:autoSpaceDE w:val="0"/>
              <w:autoSpaceDN w:val="0"/>
              <w:spacing w:before="84" w:line="224" w:lineRule="auto"/>
              <w:ind w:left="1977"/>
              <w:rPr>
                <w:rFonts w:hint="eastAsia" w:ascii="宋体" w:hAnsi="宋体" w:eastAsia="宋体" w:cs="宋体"/>
                <w:sz w:val="18"/>
                <w:szCs w:val="18"/>
              </w:rPr>
            </w:pPr>
          </w:p>
        </w:tc>
      </w:tr>
      <w:tr w14:paraId="39C71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9" w:type="dxa"/>
            <w:vAlign w:val="top"/>
          </w:tcPr>
          <w:p w14:paraId="09AEF78B">
            <w:pPr>
              <w:pStyle w:val="92"/>
              <w:autoSpaceDE w:val="0"/>
              <w:autoSpaceDN w:val="0"/>
              <w:spacing w:before="85" w:line="224" w:lineRule="auto"/>
              <w:ind w:left="14"/>
              <w:rPr>
                <w:rFonts w:hint="eastAsia" w:ascii="宋体" w:hAnsi="宋体" w:eastAsia="宋体" w:cs="宋体"/>
                <w:sz w:val="18"/>
                <w:szCs w:val="18"/>
              </w:rPr>
            </w:pPr>
            <w:r>
              <w:rPr>
                <w:rFonts w:hint="eastAsia" w:ascii="宋体" w:hAnsi="宋体" w:eastAsia="宋体" w:cs="宋体"/>
                <w:spacing w:val="-1"/>
                <w:sz w:val="18"/>
                <w:szCs w:val="18"/>
              </w:rPr>
              <w:t>F2.2</w:t>
            </w:r>
          </w:p>
        </w:tc>
        <w:tc>
          <w:tcPr>
            <w:tcW w:w="5512" w:type="dxa"/>
            <w:vAlign w:val="top"/>
          </w:tcPr>
          <w:p w14:paraId="68392F5F">
            <w:pPr>
              <w:pStyle w:val="92"/>
              <w:autoSpaceDE w:val="0"/>
              <w:autoSpaceDN w:val="0"/>
              <w:spacing w:before="68" w:line="218" w:lineRule="auto"/>
              <w:ind w:left="11"/>
              <w:rPr>
                <w:rFonts w:hint="eastAsia" w:ascii="宋体" w:hAnsi="宋体" w:eastAsia="宋体" w:cs="宋体"/>
                <w:sz w:val="18"/>
                <w:szCs w:val="18"/>
              </w:rPr>
            </w:pPr>
            <w:r>
              <w:rPr>
                <w:rFonts w:hint="eastAsia" w:ascii="宋体" w:hAnsi="宋体" w:eastAsia="宋体" w:cs="宋体"/>
                <w:spacing w:val="-1"/>
                <w:sz w:val="18"/>
                <w:szCs w:val="18"/>
              </w:rPr>
              <w:t>措施项目人工费调增差价合计</w:t>
            </w:r>
          </w:p>
        </w:tc>
        <w:tc>
          <w:tcPr>
            <w:tcW w:w="2557" w:type="dxa"/>
            <w:vAlign w:val="top"/>
          </w:tcPr>
          <w:p w14:paraId="1BC9F562">
            <w:pPr>
              <w:pStyle w:val="92"/>
              <w:autoSpaceDE w:val="0"/>
              <w:autoSpaceDN w:val="0"/>
              <w:spacing w:before="85" w:line="224" w:lineRule="auto"/>
              <w:ind w:left="2217"/>
              <w:rPr>
                <w:rFonts w:hint="eastAsia" w:ascii="宋体" w:hAnsi="宋体" w:eastAsia="宋体" w:cs="宋体"/>
                <w:sz w:val="18"/>
                <w:szCs w:val="18"/>
              </w:rPr>
            </w:pPr>
          </w:p>
        </w:tc>
      </w:tr>
      <w:tr w14:paraId="1710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09" w:type="dxa"/>
            <w:vAlign w:val="top"/>
          </w:tcPr>
          <w:p w14:paraId="158B5D04">
            <w:pPr>
              <w:pStyle w:val="92"/>
              <w:autoSpaceDE w:val="0"/>
              <w:autoSpaceDN w:val="0"/>
              <w:spacing w:before="85" w:line="236" w:lineRule="auto"/>
              <w:ind w:left="14"/>
              <w:rPr>
                <w:rFonts w:hint="eastAsia" w:ascii="宋体" w:hAnsi="宋体" w:eastAsia="宋体" w:cs="宋体"/>
                <w:sz w:val="18"/>
                <w:szCs w:val="18"/>
              </w:rPr>
            </w:pPr>
            <w:r>
              <w:rPr>
                <w:rFonts w:hint="eastAsia" w:ascii="宋体" w:hAnsi="宋体" w:eastAsia="宋体" w:cs="宋体"/>
                <w:spacing w:val="-1"/>
                <w:sz w:val="18"/>
                <w:szCs w:val="18"/>
              </w:rPr>
              <w:t>F2.3</w:t>
            </w:r>
          </w:p>
        </w:tc>
        <w:tc>
          <w:tcPr>
            <w:tcW w:w="5512" w:type="dxa"/>
            <w:vAlign w:val="top"/>
          </w:tcPr>
          <w:p w14:paraId="43D71870">
            <w:pPr>
              <w:pStyle w:val="92"/>
              <w:autoSpaceDE w:val="0"/>
              <w:autoSpaceDN w:val="0"/>
              <w:spacing w:before="69" w:line="219" w:lineRule="auto"/>
              <w:ind w:left="11"/>
              <w:rPr>
                <w:rFonts w:hint="eastAsia" w:ascii="宋体" w:hAnsi="宋体" w:eastAsia="宋体" w:cs="宋体"/>
                <w:sz w:val="18"/>
                <w:szCs w:val="18"/>
              </w:rPr>
            </w:pPr>
            <w:r>
              <w:rPr>
                <w:rFonts w:hint="eastAsia" w:ascii="宋体" w:hAnsi="宋体" w:eastAsia="宋体" w:cs="宋体"/>
                <w:spacing w:val="-1"/>
                <w:sz w:val="18"/>
                <w:szCs w:val="18"/>
              </w:rPr>
              <w:t>其中：安全文明施工措施费</w:t>
            </w:r>
          </w:p>
        </w:tc>
        <w:tc>
          <w:tcPr>
            <w:tcW w:w="2557" w:type="dxa"/>
            <w:vAlign w:val="top"/>
          </w:tcPr>
          <w:p w14:paraId="2CB5D655">
            <w:pPr>
              <w:pStyle w:val="92"/>
              <w:autoSpaceDE w:val="0"/>
              <w:autoSpaceDN w:val="0"/>
              <w:spacing w:before="85" w:line="236" w:lineRule="auto"/>
              <w:ind w:left="1897"/>
              <w:rPr>
                <w:rFonts w:hint="eastAsia" w:ascii="宋体" w:hAnsi="宋体" w:eastAsia="宋体" w:cs="宋体"/>
                <w:sz w:val="18"/>
                <w:szCs w:val="18"/>
              </w:rPr>
            </w:pPr>
          </w:p>
        </w:tc>
      </w:tr>
      <w:tr w14:paraId="6A333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09" w:type="dxa"/>
            <w:vAlign w:val="top"/>
          </w:tcPr>
          <w:p w14:paraId="6B796D81">
            <w:pPr>
              <w:pStyle w:val="92"/>
              <w:autoSpaceDE w:val="0"/>
              <w:autoSpaceDN w:val="0"/>
              <w:spacing w:before="110" w:line="183" w:lineRule="auto"/>
              <w:ind w:left="14"/>
              <w:rPr>
                <w:rFonts w:hint="eastAsia" w:ascii="宋体" w:hAnsi="宋体" w:eastAsia="宋体" w:cs="宋体"/>
                <w:sz w:val="18"/>
                <w:szCs w:val="18"/>
              </w:rPr>
            </w:pPr>
            <w:r>
              <w:rPr>
                <w:rFonts w:hint="eastAsia" w:ascii="宋体" w:hAnsi="宋体" w:eastAsia="宋体" w:cs="宋体"/>
                <w:spacing w:val="-1"/>
                <w:sz w:val="18"/>
                <w:szCs w:val="18"/>
              </w:rPr>
              <w:t>F3</w:t>
            </w:r>
          </w:p>
        </w:tc>
        <w:tc>
          <w:tcPr>
            <w:tcW w:w="5512" w:type="dxa"/>
            <w:vAlign w:val="top"/>
          </w:tcPr>
          <w:p w14:paraId="1AACAC89">
            <w:pPr>
              <w:pStyle w:val="92"/>
              <w:autoSpaceDE w:val="0"/>
              <w:autoSpaceDN w:val="0"/>
              <w:spacing w:before="70" w:line="220" w:lineRule="auto"/>
              <w:ind w:left="11"/>
              <w:rPr>
                <w:rFonts w:hint="eastAsia" w:ascii="宋体" w:hAnsi="宋体" w:eastAsia="宋体" w:cs="宋体"/>
                <w:sz w:val="18"/>
                <w:szCs w:val="18"/>
              </w:rPr>
            </w:pPr>
            <w:r>
              <w:rPr>
                <w:rFonts w:hint="eastAsia" w:ascii="宋体" w:hAnsi="宋体" w:eastAsia="宋体" w:cs="宋体"/>
                <w:spacing w:val="-2"/>
                <w:sz w:val="18"/>
                <w:szCs w:val="18"/>
              </w:rPr>
              <w:t>其他项目费</w:t>
            </w:r>
          </w:p>
        </w:tc>
        <w:tc>
          <w:tcPr>
            <w:tcW w:w="2557" w:type="dxa"/>
            <w:vAlign w:val="top"/>
          </w:tcPr>
          <w:p w14:paraId="6E6D59E1">
            <w:pPr>
              <w:pStyle w:val="92"/>
              <w:autoSpaceDE w:val="0"/>
              <w:autoSpaceDN w:val="0"/>
              <w:spacing w:before="85" w:line="223" w:lineRule="auto"/>
              <w:ind w:left="2217"/>
              <w:rPr>
                <w:rFonts w:hint="eastAsia" w:ascii="宋体" w:hAnsi="宋体" w:eastAsia="宋体" w:cs="宋体"/>
                <w:sz w:val="18"/>
                <w:szCs w:val="18"/>
              </w:rPr>
            </w:pPr>
          </w:p>
        </w:tc>
      </w:tr>
      <w:tr w14:paraId="7AC42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9" w:type="dxa"/>
            <w:vAlign w:val="top"/>
          </w:tcPr>
          <w:p w14:paraId="2A97E441">
            <w:pPr>
              <w:pStyle w:val="92"/>
              <w:autoSpaceDE w:val="0"/>
              <w:autoSpaceDN w:val="0"/>
              <w:spacing w:before="86" w:line="223" w:lineRule="auto"/>
              <w:ind w:left="14"/>
              <w:rPr>
                <w:rFonts w:hint="eastAsia" w:ascii="宋体" w:hAnsi="宋体" w:eastAsia="宋体" w:cs="宋体"/>
                <w:sz w:val="18"/>
                <w:szCs w:val="18"/>
              </w:rPr>
            </w:pPr>
            <w:r>
              <w:rPr>
                <w:rFonts w:hint="eastAsia" w:ascii="宋体" w:hAnsi="宋体" w:eastAsia="宋体" w:cs="宋体"/>
                <w:spacing w:val="-1"/>
                <w:sz w:val="18"/>
                <w:szCs w:val="18"/>
              </w:rPr>
              <w:t>F3.1</w:t>
            </w:r>
          </w:p>
        </w:tc>
        <w:tc>
          <w:tcPr>
            <w:tcW w:w="5512" w:type="dxa"/>
            <w:vAlign w:val="top"/>
          </w:tcPr>
          <w:p w14:paraId="6BACD012">
            <w:pPr>
              <w:pStyle w:val="92"/>
              <w:autoSpaceDE w:val="0"/>
              <w:autoSpaceDN w:val="0"/>
              <w:spacing w:before="69" w:line="218" w:lineRule="auto"/>
              <w:ind w:left="11"/>
              <w:rPr>
                <w:rFonts w:hint="eastAsia" w:ascii="宋体" w:hAnsi="宋体" w:eastAsia="宋体" w:cs="宋体"/>
                <w:sz w:val="18"/>
                <w:szCs w:val="18"/>
              </w:rPr>
            </w:pPr>
            <w:r>
              <w:rPr>
                <w:rFonts w:hint="eastAsia" w:ascii="宋体" w:hAnsi="宋体" w:eastAsia="宋体" w:cs="宋体"/>
                <w:spacing w:val="-2"/>
                <w:sz w:val="18"/>
                <w:szCs w:val="18"/>
              </w:rPr>
              <w:t>其他项目合计</w:t>
            </w:r>
            <w:r>
              <w:rPr>
                <w:rFonts w:hint="eastAsia" w:ascii="宋体" w:hAnsi="宋体" w:eastAsia="宋体" w:cs="宋体"/>
                <w:spacing w:val="-49"/>
                <w:sz w:val="18"/>
                <w:szCs w:val="18"/>
              </w:rPr>
              <w:t xml:space="preserve"> </w:t>
            </w:r>
            <w:r>
              <w:rPr>
                <w:rFonts w:hint="eastAsia" w:ascii="宋体" w:hAnsi="宋体" w:eastAsia="宋体" w:cs="宋体"/>
                <w:spacing w:val="-2"/>
                <w:sz w:val="18"/>
                <w:szCs w:val="18"/>
              </w:rPr>
              <w:t>∑</w:t>
            </w:r>
            <w:r>
              <w:rPr>
                <w:rFonts w:hint="eastAsia" w:ascii="宋体" w:hAnsi="宋体" w:eastAsia="宋体" w:cs="宋体"/>
                <w:spacing w:val="-43"/>
                <w:sz w:val="18"/>
                <w:szCs w:val="18"/>
              </w:rPr>
              <w:t xml:space="preserve"> </w:t>
            </w:r>
            <w:r>
              <w:rPr>
                <w:rFonts w:hint="eastAsia" w:ascii="宋体" w:hAnsi="宋体" w:eastAsia="宋体" w:cs="宋体"/>
                <w:spacing w:val="-2"/>
                <w:sz w:val="18"/>
                <w:szCs w:val="18"/>
              </w:rPr>
              <w:t>(综合单价×工程量)</w:t>
            </w:r>
          </w:p>
        </w:tc>
        <w:tc>
          <w:tcPr>
            <w:tcW w:w="2557" w:type="dxa"/>
            <w:vAlign w:val="top"/>
          </w:tcPr>
          <w:p w14:paraId="48B36622">
            <w:pPr>
              <w:pStyle w:val="92"/>
              <w:autoSpaceDE w:val="0"/>
              <w:autoSpaceDN w:val="0"/>
              <w:spacing w:before="86" w:line="223" w:lineRule="auto"/>
              <w:ind w:left="2217"/>
              <w:rPr>
                <w:rFonts w:hint="eastAsia" w:ascii="宋体" w:hAnsi="宋体" w:eastAsia="宋体" w:cs="宋体"/>
                <w:sz w:val="18"/>
                <w:szCs w:val="18"/>
              </w:rPr>
            </w:pPr>
          </w:p>
        </w:tc>
      </w:tr>
      <w:tr w14:paraId="2381D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09" w:type="dxa"/>
            <w:vAlign w:val="top"/>
          </w:tcPr>
          <w:p w14:paraId="5E01B990">
            <w:pPr>
              <w:pStyle w:val="92"/>
              <w:autoSpaceDE w:val="0"/>
              <w:autoSpaceDN w:val="0"/>
              <w:spacing w:before="86" w:line="235" w:lineRule="auto"/>
              <w:ind w:left="14"/>
              <w:rPr>
                <w:rFonts w:hint="eastAsia" w:ascii="宋体" w:hAnsi="宋体" w:eastAsia="宋体" w:cs="宋体"/>
                <w:sz w:val="18"/>
                <w:szCs w:val="18"/>
              </w:rPr>
            </w:pPr>
            <w:r>
              <w:rPr>
                <w:rFonts w:hint="eastAsia" w:ascii="宋体" w:hAnsi="宋体" w:eastAsia="宋体" w:cs="宋体"/>
                <w:spacing w:val="-1"/>
                <w:sz w:val="18"/>
                <w:szCs w:val="18"/>
              </w:rPr>
              <w:t>F3.2</w:t>
            </w:r>
          </w:p>
        </w:tc>
        <w:tc>
          <w:tcPr>
            <w:tcW w:w="5512" w:type="dxa"/>
            <w:vAlign w:val="top"/>
          </w:tcPr>
          <w:p w14:paraId="1F4F481D">
            <w:pPr>
              <w:pStyle w:val="92"/>
              <w:autoSpaceDE w:val="0"/>
              <w:autoSpaceDN w:val="0"/>
              <w:spacing w:before="69" w:line="218" w:lineRule="auto"/>
              <w:ind w:left="11"/>
              <w:rPr>
                <w:rFonts w:hint="eastAsia" w:ascii="宋体" w:hAnsi="宋体" w:eastAsia="宋体" w:cs="宋体"/>
                <w:sz w:val="18"/>
                <w:szCs w:val="18"/>
              </w:rPr>
            </w:pPr>
            <w:r>
              <w:rPr>
                <w:rFonts w:hint="eastAsia" w:ascii="宋体" w:hAnsi="宋体" w:eastAsia="宋体" w:cs="宋体"/>
                <w:spacing w:val="-1"/>
                <w:sz w:val="18"/>
                <w:szCs w:val="18"/>
              </w:rPr>
              <w:t>其他项目人工费调增差价合计</w:t>
            </w:r>
          </w:p>
        </w:tc>
        <w:tc>
          <w:tcPr>
            <w:tcW w:w="2557" w:type="dxa"/>
            <w:vAlign w:val="top"/>
          </w:tcPr>
          <w:p w14:paraId="67961558">
            <w:pPr>
              <w:pStyle w:val="92"/>
              <w:autoSpaceDE w:val="0"/>
              <w:autoSpaceDN w:val="0"/>
              <w:spacing w:before="86" w:line="235" w:lineRule="auto"/>
              <w:ind w:left="2217"/>
              <w:rPr>
                <w:rFonts w:hint="eastAsia" w:ascii="宋体" w:hAnsi="宋体" w:eastAsia="宋体" w:cs="宋体"/>
                <w:sz w:val="18"/>
                <w:szCs w:val="18"/>
              </w:rPr>
            </w:pPr>
          </w:p>
        </w:tc>
      </w:tr>
      <w:tr w14:paraId="50F4B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09" w:type="dxa"/>
            <w:vAlign w:val="top"/>
          </w:tcPr>
          <w:p w14:paraId="5A9AFAC2">
            <w:pPr>
              <w:pStyle w:val="92"/>
              <w:autoSpaceDE w:val="0"/>
              <w:autoSpaceDN w:val="0"/>
              <w:spacing w:before="111" w:line="183" w:lineRule="auto"/>
              <w:ind w:left="14"/>
              <w:rPr>
                <w:rFonts w:hint="eastAsia" w:ascii="宋体" w:hAnsi="宋体" w:eastAsia="宋体" w:cs="宋体"/>
                <w:sz w:val="18"/>
                <w:szCs w:val="18"/>
              </w:rPr>
            </w:pPr>
            <w:r>
              <w:rPr>
                <w:rFonts w:hint="eastAsia" w:ascii="宋体" w:hAnsi="宋体" w:eastAsia="宋体" w:cs="宋体"/>
                <w:spacing w:val="-1"/>
                <w:sz w:val="18"/>
                <w:szCs w:val="18"/>
              </w:rPr>
              <w:t>F4</w:t>
            </w:r>
          </w:p>
        </w:tc>
        <w:tc>
          <w:tcPr>
            <w:tcW w:w="5512" w:type="dxa"/>
            <w:vAlign w:val="top"/>
          </w:tcPr>
          <w:p w14:paraId="38708F08">
            <w:pPr>
              <w:pStyle w:val="92"/>
              <w:autoSpaceDE w:val="0"/>
              <w:autoSpaceDN w:val="0"/>
              <w:spacing w:before="71" w:line="220" w:lineRule="auto"/>
              <w:ind w:left="11"/>
              <w:rPr>
                <w:rFonts w:hint="eastAsia" w:ascii="宋体" w:hAnsi="宋体" w:eastAsia="宋体" w:cs="宋体"/>
                <w:sz w:val="18"/>
                <w:szCs w:val="18"/>
              </w:rPr>
            </w:pPr>
            <w:r>
              <w:rPr>
                <w:rFonts w:hint="eastAsia" w:ascii="宋体" w:hAnsi="宋体" w:eastAsia="宋体" w:cs="宋体"/>
                <w:spacing w:val="-2"/>
                <w:sz w:val="18"/>
                <w:szCs w:val="18"/>
              </w:rPr>
              <w:t>规费</w:t>
            </w:r>
          </w:p>
        </w:tc>
        <w:tc>
          <w:tcPr>
            <w:tcW w:w="2557" w:type="dxa"/>
            <w:vAlign w:val="top"/>
          </w:tcPr>
          <w:p w14:paraId="7F45EF36">
            <w:pPr>
              <w:pStyle w:val="92"/>
              <w:autoSpaceDE w:val="0"/>
              <w:autoSpaceDN w:val="0"/>
              <w:spacing w:before="86" w:line="222" w:lineRule="auto"/>
              <w:ind w:left="1897"/>
              <w:rPr>
                <w:rFonts w:hint="eastAsia" w:ascii="宋体" w:hAnsi="宋体" w:eastAsia="宋体" w:cs="宋体"/>
                <w:sz w:val="18"/>
                <w:szCs w:val="18"/>
              </w:rPr>
            </w:pPr>
          </w:p>
        </w:tc>
      </w:tr>
      <w:tr w14:paraId="61728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9" w:type="dxa"/>
            <w:vAlign w:val="top"/>
          </w:tcPr>
          <w:p w14:paraId="176AD6AD">
            <w:pPr>
              <w:pStyle w:val="92"/>
              <w:autoSpaceDE w:val="0"/>
              <w:autoSpaceDN w:val="0"/>
              <w:spacing w:before="87" w:line="222" w:lineRule="auto"/>
              <w:ind w:left="14"/>
              <w:rPr>
                <w:rFonts w:hint="eastAsia" w:ascii="宋体" w:hAnsi="宋体" w:eastAsia="宋体" w:cs="宋体"/>
                <w:sz w:val="18"/>
                <w:szCs w:val="18"/>
              </w:rPr>
            </w:pPr>
            <w:r>
              <w:rPr>
                <w:rFonts w:hint="eastAsia" w:ascii="宋体" w:hAnsi="宋体" w:eastAsia="宋体" w:cs="宋体"/>
                <w:spacing w:val="-1"/>
                <w:sz w:val="18"/>
                <w:szCs w:val="18"/>
              </w:rPr>
              <w:t>F4.1</w:t>
            </w:r>
          </w:p>
        </w:tc>
        <w:tc>
          <w:tcPr>
            <w:tcW w:w="5512" w:type="dxa"/>
            <w:vAlign w:val="top"/>
          </w:tcPr>
          <w:p w14:paraId="06A3E0C9">
            <w:pPr>
              <w:pStyle w:val="92"/>
              <w:autoSpaceDE w:val="0"/>
              <w:autoSpaceDN w:val="0"/>
              <w:spacing w:before="70" w:line="219" w:lineRule="auto"/>
              <w:ind w:left="11"/>
              <w:rPr>
                <w:rFonts w:hint="eastAsia" w:ascii="宋体" w:hAnsi="宋体" w:eastAsia="宋体" w:cs="宋体"/>
                <w:sz w:val="18"/>
                <w:szCs w:val="18"/>
              </w:rPr>
            </w:pPr>
            <w:r>
              <w:rPr>
                <w:rFonts w:hint="eastAsia" w:ascii="宋体" w:hAnsi="宋体" w:eastAsia="宋体" w:cs="宋体"/>
                <w:spacing w:val="-2"/>
                <w:sz w:val="18"/>
                <w:szCs w:val="18"/>
              </w:rPr>
              <w:t>社会保障费</w:t>
            </w:r>
          </w:p>
        </w:tc>
        <w:tc>
          <w:tcPr>
            <w:tcW w:w="2557" w:type="dxa"/>
            <w:vAlign w:val="top"/>
          </w:tcPr>
          <w:p w14:paraId="4D98F669">
            <w:pPr>
              <w:pStyle w:val="92"/>
              <w:autoSpaceDE w:val="0"/>
              <w:autoSpaceDN w:val="0"/>
              <w:spacing w:before="87" w:line="222" w:lineRule="auto"/>
              <w:ind w:left="1897"/>
              <w:rPr>
                <w:rFonts w:hint="eastAsia" w:ascii="宋体" w:hAnsi="宋体" w:eastAsia="宋体" w:cs="宋体"/>
                <w:sz w:val="18"/>
                <w:szCs w:val="18"/>
              </w:rPr>
            </w:pPr>
          </w:p>
        </w:tc>
      </w:tr>
      <w:tr w14:paraId="303B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09" w:type="dxa"/>
            <w:vAlign w:val="top"/>
          </w:tcPr>
          <w:p w14:paraId="1F8E3418">
            <w:pPr>
              <w:pStyle w:val="92"/>
              <w:autoSpaceDE w:val="0"/>
              <w:autoSpaceDN w:val="0"/>
              <w:spacing w:before="87" w:line="232" w:lineRule="auto"/>
              <w:ind w:left="14"/>
              <w:rPr>
                <w:rFonts w:hint="eastAsia" w:ascii="宋体" w:hAnsi="宋体" w:eastAsia="宋体" w:cs="宋体"/>
                <w:sz w:val="18"/>
                <w:szCs w:val="18"/>
              </w:rPr>
            </w:pPr>
            <w:r>
              <w:rPr>
                <w:rFonts w:hint="eastAsia" w:ascii="宋体" w:hAnsi="宋体" w:eastAsia="宋体" w:cs="宋体"/>
                <w:spacing w:val="-1"/>
                <w:sz w:val="18"/>
                <w:szCs w:val="18"/>
              </w:rPr>
              <w:t>F4.1.1</w:t>
            </w:r>
          </w:p>
        </w:tc>
        <w:tc>
          <w:tcPr>
            <w:tcW w:w="5512" w:type="dxa"/>
            <w:vAlign w:val="top"/>
          </w:tcPr>
          <w:p w14:paraId="360DA5C1">
            <w:pPr>
              <w:pStyle w:val="92"/>
              <w:autoSpaceDE w:val="0"/>
              <w:autoSpaceDN w:val="0"/>
              <w:spacing w:before="71" w:line="219" w:lineRule="auto"/>
              <w:ind w:left="11"/>
              <w:rPr>
                <w:rFonts w:hint="eastAsia" w:ascii="宋体" w:hAnsi="宋体" w:eastAsia="宋体" w:cs="宋体"/>
                <w:sz w:val="18"/>
                <w:szCs w:val="18"/>
              </w:rPr>
            </w:pPr>
            <w:r>
              <w:rPr>
                <w:rFonts w:hint="eastAsia" w:ascii="宋体" w:hAnsi="宋体" w:eastAsia="宋体" w:cs="宋体"/>
                <w:spacing w:val="-2"/>
                <w:sz w:val="18"/>
                <w:szCs w:val="18"/>
              </w:rPr>
              <w:t>养老保险</w:t>
            </w:r>
          </w:p>
        </w:tc>
        <w:tc>
          <w:tcPr>
            <w:tcW w:w="2557" w:type="dxa"/>
            <w:vAlign w:val="top"/>
          </w:tcPr>
          <w:p w14:paraId="506DCDB0">
            <w:pPr>
              <w:pStyle w:val="92"/>
              <w:autoSpaceDE w:val="0"/>
              <w:autoSpaceDN w:val="0"/>
              <w:spacing w:before="87" w:line="232" w:lineRule="auto"/>
              <w:ind w:left="1897"/>
              <w:rPr>
                <w:rFonts w:hint="eastAsia" w:ascii="宋体" w:hAnsi="宋体" w:eastAsia="宋体" w:cs="宋体"/>
                <w:sz w:val="18"/>
                <w:szCs w:val="18"/>
              </w:rPr>
            </w:pPr>
          </w:p>
        </w:tc>
      </w:tr>
      <w:tr w14:paraId="285D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9" w:type="dxa"/>
            <w:vAlign w:val="top"/>
          </w:tcPr>
          <w:p w14:paraId="106B6EC4">
            <w:pPr>
              <w:pStyle w:val="92"/>
              <w:autoSpaceDE w:val="0"/>
              <w:autoSpaceDN w:val="0"/>
              <w:spacing w:before="88" w:line="221" w:lineRule="auto"/>
              <w:ind w:left="14"/>
              <w:rPr>
                <w:rFonts w:hint="eastAsia" w:ascii="宋体" w:hAnsi="宋体" w:eastAsia="宋体" w:cs="宋体"/>
                <w:sz w:val="18"/>
                <w:szCs w:val="18"/>
              </w:rPr>
            </w:pPr>
            <w:r>
              <w:rPr>
                <w:rFonts w:hint="eastAsia" w:ascii="宋体" w:hAnsi="宋体" w:eastAsia="宋体" w:cs="宋体"/>
                <w:spacing w:val="-1"/>
                <w:sz w:val="18"/>
                <w:szCs w:val="18"/>
              </w:rPr>
              <w:t>F4.1.2</w:t>
            </w:r>
          </w:p>
        </w:tc>
        <w:tc>
          <w:tcPr>
            <w:tcW w:w="5512" w:type="dxa"/>
            <w:vAlign w:val="top"/>
          </w:tcPr>
          <w:p w14:paraId="444A6933">
            <w:pPr>
              <w:pStyle w:val="92"/>
              <w:autoSpaceDE w:val="0"/>
              <w:autoSpaceDN w:val="0"/>
              <w:spacing w:before="73" w:line="220" w:lineRule="auto"/>
              <w:ind w:left="11"/>
              <w:rPr>
                <w:rFonts w:hint="eastAsia" w:ascii="宋体" w:hAnsi="宋体" w:eastAsia="宋体" w:cs="宋体"/>
                <w:sz w:val="18"/>
                <w:szCs w:val="18"/>
              </w:rPr>
            </w:pPr>
            <w:r>
              <w:rPr>
                <w:rFonts w:hint="eastAsia" w:ascii="宋体" w:hAnsi="宋体" w:eastAsia="宋体" w:cs="宋体"/>
                <w:spacing w:val="-2"/>
                <w:sz w:val="18"/>
                <w:szCs w:val="18"/>
              </w:rPr>
              <w:t>失业保险</w:t>
            </w:r>
          </w:p>
        </w:tc>
        <w:tc>
          <w:tcPr>
            <w:tcW w:w="2557" w:type="dxa"/>
            <w:vAlign w:val="top"/>
          </w:tcPr>
          <w:p w14:paraId="0E449FA3">
            <w:pPr>
              <w:pStyle w:val="92"/>
              <w:autoSpaceDE w:val="0"/>
              <w:autoSpaceDN w:val="0"/>
              <w:spacing w:before="88" w:line="221" w:lineRule="auto"/>
              <w:ind w:left="2057"/>
              <w:rPr>
                <w:rFonts w:hint="eastAsia" w:ascii="宋体" w:hAnsi="宋体" w:eastAsia="宋体" w:cs="宋体"/>
                <w:sz w:val="18"/>
                <w:szCs w:val="18"/>
              </w:rPr>
            </w:pPr>
          </w:p>
        </w:tc>
      </w:tr>
      <w:tr w14:paraId="654DC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09" w:type="dxa"/>
            <w:vAlign w:val="top"/>
          </w:tcPr>
          <w:p w14:paraId="34AE0ECA">
            <w:pPr>
              <w:pStyle w:val="92"/>
              <w:autoSpaceDE w:val="0"/>
              <w:autoSpaceDN w:val="0"/>
              <w:spacing w:before="88" w:line="232" w:lineRule="auto"/>
              <w:ind w:left="14"/>
              <w:rPr>
                <w:rFonts w:hint="eastAsia" w:ascii="宋体" w:hAnsi="宋体" w:eastAsia="宋体" w:cs="宋体"/>
                <w:sz w:val="18"/>
                <w:szCs w:val="18"/>
              </w:rPr>
            </w:pPr>
            <w:r>
              <w:rPr>
                <w:rFonts w:hint="eastAsia" w:ascii="宋体" w:hAnsi="宋体" w:eastAsia="宋体" w:cs="宋体"/>
                <w:spacing w:val="-1"/>
                <w:sz w:val="18"/>
                <w:szCs w:val="18"/>
              </w:rPr>
              <w:t>F4.1.3</w:t>
            </w:r>
          </w:p>
        </w:tc>
        <w:tc>
          <w:tcPr>
            <w:tcW w:w="5512" w:type="dxa"/>
            <w:vAlign w:val="top"/>
          </w:tcPr>
          <w:p w14:paraId="0B96704E">
            <w:pPr>
              <w:pStyle w:val="92"/>
              <w:autoSpaceDE w:val="0"/>
              <w:autoSpaceDN w:val="0"/>
              <w:spacing w:before="73" w:line="220" w:lineRule="auto"/>
              <w:ind w:left="11"/>
              <w:rPr>
                <w:rFonts w:hint="eastAsia" w:ascii="宋体" w:hAnsi="宋体" w:eastAsia="宋体" w:cs="宋体"/>
                <w:sz w:val="18"/>
                <w:szCs w:val="18"/>
              </w:rPr>
            </w:pPr>
            <w:r>
              <w:rPr>
                <w:rFonts w:hint="eastAsia" w:ascii="宋体" w:hAnsi="宋体" w:eastAsia="宋体" w:cs="宋体"/>
                <w:spacing w:val="1"/>
                <w:sz w:val="18"/>
                <w:szCs w:val="18"/>
              </w:rPr>
              <w:t>医疗保险</w:t>
            </w:r>
          </w:p>
        </w:tc>
        <w:tc>
          <w:tcPr>
            <w:tcW w:w="2557" w:type="dxa"/>
            <w:vAlign w:val="top"/>
          </w:tcPr>
          <w:p w14:paraId="0AA0D5FF">
            <w:pPr>
              <w:pStyle w:val="92"/>
              <w:autoSpaceDE w:val="0"/>
              <w:autoSpaceDN w:val="0"/>
              <w:spacing w:before="88" w:line="232" w:lineRule="auto"/>
              <w:ind w:left="1977"/>
              <w:rPr>
                <w:rFonts w:hint="eastAsia" w:ascii="宋体" w:hAnsi="宋体" w:eastAsia="宋体" w:cs="宋体"/>
                <w:sz w:val="18"/>
                <w:szCs w:val="18"/>
              </w:rPr>
            </w:pPr>
          </w:p>
        </w:tc>
      </w:tr>
      <w:tr w14:paraId="04EA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09" w:type="dxa"/>
            <w:vAlign w:val="top"/>
          </w:tcPr>
          <w:p w14:paraId="67A41015">
            <w:pPr>
              <w:pStyle w:val="92"/>
              <w:autoSpaceDE w:val="0"/>
              <w:autoSpaceDN w:val="0"/>
              <w:spacing w:before="88" w:line="220" w:lineRule="auto"/>
              <w:ind w:left="14"/>
              <w:rPr>
                <w:rFonts w:hint="eastAsia" w:ascii="宋体" w:hAnsi="宋体" w:eastAsia="宋体" w:cs="宋体"/>
                <w:sz w:val="18"/>
                <w:szCs w:val="18"/>
              </w:rPr>
            </w:pPr>
            <w:r>
              <w:rPr>
                <w:rFonts w:hint="eastAsia" w:ascii="宋体" w:hAnsi="宋体" w:eastAsia="宋体" w:cs="宋体"/>
                <w:spacing w:val="-1"/>
                <w:sz w:val="18"/>
                <w:szCs w:val="18"/>
              </w:rPr>
              <w:t>F4.1.4</w:t>
            </w:r>
          </w:p>
        </w:tc>
        <w:tc>
          <w:tcPr>
            <w:tcW w:w="5512" w:type="dxa"/>
            <w:vAlign w:val="top"/>
          </w:tcPr>
          <w:p w14:paraId="4D954500">
            <w:pPr>
              <w:pStyle w:val="92"/>
              <w:autoSpaceDE w:val="0"/>
              <w:autoSpaceDN w:val="0"/>
              <w:spacing w:before="72" w:line="219" w:lineRule="auto"/>
              <w:ind w:left="11"/>
              <w:rPr>
                <w:rFonts w:hint="eastAsia" w:ascii="宋体" w:hAnsi="宋体" w:eastAsia="宋体" w:cs="宋体"/>
                <w:sz w:val="18"/>
                <w:szCs w:val="18"/>
              </w:rPr>
            </w:pPr>
            <w:r>
              <w:rPr>
                <w:rFonts w:hint="eastAsia" w:ascii="宋体" w:hAnsi="宋体" w:eastAsia="宋体" w:cs="宋体"/>
                <w:spacing w:val="-2"/>
                <w:sz w:val="18"/>
                <w:szCs w:val="18"/>
              </w:rPr>
              <w:t>工伤保险</w:t>
            </w:r>
          </w:p>
        </w:tc>
        <w:tc>
          <w:tcPr>
            <w:tcW w:w="2557" w:type="dxa"/>
            <w:vAlign w:val="top"/>
          </w:tcPr>
          <w:p w14:paraId="16B3BEEE">
            <w:pPr>
              <w:pStyle w:val="92"/>
              <w:autoSpaceDE w:val="0"/>
              <w:autoSpaceDN w:val="0"/>
              <w:spacing w:before="88" w:line="220" w:lineRule="auto"/>
              <w:ind w:left="2057"/>
              <w:rPr>
                <w:rFonts w:hint="eastAsia" w:ascii="宋体" w:hAnsi="宋体" w:eastAsia="宋体" w:cs="宋体"/>
                <w:sz w:val="18"/>
                <w:szCs w:val="18"/>
              </w:rPr>
            </w:pPr>
          </w:p>
        </w:tc>
      </w:tr>
      <w:tr w14:paraId="00CCD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9" w:type="dxa"/>
            <w:vAlign w:val="top"/>
          </w:tcPr>
          <w:p w14:paraId="7F0F4553">
            <w:pPr>
              <w:pStyle w:val="92"/>
              <w:autoSpaceDE w:val="0"/>
              <w:autoSpaceDN w:val="0"/>
              <w:spacing w:before="89" w:line="220" w:lineRule="auto"/>
              <w:ind w:left="14"/>
              <w:rPr>
                <w:rFonts w:hint="eastAsia" w:ascii="宋体" w:hAnsi="宋体" w:eastAsia="宋体" w:cs="宋体"/>
                <w:sz w:val="18"/>
                <w:szCs w:val="18"/>
              </w:rPr>
            </w:pPr>
            <w:r>
              <w:rPr>
                <w:rFonts w:hint="eastAsia" w:ascii="宋体" w:hAnsi="宋体" w:eastAsia="宋体" w:cs="宋体"/>
                <w:spacing w:val="-1"/>
                <w:sz w:val="18"/>
                <w:szCs w:val="18"/>
              </w:rPr>
              <w:t>F4.1.5</w:t>
            </w:r>
          </w:p>
        </w:tc>
        <w:tc>
          <w:tcPr>
            <w:tcW w:w="5512" w:type="dxa"/>
            <w:vAlign w:val="top"/>
          </w:tcPr>
          <w:p w14:paraId="7C1B7B39">
            <w:pPr>
              <w:pStyle w:val="92"/>
              <w:autoSpaceDE w:val="0"/>
              <w:autoSpaceDN w:val="0"/>
              <w:spacing w:before="74" w:line="220" w:lineRule="auto"/>
              <w:ind w:left="11"/>
              <w:rPr>
                <w:rFonts w:hint="eastAsia" w:ascii="宋体" w:hAnsi="宋体" w:eastAsia="宋体" w:cs="宋体"/>
                <w:sz w:val="18"/>
                <w:szCs w:val="18"/>
              </w:rPr>
            </w:pPr>
            <w:r>
              <w:rPr>
                <w:rFonts w:hint="eastAsia" w:ascii="宋体" w:hAnsi="宋体" w:eastAsia="宋体" w:cs="宋体"/>
                <w:spacing w:val="-1"/>
                <w:sz w:val="18"/>
                <w:szCs w:val="18"/>
              </w:rPr>
              <w:t>残疾人就业保险</w:t>
            </w:r>
          </w:p>
        </w:tc>
        <w:tc>
          <w:tcPr>
            <w:tcW w:w="2557" w:type="dxa"/>
            <w:vAlign w:val="top"/>
          </w:tcPr>
          <w:p w14:paraId="36479558">
            <w:pPr>
              <w:pStyle w:val="92"/>
              <w:autoSpaceDE w:val="0"/>
              <w:autoSpaceDN w:val="0"/>
              <w:spacing w:before="89" w:line="220" w:lineRule="auto"/>
              <w:ind w:left="2057"/>
              <w:rPr>
                <w:rFonts w:hint="eastAsia" w:ascii="宋体" w:hAnsi="宋体" w:eastAsia="宋体" w:cs="宋体"/>
                <w:sz w:val="18"/>
                <w:szCs w:val="18"/>
              </w:rPr>
            </w:pPr>
          </w:p>
        </w:tc>
      </w:tr>
      <w:tr w14:paraId="61BA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9" w:type="dxa"/>
            <w:vAlign w:val="top"/>
          </w:tcPr>
          <w:p w14:paraId="466C1FA2">
            <w:pPr>
              <w:pStyle w:val="92"/>
              <w:autoSpaceDE w:val="0"/>
              <w:autoSpaceDN w:val="0"/>
              <w:spacing w:before="89" w:line="219" w:lineRule="auto"/>
              <w:ind w:left="14"/>
              <w:rPr>
                <w:rFonts w:hint="eastAsia" w:ascii="宋体" w:hAnsi="宋体" w:eastAsia="宋体" w:cs="宋体"/>
                <w:sz w:val="18"/>
                <w:szCs w:val="18"/>
              </w:rPr>
            </w:pPr>
            <w:r>
              <w:rPr>
                <w:rFonts w:hint="eastAsia" w:ascii="宋体" w:hAnsi="宋体" w:eastAsia="宋体" w:cs="宋体"/>
                <w:spacing w:val="-1"/>
                <w:sz w:val="18"/>
                <w:szCs w:val="18"/>
              </w:rPr>
              <w:t>F4.1.6</w:t>
            </w:r>
          </w:p>
        </w:tc>
        <w:tc>
          <w:tcPr>
            <w:tcW w:w="5512" w:type="dxa"/>
            <w:vAlign w:val="top"/>
          </w:tcPr>
          <w:p w14:paraId="074F3F50">
            <w:pPr>
              <w:pStyle w:val="92"/>
              <w:autoSpaceDE w:val="0"/>
              <w:autoSpaceDN w:val="0"/>
              <w:spacing w:before="73" w:line="219" w:lineRule="auto"/>
              <w:ind w:left="11"/>
              <w:rPr>
                <w:rFonts w:hint="eastAsia" w:ascii="宋体" w:hAnsi="宋体" w:eastAsia="宋体" w:cs="宋体"/>
                <w:sz w:val="18"/>
                <w:szCs w:val="18"/>
              </w:rPr>
            </w:pPr>
            <w:r>
              <w:rPr>
                <w:rFonts w:hint="eastAsia" w:ascii="宋体" w:hAnsi="宋体" w:eastAsia="宋体" w:cs="宋体"/>
                <w:spacing w:val="-2"/>
                <w:sz w:val="18"/>
                <w:szCs w:val="18"/>
              </w:rPr>
              <w:t>女工生育保险</w:t>
            </w:r>
          </w:p>
        </w:tc>
        <w:tc>
          <w:tcPr>
            <w:tcW w:w="2557" w:type="dxa"/>
            <w:vAlign w:val="top"/>
          </w:tcPr>
          <w:p w14:paraId="6ABE847E">
            <w:pPr>
              <w:pStyle w:val="92"/>
              <w:autoSpaceDE w:val="0"/>
              <w:autoSpaceDN w:val="0"/>
              <w:spacing w:before="89" w:line="219" w:lineRule="auto"/>
              <w:ind w:left="2057"/>
              <w:rPr>
                <w:rFonts w:hint="eastAsia" w:ascii="宋体" w:hAnsi="宋体" w:eastAsia="宋体" w:cs="宋体"/>
                <w:sz w:val="18"/>
                <w:szCs w:val="18"/>
              </w:rPr>
            </w:pPr>
          </w:p>
        </w:tc>
      </w:tr>
      <w:tr w14:paraId="2421B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09" w:type="dxa"/>
            <w:vAlign w:val="top"/>
          </w:tcPr>
          <w:p w14:paraId="2E819018">
            <w:pPr>
              <w:pStyle w:val="92"/>
              <w:autoSpaceDE w:val="0"/>
              <w:autoSpaceDN w:val="0"/>
              <w:spacing w:before="90" w:line="219" w:lineRule="auto"/>
              <w:ind w:left="14"/>
              <w:rPr>
                <w:rFonts w:hint="eastAsia" w:ascii="宋体" w:hAnsi="宋体" w:eastAsia="宋体" w:cs="宋体"/>
                <w:sz w:val="18"/>
                <w:szCs w:val="18"/>
              </w:rPr>
            </w:pPr>
            <w:r>
              <w:rPr>
                <w:rFonts w:hint="eastAsia" w:ascii="宋体" w:hAnsi="宋体" w:eastAsia="宋体" w:cs="宋体"/>
                <w:spacing w:val="-1"/>
                <w:sz w:val="18"/>
                <w:szCs w:val="18"/>
              </w:rPr>
              <w:t>F4.2</w:t>
            </w:r>
          </w:p>
        </w:tc>
        <w:tc>
          <w:tcPr>
            <w:tcW w:w="5512" w:type="dxa"/>
            <w:vAlign w:val="top"/>
          </w:tcPr>
          <w:p w14:paraId="3F931B51">
            <w:pPr>
              <w:pStyle w:val="92"/>
              <w:autoSpaceDE w:val="0"/>
              <w:autoSpaceDN w:val="0"/>
              <w:spacing w:before="75" w:line="220" w:lineRule="auto"/>
              <w:ind w:left="11"/>
              <w:rPr>
                <w:rFonts w:hint="eastAsia" w:ascii="宋体" w:hAnsi="宋体" w:eastAsia="宋体" w:cs="宋体"/>
                <w:sz w:val="18"/>
                <w:szCs w:val="18"/>
              </w:rPr>
            </w:pPr>
            <w:r>
              <w:rPr>
                <w:rFonts w:hint="eastAsia" w:ascii="宋体" w:hAnsi="宋体" w:eastAsia="宋体" w:cs="宋体"/>
                <w:spacing w:val="-1"/>
                <w:sz w:val="18"/>
                <w:szCs w:val="18"/>
              </w:rPr>
              <w:t>住房公积金</w:t>
            </w:r>
          </w:p>
        </w:tc>
        <w:tc>
          <w:tcPr>
            <w:tcW w:w="2557" w:type="dxa"/>
            <w:vAlign w:val="top"/>
          </w:tcPr>
          <w:p w14:paraId="485B7F59">
            <w:pPr>
              <w:pStyle w:val="92"/>
              <w:autoSpaceDE w:val="0"/>
              <w:autoSpaceDN w:val="0"/>
              <w:spacing w:before="90" w:line="219" w:lineRule="auto"/>
              <w:ind w:left="2057"/>
              <w:rPr>
                <w:rFonts w:hint="eastAsia" w:ascii="宋体" w:hAnsi="宋体" w:eastAsia="宋体" w:cs="宋体"/>
                <w:sz w:val="18"/>
                <w:szCs w:val="18"/>
              </w:rPr>
            </w:pPr>
          </w:p>
        </w:tc>
      </w:tr>
      <w:tr w14:paraId="25031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09" w:type="dxa"/>
            <w:vAlign w:val="top"/>
          </w:tcPr>
          <w:p w14:paraId="6442987B">
            <w:pPr>
              <w:pStyle w:val="92"/>
              <w:autoSpaceDE w:val="0"/>
              <w:autoSpaceDN w:val="0"/>
              <w:spacing w:before="90" w:line="229" w:lineRule="auto"/>
              <w:ind w:left="14"/>
              <w:rPr>
                <w:rFonts w:hint="eastAsia" w:ascii="宋体" w:hAnsi="宋体" w:eastAsia="宋体" w:cs="宋体"/>
                <w:sz w:val="18"/>
                <w:szCs w:val="18"/>
              </w:rPr>
            </w:pPr>
            <w:r>
              <w:rPr>
                <w:rFonts w:hint="eastAsia" w:ascii="宋体" w:hAnsi="宋体" w:eastAsia="宋体" w:cs="宋体"/>
                <w:spacing w:val="-1"/>
                <w:sz w:val="18"/>
                <w:szCs w:val="18"/>
              </w:rPr>
              <w:t>F4.3</w:t>
            </w:r>
          </w:p>
        </w:tc>
        <w:tc>
          <w:tcPr>
            <w:tcW w:w="5512" w:type="dxa"/>
            <w:vAlign w:val="top"/>
          </w:tcPr>
          <w:p w14:paraId="430D6410">
            <w:pPr>
              <w:pStyle w:val="92"/>
              <w:autoSpaceDE w:val="0"/>
              <w:autoSpaceDN w:val="0"/>
              <w:spacing w:before="74" w:line="219" w:lineRule="auto"/>
              <w:ind w:left="11"/>
              <w:rPr>
                <w:rFonts w:hint="eastAsia" w:ascii="宋体" w:hAnsi="宋体" w:eastAsia="宋体" w:cs="宋体"/>
                <w:sz w:val="18"/>
                <w:szCs w:val="18"/>
              </w:rPr>
            </w:pPr>
            <w:r>
              <w:rPr>
                <w:rFonts w:hint="eastAsia" w:ascii="宋体" w:hAnsi="宋体" w:eastAsia="宋体" w:cs="宋体"/>
                <w:spacing w:val="-1"/>
                <w:sz w:val="18"/>
                <w:szCs w:val="18"/>
              </w:rPr>
              <w:t>建筑施工安全生产责任保险</w:t>
            </w:r>
          </w:p>
        </w:tc>
        <w:tc>
          <w:tcPr>
            <w:tcW w:w="2557" w:type="dxa"/>
            <w:vAlign w:val="top"/>
          </w:tcPr>
          <w:p w14:paraId="51E9142A">
            <w:pPr>
              <w:pStyle w:val="92"/>
              <w:autoSpaceDE w:val="0"/>
              <w:autoSpaceDN w:val="0"/>
              <w:spacing w:before="90" w:line="229" w:lineRule="auto"/>
              <w:ind w:right="29"/>
              <w:jc w:val="right"/>
              <w:rPr>
                <w:rFonts w:hint="eastAsia" w:ascii="宋体" w:hAnsi="宋体" w:eastAsia="宋体" w:cs="宋体"/>
                <w:sz w:val="18"/>
                <w:szCs w:val="18"/>
              </w:rPr>
            </w:pPr>
          </w:p>
        </w:tc>
      </w:tr>
      <w:tr w14:paraId="239DF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9" w:type="dxa"/>
            <w:vAlign w:val="top"/>
          </w:tcPr>
          <w:p w14:paraId="25CCF289">
            <w:pPr>
              <w:pStyle w:val="92"/>
              <w:autoSpaceDE w:val="0"/>
              <w:autoSpaceDN w:val="0"/>
              <w:spacing w:before="117" w:line="182" w:lineRule="auto"/>
              <w:ind w:left="14"/>
              <w:rPr>
                <w:rFonts w:hint="eastAsia" w:ascii="宋体" w:hAnsi="宋体" w:eastAsia="宋体" w:cs="宋体"/>
                <w:sz w:val="18"/>
                <w:szCs w:val="18"/>
              </w:rPr>
            </w:pPr>
            <w:r>
              <w:rPr>
                <w:rFonts w:hint="eastAsia" w:ascii="宋体" w:hAnsi="宋体" w:eastAsia="宋体" w:cs="宋体"/>
                <w:spacing w:val="-1"/>
                <w:sz w:val="18"/>
                <w:szCs w:val="18"/>
              </w:rPr>
              <w:t>F5</w:t>
            </w:r>
          </w:p>
        </w:tc>
        <w:tc>
          <w:tcPr>
            <w:tcW w:w="5512" w:type="dxa"/>
            <w:vAlign w:val="top"/>
          </w:tcPr>
          <w:p w14:paraId="4311398D">
            <w:pPr>
              <w:pStyle w:val="92"/>
              <w:autoSpaceDE w:val="0"/>
              <w:autoSpaceDN w:val="0"/>
              <w:spacing w:before="74" w:line="218" w:lineRule="auto"/>
              <w:ind w:left="11"/>
              <w:rPr>
                <w:rFonts w:hint="eastAsia" w:ascii="宋体" w:hAnsi="宋体" w:eastAsia="宋体" w:cs="宋体"/>
                <w:sz w:val="18"/>
                <w:szCs w:val="18"/>
              </w:rPr>
            </w:pPr>
            <w:r>
              <w:rPr>
                <w:rFonts w:hint="eastAsia" w:ascii="宋体" w:hAnsi="宋体" w:eastAsia="宋体" w:cs="宋体"/>
                <w:spacing w:val="-1"/>
                <w:sz w:val="18"/>
                <w:szCs w:val="18"/>
              </w:rPr>
              <w:t>税前工程造价</w:t>
            </w:r>
          </w:p>
        </w:tc>
        <w:tc>
          <w:tcPr>
            <w:tcW w:w="2557" w:type="dxa"/>
            <w:vAlign w:val="top"/>
          </w:tcPr>
          <w:p w14:paraId="0CDF1F93">
            <w:pPr>
              <w:pStyle w:val="92"/>
              <w:autoSpaceDE w:val="0"/>
              <w:autoSpaceDN w:val="0"/>
              <w:spacing w:before="91" w:line="217" w:lineRule="auto"/>
              <w:ind w:left="1816"/>
              <w:rPr>
                <w:rFonts w:hint="eastAsia" w:ascii="宋体" w:hAnsi="宋体" w:eastAsia="宋体" w:cs="宋体"/>
                <w:sz w:val="18"/>
                <w:szCs w:val="18"/>
              </w:rPr>
            </w:pPr>
          </w:p>
        </w:tc>
      </w:tr>
      <w:tr w14:paraId="7663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09" w:type="dxa"/>
            <w:vAlign w:val="top"/>
          </w:tcPr>
          <w:p w14:paraId="0558D3A7">
            <w:pPr>
              <w:pStyle w:val="92"/>
              <w:autoSpaceDE w:val="0"/>
              <w:autoSpaceDN w:val="0"/>
              <w:spacing w:before="116" w:line="183" w:lineRule="auto"/>
              <w:ind w:left="14"/>
              <w:rPr>
                <w:rFonts w:hint="eastAsia" w:ascii="宋体" w:hAnsi="宋体" w:eastAsia="宋体" w:cs="宋体"/>
                <w:sz w:val="18"/>
                <w:szCs w:val="18"/>
              </w:rPr>
            </w:pPr>
            <w:r>
              <w:rPr>
                <w:rFonts w:hint="eastAsia" w:ascii="宋体" w:hAnsi="宋体" w:eastAsia="宋体" w:cs="宋体"/>
                <w:spacing w:val="-1"/>
                <w:sz w:val="18"/>
                <w:szCs w:val="18"/>
              </w:rPr>
              <w:t>F6</w:t>
            </w:r>
          </w:p>
        </w:tc>
        <w:tc>
          <w:tcPr>
            <w:tcW w:w="5512" w:type="dxa"/>
            <w:vAlign w:val="top"/>
          </w:tcPr>
          <w:p w14:paraId="705305F8">
            <w:pPr>
              <w:pStyle w:val="92"/>
              <w:autoSpaceDE w:val="0"/>
              <w:autoSpaceDN w:val="0"/>
              <w:spacing w:before="75" w:line="219" w:lineRule="auto"/>
              <w:ind w:left="11"/>
              <w:rPr>
                <w:rFonts w:hint="eastAsia" w:ascii="宋体" w:hAnsi="宋体" w:eastAsia="宋体" w:cs="宋体"/>
                <w:sz w:val="18"/>
                <w:szCs w:val="18"/>
              </w:rPr>
            </w:pPr>
            <w:r>
              <w:rPr>
                <w:rFonts w:hint="eastAsia" w:ascii="宋体" w:hAnsi="宋体" w:eastAsia="宋体" w:cs="宋体"/>
                <w:spacing w:val="-1"/>
                <w:sz w:val="18"/>
                <w:szCs w:val="18"/>
              </w:rPr>
              <w:t>增值税销项税额</w:t>
            </w:r>
          </w:p>
        </w:tc>
        <w:tc>
          <w:tcPr>
            <w:tcW w:w="2557" w:type="dxa"/>
            <w:vAlign w:val="top"/>
          </w:tcPr>
          <w:p w14:paraId="622DDA9E">
            <w:pPr>
              <w:pStyle w:val="92"/>
              <w:autoSpaceDE w:val="0"/>
              <w:autoSpaceDN w:val="0"/>
              <w:spacing w:before="91" w:line="216" w:lineRule="auto"/>
              <w:ind w:left="1897"/>
              <w:rPr>
                <w:rFonts w:hint="eastAsia" w:ascii="宋体" w:hAnsi="宋体" w:eastAsia="宋体" w:cs="宋体"/>
                <w:sz w:val="18"/>
                <w:szCs w:val="18"/>
              </w:rPr>
            </w:pPr>
          </w:p>
        </w:tc>
      </w:tr>
      <w:tr w14:paraId="213C8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09" w:type="dxa"/>
            <w:vAlign w:val="top"/>
          </w:tcPr>
          <w:p w14:paraId="4ABD3690">
            <w:pPr>
              <w:pStyle w:val="92"/>
              <w:autoSpaceDE w:val="0"/>
              <w:autoSpaceDN w:val="0"/>
              <w:spacing w:before="118" w:line="182" w:lineRule="auto"/>
              <w:ind w:left="14"/>
              <w:rPr>
                <w:rFonts w:hint="eastAsia" w:ascii="宋体" w:hAnsi="宋体" w:eastAsia="宋体" w:cs="宋体"/>
                <w:sz w:val="18"/>
                <w:szCs w:val="18"/>
              </w:rPr>
            </w:pPr>
            <w:r>
              <w:rPr>
                <w:rFonts w:hint="eastAsia" w:ascii="宋体" w:hAnsi="宋体" w:eastAsia="宋体" w:cs="宋体"/>
                <w:spacing w:val="-1"/>
                <w:sz w:val="18"/>
                <w:szCs w:val="18"/>
              </w:rPr>
              <w:t>F7</w:t>
            </w:r>
          </w:p>
        </w:tc>
        <w:tc>
          <w:tcPr>
            <w:tcW w:w="5512" w:type="dxa"/>
            <w:vAlign w:val="top"/>
          </w:tcPr>
          <w:p w14:paraId="60C52DCC">
            <w:pPr>
              <w:pStyle w:val="92"/>
              <w:autoSpaceDE w:val="0"/>
              <w:autoSpaceDN w:val="0"/>
              <w:spacing w:before="75" w:line="219" w:lineRule="auto"/>
              <w:ind w:left="11"/>
              <w:rPr>
                <w:rFonts w:hint="eastAsia" w:ascii="宋体" w:hAnsi="宋体" w:eastAsia="宋体" w:cs="宋体"/>
                <w:sz w:val="18"/>
                <w:szCs w:val="18"/>
              </w:rPr>
            </w:pPr>
            <w:r>
              <w:rPr>
                <w:rFonts w:hint="eastAsia" w:ascii="宋体" w:hAnsi="宋体" w:eastAsia="宋体" w:cs="宋体"/>
                <w:spacing w:val="2"/>
                <w:sz w:val="18"/>
                <w:szCs w:val="18"/>
              </w:rPr>
              <w:t>附加税</w:t>
            </w:r>
          </w:p>
        </w:tc>
        <w:tc>
          <w:tcPr>
            <w:tcW w:w="2557" w:type="dxa"/>
            <w:vAlign w:val="top"/>
          </w:tcPr>
          <w:p w14:paraId="591734A8">
            <w:pPr>
              <w:pStyle w:val="92"/>
              <w:autoSpaceDE w:val="0"/>
              <w:autoSpaceDN w:val="0"/>
              <w:spacing w:before="92" w:line="228" w:lineRule="auto"/>
              <w:ind w:left="1977"/>
              <w:rPr>
                <w:rFonts w:hint="eastAsia" w:ascii="宋体" w:hAnsi="宋体" w:eastAsia="宋体" w:cs="宋体"/>
                <w:sz w:val="18"/>
                <w:szCs w:val="18"/>
              </w:rPr>
            </w:pPr>
          </w:p>
        </w:tc>
      </w:tr>
      <w:tr w14:paraId="462CD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9" w:type="dxa"/>
            <w:vAlign w:val="top"/>
          </w:tcPr>
          <w:p w14:paraId="6D9E785E">
            <w:pPr>
              <w:pStyle w:val="92"/>
              <w:autoSpaceDE w:val="0"/>
              <w:autoSpaceDN w:val="0"/>
              <w:spacing w:before="117" w:line="183" w:lineRule="auto"/>
              <w:ind w:left="14"/>
              <w:rPr>
                <w:rFonts w:hint="eastAsia" w:ascii="宋体" w:hAnsi="宋体" w:eastAsia="宋体" w:cs="宋体"/>
                <w:sz w:val="18"/>
                <w:szCs w:val="18"/>
              </w:rPr>
            </w:pPr>
            <w:r>
              <w:rPr>
                <w:rFonts w:hint="eastAsia" w:ascii="宋体" w:hAnsi="宋体" w:eastAsia="宋体" w:cs="宋体"/>
                <w:spacing w:val="-1"/>
                <w:sz w:val="18"/>
                <w:szCs w:val="18"/>
              </w:rPr>
              <w:t>F8</w:t>
            </w:r>
          </w:p>
        </w:tc>
        <w:tc>
          <w:tcPr>
            <w:tcW w:w="5512" w:type="dxa"/>
            <w:vAlign w:val="top"/>
          </w:tcPr>
          <w:p w14:paraId="53BD371B">
            <w:pPr>
              <w:pStyle w:val="92"/>
              <w:autoSpaceDE w:val="0"/>
              <w:autoSpaceDN w:val="0"/>
              <w:spacing w:before="75" w:line="218" w:lineRule="auto"/>
              <w:ind w:left="11"/>
              <w:rPr>
                <w:rFonts w:hint="eastAsia" w:ascii="宋体" w:hAnsi="宋体" w:eastAsia="宋体" w:cs="宋体"/>
                <w:sz w:val="18"/>
                <w:szCs w:val="18"/>
              </w:rPr>
            </w:pPr>
            <w:r>
              <w:rPr>
                <w:rFonts w:hint="eastAsia" w:ascii="宋体" w:hAnsi="宋体" w:eastAsia="宋体" w:cs="宋体"/>
                <w:spacing w:val="-2"/>
                <w:sz w:val="18"/>
                <w:szCs w:val="18"/>
              </w:rPr>
              <w:t>工程总造价</w:t>
            </w:r>
          </w:p>
        </w:tc>
        <w:tc>
          <w:tcPr>
            <w:tcW w:w="2557" w:type="dxa"/>
            <w:vAlign w:val="top"/>
          </w:tcPr>
          <w:p w14:paraId="6DA828C1">
            <w:pPr>
              <w:pStyle w:val="92"/>
              <w:autoSpaceDE w:val="0"/>
              <w:autoSpaceDN w:val="0"/>
              <w:spacing w:before="92" w:line="222" w:lineRule="auto"/>
              <w:ind w:left="1816"/>
              <w:rPr>
                <w:rFonts w:hint="eastAsia" w:ascii="宋体" w:hAnsi="宋体" w:eastAsia="宋体" w:cs="宋体"/>
                <w:sz w:val="18"/>
                <w:szCs w:val="18"/>
              </w:rPr>
            </w:pPr>
          </w:p>
        </w:tc>
      </w:tr>
    </w:tbl>
    <w:p w14:paraId="32CC1F5A">
      <w:pPr>
        <w:rPr>
          <w:rFonts w:hint="eastAsia" w:ascii="宋体" w:hAnsi="宋体" w:eastAsia="宋体" w:cs="宋体"/>
          <w:spacing w:val="5"/>
          <w:sz w:val="24"/>
          <w:szCs w:val="24"/>
        </w:rPr>
        <w:sectPr>
          <w:pgSz w:w="11906" w:h="16838"/>
          <w:pgMar w:top="1440" w:right="1417" w:bottom="1440" w:left="1417" w:header="851" w:footer="992" w:gutter="0"/>
          <w:cols w:space="425" w:num="1"/>
          <w:docGrid w:type="lines" w:linePitch="312" w:charSpace="0"/>
        </w:sectPr>
      </w:pPr>
    </w:p>
    <w:p w14:paraId="660BF75E">
      <w:pPr>
        <w:pStyle w:val="18"/>
        <w:spacing w:before="73" w:line="218" w:lineRule="auto"/>
        <w:ind w:left="2199"/>
        <w:rPr>
          <w:sz w:val="32"/>
          <w:szCs w:val="32"/>
        </w:rPr>
      </w:pPr>
      <w:r>
        <w:rPr>
          <w:spacing w:val="-4"/>
          <w:sz w:val="32"/>
          <w:szCs w:val="32"/>
        </w:rPr>
        <w:t>分部分项工程量清单计价表</w:t>
      </w:r>
    </w:p>
    <w:p w14:paraId="42EAD1A9">
      <w:pPr>
        <w:pStyle w:val="1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18"/>
          <w:szCs w:val="18"/>
        </w:rPr>
      </w:pPr>
      <w:r>
        <w:rPr>
          <w:spacing w:val="1"/>
          <w:sz w:val="18"/>
          <w:szCs w:val="18"/>
        </w:rPr>
        <w:t>工程名称：</w:t>
      </w:r>
      <w:r>
        <w:rPr>
          <w:rFonts w:hint="eastAsia"/>
          <w:spacing w:val="1"/>
          <w:sz w:val="18"/>
          <w:szCs w:val="18"/>
          <w:lang w:val="en-US" w:eastAsia="zh-CN"/>
        </w:rPr>
        <w:t xml:space="preserve">                                          </w:t>
      </w:r>
      <w:r>
        <w:rPr>
          <w:spacing w:val="1"/>
          <w:sz w:val="18"/>
          <w:szCs w:val="18"/>
        </w:rPr>
        <w:t xml:space="preserve">    </w:t>
      </w:r>
      <w:r>
        <w:rPr>
          <w:spacing w:val="1"/>
          <w:position w:val="-1"/>
          <w:sz w:val="18"/>
          <w:szCs w:val="18"/>
        </w:rPr>
        <w:t xml:space="preserve">专业名称：【建筑装饰专业】     </w:t>
      </w:r>
      <w:r>
        <w:rPr>
          <w:spacing w:val="1"/>
          <w:sz w:val="18"/>
          <w:szCs w:val="18"/>
        </w:rPr>
        <w:t>第2页/共5页</w:t>
      </w:r>
    </w:p>
    <w:p w14:paraId="40450267">
      <w:pPr>
        <w:spacing w:line="27" w:lineRule="exact"/>
      </w:pPr>
    </w:p>
    <w:tbl>
      <w:tblPr>
        <w:tblStyle w:val="108"/>
        <w:tblW w:w="9628" w:type="dxa"/>
        <w:tblInd w:w="-4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507"/>
        <w:gridCol w:w="4432"/>
        <w:gridCol w:w="1530"/>
        <w:gridCol w:w="1332"/>
      </w:tblGrid>
      <w:tr w14:paraId="17CBD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27" w:type="dxa"/>
            <w:vMerge w:val="restart"/>
            <w:tcBorders>
              <w:bottom w:val="nil"/>
            </w:tcBorders>
            <w:vAlign w:val="center"/>
          </w:tcPr>
          <w:p w14:paraId="6B50DD30">
            <w:pPr>
              <w:pStyle w:val="18"/>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507" w:type="dxa"/>
            <w:vMerge w:val="restart"/>
            <w:tcBorders>
              <w:bottom w:val="nil"/>
            </w:tcBorders>
            <w:vAlign w:val="center"/>
          </w:tcPr>
          <w:p w14:paraId="678EA113">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项目编码</w:t>
            </w:r>
          </w:p>
        </w:tc>
        <w:tc>
          <w:tcPr>
            <w:tcW w:w="4432" w:type="dxa"/>
            <w:vMerge w:val="restart"/>
            <w:tcBorders>
              <w:bottom w:val="nil"/>
            </w:tcBorders>
            <w:vAlign w:val="center"/>
          </w:tcPr>
          <w:p w14:paraId="6D475B00">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项目名称</w:t>
            </w:r>
          </w:p>
        </w:tc>
        <w:tc>
          <w:tcPr>
            <w:tcW w:w="1530" w:type="dxa"/>
            <w:vMerge w:val="restart"/>
            <w:tcBorders>
              <w:bottom w:val="nil"/>
            </w:tcBorders>
            <w:vAlign w:val="center"/>
          </w:tcPr>
          <w:p w14:paraId="2F185540">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计量单位</w:t>
            </w:r>
          </w:p>
        </w:tc>
        <w:tc>
          <w:tcPr>
            <w:tcW w:w="1332" w:type="dxa"/>
            <w:vMerge w:val="restart"/>
            <w:tcBorders>
              <w:bottom w:val="nil"/>
            </w:tcBorders>
            <w:vAlign w:val="center"/>
          </w:tcPr>
          <w:p w14:paraId="11B81EC1">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工程数量</w:t>
            </w:r>
          </w:p>
        </w:tc>
      </w:tr>
      <w:tr w14:paraId="48D73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27" w:type="dxa"/>
            <w:vMerge w:val="continue"/>
            <w:tcBorders>
              <w:top w:val="nil"/>
            </w:tcBorders>
            <w:vAlign w:val="center"/>
          </w:tcPr>
          <w:p w14:paraId="6230941B">
            <w:pPr>
              <w:pStyle w:val="18"/>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val="en-US" w:eastAsia="zh-CN"/>
              </w:rPr>
            </w:pPr>
          </w:p>
        </w:tc>
        <w:tc>
          <w:tcPr>
            <w:tcW w:w="1507" w:type="dxa"/>
            <w:vMerge w:val="continue"/>
            <w:tcBorders>
              <w:top w:val="nil"/>
            </w:tcBorders>
            <w:vAlign w:val="top"/>
          </w:tcPr>
          <w:p w14:paraId="2E3BD7AB">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tc>
        <w:tc>
          <w:tcPr>
            <w:tcW w:w="4432" w:type="dxa"/>
            <w:vMerge w:val="continue"/>
            <w:tcBorders>
              <w:top w:val="nil"/>
            </w:tcBorders>
            <w:vAlign w:val="top"/>
          </w:tcPr>
          <w:p w14:paraId="4815E4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p>
        </w:tc>
        <w:tc>
          <w:tcPr>
            <w:tcW w:w="1530" w:type="dxa"/>
            <w:vMerge w:val="continue"/>
            <w:tcBorders>
              <w:top w:val="nil"/>
            </w:tcBorders>
            <w:vAlign w:val="center"/>
          </w:tcPr>
          <w:p w14:paraId="5FA9F767">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tc>
        <w:tc>
          <w:tcPr>
            <w:tcW w:w="1332" w:type="dxa"/>
            <w:vMerge w:val="continue"/>
            <w:tcBorders>
              <w:top w:val="nil"/>
            </w:tcBorders>
            <w:vAlign w:val="center"/>
          </w:tcPr>
          <w:p w14:paraId="2460C34A">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tc>
      </w:tr>
      <w:tr w14:paraId="580C7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27" w:type="dxa"/>
            <w:vAlign w:val="center"/>
          </w:tcPr>
          <w:p w14:paraId="42EF55D1">
            <w:pPr>
              <w:pStyle w:val="18"/>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07" w:type="dxa"/>
            <w:vAlign w:val="top"/>
          </w:tcPr>
          <w:p w14:paraId="53B63232">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6D5BC50D">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497292F9">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
                <w:sz w:val="21"/>
                <w:szCs w:val="21"/>
              </w:rPr>
              <w:t>补B001001</w:t>
            </w:r>
          </w:p>
        </w:tc>
        <w:tc>
          <w:tcPr>
            <w:tcW w:w="4432" w:type="dxa"/>
            <w:vAlign w:val="top"/>
          </w:tcPr>
          <w:p w14:paraId="4A2B4087">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2"/>
                <w:sz w:val="21"/>
                <w:szCs w:val="21"/>
              </w:rPr>
            </w:pPr>
            <w:r>
              <w:rPr>
                <w:rFonts w:hint="eastAsia" w:ascii="宋体" w:hAnsi="宋体" w:eastAsia="宋体" w:cs="宋体"/>
                <w:spacing w:val="-6"/>
                <w:sz w:val="21"/>
                <w:szCs w:val="21"/>
              </w:rPr>
              <w:t>拆除原单开门</w:t>
            </w:r>
            <w:r>
              <w:rPr>
                <w:rFonts w:hint="eastAsia" w:ascii="宋体" w:hAnsi="宋体" w:eastAsia="宋体" w:cs="宋体"/>
                <w:spacing w:val="2"/>
                <w:sz w:val="21"/>
                <w:szCs w:val="21"/>
              </w:rPr>
              <w:t xml:space="preserve"> </w:t>
            </w:r>
          </w:p>
          <w:p w14:paraId="0C39AE0D">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7"/>
                <w:sz w:val="21"/>
                <w:szCs w:val="21"/>
              </w:rPr>
              <w:t>【项目特征</w:t>
            </w:r>
            <w:r>
              <w:rPr>
                <w:rFonts w:hint="eastAsia" w:ascii="宋体" w:hAnsi="宋体" w:eastAsia="宋体" w:cs="宋体"/>
                <w:spacing w:val="19"/>
                <w:sz w:val="21"/>
                <w:szCs w:val="21"/>
              </w:rPr>
              <w:t>】</w:t>
            </w:r>
          </w:p>
          <w:p w14:paraId="280743DB">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1.人工拆除原单木门</w:t>
            </w:r>
          </w:p>
          <w:p w14:paraId="1CEF6350">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2.尺寸：1000*2100</w:t>
            </w:r>
            <w:r>
              <w:rPr>
                <w:rFonts w:hint="eastAsia" w:ascii="宋体" w:hAnsi="宋体" w:eastAsia="宋体" w:cs="宋体"/>
                <w:spacing w:val="5"/>
                <w:sz w:val="21"/>
                <w:szCs w:val="21"/>
              </w:rPr>
              <w:t xml:space="preserve"> </w:t>
            </w:r>
          </w:p>
          <w:p w14:paraId="0AF4AF2E">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9"/>
                <w:sz w:val="21"/>
                <w:szCs w:val="21"/>
              </w:rPr>
              <w:t>【工程内容】</w:t>
            </w:r>
          </w:p>
          <w:p w14:paraId="66196FE8">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
                <w:sz w:val="21"/>
                <w:szCs w:val="21"/>
              </w:rPr>
              <w:t>1.拆除</w:t>
            </w:r>
          </w:p>
          <w:p w14:paraId="736A554D">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3"/>
                <w:sz w:val="21"/>
                <w:szCs w:val="21"/>
              </w:rPr>
              <w:t>2.清理</w:t>
            </w:r>
          </w:p>
        </w:tc>
        <w:tc>
          <w:tcPr>
            <w:tcW w:w="1530" w:type="dxa"/>
            <w:vAlign w:val="center"/>
          </w:tcPr>
          <w:p w14:paraId="37102483">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0D3AE4A8">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48E698D4">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樘</w:t>
            </w:r>
          </w:p>
        </w:tc>
        <w:tc>
          <w:tcPr>
            <w:tcW w:w="1332" w:type="dxa"/>
            <w:vAlign w:val="center"/>
          </w:tcPr>
          <w:p w14:paraId="504EAF5D">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36CCB69A">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726E1D77">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209.0000</w:t>
            </w:r>
          </w:p>
        </w:tc>
      </w:tr>
      <w:tr w14:paraId="73C24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27" w:type="dxa"/>
            <w:vAlign w:val="center"/>
          </w:tcPr>
          <w:p w14:paraId="026000E5">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507" w:type="dxa"/>
            <w:vAlign w:val="top"/>
          </w:tcPr>
          <w:p w14:paraId="113A527F">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69081689">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6B515AFF">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补B001002</w:t>
            </w:r>
          </w:p>
        </w:tc>
        <w:tc>
          <w:tcPr>
            <w:tcW w:w="4432" w:type="dxa"/>
            <w:vAlign w:val="top"/>
          </w:tcPr>
          <w:p w14:paraId="03B92C52">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2"/>
                <w:sz w:val="21"/>
                <w:szCs w:val="21"/>
              </w:rPr>
            </w:pPr>
            <w:r>
              <w:rPr>
                <w:rFonts w:hint="eastAsia" w:ascii="宋体" w:hAnsi="宋体" w:eastAsia="宋体" w:cs="宋体"/>
                <w:spacing w:val="-6"/>
                <w:sz w:val="21"/>
                <w:szCs w:val="21"/>
              </w:rPr>
              <w:t>拆除原双开门</w:t>
            </w:r>
            <w:r>
              <w:rPr>
                <w:rFonts w:hint="eastAsia" w:ascii="宋体" w:hAnsi="宋体" w:eastAsia="宋体" w:cs="宋体"/>
                <w:spacing w:val="2"/>
                <w:sz w:val="21"/>
                <w:szCs w:val="21"/>
              </w:rPr>
              <w:t xml:space="preserve"> </w:t>
            </w:r>
          </w:p>
          <w:p w14:paraId="652CDDFB">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7"/>
                <w:sz w:val="21"/>
                <w:szCs w:val="21"/>
              </w:rPr>
              <w:t>【项目特征】</w:t>
            </w:r>
          </w:p>
          <w:p w14:paraId="6FCD8BC6">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1.人工拆除原双开木门</w:t>
            </w:r>
          </w:p>
          <w:p w14:paraId="59311FFA">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3"/>
                <w:sz w:val="21"/>
                <w:szCs w:val="21"/>
              </w:rPr>
              <w:t>2.尺寸：1500*2400共17樘，1500</w:t>
            </w:r>
            <w:r>
              <w:rPr>
                <w:rFonts w:hint="eastAsia" w:ascii="宋体" w:hAnsi="宋体" w:eastAsia="宋体" w:cs="宋体"/>
                <w:spacing w:val="3"/>
                <w:sz w:val="21"/>
                <w:szCs w:val="21"/>
              </w:rPr>
              <w:t xml:space="preserve"> </w:t>
            </w:r>
            <w:r>
              <w:rPr>
                <w:rFonts w:hint="eastAsia" w:ascii="宋体" w:hAnsi="宋体" w:eastAsia="宋体" w:cs="宋体"/>
                <w:spacing w:val="-1"/>
                <w:sz w:val="21"/>
                <w:szCs w:val="21"/>
              </w:rPr>
              <w:t>*2100共8樘</w:t>
            </w:r>
          </w:p>
          <w:p w14:paraId="69592C80">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8"/>
                <w:sz w:val="21"/>
                <w:szCs w:val="21"/>
              </w:rPr>
              <w:t>【工程内容】</w:t>
            </w:r>
          </w:p>
          <w:p w14:paraId="6A5CC543">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
                <w:sz w:val="21"/>
                <w:szCs w:val="21"/>
              </w:rPr>
              <w:t>1.拆除</w:t>
            </w:r>
          </w:p>
          <w:p w14:paraId="68BCDE64">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3"/>
                <w:sz w:val="21"/>
                <w:szCs w:val="21"/>
              </w:rPr>
              <w:t>2.清理</w:t>
            </w:r>
          </w:p>
        </w:tc>
        <w:tc>
          <w:tcPr>
            <w:tcW w:w="1530" w:type="dxa"/>
            <w:vAlign w:val="center"/>
          </w:tcPr>
          <w:p w14:paraId="1FB24F83">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7EC85CC7">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09EA3F5E">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樘</w:t>
            </w:r>
          </w:p>
        </w:tc>
        <w:tc>
          <w:tcPr>
            <w:tcW w:w="1332" w:type="dxa"/>
            <w:vAlign w:val="center"/>
          </w:tcPr>
          <w:p w14:paraId="642F7B97">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5C212B9F">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670B89B5">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25.0000</w:t>
            </w:r>
          </w:p>
        </w:tc>
      </w:tr>
      <w:tr w14:paraId="2DBE9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7" w:type="dxa"/>
            <w:vAlign w:val="center"/>
          </w:tcPr>
          <w:p w14:paraId="7441DF0C">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507" w:type="dxa"/>
            <w:vAlign w:val="top"/>
          </w:tcPr>
          <w:p w14:paraId="3C1F6EB7">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补B001003</w:t>
            </w:r>
          </w:p>
        </w:tc>
        <w:tc>
          <w:tcPr>
            <w:tcW w:w="4432" w:type="dxa"/>
            <w:vAlign w:val="top"/>
          </w:tcPr>
          <w:p w14:paraId="7AA4F1CB">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
                <w:sz w:val="21"/>
                <w:szCs w:val="21"/>
              </w:rPr>
              <w:t>垃圾外运</w:t>
            </w:r>
          </w:p>
          <w:p w14:paraId="4BDF259B">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8"/>
                <w:sz w:val="21"/>
                <w:szCs w:val="21"/>
              </w:rPr>
              <w:t>【项目特征】</w:t>
            </w:r>
          </w:p>
          <w:p w14:paraId="01A5515E">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1.垃圾外运至指定地点</w:t>
            </w:r>
          </w:p>
        </w:tc>
        <w:tc>
          <w:tcPr>
            <w:tcW w:w="1530" w:type="dxa"/>
            <w:vAlign w:val="center"/>
          </w:tcPr>
          <w:p w14:paraId="68227AA5">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项</w:t>
            </w:r>
          </w:p>
        </w:tc>
        <w:tc>
          <w:tcPr>
            <w:tcW w:w="1332" w:type="dxa"/>
            <w:vAlign w:val="center"/>
          </w:tcPr>
          <w:p w14:paraId="27F42D00">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1.0000</w:t>
            </w:r>
          </w:p>
        </w:tc>
      </w:tr>
      <w:tr w14:paraId="6733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827" w:type="dxa"/>
            <w:vAlign w:val="center"/>
          </w:tcPr>
          <w:p w14:paraId="731DF6C7">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07" w:type="dxa"/>
            <w:vAlign w:val="top"/>
          </w:tcPr>
          <w:p w14:paraId="77080A3B">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35E316A1">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77354605">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补B001004</w:t>
            </w:r>
          </w:p>
        </w:tc>
        <w:tc>
          <w:tcPr>
            <w:tcW w:w="4432" w:type="dxa"/>
            <w:vAlign w:val="top"/>
          </w:tcPr>
          <w:p w14:paraId="4C3E0B5B">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6"/>
                <w:sz w:val="21"/>
                <w:szCs w:val="21"/>
              </w:rPr>
            </w:pPr>
            <w:r>
              <w:rPr>
                <w:rFonts w:hint="eastAsia" w:ascii="宋体" w:hAnsi="宋体" w:eastAsia="宋体" w:cs="宋体"/>
                <w:spacing w:val="-2"/>
                <w:sz w:val="21"/>
                <w:szCs w:val="21"/>
              </w:rPr>
              <w:t>双包门套(卫生间)</w:t>
            </w:r>
            <w:r>
              <w:rPr>
                <w:rFonts w:hint="eastAsia" w:ascii="宋体" w:hAnsi="宋体" w:eastAsia="宋体" w:cs="宋体"/>
                <w:spacing w:val="6"/>
                <w:sz w:val="21"/>
                <w:szCs w:val="21"/>
              </w:rPr>
              <w:t xml:space="preserve"> </w:t>
            </w:r>
          </w:p>
          <w:p w14:paraId="5CD6ECA1">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0"/>
                <w:sz w:val="21"/>
                <w:szCs w:val="21"/>
              </w:rPr>
              <w:t>【项目特征】</w:t>
            </w:r>
          </w:p>
          <w:p w14:paraId="5659E6DC">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1.卫生间包铝合金门套</w:t>
            </w:r>
          </w:p>
          <w:p w14:paraId="143A8C55">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2.尺寸：1000*2100</w:t>
            </w:r>
          </w:p>
          <w:p w14:paraId="4EA97664">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3.安装布艺门帘</w:t>
            </w:r>
            <w:r>
              <w:rPr>
                <w:rFonts w:hint="eastAsia" w:ascii="宋体" w:hAnsi="宋体" w:eastAsia="宋体" w:cs="宋体"/>
                <w:spacing w:val="5"/>
                <w:sz w:val="21"/>
                <w:szCs w:val="21"/>
              </w:rPr>
              <w:t xml:space="preserve"> </w:t>
            </w:r>
          </w:p>
          <w:p w14:paraId="62084E98">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9"/>
                <w:sz w:val="21"/>
                <w:szCs w:val="21"/>
              </w:rPr>
              <w:t>【工程内容】</w:t>
            </w:r>
          </w:p>
          <w:p w14:paraId="10F864B9">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1.制作、运输、安装</w:t>
            </w:r>
          </w:p>
        </w:tc>
        <w:tc>
          <w:tcPr>
            <w:tcW w:w="1530" w:type="dxa"/>
            <w:vAlign w:val="center"/>
          </w:tcPr>
          <w:p w14:paraId="7FB28F35">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11F8B410">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1265D952">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樘</w:t>
            </w:r>
          </w:p>
        </w:tc>
        <w:tc>
          <w:tcPr>
            <w:tcW w:w="1332" w:type="dxa"/>
            <w:vAlign w:val="center"/>
          </w:tcPr>
          <w:p w14:paraId="36536087">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664043E0">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561D8ABC">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24.0000</w:t>
            </w:r>
          </w:p>
        </w:tc>
      </w:tr>
      <w:tr w14:paraId="1D50F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827" w:type="dxa"/>
            <w:vAlign w:val="center"/>
          </w:tcPr>
          <w:p w14:paraId="3A9C593C">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507" w:type="dxa"/>
            <w:vAlign w:val="top"/>
          </w:tcPr>
          <w:p w14:paraId="2A559A2D">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42959544">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3D0A0516">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020402006001</w:t>
            </w:r>
          </w:p>
        </w:tc>
        <w:tc>
          <w:tcPr>
            <w:tcW w:w="4432" w:type="dxa"/>
            <w:vAlign w:val="top"/>
          </w:tcPr>
          <w:p w14:paraId="051F653E">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防盗门</w:t>
            </w:r>
          </w:p>
          <w:p w14:paraId="1068F902">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7"/>
                <w:sz w:val="21"/>
                <w:szCs w:val="21"/>
              </w:rPr>
              <w:t>【项目特征】</w:t>
            </w:r>
          </w:p>
          <w:p w14:paraId="1C69A3E0">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1.门类型：钢制防盗门</w:t>
            </w:r>
          </w:p>
          <w:p w14:paraId="28C713F8">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18"/>
                <w:sz w:val="21"/>
                <w:szCs w:val="21"/>
              </w:rPr>
            </w:pPr>
            <w:r>
              <w:rPr>
                <w:rFonts w:hint="eastAsia" w:ascii="宋体" w:hAnsi="宋体" w:eastAsia="宋体" w:cs="宋体"/>
                <w:spacing w:val="-7"/>
                <w:sz w:val="21"/>
                <w:szCs w:val="21"/>
              </w:rPr>
              <w:t>2.框材质、外围尺寸：1000*2100</w:t>
            </w:r>
            <w:r>
              <w:rPr>
                <w:rFonts w:hint="eastAsia" w:ascii="宋体" w:hAnsi="宋体" w:eastAsia="宋体" w:cs="宋体"/>
                <w:spacing w:val="18"/>
                <w:sz w:val="21"/>
                <w:szCs w:val="21"/>
              </w:rPr>
              <w:t xml:space="preserve"> </w:t>
            </w:r>
          </w:p>
          <w:p w14:paraId="32D7AC61">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2"/>
                <w:sz w:val="21"/>
                <w:szCs w:val="21"/>
              </w:rPr>
              <w:t>【工程内容】</w:t>
            </w:r>
          </w:p>
          <w:p w14:paraId="2C23369A">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1.门制作、运输、安装</w:t>
            </w:r>
          </w:p>
          <w:p w14:paraId="19C8284A">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2.五金、玻璃安装</w:t>
            </w:r>
          </w:p>
        </w:tc>
        <w:tc>
          <w:tcPr>
            <w:tcW w:w="1530" w:type="dxa"/>
            <w:vAlign w:val="center"/>
          </w:tcPr>
          <w:p w14:paraId="57161074">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3EF8C805">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33EA3BC3">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樘</w:t>
            </w:r>
          </w:p>
        </w:tc>
        <w:tc>
          <w:tcPr>
            <w:tcW w:w="1332" w:type="dxa"/>
            <w:vAlign w:val="center"/>
          </w:tcPr>
          <w:p w14:paraId="15023421">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791EB116">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2EFB9ED2">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185.0000</w:t>
            </w:r>
          </w:p>
        </w:tc>
      </w:tr>
      <w:tr w14:paraId="32A35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827" w:type="dxa"/>
            <w:vAlign w:val="center"/>
          </w:tcPr>
          <w:p w14:paraId="5A37434E">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507" w:type="dxa"/>
            <w:vAlign w:val="top"/>
          </w:tcPr>
          <w:p w14:paraId="037A2805">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4BA3570F">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42B9012F">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020402006002</w:t>
            </w:r>
          </w:p>
        </w:tc>
        <w:tc>
          <w:tcPr>
            <w:tcW w:w="4432" w:type="dxa"/>
            <w:vAlign w:val="top"/>
          </w:tcPr>
          <w:p w14:paraId="502FBDFC">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防盗门</w:t>
            </w:r>
          </w:p>
          <w:p w14:paraId="5314EFB1">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7"/>
                <w:sz w:val="21"/>
                <w:szCs w:val="21"/>
              </w:rPr>
              <w:t>【项目特征】</w:t>
            </w:r>
          </w:p>
          <w:p w14:paraId="00407199">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1.门类型：钢制防盗门</w:t>
            </w:r>
          </w:p>
          <w:p w14:paraId="6A012DA8">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18"/>
                <w:sz w:val="21"/>
                <w:szCs w:val="21"/>
              </w:rPr>
            </w:pPr>
            <w:r>
              <w:rPr>
                <w:rFonts w:hint="eastAsia" w:ascii="宋体" w:hAnsi="宋体" w:eastAsia="宋体" w:cs="宋体"/>
                <w:spacing w:val="-7"/>
                <w:sz w:val="21"/>
                <w:szCs w:val="21"/>
              </w:rPr>
              <w:t>2.框材质、外围尺寸：1500*2400</w:t>
            </w:r>
            <w:r>
              <w:rPr>
                <w:rFonts w:hint="eastAsia" w:ascii="宋体" w:hAnsi="宋体" w:eastAsia="宋体" w:cs="宋体"/>
                <w:spacing w:val="18"/>
                <w:sz w:val="21"/>
                <w:szCs w:val="21"/>
              </w:rPr>
              <w:t xml:space="preserve"> </w:t>
            </w:r>
          </w:p>
          <w:p w14:paraId="1413E697">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2"/>
                <w:sz w:val="21"/>
                <w:szCs w:val="21"/>
              </w:rPr>
              <w:t>【工程内容】</w:t>
            </w:r>
          </w:p>
          <w:p w14:paraId="3D3D73BE">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1.门制作、运输、安装</w:t>
            </w:r>
          </w:p>
          <w:p w14:paraId="10B12A09">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2.五金、玻璃安装</w:t>
            </w:r>
          </w:p>
        </w:tc>
        <w:tc>
          <w:tcPr>
            <w:tcW w:w="1530" w:type="dxa"/>
            <w:vAlign w:val="center"/>
          </w:tcPr>
          <w:p w14:paraId="370C5092">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72A20D04">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09198F36">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樘</w:t>
            </w:r>
          </w:p>
        </w:tc>
        <w:tc>
          <w:tcPr>
            <w:tcW w:w="1332" w:type="dxa"/>
            <w:vAlign w:val="center"/>
          </w:tcPr>
          <w:p w14:paraId="37D0763C">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7B7907A1">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28045526">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17.0000</w:t>
            </w:r>
          </w:p>
        </w:tc>
      </w:tr>
      <w:tr w14:paraId="5BC46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827" w:type="dxa"/>
            <w:vAlign w:val="center"/>
          </w:tcPr>
          <w:p w14:paraId="16F76370">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507" w:type="dxa"/>
            <w:vAlign w:val="top"/>
          </w:tcPr>
          <w:p w14:paraId="60CEDA4D">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787012B4">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p>
          <w:p w14:paraId="3345CA98">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020402006003</w:t>
            </w:r>
          </w:p>
        </w:tc>
        <w:tc>
          <w:tcPr>
            <w:tcW w:w="4432" w:type="dxa"/>
            <w:vAlign w:val="top"/>
          </w:tcPr>
          <w:p w14:paraId="5036F562">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6"/>
                <w:sz w:val="21"/>
                <w:szCs w:val="21"/>
              </w:rPr>
              <w:t>防盗门</w:t>
            </w:r>
          </w:p>
          <w:p w14:paraId="4C096344">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7"/>
                <w:sz w:val="21"/>
                <w:szCs w:val="21"/>
              </w:rPr>
              <w:t>【项目特征】</w:t>
            </w:r>
          </w:p>
          <w:p w14:paraId="0AFB9724">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1.门类型：钢制防盗门</w:t>
            </w:r>
          </w:p>
          <w:p w14:paraId="4C791ABB">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18"/>
                <w:sz w:val="21"/>
                <w:szCs w:val="21"/>
              </w:rPr>
            </w:pPr>
            <w:r>
              <w:rPr>
                <w:rFonts w:hint="eastAsia" w:ascii="宋体" w:hAnsi="宋体" w:eastAsia="宋体" w:cs="宋体"/>
                <w:spacing w:val="-7"/>
                <w:sz w:val="21"/>
                <w:szCs w:val="21"/>
              </w:rPr>
              <w:t>2.框材质、外围尺寸：1500*2100</w:t>
            </w:r>
            <w:r>
              <w:rPr>
                <w:rFonts w:hint="eastAsia" w:ascii="宋体" w:hAnsi="宋体" w:eastAsia="宋体" w:cs="宋体"/>
                <w:spacing w:val="18"/>
                <w:sz w:val="21"/>
                <w:szCs w:val="21"/>
              </w:rPr>
              <w:t xml:space="preserve"> </w:t>
            </w:r>
          </w:p>
          <w:p w14:paraId="15FAE111">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2"/>
                <w:sz w:val="21"/>
                <w:szCs w:val="21"/>
              </w:rPr>
              <w:t>【工程内容】</w:t>
            </w:r>
          </w:p>
          <w:p w14:paraId="12F8BA75">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1.门制作、运输、安装</w:t>
            </w:r>
          </w:p>
          <w:p w14:paraId="6C3FAB15">
            <w:pPr>
              <w:pStyle w:val="9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
                <w:sz w:val="21"/>
                <w:szCs w:val="21"/>
              </w:rPr>
              <w:t>2.五金、玻璃安装</w:t>
            </w:r>
          </w:p>
        </w:tc>
        <w:tc>
          <w:tcPr>
            <w:tcW w:w="1530" w:type="dxa"/>
            <w:vAlign w:val="center"/>
          </w:tcPr>
          <w:p w14:paraId="59F5BBBF">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2832D77A">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61C0251B">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樘</w:t>
            </w:r>
          </w:p>
        </w:tc>
        <w:tc>
          <w:tcPr>
            <w:tcW w:w="1332" w:type="dxa"/>
            <w:vAlign w:val="center"/>
          </w:tcPr>
          <w:p w14:paraId="1FD0D2C7">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4796095C">
            <w:pPr>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p>
          <w:p w14:paraId="56907361">
            <w:pPr>
              <w:pStyle w:val="92"/>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8.0000</w:t>
            </w:r>
          </w:p>
        </w:tc>
      </w:tr>
    </w:tbl>
    <w:p w14:paraId="7A4FA9C0">
      <w:pPr>
        <w:rPr>
          <w:spacing w:val="5"/>
          <w:sz w:val="24"/>
          <w:szCs w:val="24"/>
        </w:rPr>
        <w:sectPr>
          <w:pgSz w:w="11906" w:h="16838"/>
          <w:pgMar w:top="1440" w:right="1417" w:bottom="1440" w:left="1417" w:header="851" w:footer="992" w:gutter="0"/>
          <w:cols w:space="425" w:num="1"/>
          <w:docGrid w:type="lines" w:linePitch="312" w:charSpace="0"/>
        </w:sectPr>
      </w:pPr>
    </w:p>
    <w:p w14:paraId="3FA038CA">
      <w:pPr>
        <w:pStyle w:val="18"/>
        <w:spacing w:before="71" w:line="218" w:lineRule="auto"/>
        <w:ind w:left="2785"/>
        <w:rPr>
          <w:sz w:val="36"/>
          <w:szCs w:val="36"/>
        </w:rPr>
      </w:pPr>
      <w:r>
        <w:rPr>
          <w:spacing w:val="4"/>
          <w:sz w:val="36"/>
          <w:szCs w:val="36"/>
        </w:rPr>
        <w:t>措施项目清单计价表</w:t>
      </w:r>
    </w:p>
    <w:p w14:paraId="492E67C6">
      <w:pPr>
        <w:pStyle w:val="18"/>
        <w:spacing w:before="20" w:line="230" w:lineRule="auto"/>
        <w:ind w:left="4"/>
        <w:rPr>
          <w:sz w:val="18"/>
          <w:szCs w:val="18"/>
        </w:rPr>
      </w:pPr>
      <w:r>
        <w:rPr>
          <w:spacing w:val="1"/>
          <w:sz w:val="18"/>
          <w:szCs w:val="18"/>
        </w:rPr>
        <w:t>工程名称：</w:t>
      </w:r>
      <w:r>
        <w:rPr>
          <w:rFonts w:hint="eastAsia"/>
          <w:spacing w:val="1"/>
          <w:sz w:val="18"/>
          <w:szCs w:val="18"/>
          <w:lang w:val="en-US" w:eastAsia="zh-CN"/>
        </w:rPr>
        <w:t xml:space="preserve">                                         </w:t>
      </w:r>
      <w:r>
        <w:rPr>
          <w:spacing w:val="1"/>
          <w:sz w:val="18"/>
          <w:szCs w:val="18"/>
        </w:rPr>
        <w:t xml:space="preserve">   </w:t>
      </w:r>
      <w:r>
        <w:rPr>
          <w:spacing w:val="1"/>
          <w:position w:val="1"/>
          <w:sz w:val="18"/>
          <w:szCs w:val="18"/>
        </w:rPr>
        <w:t xml:space="preserve">专业名称：【建筑装饰专业】   </w:t>
      </w:r>
      <w:r>
        <w:rPr>
          <w:spacing w:val="1"/>
          <w:position w:val="-1"/>
          <w:sz w:val="18"/>
          <w:szCs w:val="18"/>
        </w:rPr>
        <w:t>第3页/共5页</w:t>
      </w:r>
    </w:p>
    <w:p w14:paraId="173C4F20">
      <w:pPr>
        <w:spacing w:line="48" w:lineRule="exact"/>
      </w:pPr>
    </w:p>
    <w:tbl>
      <w:tblPr>
        <w:tblStyle w:val="108"/>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4369"/>
        <w:gridCol w:w="1684"/>
        <w:gridCol w:w="1698"/>
      </w:tblGrid>
      <w:tr w14:paraId="5D880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008" w:type="dxa"/>
            <w:vMerge w:val="restart"/>
            <w:tcBorders>
              <w:bottom w:val="nil"/>
            </w:tcBorders>
            <w:vAlign w:val="center"/>
          </w:tcPr>
          <w:p w14:paraId="02E68596">
            <w:pPr>
              <w:pStyle w:val="92"/>
              <w:autoSpaceDE w:val="0"/>
              <w:autoSpaceDN w:val="0"/>
              <w:spacing w:before="202" w:line="221" w:lineRule="auto"/>
              <w:ind w:left="175"/>
              <w:jc w:val="center"/>
              <w:rPr>
                <w:rFonts w:hint="eastAsia" w:ascii="宋体" w:hAnsi="宋体" w:eastAsia="宋体" w:cs="宋体"/>
                <w:sz w:val="18"/>
                <w:szCs w:val="18"/>
              </w:rPr>
            </w:pPr>
            <w:r>
              <w:rPr>
                <w:rFonts w:hint="eastAsia" w:ascii="宋体" w:hAnsi="宋体" w:eastAsia="宋体" w:cs="宋体"/>
                <w:spacing w:val="-2"/>
                <w:sz w:val="18"/>
                <w:szCs w:val="18"/>
              </w:rPr>
              <w:t>序号</w:t>
            </w:r>
          </w:p>
        </w:tc>
        <w:tc>
          <w:tcPr>
            <w:tcW w:w="4369" w:type="dxa"/>
            <w:vMerge w:val="restart"/>
            <w:tcBorders>
              <w:bottom w:val="nil"/>
            </w:tcBorders>
            <w:vAlign w:val="center"/>
          </w:tcPr>
          <w:p w14:paraId="1A99A1F2">
            <w:pPr>
              <w:pStyle w:val="92"/>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项目名称</w:t>
            </w:r>
          </w:p>
        </w:tc>
        <w:tc>
          <w:tcPr>
            <w:tcW w:w="1684" w:type="dxa"/>
            <w:vMerge w:val="restart"/>
            <w:tcBorders>
              <w:bottom w:val="nil"/>
            </w:tcBorders>
            <w:vAlign w:val="center"/>
          </w:tcPr>
          <w:p w14:paraId="60D75816">
            <w:pPr>
              <w:pStyle w:val="92"/>
              <w:autoSpaceDE w:val="0"/>
              <w:autoSpaceDN w:val="0"/>
              <w:spacing w:before="202" w:line="220" w:lineRule="auto"/>
              <w:ind w:left="254"/>
              <w:jc w:val="center"/>
              <w:rPr>
                <w:rFonts w:hint="eastAsia" w:ascii="宋体" w:hAnsi="宋体" w:eastAsia="宋体" w:cs="宋体"/>
                <w:sz w:val="18"/>
                <w:szCs w:val="18"/>
              </w:rPr>
            </w:pPr>
            <w:r>
              <w:rPr>
                <w:rFonts w:hint="eastAsia" w:ascii="宋体" w:hAnsi="宋体" w:eastAsia="宋体" w:cs="宋体"/>
                <w:spacing w:val="-2"/>
                <w:sz w:val="18"/>
                <w:szCs w:val="18"/>
              </w:rPr>
              <w:t>计量单位</w:t>
            </w:r>
          </w:p>
        </w:tc>
        <w:tc>
          <w:tcPr>
            <w:tcW w:w="1698" w:type="dxa"/>
            <w:vMerge w:val="restart"/>
            <w:tcBorders>
              <w:bottom w:val="nil"/>
            </w:tcBorders>
            <w:vAlign w:val="center"/>
          </w:tcPr>
          <w:p w14:paraId="533A712E">
            <w:pPr>
              <w:pStyle w:val="92"/>
              <w:autoSpaceDE w:val="0"/>
              <w:autoSpaceDN w:val="0"/>
              <w:spacing w:before="201" w:line="219" w:lineRule="auto"/>
              <w:ind w:left="265"/>
              <w:jc w:val="center"/>
              <w:rPr>
                <w:rFonts w:hint="eastAsia" w:ascii="宋体" w:hAnsi="宋体" w:eastAsia="宋体" w:cs="宋体"/>
                <w:sz w:val="18"/>
                <w:szCs w:val="18"/>
              </w:rPr>
            </w:pPr>
            <w:r>
              <w:rPr>
                <w:rFonts w:hint="eastAsia" w:ascii="宋体" w:hAnsi="宋体" w:eastAsia="宋体" w:cs="宋体"/>
                <w:spacing w:val="-2"/>
                <w:sz w:val="18"/>
                <w:szCs w:val="18"/>
              </w:rPr>
              <w:t>工程数量</w:t>
            </w:r>
          </w:p>
        </w:tc>
      </w:tr>
      <w:tr w14:paraId="69C9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008" w:type="dxa"/>
            <w:vMerge w:val="continue"/>
            <w:tcBorders>
              <w:top w:val="nil"/>
            </w:tcBorders>
            <w:vAlign w:val="center"/>
          </w:tcPr>
          <w:p w14:paraId="495C6E13">
            <w:pPr>
              <w:autoSpaceDE w:val="0"/>
              <w:autoSpaceDN w:val="0"/>
              <w:jc w:val="center"/>
              <w:rPr>
                <w:rFonts w:hint="eastAsia" w:ascii="宋体" w:hAnsi="宋体" w:eastAsia="宋体" w:cs="宋体"/>
                <w:sz w:val="18"/>
                <w:szCs w:val="18"/>
              </w:rPr>
            </w:pPr>
          </w:p>
        </w:tc>
        <w:tc>
          <w:tcPr>
            <w:tcW w:w="4369" w:type="dxa"/>
            <w:vMerge w:val="continue"/>
            <w:tcBorders>
              <w:top w:val="nil"/>
            </w:tcBorders>
            <w:vAlign w:val="center"/>
          </w:tcPr>
          <w:p w14:paraId="1368BC82">
            <w:pPr>
              <w:keepNext w:val="0"/>
              <w:keepLines w:val="0"/>
              <w:pageBreakBefore w:val="0"/>
              <w:widowControl/>
              <w:kinsoku w:val="0"/>
              <w:wordWrap/>
              <w:overflowPunct/>
              <w:topLinePunct w:val="0"/>
              <w:autoSpaceDE w:val="0"/>
              <w:autoSpaceDN w:val="0"/>
              <w:bidi w:val="0"/>
              <w:adjustRightInd w:val="0"/>
              <w:snapToGrid w:val="0"/>
              <w:ind w:left="0" w:right="0"/>
              <w:jc w:val="both"/>
              <w:textAlignment w:val="baseline"/>
              <w:rPr>
                <w:rFonts w:hint="eastAsia" w:ascii="宋体" w:hAnsi="宋体" w:eastAsia="宋体" w:cs="宋体"/>
                <w:sz w:val="18"/>
                <w:szCs w:val="18"/>
              </w:rPr>
            </w:pPr>
          </w:p>
        </w:tc>
        <w:tc>
          <w:tcPr>
            <w:tcW w:w="1684" w:type="dxa"/>
            <w:vMerge w:val="continue"/>
            <w:tcBorders>
              <w:top w:val="nil"/>
            </w:tcBorders>
            <w:vAlign w:val="center"/>
          </w:tcPr>
          <w:p w14:paraId="57ECE096">
            <w:pPr>
              <w:autoSpaceDE w:val="0"/>
              <w:autoSpaceDN w:val="0"/>
              <w:jc w:val="center"/>
              <w:rPr>
                <w:rFonts w:hint="eastAsia" w:ascii="宋体" w:hAnsi="宋体" w:eastAsia="宋体" w:cs="宋体"/>
                <w:sz w:val="18"/>
                <w:szCs w:val="18"/>
              </w:rPr>
            </w:pPr>
          </w:p>
        </w:tc>
        <w:tc>
          <w:tcPr>
            <w:tcW w:w="1698" w:type="dxa"/>
            <w:vMerge w:val="continue"/>
            <w:tcBorders>
              <w:top w:val="nil"/>
            </w:tcBorders>
            <w:vAlign w:val="center"/>
          </w:tcPr>
          <w:p w14:paraId="608FDCF9">
            <w:pPr>
              <w:autoSpaceDE w:val="0"/>
              <w:autoSpaceDN w:val="0"/>
              <w:jc w:val="center"/>
              <w:rPr>
                <w:rFonts w:hint="eastAsia" w:ascii="宋体" w:hAnsi="宋体" w:eastAsia="宋体" w:cs="宋体"/>
                <w:sz w:val="18"/>
                <w:szCs w:val="18"/>
              </w:rPr>
            </w:pPr>
          </w:p>
        </w:tc>
      </w:tr>
      <w:tr w14:paraId="5831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08" w:type="dxa"/>
            <w:vAlign w:val="center"/>
          </w:tcPr>
          <w:p w14:paraId="7BC6B693">
            <w:pPr>
              <w:autoSpaceDE w:val="0"/>
              <w:autoSpaceDN w:val="0"/>
              <w:spacing w:line="263" w:lineRule="auto"/>
              <w:jc w:val="center"/>
              <w:rPr>
                <w:rFonts w:hint="eastAsia" w:ascii="宋体" w:hAnsi="宋体" w:eastAsia="宋体" w:cs="宋体"/>
                <w:sz w:val="18"/>
                <w:szCs w:val="18"/>
              </w:rPr>
            </w:pPr>
          </w:p>
          <w:p w14:paraId="2EEB8BCE">
            <w:pPr>
              <w:pStyle w:val="92"/>
              <w:autoSpaceDE w:val="0"/>
              <w:autoSpaceDN w:val="0"/>
              <w:spacing w:before="54" w:line="96" w:lineRule="exact"/>
              <w:jc w:val="center"/>
              <w:rPr>
                <w:rFonts w:hint="eastAsia" w:ascii="宋体" w:hAnsi="宋体" w:eastAsia="宋体" w:cs="宋体"/>
                <w:sz w:val="18"/>
                <w:szCs w:val="18"/>
              </w:rPr>
            </w:pPr>
            <w:r>
              <w:rPr>
                <w:rFonts w:hint="eastAsia" w:ascii="宋体" w:hAnsi="宋体" w:eastAsia="宋体" w:cs="宋体"/>
                <w:spacing w:val="38"/>
                <w:w w:val="125"/>
                <w:position w:val="-2"/>
                <w:sz w:val="18"/>
                <w:szCs w:val="18"/>
              </w:rPr>
              <w:t>1</w:t>
            </w:r>
          </w:p>
        </w:tc>
        <w:tc>
          <w:tcPr>
            <w:tcW w:w="4369" w:type="dxa"/>
            <w:vAlign w:val="center"/>
          </w:tcPr>
          <w:p w14:paraId="1DA2E2D5">
            <w:pPr>
              <w:pStyle w:val="92"/>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安全文明施工(含环境保护、文明施工、安</w:t>
            </w:r>
            <w:r>
              <w:rPr>
                <w:rFonts w:hint="eastAsia" w:ascii="宋体" w:hAnsi="宋体" w:eastAsia="宋体" w:cs="宋体"/>
                <w:spacing w:val="8"/>
                <w:sz w:val="18"/>
                <w:szCs w:val="18"/>
              </w:rPr>
              <w:t xml:space="preserve"> </w:t>
            </w:r>
            <w:r>
              <w:rPr>
                <w:rFonts w:hint="eastAsia" w:ascii="宋体" w:hAnsi="宋体" w:eastAsia="宋体" w:cs="宋体"/>
                <w:spacing w:val="2"/>
                <w:sz w:val="18"/>
                <w:szCs w:val="18"/>
              </w:rPr>
              <w:t>全施工、临时设施、扬尘污染治理)</w:t>
            </w:r>
          </w:p>
        </w:tc>
        <w:tc>
          <w:tcPr>
            <w:tcW w:w="1684" w:type="dxa"/>
            <w:vAlign w:val="center"/>
          </w:tcPr>
          <w:p w14:paraId="28B1FE95">
            <w:pPr>
              <w:pStyle w:val="92"/>
              <w:autoSpaceDE w:val="0"/>
              <w:autoSpaceDN w:val="0"/>
              <w:spacing w:before="158"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229CE7F9">
            <w:pPr>
              <w:pStyle w:val="92"/>
              <w:autoSpaceDE w:val="0"/>
              <w:autoSpaceDN w:val="0"/>
              <w:spacing w:before="173" w:line="239" w:lineRule="auto"/>
              <w:ind w:right="29"/>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114F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008" w:type="dxa"/>
            <w:vAlign w:val="center"/>
          </w:tcPr>
          <w:p w14:paraId="6CD684FF">
            <w:pPr>
              <w:pStyle w:val="92"/>
              <w:autoSpaceDE w:val="0"/>
              <w:autoSpaceDN w:val="0"/>
              <w:spacing w:before="85" w:line="225"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4369" w:type="dxa"/>
            <w:vAlign w:val="center"/>
          </w:tcPr>
          <w:p w14:paraId="3365F5E8">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z w:val="18"/>
                <w:szCs w:val="18"/>
              </w:rPr>
              <w:t>冬雨季、夜间施工措施费</w:t>
            </w:r>
          </w:p>
        </w:tc>
        <w:tc>
          <w:tcPr>
            <w:tcW w:w="1684" w:type="dxa"/>
            <w:vAlign w:val="center"/>
          </w:tcPr>
          <w:p w14:paraId="166B4381">
            <w:pPr>
              <w:pStyle w:val="92"/>
              <w:autoSpaceDE w:val="0"/>
              <w:autoSpaceDN w:val="0"/>
              <w:spacing w:before="69"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356C368A">
            <w:pPr>
              <w:pStyle w:val="92"/>
              <w:autoSpaceDE w:val="0"/>
              <w:autoSpaceDN w:val="0"/>
              <w:spacing w:before="85" w:line="225" w:lineRule="auto"/>
              <w:ind w:right="29"/>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41F0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08" w:type="dxa"/>
            <w:vAlign w:val="center"/>
          </w:tcPr>
          <w:p w14:paraId="74FA6EAC">
            <w:pPr>
              <w:autoSpaceDE w:val="0"/>
              <w:autoSpaceDN w:val="0"/>
              <w:spacing w:line="257" w:lineRule="auto"/>
              <w:jc w:val="center"/>
              <w:rPr>
                <w:rFonts w:hint="eastAsia" w:ascii="宋体" w:hAnsi="宋体" w:eastAsia="宋体" w:cs="宋体"/>
                <w:sz w:val="18"/>
                <w:szCs w:val="18"/>
              </w:rPr>
            </w:pPr>
          </w:p>
          <w:p w14:paraId="28264F90">
            <w:pPr>
              <w:pStyle w:val="92"/>
              <w:autoSpaceDE w:val="0"/>
              <w:autoSpaceDN w:val="0"/>
              <w:spacing w:before="53" w:line="110" w:lineRule="exact"/>
              <w:jc w:val="center"/>
              <w:rPr>
                <w:rFonts w:hint="eastAsia" w:ascii="宋体" w:hAnsi="宋体" w:eastAsia="宋体" w:cs="宋体"/>
                <w:sz w:val="18"/>
                <w:szCs w:val="18"/>
              </w:rPr>
            </w:pPr>
            <w:r>
              <w:rPr>
                <w:rFonts w:hint="eastAsia" w:ascii="宋体" w:hAnsi="宋体" w:eastAsia="宋体" w:cs="宋体"/>
                <w:spacing w:val="39"/>
                <w:w w:val="125"/>
                <w:position w:val="-2"/>
                <w:sz w:val="18"/>
                <w:szCs w:val="18"/>
              </w:rPr>
              <w:t>3</w:t>
            </w:r>
          </w:p>
        </w:tc>
        <w:tc>
          <w:tcPr>
            <w:tcW w:w="4369" w:type="dxa"/>
            <w:vAlign w:val="center"/>
          </w:tcPr>
          <w:p w14:paraId="7C11B0A3">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二次搬运</w:t>
            </w:r>
          </w:p>
        </w:tc>
        <w:tc>
          <w:tcPr>
            <w:tcW w:w="1684" w:type="dxa"/>
            <w:vAlign w:val="center"/>
          </w:tcPr>
          <w:p w14:paraId="15C93563">
            <w:pPr>
              <w:pStyle w:val="92"/>
              <w:autoSpaceDE w:val="0"/>
              <w:autoSpaceDN w:val="0"/>
              <w:spacing w:before="59"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22ED35AC">
            <w:pPr>
              <w:pStyle w:val="92"/>
              <w:autoSpaceDE w:val="0"/>
              <w:autoSpaceDN w:val="0"/>
              <w:spacing w:before="74" w:line="224" w:lineRule="auto"/>
              <w:ind w:right="29"/>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09B5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008" w:type="dxa"/>
            <w:vAlign w:val="center"/>
          </w:tcPr>
          <w:p w14:paraId="2137668E">
            <w:pPr>
              <w:autoSpaceDE w:val="0"/>
              <w:autoSpaceDN w:val="0"/>
              <w:spacing w:line="253" w:lineRule="auto"/>
              <w:jc w:val="center"/>
              <w:rPr>
                <w:rFonts w:hint="eastAsia" w:ascii="宋体" w:hAnsi="宋体" w:eastAsia="宋体" w:cs="宋体"/>
                <w:sz w:val="18"/>
                <w:szCs w:val="18"/>
              </w:rPr>
            </w:pPr>
          </w:p>
          <w:p w14:paraId="5E5C43C3">
            <w:pPr>
              <w:pStyle w:val="92"/>
              <w:autoSpaceDE w:val="0"/>
              <w:autoSpaceDN w:val="0"/>
              <w:spacing w:before="53" w:line="119" w:lineRule="exact"/>
              <w:jc w:val="center"/>
              <w:rPr>
                <w:rFonts w:hint="eastAsia" w:ascii="宋体" w:hAnsi="宋体" w:eastAsia="宋体" w:cs="宋体"/>
                <w:sz w:val="18"/>
                <w:szCs w:val="18"/>
              </w:rPr>
            </w:pPr>
            <w:r>
              <w:rPr>
                <w:rFonts w:hint="eastAsia" w:ascii="宋体" w:hAnsi="宋体" w:eastAsia="宋体" w:cs="宋体"/>
                <w:spacing w:val="38"/>
                <w:w w:val="125"/>
                <w:position w:val="-3"/>
                <w:sz w:val="18"/>
                <w:szCs w:val="18"/>
              </w:rPr>
              <w:t>4</w:t>
            </w:r>
          </w:p>
        </w:tc>
        <w:tc>
          <w:tcPr>
            <w:tcW w:w="4369" w:type="dxa"/>
            <w:vAlign w:val="center"/>
          </w:tcPr>
          <w:p w14:paraId="7642D737">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测量放线、定位复测、检测试验</w:t>
            </w:r>
          </w:p>
        </w:tc>
        <w:tc>
          <w:tcPr>
            <w:tcW w:w="1684" w:type="dxa"/>
            <w:vAlign w:val="center"/>
          </w:tcPr>
          <w:p w14:paraId="46BB80DE">
            <w:pPr>
              <w:pStyle w:val="92"/>
              <w:autoSpaceDE w:val="0"/>
              <w:autoSpaceDN w:val="0"/>
              <w:spacing w:before="70"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3D5577BD">
            <w:pPr>
              <w:pStyle w:val="92"/>
              <w:autoSpaceDE w:val="0"/>
              <w:autoSpaceDN w:val="0"/>
              <w:spacing w:before="85" w:line="236" w:lineRule="auto"/>
              <w:ind w:right="29"/>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198FD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8" w:type="dxa"/>
            <w:vAlign w:val="center"/>
          </w:tcPr>
          <w:p w14:paraId="3594E6F9">
            <w:pPr>
              <w:autoSpaceDE w:val="0"/>
              <w:autoSpaceDN w:val="0"/>
              <w:spacing w:line="257" w:lineRule="auto"/>
              <w:jc w:val="center"/>
              <w:rPr>
                <w:rFonts w:hint="eastAsia" w:ascii="宋体" w:hAnsi="宋体" w:eastAsia="宋体" w:cs="宋体"/>
                <w:sz w:val="18"/>
                <w:szCs w:val="18"/>
              </w:rPr>
            </w:pPr>
          </w:p>
          <w:p w14:paraId="06B641CC">
            <w:pPr>
              <w:pStyle w:val="92"/>
              <w:autoSpaceDE w:val="0"/>
              <w:autoSpaceDN w:val="0"/>
              <w:spacing w:before="53" w:line="110" w:lineRule="exact"/>
              <w:jc w:val="center"/>
              <w:rPr>
                <w:rFonts w:hint="eastAsia" w:ascii="宋体" w:hAnsi="宋体" w:eastAsia="宋体" w:cs="宋体"/>
                <w:sz w:val="18"/>
                <w:szCs w:val="18"/>
              </w:rPr>
            </w:pPr>
            <w:r>
              <w:rPr>
                <w:rFonts w:hint="eastAsia" w:ascii="宋体" w:hAnsi="宋体" w:eastAsia="宋体" w:cs="宋体"/>
                <w:spacing w:val="39"/>
                <w:w w:val="125"/>
                <w:position w:val="-2"/>
                <w:sz w:val="18"/>
                <w:szCs w:val="18"/>
              </w:rPr>
              <w:t>5</w:t>
            </w:r>
          </w:p>
        </w:tc>
        <w:tc>
          <w:tcPr>
            <w:tcW w:w="4369" w:type="dxa"/>
            <w:vAlign w:val="center"/>
          </w:tcPr>
          <w:p w14:paraId="5B17F950">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大型机械设备进出场及安拆</w:t>
            </w:r>
          </w:p>
        </w:tc>
        <w:tc>
          <w:tcPr>
            <w:tcW w:w="1684" w:type="dxa"/>
            <w:vAlign w:val="center"/>
          </w:tcPr>
          <w:p w14:paraId="3ECDDE2E">
            <w:pPr>
              <w:pStyle w:val="92"/>
              <w:autoSpaceDE w:val="0"/>
              <w:autoSpaceDN w:val="0"/>
              <w:spacing w:before="70"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6AF29001">
            <w:pPr>
              <w:pStyle w:val="92"/>
              <w:autoSpaceDE w:val="0"/>
              <w:autoSpaceDN w:val="0"/>
              <w:spacing w:before="85" w:line="223"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14B61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08" w:type="dxa"/>
            <w:vAlign w:val="center"/>
          </w:tcPr>
          <w:p w14:paraId="63388676">
            <w:pPr>
              <w:pStyle w:val="92"/>
              <w:autoSpaceDE w:val="0"/>
              <w:autoSpaceDN w:val="0"/>
              <w:spacing w:before="76" w:line="222"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4369" w:type="dxa"/>
            <w:vAlign w:val="center"/>
          </w:tcPr>
          <w:p w14:paraId="5D2BE870">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施工排水</w:t>
            </w:r>
          </w:p>
        </w:tc>
        <w:tc>
          <w:tcPr>
            <w:tcW w:w="1684" w:type="dxa"/>
            <w:vAlign w:val="center"/>
          </w:tcPr>
          <w:p w14:paraId="51BC0077">
            <w:pPr>
              <w:pStyle w:val="92"/>
              <w:autoSpaceDE w:val="0"/>
              <w:autoSpaceDN w:val="0"/>
              <w:spacing w:before="61"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476D2267">
            <w:pPr>
              <w:pStyle w:val="92"/>
              <w:autoSpaceDE w:val="0"/>
              <w:autoSpaceDN w:val="0"/>
              <w:spacing w:before="76" w:line="222"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10F31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008" w:type="dxa"/>
            <w:vAlign w:val="center"/>
          </w:tcPr>
          <w:p w14:paraId="36425036">
            <w:pPr>
              <w:pStyle w:val="92"/>
              <w:autoSpaceDE w:val="0"/>
              <w:autoSpaceDN w:val="0"/>
              <w:spacing w:before="87" w:line="222"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4369" w:type="dxa"/>
            <w:vAlign w:val="center"/>
          </w:tcPr>
          <w:p w14:paraId="38F50814">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施工降水</w:t>
            </w:r>
          </w:p>
        </w:tc>
        <w:tc>
          <w:tcPr>
            <w:tcW w:w="1684" w:type="dxa"/>
            <w:vAlign w:val="center"/>
          </w:tcPr>
          <w:p w14:paraId="2102F74A">
            <w:pPr>
              <w:pStyle w:val="92"/>
              <w:autoSpaceDE w:val="0"/>
              <w:autoSpaceDN w:val="0"/>
              <w:spacing w:before="72"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7357E7CE">
            <w:pPr>
              <w:pStyle w:val="92"/>
              <w:autoSpaceDE w:val="0"/>
              <w:autoSpaceDN w:val="0"/>
              <w:spacing w:before="87" w:line="222"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333DC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08" w:type="dxa"/>
            <w:vAlign w:val="center"/>
          </w:tcPr>
          <w:p w14:paraId="6BEA0F98">
            <w:pPr>
              <w:pStyle w:val="92"/>
              <w:autoSpaceDE w:val="0"/>
              <w:autoSpaceDN w:val="0"/>
              <w:spacing w:before="177"/>
              <w:jc w:val="center"/>
              <w:rPr>
                <w:rFonts w:hint="eastAsia" w:ascii="宋体" w:hAnsi="宋体" w:eastAsia="宋体" w:cs="宋体"/>
                <w:sz w:val="18"/>
                <w:szCs w:val="18"/>
              </w:rPr>
            </w:pPr>
            <w:r>
              <w:rPr>
                <w:rFonts w:hint="eastAsia" w:ascii="宋体" w:hAnsi="宋体" w:eastAsia="宋体" w:cs="宋体"/>
                <w:sz w:val="18"/>
                <w:szCs w:val="18"/>
              </w:rPr>
              <w:t>8</w:t>
            </w:r>
          </w:p>
        </w:tc>
        <w:tc>
          <w:tcPr>
            <w:tcW w:w="4369" w:type="dxa"/>
            <w:vAlign w:val="center"/>
          </w:tcPr>
          <w:p w14:paraId="523E3ACD">
            <w:pPr>
              <w:pStyle w:val="92"/>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3"/>
                <w:sz w:val="18"/>
                <w:szCs w:val="18"/>
              </w:rPr>
              <w:t>施工影响场地周边地上、地下设施及建筑物</w:t>
            </w:r>
            <w:r>
              <w:rPr>
                <w:rFonts w:hint="eastAsia" w:ascii="宋体" w:hAnsi="宋体" w:eastAsia="宋体" w:cs="宋体"/>
                <w:spacing w:val="1"/>
                <w:sz w:val="18"/>
                <w:szCs w:val="18"/>
              </w:rPr>
              <w:t xml:space="preserve"> </w:t>
            </w:r>
            <w:r>
              <w:rPr>
                <w:rFonts w:hint="eastAsia" w:ascii="宋体" w:hAnsi="宋体" w:eastAsia="宋体" w:cs="宋体"/>
                <w:spacing w:val="-2"/>
                <w:sz w:val="18"/>
                <w:szCs w:val="18"/>
              </w:rPr>
              <w:t>安全的临时保护设施</w:t>
            </w:r>
          </w:p>
        </w:tc>
        <w:tc>
          <w:tcPr>
            <w:tcW w:w="1684" w:type="dxa"/>
            <w:vAlign w:val="center"/>
          </w:tcPr>
          <w:p w14:paraId="3BC37E6D">
            <w:pPr>
              <w:pStyle w:val="92"/>
              <w:autoSpaceDE w:val="0"/>
              <w:autoSpaceDN w:val="0"/>
              <w:spacing w:before="162"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26365182">
            <w:pPr>
              <w:pStyle w:val="92"/>
              <w:autoSpaceDE w:val="0"/>
              <w:autoSpaceDN w:val="0"/>
              <w:spacing w:before="177" w:line="239" w:lineRule="auto"/>
              <w:ind w:right="29"/>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1ACF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008" w:type="dxa"/>
            <w:vAlign w:val="center"/>
          </w:tcPr>
          <w:p w14:paraId="0A2AA294">
            <w:pPr>
              <w:pStyle w:val="92"/>
              <w:autoSpaceDE w:val="0"/>
              <w:autoSpaceDN w:val="0"/>
              <w:spacing w:before="88" w:line="221"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4369" w:type="dxa"/>
            <w:vAlign w:val="center"/>
          </w:tcPr>
          <w:p w14:paraId="15B79C5F">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已完工程及设备保护</w:t>
            </w:r>
          </w:p>
        </w:tc>
        <w:tc>
          <w:tcPr>
            <w:tcW w:w="1684" w:type="dxa"/>
            <w:vAlign w:val="center"/>
          </w:tcPr>
          <w:p w14:paraId="1DCFD66C">
            <w:pPr>
              <w:pStyle w:val="92"/>
              <w:autoSpaceDE w:val="0"/>
              <w:autoSpaceDN w:val="0"/>
              <w:spacing w:before="73"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4D80A94C">
            <w:pPr>
              <w:pStyle w:val="92"/>
              <w:autoSpaceDE w:val="0"/>
              <w:autoSpaceDN w:val="0"/>
              <w:spacing w:before="88" w:line="221"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3374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8" w:type="dxa"/>
            <w:vAlign w:val="center"/>
          </w:tcPr>
          <w:p w14:paraId="0CB0D420">
            <w:pPr>
              <w:pStyle w:val="92"/>
              <w:autoSpaceDE w:val="0"/>
              <w:autoSpaceDN w:val="0"/>
              <w:spacing w:before="88" w:line="220" w:lineRule="auto"/>
              <w:jc w:val="center"/>
              <w:rPr>
                <w:rFonts w:hint="eastAsia" w:ascii="宋体" w:hAnsi="宋体" w:eastAsia="宋体" w:cs="宋体"/>
                <w:sz w:val="18"/>
                <w:szCs w:val="18"/>
              </w:rPr>
            </w:pPr>
            <w:r>
              <w:rPr>
                <w:rFonts w:hint="eastAsia" w:ascii="宋体" w:hAnsi="宋体" w:eastAsia="宋体" w:cs="宋体"/>
                <w:spacing w:val="-5"/>
                <w:sz w:val="18"/>
                <w:szCs w:val="18"/>
              </w:rPr>
              <w:t>10</w:t>
            </w:r>
          </w:p>
        </w:tc>
        <w:tc>
          <w:tcPr>
            <w:tcW w:w="4369" w:type="dxa"/>
            <w:vAlign w:val="center"/>
          </w:tcPr>
          <w:p w14:paraId="04C51AD0">
            <w:pPr>
              <w:pStyle w:val="92"/>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其他</w:t>
            </w:r>
          </w:p>
        </w:tc>
        <w:tc>
          <w:tcPr>
            <w:tcW w:w="1684" w:type="dxa"/>
            <w:vAlign w:val="center"/>
          </w:tcPr>
          <w:p w14:paraId="4C6D72B4">
            <w:pPr>
              <w:pStyle w:val="92"/>
              <w:autoSpaceDE w:val="0"/>
              <w:autoSpaceDN w:val="0"/>
              <w:spacing w:before="73"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55FBDECB">
            <w:pPr>
              <w:pStyle w:val="92"/>
              <w:autoSpaceDE w:val="0"/>
              <w:autoSpaceDN w:val="0"/>
              <w:spacing w:before="88" w:line="220"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59964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8" w:type="dxa"/>
            <w:vAlign w:val="center"/>
          </w:tcPr>
          <w:p w14:paraId="0CE0956B">
            <w:pPr>
              <w:pStyle w:val="92"/>
              <w:autoSpaceDE w:val="0"/>
              <w:autoSpaceDN w:val="0"/>
              <w:spacing w:before="79" w:line="220" w:lineRule="auto"/>
              <w:jc w:val="center"/>
              <w:rPr>
                <w:rFonts w:hint="eastAsia" w:ascii="宋体" w:hAnsi="宋体" w:eastAsia="宋体" w:cs="宋体"/>
                <w:sz w:val="18"/>
                <w:szCs w:val="18"/>
              </w:rPr>
            </w:pPr>
            <w:r>
              <w:rPr>
                <w:rFonts w:hint="eastAsia" w:ascii="宋体" w:hAnsi="宋体" w:eastAsia="宋体" w:cs="宋体"/>
                <w:spacing w:val="-5"/>
                <w:sz w:val="18"/>
                <w:szCs w:val="18"/>
              </w:rPr>
              <w:t>11</w:t>
            </w:r>
          </w:p>
        </w:tc>
        <w:tc>
          <w:tcPr>
            <w:tcW w:w="4369" w:type="dxa"/>
            <w:vAlign w:val="center"/>
          </w:tcPr>
          <w:p w14:paraId="450EAE0B">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建筑工程混凝土、钢筋混凝土模板及支架</w:t>
            </w:r>
          </w:p>
        </w:tc>
        <w:tc>
          <w:tcPr>
            <w:tcW w:w="1684" w:type="dxa"/>
            <w:vAlign w:val="center"/>
          </w:tcPr>
          <w:p w14:paraId="103AACEA">
            <w:pPr>
              <w:pStyle w:val="92"/>
              <w:autoSpaceDE w:val="0"/>
              <w:autoSpaceDN w:val="0"/>
              <w:spacing w:before="64"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35BF27AB">
            <w:pPr>
              <w:pStyle w:val="92"/>
              <w:autoSpaceDE w:val="0"/>
              <w:autoSpaceDN w:val="0"/>
              <w:spacing w:before="79" w:line="220"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332A5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008" w:type="dxa"/>
            <w:vAlign w:val="center"/>
          </w:tcPr>
          <w:p w14:paraId="3ED57EB0">
            <w:pPr>
              <w:pStyle w:val="92"/>
              <w:autoSpaceDE w:val="0"/>
              <w:autoSpaceDN w:val="0"/>
              <w:spacing w:before="89" w:line="231" w:lineRule="auto"/>
              <w:jc w:val="center"/>
              <w:rPr>
                <w:rFonts w:hint="eastAsia" w:ascii="宋体" w:hAnsi="宋体" w:eastAsia="宋体" w:cs="宋体"/>
                <w:sz w:val="18"/>
                <w:szCs w:val="18"/>
              </w:rPr>
            </w:pPr>
            <w:r>
              <w:rPr>
                <w:rFonts w:hint="eastAsia" w:ascii="宋体" w:hAnsi="宋体" w:eastAsia="宋体" w:cs="宋体"/>
                <w:spacing w:val="-5"/>
                <w:sz w:val="18"/>
                <w:szCs w:val="18"/>
              </w:rPr>
              <w:t>12</w:t>
            </w:r>
          </w:p>
        </w:tc>
        <w:tc>
          <w:tcPr>
            <w:tcW w:w="4369" w:type="dxa"/>
            <w:vAlign w:val="center"/>
          </w:tcPr>
          <w:p w14:paraId="622681EA">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建筑工程脚手架</w:t>
            </w:r>
          </w:p>
        </w:tc>
        <w:tc>
          <w:tcPr>
            <w:tcW w:w="1684" w:type="dxa"/>
            <w:vAlign w:val="center"/>
          </w:tcPr>
          <w:p w14:paraId="594DC91A">
            <w:pPr>
              <w:pStyle w:val="92"/>
              <w:autoSpaceDE w:val="0"/>
              <w:autoSpaceDN w:val="0"/>
              <w:spacing w:before="74"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4C02CB8C">
            <w:pPr>
              <w:pStyle w:val="92"/>
              <w:autoSpaceDE w:val="0"/>
              <w:autoSpaceDN w:val="0"/>
              <w:spacing w:before="89" w:line="231" w:lineRule="auto"/>
              <w:ind w:right="29"/>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0D4C5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08" w:type="dxa"/>
            <w:vAlign w:val="center"/>
          </w:tcPr>
          <w:p w14:paraId="4BEC4793">
            <w:pPr>
              <w:pStyle w:val="92"/>
              <w:autoSpaceDE w:val="0"/>
              <w:autoSpaceDN w:val="0"/>
              <w:spacing w:before="80" w:line="218" w:lineRule="auto"/>
              <w:jc w:val="center"/>
              <w:rPr>
                <w:rFonts w:hint="eastAsia" w:ascii="宋体" w:hAnsi="宋体" w:eastAsia="宋体" w:cs="宋体"/>
                <w:sz w:val="18"/>
                <w:szCs w:val="18"/>
              </w:rPr>
            </w:pPr>
            <w:r>
              <w:rPr>
                <w:rFonts w:hint="eastAsia" w:ascii="宋体" w:hAnsi="宋体" w:eastAsia="宋体" w:cs="宋体"/>
                <w:spacing w:val="-5"/>
                <w:sz w:val="18"/>
                <w:szCs w:val="18"/>
              </w:rPr>
              <w:t>13</w:t>
            </w:r>
          </w:p>
        </w:tc>
        <w:tc>
          <w:tcPr>
            <w:tcW w:w="4369" w:type="dxa"/>
            <w:vAlign w:val="center"/>
          </w:tcPr>
          <w:p w14:paraId="116E96F9">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建筑工程垂直运输机械、超高降效</w:t>
            </w:r>
          </w:p>
        </w:tc>
        <w:tc>
          <w:tcPr>
            <w:tcW w:w="1684" w:type="dxa"/>
            <w:vAlign w:val="center"/>
          </w:tcPr>
          <w:p w14:paraId="78C935FF">
            <w:pPr>
              <w:pStyle w:val="92"/>
              <w:autoSpaceDE w:val="0"/>
              <w:autoSpaceDN w:val="0"/>
              <w:spacing w:before="64"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0B7B255F">
            <w:pPr>
              <w:pStyle w:val="92"/>
              <w:autoSpaceDE w:val="0"/>
              <w:autoSpaceDN w:val="0"/>
              <w:spacing w:before="80" w:line="218"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2206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008" w:type="dxa"/>
            <w:vAlign w:val="center"/>
          </w:tcPr>
          <w:p w14:paraId="3EB0D0E7">
            <w:pPr>
              <w:pStyle w:val="92"/>
              <w:autoSpaceDE w:val="0"/>
              <w:autoSpaceDN w:val="0"/>
              <w:spacing w:before="90" w:line="219" w:lineRule="auto"/>
              <w:jc w:val="center"/>
              <w:rPr>
                <w:rFonts w:hint="eastAsia" w:ascii="宋体" w:hAnsi="宋体" w:eastAsia="宋体" w:cs="宋体"/>
                <w:sz w:val="18"/>
                <w:szCs w:val="18"/>
              </w:rPr>
            </w:pPr>
            <w:r>
              <w:rPr>
                <w:rFonts w:hint="eastAsia" w:ascii="宋体" w:hAnsi="宋体" w:eastAsia="宋体" w:cs="宋体"/>
                <w:spacing w:val="-5"/>
                <w:sz w:val="18"/>
                <w:szCs w:val="18"/>
              </w:rPr>
              <w:t>14</w:t>
            </w:r>
          </w:p>
        </w:tc>
        <w:tc>
          <w:tcPr>
            <w:tcW w:w="4369" w:type="dxa"/>
            <w:vAlign w:val="center"/>
          </w:tcPr>
          <w:p w14:paraId="659CEE03">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装饰装修工程脚手架</w:t>
            </w:r>
          </w:p>
        </w:tc>
        <w:tc>
          <w:tcPr>
            <w:tcW w:w="1684" w:type="dxa"/>
            <w:vAlign w:val="center"/>
          </w:tcPr>
          <w:p w14:paraId="758B03C3">
            <w:pPr>
              <w:pStyle w:val="92"/>
              <w:autoSpaceDE w:val="0"/>
              <w:autoSpaceDN w:val="0"/>
              <w:spacing w:before="75"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26BDA08B">
            <w:pPr>
              <w:pStyle w:val="92"/>
              <w:autoSpaceDE w:val="0"/>
              <w:autoSpaceDN w:val="0"/>
              <w:spacing w:before="90" w:line="219"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284F9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08" w:type="dxa"/>
            <w:vAlign w:val="center"/>
          </w:tcPr>
          <w:p w14:paraId="3653EB4C">
            <w:pPr>
              <w:pStyle w:val="92"/>
              <w:autoSpaceDE w:val="0"/>
              <w:autoSpaceDN w:val="0"/>
              <w:spacing w:before="80" w:line="217" w:lineRule="auto"/>
              <w:jc w:val="center"/>
              <w:rPr>
                <w:rFonts w:hint="eastAsia" w:ascii="宋体" w:hAnsi="宋体" w:eastAsia="宋体" w:cs="宋体"/>
                <w:sz w:val="18"/>
                <w:szCs w:val="18"/>
              </w:rPr>
            </w:pPr>
            <w:r>
              <w:rPr>
                <w:rFonts w:hint="eastAsia" w:ascii="宋体" w:hAnsi="宋体" w:eastAsia="宋体" w:cs="宋体"/>
                <w:spacing w:val="-5"/>
                <w:sz w:val="18"/>
                <w:szCs w:val="18"/>
              </w:rPr>
              <w:t>15</w:t>
            </w:r>
          </w:p>
        </w:tc>
        <w:tc>
          <w:tcPr>
            <w:tcW w:w="4369" w:type="dxa"/>
            <w:vAlign w:val="center"/>
          </w:tcPr>
          <w:p w14:paraId="24846273">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装饰装修工程垂直运输机械、超高降效</w:t>
            </w:r>
          </w:p>
        </w:tc>
        <w:tc>
          <w:tcPr>
            <w:tcW w:w="1684" w:type="dxa"/>
            <w:vAlign w:val="center"/>
          </w:tcPr>
          <w:p w14:paraId="0056E58E">
            <w:pPr>
              <w:pStyle w:val="92"/>
              <w:autoSpaceDE w:val="0"/>
              <w:autoSpaceDN w:val="0"/>
              <w:spacing w:before="65"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16A3CE73">
            <w:pPr>
              <w:pStyle w:val="92"/>
              <w:autoSpaceDE w:val="0"/>
              <w:autoSpaceDN w:val="0"/>
              <w:spacing w:before="80" w:line="217"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r w14:paraId="61B9E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008" w:type="dxa"/>
            <w:vAlign w:val="center"/>
          </w:tcPr>
          <w:p w14:paraId="065730A6">
            <w:pPr>
              <w:pStyle w:val="92"/>
              <w:autoSpaceDE w:val="0"/>
              <w:autoSpaceDN w:val="0"/>
              <w:spacing w:before="91" w:line="222" w:lineRule="auto"/>
              <w:jc w:val="center"/>
              <w:rPr>
                <w:rFonts w:hint="eastAsia" w:ascii="宋体" w:hAnsi="宋体" w:eastAsia="宋体" w:cs="宋体"/>
                <w:sz w:val="18"/>
                <w:szCs w:val="18"/>
              </w:rPr>
            </w:pPr>
            <w:r>
              <w:rPr>
                <w:rFonts w:hint="eastAsia" w:ascii="宋体" w:hAnsi="宋体" w:eastAsia="宋体" w:cs="宋体"/>
                <w:spacing w:val="-5"/>
                <w:sz w:val="18"/>
                <w:szCs w:val="18"/>
              </w:rPr>
              <w:t>16</w:t>
            </w:r>
          </w:p>
        </w:tc>
        <w:tc>
          <w:tcPr>
            <w:tcW w:w="4369" w:type="dxa"/>
            <w:vAlign w:val="center"/>
          </w:tcPr>
          <w:p w14:paraId="3FF0D065">
            <w:pPr>
              <w:pStyle w:val="92"/>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装饰装修工程室内空气污染测试</w:t>
            </w:r>
          </w:p>
        </w:tc>
        <w:tc>
          <w:tcPr>
            <w:tcW w:w="1684" w:type="dxa"/>
            <w:vAlign w:val="center"/>
          </w:tcPr>
          <w:p w14:paraId="6AD35087">
            <w:pPr>
              <w:pStyle w:val="92"/>
              <w:autoSpaceDE w:val="0"/>
              <w:autoSpaceDN w:val="0"/>
              <w:spacing w:before="76" w:line="220" w:lineRule="auto"/>
              <w:ind w:left="493"/>
              <w:jc w:val="center"/>
              <w:rPr>
                <w:rFonts w:hint="eastAsia" w:ascii="宋体" w:hAnsi="宋体" w:eastAsia="宋体" w:cs="宋体"/>
                <w:sz w:val="18"/>
                <w:szCs w:val="18"/>
              </w:rPr>
            </w:pPr>
            <w:r>
              <w:rPr>
                <w:rFonts w:hint="eastAsia" w:ascii="宋体" w:hAnsi="宋体" w:eastAsia="宋体" w:cs="宋体"/>
                <w:sz w:val="18"/>
                <w:szCs w:val="18"/>
              </w:rPr>
              <w:t>项</w:t>
            </w:r>
          </w:p>
        </w:tc>
        <w:tc>
          <w:tcPr>
            <w:tcW w:w="1698" w:type="dxa"/>
            <w:vAlign w:val="center"/>
          </w:tcPr>
          <w:p w14:paraId="1A429EDF">
            <w:pPr>
              <w:pStyle w:val="92"/>
              <w:autoSpaceDE w:val="0"/>
              <w:autoSpaceDN w:val="0"/>
              <w:spacing w:before="91" w:line="222" w:lineRule="auto"/>
              <w:jc w:val="center"/>
              <w:rPr>
                <w:rFonts w:hint="eastAsia" w:ascii="宋体" w:hAnsi="宋体" w:eastAsia="宋体" w:cs="宋体"/>
                <w:sz w:val="18"/>
                <w:szCs w:val="18"/>
              </w:rPr>
            </w:pPr>
            <w:r>
              <w:rPr>
                <w:rFonts w:hint="eastAsia" w:ascii="宋体" w:hAnsi="宋体" w:eastAsia="宋体" w:cs="宋体"/>
                <w:spacing w:val="-3"/>
                <w:sz w:val="18"/>
                <w:szCs w:val="18"/>
              </w:rPr>
              <w:t>1.0000</w:t>
            </w:r>
          </w:p>
        </w:tc>
      </w:tr>
    </w:tbl>
    <w:p w14:paraId="0CCE36BD">
      <w:pPr>
        <w:rPr>
          <w:spacing w:val="5"/>
          <w:sz w:val="24"/>
          <w:szCs w:val="24"/>
        </w:rPr>
        <w:sectPr>
          <w:pgSz w:w="11906" w:h="16838"/>
          <w:pgMar w:top="1440" w:right="1417" w:bottom="1440" w:left="1417" w:header="851" w:footer="992" w:gutter="0"/>
          <w:cols w:space="425" w:num="1"/>
          <w:docGrid w:type="lines" w:linePitch="312" w:charSpace="0"/>
        </w:sectPr>
      </w:pPr>
    </w:p>
    <w:p w14:paraId="28EE4D23">
      <w:pPr>
        <w:pStyle w:val="18"/>
        <w:spacing w:before="69" w:line="218" w:lineRule="auto"/>
        <w:ind w:left="2199"/>
        <w:rPr>
          <w:sz w:val="35"/>
          <w:szCs w:val="35"/>
        </w:rPr>
      </w:pPr>
      <w:r>
        <w:rPr>
          <w:spacing w:val="4"/>
          <w:sz w:val="35"/>
          <w:szCs w:val="35"/>
        </w:rPr>
        <w:t>规费、税金项目清单计价表</w:t>
      </w:r>
    </w:p>
    <w:p w14:paraId="676714D6">
      <w:pPr>
        <w:pStyle w:val="18"/>
        <w:spacing w:before="30" w:line="234" w:lineRule="auto"/>
        <w:rPr>
          <w:rFonts w:hint="eastAsia" w:eastAsia="宋体"/>
          <w:sz w:val="18"/>
          <w:szCs w:val="18"/>
          <w:lang w:eastAsia="zh-CN"/>
        </w:rPr>
      </w:pPr>
      <w:r>
        <w:rPr>
          <w:spacing w:val="1"/>
          <w:sz w:val="18"/>
          <w:szCs w:val="18"/>
        </w:rPr>
        <w:t>工程名称：</w:t>
      </w:r>
      <w:r>
        <w:rPr>
          <w:rFonts w:hint="eastAsia"/>
          <w:spacing w:val="1"/>
          <w:sz w:val="18"/>
          <w:szCs w:val="18"/>
          <w:lang w:val="en-US" w:eastAsia="zh-CN"/>
        </w:rPr>
        <w:t xml:space="preserve">                                                              </w:t>
      </w:r>
      <w:r>
        <w:rPr>
          <w:spacing w:val="1"/>
          <w:sz w:val="18"/>
          <w:szCs w:val="18"/>
        </w:rPr>
        <w:t xml:space="preserve"> 专业名称：</w:t>
      </w:r>
      <w:r>
        <w:rPr>
          <w:spacing w:val="1"/>
          <w:position w:val="-1"/>
          <w:sz w:val="18"/>
          <w:szCs w:val="18"/>
        </w:rPr>
        <w:t xml:space="preserve">【建筑装饰专业】 </w:t>
      </w:r>
      <w:r>
        <w:rPr>
          <w:rFonts w:hint="eastAsia"/>
          <w:spacing w:val="1"/>
          <w:sz w:val="18"/>
          <w:szCs w:val="18"/>
          <w:lang w:val="en-US" w:eastAsia="zh-CN"/>
        </w:rPr>
        <w:t xml:space="preserve"> </w:t>
      </w:r>
    </w:p>
    <w:p w14:paraId="10BCF3C7">
      <w:pPr>
        <w:spacing w:line="49" w:lineRule="exact"/>
      </w:pPr>
    </w:p>
    <w:tbl>
      <w:tblPr>
        <w:tblStyle w:val="108"/>
        <w:tblW w:w="927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4250"/>
        <w:gridCol w:w="2126"/>
        <w:gridCol w:w="1810"/>
      </w:tblGrid>
      <w:tr w14:paraId="71E13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93" w:type="dxa"/>
            <w:vMerge w:val="restart"/>
            <w:tcBorders>
              <w:bottom w:val="nil"/>
            </w:tcBorders>
            <w:vAlign w:val="top"/>
          </w:tcPr>
          <w:p w14:paraId="7681A33C">
            <w:pPr>
              <w:pStyle w:val="92"/>
              <w:autoSpaceDE w:val="0"/>
              <w:autoSpaceDN w:val="0"/>
              <w:spacing w:before="212" w:line="221" w:lineRule="auto"/>
              <w:ind w:left="174"/>
              <w:rPr>
                <w:sz w:val="18"/>
                <w:szCs w:val="18"/>
              </w:rPr>
            </w:pPr>
            <w:r>
              <w:rPr>
                <w:spacing w:val="-2"/>
                <w:sz w:val="18"/>
                <w:szCs w:val="18"/>
              </w:rPr>
              <w:t>序号</w:t>
            </w:r>
          </w:p>
        </w:tc>
        <w:tc>
          <w:tcPr>
            <w:tcW w:w="4250" w:type="dxa"/>
            <w:vMerge w:val="restart"/>
            <w:tcBorders>
              <w:bottom w:val="nil"/>
            </w:tcBorders>
            <w:vAlign w:val="top"/>
          </w:tcPr>
          <w:p w14:paraId="477CA8D3">
            <w:pPr>
              <w:pStyle w:val="92"/>
              <w:autoSpaceDE w:val="0"/>
              <w:autoSpaceDN w:val="0"/>
              <w:spacing w:before="212" w:line="220" w:lineRule="auto"/>
              <w:ind w:left="1041"/>
              <w:rPr>
                <w:sz w:val="18"/>
                <w:szCs w:val="18"/>
              </w:rPr>
            </w:pPr>
            <w:r>
              <w:rPr>
                <w:spacing w:val="-2"/>
                <w:sz w:val="18"/>
                <w:szCs w:val="18"/>
              </w:rPr>
              <w:t>项目名称</w:t>
            </w:r>
          </w:p>
        </w:tc>
        <w:tc>
          <w:tcPr>
            <w:tcW w:w="2126" w:type="dxa"/>
            <w:vMerge w:val="restart"/>
            <w:tcBorders>
              <w:bottom w:val="nil"/>
            </w:tcBorders>
            <w:vAlign w:val="top"/>
          </w:tcPr>
          <w:p w14:paraId="3CE59473">
            <w:pPr>
              <w:pStyle w:val="92"/>
              <w:autoSpaceDE w:val="0"/>
              <w:autoSpaceDN w:val="0"/>
              <w:spacing w:before="211" w:line="219" w:lineRule="auto"/>
              <w:ind w:left="363"/>
              <w:rPr>
                <w:sz w:val="18"/>
                <w:szCs w:val="18"/>
              </w:rPr>
            </w:pPr>
            <w:r>
              <w:rPr>
                <w:spacing w:val="-2"/>
                <w:sz w:val="18"/>
                <w:szCs w:val="18"/>
              </w:rPr>
              <w:t>计算基础</w:t>
            </w:r>
          </w:p>
        </w:tc>
        <w:tc>
          <w:tcPr>
            <w:tcW w:w="1810" w:type="dxa"/>
            <w:vMerge w:val="restart"/>
            <w:tcBorders>
              <w:bottom w:val="nil"/>
            </w:tcBorders>
            <w:vAlign w:val="top"/>
          </w:tcPr>
          <w:p w14:paraId="15F9C81D">
            <w:pPr>
              <w:pStyle w:val="92"/>
              <w:autoSpaceDE w:val="0"/>
              <w:autoSpaceDN w:val="0"/>
              <w:spacing w:before="211" w:line="219" w:lineRule="auto"/>
              <w:ind w:left="414"/>
              <w:rPr>
                <w:sz w:val="18"/>
                <w:szCs w:val="18"/>
              </w:rPr>
            </w:pPr>
            <w:r>
              <w:rPr>
                <w:spacing w:val="3"/>
                <w:sz w:val="18"/>
                <w:szCs w:val="18"/>
              </w:rPr>
              <w:t>费率</w:t>
            </w:r>
          </w:p>
        </w:tc>
      </w:tr>
      <w:tr w14:paraId="3EED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93" w:type="dxa"/>
            <w:vMerge w:val="continue"/>
            <w:tcBorders>
              <w:top w:val="nil"/>
            </w:tcBorders>
            <w:vAlign w:val="top"/>
          </w:tcPr>
          <w:p w14:paraId="5AE5929F">
            <w:pPr>
              <w:autoSpaceDE w:val="0"/>
              <w:autoSpaceDN w:val="0"/>
              <w:rPr>
                <w:rFonts w:ascii="Arial"/>
                <w:sz w:val="18"/>
                <w:szCs w:val="18"/>
              </w:rPr>
            </w:pPr>
          </w:p>
        </w:tc>
        <w:tc>
          <w:tcPr>
            <w:tcW w:w="4250" w:type="dxa"/>
            <w:vMerge w:val="continue"/>
            <w:tcBorders>
              <w:top w:val="nil"/>
            </w:tcBorders>
            <w:vAlign w:val="top"/>
          </w:tcPr>
          <w:p w14:paraId="62EB098E">
            <w:pPr>
              <w:autoSpaceDE w:val="0"/>
              <w:autoSpaceDN w:val="0"/>
              <w:rPr>
                <w:rFonts w:ascii="Arial"/>
                <w:sz w:val="18"/>
                <w:szCs w:val="18"/>
              </w:rPr>
            </w:pPr>
          </w:p>
        </w:tc>
        <w:tc>
          <w:tcPr>
            <w:tcW w:w="2126" w:type="dxa"/>
            <w:vMerge w:val="continue"/>
            <w:tcBorders>
              <w:top w:val="nil"/>
            </w:tcBorders>
            <w:vAlign w:val="top"/>
          </w:tcPr>
          <w:p w14:paraId="458B6C58">
            <w:pPr>
              <w:autoSpaceDE w:val="0"/>
              <w:autoSpaceDN w:val="0"/>
              <w:rPr>
                <w:rFonts w:ascii="Arial"/>
                <w:sz w:val="18"/>
                <w:szCs w:val="18"/>
              </w:rPr>
            </w:pPr>
          </w:p>
        </w:tc>
        <w:tc>
          <w:tcPr>
            <w:tcW w:w="1810" w:type="dxa"/>
            <w:vMerge w:val="continue"/>
            <w:tcBorders>
              <w:top w:val="nil"/>
            </w:tcBorders>
            <w:vAlign w:val="top"/>
          </w:tcPr>
          <w:p w14:paraId="6DE873DD">
            <w:pPr>
              <w:autoSpaceDE w:val="0"/>
              <w:autoSpaceDN w:val="0"/>
              <w:rPr>
                <w:rFonts w:ascii="Arial"/>
                <w:sz w:val="18"/>
                <w:szCs w:val="18"/>
              </w:rPr>
            </w:pPr>
          </w:p>
        </w:tc>
      </w:tr>
      <w:tr w14:paraId="6DED7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93" w:type="dxa"/>
            <w:vAlign w:val="center"/>
          </w:tcPr>
          <w:p w14:paraId="1502816B">
            <w:pPr>
              <w:pStyle w:val="92"/>
              <w:autoSpaceDE w:val="0"/>
              <w:autoSpaceDN w:val="0"/>
              <w:spacing w:before="142" w:line="124" w:lineRule="exact"/>
              <w:ind w:left="255"/>
              <w:jc w:val="center"/>
              <w:rPr>
                <w:sz w:val="18"/>
                <w:szCs w:val="18"/>
              </w:rPr>
            </w:pPr>
            <w:r>
              <w:rPr>
                <w:position w:val="-3"/>
                <w:sz w:val="18"/>
                <w:szCs w:val="18"/>
              </w:rPr>
              <w:t>一</w:t>
            </w:r>
          </w:p>
        </w:tc>
        <w:tc>
          <w:tcPr>
            <w:tcW w:w="4250" w:type="dxa"/>
            <w:vAlign w:val="top"/>
          </w:tcPr>
          <w:p w14:paraId="42199754">
            <w:pPr>
              <w:pStyle w:val="92"/>
              <w:autoSpaceDE w:val="0"/>
              <w:autoSpaceDN w:val="0"/>
              <w:spacing w:before="67" w:line="220" w:lineRule="auto"/>
              <w:ind w:left="10"/>
              <w:rPr>
                <w:sz w:val="18"/>
                <w:szCs w:val="18"/>
              </w:rPr>
            </w:pPr>
            <w:r>
              <w:rPr>
                <w:spacing w:val="-2"/>
                <w:sz w:val="18"/>
                <w:szCs w:val="18"/>
              </w:rPr>
              <w:t>规费</w:t>
            </w:r>
          </w:p>
        </w:tc>
        <w:tc>
          <w:tcPr>
            <w:tcW w:w="2126" w:type="dxa"/>
            <w:vAlign w:val="top"/>
          </w:tcPr>
          <w:p w14:paraId="27FE07F3">
            <w:pPr>
              <w:autoSpaceDE w:val="0"/>
              <w:autoSpaceDN w:val="0"/>
              <w:rPr>
                <w:rFonts w:ascii="Arial"/>
                <w:sz w:val="18"/>
                <w:szCs w:val="18"/>
              </w:rPr>
            </w:pPr>
          </w:p>
        </w:tc>
        <w:tc>
          <w:tcPr>
            <w:tcW w:w="1810" w:type="dxa"/>
            <w:vAlign w:val="top"/>
          </w:tcPr>
          <w:p w14:paraId="622EC209">
            <w:pPr>
              <w:pStyle w:val="92"/>
              <w:autoSpaceDE w:val="0"/>
              <w:autoSpaceDN w:val="0"/>
              <w:spacing w:before="82" w:line="227" w:lineRule="auto"/>
              <w:ind w:right="28"/>
              <w:jc w:val="center"/>
              <w:rPr>
                <w:sz w:val="18"/>
                <w:szCs w:val="18"/>
              </w:rPr>
            </w:pPr>
            <w:r>
              <w:rPr>
                <w:spacing w:val="-2"/>
                <w:sz w:val="18"/>
                <w:szCs w:val="18"/>
              </w:rPr>
              <w:t>4.75</w:t>
            </w:r>
          </w:p>
        </w:tc>
      </w:tr>
      <w:tr w14:paraId="45F3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3" w:type="dxa"/>
            <w:vAlign w:val="center"/>
          </w:tcPr>
          <w:p w14:paraId="3241E102">
            <w:pPr>
              <w:pStyle w:val="92"/>
              <w:autoSpaceDE w:val="0"/>
              <w:autoSpaceDN w:val="0"/>
              <w:spacing w:before="54" w:line="96" w:lineRule="exact"/>
              <w:ind w:left="33"/>
              <w:jc w:val="center"/>
              <w:rPr>
                <w:sz w:val="18"/>
                <w:szCs w:val="18"/>
              </w:rPr>
            </w:pPr>
            <w:r>
              <w:rPr>
                <w:spacing w:val="38"/>
                <w:w w:val="125"/>
                <w:position w:val="-2"/>
                <w:sz w:val="18"/>
                <w:szCs w:val="18"/>
              </w:rPr>
              <w:t>1</w:t>
            </w:r>
          </w:p>
        </w:tc>
        <w:tc>
          <w:tcPr>
            <w:tcW w:w="4250" w:type="dxa"/>
            <w:vAlign w:val="top"/>
          </w:tcPr>
          <w:p w14:paraId="10F3D09A">
            <w:pPr>
              <w:pStyle w:val="92"/>
              <w:autoSpaceDE w:val="0"/>
              <w:autoSpaceDN w:val="0"/>
              <w:spacing w:before="66" w:line="219" w:lineRule="auto"/>
              <w:ind w:left="10"/>
              <w:rPr>
                <w:sz w:val="18"/>
                <w:szCs w:val="18"/>
              </w:rPr>
            </w:pPr>
            <w:r>
              <w:rPr>
                <w:spacing w:val="-2"/>
                <w:sz w:val="18"/>
                <w:szCs w:val="18"/>
              </w:rPr>
              <w:t>社会保障费</w:t>
            </w:r>
          </w:p>
        </w:tc>
        <w:tc>
          <w:tcPr>
            <w:tcW w:w="2126" w:type="dxa"/>
            <w:vAlign w:val="top"/>
          </w:tcPr>
          <w:p w14:paraId="504910BE">
            <w:pPr>
              <w:autoSpaceDE w:val="0"/>
              <w:autoSpaceDN w:val="0"/>
              <w:rPr>
                <w:rFonts w:ascii="Arial"/>
                <w:sz w:val="18"/>
                <w:szCs w:val="18"/>
              </w:rPr>
            </w:pPr>
          </w:p>
        </w:tc>
        <w:tc>
          <w:tcPr>
            <w:tcW w:w="1810" w:type="dxa"/>
            <w:vAlign w:val="top"/>
          </w:tcPr>
          <w:p w14:paraId="4B997774">
            <w:pPr>
              <w:pStyle w:val="92"/>
              <w:autoSpaceDE w:val="0"/>
              <w:autoSpaceDN w:val="0"/>
              <w:spacing w:before="83" w:line="227" w:lineRule="auto"/>
              <w:ind w:right="28"/>
              <w:jc w:val="center"/>
              <w:rPr>
                <w:sz w:val="18"/>
                <w:szCs w:val="18"/>
              </w:rPr>
            </w:pPr>
            <w:r>
              <w:rPr>
                <w:spacing w:val="-2"/>
                <w:sz w:val="18"/>
                <w:szCs w:val="18"/>
              </w:rPr>
              <w:t>4.30</w:t>
            </w:r>
          </w:p>
        </w:tc>
      </w:tr>
      <w:tr w14:paraId="5AECA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93" w:type="dxa"/>
            <w:vAlign w:val="center"/>
          </w:tcPr>
          <w:p w14:paraId="59A2BB4B">
            <w:pPr>
              <w:pStyle w:val="92"/>
              <w:autoSpaceDE w:val="0"/>
              <w:autoSpaceDN w:val="0"/>
              <w:spacing w:before="84" w:line="225" w:lineRule="auto"/>
              <w:ind w:left="214"/>
              <w:jc w:val="center"/>
              <w:rPr>
                <w:sz w:val="18"/>
                <w:szCs w:val="18"/>
              </w:rPr>
            </w:pPr>
            <w:r>
              <w:rPr>
                <w:spacing w:val="-5"/>
                <w:sz w:val="18"/>
                <w:szCs w:val="18"/>
              </w:rPr>
              <w:t>1.1</w:t>
            </w:r>
          </w:p>
        </w:tc>
        <w:tc>
          <w:tcPr>
            <w:tcW w:w="4250" w:type="dxa"/>
            <w:vAlign w:val="top"/>
          </w:tcPr>
          <w:p w14:paraId="57C506B7">
            <w:pPr>
              <w:pStyle w:val="92"/>
              <w:autoSpaceDE w:val="0"/>
              <w:autoSpaceDN w:val="0"/>
              <w:spacing w:before="67" w:line="219" w:lineRule="auto"/>
              <w:ind w:left="10"/>
              <w:rPr>
                <w:sz w:val="18"/>
                <w:szCs w:val="18"/>
              </w:rPr>
            </w:pPr>
            <w:r>
              <w:rPr>
                <w:spacing w:val="-2"/>
                <w:sz w:val="18"/>
                <w:szCs w:val="18"/>
              </w:rPr>
              <w:t>养老保险</w:t>
            </w:r>
          </w:p>
        </w:tc>
        <w:tc>
          <w:tcPr>
            <w:tcW w:w="2126" w:type="dxa"/>
            <w:vAlign w:val="top"/>
          </w:tcPr>
          <w:p w14:paraId="51115D9C">
            <w:pPr>
              <w:pStyle w:val="92"/>
              <w:autoSpaceDE w:val="0"/>
              <w:autoSpaceDN w:val="0"/>
              <w:spacing w:before="97" w:line="183" w:lineRule="auto"/>
              <w:ind w:left="13"/>
              <w:rPr>
                <w:sz w:val="18"/>
                <w:szCs w:val="18"/>
              </w:rPr>
            </w:pPr>
            <w:r>
              <w:rPr>
                <w:spacing w:val="-1"/>
                <w:sz w:val="18"/>
                <w:szCs w:val="18"/>
              </w:rPr>
              <w:t>FGCF+CSXMF+QTXMF</w:t>
            </w:r>
          </w:p>
        </w:tc>
        <w:tc>
          <w:tcPr>
            <w:tcW w:w="1810" w:type="dxa"/>
            <w:vAlign w:val="top"/>
          </w:tcPr>
          <w:p w14:paraId="2280E632">
            <w:pPr>
              <w:pStyle w:val="92"/>
              <w:autoSpaceDE w:val="0"/>
              <w:autoSpaceDN w:val="0"/>
              <w:spacing w:before="84" w:line="225" w:lineRule="auto"/>
              <w:jc w:val="center"/>
              <w:rPr>
                <w:sz w:val="18"/>
                <w:szCs w:val="18"/>
              </w:rPr>
            </w:pPr>
            <w:r>
              <w:rPr>
                <w:spacing w:val="-2"/>
                <w:sz w:val="18"/>
                <w:szCs w:val="18"/>
              </w:rPr>
              <w:t>3.55</w:t>
            </w:r>
          </w:p>
        </w:tc>
      </w:tr>
      <w:tr w14:paraId="4611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093" w:type="dxa"/>
            <w:vAlign w:val="center"/>
          </w:tcPr>
          <w:p w14:paraId="5B9B557B">
            <w:pPr>
              <w:pStyle w:val="92"/>
              <w:autoSpaceDE w:val="0"/>
              <w:autoSpaceDN w:val="0"/>
              <w:spacing w:before="84" w:line="237" w:lineRule="auto"/>
              <w:ind w:left="214"/>
              <w:jc w:val="center"/>
              <w:rPr>
                <w:sz w:val="18"/>
                <w:szCs w:val="18"/>
              </w:rPr>
            </w:pPr>
            <w:r>
              <w:rPr>
                <w:spacing w:val="-5"/>
                <w:sz w:val="18"/>
                <w:szCs w:val="18"/>
              </w:rPr>
              <w:t>1.2</w:t>
            </w:r>
          </w:p>
        </w:tc>
        <w:tc>
          <w:tcPr>
            <w:tcW w:w="4250" w:type="dxa"/>
            <w:vAlign w:val="top"/>
          </w:tcPr>
          <w:p w14:paraId="240804AA">
            <w:pPr>
              <w:pStyle w:val="92"/>
              <w:autoSpaceDE w:val="0"/>
              <w:autoSpaceDN w:val="0"/>
              <w:spacing w:before="69" w:line="220" w:lineRule="auto"/>
              <w:ind w:left="10"/>
              <w:rPr>
                <w:sz w:val="18"/>
                <w:szCs w:val="18"/>
              </w:rPr>
            </w:pPr>
            <w:r>
              <w:rPr>
                <w:spacing w:val="-2"/>
                <w:sz w:val="18"/>
                <w:szCs w:val="18"/>
              </w:rPr>
              <w:t>失业保险</w:t>
            </w:r>
          </w:p>
        </w:tc>
        <w:tc>
          <w:tcPr>
            <w:tcW w:w="2126" w:type="dxa"/>
            <w:vAlign w:val="top"/>
          </w:tcPr>
          <w:p w14:paraId="311D8BFF">
            <w:pPr>
              <w:pStyle w:val="92"/>
              <w:autoSpaceDE w:val="0"/>
              <w:autoSpaceDN w:val="0"/>
              <w:spacing w:before="98" w:line="183" w:lineRule="auto"/>
              <w:ind w:left="13"/>
              <w:rPr>
                <w:sz w:val="18"/>
                <w:szCs w:val="18"/>
              </w:rPr>
            </w:pPr>
            <w:r>
              <w:rPr>
                <w:spacing w:val="-1"/>
                <w:sz w:val="18"/>
                <w:szCs w:val="18"/>
              </w:rPr>
              <w:t>FGCF+CSXMF+QTXMF</w:t>
            </w:r>
          </w:p>
        </w:tc>
        <w:tc>
          <w:tcPr>
            <w:tcW w:w="1810" w:type="dxa"/>
            <w:vAlign w:val="top"/>
          </w:tcPr>
          <w:p w14:paraId="1E5EEF5C">
            <w:pPr>
              <w:pStyle w:val="92"/>
              <w:autoSpaceDE w:val="0"/>
              <w:autoSpaceDN w:val="0"/>
              <w:spacing w:before="84" w:line="237" w:lineRule="auto"/>
              <w:ind w:right="29"/>
              <w:jc w:val="center"/>
              <w:rPr>
                <w:sz w:val="18"/>
                <w:szCs w:val="18"/>
              </w:rPr>
            </w:pPr>
            <w:r>
              <w:rPr>
                <w:spacing w:val="-2"/>
                <w:sz w:val="18"/>
                <w:szCs w:val="18"/>
              </w:rPr>
              <w:t>0.15</w:t>
            </w:r>
          </w:p>
        </w:tc>
      </w:tr>
      <w:tr w14:paraId="11461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93" w:type="dxa"/>
            <w:vAlign w:val="center"/>
          </w:tcPr>
          <w:p w14:paraId="04F23DF5">
            <w:pPr>
              <w:pStyle w:val="92"/>
              <w:autoSpaceDE w:val="0"/>
              <w:autoSpaceDN w:val="0"/>
              <w:spacing w:before="84" w:line="224" w:lineRule="auto"/>
              <w:ind w:left="214"/>
              <w:jc w:val="center"/>
              <w:rPr>
                <w:sz w:val="18"/>
                <w:szCs w:val="18"/>
              </w:rPr>
            </w:pPr>
            <w:r>
              <w:rPr>
                <w:spacing w:val="-5"/>
                <w:sz w:val="18"/>
                <w:szCs w:val="18"/>
              </w:rPr>
              <w:t>1.3</w:t>
            </w:r>
          </w:p>
        </w:tc>
        <w:tc>
          <w:tcPr>
            <w:tcW w:w="4250" w:type="dxa"/>
            <w:vAlign w:val="top"/>
          </w:tcPr>
          <w:p w14:paraId="797D3B85">
            <w:pPr>
              <w:pStyle w:val="92"/>
              <w:autoSpaceDE w:val="0"/>
              <w:autoSpaceDN w:val="0"/>
              <w:spacing w:before="69" w:line="220" w:lineRule="auto"/>
              <w:ind w:left="10"/>
              <w:rPr>
                <w:sz w:val="18"/>
                <w:szCs w:val="18"/>
              </w:rPr>
            </w:pPr>
            <w:r>
              <w:rPr>
                <w:spacing w:val="1"/>
                <w:sz w:val="18"/>
                <w:szCs w:val="18"/>
              </w:rPr>
              <w:t>医疗保险</w:t>
            </w:r>
          </w:p>
        </w:tc>
        <w:tc>
          <w:tcPr>
            <w:tcW w:w="2126" w:type="dxa"/>
            <w:vAlign w:val="top"/>
          </w:tcPr>
          <w:p w14:paraId="54B01E9C">
            <w:pPr>
              <w:pStyle w:val="92"/>
              <w:autoSpaceDE w:val="0"/>
              <w:autoSpaceDN w:val="0"/>
              <w:spacing w:before="98" w:line="183" w:lineRule="auto"/>
              <w:ind w:left="13"/>
              <w:rPr>
                <w:sz w:val="18"/>
                <w:szCs w:val="18"/>
              </w:rPr>
            </w:pPr>
            <w:r>
              <w:rPr>
                <w:spacing w:val="-1"/>
                <w:sz w:val="18"/>
                <w:szCs w:val="18"/>
              </w:rPr>
              <w:t>FGCF+CSXMF+QTXMF</w:t>
            </w:r>
          </w:p>
        </w:tc>
        <w:tc>
          <w:tcPr>
            <w:tcW w:w="1810" w:type="dxa"/>
            <w:vAlign w:val="top"/>
          </w:tcPr>
          <w:p w14:paraId="2410A8D7">
            <w:pPr>
              <w:pStyle w:val="92"/>
              <w:autoSpaceDE w:val="0"/>
              <w:autoSpaceDN w:val="0"/>
              <w:spacing w:before="84" w:line="224" w:lineRule="auto"/>
              <w:jc w:val="center"/>
              <w:rPr>
                <w:sz w:val="18"/>
                <w:szCs w:val="18"/>
              </w:rPr>
            </w:pPr>
            <w:r>
              <w:rPr>
                <w:spacing w:val="-2"/>
                <w:sz w:val="18"/>
                <w:szCs w:val="18"/>
              </w:rPr>
              <w:t>0.45</w:t>
            </w:r>
          </w:p>
        </w:tc>
      </w:tr>
      <w:tr w14:paraId="7F96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93" w:type="dxa"/>
            <w:vAlign w:val="center"/>
          </w:tcPr>
          <w:p w14:paraId="00867B3A">
            <w:pPr>
              <w:pStyle w:val="92"/>
              <w:autoSpaceDE w:val="0"/>
              <w:autoSpaceDN w:val="0"/>
              <w:spacing w:before="85" w:line="224" w:lineRule="auto"/>
              <w:ind w:left="214"/>
              <w:jc w:val="center"/>
              <w:rPr>
                <w:sz w:val="18"/>
                <w:szCs w:val="18"/>
              </w:rPr>
            </w:pPr>
            <w:r>
              <w:rPr>
                <w:spacing w:val="-5"/>
                <w:sz w:val="18"/>
                <w:szCs w:val="18"/>
              </w:rPr>
              <w:t>1.4</w:t>
            </w:r>
          </w:p>
        </w:tc>
        <w:tc>
          <w:tcPr>
            <w:tcW w:w="4250" w:type="dxa"/>
            <w:vAlign w:val="top"/>
          </w:tcPr>
          <w:p w14:paraId="583F1B89">
            <w:pPr>
              <w:pStyle w:val="92"/>
              <w:autoSpaceDE w:val="0"/>
              <w:autoSpaceDN w:val="0"/>
              <w:spacing w:before="69" w:line="219" w:lineRule="auto"/>
              <w:ind w:left="10"/>
              <w:rPr>
                <w:sz w:val="18"/>
                <w:szCs w:val="18"/>
              </w:rPr>
            </w:pPr>
            <w:r>
              <w:rPr>
                <w:spacing w:val="-2"/>
                <w:sz w:val="18"/>
                <w:szCs w:val="18"/>
              </w:rPr>
              <w:t>工伤保险</w:t>
            </w:r>
          </w:p>
        </w:tc>
        <w:tc>
          <w:tcPr>
            <w:tcW w:w="2126" w:type="dxa"/>
            <w:vAlign w:val="top"/>
          </w:tcPr>
          <w:p w14:paraId="47395A34">
            <w:pPr>
              <w:pStyle w:val="92"/>
              <w:autoSpaceDE w:val="0"/>
              <w:autoSpaceDN w:val="0"/>
              <w:spacing w:before="99" w:line="183" w:lineRule="auto"/>
              <w:ind w:left="13"/>
              <w:rPr>
                <w:sz w:val="18"/>
                <w:szCs w:val="18"/>
              </w:rPr>
            </w:pPr>
            <w:r>
              <w:rPr>
                <w:spacing w:val="-1"/>
                <w:sz w:val="18"/>
                <w:szCs w:val="18"/>
              </w:rPr>
              <w:t>FGCF+CSXMF+QTXMF</w:t>
            </w:r>
          </w:p>
        </w:tc>
        <w:tc>
          <w:tcPr>
            <w:tcW w:w="1810" w:type="dxa"/>
            <w:vAlign w:val="top"/>
          </w:tcPr>
          <w:p w14:paraId="475B959A">
            <w:pPr>
              <w:pStyle w:val="92"/>
              <w:autoSpaceDE w:val="0"/>
              <w:autoSpaceDN w:val="0"/>
              <w:spacing w:before="85" w:line="224" w:lineRule="auto"/>
              <w:jc w:val="center"/>
              <w:rPr>
                <w:sz w:val="18"/>
                <w:szCs w:val="18"/>
              </w:rPr>
            </w:pPr>
            <w:r>
              <w:rPr>
                <w:spacing w:val="-2"/>
                <w:sz w:val="18"/>
                <w:szCs w:val="18"/>
              </w:rPr>
              <w:t>0.07</w:t>
            </w:r>
          </w:p>
        </w:tc>
      </w:tr>
      <w:tr w14:paraId="33751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3" w:type="dxa"/>
            <w:vAlign w:val="center"/>
          </w:tcPr>
          <w:p w14:paraId="2F7E8821">
            <w:pPr>
              <w:pStyle w:val="92"/>
              <w:autoSpaceDE w:val="0"/>
              <w:autoSpaceDN w:val="0"/>
              <w:spacing w:before="75" w:line="224" w:lineRule="auto"/>
              <w:ind w:left="214"/>
              <w:jc w:val="center"/>
              <w:rPr>
                <w:sz w:val="18"/>
                <w:szCs w:val="18"/>
              </w:rPr>
            </w:pPr>
            <w:r>
              <w:rPr>
                <w:spacing w:val="-5"/>
                <w:sz w:val="18"/>
                <w:szCs w:val="18"/>
              </w:rPr>
              <w:t>1.5</w:t>
            </w:r>
          </w:p>
        </w:tc>
        <w:tc>
          <w:tcPr>
            <w:tcW w:w="4250" w:type="dxa"/>
            <w:vAlign w:val="top"/>
          </w:tcPr>
          <w:p w14:paraId="1BA5ABB4">
            <w:pPr>
              <w:pStyle w:val="92"/>
              <w:autoSpaceDE w:val="0"/>
              <w:autoSpaceDN w:val="0"/>
              <w:spacing w:before="60" w:line="220" w:lineRule="auto"/>
              <w:ind w:left="10"/>
              <w:rPr>
                <w:sz w:val="18"/>
                <w:szCs w:val="18"/>
              </w:rPr>
            </w:pPr>
            <w:r>
              <w:rPr>
                <w:spacing w:val="-1"/>
                <w:sz w:val="18"/>
                <w:szCs w:val="18"/>
              </w:rPr>
              <w:t>残疾人就业保险</w:t>
            </w:r>
          </w:p>
        </w:tc>
        <w:tc>
          <w:tcPr>
            <w:tcW w:w="2126" w:type="dxa"/>
            <w:vAlign w:val="top"/>
          </w:tcPr>
          <w:p w14:paraId="19FBFC48">
            <w:pPr>
              <w:pStyle w:val="92"/>
              <w:autoSpaceDE w:val="0"/>
              <w:autoSpaceDN w:val="0"/>
              <w:spacing w:before="89" w:line="183" w:lineRule="auto"/>
              <w:ind w:left="13"/>
              <w:rPr>
                <w:sz w:val="18"/>
                <w:szCs w:val="18"/>
              </w:rPr>
            </w:pPr>
            <w:r>
              <w:rPr>
                <w:spacing w:val="-1"/>
                <w:sz w:val="18"/>
                <w:szCs w:val="18"/>
              </w:rPr>
              <w:t>FGCF+CSXMF+QTXMF</w:t>
            </w:r>
          </w:p>
        </w:tc>
        <w:tc>
          <w:tcPr>
            <w:tcW w:w="1810" w:type="dxa"/>
            <w:vAlign w:val="top"/>
          </w:tcPr>
          <w:p w14:paraId="68E7A1E4">
            <w:pPr>
              <w:pStyle w:val="92"/>
              <w:autoSpaceDE w:val="0"/>
              <w:autoSpaceDN w:val="0"/>
              <w:spacing w:before="75" w:line="224" w:lineRule="auto"/>
              <w:jc w:val="center"/>
              <w:rPr>
                <w:sz w:val="18"/>
                <w:szCs w:val="18"/>
              </w:rPr>
            </w:pPr>
            <w:r>
              <w:rPr>
                <w:spacing w:val="-2"/>
                <w:sz w:val="18"/>
                <w:szCs w:val="18"/>
              </w:rPr>
              <w:t>0.04</w:t>
            </w:r>
          </w:p>
        </w:tc>
      </w:tr>
      <w:tr w14:paraId="448BC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93" w:type="dxa"/>
            <w:vAlign w:val="center"/>
          </w:tcPr>
          <w:p w14:paraId="1D7BC96B">
            <w:pPr>
              <w:pStyle w:val="92"/>
              <w:autoSpaceDE w:val="0"/>
              <w:autoSpaceDN w:val="0"/>
              <w:spacing w:before="85" w:line="223" w:lineRule="auto"/>
              <w:ind w:left="214"/>
              <w:jc w:val="center"/>
              <w:rPr>
                <w:sz w:val="18"/>
                <w:szCs w:val="18"/>
              </w:rPr>
            </w:pPr>
            <w:r>
              <w:rPr>
                <w:spacing w:val="-5"/>
                <w:sz w:val="18"/>
                <w:szCs w:val="18"/>
              </w:rPr>
              <w:t>1.6</w:t>
            </w:r>
          </w:p>
        </w:tc>
        <w:tc>
          <w:tcPr>
            <w:tcW w:w="4250" w:type="dxa"/>
            <w:vAlign w:val="top"/>
          </w:tcPr>
          <w:p w14:paraId="69627AF6">
            <w:pPr>
              <w:pStyle w:val="92"/>
              <w:autoSpaceDE w:val="0"/>
              <w:autoSpaceDN w:val="0"/>
              <w:spacing w:before="69" w:line="219" w:lineRule="auto"/>
              <w:ind w:left="10"/>
              <w:rPr>
                <w:sz w:val="18"/>
                <w:szCs w:val="18"/>
              </w:rPr>
            </w:pPr>
            <w:r>
              <w:rPr>
                <w:spacing w:val="-2"/>
                <w:sz w:val="18"/>
                <w:szCs w:val="18"/>
              </w:rPr>
              <w:t>女工生育保险</w:t>
            </w:r>
          </w:p>
        </w:tc>
        <w:tc>
          <w:tcPr>
            <w:tcW w:w="2126" w:type="dxa"/>
            <w:vAlign w:val="top"/>
          </w:tcPr>
          <w:p w14:paraId="00F62E9F">
            <w:pPr>
              <w:pStyle w:val="92"/>
              <w:autoSpaceDE w:val="0"/>
              <w:autoSpaceDN w:val="0"/>
              <w:spacing w:before="99" w:line="183" w:lineRule="auto"/>
              <w:ind w:left="13"/>
              <w:rPr>
                <w:sz w:val="18"/>
                <w:szCs w:val="18"/>
              </w:rPr>
            </w:pPr>
            <w:r>
              <w:rPr>
                <w:spacing w:val="-1"/>
                <w:sz w:val="18"/>
                <w:szCs w:val="18"/>
              </w:rPr>
              <w:t>FGCF+CSXMF+QTXMF</w:t>
            </w:r>
          </w:p>
        </w:tc>
        <w:tc>
          <w:tcPr>
            <w:tcW w:w="1810" w:type="dxa"/>
            <w:vAlign w:val="top"/>
          </w:tcPr>
          <w:p w14:paraId="135C40D0">
            <w:pPr>
              <w:pStyle w:val="92"/>
              <w:autoSpaceDE w:val="0"/>
              <w:autoSpaceDN w:val="0"/>
              <w:spacing w:before="85" w:line="223" w:lineRule="auto"/>
              <w:jc w:val="center"/>
              <w:rPr>
                <w:sz w:val="18"/>
                <w:szCs w:val="18"/>
              </w:rPr>
            </w:pPr>
            <w:r>
              <w:rPr>
                <w:spacing w:val="-2"/>
                <w:sz w:val="18"/>
                <w:szCs w:val="18"/>
              </w:rPr>
              <w:t>0.04</w:t>
            </w:r>
          </w:p>
        </w:tc>
      </w:tr>
      <w:tr w14:paraId="3A57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093" w:type="dxa"/>
            <w:vAlign w:val="center"/>
          </w:tcPr>
          <w:p w14:paraId="0652BACD">
            <w:pPr>
              <w:pStyle w:val="92"/>
              <w:autoSpaceDE w:val="0"/>
              <w:autoSpaceDN w:val="0"/>
              <w:spacing w:before="86" w:line="235" w:lineRule="auto"/>
              <w:ind w:left="294"/>
              <w:jc w:val="center"/>
              <w:rPr>
                <w:sz w:val="18"/>
                <w:szCs w:val="18"/>
              </w:rPr>
            </w:pPr>
            <w:r>
              <w:rPr>
                <w:sz w:val="18"/>
                <w:szCs w:val="18"/>
              </w:rPr>
              <w:t>2</w:t>
            </w:r>
          </w:p>
        </w:tc>
        <w:tc>
          <w:tcPr>
            <w:tcW w:w="4250" w:type="dxa"/>
            <w:vAlign w:val="top"/>
          </w:tcPr>
          <w:p w14:paraId="698E2729">
            <w:pPr>
              <w:pStyle w:val="92"/>
              <w:autoSpaceDE w:val="0"/>
              <w:autoSpaceDN w:val="0"/>
              <w:spacing w:before="71" w:line="220" w:lineRule="auto"/>
              <w:ind w:left="10"/>
              <w:rPr>
                <w:sz w:val="18"/>
                <w:szCs w:val="18"/>
              </w:rPr>
            </w:pPr>
            <w:r>
              <w:rPr>
                <w:spacing w:val="-1"/>
                <w:sz w:val="18"/>
                <w:szCs w:val="18"/>
              </w:rPr>
              <w:t>住房公积金</w:t>
            </w:r>
          </w:p>
        </w:tc>
        <w:tc>
          <w:tcPr>
            <w:tcW w:w="2126" w:type="dxa"/>
            <w:vAlign w:val="top"/>
          </w:tcPr>
          <w:p w14:paraId="1ED9DF67">
            <w:pPr>
              <w:pStyle w:val="92"/>
              <w:autoSpaceDE w:val="0"/>
              <w:autoSpaceDN w:val="0"/>
              <w:spacing w:before="100" w:line="183" w:lineRule="auto"/>
              <w:ind w:left="13"/>
              <w:rPr>
                <w:sz w:val="18"/>
                <w:szCs w:val="18"/>
              </w:rPr>
            </w:pPr>
            <w:r>
              <w:rPr>
                <w:spacing w:val="-1"/>
                <w:sz w:val="18"/>
                <w:szCs w:val="18"/>
              </w:rPr>
              <w:t>FGCF+CSXMF+QTXMF</w:t>
            </w:r>
          </w:p>
        </w:tc>
        <w:tc>
          <w:tcPr>
            <w:tcW w:w="1810" w:type="dxa"/>
            <w:vAlign w:val="top"/>
          </w:tcPr>
          <w:p w14:paraId="785F01ED">
            <w:pPr>
              <w:pStyle w:val="92"/>
              <w:autoSpaceDE w:val="0"/>
              <w:autoSpaceDN w:val="0"/>
              <w:spacing w:before="86" w:line="235" w:lineRule="auto"/>
              <w:ind w:right="29"/>
              <w:jc w:val="center"/>
              <w:rPr>
                <w:sz w:val="18"/>
                <w:szCs w:val="18"/>
              </w:rPr>
            </w:pPr>
            <w:r>
              <w:rPr>
                <w:spacing w:val="-2"/>
                <w:sz w:val="18"/>
                <w:szCs w:val="18"/>
              </w:rPr>
              <w:t>0.30</w:t>
            </w:r>
          </w:p>
        </w:tc>
      </w:tr>
      <w:tr w14:paraId="6599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3" w:type="dxa"/>
            <w:vAlign w:val="center"/>
          </w:tcPr>
          <w:p w14:paraId="60A80AC6">
            <w:pPr>
              <w:pStyle w:val="92"/>
              <w:autoSpaceDE w:val="0"/>
              <w:autoSpaceDN w:val="0"/>
              <w:spacing w:before="76" w:line="223" w:lineRule="auto"/>
              <w:ind w:left="294"/>
              <w:jc w:val="center"/>
              <w:rPr>
                <w:sz w:val="18"/>
                <w:szCs w:val="18"/>
              </w:rPr>
            </w:pPr>
            <w:r>
              <w:rPr>
                <w:sz w:val="18"/>
                <w:szCs w:val="18"/>
              </w:rPr>
              <w:t>3</w:t>
            </w:r>
          </w:p>
        </w:tc>
        <w:tc>
          <w:tcPr>
            <w:tcW w:w="4250" w:type="dxa"/>
            <w:vAlign w:val="top"/>
          </w:tcPr>
          <w:p w14:paraId="4EF8CC69">
            <w:pPr>
              <w:pStyle w:val="92"/>
              <w:autoSpaceDE w:val="0"/>
              <w:autoSpaceDN w:val="0"/>
              <w:spacing w:before="60" w:line="219" w:lineRule="auto"/>
              <w:ind w:left="10"/>
              <w:rPr>
                <w:sz w:val="18"/>
                <w:szCs w:val="18"/>
              </w:rPr>
            </w:pPr>
            <w:r>
              <w:rPr>
                <w:spacing w:val="-1"/>
                <w:sz w:val="18"/>
                <w:szCs w:val="18"/>
              </w:rPr>
              <w:t>建筑施工安全生产责任保险</w:t>
            </w:r>
          </w:p>
        </w:tc>
        <w:tc>
          <w:tcPr>
            <w:tcW w:w="2126" w:type="dxa"/>
            <w:vAlign w:val="top"/>
          </w:tcPr>
          <w:p w14:paraId="52C6722B">
            <w:pPr>
              <w:pStyle w:val="92"/>
              <w:autoSpaceDE w:val="0"/>
              <w:autoSpaceDN w:val="0"/>
              <w:spacing w:before="90" w:line="183" w:lineRule="auto"/>
              <w:ind w:left="13"/>
              <w:rPr>
                <w:sz w:val="18"/>
                <w:szCs w:val="18"/>
              </w:rPr>
            </w:pPr>
            <w:r>
              <w:rPr>
                <w:spacing w:val="-1"/>
                <w:sz w:val="18"/>
                <w:szCs w:val="18"/>
              </w:rPr>
              <w:t>FGCF+CSXMF+QTXMF</w:t>
            </w:r>
          </w:p>
        </w:tc>
        <w:tc>
          <w:tcPr>
            <w:tcW w:w="1810" w:type="dxa"/>
            <w:vAlign w:val="top"/>
          </w:tcPr>
          <w:p w14:paraId="6BE7185B">
            <w:pPr>
              <w:pStyle w:val="92"/>
              <w:autoSpaceDE w:val="0"/>
              <w:autoSpaceDN w:val="0"/>
              <w:spacing w:before="76" w:line="223" w:lineRule="auto"/>
              <w:jc w:val="center"/>
              <w:rPr>
                <w:sz w:val="18"/>
                <w:szCs w:val="18"/>
              </w:rPr>
            </w:pPr>
            <w:r>
              <w:rPr>
                <w:spacing w:val="-2"/>
                <w:sz w:val="18"/>
                <w:szCs w:val="18"/>
              </w:rPr>
              <w:t>0.15</w:t>
            </w:r>
          </w:p>
        </w:tc>
      </w:tr>
      <w:tr w14:paraId="2FC6B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93" w:type="dxa"/>
            <w:vAlign w:val="center"/>
          </w:tcPr>
          <w:p w14:paraId="1DF8B961">
            <w:pPr>
              <w:autoSpaceDE w:val="0"/>
              <w:autoSpaceDN w:val="0"/>
              <w:jc w:val="center"/>
              <w:rPr>
                <w:rFonts w:ascii="Arial"/>
                <w:sz w:val="18"/>
                <w:szCs w:val="18"/>
              </w:rPr>
            </w:pPr>
          </w:p>
        </w:tc>
        <w:tc>
          <w:tcPr>
            <w:tcW w:w="4250" w:type="dxa"/>
            <w:vAlign w:val="top"/>
          </w:tcPr>
          <w:p w14:paraId="5391ABD6">
            <w:pPr>
              <w:autoSpaceDE w:val="0"/>
              <w:autoSpaceDN w:val="0"/>
              <w:rPr>
                <w:rFonts w:ascii="Arial"/>
                <w:sz w:val="18"/>
                <w:szCs w:val="18"/>
              </w:rPr>
            </w:pPr>
          </w:p>
        </w:tc>
        <w:tc>
          <w:tcPr>
            <w:tcW w:w="2126" w:type="dxa"/>
            <w:vAlign w:val="top"/>
          </w:tcPr>
          <w:p w14:paraId="554015D0">
            <w:pPr>
              <w:autoSpaceDE w:val="0"/>
              <w:autoSpaceDN w:val="0"/>
              <w:rPr>
                <w:rFonts w:ascii="Arial"/>
                <w:sz w:val="18"/>
                <w:szCs w:val="18"/>
              </w:rPr>
            </w:pPr>
          </w:p>
        </w:tc>
        <w:tc>
          <w:tcPr>
            <w:tcW w:w="1810" w:type="dxa"/>
            <w:vAlign w:val="top"/>
          </w:tcPr>
          <w:p w14:paraId="143189FA">
            <w:pPr>
              <w:autoSpaceDE w:val="0"/>
              <w:autoSpaceDN w:val="0"/>
              <w:jc w:val="center"/>
              <w:rPr>
                <w:rFonts w:ascii="Arial"/>
                <w:sz w:val="18"/>
                <w:szCs w:val="18"/>
              </w:rPr>
            </w:pPr>
          </w:p>
        </w:tc>
      </w:tr>
      <w:tr w14:paraId="6D98C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93" w:type="dxa"/>
            <w:vAlign w:val="center"/>
          </w:tcPr>
          <w:p w14:paraId="23E3A983">
            <w:pPr>
              <w:autoSpaceDE w:val="0"/>
              <w:autoSpaceDN w:val="0"/>
              <w:jc w:val="center"/>
              <w:rPr>
                <w:rFonts w:ascii="Arial"/>
                <w:sz w:val="18"/>
                <w:szCs w:val="18"/>
              </w:rPr>
            </w:pPr>
          </w:p>
        </w:tc>
        <w:tc>
          <w:tcPr>
            <w:tcW w:w="4250" w:type="dxa"/>
            <w:vAlign w:val="top"/>
          </w:tcPr>
          <w:p w14:paraId="5C4961BE">
            <w:pPr>
              <w:autoSpaceDE w:val="0"/>
              <w:autoSpaceDN w:val="0"/>
              <w:rPr>
                <w:rFonts w:ascii="Arial"/>
                <w:sz w:val="18"/>
                <w:szCs w:val="18"/>
              </w:rPr>
            </w:pPr>
          </w:p>
        </w:tc>
        <w:tc>
          <w:tcPr>
            <w:tcW w:w="2126" w:type="dxa"/>
            <w:vAlign w:val="top"/>
          </w:tcPr>
          <w:p w14:paraId="50367126">
            <w:pPr>
              <w:autoSpaceDE w:val="0"/>
              <w:autoSpaceDN w:val="0"/>
              <w:rPr>
                <w:rFonts w:ascii="Arial"/>
                <w:sz w:val="18"/>
                <w:szCs w:val="18"/>
              </w:rPr>
            </w:pPr>
          </w:p>
        </w:tc>
        <w:tc>
          <w:tcPr>
            <w:tcW w:w="1810" w:type="dxa"/>
            <w:vAlign w:val="top"/>
          </w:tcPr>
          <w:p w14:paraId="4DA6CD7D">
            <w:pPr>
              <w:autoSpaceDE w:val="0"/>
              <w:autoSpaceDN w:val="0"/>
              <w:jc w:val="center"/>
              <w:rPr>
                <w:rFonts w:ascii="Arial"/>
                <w:sz w:val="18"/>
                <w:szCs w:val="18"/>
              </w:rPr>
            </w:pPr>
          </w:p>
        </w:tc>
      </w:tr>
      <w:tr w14:paraId="013E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93" w:type="dxa"/>
            <w:vAlign w:val="center"/>
          </w:tcPr>
          <w:p w14:paraId="2F850F5E">
            <w:pPr>
              <w:autoSpaceDE w:val="0"/>
              <w:autoSpaceDN w:val="0"/>
              <w:jc w:val="center"/>
              <w:rPr>
                <w:rFonts w:ascii="Arial"/>
                <w:sz w:val="18"/>
                <w:szCs w:val="18"/>
              </w:rPr>
            </w:pPr>
          </w:p>
        </w:tc>
        <w:tc>
          <w:tcPr>
            <w:tcW w:w="4250" w:type="dxa"/>
            <w:vAlign w:val="top"/>
          </w:tcPr>
          <w:p w14:paraId="38A8DEF8">
            <w:pPr>
              <w:pStyle w:val="92"/>
              <w:autoSpaceDE w:val="0"/>
              <w:autoSpaceDN w:val="0"/>
              <w:spacing w:before="72" w:line="220" w:lineRule="auto"/>
              <w:ind w:left="10"/>
              <w:rPr>
                <w:sz w:val="18"/>
                <w:szCs w:val="18"/>
              </w:rPr>
            </w:pPr>
            <w:r>
              <w:rPr>
                <w:spacing w:val="-2"/>
                <w:sz w:val="18"/>
                <w:szCs w:val="18"/>
              </w:rPr>
              <w:t>规费合计</w:t>
            </w:r>
          </w:p>
        </w:tc>
        <w:tc>
          <w:tcPr>
            <w:tcW w:w="2126" w:type="dxa"/>
            <w:vAlign w:val="top"/>
          </w:tcPr>
          <w:p w14:paraId="3ED1234F">
            <w:pPr>
              <w:autoSpaceDE w:val="0"/>
              <w:autoSpaceDN w:val="0"/>
              <w:rPr>
                <w:rFonts w:ascii="Arial"/>
                <w:sz w:val="18"/>
                <w:szCs w:val="18"/>
              </w:rPr>
            </w:pPr>
          </w:p>
        </w:tc>
        <w:tc>
          <w:tcPr>
            <w:tcW w:w="1810" w:type="dxa"/>
            <w:vAlign w:val="top"/>
          </w:tcPr>
          <w:p w14:paraId="4109D036">
            <w:pPr>
              <w:autoSpaceDE w:val="0"/>
              <w:autoSpaceDN w:val="0"/>
              <w:jc w:val="center"/>
              <w:rPr>
                <w:rFonts w:ascii="Arial"/>
                <w:sz w:val="18"/>
                <w:szCs w:val="18"/>
              </w:rPr>
            </w:pPr>
          </w:p>
        </w:tc>
      </w:tr>
      <w:tr w14:paraId="3159D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3" w:type="dxa"/>
            <w:vAlign w:val="center"/>
          </w:tcPr>
          <w:p w14:paraId="3C9F8E29">
            <w:pPr>
              <w:pStyle w:val="92"/>
              <w:autoSpaceDE w:val="0"/>
              <w:autoSpaceDN w:val="0"/>
              <w:spacing w:before="107" w:line="178" w:lineRule="auto"/>
              <w:ind w:left="255"/>
              <w:jc w:val="center"/>
              <w:rPr>
                <w:sz w:val="18"/>
                <w:szCs w:val="18"/>
              </w:rPr>
            </w:pPr>
            <w:r>
              <w:rPr>
                <w:sz w:val="18"/>
                <w:szCs w:val="18"/>
              </w:rPr>
              <w:t>二</w:t>
            </w:r>
          </w:p>
        </w:tc>
        <w:tc>
          <w:tcPr>
            <w:tcW w:w="4250" w:type="dxa"/>
            <w:vAlign w:val="top"/>
          </w:tcPr>
          <w:p w14:paraId="49CF1165">
            <w:pPr>
              <w:pStyle w:val="92"/>
              <w:autoSpaceDE w:val="0"/>
              <w:autoSpaceDN w:val="0"/>
              <w:spacing w:before="61" w:line="219" w:lineRule="auto"/>
              <w:ind w:left="10"/>
              <w:rPr>
                <w:sz w:val="18"/>
                <w:szCs w:val="18"/>
              </w:rPr>
            </w:pPr>
            <w:r>
              <w:rPr>
                <w:spacing w:val="-1"/>
                <w:sz w:val="18"/>
                <w:szCs w:val="18"/>
              </w:rPr>
              <w:t>安全文明施工费：</w:t>
            </w:r>
          </w:p>
        </w:tc>
        <w:tc>
          <w:tcPr>
            <w:tcW w:w="2126" w:type="dxa"/>
            <w:vAlign w:val="top"/>
          </w:tcPr>
          <w:p w14:paraId="2A040B3E">
            <w:pPr>
              <w:pStyle w:val="92"/>
              <w:autoSpaceDE w:val="0"/>
              <w:autoSpaceDN w:val="0"/>
              <w:spacing w:before="90" w:line="184" w:lineRule="auto"/>
              <w:ind w:left="13"/>
              <w:rPr>
                <w:sz w:val="18"/>
                <w:szCs w:val="18"/>
              </w:rPr>
            </w:pPr>
            <w:r>
              <w:rPr>
                <w:spacing w:val="-1"/>
                <w:sz w:val="18"/>
                <w:szCs w:val="18"/>
              </w:rPr>
              <w:t>CSAQWM</w:t>
            </w:r>
          </w:p>
        </w:tc>
        <w:tc>
          <w:tcPr>
            <w:tcW w:w="1810" w:type="dxa"/>
            <w:vAlign w:val="top"/>
          </w:tcPr>
          <w:p w14:paraId="53D6FA8F">
            <w:pPr>
              <w:pStyle w:val="92"/>
              <w:autoSpaceDE w:val="0"/>
              <w:autoSpaceDN w:val="0"/>
              <w:spacing w:before="77" w:line="222" w:lineRule="auto"/>
              <w:jc w:val="center"/>
              <w:rPr>
                <w:sz w:val="18"/>
                <w:szCs w:val="18"/>
              </w:rPr>
            </w:pPr>
            <w:r>
              <w:rPr>
                <w:spacing w:val="-3"/>
                <w:sz w:val="18"/>
                <w:szCs w:val="18"/>
              </w:rPr>
              <w:t>100.00</w:t>
            </w:r>
          </w:p>
        </w:tc>
      </w:tr>
      <w:tr w14:paraId="1402B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093" w:type="dxa"/>
            <w:vAlign w:val="center"/>
          </w:tcPr>
          <w:p w14:paraId="3C6C8E1E">
            <w:pPr>
              <w:autoSpaceDE w:val="0"/>
              <w:autoSpaceDN w:val="0"/>
              <w:jc w:val="center"/>
              <w:rPr>
                <w:rFonts w:ascii="Arial"/>
                <w:sz w:val="18"/>
                <w:szCs w:val="18"/>
              </w:rPr>
            </w:pPr>
          </w:p>
        </w:tc>
        <w:tc>
          <w:tcPr>
            <w:tcW w:w="4250" w:type="dxa"/>
            <w:vAlign w:val="top"/>
          </w:tcPr>
          <w:p w14:paraId="6F5D53AA">
            <w:pPr>
              <w:autoSpaceDE w:val="0"/>
              <w:autoSpaceDN w:val="0"/>
              <w:rPr>
                <w:rFonts w:ascii="Arial"/>
                <w:sz w:val="18"/>
                <w:szCs w:val="18"/>
              </w:rPr>
            </w:pPr>
          </w:p>
        </w:tc>
        <w:tc>
          <w:tcPr>
            <w:tcW w:w="2126" w:type="dxa"/>
            <w:vAlign w:val="top"/>
          </w:tcPr>
          <w:p w14:paraId="02F7A72A">
            <w:pPr>
              <w:autoSpaceDE w:val="0"/>
              <w:autoSpaceDN w:val="0"/>
              <w:rPr>
                <w:rFonts w:ascii="Arial"/>
                <w:sz w:val="18"/>
                <w:szCs w:val="18"/>
              </w:rPr>
            </w:pPr>
          </w:p>
        </w:tc>
        <w:tc>
          <w:tcPr>
            <w:tcW w:w="1810" w:type="dxa"/>
            <w:vAlign w:val="top"/>
          </w:tcPr>
          <w:p w14:paraId="0C279D74">
            <w:pPr>
              <w:autoSpaceDE w:val="0"/>
              <w:autoSpaceDN w:val="0"/>
              <w:jc w:val="center"/>
              <w:rPr>
                <w:rFonts w:ascii="Arial"/>
                <w:sz w:val="18"/>
                <w:szCs w:val="18"/>
              </w:rPr>
            </w:pPr>
          </w:p>
        </w:tc>
      </w:tr>
      <w:tr w14:paraId="44333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93" w:type="dxa"/>
            <w:vAlign w:val="center"/>
          </w:tcPr>
          <w:p w14:paraId="1286C2EE">
            <w:pPr>
              <w:autoSpaceDE w:val="0"/>
              <w:autoSpaceDN w:val="0"/>
              <w:jc w:val="center"/>
              <w:rPr>
                <w:rFonts w:ascii="Arial"/>
                <w:sz w:val="18"/>
                <w:szCs w:val="18"/>
              </w:rPr>
            </w:pPr>
          </w:p>
        </w:tc>
        <w:tc>
          <w:tcPr>
            <w:tcW w:w="4250" w:type="dxa"/>
            <w:vAlign w:val="top"/>
          </w:tcPr>
          <w:p w14:paraId="1A149D0E">
            <w:pPr>
              <w:autoSpaceDE w:val="0"/>
              <w:autoSpaceDN w:val="0"/>
              <w:rPr>
                <w:rFonts w:ascii="Arial"/>
                <w:sz w:val="18"/>
                <w:szCs w:val="18"/>
              </w:rPr>
            </w:pPr>
          </w:p>
        </w:tc>
        <w:tc>
          <w:tcPr>
            <w:tcW w:w="2126" w:type="dxa"/>
            <w:vAlign w:val="top"/>
          </w:tcPr>
          <w:p w14:paraId="36C30F78">
            <w:pPr>
              <w:autoSpaceDE w:val="0"/>
              <w:autoSpaceDN w:val="0"/>
              <w:rPr>
                <w:rFonts w:ascii="Arial"/>
                <w:sz w:val="18"/>
                <w:szCs w:val="18"/>
              </w:rPr>
            </w:pPr>
          </w:p>
        </w:tc>
        <w:tc>
          <w:tcPr>
            <w:tcW w:w="1810" w:type="dxa"/>
            <w:vAlign w:val="top"/>
          </w:tcPr>
          <w:p w14:paraId="4ACF3AF2">
            <w:pPr>
              <w:autoSpaceDE w:val="0"/>
              <w:autoSpaceDN w:val="0"/>
              <w:jc w:val="center"/>
              <w:rPr>
                <w:rFonts w:ascii="Arial"/>
                <w:sz w:val="18"/>
                <w:szCs w:val="18"/>
              </w:rPr>
            </w:pPr>
          </w:p>
        </w:tc>
      </w:tr>
      <w:tr w14:paraId="5136A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093" w:type="dxa"/>
            <w:vAlign w:val="center"/>
          </w:tcPr>
          <w:p w14:paraId="449DDD60">
            <w:pPr>
              <w:autoSpaceDE w:val="0"/>
              <w:autoSpaceDN w:val="0"/>
              <w:jc w:val="center"/>
              <w:rPr>
                <w:rFonts w:ascii="Arial"/>
                <w:sz w:val="18"/>
                <w:szCs w:val="18"/>
              </w:rPr>
            </w:pPr>
          </w:p>
        </w:tc>
        <w:tc>
          <w:tcPr>
            <w:tcW w:w="4250" w:type="dxa"/>
            <w:vAlign w:val="top"/>
          </w:tcPr>
          <w:p w14:paraId="0BFAD42A">
            <w:pPr>
              <w:pStyle w:val="92"/>
              <w:autoSpaceDE w:val="0"/>
              <w:autoSpaceDN w:val="0"/>
              <w:spacing w:before="62" w:line="219" w:lineRule="auto"/>
              <w:ind w:left="10"/>
              <w:rPr>
                <w:sz w:val="18"/>
                <w:szCs w:val="18"/>
              </w:rPr>
            </w:pPr>
            <w:r>
              <w:rPr>
                <w:spacing w:val="-1"/>
                <w:sz w:val="18"/>
                <w:szCs w:val="18"/>
              </w:rPr>
              <w:t>安全文明施工措施费合计</w:t>
            </w:r>
          </w:p>
        </w:tc>
        <w:tc>
          <w:tcPr>
            <w:tcW w:w="2126" w:type="dxa"/>
            <w:vAlign w:val="top"/>
          </w:tcPr>
          <w:p w14:paraId="0F3EDE89">
            <w:pPr>
              <w:autoSpaceDE w:val="0"/>
              <w:autoSpaceDN w:val="0"/>
              <w:rPr>
                <w:rFonts w:ascii="Arial"/>
                <w:sz w:val="18"/>
                <w:szCs w:val="18"/>
              </w:rPr>
            </w:pPr>
          </w:p>
        </w:tc>
        <w:tc>
          <w:tcPr>
            <w:tcW w:w="1810" w:type="dxa"/>
            <w:vAlign w:val="top"/>
          </w:tcPr>
          <w:p w14:paraId="382D0C00">
            <w:pPr>
              <w:autoSpaceDE w:val="0"/>
              <w:autoSpaceDN w:val="0"/>
              <w:jc w:val="center"/>
              <w:rPr>
                <w:rFonts w:ascii="Arial"/>
                <w:sz w:val="18"/>
                <w:szCs w:val="18"/>
              </w:rPr>
            </w:pPr>
          </w:p>
        </w:tc>
      </w:tr>
      <w:tr w14:paraId="10E4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93" w:type="dxa"/>
            <w:vAlign w:val="center"/>
          </w:tcPr>
          <w:p w14:paraId="4FC39337">
            <w:pPr>
              <w:pStyle w:val="92"/>
              <w:autoSpaceDE w:val="0"/>
              <w:autoSpaceDN w:val="0"/>
              <w:spacing w:before="87" w:line="222" w:lineRule="auto"/>
              <w:ind w:left="255"/>
              <w:jc w:val="center"/>
              <w:rPr>
                <w:sz w:val="18"/>
                <w:szCs w:val="18"/>
              </w:rPr>
            </w:pPr>
            <w:r>
              <w:rPr>
                <w:sz w:val="18"/>
                <w:szCs w:val="18"/>
              </w:rPr>
              <w:t>三</w:t>
            </w:r>
          </w:p>
        </w:tc>
        <w:tc>
          <w:tcPr>
            <w:tcW w:w="4250" w:type="dxa"/>
            <w:vAlign w:val="top"/>
          </w:tcPr>
          <w:p w14:paraId="2E8B0C63">
            <w:pPr>
              <w:pStyle w:val="92"/>
              <w:autoSpaceDE w:val="0"/>
              <w:autoSpaceDN w:val="0"/>
              <w:spacing w:before="72" w:line="219" w:lineRule="auto"/>
              <w:ind w:left="10"/>
              <w:rPr>
                <w:sz w:val="18"/>
                <w:szCs w:val="18"/>
              </w:rPr>
            </w:pPr>
            <w:r>
              <w:rPr>
                <w:sz w:val="18"/>
                <w:szCs w:val="18"/>
              </w:rPr>
              <w:t>增值税销项税额：</w:t>
            </w:r>
          </w:p>
        </w:tc>
        <w:tc>
          <w:tcPr>
            <w:tcW w:w="2126" w:type="dxa"/>
            <w:vAlign w:val="top"/>
          </w:tcPr>
          <w:p w14:paraId="44AFF6C4">
            <w:pPr>
              <w:pStyle w:val="92"/>
              <w:autoSpaceDE w:val="0"/>
              <w:autoSpaceDN w:val="0"/>
              <w:spacing w:before="96" w:line="183" w:lineRule="auto"/>
              <w:ind w:left="13"/>
              <w:rPr>
                <w:sz w:val="18"/>
                <w:szCs w:val="18"/>
              </w:rPr>
            </w:pPr>
            <w:r>
              <w:rPr>
                <w:spacing w:val="-1"/>
                <w:sz w:val="18"/>
                <w:szCs w:val="18"/>
              </w:rPr>
              <w:t>BHSZJ</w:t>
            </w:r>
          </w:p>
        </w:tc>
        <w:tc>
          <w:tcPr>
            <w:tcW w:w="1810" w:type="dxa"/>
            <w:vAlign w:val="top"/>
          </w:tcPr>
          <w:p w14:paraId="30E622A4">
            <w:pPr>
              <w:pStyle w:val="92"/>
              <w:autoSpaceDE w:val="0"/>
              <w:autoSpaceDN w:val="0"/>
              <w:spacing w:before="88" w:line="221" w:lineRule="auto"/>
              <w:jc w:val="center"/>
              <w:rPr>
                <w:sz w:val="18"/>
                <w:szCs w:val="18"/>
              </w:rPr>
            </w:pPr>
            <w:r>
              <w:rPr>
                <w:spacing w:val="-2"/>
                <w:sz w:val="18"/>
                <w:szCs w:val="18"/>
              </w:rPr>
              <w:t>9.00</w:t>
            </w:r>
          </w:p>
        </w:tc>
      </w:tr>
      <w:tr w14:paraId="4C469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93" w:type="dxa"/>
            <w:vAlign w:val="center"/>
          </w:tcPr>
          <w:p w14:paraId="0F5D58ED">
            <w:pPr>
              <w:autoSpaceDE w:val="0"/>
              <w:autoSpaceDN w:val="0"/>
              <w:jc w:val="center"/>
              <w:rPr>
                <w:rFonts w:ascii="Arial"/>
                <w:sz w:val="18"/>
                <w:szCs w:val="18"/>
              </w:rPr>
            </w:pPr>
          </w:p>
        </w:tc>
        <w:tc>
          <w:tcPr>
            <w:tcW w:w="4250" w:type="dxa"/>
            <w:vAlign w:val="top"/>
          </w:tcPr>
          <w:p w14:paraId="6F1AAB64">
            <w:pPr>
              <w:autoSpaceDE w:val="0"/>
              <w:autoSpaceDN w:val="0"/>
              <w:rPr>
                <w:rFonts w:ascii="Arial"/>
                <w:sz w:val="18"/>
                <w:szCs w:val="18"/>
              </w:rPr>
            </w:pPr>
          </w:p>
        </w:tc>
        <w:tc>
          <w:tcPr>
            <w:tcW w:w="2126" w:type="dxa"/>
            <w:vAlign w:val="top"/>
          </w:tcPr>
          <w:p w14:paraId="21E4D907">
            <w:pPr>
              <w:autoSpaceDE w:val="0"/>
              <w:autoSpaceDN w:val="0"/>
              <w:rPr>
                <w:rFonts w:ascii="Arial"/>
                <w:sz w:val="18"/>
                <w:szCs w:val="18"/>
              </w:rPr>
            </w:pPr>
          </w:p>
        </w:tc>
        <w:tc>
          <w:tcPr>
            <w:tcW w:w="1810" w:type="dxa"/>
            <w:vAlign w:val="top"/>
          </w:tcPr>
          <w:p w14:paraId="0946DBBC">
            <w:pPr>
              <w:autoSpaceDE w:val="0"/>
              <w:autoSpaceDN w:val="0"/>
              <w:jc w:val="center"/>
              <w:rPr>
                <w:rFonts w:ascii="Arial"/>
                <w:sz w:val="18"/>
                <w:szCs w:val="18"/>
              </w:rPr>
            </w:pPr>
          </w:p>
        </w:tc>
      </w:tr>
      <w:tr w14:paraId="44F86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093" w:type="dxa"/>
            <w:vAlign w:val="center"/>
          </w:tcPr>
          <w:p w14:paraId="5D9663DB">
            <w:pPr>
              <w:pStyle w:val="92"/>
              <w:autoSpaceDE w:val="0"/>
              <w:autoSpaceDN w:val="0"/>
              <w:spacing w:before="156" w:line="222" w:lineRule="auto"/>
              <w:ind w:left="255"/>
              <w:jc w:val="center"/>
              <w:rPr>
                <w:sz w:val="18"/>
                <w:szCs w:val="18"/>
              </w:rPr>
            </w:pPr>
            <w:r>
              <w:rPr>
                <w:sz w:val="18"/>
                <w:szCs w:val="18"/>
              </w:rPr>
              <w:t>四</w:t>
            </w:r>
          </w:p>
        </w:tc>
        <w:tc>
          <w:tcPr>
            <w:tcW w:w="4250" w:type="dxa"/>
            <w:vAlign w:val="top"/>
          </w:tcPr>
          <w:p w14:paraId="2C318ABA">
            <w:pPr>
              <w:pStyle w:val="92"/>
              <w:autoSpaceDE w:val="0"/>
              <w:autoSpaceDN w:val="0"/>
              <w:spacing w:before="152" w:line="219" w:lineRule="auto"/>
              <w:ind w:left="10"/>
              <w:rPr>
                <w:sz w:val="18"/>
                <w:szCs w:val="18"/>
              </w:rPr>
            </w:pPr>
            <w:r>
              <w:rPr>
                <w:sz w:val="18"/>
                <w:szCs w:val="18"/>
              </w:rPr>
              <w:t>附加税：</w:t>
            </w:r>
          </w:p>
        </w:tc>
        <w:tc>
          <w:tcPr>
            <w:tcW w:w="2126" w:type="dxa"/>
            <w:vAlign w:val="top"/>
          </w:tcPr>
          <w:p w14:paraId="3A30CAFE">
            <w:pPr>
              <w:pStyle w:val="92"/>
              <w:autoSpaceDE w:val="0"/>
              <w:autoSpaceDN w:val="0"/>
              <w:spacing w:before="104" w:line="199" w:lineRule="auto"/>
              <w:ind w:left="13"/>
              <w:rPr>
                <w:sz w:val="18"/>
                <w:szCs w:val="18"/>
              </w:rPr>
            </w:pPr>
            <w:r>
              <w:rPr>
                <w:spacing w:val="-3"/>
                <w:sz w:val="18"/>
                <w:szCs w:val="18"/>
              </w:rPr>
              <w:t>FGCF+CSXMF+QTXMF+</w:t>
            </w:r>
            <w:r>
              <w:rPr>
                <w:spacing w:val="14"/>
                <w:sz w:val="18"/>
                <w:szCs w:val="18"/>
              </w:rPr>
              <w:t xml:space="preserve"> </w:t>
            </w:r>
            <w:r>
              <w:rPr>
                <w:spacing w:val="-2"/>
                <w:sz w:val="18"/>
                <w:szCs w:val="18"/>
              </w:rPr>
              <w:t>GF</w:t>
            </w:r>
          </w:p>
        </w:tc>
        <w:tc>
          <w:tcPr>
            <w:tcW w:w="1810" w:type="dxa"/>
            <w:vAlign w:val="top"/>
          </w:tcPr>
          <w:p w14:paraId="582FD379">
            <w:pPr>
              <w:pStyle w:val="92"/>
              <w:autoSpaceDE w:val="0"/>
              <w:autoSpaceDN w:val="0"/>
              <w:spacing w:before="169" w:line="239" w:lineRule="auto"/>
              <w:ind w:right="29"/>
              <w:jc w:val="center"/>
              <w:rPr>
                <w:sz w:val="18"/>
                <w:szCs w:val="18"/>
              </w:rPr>
            </w:pPr>
            <w:r>
              <w:rPr>
                <w:spacing w:val="-2"/>
                <w:sz w:val="18"/>
                <w:szCs w:val="18"/>
              </w:rPr>
              <w:t>0.48</w:t>
            </w:r>
          </w:p>
        </w:tc>
      </w:tr>
      <w:tr w14:paraId="70352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93" w:type="dxa"/>
            <w:vAlign w:val="center"/>
          </w:tcPr>
          <w:p w14:paraId="02EB37FC">
            <w:pPr>
              <w:pStyle w:val="92"/>
              <w:autoSpaceDE w:val="0"/>
              <w:autoSpaceDN w:val="0"/>
              <w:spacing w:before="91" w:line="218" w:lineRule="auto"/>
              <w:ind w:left="294"/>
              <w:jc w:val="center"/>
              <w:rPr>
                <w:sz w:val="18"/>
                <w:szCs w:val="18"/>
              </w:rPr>
            </w:pPr>
            <w:r>
              <w:rPr>
                <w:sz w:val="18"/>
                <w:szCs w:val="18"/>
              </w:rPr>
              <w:t>1</w:t>
            </w:r>
          </w:p>
        </w:tc>
        <w:tc>
          <w:tcPr>
            <w:tcW w:w="4250" w:type="dxa"/>
            <w:vAlign w:val="top"/>
          </w:tcPr>
          <w:p w14:paraId="4F9C9620">
            <w:pPr>
              <w:pStyle w:val="92"/>
              <w:autoSpaceDE w:val="0"/>
              <w:autoSpaceDN w:val="0"/>
              <w:spacing w:before="74" w:line="219" w:lineRule="auto"/>
              <w:ind w:left="10"/>
              <w:rPr>
                <w:sz w:val="18"/>
                <w:szCs w:val="18"/>
              </w:rPr>
            </w:pPr>
            <w:r>
              <w:rPr>
                <w:spacing w:val="-1"/>
                <w:sz w:val="18"/>
                <w:szCs w:val="18"/>
              </w:rPr>
              <w:t>城市维护建设税</w:t>
            </w:r>
          </w:p>
        </w:tc>
        <w:tc>
          <w:tcPr>
            <w:tcW w:w="2126" w:type="dxa"/>
            <w:vAlign w:val="top"/>
          </w:tcPr>
          <w:p w14:paraId="56E8E559">
            <w:pPr>
              <w:autoSpaceDE w:val="0"/>
              <w:autoSpaceDN w:val="0"/>
              <w:rPr>
                <w:rFonts w:ascii="Arial"/>
                <w:sz w:val="18"/>
                <w:szCs w:val="18"/>
              </w:rPr>
            </w:pPr>
          </w:p>
        </w:tc>
        <w:tc>
          <w:tcPr>
            <w:tcW w:w="1810" w:type="dxa"/>
            <w:vAlign w:val="top"/>
          </w:tcPr>
          <w:p w14:paraId="18545CDB">
            <w:pPr>
              <w:autoSpaceDE w:val="0"/>
              <w:autoSpaceDN w:val="0"/>
              <w:rPr>
                <w:rFonts w:ascii="Arial"/>
                <w:sz w:val="18"/>
                <w:szCs w:val="18"/>
              </w:rPr>
            </w:pPr>
          </w:p>
        </w:tc>
      </w:tr>
      <w:tr w14:paraId="02910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93" w:type="dxa"/>
            <w:vAlign w:val="center"/>
          </w:tcPr>
          <w:p w14:paraId="4392DD8C">
            <w:pPr>
              <w:pStyle w:val="92"/>
              <w:autoSpaceDE w:val="0"/>
              <w:autoSpaceDN w:val="0"/>
              <w:spacing w:before="90" w:line="217" w:lineRule="auto"/>
              <w:ind w:left="294"/>
              <w:jc w:val="center"/>
              <w:rPr>
                <w:sz w:val="18"/>
                <w:szCs w:val="18"/>
              </w:rPr>
            </w:pPr>
            <w:r>
              <w:rPr>
                <w:sz w:val="18"/>
                <w:szCs w:val="18"/>
              </w:rPr>
              <w:t>2</w:t>
            </w:r>
          </w:p>
        </w:tc>
        <w:tc>
          <w:tcPr>
            <w:tcW w:w="4250" w:type="dxa"/>
            <w:vAlign w:val="top"/>
          </w:tcPr>
          <w:p w14:paraId="70549F66">
            <w:pPr>
              <w:pStyle w:val="92"/>
              <w:autoSpaceDE w:val="0"/>
              <w:autoSpaceDN w:val="0"/>
              <w:spacing w:before="73" w:line="219" w:lineRule="auto"/>
              <w:ind w:left="10"/>
              <w:rPr>
                <w:sz w:val="18"/>
                <w:szCs w:val="18"/>
              </w:rPr>
            </w:pPr>
            <w:r>
              <w:rPr>
                <w:spacing w:val="-2"/>
                <w:sz w:val="18"/>
                <w:szCs w:val="18"/>
              </w:rPr>
              <w:t>教育费附加税</w:t>
            </w:r>
          </w:p>
        </w:tc>
        <w:tc>
          <w:tcPr>
            <w:tcW w:w="2126" w:type="dxa"/>
            <w:vAlign w:val="top"/>
          </w:tcPr>
          <w:p w14:paraId="711D72CE">
            <w:pPr>
              <w:autoSpaceDE w:val="0"/>
              <w:autoSpaceDN w:val="0"/>
              <w:rPr>
                <w:rFonts w:ascii="Arial"/>
                <w:sz w:val="18"/>
                <w:szCs w:val="18"/>
              </w:rPr>
            </w:pPr>
          </w:p>
        </w:tc>
        <w:tc>
          <w:tcPr>
            <w:tcW w:w="1810" w:type="dxa"/>
            <w:vAlign w:val="top"/>
          </w:tcPr>
          <w:p w14:paraId="1B070E22">
            <w:pPr>
              <w:autoSpaceDE w:val="0"/>
              <w:autoSpaceDN w:val="0"/>
              <w:rPr>
                <w:rFonts w:ascii="Arial"/>
                <w:sz w:val="18"/>
                <w:szCs w:val="18"/>
              </w:rPr>
            </w:pPr>
          </w:p>
        </w:tc>
      </w:tr>
      <w:tr w14:paraId="5C7FE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trPr>
        <w:tc>
          <w:tcPr>
            <w:tcW w:w="1093" w:type="dxa"/>
            <w:vAlign w:val="center"/>
          </w:tcPr>
          <w:p w14:paraId="02DA2C7D">
            <w:pPr>
              <w:pStyle w:val="92"/>
              <w:autoSpaceDE w:val="0"/>
              <w:autoSpaceDN w:val="0"/>
              <w:spacing w:before="91" w:line="217" w:lineRule="auto"/>
              <w:ind w:left="294"/>
              <w:jc w:val="center"/>
              <w:rPr>
                <w:sz w:val="18"/>
                <w:szCs w:val="18"/>
              </w:rPr>
            </w:pPr>
            <w:r>
              <w:rPr>
                <w:sz w:val="18"/>
                <w:szCs w:val="18"/>
              </w:rPr>
              <w:t>3</w:t>
            </w:r>
          </w:p>
        </w:tc>
        <w:tc>
          <w:tcPr>
            <w:tcW w:w="4250" w:type="dxa"/>
            <w:vAlign w:val="top"/>
          </w:tcPr>
          <w:p w14:paraId="4BAB5E6E">
            <w:pPr>
              <w:pStyle w:val="92"/>
              <w:autoSpaceDE w:val="0"/>
              <w:autoSpaceDN w:val="0"/>
              <w:spacing w:before="74" w:line="219" w:lineRule="auto"/>
              <w:ind w:left="10"/>
              <w:rPr>
                <w:sz w:val="18"/>
                <w:szCs w:val="18"/>
              </w:rPr>
            </w:pPr>
            <w:r>
              <w:rPr>
                <w:spacing w:val="-1"/>
                <w:sz w:val="18"/>
                <w:szCs w:val="18"/>
              </w:rPr>
              <w:t>地方教育费附加税</w:t>
            </w:r>
          </w:p>
        </w:tc>
        <w:tc>
          <w:tcPr>
            <w:tcW w:w="2126" w:type="dxa"/>
            <w:vAlign w:val="top"/>
          </w:tcPr>
          <w:p w14:paraId="5D820399">
            <w:pPr>
              <w:autoSpaceDE w:val="0"/>
              <w:autoSpaceDN w:val="0"/>
              <w:rPr>
                <w:rFonts w:ascii="Arial"/>
                <w:sz w:val="18"/>
                <w:szCs w:val="18"/>
              </w:rPr>
            </w:pPr>
          </w:p>
        </w:tc>
        <w:tc>
          <w:tcPr>
            <w:tcW w:w="1810" w:type="dxa"/>
            <w:vAlign w:val="top"/>
          </w:tcPr>
          <w:p w14:paraId="082F085B">
            <w:pPr>
              <w:autoSpaceDE w:val="0"/>
              <w:autoSpaceDN w:val="0"/>
              <w:rPr>
                <w:rFonts w:ascii="Arial"/>
                <w:sz w:val="18"/>
                <w:szCs w:val="18"/>
              </w:rPr>
            </w:pPr>
          </w:p>
        </w:tc>
      </w:tr>
      <w:tr w14:paraId="256B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93" w:type="dxa"/>
            <w:vAlign w:val="center"/>
          </w:tcPr>
          <w:p w14:paraId="751468D5">
            <w:pPr>
              <w:autoSpaceDE w:val="0"/>
              <w:autoSpaceDN w:val="0"/>
              <w:jc w:val="center"/>
              <w:rPr>
                <w:rFonts w:ascii="Arial"/>
                <w:sz w:val="18"/>
                <w:szCs w:val="18"/>
              </w:rPr>
            </w:pPr>
          </w:p>
        </w:tc>
        <w:tc>
          <w:tcPr>
            <w:tcW w:w="4250" w:type="dxa"/>
            <w:vAlign w:val="top"/>
          </w:tcPr>
          <w:p w14:paraId="4EAF0302">
            <w:pPr>
              <w:autoSpaceDE w:val="0"/>
              <w:autoSpaceDN w:val="0"/>
              <w:rPr>
                <w:rFonts w:ascii="Arial"/>
                <w:sz w:val="18"/>
                <w:szCs w:val="18"/>
              </w:rPr>
            </w:pPr>
          </w:p>
        </w:tc>
        <w:tc>
          <w:tcPr>
            <w:tcW w:w="2126" w:type="dxa"/>
            <w:vAlign w:val="top"/>
          </w:tcPr>
          <w:p w14:paraId="7972199B">
            <w:pPr>
              <w:autoSpaceDE w:val="0"/>
              <w:autoSpaceDN w:val="0"/>
              <w:rPr>
                <w:rFonts w:ascii="Arial"/>
                <w:sz w:val="18"/>
                <w:szCs w:val="18"/>
              </w:rPr>
            </w:pPr>
          </w:p>
        </w:tc>
        <w:tc>
          <w:tcPr>
            <w:tcW w:w="1810" w:type="dxa"/>
            <w:vAlign w:val="top"/>
          </w:tcPr>
          <w:p w14:paraId="757A1D61">
            <w:pPr>
              <w:autoSpaceDE w:val="0"/>
              <w:autoSpaceDN w:val="0"/>
              <w:rPr>
                <w:rFonts w:ascii="Arial"/>
                <w:sz w:val="18"/>
                <w:szCs w:val="18"/>
              </w:rPr>
            </w:pPr>
          </w:p>
        </w:tc>
      </w:tr>
      <w:tr w14:paraId="7941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093" w:type="dxa"/>
            <w:vAlign w:val="center"/>
          </w:tcPr>
          <w:p w14:paraId="73EE4815">
            <w:pPr>
              <w:autoSpaceDE w:val="0"/>
              <w:autoSpaceDN w:val="0"/>
              <w:jc w:val="center"/>
              <w:rPr>
                <w:rFonts w:ascii="Arial"/>
                <w:sz w:val="18"/>
                <w:szCs w:val="18"/>
              </w:rPr>
            </w:pPr>
          </w:p>
        </w:tc>
        <w:tc>
          <w:tcPr>
            <w:tcW w:w="4250" w:type="dxa"/>
            <w:vAlign w:val="top"/>
          </w:tcPr>
          <w:p w14:paraId="1FC99222">
            <w:pPr>
              <w:autoSpaceDE w:val="0"/>
              <w:autoSpaceDN w:val="0"/>
              <w:rPr>
                <w:rFonts w:ascii="Arial"/>
                <w:sz w:val="18"/>
                <w:szCs w:val="18"/>
              </w:rPr>
            </w:pPr>
          </w:p>
        </w:tc>
        <w:tc>
          <w:tcPr>
            <w:tcW w:w="2126" w:type="dxa"/>
            <w:vAlign w:val="top"/>
          </w:tcPr>
          <w:p w14:paraId="1DAE8AFE">
            <w:pPr>
              <w:autoSpaceDE w:val="0"/>
              <w:autoSpaceDN w:val="0"/>
              <w:rPr>
                <w:rFonts w:ascii="Arial"/>
                <w:sz w:val="18"/>
                <w:szCs w:val="18"/>
              </w:rPr>
            </w:pPr>
          </w:p>
        </w:tc>
        <w:tc>
          <w:tcPr>
            <w:tcW w:w="1810" w:type="dxa"/>
            <w:vAlign w:val="top"/>
          </w:tcPr>
          <w:p w14:paraId="0CC0DCED">
            <w:pPr>
              <w:autoSpaceDE w:val="0"/>
              <w:autoSpaceDN w:val="0"/>
              <w:rPr>
                <w:rFonts w:ascii="Arial"/>
                <w:sz w:val="18"/>
                <w:szCs w:val="18"/>
              </w:rPr>
            </w:pPr>
          </w:p>
        </w:tc>
      </w:tr>
      <w:tr w14:paraId="035D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093" w:type="dxa"/>
            <w:vAlign w:val="center"/>
          </w:tcPr>
          <w:p w14:paraId="614EDD2E">
            <w:pPr>
              <w:autoSpaceDE w:val="0"/>
              <w:autoSpaceDN w:val="0"/>
              <w:jc w:val="center"/>
              <w:rPr>
                <w:rFonts w:ascii="Arial"/>
                <w:sz w:val="18"/>
                <w:szCs w:val="18"/>
              </w:rPr>
            </w:pPr>
          </w:p>
        </w:tc>
        <w:tc>
          <w:tcPr>
            <w:tcW w:w="4250" w:type="dxa"/>
            <w:vAlign w:val="top"/>
          </w:tcPr>
          <w:p w14:paraId="3A19EDE9">
            <w:pPr>
              <w:pStyle w:val="92"/>
              <w:autoSpaceDE w:val="0"/>
              <w:autoSpaceDN w:val="0"/>
              <w:spacing w:before="77" w:line="220" w:lineRule="auto"/>
              <w:ind w:left="10"/>
              <w:rPr>
                <w:sz w:val="18"/>
                <w:szCs w:val="18"/>
              </w:rPr>
            </w:pPr>
            <w:r>
              <w:rPr>
                <w:spacing w:val="-2"/>
                <w:sz w:val="18"/>
                <w:szCs w:val="18"/>
              </w:rPr>
              <w:t>税金合计</w:t>
            </w:r>
          </w:p>
        </w:tc>
        <w:tc>
          <w:tcPr>
            <w:tcW w:w="2126" w:type="dxa"/>
            <w:vAlign w:val="top"/>
          </w:tcPr>
          <w:p w14:paraId="0E06E6B4">
            <w:pPr>
              <w:autoSpaceDE w:val="0"/>
              <w:autoSpaceDN w:val="0"/>
              <w:rPr>
                <w:rFonts w:ascii="Arial"/>
                <w:sz w:val="18"/>
                <w:szCs w:val="18"/>
              </w:rPr>
            </w:pPr>
          </w:p>
        </w:tc>
        <w:tc>
          <w:tcPr>
            <w:tcW w:w="1810" w:type="dxa"/>
            <w:vAlign w:val="top"/>
          </w:tcPr>
          <w:p w14:paraId="5F160448">
            <w:pPr>
              <w:autoSpaceDE w:val="0"/>
              <w:autoSpaceDN w:val="0"/>
              <w:rPr>
                <w:rFonts w:ascii="Arial"/>
                <w:sz w:val="18"/>
                <w:szCs w:val="18"/>
              </w:rPr>
            </w:pPr>
          </w:p>
        </w:tc>
      </w:tr>
    </w:tbl>
    <w:p w14:paraId="41055950">
      <w:pPr>
        <w:rPr>
          <w:spacing w:val="5"/>
          <w:sz w:val="24"/>
          <w:szCs w:val="24"/>
        </w:rPr>
        <w:sectPr>
          <w:pgSz w:w="11906" w:h="16838"/>
          <w:pgMar w:top="1440" w:right="1417" w:bottom="1440" w:left="1417" w:header="851" w:footer="992" w:gutter="0"/>
          <w:cols w:space="425" w:num="1"/>
          <w:docGrid w:type="lines" w:linePitch="312" w:charSpace="0"/>
        </w:sectPr>
      </w:pPr>
    </w:p>
    <w:p w14:paraId="3DDC8198">
      <w:pPr>
        <w:pStyle w:val="3"/>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rPr>
      </w:pPr>
      <w:r>
        <w:rPr>
          <w:rFonts w:hint="eastAsia" w:ascii="宋体" w:hAnsi="宋体" w:eastAsia="宋体" w:cs="Times New Roman"/>
          <w:b/>
          <w:bCs/>
          <w:color w:val="auto"/>
          <w:kern w:val="44"/>
          <w:sz w:val="44"/>
          <w:szCs w:val="44"/>
          <w:lang w:val="en-US" w:eastAsia="zh-CN" w:bidi="ar-SA"/>
        </w:rPr>
        <w:t>第五章</w:t>
      </w:r>
      <w:bookmarkEnd w:id="121"/>
      <w:r>
        <w:rPr>
          <w:rFonts w:hint="eastAsia" w:ascii="宋体" w:hAnsi="宋体" w:eastAsia="宋体" w:cs="Times New Roman"/>
          <w:color w:val="auto"/>
          <w:highlight w:val="none"/>
          <w:lang w:val="en-US" w:eastAsia="zh-CN"/>
        </w:rPr>
        <w:t xml:space="preserve">  </w:t>
      </w:r>
      <w:bookmarkStart w:id="123" w:name="OLE_LINK83"/>
      <w:bookmarkStart w:id="124" w:name="_Toc31854"/>
      <w:r>
        <w:rPr>
          <w:rFonts w:hint="eastAsia" w:ascii="宋体" w:hAnsi="宋体" w:eastAsia="宋体" w:cs="Times New Roman"/>
          <w:color w:val="auto"/>
          <w:highlight w:val="none"/>
        </w:rPr>
        <w:t>商务要求</w:t>
      </w:r>
      <w:bookmarkEnd w:id="123"/>
      <w:bookmarkEnd w:id="124"/>
    </w:p>
    <w:bookmarkEnd w:id="122"/>
    <w:p w14:paraId="2974F2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sz w:val="24"/>
          <w:szCs w:val="24"/>
          <w:highlight w:val="none"/>
          <w:lang w:val="en-US" w:eastAsia="zh-CN"/>
        </w:rPr>
        <w:t>1.</w:t>
      </w:r>
      <w:r>
        <w:rPr>
          <w:rFonts w:hint="eastAsia" w:ascii="宋体" w:cs="Times New Roman"/>
          <w:sz w:val="24"/>
          <w:szCs w:val="24"/>
          <w:highlight w:val="none"/>
          <w:lang w:val="en-US" w:eastAsia="zh-CN"/>
        </w:rPr>
        <w:t>施工时间</w:t>
      </w:r>
      <w:r>
        <w:rPr>
          <w:rFonts w:hint="eastAsia" w:ascii="宋体" w:hAnsi="Times New Roman" w:eastAsia="宋体" w:cs="Times New Roman"/>
          <w:sz w:val="24"/>
          <w:szCs w:val="24"/>
          <w:highlight w:val="none"/>
          <w:lang w:val="en-US" w:eastAsia="zh-CN"/>
        </w:rPr>
        <w:t>：施工应在学校指定的假期时间段内进行，确保不影响正常教学秩序。总施工周期不超过20天，具体开工日期以学校通知为准。</w:t>
      </w:r>
    </w:p>
    <w:p w14:paraId="16054F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2.</w:t>
      </w:r>
      <w:r>
        <w:rPr>
          <w:rFonts w:hint="eastAsia" w:ascii="宋体" w:cs="Times New Roman"/>
          <w:color w:val="auto"/>
          <w:sz w:val="24"/>
          <w:szCs w:val="24"/>
          <w:highlight w:val="none"/>
          <w:lang w:val="en-US" w:eastAsia="zh-CN"/>
        </w:rPr>
        <w:t>质量保正</w:t>
      </w:r>
      <w:r>
        <w:rPr>
          <w:rFonts w:hint="eastAsia" w:ascii="宋体" w:hAnsi="Times New Roman" w:eastAsia="宋体" w:cs="Times New Roman"/>
          <w:color w:val="auto"/>
          <w:sz w:val="24"/>
          <w:szCs w:val="24"/>
          <w:highlight w:val="none"/>
          <w:lang w:val="en-US" w:eastAsia="zh-CN"/>
        </w:rPr>
        <w:t>：门体及五金配件自安装验收合格之日起，提供不少于5年的质量保证期。在质保期内，如出现质量问题，投标方应免费进行维修或更换。</w:t>
      </w:r>
    </w:p>
    <w:p w14:paraId="580261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color w:val="auto"/>
          <w:sz w:val="24"/>
          <w:szCs w:val="24"/>
          <w:lang w:val="en-US" w:eastAsia="zh-CN"/>
        </w:rPr>
      </w:pPr>
      <w:r>
        <w:rPr>
          <w:rFonts w:hint="eastAsia" w:ascii="宋体" w:hAnsi="Times New Roman" w:eastAsia="宋体" w:cs="Times New Roman"/>
          <w:color w:val="auto"/>
          <w:sz w:val="24"/>
          <w:szCs w:val="24"/>
          <w:lang w:val="en-US" w:eastAsia="zh-CN"/>
        </w:rPr>
        <w:t>3.</w:t>
      </w:r>
      <w:r>
        <w:rPr>
          <w:rFonts w:hint="eastAsia" w:ascii="宋体" w:hAnsi="Times New Roman" w:eastAsia="宋体" w:cs="Times New Roman"/>
          <w:color w:val="auto"/>
          <w:sz w:val="24"/>
          <w:szCs w:val="24"/>
          <w:highlight w:val="none"/>
          <w:lang w:val="en-US" w:eastAsia="zh-CN"/>
        </w:rPr>
        <w:t>付款条件</w:t>
      </w:r>
      <w:r>
        <w:rPr>
          <w:rFonts w:hint="eastAsia" w:ascii="宋体" w:hAnsi="Times New Roman" w:eastAsia="宋体" w:cs="Times New Roman"/>
          <w:color w:val="auto"/>
          <w:sz w:val="24"/>
          <w:szCs w:val="24"/>
          <w:lang w:val="en-US" w:eastAsia="zh-CN"/>
        </w:rPr>
        <w:t>：</w:t>
      </w:r>
    </w:p>
    <w:p w14:paraId="633AAE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sz w:val="24"/>
          <w:szCs w:val="18"/>
        </w:rPr>
      </w:pPr>
      <w:r>
        <w:rPr>
          <w:rFonts w:hint="eastAsia" w:ascii="宋体" w:hAnsi="宋体" w:cs="宋体"/>
          <w:color w:val="auto"/>
          <w:kern w:val="0"/>
          <w:sz w:val="24"/>
          <w:szCs w:val="24"/>
          <w:lang w:val="en-US" w:eastAsia="zh-CN" w:bidi="ar-SA"/>
        </w:rPr>
        <w:t>签订合同至设备物资进场后支付合同价款35%， 安装验收合格后，甲方在收到乙方提供的相应金额的增值税普通发票后5个工作日内，向乙方支付合同总金额的65%。</w:t>
      </w:r>
    </w:p>
    <w:p w14:paraId="3C6A27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4.产品包装及运输</w:t>
      </w:r>
    </w:p>
    <w:p w14:paraId="6C8F94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lang w:val="en-US" w:eastAsia="zh-CN"/>
        </w:rPr>
      </w:pPr>
      <w:r>
        <w:rPr>
          <w:rFonts w:hint="eastAsia" w:ascii="宋体" w:cs="Times New Roman"/>
          <w:sz w:val="24"/>
          <w:szCs w:val="24"/>
          <w:lang w:val="en-US" w:eastAsia="zh-CN"/>
        </w:rPr>
        <w:t>4.1</w:t>
      </w:r>
      <w:r>
        <w:rPr>
          <w:rFonts w:hint="eastAsia" w:ascii="宋体" w:hAnsi="Times New Roman" w:eastAsia="宋体" w:cs="Times New Roman"/>
          <w:sz w:val="24"/>
          <w:szCs w:val="24"/>
          <w:lang w:val="en-US" w:eastAsia="zh-CN"/>
        </w:rPr>
        <w:t>采用包装方式必须符合包装和运输的有关标准，包装应为制造商出厂时的原包装（特殊约定除外）。</w:t>
      </w:r>
    </w:p>
    <w:p w14:paraId="74CB7F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lang w:val="en-US" w:eastAsia="zh-CN"/>
        </w:rPr>
      </w:pPr>
      <w:r>
        <w:rPr>
          <w:rFonts w:hint="eastAsia" w:ascii="宋体" w:cs="Times New Roman"/>
          <w:sz w:val="24"/>
          <w:szCs w:val="24"/>
          <w:lang w:val="en-US" w:eastAsia="zh-CN"/>
        </w:rPr>
        <w:t>4.2</w:t>
      </w:r>
      <w:r>
        <w:rPr>
          <w:rFonts w:hint="eastAsia" w:ascii="宋体" w:hAnsi="Times New Roman" w:eastAsia="宋体" w:cs="Times New Roman"/>
          <w:sz w:val="24"/>
          <w:szCs w:val="24"/>
          <w:lang w:val="en-US" w:eastAsia="zh-CN"/>
        </w:rPr>
        <w:t>运输方式及费用负担</w:t>
      </w:r>
    </w:p>
    <w:p w14:paraId="6853D4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由</w:t>
      </w:r>
      <w:r>
        <w:rPr>
          <w:rFonts w:hint="eastAsia" w:ascii="宋体" w:cs="Times New Roman"/>
          <w:sz w:val="24"/>
          <w:szCs w:val="24"/>
          <w:lang w:val="en-US" w:eastAsia="zh-CN"/>
        </w:rPr>
        <w:t>供应商</w:t>
      </w:r>
      <w:r>
        <w:rPr>
          <w:rFonts w:hint="eastAsia" w:ascii="宋体" w:hAnsi="Times New Roman" w:eastAsia="宋体" w:cs="Times New Roman"/>
          <w:sz w:val="24"/>
          <w:szCs w:val="24"/>
          <w:lang w:val="en-US" w:eastAsia="zh-CN"/>
        </w:rPr>
        <w:t>负责运输至</w:t>
      </w:r>
      <w:r>
        <w:rPr>
          <w:rFonts w:hint="eastAsia" w:ascii="宋体" w:cs="Times New Roman"/>
          <w:sz w:val="24"/>
          <w:szCs w:val="24"/>
          <w:lang w:val="en-US" w:eastAsia="zh-CN"/>
        </w:rPr>
        <w:t>采购人</w:t>
      </w:r>
      <w:r>
        <w:rPr>
          <w:rFonts w:hint="eastAsia" w:ascii="宋体" w:hAnsi="Times New Roman" w:eastAsia="宋体" w:cs="Times New Roman"/>
          <w:sz w:val="24"/>
          <w:szCs w:val="24"/>
          <w:lang w:val="en-US" w:eastAsia="zh-CN"/>
        </w:rPr>
        <w:t>指定地点，运输费用及安全均由</w:t>
      </w:r>
      <w:r>
        <w:rPr>
          <w:rFonts w:hint="eastAsia" w:ascii="宋体" w:cs="Times New Roman"/>
          <w:sz w:val="24"/>
          <w:szCs w:val="24"/>
          <w:lang w:val="en-US" w:eastAsia="zh-CN"/>
        </w:rPr>
        <w:t>供应商</w:t>
      </w:r>
      <w:r>
        <w:rPr>
          <w:rFonts w:hint="eastAsia" w:ascii="宋体" w:hAnsi="Times New Roman" w:eastAsia="宋体" w:cs="Times New Roman"/>
          <w:sz w:val="24"/>
          <w:szCs w:val="24"/>
          <w:lang w:val="en-US" w:eastAsia="zh-CN"/>
        </w:rPr>
        <w:t>负责承担。由</w:t>
      </w:r>
      <w:r>
        <w:rPr>
          <w:rFonts w:hint="eastAsia" w:ascii="宋体" w:cs="Times New Roman"/>
          <w:sz w:val="24"/>
          <w:szCs w:val="24"/>
          <w:lang w:val="en-US" w:eastAsia="zh-CN"/>
        </w:rPr>
        <w:t>供应商</w:t>
      </w:r>
      <w:r>
        <w:rPr>
          <w:rFonts w:hint="eastAsia" w:ascii="宋体" w:hAnsi="Times New Roman" w:eastAsia="宋体" w:cs="Times New Roman"/>
          <w:sz w:val="24"/>
          <w:szCs w:val="24"/>
          <w:lang w:val="en-US" w:eastAsia="zh-CN"/>
        </w:rPr>
        <w:t>负责卸车及就位，费用及安全均由</w:t>
      </w:r>
      <w:r>
        <w:rPr>
          <w:rFonts w:hint="eastAsia" w:ascii="宋体" w:cs="Times New Roman"/>
          <w:sz w:val="24"/>
          <w:szCs w:val="24"/>
          <w:lang w:val="en-US" w:eastAsia="zh-CN"/>
        </w:rPr>
        <w:t>供应商</w:t>
      </w:r>
      <w:r>
        <w:rPr>
          <w:rFonts w:hint="eastAsia" w:ascii="宋体" w:hAnsi="Times New Roman" w:eastAsia="宋体" w:cs="Times New Roman"/>
          <w:sz w:val="24"/>
          <w:szCs w:val="24"/>
          <w:lang w:val="en-US" w:eastAsia="zh-CN"/>
        </w:rPr>
        <w:t>负责承担。</w:t>
      </w:r>
    </w:p>
    <w:p w14:paraId="4E5704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宋体" w:cs="Times New Roman"/>
          <w:sz w:val="24"/>
          <w:szCs w:val="24"/>
          <w:lang w:val="en-US" w:eastAsia="zh-CN"/>
        </w:rPr>
        <w:t>5.</w:t>
      </w:r>
      <w:r>
        <w:rPr>
          <w:rFonts w:hint="eastAsia" w:ascii="宋体" w:hAnsi="宋体" w:eastAsia="宋体" w:cs="宋体"/>
          <w:sz w:val="24"/>
          <w:szCs w:val="24"/>
        </w:rPr>
        <w:t>售后服务：投标方需提供 7×24 小时的售后服务热线，接到报修电话后，应在</w:t>
      </w:r>
      <w:r>
        <w:rPr>
          <w:rFonts w:hint="eastAsia" w:ascii="宋体" w:hAnsi="宋体" w:eastAsia="宋体" w:cs="宋体"/>
          <w:sz w:val="24"/>
          <w:szCs w:val="24"/>
          <w:lang w:val="en-US" w:eastAsia="zh-CN"/>
        </w:rPr>
        <w:t>1</w:t>
      </w:r>
      <w:r>
        <w:rPr>
          <w:rFonts w:hint="eastAsia" w:ascii="宋体" w:hAnsi="宋体" w:eastAsia="宋体" w:cs="宋体"/>
          <w:sz w:val="24"/>
          <w:szCs w:val="24"/>
        </w:rPr>
        <w:t>小时内响应，</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个工作日内解决问题。定期对教室门进行回访，收集使用反馈，及时处理潜在问题。</w:t>
      </w:r>
    </w:p>
    <w:p w14:paraId="35475D0D">
      <w:pPr>
        <w:pStyle w:val="36"/>
        <w:rPr>
          <w:rFonts w:hint="default"/>
          <w:lang w:val="en-US" w:eastAsia="zh-CN"/>
        </w:rPr>
      </w:pPr>
    </w:p>
    <w:p w14:paraId="0D47FCF2">
      <w:pPr>
        <w:pStyle w:val="41"/>
        <w:rPr>
          <w:rFonts w:hint="eastAsia" w:hAnsi="Times New Roman" w:cs="Times New Roman"/>
          <w:sz w:val="24"/>
          <w:szCs w:val="24"/>
          <w:highlight w:val="none"/>
          <w:lang w:val="en-US" w:eastAsia="zh-CN"/>
        </w:rPr>
      </w:pPr>
    </w:p>
    <w:p w14:paraId="4C033865">
      <w:pPr>
        <w:pStyle w:val="41"/>
        <w:rPr>
          <w:rFonts w:hint="default" w:hAnsi="Times New Roman" w:cs="Times New Roman"/>
          <w:sz w:val="24"/>
          <w:szCs w:val="24"/>
          <w:highlight w:val="none"/>
          <w:lang w:val="en-US" w:eastAsia="zh-CN"/>
        </w:rPr>
        <w:sectPr>
          <w:pgSz w:w="11906" w:h="16838"/>
          <w:pgMar w:top="1440" w:right="1418" w:bottom="1440" w:left="1418" w:header="851" w:footer="992" w:gutter="0"/>
          <w:pgNumType w:fmt="decimal"/>
          <w:cols w:space="720" w:num="1"/>
          <w:docGrid w:type="lines" w:linePitch="312" w:charSpace="0"/>
        </w:sectPr>
      </w:pPr>
    </w:p>
    <w:p w14:paraId="1AD498A6">
      <w:pPr>
        <w:pStyle w:val="29"/>
        <w:rPr>
          <w:rFonts w:hint="eastAsia"/>
        </w:rPr>
      </w:pPr>
    </w:p>
    <w:bookmarkEnd w:id="116"/>
    <w:bookmarkEnd w:id="117"/>
    <w:bookmarkEnd w:id="118"/>
    <w:bookmarkEnd w:id="119"/>
    <w:p w14:paraId="024BEC23">
      <w:pPr>
        <w:pStyle w:val="3"/>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b/>
          <w:bCs/>
          <w:color w:val="auto"/>
          <w:kern w:val="44"/>
          <w:sz w:val="44"/>
          <w:szCs w:val="44"/>
          <w:lang w:val="en-US" w:eastAsia="zh-CN" w:bidi="ar-SA"/>
        </w:rPr>
      </w:pPr>
      <w:bookmarkStart w:id="125" w:name="OLE_LINK86"/>
      <w:bookmarkStart w:id="126" w:name="_Toc23239"/>
      <w:bookmarkStart w:id="127" w:name="_Toc26541332"/>
      <w:bookmarkStart w:id="128" w:name="_Toc484890084"/>
      <w:bookmarkStart w:id="129" w:name="OLE_LINK29"/>
      <w:bookmarkStart w:id="130" w:name="_Toc23258621"/>
      <w:bookmarkStart w:id="131" w:name="OLE_LINK81"/>
      <w:bookmarkStart w:id="132" w:name="OLE_LINK85"/>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第</w:t>
      </w:r>
      <w:r>
        <w:rPr>
          <w:rFonts w:hint="eastAsia" w:ascii="宋体" w:hAnsi="宋体" w:cs="Times New Roman"/>
          <w:b/>
          <w:bCs/>
          <w:color w:val="auto"/>
          <w:kern w:val="44"/>
          <w:sz w:val="44"/>
          <w:szCs w:val="44"/>
          <w:lang w:val="en-US" w:eastAsia="zh-CN" w:bidi="ar-SA"/>
        </w:rPr>
        <w:t>六</w:t>
      </w:r>
      <w:r>
        <w:rPr>
          <w:rFonts w:hint="eastAsia" w:ascii="宋体" w:hAnsi="宋体" w:eastAsia="宋体" w:cs="Times New Roman"/>
          <w:b/>
          <w:bCs/>
          <w:color w:val="auto"/>
          <w:kern w:val="44"/>
          <w:sz w:val="44"/>
          <w:szCs w:val="44"/>
          <w:lang w:val="en-US" w:eastAsia="zh-CN" w:bidi="ar-SA"/>
        </w:rPr>
        <w:t>章</w:t>
      </w:r>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合同格式（仅供参考</w:t>
      </w:r>
      <w:bookmarkEnd w:id="125"/>
      <w:r>
        <w:rPr>
          <w:rFonts w:hint="eastAsia" w:ascii="宋体" w:hAnsi="宋体" w:eastAsia="宋体" w:cs="Times New Roman"/>
          <w:b/>
          <w:bCs/>
          <w:color w:val="auto"/>
          <w:kern w:val="44"/>
          <w:sz w:val="44"/>
          <w:szCs w:val="44"/>
          <w:lang w:val="en-US" w:eastAsia="zh-CN" w:bidi="ar-SA"/>
        </w:rPr>
        <w:t>）</w:t>
      </w:r>
      <w:bookmarkEnd w:id="126"/>
    </w:p>
    <w:bookmarkEnd w:id="127"/>
    <w:bookmarkEnd w:id="128"/>
    <w:bookmarkEnd w:id="129"/>
    <w:bookmarkEnd w:id="130"/>
    <w:bookmarkEnd w:id="131"/>
    <w:bookmarkEnd w:id="132"/>
    <w:p w14:paraId="28A5E587">
      <w:pPr>
        <w:rPr>
          <w:rFonts w:hint="eastAsia" w:ascii="宋体" w:hAnsi="宋体" w:eastAsia="宋体" w:cs="宋体"/>
          <w:color w:val="auto"/>
          <w:sz w:val="32"/>
          <w:szCs w:val="32"/>
          <w:lang w:val="en-US" w:eastAsia="zh-CN"/>
        </w:rPr>
      </w:pPr>
      <w:bookmarkStart w:id="133" w:name="_Toc417906114"/>
      <w:bookmarkStart w:id="134" w:name="_Toc484890085"/>
      <w:bookmarkStart w:id="135" w:name="_Toc528240830"/>
      <w:r>
        <w:rPr>
          <w:rFonts w:hint="eastAsia" w:ascii="宋体" w:hAnsi="宋体" w:eastAsia="宋体" w:cs="宋体"/>
          <w:color w:val="auto"/>
          <w:sz w:val="32"/>
          <w:szCs w:val="32"/>
        </w:rPr>
        <w:t>合同编号：</w:t>
      </w:r>
      <w:r>
        <w:rPr>
          <w:rFonts w:hint="eastAsia" w:ascii="宋体" w:hAnsi="宋体" w:eastAsia="宋体" w:cs="宋体"/>
          <w:color w:val="auto"/>
          <w:sz w:val="32"/>
          <w:szCs w:val="32"/>
          <w:lang w:val="en-US" w:eastAsia="zh-CN"/>
        </w:rPr>
        <w:t>XXK-</w:t>
      </w:r>
      <w:r>
        <w:rPr>
          <w:rFonts w:hint="eastAsia" w:ascii="宋体" w:hAnsi="宋体" w:cs="宋体"/>
          <w:color w:val="auto"/>
          <w:sz w:val="32"/>
          <w:szCs w:val="32"/>
          <w:lang w:val="en-US" w:eastAsia="zh-CN"/>
        </w:rPr>
        <w:t>2025</w:t>
      </w:r>
      <w:r>
        <w:rPr>
          <w:rFonts w:hint="eastAsia" w:ascii="宋体" w:hAnsi="宋体" w:eastAsia="宋体" w:cs="宋体"/>
          <w:color w:val="auto"/>
          <w:sz w:val="32"/>
          <w:szCs w:val="32"/>
          <w:lang w:val="en-US" w:eastAsia="zh-CN"/>
        </w:rPr>
        <w:t>-XX</w:t>
      </w:r>
    </w:p>
    <w:p w14:paraId="0E967EB8">
      <w:pPr>
        <w:rPr>
          <w:rFonts w:hint="eastAsia" w:ascii="宋体" w:hAnsi="宋体" w:eastAsia="宋体" w:cs="宋体"/>
          <w:color w:val="auto"/>
        </w:rPr>
      </w:pPr>
    </w:p>
    <w:p w14:paraId="5195CF9E">
      <w:pPr>
        <w:rPr>
          <w:rFonts w:hint="eastAsia" w:ascii="宋体" w:hAnsi="宋体" w:eastAsia="宋体" w:cs="宋体"/>
          <w:color w:val="auto"/>
        </w:rPr>
      </w:pPr>
    </w:p>
    <w:p w14:paraId="33851FC5">
      <w:pPr>
        <w:rPr>
          <w:rFonts w:hint="eastAsia" w:ascii="宋体" w:hAnsi="宋体" w:eastAsia="宋体" w:cs="宋体"/>
          <w:color w:val="auto"/>
        </w:rPr>
      </w:pPr>
    </w:p>
    <w:p w14:paraId="6147F356">
      <w:pPr>
        <w:rPr>
          <w:rFonts w:hint="eastAsia" w:ascii="宋体" w:hAnsi="宋体" w:eastAsia="宋体" w:cs="宋体"/>
          <w:color w:val="auto"/>
        </w:rPr>
      </w:pPr>
    </w:p>
    <w:p w14:paraId="6B091139">
      <w:pPr>
        <w:rPr>
          <w:rFonts w:hint="eastAsia" w:ascii="宋体" w:hAnsi="宋体" w:eastAsia="宋体" w:cs="宋体"/>
          <w:color w:val="auto"/>
        </w:rPr>
      </w:pPr>
    </w:p>
    <w:p w14:paraId="6D245F13">
      <w:pPr>
        <w:rPr>
          <w:rFonts w:hint="eastAsia" w:ascii="宋体" w:hAnsi="宋体" w:eastAsia="宋体" w:cs="宋体"/>
          <w:color w:val="auto"/>
        </w:rPr>
      </w:pPr>
    </w:p>
    <w:p w14:paraId="53A165FD">
      <w:pPr>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安康职业技术学院附属小学</w:t>
      </w:r>
    </w:p>
    <w:p w14:paraId="57B6CB8B">
      <w:pPr>
        <w:jc w:val="center"/>
        <w:outlineLvl w:val="0"/>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xxxxx</w:t>
      </w:r>
    </w:p>
    <w:p w14:paraId="446A26C7">
      <w:pPr>
        <w:jc w:val="center"/>
        <w:outlineLvl w:val="0"/>
        <w:rPr>
          <w:rFonts w:hint="eastAsia" w:ascii="宋体" w:hAnsi="宋体" w:eastAsia="宋体" w:cs="宋体"/>
          <w:b/>
          <w:bCs/>
          <w:color w:val="auto"/>
          <w:sz w:val="72"/>
          <w:szCs w:val="72"/>
        </w:rPr>
      </w:pPr>
      <w:r>
        <w:rPr>
          <w:rFonts w:hint="eastAsia" w:ascii="宋体" w:hAnsi="宋体" w:eastAsia="宋体" w:cs="宋体"/>
          <w:b/>
          <w:bCs/>
          <w:color w:val="auto"/>
          <w:sz w:val="72"/>
          <w:szCs w:val="72"/>
          <w:lang w:eastAsia="zh-CN"/>
        </w:rPr>
        <w:t>项目</w:t>
      </w:r>
      <w:r>
        <w:rPr>
          <w:rFonts w:hint="eastAsia" w:ascii="宋体" w:hAnsi="宋体" w:eastAsia="宋体" w:cs="宋体"/>
          <w:b/>
          <w:bCs/>
          <w:color w:val="auto"/>
          <w:sz w:val="72"/>
          <w:szCs w:val="72"/>
        </w:rPr>
        <w:t>合同书</w:t>
      </w:r>
    </w:p>
    <w:p w14:paraId="446CEAD7">
      <w:pPr>
        <w:jc w:val="center"/>
        <w:rPr>
          <w:rFonts w:hint="eastAsia" w:ascii="宋体" w:hAnsi="宋体" w:eastAsia="宋体" w:cs="宋体"/>
          <w:color w:val="auto"/>
          <w:sz w:val="48"/>
          <w:szCs w:val="48"/>
        </w:rPr>
      </w:pPr>
    </w:p>
    <w:p w14:paraId="073F2D83">
      <w:pPr>
        <w:rPr>
          <w:rFonts w:hint="eastAsia" w:ascii="宋体" w:hAnsi="宋体" w:eastAsia="宋体" w:cs="宋体"/>
          <w:color w:val="auto"/>
        </w:rPr>
      </w:pPr>
    </w:p>
    <w:p w14:paraId="47A7E46C">
      <w:pPr>
        <w:rPr>
          <w:rFonts w:hint="eastAsia" w:ascii="宋体" w:hAnsi="宋体" w:eastAsia="宋体" w:cs="宋体"/>
          <w:color w:val="auto"/>
        </w:rPr>
      </w:pPr>
    </w:p>
    <w:p w14:paraId="08942B05">
      <w:pPr>
        <w:rPr>
          <w:rFonts w:hint="eastAsia" w:ascii="宋体" w:hAnsi="宋体" w:eastAsia="宋体" w:cs="宋体"/>
          <w:color w:val="auto"/>
        </w:rPr>
      </w:pPr>
    </w:p>
    <w:p w14:paraId="343BB742">
      <w:pPr>
        <w:rPr>
          <w:rFonts w:hint="eastAsia" w:ascii="宋体" w:hAnsi="宋体" w:eastAsia="宋体" w:cs="宋体"/>
          <w:color w:val="auto"/>
        </w:rPr>
      </w:pPr>
    </w:p>
    <w:p w14:paraId="5AE6B023">
      <w:pPr>
        <w:rPr>
          <w:rFonts w:hint="eastAsia" w:ascii="宋体" w:hAnsi="宋体" w:eastAsia="宋体" w:cs="宋体"/>
          <w:color w:val="auto"/>
          <w:sz w:val="32"/>
          <w:szCs w:val="32"/>
        </w:rPr>
      </w:pPr>
    </w:p>
    <w:p w14:paraId="2AB2E157">
      <w:pPr>
        <w:pStyle w:val="36"/>
        <w:rPr>
          <w:rFonts w:hint="eastAsia" w:ascii="宋体" w:hAnsi="宋体" w:eastAsia="宋体" w:cs="宋体"/>
          <w:color w:val="auto"/>
          <w:sz w:val="32"/>
          <w:szCs w:val="32"/>
        </w:rPr>
      </w:pPr>
    </w:p>
    <w:p w14:paraId="6515CB78">
      <w:pP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甲</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w:t>
      </w:r>
      <w:r>
        <w:rPr>
          <w:rFonts w:hint="eastAsia" w:ascii="宋体" w:hAnsi="宋体" w:cs="宋体"/>
          <w:color w:val="auto"/>
          <w:sz w:val="32"/>
          <w:szCs w:val="32"/>
          <w:lang w:eastAsia="zh-CN"/>
        </w:rPr>
        <w:t>安康职业技术学院附属小学</w:t>
      </w:r>
    </w:p>
    <w:p w14:paraId="5883A41E">
      <w:pPr>
        <w:rPr>
          <w:rFonts w:hint="eastAsia" w:ascii="宋体" w:hAnsi="宋体" w:eastAsia="宋体" w:cs="宋体"/>
          <w:color w:val="auto"/>
          <w:sz w:val="32"/>
          <w:szCs w:val="32"/>
        </w:rPr>
      </w:pPr>
      <w:r>
        <w:rPr>
          <w:rFonts w:hint="eastAsia" w:ascii="宋体" w:hAnsi="宋体" w:eastAsia="宋体" w:cs="宋体"/>
          <w:color w:val="auto"/>
          <w:sz w:val="32"/>
          <w:szCs w:val="32"/>
        </w:rPr>
        <w:t>乙</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w:t>
      </w:r>
    </w:p>
    <w:p w14:paraId="675147C3">
      <w:pP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签订地点：</w:t>
      </w:r>
      <w:r>
        <w:rPr>
          <w:rFonts w:hint="eastAsia" w:ascii="宋体" w:hAnsi="宋体" w:cs="宋体"/>
          <w:color w:val="auto"/>
          <w:sz w:val="32"/>
          <w:szCs w:val="32"/>
          <w:lang w:eastAsia="zh-CN"/>
        </w:rPr>
        <w:t>安康职业技术学院附属小学</w:t>
      </w:r>
    </w:p>
    <w:p w14:paraId="7FA37C50">
      <w:pPr>
        <w:rPr>
          <w:rFonts w:hint="eastAsia" w:ascii="宋体" w:hAnsi="宋体" w:eastAsia="宋体" w:cs="宋体"/>
          <w:color w:val="auto"/>
          <w:sz w:val="32"/>
          <w:szCs w:val="32"/>
        </w:rPr>
      </w:pPr>
      <w:r>
        <w:rPr>
          <w:rFonts w:hint="eastAsia" w:ascii="宋体" w:hAnsi="宋体" w:eastAsia="宋体" w:cs="宋体"/>
          <w:color w:val="auto"/>
          <w:sz w:val="32"/>
          <w:szCs w:val="32"/>
        </w:rPr>
        <w:t>签订时间：   年   月   日</w:t>
      </w:r>
    </w:p>
    <w:p w14:paraId="1A81CB29">
      <w:pPr>
        <w:pStyle w:val="62"/>
        <w:rPr>
          <w:rFonts w:hint="eastAsia" w:ascii="宋体" w:hAnsi="宋体" w:eastAsia="宋体" w:cs="宋体"/>
          <w:color w:val="auto"/>
          <w:sz w:val="32"/>
          <w:szCs w:val="32"/>
        </w:rPr>
      </w:pPr>
    </w:p>
    <w:p w14:paraId="1707208E">
      <w:pPr>
        <w:spacing w:line="360" w:lineRule="auto"/>
        <w:ind w:firstLine="482" w:firstLineChars="200"/>
        <w:rPr>
          <w:rFonts w:hint="eastAsia" w:ascii="宋体" w:hAnsi="宋体" w:cs="宋体"/>
          <w:b/>
          <w:bCs/>
          <w:sz w:val="24"/>
          <w:szCs w:val="24"/>
          <w:highlight w:val="none"/>
        </w:rPr>
      </w:pPr>
    </w:p>
    <w:p w14:paraId="1C4A91C0">
      <w:pPr>
        <w:spacing w:line="360" w:lineRule="auto"/>
        <w:ind w:firstLine="482" w:firstLineChars="200"/>
        <w:rPr>
          <w:rFonts w:hint="eastAsia" w:ascii="宋体" w:hAnsi="宋体" w:cs="宋体"/>
          <w:b/>
          <w:bCs/>
          <w:sz w:val="24"/>
          <w:szCs w:val="24"/>
          <w:highlight w:val="none"/>
        </w:rPr>
      </w:pPr>
    </w:p>
    <w:p w14:paraId="18CD7103">
      <w:pPr>
        <w:spacing w:line="360" w:lineRule="auto"/>
        <w:ind w:firstLine="482" w:firstLineChars="200"/>
        <w:rPr>
          <w:rFonts w:hint="eastAsia" w:ascii="宋体" w:hAnsi="宋体" w:cs="宋体"/>
          <w:b/>
          <w:bCs/>
          <w:sz w:val="24"/>
          <w:szCs w:val="24"/>
          <w:highlight w:val="none"/>
        </w:rPr>
      </w:pPr>
    </w:p>
    <w:p w14:paraId="3B8733F5">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（说明：本合同作为合同的基本格式，不作为最终合同，甲方有权在签订合同时对合同的相关条款及内容</w:t>
      </w:r>
      <w:r>
        <w:rPr>
          <w:rFonts w:hint="eastAsia" w:ascii="宋体" w:hAnsi="宋体" w:cs="宋体"/>
          <w:b/>
          <w:bCs/>
          <w:sz w:val="24"/>
          <w:szCs w:val="24"/>
          <w:highlight w:val="none"/>
          <w:lang w:eastAsia="zh-CN"/>
        </w:rPr>
        <w:t>做</w:t>
      </w:r>
      <w:r>
        <w:rPr>
          <w:rFonts w:hint="eastAsia" w:ascii="宋体" w:hAnsi="宋体" w:cs="宋体"/>
          <w:b/>
          <w:bCs/>
          <w:sz w:val="24"/>
          <w:szCs w:val="24"/>
          <w:highlight w:val="none"/>
        </w:rPr>
        <w:t>进一步的细化和修改。）</w:t>
      </w:r>
    </w:p>
    <w:p w14:paraId="7EAA81D2">
      <w:pPr>
        <w:pStyle w:val="24"/>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bookmarkStart w:id="136" w:name="_Toc26541333"/>
      <w:bookmarkStart w:id="137" w:name="_Toc23258622"/>
      <w:bookmarkStart w:id="138" w:name="OLE_LINK84"/>
      <w:r>
        <w:rPr>
          <w:rFonts w:hint="eastAsia" w:ascii="宋体" w:hAnsi="宋体" w:eastAsia="宋体" w:cs="宋体"/>
          <w:color w:val="auto"/>
          <w:sz w:val="24"/>
          <w:szCs w:val="24"/>
        </w:rPr>
        <w:t>采购单位（甲方）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15"/>
          <w:w w:val="100"/>
          <w:kern w:val="0"/>
          <w:sz w:val="24"/>
          <w:szCs w:val="24"/>
          <w:fitText w:val="1320" w:id="586768144"/>
        </w:rPr>
        <w:t>采购计划</w:t>
      </w:r>
      <w:r>
        <w:rPr>
          <w:rFonts w:hint="eastAsia" w:ascii="宋体" w:hAnsi="宋体" w:eastAsia="宋体" w:cs="宋体"/>
          <w:color w:val="auto"/>
          <w:spacing w:val="0"/>
          <w:w w:val="100"/>
          <w:kern w:val="0"/>
          <w:sz w:val="24"/>
          <w:szCs w:val="24"/>
          <w:fitText w:val="1320" w:id="586768144"/>
        </w:rPr>
        <w:t>号</w:t>
      </w:r>
      <w:r>
        <w:rPr>
          <w:rFonts w:hint="eastAsia" w:ascii="宋体" w:hAnsi="宋体" w:eastAsia="宋体" w:cs="宋体"/>
          <w:color w:val="auto"/>
          <w:sz w:val="24"/>
          <w:szCs w:val="24"/>
          <w:u w:val="single"/>
        </w:rPr>
        <w:t xml:space="preserve">               </w:t>
      </w:r>
    </w:p>
    <w:p w14:paraId="027483AF">
      <w:pPr>
        <w:pStyle w:val="24"/>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60"/>
          <w:kern w:val="0"/>
          <w:sz w:val="24"/>
          <w:szCs w:val="24"/>
          <w:fitText w:val="1320" w:id="1999650593"/>
        </w:rPr>
        <w:t>招标编</w:t>
      </w:r>
      <w:r>
        <w:rPr>
          <w:rFonts w:hint="eastAsia" w:ascii="宋体" w:hAnsi="宋体" w:eastAsia="宋体" w:cs="宋体"/>
          <w:color w:val="auto"/>
          <w:spacing w:val="0"/>
          <w:kern w:val="0"/>
          <w:sz w:val="24"/>
          <w:szCs w:val="24"/>
          <w:fitText w:val="1320" w:id="1999650593"/>
        </w:rPr>
        <w:t>号</w:t>
      </w:r>
      <w:r>
        <w:rPr>
          <w:rFonts w:hint="eastAsia" w:ascii="宋体" w:hAnsi="宋体" w:eastAsia="宋体" w:cs="宋体"/>
          <w:color w:val="auto"/>
          <w:sz w:val="24"/>
          <w:szCs w:val="24"/>
          <w:u w:val="single"/>
        </w:rPr>
        <w:t xml:space="preserve">               </w:t>
      </w:r>
    </w:p>
    <w:p w14:paraId="3CAEFF43">
      <w:pPr>
        <w:pStyle w:val="24"/>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  订  地  点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60"/>
          <w:kern w:val="0"/>
          <w:sz w:val="24"/>
          <w:szCs w:val="24"/>
          <w:fitText w:val="1320" w:id="669195489"/>
        </w:rPr>
        <w:t>签订时</w:t>
      </w:r>
      <w:r>
        <w:rPr>
          <w:rFonts w:hint="eastAsia" w:ascii="宋体" w:hAnsi="宋体" w:eastAsia="宋体" w:cs="宋体"/>
          <w:color w:val="auto"/>
          <w:spacing w:val="0"/>
          <w:kern w:val="0"/>
          <w:sz w:val="24"/>
          <w:szCs w:val="24"/>
          <w:fitText w:val="1320" w:id="669195489"/>
        </w:rPr>
        <w:t>间</w:t>
      </w:r>
      <w:r>
        <w:rPr>
          <w:rFonts w:hint="eastAsia" w:ascii="宋体" w:hAnsi="宋体" w:eastAsia="宋体" w:cs="宋体"/>
          <w:color w:val="auto"/>
          <w:sz w:val="24"/>
          <w:szCs w:val="24"/>
          <w:u w:val="single"/>
        </w:rPr>
        <w:t xml:space="preserve">               </w:t>
      </w:r>
    </w:p>
    <w:p w14:paraId="49076726">
      <w:pPr>
        <w:pStyle w:val="24"/>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》等法律、法规规定，按照招投标文件规定条款和中标供应商承诺，甲乙双方签订本合同。</w:t>
      </w:r>
    </w:p>
    <w:p w14:paraId="5DED4A5E">
      <w:pPr>
        <w:keepNext w:val="0"/>
        <w:keepLines w:val="0"/>
        <w:pageBreakBefore w:val="0"/>
        <w:widowControl w:val="0"/>
        <w:wordWrap/>
        <w:overflowPunct/>
        <w:topLinePunct w:val="0"/>
        <w:autoSpaceDE/>
        <w:autoSpaceDN/>
        <w:bidi w:val="0"/>
        <w:spacing w:line="460" w:lineRule="exact"/>
        <w:ind w:left="0" w:leftChars="0" w:firstLine="241" w:firstLineChars="100"/>
        <w:textAlignment w:val="auto"/>
        <w:rPr>
          <w:rFonts w:hint="eastAsia" w:ascii="宋体" w:hAnsi="宋体" w:eastAsia="宋体" w:cs="宋体"/>
          <w:b/>
          <w:sz w:val="24"/>
          <w:szCs w:val="24"/>
        </w:rPr>
      </w:pPr>
      <w:r>
        <w:rPr>
          <w:rFonts w:hint="eastAsia" w:ascii="宋体" w:hAnsi="宋体" w:eastAsia="宋体" w:cs="宋体"/>
          <w:b/>
          <w:bCs/>
          <w:color w:val="auto"/>
          <w:sz w:val="24"/>
          <w:szCs w:val="24"/>
        </w:rPr>
        <w:t>第一条　</w:t>
      </w:r>
      <w:r>
        <w:rPr>
          <w:rFonts w:hint="eastAsia" w:ascii="宋体" w:hAnsi="宋体" w:eastAsia="宋体" w:cs="宋体"/>
          <w:b/>
          <w:sz w:val="24"/>
          <w:szCs w:val="24"/>
        </w:rPr>
        <w:t>项目概况</w:t>
      </w:r>
    </w:p>
    <w:p w14:paraId="1450202B">
      <w:pPr>
        <w:keepNext w:val="0"/>
        <w:keepLines w:val="0"/>
        <w:pageBreakBefore w:val="0"/>
        <w:widowControl w:val="0"/>
        <w:wordWrap/>
        <w:overflowPunct/>
        <w:topLinePunct w:val="0"/>
        <w:autoSpaceDE/>
        <w:autoSpaceDN/>
        <w:bidi w:val="0"/>
        <w:adjustRightInd w:val="0"/>
        <w:snapToGrid w:val="0"/>
        <w:spacing w:line="460" w:lineRule="exact"/>
        <w:ind w:left="0" w:leftChars="0" w:firstLine="475" w:firstLineChars="198"/>
        <w:textAlignment w:val="auto"/>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FC3A02">
      <w:pPr>
        <w:keepNext w:val="0"/>
        <w:keepLines w:val="0"/>
        <w:pageBreakBefore w:val="0"/>
        <w:widowControl w:val="0"/>
        <w:wordWrap/>
        <w:overflowPunct/>
        <w:topLinePunct w:val="0"/>
        <w:autoSpaceDE/>
        <w:autoSpaceDN/>
        <w:bidi w:val="0"/>
        <w:adjustRightInd w:val="0"/>
        <w:snapToGrid w:val="0"/>
        <w:spacing w:line="460" w:lineRule="exact"/>
        <w:ind w:left="0" w:leftChars="0" w:firstLine="475" w:firstLineChars="198"/>
        <w:textAlignment w:val="auto"/>
        <w:rPr>
          <w:rFonts w:hint="eastAsia" w:ascii="宋体" w:hAnsi="宋体" w:eastAsia="宋体" w:cs="宋体"/>
          <w:sz w:val="24"/>
          <w:szCs w:val="24"/>
        </w:rPr>
      </w:pPr>
      <w:r>
        <w:rPr>
          <w:rFonts w:hint="eastAsia" w:ascii="宋体" w:hAnsi="宋体" w:eastAsia="宋体" w:cs="宋体"/>
          <w:sz w:val="24"/>
          <w:szCs w:val="24"/>
        </w:rPr>
        <w:t>2. 项目地点：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810376C">
      <w:pPr>
        <w:keepNext w:val="0"/>
        <w:keepLines w:val="0"/>
        <w:pageBreakBefore w:val="0"/>
        <w:widowControl w:val="0"/>
        <w:wordWrap/>
        <w:overflowPunct/>
        <w:topLinePunct w:val="0"/>
        <w:autoSpaceDE/>
        <w:autoSpaceDN/>
        <w:bidi w:val="0"/>
        <w:adjustRightInd w:val="0"/>
        <w:snapToGrid w:val="0"/>
        <w:spacing w:line="460" w:lineRule="exact"/>
        <w:ind w:left="0" w:leftChars="0" w:firstLine="475" w:firstLineChars="198"/>
        <w:textAlignment w:val="auto"/>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 xml:space="preserve"> 项目</w:t>
      </w:r>
      <w:r>
        <w:rPr>
          <w:rFonts w:hint="eastAsia" w:ascii="宋体" w:hAnsi="宋体" w:eastAsia="宋体" w:cs="宋体"/>
          <w:kern w:val="0"/>
          <w:sz w:val="24"/>
          <w:szCs w:val="24"/>
        </w:rPr>
        <w:t>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020FB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61" w:firstLineChars="15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质量保证</w:t>
      </w:r>
    </w:p>
    <w:p w14:paraId="1431B6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 乙方所提供的货物型号、技术规格、技术参数等质量，必须符合国家、行业现行的设计、安全、质量等相关标准规范要求，与</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 xml:space="preserve">和承诺相一致。 </w:t>
      </w:r>
    </w:p>
    <w:p w14:paraId="0AAAAF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 乙方所提供的货物必须是全新、未使用的原装产品，且在正常安装、使用和保养条件下，其使用寿命期内各项指标均达到质量要求。</w:t>
      </w:r>
    </w:p>
    <w:p w14:paraId="6E26D722">
      <w:pPr>
        <w:pStyle w:val="18"/>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2.3质量保证：门体及五金配件自安装验收合格之日起，提供不少于5年的质量保证期。在质保期内，如出现质量问题，投标方应免费进行维修或更换。</w:t>
      </w:r>
    </w:p>
    <w:p w14:paraId="717121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61" w:firstLineChars="15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 包装和运输</w:t>
      </w:r>
    </w:p>
    <w:p w14:paraId="6A0064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 乙方采用包装方式必须符合包装和运输的有关标准，包装应为制造商出厂时的原包装（特殊约定除外）。</w:t>
      </w:r>
    </w:p>
    <w:p w14:paraId="408965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 运输方式及费用负担</w:t>
      </w:r>
    </w:p>
    <w:p w14:paraId="7F154F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由乙方负责运输至甲方指定地点，运输费用及安全均由乙方负责承担。由乙方负责卸车及就位，费用及安全均由乙方负责承担。</w:t>
      </w:r>
    </w:p>
    <w:p w14:paraId="33A9A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 xml:space="preserve">条 </w:t>
      </w:r>
      <w:r>
        <w:rPr>
          <w:rFonts w:hint="eastAsia" w:ascii="宋体" w:hAnsi="宋体" w:eastAsia="宋体" w:cs="宋体"/>
          <w:b/>
          <w:bCs/>
          <w:color w:val="auto"/>
          <w:sz w:val="24"/>
          <w:szCs w:val="24"/>
          <w:highlight w:val="none"/>
          <w:lang w:val="en-US" w:eastAsia="zh-CN"/>
        </w:rPr>
        <w:t>安装与施工要求</w:t>
      </w:r>
      <w:r>
        <w:rPr>
          <w:rFonts w:hint="eastAsia" w:ascii="宋体" w:hAnsi="宋体" w:eastAsia="宋体" w:cs="宋体"/>
          <w:b/>
          <w:bCs/>
          <w:sz w:val="24"/>
          <w:szCs w:val="24"/>
          <w:lang w:val="en-US" w:eastAsia="zh-CN"/>
        </w:rPr>
        <w:t>​</w:t>
      </w:r>
    </w:p>
    <w:p w14:paraId="754B70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color w:val="0000FF"/>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安装服务：投标方需负责教室门的拆除与新门安装工作，拆除过程中不得对周</w:t>
      </w:r>
      <w:r>
        <w:rPr>
          <w:rFonts w:hint="eastAsia" w:ascii="宋体" w:hAnsi="宋体" w:eastAsia="宋体" w:cs="宋体"/>
          <w:color w:val="auto"/>
          <w:sz w:val="24"/>
          <w:szCs w:val="24"/>
          <w:highlight w:val="none"/>
        </w:rPr>
        <w:t>边墙体、地面等造成损坏。安装完成后，门体应平整、垂直，门缝均匀，误差不超过</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施工时间：施工应在学校指定的假期时间段内进行，确保不影响正常教学秩序。总施工周期不超过</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天，具体开工日期以学校通知为准。</w:t>
      </w:r>
    </w:p>
    <w:p w14:paraId="250261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61" w:firstLineChars="15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条 货款结算</w:t>
      </w:r>
    </w:p>
    <w:p w14:paraId="57A9A9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 本合同以人民币付款。</w:t>
      </w:r>
    </w:p>
    <w:p w14:paraId="7A0D85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合同总价款：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，本合同执行期间，合同单价不变，该价格已经包含本合同第一条约定的所有费用。</w:t>
      </w:r>
    </w:p>
    <w:p w14:paraId="366D52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 结算方式：银行承兑汇票或电汇。</w:t>
      </w:r>
    </w:p>
    <w:p w14:paraId="686D3D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.3 付款条件：                  </w:t>
      </w:r>
    </w:p>
    <w:p w14:paraId="54948D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FF0000"/>
          <w:kern w:val="1"/>
          <w:sz w:val="24"/>
          <w:szCs w:val="24"/>
          <w:highlight w:val="none"/>
          <w:lang w:eastAsia="zh-CN"/>
        </w:rPr>
      </w:pPr>
      <w:r>
        <w:rPr>
          <w:rFonts w:hint="eastAsia" w:ascii="宋体" w:hAnsi="宋体" w:cs="宋体"/>
          <w:color w:val="auto"/>
          <w:kern w:val="0"/>
          <w:sz w:val="24"/>
          <w:szCs w:val="24"/>
          <w:lang w:val="en-US" w:eastAsia="zh-CN" w:bidi="ar-SA"/>
        </w:rPr>
        <w:t>签订合同至设备物资进场后支付合同价款35%， 安装验收合格后，甲方在收到乙方提供的相应金额的增值税普通发票后5个工作日内，向乙方支付合同总金额的65%。</w:t>
      </w:r>
    </w:p>
    <w:p w14:paraId="0779D1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61"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条 售后服务</w:t>
      </w:r>
    </w:p>
    <w:p w14:paraId="3491D1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.1乙方应按国家相关法规及</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对售后服务的要求和响应提供服务，所有</w:t>
      </w:r>
      <w:r>
        <w:rPr>
          <w:rFonts w:hint="eastAsia" w:ascii="宋体" w:hAnsi="宋体" w:eastAsia="宋体" w:cs="宋体"/>
          <w:color w:val="auto"/>
          <w:sz w:val="24"/>
          <w:szCs w:val="24"/>
          <w:highlight w:val="none"/>
          <w:lang w:val="en-US" w:eastAsia="zh-CN"/>
        </w:rPr>
        <w:t>货物质保期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000000"/>
          <w:sz w:val="24"/>
          <w:szCs w:val="24"/>
          <w:highlight w:val="none"/>
        </w:rPr>
        <w:t>年。质保期，自甲乙双方</w:t>
      </w:r>
      <w:r>
        <w:rPr>
          <w:rFonts w:hint="eastAsia" w:ascii="宋体" w:hAnsi="宋体" w:eastAsia="宋体" w:cs="宋体"/>
          <w:color w:val="000000"/>
          <w:sz w:val="24"/>
          <w:szCs w:val="24"/>
          <w:highlight w:val="none"/>
          <w:lang w:val="en-US" w:eastAsia="zh-CN"/>
        </w:rPr>
        <w:t>安装验收合格</w:t>
      </w:r>
      <w:r>
        <w:rPr>
          <w:rFonts w:hint="eastAsia" w:ascii="宋体" w:hAnsi="宋体" w:eastAsia="宋体" w:cs="宋体"/>
          <w:color w:val="000000"/>
          <w:sz w:val="24"/>
          <w:szCs w:val="24"/>
          <w:highlight w:val="none"/>
        </w:rPr>
        <w:t>次日起算。</w:t>
      </w:r>
    </w:p>
    <w:p w14:paraId="0DC4F0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60" w:firstLineChars="1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 质保期内，投标方需提供 7×24 小时的售后服务热线，接到报修电话后，应在1小时内响应，3个工作日内解决问题。定期对教室门进行回访，收集使用反馈，及时处理潜在问题。</w:t>
      </w:r>
    </w:p>
    <w:p w14:paraId="6AE545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61" w:firstLineChars="150"/>
        <w:textAlignment w:val="auto"/>
        <w:outlineLvl w:val="9"/>
        <w:rPr>
          <w:rFonts w:hint="eastAsia" w:ascii="宋体" w:hAnsi="宋体" w:eastAsia="宋体" w:cs="宋体"/>
          <w:bCs/>
          <w:sz w:val="24"/>
          <w:szCs w:val="24"/>
          <w:highlight w:val="none"/>
        </w:rPr>
      </w:pPr>
      <w:r>
        <w:rPr>
          <w:rFonts w:hint="eastAsia" w:ascii="宋体" w:hAnsi="宋体" w:eastAsia="宋体" w:cs="宋体"/>
          <w:b/>
          <w:sz w:val="24"/>
          <w:szCs w:val="24"/>
          <w:highlight w:val="none"/>
          <w:lang w:val="en-US" w:eastAsia="zh-CN"/>
        </w:rPr>
        <w:t xml:space="preserve">第七条 </w:t>
      </w:r>
      <w:r>
        <w:rPr>
          <w:rFonts w:hint="eastAsia" w:ascii="宋体" w:hAnsi="宋体" w:eastAsia="宋体" w:cs="宋体"/>
          <w:b/>
          <w:sz w:val="24"/>
          <w:szCs w:val="24"/>
          <w:highlight w:val="none"/>
        </w:rPr>
        <w:t>合同的变更、解除和终止</w:t>
      </w:r>
    </w:p>
    <w:p w14:paraId="5B518A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7.1</w:t>
      </w:r>
      <w:r>
        <w:rPr>
          <w:rFonts w:hint="eastAsia" w:ascii="宋体" w:hAnsi="宋体" w:eastAsia="宋体" w:cs="宋体"/>
          <w:bCs/>
          <w:sz w:val="24"/>
          <w:szCs w:val="24"/>
          <w:highlight w:val="none"/>
        </w:rPr>
        <w:t>对本合同及其附件的修改，必须经甲、乙双方签署书面协议才能生效。</w:t>
      </w:r>
    </w:p>
    <w:p w14:paraId="3B864990">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7.2</w:t>
      </w:r>
      <w:r>
        <w:rPr>
          <w:rFonts w:hint="eastAsia" w:ascii="宋体" w:hAnsi="宋体" w:eastAsia="宋体" w:cs="宋体"/>
          <w:bCs/>
          <w:sz w:val="24"/>
          <w:szCs w:val="24"/>
          <w:highlight w:val="none"/>
        </w:rPr>
        <w:t>由于一方不能履行本合同规定的义务，导致项目无法进展或未能达到项目要求的，另一方有权终止或解除本合同。</w:t>
      </w:r>
    </w:p>
    <w:p w14:paraId="7AC469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61" w:firstLineChars="150"/>
        <w:textAlignment w:val="auto"/>
        <w:outlineLvl w:val="9"/>
        <w:rPr>
          <w:rFonts w:hint="eastAsia" w:ascii="宋体" w:hAnsi="宋体" w:eastAsia="宋体" w:cs="宋体"/>
          <w:bCs/>
          <w:sz w:val="24"/>
          <w:szCs w:val="24"/>
          <w:highlight w:val="none"/>
        </w:rPr>
      </w:pPr>
      <w:r>
        <w:rPr>
          <w:rFonts w:hint="eastAsia" w:ascii="宋体" w:hAnsi="宋体" w:eastAsia="宋体" w:cs="宋体"/>
          <w:b/>
          <w:sz w:val="24"/>
          <w:szCs w:val="24"/>
          <w:highlight w:val="none"/>
          <w:lang w:val="en-US" w:eastAsia="zh-CN"/>
        </w:rPr>
        <w:t xml:space="preserve">第八条 </w:t>
      </w:r>
      <w:r>
        <w:rPr>
          <w:rFonts w:hint="eastAsia" w:ascii="宋体" w:hAnsi="宋体" w:eastAsia="宋体" w:cs="宋体"/>
          <w:b/>
          <w:sz w:val="24"/>
          <w:szCs w:val="24"/>
          <w:highlight w:val="none"/>
        </w:rPr>
        <w:t>争议的解决</w:t>
      </w:r>
    </w:p>
    <w:p w14:paraId="59BA9F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outlineLvl w:val="9"/>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合同执行中发生争议的，当事人双方应协商解决，协议达不成一致时，可向采购人所在地人民法院提起诉讼。</w:t>
      </w:r>
    </w:p>
    <w:p w14:paraId="169A5EFC">
      <w:pPr>
        <w:pStyle w:val="18"/>
        <w:keepNext w:val="0"/>
        <w:keepLines w:val="0"/>
        <w:pageBreakBefore w:val="0"/>
        <w:widowControl w:val="0"/>
        <w:kinsoku/>
        <w:wordWrap/>
        <w:overflowPunct/>
        <w:topLinePunct w:val="0"/>
        <w:bidi w:val="0"/>
        <w:adjustRightInd w:val="0"/>
        <w:snapToGrid w:val="0"/>
        <w:spacing w:line="360" w:lineRule="auto"/>
        <w:ind w:left="0" w:leftChars="0" w:right="0" w:firstLine="361" w:firstLineChars="150"/>
        <w:textAlignment w:val="auto"/>
        <w:rPr>
          <w:rFonts w:hint="eastAsia" w:ascii="宋体" w:hAnsi="宋体" w:eastAsia="宋体" w:cs="宋体"/>
          <w:b/>
          <w:bCs/>
          <w:kern w:val="1"/>
          <w:sz w:val="24"/>
          <w:szCs w:val="24"/>
          <w:highlight w:val="none"/>
        </w:rPr>
      </w:pPr>
      <w:r>
        <w:rPr>
          <w:rFonts w:hint="eastAsia" w:ascii="宋体" w:hAnsi="宋体" w:eastAsia="宋体" w:cs="宋体"/>
          <w:b/>
          <w:sz w:val="24"/>
          <w:szCs w:val="24"/>
          <w:highlight w:val="none"/>
          <w:lang w:val="en-US" w:eastAsia="zh-CN"/>
        </w:rPr>
        <w:t>第九条</w:t>
      </w:r>
      <w:r>
        <w:rPr>
          <w:rFonts w:hint="eastAsia" w:ascii="宋体" w:hAnsi="宋体" w:eastAsia="宋体" w:cs="宋体"/>
          <w:b/>
          <w:bCs/>
          <w:kern w:val="1"/>
          <w:sz w:val="24"/>
          <w:szCs w:val="24"/>
          <w:highlight w:val="none"/>
          <w:lang w:val="en-US" w:eastAsia="zh-CN"/>
        </w:rPr>
        <w:t xml:space="preserve">  </w:t>
      </w:r>
      <w:r>
        <w:rPr>
          <w:rFonts w:hint="eastAsia" w:ascii="宋体" w:hAnsi="宋体" w:eastAsia="宋体" w:cs="宋体"/>
          <w:b/>
          <w:bCs/>
          <w:kern w:val="1"/>
          <w:sz w:val="24"/>
          <w:szCs w:val="24"/>
          <w:highlight w:val="none"/>
        </w:rPr>
        <w:t>违约责任</w:t>
      </w:r>
    </w:p>
    <w:p w14:paraId="69D6FD15">
      <w:pPr>
        <w:pStyle w:val="18"/>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9.1</w:t>
      </w:r>
      <w:r>
        <w:rPr>
          <w:rFonts w:hint="eastAsia" w:ascii="宋体" w:hAnsi="宋体" w:eastAsia="宋体" w:cs="宋体"/>
          <w:kern w:val="1"/>
          <w:sz w:val="24"/>
          <w:szCs w:val="24"/>
          <w:highlight w:val="none"/>
        </w:rPr>
        <w:t>按《中华人民共和国</w:t>
      </w:r>
      <w:r>
        <w:rPr>
          <w:rFonts w:hint="eastAsia" w:ascii="宋体" w:hAnsi="宋体" w:eastAsia="宋体" w:cs="宋体"/>
          <w:kern w:val="1"/>
          <w:sz w:val="24"/>
          <w:szCs w:val="24"/>
          <w:highlight w:val="none"/>
          <w:lang w:val="en-US" w:eastAsia="zh-CN"/>
        </w:rPr>
        <w:t>民法典</w:t>
      </w:r>
      <w:r>
        <w:rPr>
          <w:rFonts w:hint="eastAsia" w:ascii="宋体" w:hAnsi="宋体" w:eastAsia="宋体" w:cs="宋体"/>
          <w:kern w:val="1"/>
          <w:sz w:val="24"/>
          <w:szCs w:val="24"/>
          <w:highlight w:val="none"/>
        </w:rPr>
        <w:t>》中的相关条款执行。</w:t>
      </w:r>
    </w:p>
    <w:p w14:paraId="52B22C30">
      <w:pPr>
        <w:pStyle w:val="18"/>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9.2</w:t>
      </w:r>
      <w:r>
        <w:rPr>
          <w:rFonts w:hint="eastAsia" w:ascii="宋体" w:hAnsi="宋体" w:eastAsia="宋体" w:cs="宋体"/>
          <w:kern w:val="1"/>
          <w:sz w:val="24"/>
          <w:szCs w:val="24"/>
          <w:highlight w:val="none"/>
        </w:rPr>
        <w:t>未按合同要求提供货物或货物质量不能满足技术要求，采购人有权终止合同，同时报请政府采购管理部门对其违约行为进行追究。</w:t>
      </w:r>
    </w:p>
    <w:p w14:paraId="7A10E43F">
      <w:pPr>
        <w:pStyle w:val="24"/>
        <w:keepNext w:val="0"/>
        <w:keepLines w:val="0"/>
        <w:pageBreakBefore w:val="0"/>
        <w:widowControl w:val="0"/>
        <w:kinsoku/>
        <w:wordWrap/>
        <w:overflowPunct/>
        <w:topLinePunct w:val="0"/>
        <w:bidi w:val="0"/>
        <w:adjustRightInd w:val="0"/>
        <w:snapToGrid w:val="0"/>
        <w:spacing w:line="360" w:lineRule="auto"/>
        <w:ind w:left="0" w:leftChars="0" w:right="0" w:firstLine="361" w:firstLineChars="15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第十条　合同生效及其它</w:t>
      </w:r>
    </w:p>
    <w:p w14:paraId="5753D38D">
      <w:pPr>
        <w:pStyle w:val="24"/>
        <w:keepNext w:val="0"/>
        <w:keepLines w:val="0"/>
        <w:pageBreakBefore w:val="0"/>
        <w:widowControl w:val="0"/>
        <w:kinsoku/>
        <w:wordWrap/>
        <w:overflowPunct/>
        <w:topLinePunct w:val="0"/>
        <w:bidi w:val="0"/>
        <w:adjustRightInd w:val="0"/>
        <w:snapToGrid w:val="0"/>
        <w:spacing w:line="360" w:lineRule="auto"/>
        <w:ind w:left="0" w:leftChars="0" w:right="0" w:firstLine="360" w:firstLineChars="1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10.1</w:t>
      </w:r>
      <w:r>
        <w:rPr>
          <w:rFonts w:hint="eastAsia" w:ascii="宋体" w:hAnsi="宋体" w:eastAsia="宋体" w:cs="宋体"/>
          <w:sz w:val="24"/>
          <w:szCs w:val="24"/>
        </w:rPr>
        <w:t>合同经双方法定代表人或授权代表签字并加盖单位公章后生效。</w:t>
      </w:r>
    </w:p>
    <w:p w14:paraId="7A8CA1F1">
      <w:pPr>
        <w:pStyle w:val="24"/>
        <w:keepNext w:val="0"/>
        <w:keepLines w:val="0"/>
        <w:pageBreakBefore w:val="0"/>
        <w:widowControl w:val="0"/>
        <w:kinsoku/>
        <w:wordWrap/>
        <w:overflowPunct/>
        <w:topLinePunct w:val="0"/>
        <w:bidi w:val="0"/>
        <w:adjustRightInd w:val="0"/>
        <w:snapToGrid w:val="0"/>
        <w:spacing w:line="360" w:lineRule="auto"/>
        <w:ind w:left="0" w:leftChars="0" w:righ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w:t>
      </w:r>
      <w:r>
        <w:rPr>
          <w:rFonts w:hint="eastAsia" w:ascii="宋体" w:hAnsi="宋体" w:eastAsia="宋体" w:cs="宋体"/>
          <w:sz w:val="24"/>
          <w:szCs w:val="24"/>
        </w:rPr>
        <w:t>合同执行中涉及采购资金和采购内容修改或补充的，须经财政部门审批，并签书面补充协议报财政部门备案，方可作为主合同不可分割的一部分。</w:t>
      </w:r>
    </w:p>
    <w:p w14:paraId="75A9F235">
      <w:pPr>
        <w:pStyle w:val="24"/>
        <w:keepNext w:val="0"/>
        <w:keepLines w:val="0"/>
        <w:pageBreakBefore w:val="0"/>
        <w:widowControl w:val="0"/>
        <w:kinsoku/>
        <w:wordWrap/>
        <w:overflowPunct/>
        <w:topLinePunct w:val="0"/>
        <w:bidi w:val="0"/>
        <w:adjustRightInd w:val="0"/>
        <w:snapToGrid w:val="0"/>
        <w:spacing w:line="360" w:lineRule="auto"/>
        <w:ind w:left="0" w:leftChars="0" w:righ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10.3</w:t>
      </w:r>
      <w:r>
        <w:rPr>
          <w:rFonts w:hint="eastAsia" w:ascii="宋体" w:hAnsi="宋体" w:eastAsia="宋体" w:cs="宋体"/>
          <w:sz w:val="24"/>
          <w:szCs w:val="24"/>
        </w:rPr>
        <w:t>本合同未尽事宜，遵照《合同法》有关条文执行。</w:t>
      </w:r>
    </w:p>
    <w:p w14:paraId="24B704E7">
      <w:pPr>
        <w:pStyle w:val="24"/>
        <w:keepNext w:val="0"/>
        <w:keepLines w:val="0"/>
        <w:pageBreakBefore w:val="0"/>
        <w:widowControl w:val="0"/>
        <w:kinsoku/>
        <w:wordWrap/>
        <w:overflowPunct/>
        <w:topLinePunct w:val="0"/>
        <w:bidi w:val="0"/>
        <w:adjustRightInd w:val="0"/>
        <w:snapToGrid w:val="0"/>
        <w:spacing w:line="360" w:lineRule="auto"/>
        <w:ind w:left="0" w:leftChars="0" w:right="0" w:firstLine="361" w:firstLineChars="15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 xml:space="preserve">第十一条 </w:t>
      </w:r>
      <w:r>
        <w:rPr>
          <w:rFonts w:hint="eastAsia" w:ascii="宋体" w:hAnsi="宋体" w:eastAsia="宋体" w:cs="宋体"/>
          <w:sz w:val="24"/>
          <w:szCs w:val="24"/>
          <w:lang w:val="en-US" w:eastAsia="zh-CN"/>
        </w:rPr>
        <w:t xml:space="preserve"> </w:t>
      </w:r>
      <w:r>
        <w:rPr>
          <w:rFonts w:hint="eastAsia" w:ascii="宋体" w:hAnsi="宋体" w:eastAsia="宋体" w:cs="宋体"/>
          <w:b/>
          <w:sz w:val="24"/>
          <w:szCs w:val="24"/>
        </w:rPr>
        <w:t xml:space="preserve"> 合同的变更、终止与转让</w:t>
      </w:r>
    </w:p>
    <w:p w14:paraId="6A77A8F8">
      <w:pPr>
        <w:pStyle w:val="24"/>
        <w:keepNext w:val="0"/>
        <w:keepLines w:val="0"/>
        <w:pageBreakBefore w:val="0"/>
        <w:widowControl w:val="0"/>
        <w:kinsoku/>
        <w:wordWrap/>
        <w:overflowPunct/>
        <w:topLinePunct w:val="0"/>
        <w:bidi w:val="0"/>
        <w:adjustRightInd w:val="0"/>
        <w:snapToGrid w:val="0"/>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除《中华人民共和国政府采购法》第五十条规定的情形外，本合同一经签订，甲乙双方不得擅自变更、中止或终止。</w:t>
      </w:r>
    </w:p>
    <w:p w14:paraId="6995500A">
      <w:pPr>
        <w:pStyle w:val="24"/>
        <w:keepNext w:val="0"/>
        <w:keepLines w:val="0"/>
        <w:pageBreakBefore w:val="0"/>
        <w:widowControl w:val="0"/>
        <w:kinsoku/>
        <w:wordWrap/>
        <w:overflowPunct/>
        <w:topLinePunct w:val="0"/>
        <w:bidi w:val="0"/>
        <w:adjustRightInd w:val="0"/>
        <w:snapToGrid w:val="0"/>
        <w:spacing w:line="360" w:lineRule="auto"/>
        <w:ind w:left="0" w:leftChars="0" w:right="0"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11.2</w:t>
      </w:r>
      <w:r>
        <w:rPr>
          <w:rFonts w:hint="eastAsia" w:ascii="宋体" w:hAnsi="宋体" w:eastAsia="宋体" w:cs="宋体"/>
          <w:sz w:val="24"/>
          <w:szCs w:val="24"/>
        </w:rPr>
        <w:t>乙方不得擅自转让（无优质资格的投标人委托优质货物除外）其应履行的合同义务。</w:t>
      </w:r>
    </w:p>
    <w:p w14:paraId="7ACFC51F">
      <w:pPr>
        <w:keepNext w:val="0"/>
        <w:keepLines w:val="0"/>
        <w:pageBreakBefore w:val="0"/>
        <w:widowControl w:val="0"/>
        <w:kinsoku/>
        <w:wordWrap/>
        <w:overflowPunct/>
        <w:topLinePunct w:val="0"/>
        <w:bidi w:val="0"/>
        <w:adjustRightInd w:val="0"/>
        <w:snapToGrid w:val="0"/>
        <w:spacing w:line="360" w:lineRule="auto"/>
        <w:ind w:left="0" w:leftChars="0" w:right="0" w:firstLine="361" w:firstLineChars="150"/>
        <w:textAlignment w:val="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十二</w:t>
      </w:r>
      <w:r>
        <w:rPr>
          <w:rFonts w:hint="eastAsia" w:ascii="宋体" w:hAnsi="宋体" w:eastAsia="宋体" w:cs="宋体"/>
          <w:b/>
          <w:sz w:val="24"/>
          <w:szCs w:val="24"/>
        </w:rPr>
        <w:t>条　</w:t>
      </w:r>
    </w:p>
    <w:p w14:paraId="7F407C29">
      <w:pPr>
        <w:keepNext w:val="0"/>
        <w:keepLines w:val="0"/>
        <w:pageBreakBefore w:val="0"/>
        <w:widowControl w:val="0"/>
        <w:kinsoku/>
        <w:wordWrap/>
        <w:overflowPunct/>
        <w:topLinePunct w:val="0"/>
        <w:bidi w:val="0"/>
        <w:adjustRightInd w:val="0"/>
        <w:snapToGrid w:val="0"/>
        <w:spacing w:line="360" w:lineRule="auto"/>
        <w:ind w:left="0" w:leftChars="0" w:right="0"/>
        <w:textAlignment w:val="auto"/>
        <w:rPr>
          <w:rFonts w:hint="eastAsia" w:ascii="宋体" w:hAnsi="宋体" w:eastAsia="宋体" w:cs="宋体"/>
          <w:sz w:val="24"/>
          <w:szCs w:val="24"/>
          <w:lang w:eastAsia="zh-CN"/>
        </w:rPr>
      </w:pP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份，具有同等法律效力，甲乙双方各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份，监督管理部门备案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可根据需要另增加</w:t>
      </w:r>
      <w:r>
        <w:rPr>
          <w:rFonts w:hint="eastAsia" w:ascii="宋体" w:hAnsi="宋体" w:eastAsia="宋体" w:cs="宋体"/>
          <w:sz w:val="24"/>
          <w:szCs w:val="24"/>
          <w:lang w:eastAsia="zh-CN"/>
        </w:rPr>
        <w:t>）</w:t>
      </w:r>
    </w:p>
    <w:p w14:paraId="3CA56896">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本合同甲乙双方签字盖章后生效。</w:t>
      </w:r>
    </w:p>
    <w:tbl>
      <w:tblPr>
        <w:tblStyle w:val="42"/>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921"/>
      </w:tblGrid>
      <w:tr w14:paraId="0353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4516" w:type="dxa"/>
            <w:noWrap w:val="0"/>
            <w:vAlign w:val="center"/>
          </w:tcPr>
          <w:p w14:paraId="5B916560">
            <w:pPr>
              <w:pStyle w:val="24"/>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　　甲方： </w:t>
            </w:r>
          </w:p>
        </w:tc>
        <w:tc>
          <w:tcPr>
            <w:tcW w:w="4921" w:type="dxa"/>
            <w:noWrap w:val="0"/>
            <w:vAlign w:val="center"/>
          </w:tcPr>
          <w:p w14:paraId="0528F3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乙方：</w:t>
            </w:r>
          </w:p>
        </w:tc>
      </w:tr>
      <w:tr w14:paraId="4CEE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56042C1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tc>
        <w:tc>
          <w:tcPr>
            <w:tcW w:w="4921" w:type="dxa"/>
            <w:noWrap w:val="0"/>
            <w:vAlign w:val="center"/>
          </w:tcPr>
          <w:p w14:paraId="6308F61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地址：</w:t>
            </w:r>
          </w:p>
        </w:tc>
      </w:tr>
      <w:tr w14:paraId="590D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7E21B9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电话： </w:t>
            </w:r>
          </w:p>
        </w:tc>
        <w:tc>
          <w:tcPr>
            <w:tcW w:w="4921" w:type="dxa"/>
            <w:noWrap w:val="0"/>
            <w:vAlign w:val="center"/>
          </w:tcPr>
          <w:p w14:paraId="7A6EF2F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电话：</w:t>
            </w:r>
          </w:p>
        </w:tc>
      </w:tr>
      <w:tr w14:paraId="7B81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0E41A2C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传真： </w:t>
            </w:r>
          </w:p>
        </w:tc>
        <w:tc>
          <w:tcPr>
            <w:tcW w:w="4921" w:type="dxa"/>
            <w:noWrap w:val="0"/>
            <w:vAlign w:val="center"/>
          </w:tcPr>
          <w:p w14:paraId="06E03A5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电子邮箱：</w:t>
            </w:r>
          </w:p>
        </w:tc>
      </w:tr>
      <w:tr w14:paraId="7461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516" w:type="dxa"/>
            <w:noWrap w:val="0"/>
            <w:vAlign w:val="center"/>
          </w:tcPr>
          <w:p w14:paraId="64E2ABF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经办人： </w:t>
            </w:r>
          </w:p>
        </w:tc>
        <w:tc>
          <w:tcPr>
            <w:tcW w:w="4921" w:type="dxa"/>
            <w:noWrap w:val="0"/>
            <w:vAlign w:val="center"/>
          </w:tcPr>
          <w:p w14:paraId="5158736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14:paraId="283E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28F772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p>
        </w:tc>
        <w:tc>
          <w:tcPr>
            <w:tcW w:w="4921" w:type="dxa"/>
            <w:noWrap w:val="0"/>
            <w:vAlign w:val="center"/>
          </w:tcPr>
          <w:p w14:paraId="314F9BC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账号：</w:t>
            </w:r>
          </w:p>
        </w:tc>
      </w:tr>
      <w:tr w14:paraId="5B94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4A86786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邮政编码：  </w:t>
            </w:r>
          </w:p>
        </w:tc>
        <w:tc>
          <w:tcPr>
            <w:tcW w:w="4921" w:type="dxa"/>
            <w:noWrap w:val="0"/>
            <w:vAlign w:val="center"/>
          </w:tcPr>
          <w:p w14:paraId="6F28B7D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邮政编码：</w:t>
            </w:r>
          </w:p>
        </w:tc>
      </w:tr>
      <w:tr w14:paraId="08AF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437" w:type="dxa"/>
            <w:gridSpan w:val="2"/>
            <w:noWrap w:val="0"/>
            <w:vAlign w:val="top"/>
          </w:tcPr>
          <w:p w14:paraId="77B0E6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2160" w:firstLineChars="900"/>
              <w:textAlignment w:val="auto"/>
              <w:rPr>
                <w:rFonts w:hint="eastAsia" w:ascii="宋体" w:hAnsi="宋体" w:eastAsia="宋体" w:cs="宋体"/>
                <w:sz w:val="24"/>
                <w:szCs w:val="24"/>
              </w:rPr>
            </w:pPr>
          </w:p>
          <w:p w14:paraId="1A1A508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720" w:firstLineChars="300"/>
              <w:jc w:val="right"/>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bl>
    <w:p w14:paraId="3B36ECE6">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sz w:val="24"/>
          <w:szCs w:val="24"/>
        </w:rPr>
      </w:pPr>
      <w:r>
        <w:rPr>
          <w:rFonts w:hint="eastAsia" w:ascii="宋体" w:hAnsi="宋体" w:eastAsia="宋体" w:cs="宋体"/>
          <w:b/>
          <w:sz w:val="24"/>
          <w:szCs w:val="24"/>
        </w:rPr>
        <w:br w:type="page"/>
      </w:r>
    </w:p>
    <w:p w14:paraId="66F03304">
      <w:pPr>
        <w:pStyle w:val="3"/>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b/>
          <w:bCs/>
          <w:color w:val="auto"/>
          <w:kern w:val="44"/>
          <w:sz w:val="44"/>
          <w:szCs w:val="44"/>
          <w:lang w:val="en-US" w:eastAsia="zh-CN" w:bidi="ar-SA"/>
        </w:rPr>
        <w:t>第</w:t>
      </w:r>
      <w:r>
        <w:rPr>
          <w:rFonts w:hint="eastAsia" w:ascii="宋体" w:hAnsi="宋体" w:cs="Times New Roman"/>
          <w:b/>
          <w:bCs/>
          <w:color w:val="auto"/>
          <w:kern w:val="44"/>
          <w:sz w:val="44"/>
          <w:szCs w:val="44"/>
          <w:lang w:val="en-US" w:eastAsia="zh-CN" w:bidi="ar-SA"/>
        </w:rPr>
        <w:t>七</w:t>
      </w:r>
      <w:r>
        <w:rPr>
          <w:rFonts w:hint="eastAsia" w:ascii="宋体" w:hAnsi="宋体" w:eastAsia="宋体" w:cs="Times New Roman"/>
          <w:b/>
          <w:bCs/>
          <w:color w:val="auto"/>
          <w:kern w:val="44"/>
          <w:sz w:val="44"/>
          <w:szCs w:val="44"/>
          <w:lang w:val="en-US" w:eastAsia="zh-CN" w:bidi="ar-SA"/>
        </w:rPr>
        <w:t>章</w:t>
      </w:r>
      <w:r>
        <w:rPr>
          <w:rFonts w:hint="eastAsia" w:ascii="宋体" w:hAnsi="宋体" w:eastAsia="宋体" w:cs="Times New Roman"/>
          <w:color w:val="auto"/>
          <w:highlight w:val="none"/>
          <w:lang w:val="en-US" w:eastAsia="zh-CN"/>
        </w:rPr>
        <w:t xml:space="preserve"> </w:t>
      </w:r>
      <w:bookmarkStart w:id="139" w:name="_Toc28814"/>
      <w:r>
        <w:rPr>
          <w:rFonts w:hint="eastAsia" w:ascii="宋体" w:hAnsi="宋体" w:eastAsia="宋体" w:cs="Times New Roman"/>
          <w:color w:val="auto"/>
          <w:highlight w:val="none"/>
          <w:lang w:val="en-US" w:eastAsia="zh-CN"/>
        </w:rPr>
        <w:t>投标文件</w:t>
      </w:r>
      <w:bookmarkEnd w:id="133"/>
      <w:bookmarkEnd w:id="134"/>
      <w:r>
        <w:rPr>
          <w:rFonts w:hint="eastAsia" w:ascii="宋体" w:hAnsi="宋体" w:eastAsia="宋体" w:cs="Times New Roman"/>
          <w:color w:val="auto"/>
          <w:highlight w:val="none"/>
          <w:lang w:val="en-US" w:eastAsia="zh-CN"/>
        </w:rPr>
        <w:t>（格式）</w:t>
      </w:r>
      <w:bookmarkEnd w:id="135"/>
      <w:bookmarkEnd w:id="136"/>
      <w:bookmarkEnd w:id="137"/>
      <w:bookmarkEnd w:id="139"/>
    </w:p>
    <w:bookmarkEnd w:id="138"/>
    <w:p w14:paraId="51BD0770">
      <w:pPr>
        <w:widowControl/>
        <w:spacing w:line="400" w:lineRule="exact"/>
        <w:jc w:val="right"/>
        <w:rPr>
          <w:rFonts w:cs="仿宋" w:asciiTheme="minorEastAsia" w:hAnsiTheme="minorEastAsia" w:eastAsiaTheme="minorEastAsia"/>
          <w:b/>
          <w:sz w:val="36"/>
          <w:szCs w:val="36"/>
          <w:highlight w:val="none"/>
          <w:bdr w:val="single" w:color="auto" w:sz="4" w:space="0"/>
          <w:shd w:val="pct10" w:color="auto" w:fill="FFFFFF"/>
        </w:rPr>
      </w:pPr>
      <w:r>
        <w:rPr>
          <w:rFonts w:hint="eastAsia" w:cs="仿宋" w:asciiTheme="minorEastAsia" w:hAnsiTheme="minorEastAsia" w:eastAsiaTheme="minorEastAsia"/>
          <w:b/>
          <w:sz w:val="36"/>
          <w:szCs w:val="36"/>
          <w:highlight w:val="none"/>
          <w:bdr w:val="single" w:color="auto" w:sz="4" w:space="0"/>
          <w:shd w:val="pct10" w:color="auto" w:fill="FFFFFF"/>
        </w:rPr>
        <w:t>政府采购项目</w:t>
      </w:r>
    </w:p>
    <w:p w14:paraId="590407A2">
      <w:pPr>
        <w:rPr>
          <w:highlight w:val="none"/>
        </w:rPr>
      </w:pPr>
    </w:p>
    <w:p w14:paraId="40C809EB">
      <w:pPr>
        <w:widowControl/>
        <w:spacing w:line="440" w:lineRule="exact"/>
        <w:rPr>
          <w:rFonts w:cs="仿宋" w:asciiTheme="minorEastAsia" w:hAnsiTheme="minorEastAsia" w:eastAsiaTheme="minorEastAsia"/>
          <w:bCs/>
          <w:sz w:val="32"/>
          <w:szCs w:val="32"/>
          <w:highlight w:val="none"/>
        </w:rPr>
      </w:pPr>
      <w:r>
        <w:rPr>
          <w:rFonts w:hint="eastAsia" w:ascii="宋体" w:hAnsi="宋体" w:cs="宋体"/>
          <w:b/>
          <w:bCs/>
          <w:kern w:val="44"/>
          <w:sz w:val="32"/>
          <w:szCs w:val="32"/>
          <w:highlight w:val="none"/>
        </w:rPr>
        <w:t>项目编号</w:t>
      </w:r>
      <w:r>
        <w:rPr>
          <w:rFonts w:hint="eastAsia" w:ascii="宋体" w:hAnsi="宋体" w:cs="宋体"/>
          <w:b/>
          <w:bCs/>
          <w:kern w:val="44"/>
          <w:sz w:val="32"/>
          <w:szCs w:val="32"/>
          <w:highlight w:val="none"/>
          <w:lang w:eastAsia="zh-CN"/>
        </w:rPr>
        <w:t>：</w:t>
      </w:r>
      <w:r>
        <w:rPr>
          <w:rFonts w:hint="eastAsia" w:cs="仿宋" w:asciiTheme="minorEastAsia" w:hAnsiTheme="minorEastAsia" w:eastAsiaTheme="minorEastAsia"/>
          <w:bCs/>
          <w:sz w:val="32"/>
          <w:szCs w:val="32"/>
          <w:highlight w:val="none"/>
        </w:rPr>
        <w:t xml:space="preserve"> </w:t>
      </w:r>
    </w:p>
    <w:p w14:paraId="5ADEB6FE">
      <w:pPr>
        <w:spacing w:line="480" w:lineRule="exact"/>
        <w:rPr>
          <w:rFonts w:ascii="宋体" w:hAnsi="宋体"/>
          <w:b/>
          <w:sz w:val="180"/>
          <w:szCs w:val="48"/>
          <w:highlight w:val="none"/>
        </w:rPr>
      </w:pPr>
    </w:p>
    <w:p w14:paraId="19991F97">
      <w:pPr>
        <w:spacing w:line="480" w:lineRule="exact"/>
        <w:rPr>
          <w:rFonts w:ascii="宋体" w:hAnsi="宋体"/>
          <w:b/>
          <w:sz w:val="180"/>
          <w:szCs w:val="48"/>
          <w:highlight w:val="none"/>
        </w:rPr>
      </w:pPr>
    </w:p>
    <w:p w14:paraId="65451B99">
      <w:pPr>
        <w:spacing w:line="480" w:lineRule="exact"/>
        <w:rPr>
          <w:rFonts w:ascii="宋体" w:hAnsi="宋体"/>
          <w:b/>
          <w:sz w:val="180"/>
          <w:szCs w:val="48"/>
          <w:highlight w:val="none"/>
        </w:rPr>
      </w:pPr>
    </w:p>
    <w:p w14:paraId="207A3786">
      <w:pPr>
        <w:spacing w:line="480" w:lineRule="exact"/>
        <w:rPr>
          <w:rFonts w:ascii="宋体" w:hAnsi="宋体"/>
          <w:b/>
          <w:sz w:val="180"/>
          <w:szCs w:val="48"/>
          <w:highlight w:val="none"/>
        </w:rPr>
      </w:pPr>
    </w:p>
    <w:p w14:paraId="10156A56">
      <w:pPr>
        <w:pStyle w:val="62"/>
        <w:spacing w:line="360" w:lineRule="auto"/>
        <w:ind w:left="3970" w:leftChars="418" w:hanging="3092" w:hangingChars="700"/>
        <w:rPr>
          <w:rFonts w:ascii="宋体" w:hAnsi="宋体"/>
          <w:b/>
          <w:sz w:val="44"/>
          <w:szCs w:val="20"/>
          <w:highlight w:val="none"/>
        </w:rPr>
      </w:pPr>
      <w:r>
        <w:rPr>
          <w:rFonts w:hint="eastAsia" w:ascii="宋体" w:hAnsi="宋体"/>
          <w:b/>
          <w:sz w:val="44"/>
          <w:szCs w:val="20"/>
          <w:highlight w:val="none"/>
        </w:rPr>
        <w:t xml:space="preserve"> </w:t>
      </w:r>
      <w:r>
        <w:rPr>
          <w:rFonts w:hint="eastAsia" w:ascii="宋体" w:hAnsi="宋体"/>
          <w:b/>
          <w:sz w:val="44"/>
          <w:szCs w:val="20"/>
          <w:highlight w:val="none"/>
          <w:u w:val="single"/>
        </w:rPr>
        <w:t xml:space="preserve">                       </w:t>
      </w:r>
      <w:r>
        <w:rPr>
          <w:rFonts w:hint="eastAsia" w:ascii="宋体" w:hAnsi="宋体"/>
          <w:b/>
          <w:sz w:val="44"/>
          <w:szCs w:val="20"/>
          <w:highlight w:val="none"/>
        </w:rPr>
        <w:t xml:space="preserve"> 项目</w:t>
      </w:r>
    </w:p>
    <w:p w14:paraId="1505852F">
      <w:pPr>
        <w:rPr>
          <w:highlight w:val="none"/>
        </w:rPr>
      </w:pPr>
    </w:p>
    <w:p w14:paraId="6CB9F5AE">
      <w:pPr>
        <w:rPr>
          <w:highlight w:val="none"/>
        </w:rPr>
      </w:pPr>
    </w:p>
    <w:p w14:paraId="731AF45A">
      <w:pPr>
        <w:spacing w:line="360" w:lineRule="auto"/>
        <w:jc w:val="center"/>
        <w:rPr>
          <w:rFonts w:ascii="宋体" w:hAnsi="宋体"/>
          <w:b/>
          <w:sz w:val="28"/>
          <w:szCs w:val="28"/>
          <w:highlight w:val="none"/>
        </w:rPr>
      </w:pPr>
      <w:r>
        <w:rPr>
          <w:rFonts w:hint="eastAsia" w:ascii="宋体" w:hAnsi="宋体"/>
          <w:sz w:val="72"/>
          <w:szCs w:val="72"/>
          <w:highlight w:val="none"/>
        </w:rPr>
        <w:t>投标文件</w:t>
      </w:r>
    </w:p>
    <w:p w14:paraId="4D8EF62F">
      <w:pPr>
        <w:spacing w:line="360" w:lineRule="auto"/>
        <w:rPr>
          <w:rFonts w:ascii="宋体" w:hAnsi="宋体"/>
          <w:b/>
          <w:sz w:val="28"/>
          <w:szCs w:val="28"/>
          <w:highlight w:val="none"/>
        </w:rPr>
      </w:pPr>
    </w:p>
    <w:p w14:paraId="5C3E06F4">
      <w:pPr>
        <w:spacing w:line="360" w:lineRule="auto"/>
        <w:jc w:val="center"/>
        <w:rPr>
          <w:rFonts w:ascii="宋体" w:hAnsi="宋体"/>
          <w:b/>
          <w:sz w:val="28"/>
          <w:szCs w:val="28"/>
          <w:highlight w:val="none"/>
        </w:rPr>
      </w:pPr>
    </w:p>
    <w:p w14:paraId="5C560AEC">
      <w:pPr>
        <w:widowControl/>
        <w:spacing w:line="360" w:lineRule="auto"/>
        <w:ind w:left="199" w:leftChars="95" w:firstLine="360" w:firstLineChars="150"/>
        <w:rPr>
          <w:rFonts w:ascii="宋体" w:hAnsi="宋体"/>
          <w:sz w:val="24"/>
          <w:szCs w:val="24"/>
          <w:highlight w:val="none"/>
        </w:rPr>
      </w:pPr>
    </w:p>
    <w:p w14:paraId="2C1B7906">
      <w:pPr>
        <w:widowControl/>
        <w:spacing w:line="360" w:lineRule="auto"/>
        <w:ind w:left="199" w:leftChars="95" w:firstLine="360" w:firstLineChars="150"/>
        <w:rPr>
          <w:rFonts w:ascii="宋体" w:hAnsi="宋体"/>
          <w:sz w:val="24"/>
          <w:szCs w:val="24"/>
          <w:highlight w:val="none"/>
        </w:rPr>
      </w:pPr>
    </w:p>
    <w:p w14:paraId="28704FD9">
      <w:pPr>
        <w:pStyle w:val="39"/>
        <w:rPr>
          <w:highlight w:val="none"/>
        </w:rPr>
      </w:pPr>
    </w:p>
    <w:p w14:paraId="3A70FEA7">
      <w:pPr>
        <w:widowControl/>
        <w:spacing w:line="360" w:lineRule="auto"/>
        <w:ind w:left="199" w:leftChars="95" w:firstLine="360" w:firstLineChars="150"/>
        <w:rPr>
          <w:rFonts w:ascii="宋体" w:hAnsi="宋体"/>
          <w:sz w:val="24"/>
          <w:szCs w:val="24"/>
          <w:highlight w:val="none"/>
          <w:u w:val="single"/>
        </w:rPr>
      </w:pPr>
    </w:p>
    <w:p w14:paraId="01CA77F7">
      <w:pPr>
        <w:snapToGrid w:val="0"/>
        <w:spacing w:line="360" w:lineRule="auto"/>
        <w:ind w:firstLine="640" w:firstLineChars="200"/>
        <w:jc w:val="left"/>
        <w:rPr>
          <w:rFonts w:ascii="宋体"/>
          <w:sz w:val="32"/>
          <w:szCs w:val="32"/>
          <w:highlight w:val="none"/>
          <w:u w:val="single"/>
        </w:rPr>
      </w:pPr>
      <w:bookmarkStart w:id="140" w:name="_Toc528240831"/>
      <w:bookmarkStart w:id="141" w:name="_Toc484890086"/>
      <w:r>
        <w:rPr>
          <w:rFonts w:hint="eastAsia" w:ascii="宋体" w:hAnsi="宋体" w:cs="宋体"/>
          <w:sz w:val="32"/>
          <w:szCs w:val="32"/>
          <w:highlight w:val="none"/>
          <w:lang w:val="zh-CN"/>
        </w:rPr>
        <w:t>供应商（单位名称及公章）：</w:t>
      </w:r>
      <w:r>
        <w:rPr>
          <w:rFonts w:hint="eastAsia" w:ascii="宋体" w:hAnsi="宋体" w:cs="宋体"/>
          <w:sz w:val="24"/>
          <w:szCs w:val="24"/>
          <w:highlight w:val="none"/>
        </w:rPr>
        <w:t>____________________________</w:t>
      </w:r>
    </w:p>
    <w:p w14:paraId="1E18BE4E">
      <w:pPr>
        <w:snapToGrid w:val="0"/>
        <w:spacing w:line="360" w:lineRule="auto"/>
        <w:ind w:firstLine="640" w:firstLineChars="200"/>
        <w:jc w:val="left"/>
        <w:rPr>
          <w:highlight w:val="none"/>
        </w:rPr>
      </w:pPr>
      <w:r>
        <w:rPr>
          <w:rFonts w:hint="eastAsia" w:ascii="宋体" w:hAnsi="宋体" w:cs="宋体"/>
          <w:sz w:val="32"/>
          <w:szCs w:val="32"/>
          <w:highlight w:val="none"/>
          <w:lang w:val="zh-CN"/>
        </w:rPr>
        <w:t>法定代表人</w:t>
      </w:r>
      <w:r>
        <w:rPr>
          <w:rFonts w:hint="eastAsia" w:ascii="宋体" w:hAnsi="宋体" w:cs="宋体"/>
          <w:sz w:val="32"/>
          <w:szCs w:val="32"/>
          <w:highlight w:val="none"/>
        </w:rPr>
        <w:t>或</w:t>
      </w:r>
      <w:r>
        <w:rPr>
          <w:rFonts w:hint="eastAsia" w:ascii="宋体" w:hAnsi="宋体" w:cs="宋体"/>
          <w:sz w:val="32"/>
          <w:szCs w:val="32"/>
          <w:highlight w:val="none"/>
          <w:lang w:val="zh-CN"/>
        </w:rPr>
        <w:t>被授权人（签字</w:t>
      </w:r>
      <w:r>
        <w:rPr>
          <w:rFonts w:hint="eastAsia" w:ascii="宋体" w:hAnsi="宋体" w:cs="宋体"/>
          <w:sz w:val="32"/>
          <w:szCs w:val="32"/>
          <w:highlight w:val="none"/>
        </w:rPr>
        <w:t>或盖章</w:t>
      </w:r>
      <w:r>
        <w:rPr>
          <w:rFonts w:hint="eastAsia" w:ascii="宋体" w:hAnsi="宋体" w:cs="宋体"/>
          <w:sz w:val="32"/>
          <w:szCs w:val="32"/>
          <w:highlight w:val="none"/>
          <w:lang w:val="zh-CN"/>
        </w:rPr>
        <w:t>）：</w:t>
      </w:r>
      <w:r>
        <w:rPr>
          <w:rFonts w:hint="eastAsia" w:ascii="宋体" w:hAnsi="宋体" w:cs="宋体"/>
          <w:sz w:val="24"/>
          <w:szCs w:val="24"/>
          <w:highlight w:val="none"/>
        </w:rPr>
        <w:t>_________________</w:t>
      </w:r>
    </w:p>
    <w:p w14:paraId="608E911B">
      <w:pPr>
        <w:snapToGrid w:val="0"/>
        <w:spacing w:line="360" w:lineRule="auto"/>
        <w:ind w:firstLine="640" w:firstLineChars="200"/>
        <w:jc w:val="left"/>
        <w:rPr>
          <w:rFonts w:ascii="宋体"/>
          <w:sz w:val="36"/>
          <w:szCs w:val="36"/>
          <w:highlight w:val="none"/>
          <w:u w:val="single"/>
        </w:rPr>
      </w:pPr>
      <w:r>
        <w:rPr>
          <w:rFonts w:hint="eastAsia" w:ascii="宋体" w:hAnsi="宋体" w:cs="宋体"/>
          <w:sz w:val="32"/>
          <w:szCs w:val="32"/>
          <w:highlight w:val="none"/>
        </w:rPr>
        <w:t>日期</w:t>
      </w:r>
      <w:r>
        <w:rPr>
          <w:rFonts w:hint="eastAsia" w:ascii="宋体" w:hAnsi="宋体" w:cs="宋体"/>
          <w:sz w:val="32"/>
          <w:szCs w:val="32"/>
          <w:highlight w:val="none"/>
          <w:lang w:val="zh-CN"/>
        </w:rPr>
        <w:t>：</w:t>
      </w:r>
      <w:r>
        <w:rPr>
          <w:rFonts w:hint="eastAsia" w:ascii="宋体" w:hAnsi="宋体" w:cs="宋体"/>
          <w:sz w:val="24"/>
          <w:szCs w:val="24"/>
          <w:highlight w:val="none"/>
        </w:rPr>
        <w:t>________________________________________________________</w:t>
      </w:r>
    </w:p>
    <w:p w14:paraId="2F10E6EF">
      <w:pPr>
        <w:widowControl/>
        <w:ind w:firstLine="2400" w:firstLineChars="250"/>
        <w:jc w:val="left"/>
        <w:rPr>
          <w:sz w:val="96"/>
          <w:highlight w:val="none"/>
        </w:rPr>
      </w:pPr>
    </w:p>
    <w:p w14:paraId="63DB5255">
      <w:pPr>
        <w:pStyle w:val="36"/>
        <w:rPr>
          <w:highlight w:val="none"/>
        </w:rPr>
      </w:pPr>
    </w:p>
    <w:p w14:paraId="146E8FD1">
      <w:pPr>
        <w:widowControl/>
        <w:jc w:val="center"/>
        <w:rPr>
          <w:sz w:val="52"/>
          <w:szCs w:val="18"/>
          <w:highlight w:val="none"/>
        </w:rPr>
      </w:pPr>
      <w:r>
        <w:rPr>
          <w:rFonts w:hint="eastAsia"/>
          <w:sz w:val="52"/>
          <w:szCs w:val="18"/>
          <w:highlight w:val="none"/>
        </w:rPr>
        <w:t>目   录</w:t>
      </w:r>
    </w:p>
    <w:p w14:paraId="246169B2">
      <w:pPr>
        <w:widowControl/>
        <w:jc w:val="left"/>
        <w:rPr>
          <w:sz w:val="36"/>
          <w:highlight w:val="none"/>
        </w:rPr>
      </w:pPr>
    </w:p>
    <w:p w14:paraId="2769FC26">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一、投标函</w:t>
      </w:r>
    </w:p>
    <w:p w14:paraId="57EA2330">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二、投标一览表</w:t>
      </w:r>
    </w:p>
    <w:p w14:paraId="2825F4D4">
      <w:pPr>
        <w:pStyle w:val="4"/>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三</w:t>
      </w:r>
      <w:r>
        <w:rPr>
          <w:rFonts w:hint="eastAsia" w:cs="仿宋" w:asciiTheme="minorEastAsia" w:hAnsiTheme="minorEastAsia" w:eastAsiaTheme="minorEastAsia"/>
          <w:b w:val="0"/>
          <w:szCs w:val="28"/>
          <w:highlight w:val="none"/>
          <w:lang w:eastAsia="zh-CN"/>
        </w:rPr>
        <w:t>、</w:t>
      </w:r>
      <w:r>
        <w:rPr>
          <w:rFonts w:hint="eastAsia" w:cs="仿宋" w:asciiTheme="minorEastAsia" w:hAnsiTheme="minorEastAsia" w:eastAsiaTheme="minorEastAsia"/>
          <w:b w:val="0"/>
          <w:szCs w:val="28"/>
          <w:highlight w:val="none"/>
        </w:rPr>
        <w:t>资格证明文件</w:t>
      </w:r>
    </w:p>
    <w:p w14:paraId="6C7E9C89">
      <w:pPr>
        <w:pStyle w:val="4"/>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四、技术商务</w:t>
      </w:r>
      <w:r>
        <w:rPr>
          <w:rFonts w:hint="eastAsia" w:cs="仿宋" w:asciiTheme="minorEastAsia" w:hAnsiTheme="minorEastAsia" w:eastAsiaTheme="minorEastAsia"/>
          <w:b w:val="0"/>
          <w:szCs w:val="28"/>
          <w:highlight w:val="none"/>
          <w:lang w:val="en-US" w:eastAsia="zh-CN"/>
        </w:rPr>
        <w:t>响应</w:t>
      </w:r>
      <w:r>
        <w:rPr>
          <w:rFonts w:hint="eastAsia" w:cs="仿宋" w:asciiTheme="minorEastAsia" w:hAnsiTheme="minorEastAsia" w:eastAsiaTheme="minorEastAsia"/>
          <w:b w:val="0"/>
          <w:szCs w:val="28"/>
          <w:highlight w:val="none"/>
        </w:rPr>
        <w:t>偏离表</w:t>
      </w:r>
    </w:p>
    <w:p w14:paraId="46EEF511">
      <w:pPr>
        <w:pStyle w:val="4"/>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五、投标方案</w:t>
      </w:r>
    </w:p>
    <w:p w14:paraId="03D68FDB">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六、采购服务机构拒绝政府采购领域商业贿赂承诺书</w:t>
      </w:r>
    </w:p>
    <w:p w14:paraId="3C6E3947">
      <w:pPr>
        <w:widowControl/>
        <w:spacing w:line="360" w:lineRule="auto"/>
        <w:jc w:val="left"/>
        <w:rPr>
          <w:rFonts w:ascii="Calibri Light" w:hAnsi="Calibri Light"/>
          <w:b/>
          <w:bCs/>
          <w:sz w:val="36"/>
          <w:szCs w:val="32"/>
          <w:highlight w:val="none"/>
        </w:rPr>
      </w:pPr>
      <w:r>
        <w:rPr>
          <w:sz w:val="22"/>
          <w:highlight w:val="none"/>
        </w:rPr>
        <w:br w:type="page"/>
      </w:r>
    </w:p>
    <w:bookmarkEnd w:id="140"/>
    <w:bookmarkEnd w:id="141"/>
    <w:p w14:paraId="35828005">
      <w:pPr>
        <w:pStyle w:val="4"/>
        <w:spacing w:before="0" w:after="0"/>
        <w:ind w:firstLine="482" w:firstLineChars="150"/>
        <w:jc w:val="center"/>
        <w:rPr>
          <w:highlight w:val="none"/>
        </w:rPr>
      </w:pPr>
      <w:bookmarkStart w:id="142" w:name="_Toc23258623"/>
      <w:bookmarkStart w:id="143" w:name="_Toc26541334"/>
      <w:bookmarkStart w:id="144" w:name="_Toc484890087"/>
      <w:r>
        <w:rPr>
          <w:rFonts w:hint="eastAsia"/>
          <w:highlight w:val="none"/>
        </w:rPr>
        <w:t>一、投标函</w:t>
      </w:r>
      <w:bookmarkEnd w:id="142"/>
      <w:bookmarkEnd w:id="143"/>
    </w:p>
    <w:p w14:paraId="39342B5B">
      <w:pPr>
        <w:spacing w:line="360" w:lineRule="auto"/>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安康尚昊招标代理有限公司</w:t>
      </w:r>
    </w:p>
    <w:p w14:paraId="3FE861D3">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我方确认收到贵方提供的项目及其相关服务的招标文件的全部内容。我方</w:t>
      </w:r>
      <w:r>
        <w:rPr>
          <w:rFonts w:hint="eastAsia" w:ascii="宋体" w:hAnsi="宋体" w:cs="宋体"/>
          <w:bCs/>
          <w:sz w:val="24"/>
          <w:szCs w:val="24"/>
          <w:highlight w:val="none"/>
          <w:u w:val="single"/>
        </w:rPr>
        <w:t>（投标人名称）</w:t>
      </w:r>
      <w:r>
        <w:rPr>
          <w:rFonts w:hint="eastAsia" w:ascii="宋体" w:hAnsi="宋体" w:cs="宋体"/>
          <w:bCs/>
          <w:sz w:val="24"/>
          <w:szCs w:val="24"/>
          <w:highlight w:val="none"/>
        </w:rPr>
        <w:t>作为本项目投标人正式授权</w:t>
      </w:r>
      <w:r>
        <w:rPr>
          <w:rFonts w:hint="eastAsia" w:ascii="宋体" w:hAnsi="宋体" w:cs="宋体"/>
          <w:bCs/>
          <w:sz w:val="24"/>
          <w:szCs w:val="24"/>
          <w:highlight w:val="none"/>
          <w:u w:val="single"/>
        </w:rPr>
        <w:t>（被授权代表全名、职务）</w:t>
      </w:r>
      <w:r>
        <w:rPr>
          <w:rFonts w:hint="eastAsia" w:ascii="宋体" w:hAnsi="宋体" w:cs="宋体"/>
          <w:bCs/>
          <w:sz w:val="24"/>
          <w:szCs w:val="24"/>
          <w:highlight w:val="none"/>
        </w:rPr>
        <w:t>代表我方进行有关投标的一切事宜。在此提交的投标文件。我方已完全明白招标文件的所有条款要求，并</w:t>
      </w:r>
      <w:r>
        <w:rPr>
          <w:rFonts w:hint="eastAsia" w:ascii="宋体" w:hAnsi="宋体" w:cs="宋体"/>
          <w:kern w:val="0"/>
          <w:sz w:val="24"/>
          <w:szCs w:val="24"/>
          <w:highlight w:val="none"/>
        </w:rPr>
        <w:t>声明如下</w:t>
      </w:r>
      <w:r>
        <w:rPr>
          <w:rFonts w:hint="eastAsia" w:ascii="宋体" w:hAnsi="宋体" w:cs="宋体"/>
          <w:bCs/>
          <w:sz w:val="24"/>
          <w:szCs w:val="24"/>
          <w:highlight w:val="none"/>
        </w:rPr>
        <w:t>：</w:t>
      </w:r>
    </w:p>
    <w:p w14:paraId="4405596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1.我方决定参加：</w:t>
      </w:r>
      <w:r>
        <w:rPr>
          <w:rFonts w:hint="eastAsia" w:ascii="宋体" w:hAnsi="宋体" w:cs="宋体"/>
          <w:sz w:val="24"/>
          <w:szCs w:val="24"/>
          <w:highlight w:val="none"/>
          <w:u w:val="single"/>
        </w:rPr>
        <w:t>项目名称（项目编号：</w:t>
      </w:r>
      <w:r>
        <w:rPr>
          <w:rFonts w:hint="eastAsia" w:ascii="宋体" w:hAnsi="宋体" w:cs="宋体"/>
          <w:sz w:val="24"/>
          <w:szCs w:val="24"/>
          <w:highlight w:val="none"/>
          <w:u w:val="single"/>
          <w:lang w:val="en-US" w:eastAsia="zh-CN"/>
        </w:rPr>
        <w:t xml:space="preserve"> ） </w:t>
      </w:r>
      <w:r>
        <w:rPr>
          <w:rFonts w:hint="eastAsia" w:ascii="宋体" w:hAnsi="宋体" w:cs="宋体"/>
          <w:sz w:val="24"/>
          <w:szCs w:val="24"/>
          <w:highlight w:val="none"/>
        </w:rPr>
        <w:t>的报价，我公司的响应总报价为：人民币（大写）：______________元；（小写）￥：______元；</w:t>
      </w:r>
    </w:p>
    <w:p w14:paraId="691279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2.本投标文件的有效期为投标文件递交截止日起</w:t>
      </w:r>
      <w:r>
        <w:rPr>
          <w:rFonts w:hint="eastAsia" w:ascii="宋体" w:hAnsi="宋体" w:cs="宋体"/>
          <w:sz w:val="24"/>
          <w:szCs w:val="24"/>
          <w:highlight w:val="none"/>
          <w:u w:val="single"/>
        </w:rPr>
        <w:t xml:space="preserve"> （有效期不得少于90天） </w:t>
      </w:r>
      <w:r>
        <w:rPr>
          <w:rFonts w:hint="eastAsia" w:ascii="宋体" w:hAnsi="宋体" w:cs="宋体"/>
          <w:sz w:val="24"/>
          <w:szCs w:val="24"/>
          <w:highlight w:val="none"/>
        </w:rPr>
        <w:t>日历天有效，如被确定为中标单位，有效期将延至合同终止日为止，投标文件始终有效并不撤回已递交的投标文件。</w:t>
      </w:r>
    </w:p>
    <w:p w14:paraId="0DF677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3.我方已详细研究了招标文件的所有内容包括修正</w:t>
      </w:r>
      <w:r>
        <w:rPr>
          <w:rFonts w:hint="eastAsia" w:ascii="宋体" w:hAnsi="宋体" w:cs="宋体"/>
          <w:sz w:val="24"/>
          <w:szCs w:val="24"/>
          <w:highlight w:val="none"/>
          <w:lang w:eastAsia="zh-CN"/>
        </w:rPr>
        <w:t>（</w:t>
      </w:r>
      <w:r>
        <w:rPr>
          <w:rFonts w:hint="eastAsia" w:ascii="宋体" w:hAnsi="宋体" w:cs="宋体"/>
          <w:sz w:val="24"/>
          <w:szCs w:val="24"/>
          <w:highlight w:val="none"/>
        </w:rPr>
        <w:t>如果有</w:t>
      </w:r>
      <w:r>
        <w:rPr>
          <w:rFonts w:hint="eastAsia" w:ascii="宋体" w:hAnsi="宋体" w:cs="宋体"/>
          <w:sz w:val="24"/>
          <w:szCs w:val="24"/>
          <w:highlight w:val="none"/>
          <w:lang w:eastAsia="zh-CN"/>
        </w:rPr>
        <w:t>）</w:t>
      </w:r>
      <w:r>
        <w:rPr>
          <w:rFonts w:hint="eastAsia" w:ascii="宋体" w:hAnsi="宋体" w:cs="宋体"/>
          <w:sz w:val="24"/>
          <w:szCs w:val="24"/>
          <w:highlight w:val="none"/>
        </w:rPr>
        <w:t>和所有已提供的参考资料以及有关格式并完全明白，我方同意放弃对这些文件所提出异议的权利。</w:t>
      </w:r>
    </w:p>
    <w:p w14:paraId="2331DB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4.我方同意按照贵方可能提出的要求提供与报价有关的</w:t>
      </w:r>
      <w:r>
        <w:rPr>
          <w:rFonts w:hint="eastAsia" w:ascii="宋体" w:hAnsi="宋体" w:cs="宋体"/>
          <w:sz w:val="24"/>
          <w:szCs w:val="24"/>
          <w:highlight w:val="none"/>
          <w:lang w:eastAsia="zh-CN"/>
        </w:rPr>
        <w:t>任何其他</w:t>
      </w:r>
      <w:r>
        <w:rPr>
          <w:rFonts w:hint="eastAsia" w:ascii="宋体" w:hAnsi="宋体" w:cs="宋体"/>
          <w:sz w:val="24"/>
          <w:szCs w:val="24"/>
          <w:highlight w:val="none"/>
        </w:rPr>
        <w:t>材料或信息。</w:t>
      </w:r>
    </w:p>
    <w:p w14:paraId="0CCDDF3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5.我方完全服从和尊重评委会所作的评定结果，同时清楚理解到最低报价并非意味着必定获得中标资格。</w:t>
      </w:r>
    </w:p>
    <w:p w14:paraId="497BBBF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2C9FF9A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7.我方自行承担因投标文件错误、缺漏、不清晰而导致的一切后果。</w:t>
      </w:r>
    </w:p>
    <w:p w14:paraId="3708B51D">
      <w:pPr>
        <w:spacing w:line="360" w:lineRule="auto"/>
        <w:ind w:firstLine="480" w:firstLineChars="200"/>
        <w:rPr>
          <w:rFonts w:ascii="宋体" w:hAnsi="宋体" w:cs="宋体"/>
          <w:strike/>
          <w:sz w:val="24"/>
          <w:szCs w:val="24"/>
          <w:highlight w:val="none"/>
        </w:rPr>
      </w:pPr>
      <w:r>
        <w:rPr>
          <w:rFonts w:hint="eastAsia" w:ascii="宋体" w:hAnsi="宋体" w:cs="宋体"/>
          <w:sz w:val="24"/>
          <w:szCs w:val="24"/>
          <w:highlight w:val="none"/>
        </w:rPr>
        <w:t>8.我方承诺在本次投标中提供的一切文件，无论是原件还是复印件均为真实、有效、完整和准确的，绝无任何虚假、伪造和夸大的成份，如有违法、违规、弄虚作假行为，造成的损失、不良后果及法律责任，一律由我方自行承担。</w:t>
      </w:r>
    </w:p>
    <w:p w14:paraId="0146FD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 我方如被确定为中标单位，我方同意按照招标文件规定及时向采购代理机构缴纳代理服务费。</w:t>
      </w:r>
    </w:p>
    <w:p w14:paraId="08B973A7">
      <w:pPr>
        <w:spacing w:line="360" w:lineRule="auto"/>
        <w:ind w:firstLine="480" w:firstLineChars="200"/>
        <w:rPr>
          <w:rFonts w:ascii="宋体" w:hAnsi="宋体"/>
          <w:sz w:val="24"/>
          <w:szCs w:val="24"/>
          <w:highlight w:val="none"/>
        </w:rPr>
      </w:pPr>
      <w:r>
        <w:rPr>
          <w:rFonts w:hint="eastAsia" w:ascii="宋体" w:hAnsi="宋体"/>
          <w:sz w:val="24"/>
          <w:szCs w:val="24"/>
          <w:highlight w:val="none"/>
        </w:rPr>
        <w:t>10</w:t>
      </w:r>
      <w:r>
        <w:rPr>
          <w:rFonts w:hint="eastAsia" w:ascii="宋体" w:hAnsi="宋体"/>
          <w:sz w:val="24"/>
          <w:szCs w:val="24"/>
          <w:highlight w:val="none"/>
          <w:lang w:val="en-US" w:eastAsia="zh-CN"/>
        </w:rPr>
        <w:t>.</w:t>
      </w:r>
      <w:r>
        <w:rPr>
          <w:rFonts w:hint="eastAsia" w:ascii="宋体" w:hAnsi="宋体"/>
          <w:sz w:val="24"/>
          <w:szCs w:val="24"/>
          <w:highlight w:val="none"/>
        </w:rPr>
        <w:t>所有关于本投标文件的函电，请按下列地址联系。</w:t>
      </w:r>
    </w:p>
    <w:p w14:paraId="663C9F6A">
      <w:pPr>
        <w:spacing w:line="360" w:lineRule="auto"/>
        <w:ind w:firstLine="211"/>
        <w:rPr>
          <w:rFonts w:ascii="宋体" w:hAnsi="宋体" w:cs="仿宋"/>
          <w:sz w:val="24"/>
          <w:szCs w:val="24"/>
          <w:highlight w:val="none"/>
        </w:rPr>
      </w:pPr>
      <w:r>
        <w:rPr>
          <w:rFonts w:hint="eastAsia" w:ascii="宋体" w:hAnsi="宋体" w:cs="仿宋"/>
          <w:sz w:val="24"/>
          <w:szCs w:val="24"/>
          <w:highlight w:val="none"/>
        </w:rPr>
        <w:t>投标人名称（盖章）</w:t>
      </w:r>
    </w:p>
    <w:p w14:paraId="43D7C191">
      <w:pPr>
        <w:spacing w:line="360" w:lineRule="auto"/>
        <w:ind w:firstLine="211"/>
        <w:rPr>
          <w:rFonts w:ascii="宋体" w:hAnsi="宋体"/>
          <w:sz w:val="24"/>
          <w:szCs w:val="24"/>
          <w:highlight w:val="none"/>
        </w:rPr>
      </w:pPr>
      <w:r>
        <w:rPr>
          <w:rFonts w:hint="eastAsia" w:ascii="宋体" w:hAnsi="宋体"/>
          <w:sz w:val="24"/>
          <w:szCs w:val="24"/>
          <w:highlight w:val="none"/>
        </w:rPr>
        <w:t>法定代表人：（签字或盖章）</w:t>
      </w:r>
    </w:p>
    <w:p w14:paraId="6882C677">
      <w:pPr>
        <w:spacing w:line="360" w:lineRule="auto"/>
        <w:ind w:firstLine="211"/>
        <w:rPr>
          <w:rFonts w:ascii="宋体" w:hAnsi="宋体"/>
          <w:sz w:val="24"/>
          <w:szCs w:val="24"/>
          <w:highlight w:val="none"/>
        </w:rPr>
      </w:pPr>
      <w:r>
        <w:rPr>
          <w:rFonts w:hint="eastAsia" w:ascii="宋体" w:hAnsi="宋体"/>
          <w:sz w:val="24"/>
          <w:szCs w:val="24"/>
          <w:highlight w:val="none"/>
        </w:rPr>
        <w:t xml:space="preserve">地    址：                         </w:t>
      </w:r>
    </w:p>
    <w:p w14:paraId="3009917E">
      <w:pPr>
        <w:spacing w:line="360" w:lineRule="auto"/>
        <w:ind w:firstLine="211"/>
        <w:rPr>
          <w:rFonts w:ascii="宋体" w:hAnsi="宋体"/>
          <w:sz w:val="24"/>
          <w:szCs w:val="24"/>
          <w:highlight w:val="none"/>
        </w:rPr>
      </w:pPr>
      <w:r>
        <w:rPr>
          <w:rFonts w:hint="eastAsia" w:ascii="宋体" w:hAnsi="宋体"/>
          <w:sz w:val="24"/>
          <w:szCs w:val="24"/>
          <w:highlight w:val="none"/>
        </w:rPr>
        <w:t xml:space="preserve">开 户 行：                   </w:t>
      </w:r>
    </w:p>
    <w:p w14:paraId="4F0F3196">
      <w:pPr>
        <w:spacing w:line="360" w:lineRule="auto"/>
        <w:ind w:firstLine="211"/>
        <w:rPr>
          <w:rFonts w:ascii="宋体" w:hAnsi="宋体"/>
          <w:sz w:val="24"/>
          <w:szCs w:val="24"/>
          <w:highlight w:val="none"/>
        </w:rPr>
      </w:pPr>
      <w:r>
        <w:rPr>
          <w:rFonts w:hint="eastAsia" w:ascii="宋体" w:hAnsi="宋体"/>
          <w:sz w:val="24"/>
          <w:szCs w:val="24"/>
          <w:highlight w:val="none"/>
        </w:rPr>
        <w:t xml:space="preserve">帐    号：                         </w:t>
      </w:r>
      <w:bookmarkStart w:id="145" w:name="OLE_LINK79"/>
    </w:p>
    <w:p w14:paraId="1D155A5E">
      <w:pPr>
        <w:spacing w:line="360" w:lineRule="auto"/>
        <w:ind w:firstLine="211"/>
        <w:rPr>
          <w:rFonts w:ascii="宋体" w:hAnsi="宋体"/>
          <w:sz w:val="24"/>
          <w:szCs w:val="24"/>
          <w:highlight w:val="none"/>
        </w:rPr>
      </w:pPr>
      <w:r>
        <w:rPr>
          <w:rFonts w:hint="eastAsia" w:ascii="宋体" w:hAnsi="宋体"/>
          <w:sz w:val="24"/>
          <w:szCs w:val="24"/>
          <w:highlight w:val="none"/>
        </w:rPr>
        <w:t xml:space="preserve">电    话：                   传    真：                        </w:t>
      </w:r>
    </w:p>
    <w:p w14:paraId="5B35DACC">
      <w:pPr>
        <w:spacing w:line="360" w:lineRule="auto"/>
        <w:ind w:firstLine="211"/>
        <w:rPr>
          <w:rFonts w:ascii="宋体" w:hAnsi="宋体"/>
          <w:sz w:val="24"/>
          <w:szCs w:val="24"/>
          <w:highlight w:val="none"/>
        </w:rPr>
      </w:pPr>
      <w:r>
        <w:rPr>
          <w:rFonts w:hint="eastAsia" w:ascii="宋体" w:hAnsi="宋体"/>
          <w:sz w:val="24"/>
          <w:szCs w:val="24"/>
          <w:highlight w:val="none"/>
        </w:rPr>
        <w:t>邮    编：</w:t>
      </w:r>
    </w:p>
    <w:p w14:paraId="5364BDEF">
      <w:pPr>
        <w:spacing w:line="360" w:lineRule="auto"/>
        <w:ind w:firstLine="211"/>
        <w:rPr>
          <w:rFonts w:hint="eastAsia" w:ascii="宋体" w:hAnsi="宋体"/>
          <w:sz w:val="24"/>
          <w:szCs w:val="24"/>
          <w:highlight w:val="none"/>
        </w:rPr>
      </w:pPr>
      <w:r>
        <w:rPr>
          <w:rFonts w:hint="eastAsia" w:ascii="宋体" w:hAnsi="宋体"/>
          <w:sz w:val="24"/>
          <w:szCs w:val="24"/>
          <w:highlight w:val="none"/>
        </w:rPr>
        <w:t>日    期：    年     月     日</w:t>
      </w:r>
    </w:p>
    <w:p w14:paraId="3AF3C9E3">
      <w:pPr>
        <w:rPr>
          <w:rFonts w:hint="eastAsia" w:ascii="宋体" w:hAnsi="宋体"/>
          <w:sz w:val="24"/>
          <w:szCs w:val="24"/>
          <w:highlight w:val="none"/>
        </w:rPr>
      </w:pPr>
      <w:r>
        <w:rPr>
          <w:rFonts w:hint="eastAsia" w:ascii="宋体" w:hAnsi="宋体"/>
          <w:sz w:val="24"/>
          <w:szCs w:val="24"/>
          <w:highlight w:val="none"/>
        </w:rPr>
        <w:br w:type="page"/>
      </w:r>
    </w:p>
    <w:p w14:paraId="22BC74D6">
      <w:pPr>
        <w:pStyle w:val="4"/>
        <w:pageBreakBefore w:val="0"/>
        <w:widowControl w:val="0"/>
        <w:numPr>
          <w:ilvl w:val="0"/>
          <w:numId w:val="0"/>
        </w:numPr>
        <w:kinsoku/>
        <w:wordWrap/>
        <w:overflowPunct/>
        <w:topLinePunct w:val="0"/>
        <w:bidi w:val="0"/>
        <w:adjustRightInd w:val="0"/>
        <w:snapToGrid w:val="0"/>
        <w:spacing w:before="0" w:after="0" w:line="360" w:lineRule="auto"/>
        <w:ind w:left="0" w:leftChars="0" w:firstLine="0" w:firstLineChars="0"/>
        <w:jc w:val="center"/>
        <w:textAlignment w:val="auto"/>
        <w:rPr>
          <w:rFonts w:hint="eastAsia"/>
          <w:highlight w:val="none"/>
        </w:rPr>
      </w:pPr>
      <w:bookmarkStart w:id="146" w:name="_Toc26541335"/>
      <w:bookmarkStart w:id="147" w:name="_Toc23258624"/>
      <w:bookmarkStart w:id="148" w:name="_Toc528240832"/>
      <w:bookmarkStart w:id="149" w:name="OLE_LINK80"/>
      <w:r>
        <w:rPr>
          <w:rFonts w:hint="eastAsia" w:ascii="Calibri Light" w:hAnsi="Calibri Light" w:eastAsia="宋体" w:cs="Times New Roman"/>
          <w:b/>
          <w:bCs/>
          <w:kern w:val="2"/>
          <w:sz w:val="32"/>
          <w:szCs w:val="32"/>
          <w:lang w:val="en-US" w:eastAsia="zh-CN" w:bidi="ar-SA"/>
        </w:rPr>
        <w:t>二、</w:t>
      </w:r>
      <w:r>
        <w:rPr>
          <w:rFonts w:hint="eastAsia"/>
          <w:highlight w:val="none"/>
        </w:rPr>
        <w:t>投标一览表</w:t>
      </w:r>
      <w:bookmarkEnd w:id="146"/>
      <w:bookmarkEnd w:id="147"/>
    </w:p>
    <w:p w14:paraId="12129873">
      <w:pPr>
        <w:pageBreakBefore w:val="0"/>
        <w:widowControl w:val="0"/>
        <w:numPr>
          <w:ilvl w:val="0"/>
          <w:numId w:val="0"/>
        </w:numPr>
        <w:kinsoku/>
        <w:wordWrap/>
        <w:overflowPunct/>
        <w:topLinePunct w:val="0"/>
        <w:bidi w:val="0"/>
        <w:adjustRightInd w:val="0"/>
        <w:snapToGrid w:val="0"/>
        <w:spacing w:line="360" w:lineRule="auto"/>
        <w:ind w:left="0" w:leftChars="0"/>
        <w:jc w:val="center"/>
        <w:textAlignment w:val="auto"/>
        <w:rPr>
          <w:rFonts w:hint="default" w:eastAsia="宋体"/>
          <w:u w:val="single"/>
          <w:lang w:val="en-US" w:eastAsia="zh-CN"/>
        </w:rPr>
      </w:pPr>
      <w:r>
        <w:rPr>
          <w:rFonts w:hint="eastAsia" w:ascii="宋体" w:hAnsi="宋体" w:eastAsia="宋体" w:cs="宋体"/>
          <w:bCs/>
          <w:sz w:val="24"/>
          <w:szCs w:val="24"/>
          <w:highlight w:val="none"/>
          <w:u w:val="single"/>
          <w:lang w:val="en-US" w:eastAsia="zh-CN"/>
        </w:rPr>
        <w:t xml:space="preserve">    </w:t>
      </w:r>
      <w:r>
        <w:rPr>
          <w:rFonts w:hint="eastAsia"/>
          <w:u w:val="single"/>
          <w:lang w:val="en-US" w:eastAsia="zh-CN"/>
        </w:rPr>
        <w:t xml:space="preserve"> </w:t>
      </w:r>
    </w:p>
    <w:bookmarkEnd w:id="144"/>
    <w:bookmarkEnd w:id="145"/>
    <w:bookmarkEnd w:id="148"/>
    <w:bookmarkEnd w:id="149"/>
    <w:p w14:paraId="3BA6CE74">
      <w:pPr>
        <w:widowControl/>
        <w:wordWrap w:val="0"/>
        <w:spacing w:line="360" w:lineRule="auto"/>
        <w:jc w:val="left"/>
        <w:rPr>
          <w:rFonts w:ascii="宋体" w:hAnsi="宋体" w:cs="宋体"/>
          <w:sz w:val="24"/>
          <w:highlight w:val="none"/>
        </w:rPr>
      </w:pPr>
      <w:r>
        <w:rPr>
          <w:rFonts w:hint="eastAsia" w:ascii="宋体" w:hAnsi="宋体" w:cs="宋体"/>
          <w:sz w:val="24"/>
          <w:highlight w:val="none"/>
        </w:rPr>
        <w:t xml:space="preserve">项目名称： </w:t>
      </w:r>
    </w:p>
    <w:p w14:paraId="189CF900">
      <w:pPr>
        <w:kinsoku w:val="0"/>
        <w:spacing w:line="360" w:lineRule="auto"/>
        <w:jc w:val="left"/>
        <w:rPr>
          <w:rFonts w:ascii="宋体" w:hAnsi="宋体"/>
          <w:sz w:val="24"/>
          <w:szCs w:val="24"/>
          <w:highlight w:val="none"/>
        </w:rPr>
      </w:pPr>
      <w:r>
        <w:rPr>
          <w:rFonts w:hint="eastAsia" w:ascii="宋体" w:hAnsi="宋体" w:cs="宋体"/>
          <w:sz w:val="24"/>
          <w:highlight w:val="none"/>
        </w:rPr>
        <w:t xml:space="preserve">项目编号：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42"/>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700"/>
        <w:gridCol w:w="2045"/>
        <w:gridCol w:w="2719"/>
      </w:tblGrid>
      <w:tr w14:paraId="2A08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414" w:type="dxa"/>
            <w:vAlign w:val="center"/>
          </w:tcPr>
          <w:p w14:paraId="13E736C1">
            <w:pPr>
              <w:jc w:val="center"/>
              <w:rPr>
                <w:rFonts w:ascii="宋体" w:hAnsi="宋体" w:cs="宋体"/>
                <w:kern w:val="0"/>
                <w:sz w:val="24"/>
                <w:szCs w:val="24"/>
                <w:highlight w:val="none"/>
              </w:rPr>
            </w:pPr>
            <w:r>
              <w:rPr>
                <w:rFonts w:hint="eastAsia" w:ascii="宋体" w:hAnsi="宋体" w:cs="宋体"/>
                <w:kern w:val="0"/>
                <w:sz w:val="24"/>
                <w:szCs w:val="24"/>
                <w:highlight w:val="none"/>
              </w:rPr>
              <w:t>投标总报价</w:t>
            </w:r>
          </w:p>
        </w:tc>
        <w:tc>
          <w:tcPr>
            <w:tcW w:w="2700" w:type="dxa"/>
            <w:vAlign w:val="center"/>
          </w:tcPr>
          <w:p w14:paraId="42F859B5">
            <w:pPr>
              <w:jc w:val="center"/>
              <w:rPr>
                <w:rFonts w:ascii="宋体" w:hAnsi="宋体" w:cs="宋体"/>
                <w:kern w:val="0"/>
                <w:sz w:val="24"/>
                <w:szCs w:val="24"/>
                <w:highlight w:val="none"/>
              </w:rPr>
            </w:pPr>
            <w:r>
              <w:rPr>
                <w:rFonts w:hint="eastAsia" w:ascii="宋体" w:hAnsi="宋体" w:cs="宋体"/>
                <w:color w:val="auto"/>
                <w:kern w:val="0"/>
                <w:sz w:val="24"/>
                <w:szCs w:val="24"/>
                <w:highlight w:val="none"/>
              </w:rPr>
              <w:t>合同履行期</w:t>
            </w:r>
          </w:p>
        </w:tc>
        <w:tc>
          <w:tcPr>
            <w:tcW w:w="2045" w:type="dxa"/>
            <w:vAlign w:val="center"/>
          </w:tcPr>
          <w:p w14:paraId="06B87BBB">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质保期</w:t>
            </w:r>
          </w:p>
        </w:tc>
        <w:tc>
          <w:tcPr>
            <w:tcW w:w="2719" w:type="dxa"/>
            <w:vAlign w:val="center"/>
          </w:tcPr>
          <w:p w14:paraId="0FF76615">
            <w:pPr>
              <w:jc w:val="center"/>
              <w:rPr>
                <w:rFonts w:ascii="宋体" w:hAnsi="宋体" w:cs="宋体"/>
                <w:kern w:val="0"/>
                <w:sz w:val="24"/>
                <w:szCs w:val="24"/>
                <w:highlight w:val="none"/>
              </w:rPr>
            </w:pPr>
            <w:r>
              <w:rPr>
                <w:rFonts w:hint="eastAsia" w:ascii="宋体" w:hAnsi="宋体" w:cs="宋体"/>
                <w:kern w:val="0"/>
                <w:sz w:val="24"/>
                <w:szCs w:val="24"/>
                <w:highlight w:val="none"/>
              </w:rPr>
              <w:t>备注</w:t>
            </w:r>
          </w:p>
        </w:tc>
      </w:tr>
      <w:tr w14:paraId="5640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414" w:type="dxa"/>
            <w:vAlign w:val="center"/>
          </w:tcPr>
          <w:p w14:paraId="651A2EE1">
            <w:pPr>
              <w:jc w:val="center"/>
              <w:rPr>
                <w:rFonts w:ascii="宋体" w:hAnsi="宋体" w:cs="宋体"/>
                <w:kern w:val="0"/>
                <w:sz w:val="24"/>
                <w:szCs w:val="24"/>
                <w:highlight w:val="none"/>
              </w:rPr>
            </w:pPr>
          </w:p>
        </w:tc>
        <w:tc>
          <w:tcPr>
            <w:tcW w:w="2700" w:type="dxa"/>
            <w:vAlign w:val="center"/>
          </w:tcPr>
          <w:p w14:paraId="7CB6A04A">
            <w:pPr>
              <w:jc w:val="center"/>
              <w:rPr>
                <w:rFonts w:ascii="宋体" w:hAnsi="宋体" w:cs="宋体"/>
                <w:kern w:val="0"/>
                <w:sz w:val="24"/>
                <w:szCs w:val="24"/>
                <w:highlight w:val="none"/>
              </w:rPr>
            </w:pPr>
          </w:p>
        </w:tc>
        <w:tc>
          <w:tcPr>
            <w:tcW w:w="2045" w:type="dxa"/>
            <w:vAlign w:val="center"/>
          </w:tcPr>
          <w:p w14:paraId="5AE827F6">
            <w:pPr>
              <w:jc w:val="center"/>
              <w:rPr>
                <w:rFonts w:ascii="宋体" w:hAnsi="宋体" w:cs="宋体"/>
                <w:kern w:val="0"/>
                <w:sz w:val="24"/>
                <w:szCs w:val="24"/>
                <w:highlight w:val="none"/>
              </w:rPr>
            </w:pPr>
          </w:p>
        </w:tc>
        <w:tc>
          <w:tcPr>
            <w:tcW w:w="2719" w:type="dxa"/>
            <w:vAlign w:val="center"/>
          </w:tcPr>
          <w:p w14:paraId="5FAFBC37">
            <w:pPr>
              <w:jc w:val="center"/>
              <w:rPr>
                <w:rFonts w:ascii="宋体" w:hAnsi="宋体" w:cs="宋体"/>
                <w:kern w:val="0"/>
                <w:sz w:val="24"/>
                <w:szCs w:val="24"/>
                <w:highlight w:val="none"/>
              </w:rPr>
            </w:pPr>
          </w:p>
        </w:tc>
      </w:tr>
      <w:tr w14:paraId="317C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3A12D8AF">
            <w:pPr>
              <w:jc w:val="center"/>
              <w:rPr>
                <w:rFonts w:ascii="宋体" w:hAnsi="宋体" w:cs="宋体"/>
                <w:kern w:val="0"/>
                <w:sz w:val="24"/>
                <w:szCs w:val="24"/>
                <w:highlight w:val="none"/>
              </w:rPr>
            </w:pPr>
            <w:r>
              <w:rPr>
                <w:rFonts w:hint="eastAsia" w:ascii="宋体" w:hAnsi="宋体" w:cs="宋体"/>
                <w:kern w:val="0"/>
                <w:sz w:val="24"/>
                <w:szCs w:val="24"/>
              </w:rPr>
              <w:t>投标总报价（大写）：                            （小写：￥       ）</w:t>
            </w:r>
            <w:r>
              <w:rPr>
                <w:rFonts w:hint="eastAsia" w:ascii="宋体" w:hAnsi="宋体" w:cs="宋体"/>
                <w:kern w:val="0"/>
                <w:sz w:val="24"/>
                <w:szCs w:val="24"/>
                <w:highlight w:val="none"/>
              </w:rPr>
              <w:t xml:space="preserve">                         </w:t>
            </w:r>
          </w:p>
        </w:tc>
      </w:tr>
      <w:tr w14:paraId="04AF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069D8DEB">
            <w:pPr>
              <w:rPr>
                <w:rFonts w:hint="default" w:ascii="宋体" w:hAnsi="宋体" w:eastAsia="宋体" w:cs="宋体"/>
                <w:kern w:val="0"/>
                <w:sz w:val="24"/>
                <w:szCs w:val="24"/>
                <w:highlight w:val="none"/>
                <w:lang w:val="en-US" w:eastAsia="zh-CN"/>
              </w:rPr>
            </w:pPr>
            <w:r>
              <w:rPr>
                <w:rFonts w:hint="eastAsia" w:ascii="宋体" w:hAnsi="宋体" w:cs="宋体"/>
                <w:kern w:val="0"/>
                <w:sz w:val="24"/>
                <w:szCs w:val="24"/>
              </w:rPr>
              <w:t>备注：表内总报价保留小数点后两位。</w:t>
            </w:r>
          </w:p>
        </w:tc>
      </w:tr>
    </w:tbl>
    <w:p w14:paraId="27BD4C7A">
      <w:pPr>
        <w:kinsoku w:val="0"/>
        <w:spacing w:line="500" w:lineRule="exact"/>
        <w:rPr>
          <w:rFonts w:ascii="宋体" w:hAnsi="宋体"/>
          <w:sz w:val="24"/>
          <w:szCs w:val="24"/>
          <w:highlight w:val="none"/>
        </w:rPr>
      </w:pPr>
      <w:r>
        <w:rPr>
          <w:rFonts w:hint="eastAsia" w:ascii="宋体" w:hAnsi="宋体"/>
          <w:sz w:val="24"/>
          <w:szCs w:val="24"/>
          <w:highlight w:val="none"/>
        </w:rPr>
        <w:t xml:space="preserve">                                                               </w:t>
      </w:r>
    </w:p>
    <w:p w14:paraId="6B2D0553">
      <w:pPr>
        <w:widowControl/>
        <w:rPr>
          <w:rFonts w:ascii="宋体" w:hAnsi="宋体" w:cs="宋体"/>
          <w:bCs/>
          <w:kern w:val="0"/>
          <w:sz w:val="24"/>
          <w:highlight w:val="none"/>
        </w:rPr>
      </w:pPr>
      <w:r>
        <w:rPr>
          <w:rFonts w:hint="eastAsia" w:ascii="宋体" w:hAnsi="宋体" w:cs="宋体"/>
          <w:bCs/>
          <w:kern w:val="0"/>
          <w:sz w:val="24"/>
          <w:highlight w:val="none"/>
        </w:rPr>
        <w:t>说明：</w:t>
      </w:r>
    </w:p>
    <w:p w14:paraId="0A193155">
      <w:pPr>
        <w:numPr>
          <w:ilvl w:val="0"/>
          <w:numId w:val="3"/>
        </w:numPr>
        <w:autoSpaceDE w:val="0"/>
        <w:autoSpaceDN w:val="0"/>
        <w:adjustRightInd w:val="0"/>
        <w:spacing w:line="360" w:lineRule="exact"/>
        <w:ind w:firstLine="480" w:firstLineChars="200"/>
        <w:rPr>
          <w:rFonts w:ascii="宋体" w:hAnsi="宋体" w:cs="宋体"/>
          <w:sz w:val="24"/>
          <w:highlight w:val="none"/>
        </w:rPr>
      </w:pPr>
      <w:r>
        <w:rPr>
          <w:rFonts w:hint="eastAsia" w:ascii="宋体" w:hAnsi="宋体" w:cs="宋体"/>
          <w:sz w:val="24"/>
          <w:highlight w:val="none"/>
        </w:rPr>
        <w:t>任何有选择的报价将不予接受（不可修正或者另行备注此报价表），否则按无效文件处理。</w:t>
      </w:r>
    </w:p>
    <w:p w14:paraId="65478D08">
      <w:pPr>
        <w:numPr>
          <w:ilvl w:val="0"/>
          <w:numId w:val="3"/>
        </w:numPr>
        <w:autoSpaceDE w:val="0"/>
        <w:autoSpaceDN w:val="0"/>
        <w:adjustRightInd w:val="0"/>
        <w:spacing w:line="360" w:lineRule="exact"/>
        <w:ind w:firstLine="480" w:firstLineChars="200"/>
        <w:rPr>
          <w:rFonts w:ascii="宋体" w:hAnsi="宋体" w:cs="宋体"/>
          <w:sz w:val="24"/>
          <w:highlight w:val="none"/>
        </w:rPr>
      </w:pPr>
      <w:r>
        <w:rPr>
          <w:rFonts w:hint="eastAsia" w:ascii="宋体" w:hAnsi="宋体" w:cs="宋体"/>
          <w:sz w:val="24"/>
          <w:highlight w:val="none"/>
        </w:rPr>
        <w:t>投标报价表中标明完成本次招标所要求的货物、服务且验收合格的所有费用，</w:t>
      </w:r>
      <w:r>
        <w:rPr>
          <w:rFonts w:hint="eastAsia" w:ascii="宋体" w:hAnsi="宋体" w:cs="宋体"/>
          <w:sz w:val="24"/>
          <w:highlight w:val="none"/>
          <w:lang w:val="en-US" w:eastAsia="zh-CN"/>
        </w:rPr>
        <w:t>以及</w:t>
      </w:r>
      <w:r>
        <w:rPr>
          <w:rFonts w:hint="eastAsia" w:ascii="宋体" w:hAnsi="宋体" w:cs="宋体"/>
          <w:sz w:val="24"/>
          <w:highlight w:val="none"/>
        </w:rPr>
        <w:t>履行合同产生的一切相关费用。</w:t>
      </w:r>
    </w:p>
    <w:p w14:paraId="515347A0">
      <w:pPr>
        <w:rPr>
          <w:highlight w:val="none"/>
        </w:rPr>
      </w:pPr>
    </w:p>
    <w:p w14:paraId="43C89C32">
      <w:pPr>
        <w:pStyle w:val="39"/>
        <w:rPr>
          <w:highlight w:val="none"/>
        </w:rPr>
      </w:pPr>
    </w:p>
    <w:p w14:paraId="33C0B136">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0D794984">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4E2BDC70">
      <w:pPr>
        <w:tabs>
          <w:tab w:val="left" w:pos="3045"/>
        </w:tabs>
        <w:spacing w:line="360" w:lineRule="auto"/>
        <w:rPr>
          <w:rFonts w:ascii="宋体" w:hAnsi="宋体"/>
          <w:sz w:val="24"/>
          <w:szCs w:val="24"/>
          <w:highlight w:val="none"/>
        </w:rPr>
      </w:pPr>
      <w:r>
        <w:rPr>
          <w:rFonts w:hint="eastAsia" w:ascii="宋体" w:hAnsi="宋体"/>
          <w:sz w:val="24"/>
          <w:szCs w:val="24"/>
          <w:highlight w:val="none"/>
        </w:rPr>
        <w:t>日      期：</w:t>
      </w:r>
      <w:r>
        <w:rPr>
          <w:rFonts w:hint="eastAsia" w:ascii="宋体" w:hAnsi="宋体"/>
          <w:sz w:val="24"/>
          <w:szCs w:val="24"/>
          <w:highlight w:val="none"/>
        </w:rPr>
        <w:tab/>
      </w:r>
    </w:p>
    <w:p w14:paraId="30647E6B">
      <w:pPr>
        <w:widowControl/>
        <w:jc w:val="left"/>
        <w:rPr>
          <w:rFonts w:ascii="Calibri Light" w:hAnsi="Calibri Light"/>
          <w:b/>
          <w:bCs/>
          <w:sz w:val="32"/>
          <w:szCs w:val="32"/>
          <w:highlight w:val="none"/>
        </w:rPr>
      </w:pPr>
      <w:bookmarkStart w:id="150" w:name="_Toc484890088"/>
      <w:r>
        <w:rPr>
          <w:highlight w:val="none"/>
        </w:rPr>
        <w:br w:type="page"/>
      </w:r>
    </w:p>
    <w:bookmarkEnd w:id="150"/>
    <w:p w14:paraId="4D865763">
      <w:pPr>
        <w:autoSpaceDE w:val="0"/>
        <w:autoSpaceDN w:val="0"/>
        <w:adjustRightInd w:val="0"/>
        <w:snapToGrid w:val="0"/>
        <w:spacing w:line="360" w:lineRule="auto"/>
        <w:jc w:val="center"/>
        <w:rPr>
          <w:rFonts w:hint="eastAsia" w:ascii="宋体" w:hAnsi="宋体" w:eastAsia="宋体" w:cs="宋体"/>
          <w:b/>
          <w:bCs/>
          <w:kern w:val="2"/>
          <w:sz w:val="28"/>
          <w:szCs w:val="28"/>
          <w:lang w:val="en-US" w:eastAsia="zh-CN" w:bidi="ar-SA"/>
        </w:rPr>
      </w:pPr>
      <w:bookmarkStart w:id="151" w:name="_Toc23258626"/>
      <w:bookmarkStart w:id="152" w:name="_Toc26541337"/>
    </w:p>
    <w:p w14:paraId="538BFF2D">
      <w:pPr>
        <w:autoSpaceDE w:val="0"/>
        <w:autoSpaceDN w:val="0"/>
        <w:adjustRightInd w:val="0"/>
        <w:snapToGrid w:val="0"/>
        <w:spacing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主要产品（材料）明细表</w:t>
      </w:r>
    </w:p>
    <w:p w14:paraId="6C887DE0">
      <w:pPr>
        <w:spacing w:line="240" w:lineRule="exact"/>
        <w:rPr>
          <w:rFonts w:hint="eastAsia" w:ascii="仿宋_GB2312" w:hAnsi="宋体" w:eastAsia="仿宋_GB2312"/>
        </w:rPr>
      </w:pPr>
      <w:r>
        <w:rPr>
          <w:rFonts w:hint="eastAsia" w:ascii="仿宋_GB2312" w:hAnsi="宋体" w:eastAsia="仿宋_GB2312"/>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042A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020" w:type="dxa"/>
            <w:noWrap w:val="0"/>
            <w:vAlign w:val="center"/>
          </w:tcPr>
          <w:p w14:paraId="122E24F6">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序号</w:t>
            </w:r>
          </w:p>
        </w:tc>
        <w:tc>
          <w:tcPr>
            <w:tcW w:w="1440" w:type="dxa"/>
            <w:noWrap w:val="0"/>
            <w:vAlign w:val="center"/>
          </w:tcPr>
          <w:p w14:paraId="7B49C90E">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lang w:val="en-US" w:eastAsia="zh-CN"/>
              </w:rPr>
              <w:t>产品</w:t>
            </w:r>
            <w:r>
              <w:rPr>
                <w:rFonts w:hint="eastAsia" w:hAnsi="宋体"/>
                <w:sz w:val="25"/>
                <w:szCs w:val="25"/>
              </w:rPr>
              <w:t>名称</w:t>
            </w:r>
          </w:p>
        </w:tc>
        <w:tc>
          <w:tcPr>
            <w:tcW w:w="1260" w:type="dxa"/>
            <w:noWrap w:val="0"/>
            <w:vAlign w:val="center"/>
          </w:tcPr>
          <w:p w14:paraId="6FF8F84E">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规格型号</w:t>
            </w:r>
          </w:p>
        </w:tc>
        <w:tc>
          <w:tcPr>
            <w:tcW w:w="1260" w:type="dxa"/>
            <w:noWrap w:val="0"/>
            <w:vAlign w:val="center"/>
          </w:tcPr>
          <w:p w14:paraId="63A7C604">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品 牌</w:t>
            </w:r>
          </w:p>
        </w:tc>
        <w:tc>
          <w:tcPr>
            <w:tcW w:w="1287" w:type="dxa"/>
            <w:noWrap w:val="0"/>
            <w:vAlign w:val="center"/>
          </w:tcPr>
          <w:p w14:paraId="28373484">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生产厂家</w:t>
            </w:r>
          </w:p>
        </w:tc>
        <w:tc>
          <w:tcPr>
            <w:tcW w:w="798" w:type="dxa"/>
            <w:noWrap w:val="0"/>
            <w:vAlign w:val="center"/>
          </w:tcPr>
          <w:p w14:paraId="16609732">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单位</w:t>
            </w:r>
          </w:p>
        </w:tc>
        <w:tc>
          <w:tcPr>
            <w:tcW w:w="735" w:type="dxa"/>
            <w:noWrap w:val="0"/>
            <w:vAlign w:val="center"/>
          </w:tcPr>
          <w:p w14:paraId="33A440C1">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数量</w:t>
            </w:r>
          </w:p>
        </w:tc>
        <w:tc>
          <w:tcPr>
            <w:tcW w:w="840" w:type="dxa"/>
            <w:noWrap w:val="0"/>
            <w:vAlign w:val="center"/>
          </w:tcPr>
          <w:p w14:paraId="781C1914">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备注</w:t>
            </w:r>
          </w:p>
        </w:tc>
      </w:tr>
      <w:tr w14:paraId="6E08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F82252C">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56AE9870">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AAC988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BF8CB2E">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8D61F02">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4A57BA3">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6AF5646A">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18CB3BE8">
            <w:pPr>
              <w:keepNext w:val="0"/>
              <w:keepLines w:val="0"/>
              <w:suppressLineNumbers w:val="0"/>
              <w:spacing w:before="0" w:beforeAutospacing="0" w:after="0" w:afterAutospacing="0"/>
              <w:ind w:left="0" w:right="0"/>
              <w:rPr>
                <w:rFonts w:hint="eastAsia" w:hAnsi="宋体"/>
              </w:rPr>
            </w:pPr>
          </w:p>
        </w:tc>
      </w:tr>
      <w:tr w14:paraId="225E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5F26F15">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7227E2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C526B8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E0AA040">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C010812">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D108271">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2ECA9C9A">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17E877B4">
            <w:pPr>
              <w:keepNext w:val="0"/>
              <w:keepLines w:val="0"/>
              <w:suppressLineNumbers w:val="0"/>
              <w:spacing w:before="0" w:beforeAutospacing="0" w:after="0" w:afterAutospacing="0"/>
              <w:ind w:left="0" w:right="0"/>
              <w:rPr>
                <w:rFonts w:hint="eastAsia" w:hAnsi="宋体"/>
              </w:rPr>
            </w:pPr>
          </w:p>
        </w:tc>
      </w:tr>
      <w:tr w14:paraId="3779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BE5949D">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547DC08E">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E5C10E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DB740E8">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68CA5D7B">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EEAEAD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BD0B718">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EC94BBE">
            <w:pPr>
              <w:keepNext w:val="0"/>
              <w:keepLines w:val="0"/>
              <w:suppressLineNumbers w:val="0"/>
              <w:spacing w:before="0" w:beforeAutospacing="0" w:after="0" w:afterAutospacing="0"/>
              <w:ind w:left="0" w:right="0"/>
              <w:rPr>
                <w:rFonts w:hint="eastAsia" w:hAnsi="宋体"/>
              </w:rPr>
            </w:pPr>
          </w:p>
        </w:tc>
      </w:tr>
      <w:tr w14:paraId="4B67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3751A8F">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B29B8D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26421C9">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99DA473">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8CD392C">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52FAC81">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2464FCFC">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110E8090">
            <w:pPr>
              <w:keepNext w:val="0"/>
              <w:keepLines w:val="0"/>
              <w:suppressLineNumbers w:val="0"/>
              <w:spacing w:before="0" w:beforeAutospacing="0" w:after="0" w:afterAutospacing="0"/>
              <w:ind w:left="0" w:right="0"/>
              <w:rPr>
                <w:rFonts w:hint="eastAsia" w:hAnsi="宋体"/>
              </w:rPr>
            </w:pPr>
          </w:p>
        </w:tc>
      </w:tr>
      <w:tr w14:paraId="2C0D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58DE66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1C8A68C">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F2BEC8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5209893">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6F66AD24">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CBFAAC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610D3A0E">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336F27FD">
            <w:pPr>
              <w:keepNext w:val="0"/>
              <w:keepLines w:val="0"/>
              <w:suppressLineNumbers w:val="0"/>
              <w:spacing w:before="0" w:beforeAutospacing="0" w:after="0" w:afterAutospacing="0"/>
              <w:ind w:left="0" w:right="0"/>
              <w:rPr>
                <w:rFonts w:hint="eastAsia" w:hAnsi="宋体"/>
              </w:rPr>
            </w:pPr>
          </w:p>
        </w:tc>
      </w:tr>
      <w:tr w14:paraId="3544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5735075">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46AC205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CD3C6C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8C9F359">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61BC43DE">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243879A4">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12806912">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2E45624E">
            <w:pPr>
              <w:keepNext w:val="0"/>
              <w:keepLines w:val="0"/>
              <w:suppressLineNumbers w:val="0"/>
              <w:spacing w:before="0" w:beforeAutospacing="0" w:after="0" w:afterAutospacing="0"/>
              <w:ind w:left="0" w:right="0"/>
              <w:rPr>
                <w:rFonts w:hint="eastAsia" w:hAnsi="宋体"/>
              </w:rPr>
            </w:pPr>
          </w:p>
        </w:tc>
      </w:tr>
      <w:tr w14:paraId="2EEE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43BE1E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35D2D8D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7FC608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B2FCD27">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61F6D67B">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35337F1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0592574E">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1E844D9D">
            <w:pPr>
              <w:keepNext w:val="0"/>
              <w:keepLines w:val="0"/>
              <w:suppressLineNumbers w:val="0"/>
              <w:spacing w:before="0" w:beforeAutospacing="0" w:after="0" w:afterAutospacing="0"/>
              <w:ind w:left="0" w:right="0"/>
              <w:rPr>
                <w:rFonts w:hint="eastAsia" w:hAnsi="宋体"/>
              </w:rPr>
            </w:pPr>
          </w:p>
        </w:tc>
      </w:tr>
      <w:tr w14:paraId="3395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A004265">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0EC11780">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6226F2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E7616D9">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915FE2A">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2469C9A9">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B7AC1BC">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341D29A">
            <w:pPr>
              <w:keepNext w:val="0"/>
              <w:keepLines w:val="0"/>
              <w:suppressLineNumbers w:val="0"/>
              <w:spacing w:before="0" w:beforeAutospacing="0" w:after="0" w:afterAutospacing="0"/>
              <w:ind w:left="0" w:right="0"/>
              <w:rPr>
                <w:rFonts w:hint="eastAsia" w:hAnsi="宋体"/>
              </w:rPr>
            </w:pPr>
          </w:p>
        </w:tc>
      </w:tr>
      <w:tr w14:paraId="316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FEB1EFC">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57585064">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6DD059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626FCD0">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5E1886BE">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70F611F">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7A1282CE">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74B3695">
            <w:pPr>
              <w:keepNext w:val="0"/>
              <w:keepLines w:val="0"/>
              <w:suppressLineNumbers w:val="0"/>
              <w:spacing w:before="0" w:beforeAutospacing="0" w:after="0" w:afterAutospacing="0"/>
              <w:ind w:left="0" w:right="0"/>
              <w:rPr>
                <w:rFonts w:hint="eastAsia" w:hAnsi="宋体"/>
              </w:rPr>
            </w:pPr>
          </w:p>
        </w:tc>
      </w:tr>
      <w:tr w14:paraId="1197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0A67FAF">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79B5ECA4">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E34845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B18AA90">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174E7F8">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5A4DEC6E">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3F659C48">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25289E2F">
            <w:pPr>
              <w:keepNext w:val="0"/>
              <w:keepLines w:val="0"/>
              <w:suppressLineNumbers w:val="0"/>
              <w:spacing w:before="0" w:beforeAutospacing="0" w:after="0" w:afterAutospacing="0"/>
              <w:ind w:left="0" w:right="0"/>
              <w:rPr>
                <w:rFonts w:hint="eastAsia" w:hAnsi="宋体"/>
              </w:rPr>
            </w:pPr>
          </w:p>
        </w:tc>
      </w:tr>
      <w:tr w14:paraId="13E4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2A94BB9">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50DB84E9">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96FA38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D7B5CFF">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874DDA4">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272F4A4F">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1CE47BEC">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502F609">
            <w:pPr>
              <w:keepNext w:val="0"/>
              <w:keepLines w:val="0"/>
              <w:suppressLineNumbers w:val="0"/>
              <w:spacing w:before="0" w:beforeAutospacing="0" w:after="0" w:afterAutospacing="0"/>
              <w:ind w:left="0" w:right="0"/>
              <w:rPr>
                <w:rFonts w:hint="eastAsia" w:hAnsi="宋体"/>
              </w:rPr>
            </w:pPr>
          </w:p>
        </w:tc>
      </w:tr>
      <w:tr w14:paraId="352B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57F82FA">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EA8364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B7625D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8977FA4">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585501A">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077BD3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7F8E00F4">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CF555D7">
            <w:pPr>
              <w:keepNext w:val="0"/>
              <w:keepLines w:val="0"/>
              <w:suppressLineNumbers w:val="0"/>
              <w:spacing w:before="0" w:beforeAutospacing="0" w:after="0" w:afterAutospacing="0"/>
              <w:ind w:left="0" w:right="0"/>
              <w:rPr>
                <w:rFonts w:hint="eastAsia" w:hAnsi="宋体"/>
              </w:rPr>
            </w:pPr>
          </w:p>
        </w:tc>
      </w:tr>
      <w:tr w14:paraId="449F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E4E45C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1093E9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15CCC2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C1CF7DE">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62D15C58">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E0F323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6C0CFB2B">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3AB5BAF">
            <w:pPr>
              <w:keepNext w:val="0"/>
              <w:keepLines w:val="0"/>
              <w:suppressLineNumbers w:val="0"/>
              <w:spacing w:before="0" w:beforeAutospacing="0" w:after="0" w:afterAutospacing="0"/>
              <w:ind w:left="0" w:right="0"/>
              <w:rPr>
                <w:rFonts w:hint="eastAsia" w:hAnsi="宋体"/>
              </w:rPr>
            </w:pPr>
          </w:p>
        </w:tc>
      </w:tr>
      <w:tr w14:paraId="5E30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6ACFC21">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560F12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A572D3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C0ED224">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6395DF3D">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D7D33A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3910B600">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B33B95D">
            <w:pPr>
              <w:keepNext w:val="0"/>
              <w:keepLines w:val="0"/>
              <w:suppressLineNumbers w:val="0"/>
              <w:spacing w:before="0" w:beforeAutospacing="0" w:after="0" w:afterAutospacing="0"/>
              <w:ind w:left="0" w:right="0"/>
              <w:rPr>
                <w:rFonts w:hint="eastAsia" w:hAnsi="宋体"/>
              </w:rPr>
            </w:pPr>
          </w:p>
        </w:tc>
      </w:tr>
      <w:tr w14:paraId="6C11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1EDCBF2">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7D04305C">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1264D3E">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DB6DAEF">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03E3553">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FA88DB6">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0EFF57CF">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36EEAE31">
            <w:pPr>
              <w:keepNext w:val="0"/>
              <w:keepLines w:val="0"/>
              <w:suppressLineNumbers w:val="0"/>
              <w:spacing w:before="0" w:beforeAutospacing="0" w:after="0" w:afterAutospacing="0"/>
              <w:ind w:left="0" w:right="0"/>
              <w:rPr>
                <w:rFonts w:hint="eastAsia" w:hAnsi="宋体"/>
              </w:rPr>
            </w:pPr>
          </w:p>
        </w:tc>
      </w:tr>
    </w:tbl>
    <w:p w14:paraId="2EA2AF38">
      <w:pPr>
        <w:spacing w:line="360" w:lineRule="auto"/>
        <w:ind w:firstLine="480" w:firstLineChars="200"/>
        <w:rPr>
          <w:rFonts w:ascii="宋体" w:hAnsi="宋体" w:cs="仿宋"/>
          <w:sz w:val="24"/>
          <w:szCs w:val="24"/>
          <w:highlight w:val="none"/>
        </w:rPr>
      </w:pPr>
    </w:p>
    <w:p w14:paraId="3F0D79FA">
      <w:pPr>
        <w:spacing w:line="360" w:lineRule="auto"/>
        <w:ind w:firstLine="480" w:firstLineChars="200"/>
        <w:rPr>
          <w:rFonts w:ascii="宋体" w:hAnsi="宋体" w:cs="仿宋"/>
          <w:sz w:val="24"/>
          <w:szCs w:val="24"/>
          <w:highlight w:val="none"/>
        </w:rPr>
      </w:pPr>
    </w:p>
    <w:p w14:paraId="14F4FA24">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6DC2F50">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6278EE1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08821F5">
      <w:pPr>
        <w:rPr>
          <w:rFonts w:hint="eastAsia"/>
          <w:highlight w:val="none"/>
        </w:rPr>
      </w:pPr>
    </w:p>
    <w:p w14:paraId="1CD833B5">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rPr>
        <w:sectPr>
          <w:headerReference r:id="rId15" w:type="default"/>
          <w:footerReference r:id="rId16" w:type="default"/>
          <w:pgSz w:w="11905" w:h="16838"/>
          <w:pgMar w:top="1247" w:right="1417" w:bottom="1247" w:left="1417" w:header="964" w:footer="992" w:gutter="0"/>
          <w:pgNumType w:fmt="decimal" w:chapStyle="1"/>
          <w:cols w:space="0" w:num="1"/>
          <w:rtlGutter w:val="0"/>
          <w:docGrid w:type="lines" w:linePitch="326" w:charSpace="0"/>
        </w:sectPr>
      </w:pPr>
      <w:r>
        <w:rPr>
          <w:rFonts w:hint="eastAsia"/>
        </w:rPr>
        <w:br w:type="page"/>
      </w:r>
    </w:p>
    <w:p w14:paraId="03633C32">
      <w:pPr>
        <w:autoSpaceDE w:val="0"/>
        <w:autoSpaceDN w:val="0"/>
        <w:adjustRightInd w:val="0"/>
        <w:snapToGrid w:val="0"/>
        <w:spacing w:line="360" w:lineRule="auto"/>
        <w:ind w:firstLine="3855" w:firstLineChars="1200"/>
        <w:jc w:val="left"/>
        <w:rPr>
          <w:rFonts w:hint="eastAsia" w:hAnsi="宋体"/>
          <w:b/>
          <w:color w:val="auto"/>
          <w:sz w:val="32"/>
          <w:szCs w:val="32"/>
          <w:lang w:val="en-US" w:eastAsia="zh-CN"/>
        </w:rPr>
      </w:pPr>
    </w:p>
    <w:p w14:paraId="5B6B87F8">
      <w:pPr>
        <w:autoSpaceDE w:val="0"/>
        <w:autoSpaceDN w:val="0"/>
        <w:adjustRightInd w:val="0"/>
        <w:snapToGrid w:val="0"/>
        <w:spacing w:line="360" w:lineRule="auto"/>
        <w:ind w:firstLine="3855" w:firstLineChars="1200"/>
        <w:jc w:val="left"/>
        <w:rPr>
          <w:rFonts w:hint="eastAsia" w:hAnsi="宋体"/>
          <w:b/>
          <w:color w:val="auto"/>
          <w:sz w:val="32"/>
          <w:szCs w:val="32"/>
        </w:rPr>
      </w:pPr>
      <w:r>
        <w:rPr>
          <w:rFonts w:hint="eastAsia" w:hAnsi="宋体"/>
          <w:b/>
          <w:color w:val="auto"/>
          <w:sz w:val="32"/>
          <w:szCs w:val="32"/>
          <w:lang w:val="en-US" w:eastAsia="zh-CN"/>
        </w:rPr>
        <w:t>已标价</w:t>
      </w:r>
      <w:r>
        <w:rPr>
          <w:rFonts w:hint="eastAsia" w:hAnsi="宋体"/>
          <w:b/>
          <w:color w:val="auto"/>
          <w:sz w:val="32"/>
          <w:szCs w:val="32"/>
        </w:rPr>
        <w:t>工程量清单</w:t>
      </w:r>
    </w:p>
    <w:p w14:paraId="427EC937">
      <w:pPr>
        <w:spacing w:line="440" w:lineRule="exact"/>
        <w:jc w:val="center"/>
        <w:outlineLvl w:val="1"/>
        <w:rPr>
          <w:rFonts w:hint="eastAsia" w:hAnsi="宋体"/>
          <w:b/>
          <w:sz w:val="32"/>
          <w:szCs w:val="32"/>
        </w:rPr>
      </w:pPr>
    </w:p>
    <w:p w14:paraId="59E605D0">
      <w:pPr>
        <w:adjustRightInd w:val="0"/>
        <w:snapToGrid w:val="0"/>
        <w:spacing w:line="520" w:lineRule="exact"/>
        <w:ind w:firstLine="562" w:firstLineChars="200"/>
        <w:rPr>
          <w:rFonts w:hAnsi="宋体"/>
          <w:b/>
          <w:sz w:val="28"/>
          <w:szCs w:val="28"/>
        </w:rPr>
      </w:pPr>
      <w:r>
        <w:rPr>
          <w:rFonts w:hint="eastAsia" w:hAnsi="宋体"/>
          <w:b/>
          <w:sz w:val="28"/>
          <w:szCs w:val="28"/>
        </w:rPr>
        <w:t>报价时须按</w:t>
      </w:r>
      <w:r>
        <w:rPr>
          <w:rFonts w:hint="eastAsia" w:hAnsi="宋体"/>
          <w:b/>
          <w:sz w:val="28"/>
          <w:szCs w:val="28"/>
          <w:lang w:val="en-US" w:eastAsia="zh-CN"/>
        </w:rPr>
        <w:t>磋商文件中</w:t>
      </w:r>
      <w:r>
        <w:rPr>
          <w:rFonts w:hint="eastAsia" w:hAnsi="宋体" w:eastAsia="宋体"/>
          <w:b/>
          <w:sz w:val="28"/>
          <w:szCs w:val="28"/>
          <w:lang w:val="en-US" w:eastAsia="zh-CN"/>
        </w:rPr>
        <w:t>的</w:t>
      </w:r>
      <w:r>
        <w:rPr>
          <w:rFonts w:hint="eastAsia" w:hAnsi="宋体"/>
          <w:b/>
          <w:sz w:val="28"/>
          <w:szCs w:val="28"/>
        </w:rPr>
        <w:t>工程量所列</w:t>
      </w:r>
      <w:r>
        <w:rPr>
          <w:rFonts w:hint="eastAsia" w:hAnsi="宋体"/>
          <w:b/>
          <w:sz w:val="28"/>
          <w:szCs w:val="28"/>
          <w:lang w:val="en-US" w:eastAsia="zh-CN"/>
        </w:rPr>
        <w:t>全部</w:t>
      </w:r>
      <w:r>
        <w:rPr>
          <w:rFonts w:hint="eastAsia" w:hAnsi="宋体"/>
          <w:b/>
          <w:sz w:val="28"/>
          <w:szCs w:val="28"/>
        </w:rPr>
        <w:t>内容进行报价，不得更改</w:t>
      </w:r>
      <w:r>
        <w:rPr>
          <w:rFonts w:hint="eastAsia" w:hAnsi="宋体"/>
          <w:b/>
          <w:sz w:val="28"/>
          <w:szCs w:val="28"/>
          <w:lang w:val="en-US" w:eastAsia="zh-CN"/>
        </w:rPr>
        <w:t>工程量</w:t>
      </w:r>
      <w:r>
        <w:rPr>
          <w:rFonts w:hint="eastAsia" w:hAnsi="宋体"/>
          <w:b/>
          <w:sz w:val="28"/>
          <w:szCs w:val="28"/>
        </w:rPr>
        <w:t>，凡</w:t>
      </w:r>
      <w:r>
        <w:rPr>
          <w:rFonts w:hint="eastAsia" w:hAnsi="宋体"/>
          <w:b/>
          <w:sz w:val="28"/>
          <w:szCs w:val="28"/>
          <w:lang w:val="en-US" w:eastAsia="zh-CN"/>
        </w:rPr>
        <w:t>工程量有少项、漏项</w:t>
      </w:r>
      <w:r>
        <w:rPr>
          <w:rFonts w:hint="eastAsia" w:hAnsi="宋体"/>
          <w:b/>
          <w:sz w:val="28"/>
          <w:szCs w:val="28"/>
        </w:rPr>
        <w:t>一律视为无效投标。</w:t>
      </w:r>
    </w:p>
    <w:p w14:paraId="0676471C">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305E149A">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highlight w:val="none"/>
        </w:rPr>
      </w:pPr>
      <w:r>
        <w:rPr>
          <w:rFonts w:hint="eastAsia"/>
          <w:highlight w:val="none"/>
        </w:rPr>
        <w:t>三 、资格证明文件</w:t>
      </w:r>
    </w:p>
    <w:p w14:paraId="45E8D985">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bookmarkStart w:id="153" w:name="OLE_LINK38"/>
      <w:bookmarkStart w:id="154" w:name="OLE_LINK37"/>
      <w:r>
        <w:rPr>
          <w:rFonts w:hint="eastAsia" w:ascii="宋体" w:hAnsi="宋体" w:eastAsia="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14F437A7">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2.法定代表人授权书及被授权人身份证复印件（法定代表人直接投标只需提交其身份证明资料）。</w:t>
      </w:r>
    </w:p>
    <w:p w14:paraId="27B9045D">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查询结果为准（响应文件中提供查询结果网页截图并加盖投标人公章，查询日期为从招标文件获取之日起至投标截止日前，评标现场通过网站对信用记录进行核实）。</w:t>
      </w:r>
    </w:p>
    <w:p w14:paraId="56A30C5A">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4.书面声明：投标人必须提供参加政府采购活动前3年内在经营活动中没有重大违法记录的书面声明。 </w:t>
      </w:r>
    </w:p>
    <w:p w14:paraId="0E91E174">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690E642F">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税收缴纳证明：提供2024年9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97F6A16">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社会保障资金缴纳证明：提供2024年9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1F912D50">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8.提供具有履行合同所必需的设备和专业技术能力的承诺书（格式自拟）。</w:t>
      </w:r>
    </w:p>
    <w:p w14:paraId="5BFAB6E9">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9.本项目专门面向中小企业采购，投标人须提供《中小企业声明函》。</w:t>
      </w:r>
    </w:p>
    <w:p w14:paraId="046B2089">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10.本项目不接受联合体投标。</w:t>
      </w:r>
    </w:p>
    <w:p w14:paraId="7A64FE3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lang w:val="en-US" w:eastAsia="zh-CN"/>
        </w:rPr>
      </w:pPr>
    </w:p>
    <w:p w14:paraId="3AC7285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kern w:val="0"/>
          <w:sz w:val="24"/>
          <w:szCs w:val="24"/>
        </w:rPr>
        <w:sectPr>
          <w:pgSz w:w="11905" w:h="16838"/>
          <w:pgMar w:top="1247" w:right="1417" w:bottom="1247" w:left="1417" w:header="964" w:footer="992" w:gutter="0"/>
          <w:pgNumType w:fmt="decimal" w:chapStyle="1"/>
          <w:cols w:space="0" w:num="1"/>
          <w:rtlGutter w:val="0"/>
          <w:docGrid w:type="lines" w:linePitch="326" w:charSpace="0"/>
        </w:sectPr>
      </w:pPr>
    </w:p>
    <w:bookmarkEnd w:id="153"/>
    <w:bookmarkEnd w:id="154"/>
    <w:p w14:paraId="01760CF2">
      <w:pPr>
        <w:jc w:val="center"/>
        <w:rPr>
          <w:rFonts w:ascii="Calibri Light" w:hAnsi="Calibri Light"/>
          <w:b/>
          <w:bCs/>
          <w:sz w:val="32"/>
          <w:szCs w:val="32"/>
          <w:highlight w:val="none"/>
        </w:rPr>
      </w:pPr>
      <w:r>
        <w:rPr>
          <w:rFonts w:hint="eastAsia" w:ascii="宋体" w:hAnsi="宋体" w:cs="Arial"/>
          <w:b/>
          <w:color w:val="000000"/>
          <w:kern w:val="0"/>
          <w:sz w:val="32"/>
          <w:szCs w:val="32"/>
          <w:highlight w:val="none"/>
        </w:rPr>
        <w:t>法定代表人证明书</w:t>
      </w:r>
    </w:p>
    <w:p w14:paraId="03B68D15">
      <w:pPr>
        <w:tabs>
          <w:tab w:val="left" w:pos="210"/>
        </w:tabs>
        <w:spacing w:line="320" w:lineRule="exact"/>
        <w:jc w:val="center"/>
        <w:rPr>
          <w:rFonts w:ascii="宋体" w:hAnsi="宋体" w:cs="Arial"/>
          <w:b/>
          <w:color w:val="000000"/>
          <w:kern w:val="0"/>
          <w:sz w:val="32"/>
          <w:szCs w:val="32"/>
          <w:highlight w:val="none"/>
        </w:rPr>
      </w:pPr>
    </w:p>
    <w:tbl>
      <w:tblPr>
        <w:tblStyle w:val="42"/>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D2E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12B60DE8">
            <w:pPr>
              <w:tabs>
                <w:tab w:val="left" w:pos="210"/>
              </w:tabs>
              <w:spacing w:line="320" w:lineRule="exac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致：安康尚昊招标代理有限公司</w:t>
            </w:r>
          </w:p>
        </w:tc>
      </w:tr>
      <w:tr w14:paraId="4F20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2D38F50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w:t>
            </w:r>
          </w:p>
          <w:p w14:paraId="2E4AE9A1">
            <w:pPr>
              <w:tabs>
                <w:tab w:val="left" w:pos="210"/>
              </w:tabs>
              <w:spacing w:line="320" w:lineRule="exact"/>
              <w:jc w:val="center"/>
              <w:rPr>
                <w:rFonts w:ascii="宋体" w:hAnsi="宋体" w:cs="Arial"/>
                <w:color w:val="000000"/>
                <w:kern w:val="0"/>
                <w:sz w:val="24"/>
                <w:szCs w:val="24"/>
                <w:highlight w:val="none"/>
              </w:rPr>
            </w:pPr>
          </w:p>
          <w:p w14:paraId="151DFBD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业</w:t>
            </w:r>
          </w:p>
          <w:p w14:paraId="5468026E">
            <w:pPr>
              <w:tabs>
                <w:tab w:val="left" w:pos="210"/>
              </w:tabs>
              <w:spacing w:line="320" w:lineRule="exact"/>
              <w:jc w:val="center"/>
              <w:rPr>
                <w:rFonts w:ascii="宋体" w:hAnsi="宋体" w:cs="Arial"/>
                <w:color w:val="000000"/>
                <w:kern w:val="0"/>
                <w:sz w:val="24"/>
                <w:szCs w:val="24"/>
                <w:highlight w:val="none"/>
              </w:rPr>
            </w:pPr>
          </w:p>
          <w:p w14:paraId="746E33F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w:t>
            </w:r>
          </w:p>
          <w:p w14:paraId="48A13AD6">
            <w:pPr>
              <w:tabs>
                <w:tab w:val="left" w:pos="210"/>
              </w:tabs>
              <w:spacing w:line="320" w:lineRule="exact"/>
              <w:jc w:val="center"/>
              <w:rPr>
                <w:rFonts w:ascii="宋体" w:hAnsi="宋体" w:cs="Arial"/>
                <w:color w:val="000000"/>
                <w:kern w:val="0"/>
                <w:sz w:val="24"/>
                <w:szCs w:val="24"/>
                <w:highlight w:val="none"/>
              </w:rPr>
            </w:pPr>
          </w:p>
          <w:p w14:paraId="1E6372B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人</w:t>
            </w:r>
          </w:p>
        </w:tc>
        <w:tc>
          <w:tcPr>
            <w:tcW w:w="2223" w:type="dxa"/>
            <w:vAlign w:val="center"/>
          </w:tcPr>
          <w:p w14:paraId="5F5AB61C">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企业名称</w:t>
            </w:r>
          </w:p>
        </w:tc>
        <w:tc>
          <w:tcPr>
            <w:tcW w:w="6797" w:type="dxa"/>
            <w:gridSpan w:val="4"/>
            <w:vAlign w:val="center"/>
          </w:tcPr>
          <w:p w14:paraId="79E41800">
            <w:pPr>
              <w:tabs>
                <w:tab w:val="left" w:pos="210"/>
              </w:tabs>
              <w:spacing w:line="320" w:lineRule="exact"/>
              <w:jc w:val="center"/>
              <w:rPr>
                <w:rFonts w:ascii="宋体" w:hAnsi="宋体" w:cs="Arial"/>
                <w:color w:val="000000"/>
                <w:kern w:val="0"/>
                <w:sz w:val="24"/>
                <w:szCs w:val="24"/>
                <w:highlight w:val="none"/>
              </w:rPr>
            </w:pPr>
          </w:p>
        </w:tc>
      </w:tr>
      <w:tr w14:paraId="4007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5E42410">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9CC3243">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法定地址</w:t>
            </w:r>
          </w:p>
        </w:tc>
        <w:tc>
          <w:tcPr>
            <w:tcW w:w="6797" w:type="dxa"/>
            <w:gridSpan w:val="4"/>
            <w:vAlign w:val="center"/>
          </w:tcPr>
          <w:p w14:paraId="3EF12D72">
            <w:pPr>
              <w:tabs>
                <w:tab w:val="left" w:pos="210"/>
              </w:tabs>
              <w:spacing w:line="320" w:lineRule="exact"/>
              <w:jc w:val="center"/>
              <w:rPr>
                <w:rFonts w:ascii="宋体" w:hAnsi="宋体" w:cs="Arial"/>
                <w:color w:val="000000"/>
                <w:kern w:val="0"/>
                <w:sz w:val="24"/>
                <w:szCs w:val="24"/>
                <w:highlight w:val="none"/>
              </w:rPr>
            </w:pPr>
          </w:p>
        </w:tc>
      </w:tr>
      <w:tr w14:paraId="00E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35A1CEDE">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4BD30DD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邮政编码</w:t>
            </w:r>
          </w:p>
        </w:tc>
        <w:tc>
          <w:tcPr>
            <w:tcW w:w="6797" w:type="dxa"/>
            <w:gridSpan w:val="4"/>
            <w:vAlign w:val="center"/>
          </w:tcPr>
          <w:p w14:paraId="2FEAC2FA">
            <w:pPr>
              <w:tabs>
                <w:tab w:val="left" w:pos="210"/>
              </w:tabs>
              <w:spacing w:line="320" w:lineRule="exact"/>
              <w:jc w:val="center"/>
              <w:rPr>
                <w:rFonts w:ascii="宋体" w:hAnsi="宋体" w:cs="Arial"/>
                <w:color w:val="000000"/>
                <w:kern w:val="0"/>
                <w:sz w:val="24"/>
                <w:szCs w:val="24"/>
                <w:highlight w:val="none"/>
              </w:rPr>
            </w:pPr>
          </w:p>
        </w:tc>
      </w:tr>
      <w:tr w14:paraId="3554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275B19A">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0F4037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工商登记机关</w:t>
            </w:r>
          </w:p>
        </w:tc>
        <w:tc>
          <w:tcPr>
            <w:tcW w:w="6797" w:type="dxa"/>
            <w:gridSpan w:val="4"/>
            <w:vAlign w:val="center"/>
          </w:tcPr>
          <w:p w14:paraId="6B6F7AF3">
            <w:pPr>
              <w:tabs>
                <w:tab w:val="left" w:pos="210"/>
              </w:tabs>
              <w:spacing w:line="320" w:lineRule="exact"/>
              <w:jc w:val="center"/>
              <w:rPr>
                <w:rFonts w:ascii="宋体" w:hAnsi="宋体" w:cs="Arial"/>
                <w:color w:val="000000"/>
                <w:kern w:val="0"/>
                <w:sz w:val="24"/>
                <w:szCs w:val="24"/>
                <w:highlight w:val="none"/>
              </w:rPr>
            </w:pPr>
          </w:p>
        </w:tc>
      </w:tr>
      <w:tr w14:paraId="3320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3A6418B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1A5ACC3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税务登记机关</w:t>
            </w:r>
          </w:p>
        </w:tc>
        <w:tc>
          <w:tcPr>
            <w:tcW w:w="6797" w:type="dxa"/>
            <w:gridSpan w:val="4"/>
            <w:vAlign w:val="center"/>
          </w:tcPr>
          <w:p w14:paraId="3072B86D">
            <w:pPr>
              <w:tabs>
                <w:tab w:val="left" w:pos="210"/>
              </w:tabs>
              <w:spacing w:line="320" w:lineRule="exact"/>
              <w:rPr>
                <w:rFonts w:ascii="宋体" w:hAnsi="宋体" w:cs="Arial"/>
                <w:color w:val="000000"/>
                <w:kern w:val="0"/>
                <w:sz w:val="24"/>
                <w:szCs w:val="24"/>
                <w:highlight w:val="none"/>
              </w:rPr>
            </w:pPr>
          </w:p>
        </w:tc>
      </w:tr>
      <w:tr w14:paraId="55EC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729E6677">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2E5BCC55">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机构代码证号</w:t>
            </w:r>
          </w:p>
        </w:tc>
        <w:tc>
          <w:tcPr>
            <w:tcW w:w="6797" w:type="dxa"/>
            <w:gridSpan w:val="4"/>
            <w:vAlign w:val="center"/>
          </w:tcPr>
          <w:p w14:paraId="0167CAC7">
            <w:pPr>
              <w:tabs>
                <w:tab w:val="left" w:pos="210"/>
              </w:tabs>
              <w:spacing w:line="320" w:lineRule="exact"/>
              <w:jc w:val="center"/>
              <w:rPr>
                <w:rFonts w:ascii="宋体" w:hAnsi="宋体" w:cs="Arial"/>
                <w:color w:val="000000"/>
                <w:kern w:val="0"/>
                <w:sz w:val="24"/>
                <w:szCs w:val="24"/>
                <w:highlight w:val="none"/>
              </w:rPr>
            </w:pPr>
          </w:p>
        </w:tc>
      </w:tr>
      <w:tr w14:paraId="05F4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95D27C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w:t>
            </w:r>
          </w:p>
        </w:tc>
        <w:tc>
          <w:tcPr>
            <w:tcW w:w="2223" w:type="dxa"/>
            <w:vAlign w:val="center"/>
          </w:tcPr>
          <w:p w14:paraId="6EEB1B7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姓名</w:t>
            </w:r>
          </w:p>
        </w:tc>
        <w:tc>
          <w:tcPr>
            <w:tcW w:w="2408" w:type="dxa"/>
            <w:gridSpan w:val="2"/>
            <w:vAlign w:val="center"/>
          </w:tcPr>
          <w:p w14:paraId="7383FFC4">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07F8A71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性别</w:t>
            </w:r>
          </w:p>
        </w:tc>
        <w:tc>
          <w:tcPr>
            <w:tcW w:w="2171" w:type="dxa"/>
            <w:vAlign w:val="center"/>
          </w:tcPr>
          <w:p w14:paraId="0FA449C3">
            <w:pPr>
              <w:tabs>
                <w:tab w:val="left" w:pos="210"/>
              </w:tabs>
              <w:spacing w:line="320" w:lineRule="exact"/>
              <w:jc w:val="center"/>
              <w:rPr>
                <w:rFonts w:ascii="宋体" w:hAnsi="宋体" w:cs="Arial"/>
                <w:color w:val="000000"/>
                <w:kern w:val="0"/>
                <w:sz w:val="24"/>
                <w:szCs w:val="24"/>
                <w:highlight w:val="none"/>
              </w:rPr>
            </w:pPr>
          </w:p>
        </w:tc>
      </w:tr>
      <w:tr w14:paraId="4362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D755ED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123FF70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职务</w:t>
            </w:r>
          </w:p>
        </w:tc>
        <w:tc>
          <w:tcPr>
            <w:tcW w:w="2408" w:type="dxa"/>
            <w:gridSpan w:val="2"/>
            <w:vAlign w:val="center"/>
          </w:tcPr>
          <w:p w14:paraId="6A29C849">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549332FE">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联系电话</w:t>
            </w:r>
          </w:p>
        </w:tc>
        <w:tc>
          <w:tcPr>
            <w:tcW w:w="2171" w:type="dxa"/>
            <w:vAlign w:val="center"/>
          </w:tcPr>
          <w:p w14:paraId="2D1A8F57">
            <w:pPr>
              <w:tabs>
                <w:tab w:val="left" w:pos="210"/>
              </w:tabs>
              <w:spacing w:line="320" w:lineRule="exact"/>
              <w:jc w:val="center"/>
              <w:rPr>
                <w:rFonts w:ascii="宋体" w:hAnsi="宋体" w:cs="Arial"/>
                <w:color w:val="000000"/>
                <w:kern w:val="0"/>
                <w:sz w:val="24"/>
                <w:szCs w:val="24"/>
                <w:highlight w:val="none"/>
              </w:rPr>
            </w:pPr>
          </w:p>
        </w:tc>
      </w:tr>
      <w:tr w14:paraId="5CFE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A46BB09">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318280F6">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传真</w:t>
            </w:r>
          </w:p>
        </w:tc>
        <w:tc>
          <w:tcPr>
            <w:tcW w:w="6797" w:type="dxa"/>
            <w:gridSpan w:val="4"/>
            <w:vAlign w:val="center"/>
          </w:tcPr>
          <w:p w14:paraId="01FE4BB9">
            <w:pPr>
              <w:tabs>
                <w:tab w:val="left" w:pos="210"/>
              </w:tabs>
              <w:spacing w:line="320" w:lineRule="exact"/>
              <w:jc w:val="center"/>
              <w:rPr>
                <w:rFonts w:ascii="宋体" w:hAnsi="宋体" w:cs="Arial"/>
                <w:color w:val="000000"/>
                <w:kern w:val="0"/>
                <w:sz w:val="24"/>
                <w:szCs w:val="24"/>
                <w:highlight w:val="none"/>
              </w:rPr>
            </w:pPr>
          </w:p>
        </w:tc>
      </w:tr>
      <w:tr w14:paraId="6D34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421A98D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法定代表人身份证复印件</w:t>
            </w:r>
          </w:p>
        </w:tc>
        <w:tc>
          <w:tcPr>
            <w:tcW w:w="4441" w:type="dxa"/>
            <w:gridSpan w:val="2"/>
            <w:vMerge w:val="restart"/>
            <w:vAlign w:val="center"/>
          </w:tcPr>
          <w:p w14:paraId="4CDA6EF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（粘贴处）</w:t>
            </w:r>
          </w:p>
        </w:tc>
        <w:tc>
          <w:tcPr>
            <w:tcW w:w="4579" w:type="dxa"/>
            <w:gridSpan w:val="3"/>
            <w:vAlign w:val="center"/>
          </w:tcPr>
          <w:p w14:paraId="62F4F6C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法定代表人签字或盖章</w:t>
            </w:r>
          </w:p>
        </w:tc>
      </w:tr>
      <w:tr w14:paraId="7988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41027165">
            <w:pPr>
              <w:tabs>
                <w:tab w:val="left" w:pos="210"/>
              </w:tabs>
              <w:spacing w:line="320" w:lineRule="exact"/>
              <w:jc w:val="center"/>
              <w:rPr>
                <w:rFonts w:ascii="宋体" w:hAnsi="宋体" w:cs="Arial"/>
                <w:color w:val="000000"/>
                <w:kern w:val="0"/>
                <w:sz w:val="24"/>
                <w:szCs w:val="24"/>
                <w:highlight w:val="none"/>
              </w:rPr>
            </w:pPr>
          </w:p>
        </w:tc>
        <w:tc>
          <w:tcPr>
            <w:tcW w:w="4441" w:type="dxa"/>
            <w:gridSpan w:val="2"/>
            <w:vMerge w:val="continue"/>
            <w:vAlign w:val="center"/>
          </w:tcPr>
          <w:p w14:paraId="6BB5D06E">
            <w:pPr>
              <w:tabs>
                <w:tab w:val="left" w:pos="210"/>
              </w:tabs>
              <w:spacing w:line="320" w:lineRule="exact"/>
              <w:jc w:val="center"/>
              <w:rPr>
                <w:rFonts w:ascii="宋体" w:hAnsi="宋体" w:cs="Arial"/>
                <w:color w:val="000000"/>
                <w:kern w:val="0"/>
                <w:sz w:val="24"/>
                <w:szCs w:val="24"/>
                <w:highlight w:val="none"/>
              </w:rPr>
            </w:pPr>
          </w:p>
        </w:tc>
        <w:tc>
          <w:tcPr>
            <w:tcW w:w="4579" w:type="dxa"/>
            <w:gridSpan w:val="3"/>
            <w:vAlign w:val="bottom"/>
          </w:tcPr>
          <w:p w14:paraId="5A8343C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（公章）</w:t>
            </w:r>
          </w:p>
          <w:p w14:paraId="7FD34701">
            <w:pPr>
              <w:tabs>
                <w:tab w:val="left" w:pos="210"/>
              </w:tabs>
              <w:spacing w:line="320" w:lineRule="exact"/>
              <w:jc w:val="center"/>
              <w:rPr>
                <w:rFonts w:ascii="宋体" w:hAnsi="宋体" w:cs="Arial"/>
                <w:color w:val="000000"/>
                <w:kern w:val="0"/>
                <w:sz w:val="24"/>
                <w:szCs w:val="24"/>
                <w:highlight w:val="none"/>
              </w:rPr>
            </w:pPr>
          </w:p>
          <w:p w14:paraId="516B2779">
            <w:pPr>
              <w:tabs>
                <w:tab w:val="left" w:pos="210"/>
              </w:tabs>
              <w:spacing w:line="320" w:lineRule="exact"/>
              <w:jc w:val="center"/>
              <w:rPr>
                <w:rFonts w:ascii="宋体" w:hAnsi="宋体" w:cs="Arial"/>
                <w:color w:val="000000"/>
                <w:kern w:val="0"/>
                <w:sz w:val="24"/>
                <w:szCs w:val="24"/>
                <w:highlight w:val="none"/>
              </w:rPr>
            </w:pPr>
          </w:p>
          <w:p w14:paraId="166F0FFD">
            <w:pPr>
              <w:tabs>
                <w:tab w:val="left" w:pos="210"/>
              </w:tabs>
              <w:spacing w:line="320" w:lineRule="exact"/>
              <w:jc w:val="center"/>
              <w:rPr>
                <w:rFonts w:ascii="宋体" w:hAnsi="宋体" w:cs="Arial"/>
                <w:color w:val="000000"/>
                <w:kern w:val="0"/>
                <w:sz w:val="24"/>
                <w:szCs w:val="24"/>
                <w:highlight w:val="none"/>
              </w:rPr>
            </w:pPr>
          </w:p>
          <w:p w14:paraId="78C29817">
            <w:pPr>
              <w:tabs>
                <w:tab w:val="left" w:pos="210"/>
              </w:tabs>
              <w:spacing w:line="320" w:lineRule="exact"/>
              <w:jc w:val="righ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xml:space="preserve">年  月  日 </w:t>
            </w:r>
          </w:p>
        </w:tc>
      </w:tr>
    </w:tbl>
    <w:p w14:paraId="37B89BC0">
      <w:pPr>
        <w:widowControl/>
        <w:jc w:val="left"/>
        <w:rPr>
          <w:rFonts w:ascii="Calibri Light" w:hAnsi="Calibri Light"/>
          <w:b/>
          <w:bCs/>
          <w:sz w:val="32"/>
          <w:szCs w:val="32"/>
          <w:highlight w:val="none"/>
        </w:rPr>
      </w:pPr>
    </w:p>
    <w:p w14:paraId="487AE4EF">
      <w:pPr>
        <w:pStyle w:val="4"/>
        <w:jc w:val="center"/>
        <w:rPr>
          <w:highlight w:val="none"/>
        </w:rPr>
      </w:pPr>
      <w:bookmarkStart w:id="155" w:name="_Toc22910776"/>
      <w:bookmarkStart w:id="156" w:name="_Toc22911714"/>
      <w:bookmarkStart w:id="157" w:name="_Toc26541338"/>
      <w:bookmarkStart w:id="158" w:name="_Toc22911935"/>
      <w:bookmarkStart w:id="159" w:name="_Toc23258627"/>
      <w:r>
        <w:rPr>
          <w:rFonts w:hint="eastAsia"/>
          <w:highlight w:val="none"/>
        </w:rPr>
        <w:t>法人授权委托书</w:t>
      </w:r>
      <w:bookmarkEnd w:id="155"/>
      <w:bookmarkEnd w:id="156"/>
      <w:bookmarkEnd w:id="157"/>
      <w:bookmarkEnd w:id="158"/>
      <w:bookmarkEnd w:id="159"/>
    </w:p>
    <w:p w14:paraId="34936866">
      <w:pPr>
        <w:spacing w:line="360" w:lineRule="auto"/>
        <w:rPr>
          <w:rFonts w:ascii="宋体" w:hAnsi="宋体"/>
          <w:sz w:val="24"/>
          <w:szCs w:val="24"/>
          <w:highlight w:val="none"/>
        </w:rPr>
      </w:pPr>
      <w:r>
        <w:rPr>
          <w:rFonts w:hint="eastAsia" w:ascii="宋体" w:hAnsi="宋体"/>
          <w:sz w:val="24"/>
          <w:szCs w:val="24"/>
          <w:highlight w:val="none"/>
        </w:rPr>
        <w:t>致：安康尚昊</w:t>
      </w:r>
      <w:r>
        <w:rPr>
          <w:rFonts w:ascii="宋体" w:hAnsi="宋体"/>
          <w:sz w:val="24"/>
          <w:szCs w:val="24"/>
          <w:highlight w:val="none"/>
        </w:rPr>
        <w:t>招标代理有限公司</w:t>
      </w:r>
    </w:p>
    <w:p w14:paraId="6ACD694C">
      <w:pPr>
        <w:spacing w:line="500" w:lineRule="exact"/>
        <w:ind w:left="-120" w:leftChars="-57" w:firstLine="600" w:firstLineChars="250"/>
        <w:rPr>
          <w:rFonts w:ascii="宋体" w:hAnsi="宋体" w:cs="Courier New"/>
          <w:sz w:val="24"/>
          <w:szCs w:val="24"/>
          <w:highlight w:val="none"/>
        </w:rPr>
      </w:pPr>
      <w:r>
        <w:rPr>
          <w:rFonts w:hint="eastAsia" w:ascii="宋体" w:hAnsi="宋体" w:cs="Courier New"/>
          <w:sz w:val="24"/>
          <w:szCs w:val="24"/>
          <w:highlight w:val="none"/>
        </w:rPr>
        <w:t>本授权书声明：注册于（</w:t>
      </w:r>
      <w:r>
        <w:rPr>
          <w:rFonts w:hint="eastAsia" w:ascii="宋体" w:hAnsi="宋体" w:cs="Courier New"/>
          <w:sz w:val="24"/>
          <w:szCs w:val="24"/>
          <w:highlight w:val="none"/>
          <w:u w:val="single"/>
        </w:rPr>
        <w:t xml:space="preserve"> 工商行政管理局名称）之（委托单位全称） </w:t>
      </w:r>
      <w:r>
        <w:rPr>
          <w:rFonts w:hint="eastAsia" w:ascii="宋体" w:hAnsi="宋体" w:cs="Courier New"/>
          <w:sz w:val="24"/>
          <w:szCs w:val="24"/>
          <w:highlight w:val="none"/>
        </w:rPr>
        <w:t>的法定代表人</w:t>
      </w:r>
      <w:r>
        <w:rPr>
          <w:rFonts w:hint="eastAsia" w:ascii="宋体" w:hAnsi="宋体" w:cs="Courier New"/>
          <w:sz w:val="24"/>
          <w:szCs w:val="24"/>
          <w:highlight w:val="none"/>
          <w:u w:val="single"/>
        </w:rPr>
        <w:t>（姓名、性别）</w:t>
      </w:r>
      <w:r>
        <w:rPr>
          <w:rFonts w:hint="eastAsia" w:ascii="宋体" w:hAnsi="宋体" w:cs="Courier New"/>
          <w:sz w:val="24"/>
          <w:szCs w:val="24"/>
          <w:highlight w:val="none"/>
        </w:rPr>
        <w:t>授权</w:t>
      </w:r>
      <w:r>
        <w:rPr>
          <w:rFonts w:hint="eastAsia" w:ascii="宋体" w:hAnsi="宋体" w:cs="Courier New"/>
          <w:sz w:val="24"/>
          <w:szCs w:val="21"/>
          <w:highlight w:val="none"/>
        </w:rPr>
        <w:t>本公司的</w:t>
      </w:r>
      <w:r>
        <w:rPr>
          <w:rFonts w:hint="eastAsia" w:ascii="宋体" w:hAnsi="宋体" w:cs="Courier New"/>
          <w:sz w:val="24"/>
          <w:szCs w:val="24"/>
          <w:highlight w:val="none"/>
          <w:u w:val="single"/>
        </w:rPr>
        <w:t>（被授权人姓名、性别、职务）</w:t>
      </w:r>
      <w:r>
        <w:rPr>
          <w:rFonts w:hint="eastAsia" w:ascii="宋体" w:hAnsi="宋体" w:cs="Courier New"/>
          <w:sz w:val="24"/>
          <w:szCs w:val="24"/>
          <w:highlight w:val="none"/>
        </w:rPr>
        <w:t>为合法代理人，就贵方组织的有关</w:t>
      </w:r>
      <w:r>
        <w:rPr>
          <w:rFonts w:hint="eastAsia" w:ascii="宋体" w:hAnsi="宋体" w:cs="Courier New"/>
          <w:sz w:val="24"/>
          <w:szCs w:val="24"/>
          <w:highlight w:val="none"/>
          <w:u w:val="single"/>
        </w:rPr>
        <w:t>（招标项目名称</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w:t>
      </w:r>
      <w:r>
        <w:rPr>
          <w:rFonts w:hint="eastAsia" w:ascii="宋体" w:hAnsi="宋体" w:cs="Courier New"/>
          <w:sz w:val="24"/>
          <w:szCs w:val="24"/>
          <w:highlight w:val="none"/>
        </w:rPr>
        <w:t>（项目编号：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w:t>
      </w:r>
    </w:p>
    <w:p w14:paraId="67CC0A78">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委托单位：    （公章）                  法定代表人（签字或盖章）：</w:t>
      </w:r>
    </w:p>
    <w:p w14:paraId="36528406">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签发日期：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01E5F953">
      <w:pPr>
        <w:spacing w:line="500" w:lineRule="exact"/>
        <w:ind w:firstLine="480" w:firstLineChars="200"/>
        <w:rPr>
          <w:rFonts w:ascii="宋体" w:hAnsi="宋体" w:cs="Courier New"/>
          <w:sz w:val="24"/>
          <w:szCs w:val="24"/>
          <w:highlight w:val="none"/>
          <w:u w:val="single"/>
        </w:rPr>
      </w:pPr>
      <w:r>
        <w:rPr>
          <w:rFonts w:hint="eastAsia" w:ascii="宋体" w:hAnsi="宋体" w:cs="Courier New"/>
          <w:sz w:val="24"/>
          <w:szCs w:val="24"/>
          <w:highlight w:val="none"/>
        </w:rPr>
        <w:t>附：被授权人姓名：</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rPr>
        <w:t>性别：</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职务：</w:t>
      </w:r>
      <w:r>
        <w:rPr>
          <w:rFonts w:hint="eastAsia" w:ascii="宋体" w:hAnsi="宋体" w:cs="Courier New"/>
          <w:sz w:val="24"/>
          <w:szCs w:val="24"/>
          <w:highlight w:val="none"/>
          <w:u w:val="single"/>
        </w:rPr>
        <w:t xml:space="preserve">          </w:t>
      </w:r>
    </w:p>
    <w:p w14:paraId="6AC2750E">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联系地址：</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联系电话：</w:t>
      </w:r>
      <w:r>
        <w:rPr>
          <w:rFonts w:hint="eastAsia" w:ascii="宋体" w:hAnsi="宋体" w:cs="Courier New"/>
          <w:sz w:val="24"/>
          <w:szCs w:val="24"/>
          <w:highlight w:val="none"/>
          <w:u w:val="thick"/>
        </w:rPr>
        <w:t xml:space="preserve">           </w:t>
      </w:r>
    </w:p>
    <w:p w14:paraId="6A8A9A03">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传真：</w:t>
      </w:r>
      <w:r>
        <w:rPr>
          <w:rFonts w:hint="eastAsia" w:ascii="宋体" w:hAnsi="宋体" w:cs="Courier New"/>
          <w:sz w:val="24"/>
          <w:szCs w:val="24"/>
          <w:highlight w:val="none"/>
          <w:u w:val="thick"/>
        </w:rPr>
        <w:t xml:space="preserve"> </w:t>
      </w:r>
      <w:r>
        <w:rPr>
          <w:rFonts w:ascii="宋体" w:hAnsi="宋体" w:cs="Courier New"/>
          <w:sz w:val="24"/>
          <w:szCs w:val="24"/>
          <w:highlight w:val="none"/>
          <w:u w:val="thick"/>
        </w:rPr>
        <w:t xml:space="preserve">   </w:t>
      </w:r>
    </w:p>
    <w:p w14:paraId="7DAE6639">
      <w:pPr>
        <w:spacing w:line="500" w:lineRule="exact"/>
        <w:ind w:firstLine="2760" w:firstLineChars="1150"/>
        <w:rPr>
          <w:rFonts w:ascii="宋体" w:hAnsi="宋体" w:cs="Courier New"/>
          <w:sz w:val="24"/>
          <w:szCs w:val="24"/>
          <w:highlight w:val="none"/>
        </w:rPr>
      </w:pPr>
      <w:r>
        <w:rPr>
          <w:rFonts w:hint="eastAsia" w:ascii="宋体" w:hAnsi="宋体" w:cs="Courier New"/>
          <w:sz w:val="24"/>
          <w:szCs w:val="24"/>
          <w:highlight w:val="none"/>
        </w:rPr>
        <w:t>法定代表人/被授权人身份证复印件</w:t>
      </w:r>
    </w:p>
    <w:tbl>
      <w:tblPr>
        <w:tblStyle w:val="42"/>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6AB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trPr>
        <w:tc>
          <w:tcPr>
            <w:tcW w:w="4213" w:type="dxa"/>
            <w:shd w:val="clear" w:color="auto" w:fill="E0E0E0"/>
            <w:vAlign w:val="center"/>
          </w:tcPr>
          <w:p w14:paraId="7A7E8740">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法定代表人身份证复印件（正面）</w:t>
            </w:r>
          </w:p>
        </w:tc>
        <w:tc>
          <w:tcPr>
            <w:tcW w:w="4213" w:type="dxa"/>
            <w:shd w:val="clear" w:color="auto" w:fill="E0E0E0"/>
            <w:vAlign w:val="center"/>
          </w:tcPr>
          <w:p w14:paraId="74BABF95">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被授权人身份证复印件（正面）</w:t>
            </w:r>
          </w:p>
        </w:tc>
      </w:tr>
      <w:tr w14:paraId="7201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trPr>
        <w:tc>
          <w:tcPr>
            <w:tcW w:w="4213" w:type="dxa"/>
            <w:shd w:val="clear" w:color="auto" w:fill="E0E0E0"/>
            <w:vAlign w:val="center"/>
          </w:tcPr>
          <w:p w14:paraId="7228D677">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法定代表人身份证复印件（反面）</w:t>
            </w:r>
          </w:p>
        </w:tc>
        <w:tc>
          <w:tcPr>
            <w:tcW w:w="4213" w:type="dxa"/>
            <w:shd w:val="clear" w:color="auto" w:fill="E0E0E0"/>
            <w:vAlign w:val="center"/>
          </w:tcPr>
          <w:p w14:paraId="2CD1241D">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被授权人身份证复印件（反面）</w:t>
            </w:r>
          </w:p>
        </w:tc>
      </w:tr>
    </w:tbl>
    <w:p w14:paraId="1A811F93">
      <w:pPr>
        <w:spacing w:line="500" w:lineRule="exact"/>
        <w:rPr>
          <w:rFonts w:ascii="宋体" w:hAnsi="宋体" w:cs="Courier New"/>
          <w:sz w:val="24"/>
          <w:szCs w:val="24"/>
          <w:highlight w:val="none"/>
        </w:rPr>
      </w:pPr>
      <w:r>
        <w:rPr>
          <w:rFonts w:hint="eastAsia" w:ascii="宋体" w:hAnsi="宋体" w:cs="Courier New"/>
          <w:sz w:val="24"/>
          <w:szCs w:val="24"/>
          <w:highlight w:val="none"/>
        </w:rPr>
        <w:t>说明：</w:t>
      </w:r>
    </w:p>
    <w:p w14:paraId="7E6D5352">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1．本授权书有效期自开标大会之日计算不得少于九十天。</w:t>
      </w:r>
    </w:p>
    <w:p w14:paraId="7F298B1D">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2．授权书内容填写要明确，文字要工整清楚，涂改无效。</w:t>
      </w:r>
    </w:p>
    <w:p w14:paraId="6E7C6064">
      <w:pPr>
        <w:pStyle w:val="4"/>
        <w:jc w:val="center"/>
        <w:rPr>
          <w:rFonts w:ascii="宋体" w:hAnsi="宋体" w:cs="宋体"/>
          <w:highlight w:val="none"/>
        </w:rPr>
      </w:pPr>
      <w:bookmarkStart w:id="160" w:name="_Toc24284"/>
      <w:r>
        <w:rPr>
          <w:rFonts w:hint="eastAsia" w:ascii="宋体" w:hAnsi="宋体" w:cs="宋体"/>
          <w:highlight w:val="none"/>
        </w:rPr>
        <w:t>无重大违法记录声明</w:t>
      </w:r>
      <w:bookmarkEnd w:id="160"/>
    </w:p>
    <w:p w14:paraId="1FCDE31C">
      <w:pPr>
        <w:adjustRightInd w:val="0"/>
        <w:snapToGrid w:val="0"/>
        <w:spacing w:line="408" w:lineRule="auto"/>
        <w:rPr>
          <w:rFonts w:ascii="宋体" w:hAnsi="宋体" w:cs="宋体"/>
          <w:kern w:val="0"/>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742A979B">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）公告内容，参与投标，提供采购人需求中规定的全部内容。作为参加本次政府采购活动的投标人，郑重承诺：</w:t>
      </w:r>
    </w:p>
    <w:p w14:paraId="7B412683">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4DB7BAD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0138F7B7">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本公司对上述承诺的真实性负责，如有虚假，我方自行承担一切后果及法律责任。</w:t>
      </w:r>
    </w:p>
    <w:p w14:paraId="63089581">
      <w:pPr>
        <w:adjustRightInd w:val="0"/>
        <w:snapToGrid w:val="0"/>
        <w:spacing w:line="408" w:lineRule="auto"/>
        <w:rPr>
          <w:rFonts w:ascii="宋体" w:hAnsi="宋体" w:cs="宋体"/>
          <w:b/>
          <w:bCs/>
          <w:sz w:val="24"/>
          <w:szCs w:val="24"/>
          <w:highlight w:val="none"/>
        </w:rPr>
      </w:pPr>
      <w:r>
        <w:rPr>
          <w:rFonts w:hint="eastAsia" w:ascii="宋体" w:hAnsi="宋体" w:cs="宋体"/>
          <w:bCs/>
          <w:sz w:val="24"/>
          <w:szCs w:val="24"/>
          <w:highlight w:val="none"/>
        </w:rPr>
        <w:t xml:space="preserve">    </w:t>
      </w:r>
      <w:r>
        <w:rPr>
          <w:rFonts w:hint="eastAsia" w:ascii="宋体" w:hAnsi="宋体" w:cs="宋体"/>
          <w:b/>
          <w:bCs/>
          <w:sz w:val="24"/>
          <w:szCs w:val="24"/>
          <w:highlight w:val="none"/>
        </w:rPr>
        <w:t>注：在对投标文件中此声明函真实性和有效性进行审查、验证时，如有造假/情况不一致/未按要求提供的，按无效文件处理。</w:t>
      </w:r>
    </w:p>
    <w:p w14:paraId="12E2AEA5">
      <w:pPr>
        <w:adjustRightInd w:val="0"/>
        <w:snapToGrid w:val="0"/>
        <w:spacing w:line="408" w:lineRule="auto"/>
        <w:rPr>
          <w:rFonts w:ascii="宋体" w:hAnsi="宋体" w:cs="宋体"/>
          <w:bCs/>
          <w:sz w:val="24"/>
          <w:szCs w:val="24"/>
          <w:highlight w:val="none"/>
        </w:rPr>
      </w:pPr>
    </w:p>
    <w:p w14:paraId="3F62A5D8">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DC86A27">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7B13E761">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4EAAD183">
      <w:pPr>
        <w:rPr>
          <w:rFonts w:ascii="宋体" w:hAnsi="宋体" w:cs="宋体"/>
          <w:highlight w:val="none"/>
        </w:rPr>
      </w:pPr>
      <w:r>
        <w:rPr>
          <w:rFonts w:ascii="宋体" w:hAnsi="宋体" w:cs="宋体"/>
          <w:highlight w:val="none"/>
        </w:rPr>
        <w:br w:type="page"/>
      </w:r>
    </w:p>
    <w:p w14:paraId="6F6BA814"/>
    <w:p w14:paraId="5711483B">
      <w:pPr>
        <w:rPr>
          <w:rFonts w:hint="eastAsia" w:ascii="宋体" w:hAnsi="宋体" w:cs="宋体"/>
          <w:b/>
          <w:bCs/>
          <w:sz w:val="28"/>
          <w:szCs w:val="28"/>
          <w:highlight w:val="none"/>
        </w:rPr>
      </w:pPr>
    </w:p>
    <w:p w14:paraId="6B46C5DD">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投标人非联合体投标声明</w:t>
      </w:r>
    </w:p>
    <w:p w14:paraId="24E31FF8">
      <w:pPr>
        <w:adjustRightInd w:val="0"/>
        <w:snapToGrid w:val="0"/>
        <w:spacing w:line="360" w:lineRule="auto"/>
        <w:rPr>
          <w:rFonts w:ascii="仿宋" w:hAnsi="仿宋" w:eastAsia="仿宋" w:cs="黑体"/>
          <w:bCs/>
          <w:sz w:val="28"/>
          <w:szCs w:val="28"/>
          <w:highlight w:val="none"/>
        </w:rPr>
      </w:pPr>
    </w:p>
    <w:p w14:paraId="34FC6BFE">
      <w:pPr>
        <w:adjustRightInd w:val="0"/>
        <w:snapToGrid w:val="0"/>
        <w:spacing w:line="408" w:lineRule="auto"/>
        <w:rPr>
          <w:rFonts w:ascii="宋体" w:hAnsi="宋体" w:cs="宋体"/>
          <w:bCs/>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28579F3C">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）招标内容，参与投标，提供采购人需求中规定的全部内容。本公司就参加投标工作，</w:t>
      </w:r>
      <w:r>
        <w:rPr>
          <w:rFonts w:hint="eastAsia" w:ascii="宋体" w:hAnsi="宋体" w:cs="宋体"/>
          <w:bCs/>
          <w:sz w:val="24"/>
          <w:szCs w:val="24"/>
          <w:highlight w:val="none"/>
          <w:lang w:eastAsia="zh-CN"/>
        </w:rPr>
        <w:t>做出</w:t>
      </w:r>
      <w:r>
        <w:rPr>
          <w:rFonts w:hint="eastAsia" w:ascii="宋体" w:hAnsi="宋体" w:cs="宋体"/>
          <w:bCs/>
          <w:sz w:val="24"/>
          <w:szCs w:val="24"/>
          <w:highlight w:val="none"/>
        </w:rPr>
        <w:t>郑重声明：</w:t>
      </w:r>
    </w:p>
    <w:p w14:paraId="086AC3A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1.本公司保证在本项目投标中不与其他单位围标、串标，不出让投标资格，不向采购人、采购代理机构和评标委员会成员行贿。</w:t>
      </w:r>
    </w:p>
    <w:p w14:paraId="22AB38D4">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2.本公司保证本项目并非联合体投标，本项目服务由本公司独立承担。</w:t>
      </w:r>
    </w:p>
    <w:p w14:paraId="3719896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本公司违反上述保证，或本声明陈述与事实不符，经查实，我方自行承担一切后果及法律责任</w:t>
      </w:r>
      <w:r>
        <w:rPr>
          <w:rFonts w:hint="eastAsia" w:ascii="宋体" w:hAnsi="宋体" w:cs="宋体"/>
          <w:bCs/>
          <w:sz w:val="24"/>
          <w:szCs w:val="24"/>
          <w:highlight w:val="none"/>
          <w:lang w:eastAsia="zh-CN"/>
        </w:rPr>
        <w:t>。</w:t>
      </w:r>
    </w:p>
    <w:p w14:paraId="1E2F8136">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特此声明。</w:t>
      </w:r>
    </w:p>
    <w:p w14:paraId="6FE5DE2B">
      <w:pPr>
        <w:snapToGrid w:val="0"/>
        <w:spacing w:line="408" w:lineRule="auto"/>
        <w:rPr>
          <w:rFonts w:ascii="宋体" w:hAnsi="宋体" w:cs="宋体"/>
          <w:bCs/>
          <w:sz w:val="24"/>
          <w:szCs w:val="24"/>
          <w:highlight w:val="none"/>
        </w:rPr>
      </w:pPr>
    </w:p>
    <w:p w14:paraId="0034600F">
      <w:pPr>
        <w:snapToGrid w:val="0"/>
        <w:spacing w:line="408" w:lineRule="auto"/>
        <w:rPr>
          <w:rFonts w:ascii="宋体" w:hAnsi="宋体" w:cs="宋体"/>
          <w:bCs/>
          <w:sz w:val="24"/>
          <w:szCs w:val="24"/>
          <w:highlight w:val="none"/>
        </w:rPr>
      </w:pPr>
    </w:p>
    <w:p w14:paraId="1E426400">
      <w:pPr>
        <w:snapToGrid w:val="0"/>
        <w:spacing w:line="408" w:lineRule="auto"/>
        <w:rPr>
          <w:rFonts w:ascii="宋体" w:hAnsi="宋体" w:cs="宋体"/>
          <w:bCs/>
          <w:sz w:val="24"/>
          <w:szCs w:val="24"/>
          <w:highlight w:val="none"/>
        </w:rPr>
      </w:pPr>
    </w:p>
    <w:p w14:paraId="1726BEE9">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16F53FF1">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EBE3034">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0F47F6C1">
      <w:pPr>
        <w:adjustRightInd w:val="0"/>
        <w:snapToGrid w:val="0"/>
        <w:spacing w:line="360" w:lineRule="auto"/>
        <w:jc w:val="center"/>
        <w:rPr>
          <w:rFonts w:ascii="宋体" w:hAnsi="宋体" w:cs="宋体"/>
          <w:b/>
          <w:bCs/>
          <w:sz w:val="28"/>
          <w:szCs w:val="28"/>
          <w:highlight w:val="none"/>
        </w:rPr>
      </w:pPr>
    </w:p>
    <w:p w14:paraId="1FF36EFC">
      <w:pPr>
        <w:pStyle w:val="39"/>
        <w:rPr>
          <w:rFonts w:ascii="宋体" w:hAnsi="宋体" w:cs="宋体"/>
          <w:b/>
          <w:bCs/>
          <w:sz w:val="28"/>
          <w:szCs w:val="28"/>
          <w:highlight w:val="none"/>
        </w:rPr>
      </w:pPr>
    </w:p>
    <w:p w14:paraId="378AB14F">
      <w:pPr>
        <w:rPr>
          <w:rFonts w:ascii="宋体" w:hAnsi="宋体" w:cs="宋体"/>
          <w:b/>
          <w:bCs/>
          <w:sz w:val="28"/>
          <w:szCs w:val="28"/>
          <w:highlight w:val="none"/>
        </w:rPr>
      </w:pPr>
    </w:p>
    <w:p w14:paraId="7628D5C1">
      <w:pPr>
        <w:pStyle w:val="39"/>
        <w:rPr>
          <w:rFonts w:ascii="宋体" w:hAnsi="宋体" w:cs="宋体"/>
          <w:b/>
          <w:bCs/>
          <w:sz w:val="28"/>
          <w:szCs w:val="28"/>
          <w:highlight w:val="none"/>
        </w:rPr>
      </w:pPr>
    </w:p>
    <w:p w14:paraId="3095BE7C">
      <w:pPr>
        <w:rPr>
          <w:rFonts w:ascii="宋体" w:hAnsi="宋体" w:cs="宋体"/>
          <w:b/>
          <w:bCs/>
          <w:sz w:val="28"/>
          <w:szCs w:val="28"/>
          <w:highlight w:val="none"/>
        </w:rPr>
      </w:pPr>
    </w:p>
    <w:p w14:paraId="683A76BF">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中小企业声明函（货物）</w:t>
      </w:r>
    </w:p>
    <w:p w14:paraId="2DDCA43F">
      <w:pPr>
        <w:pStyle w:val="142"/>
        <w:keepNext w:val="0"/>
        <w:keepLines w:val="0"/>
        <w:pageBreakBefore w:val="0"/>
        <w:widowControl/>
        <w:kinsoku/>
        <w:wordWrap/>
        <w:overflowPunct/>
        <w:topLinePunct w:val="0"/>
        <w:autoSpaceDE/>
        <w:autoSpaceDN/>
        <w:bidi w:val="0"/>
        <w:adjustRightInd w:val="0"/>
        <w:snapToGrid w:val="0"/>
        <w:spacing w:line="360" w:lineRule="auto"/>
        <w:ind w:left="0" w:firstLine="720" w:firstLineChars="3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本公司（联合体）郑重声明，根据《政府采购促进中小企业发展管理办法》（财库﹝2020﹞46号）的规定，本公司 （联合体）参加</w:t>
      </w:r>
      <w:r>
        <w:rPr>
          <w:rFonts w:hint="eastAsia" w:ascii="宋体" w:hAnsi="宋体" w:eastAsia="宋体" w:cs="宋体"/>
          <w:b w:val="0"/>
          <w:bCs w:val="0"/>
          <w:color w:val="000000"/>
          <w:sz w:val="24"/>
          <w:szCs w:val="24"/>
          <w:u w:val="single"/>
        </w:rPr>
        <w:t>（单位名称）</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u w:val="single"/>
        </w:rPr>
        <w:t>（项目名称）</w:t>
      </w:r>
      <w:r>
        <w:rPr>
          <w:rFonts w:hint="eastAsia" w:ascii="宋体" w:hAnsi="宋体" w:eastAsia="宋体" w:cs="宋体"/>
          <w:b w:val="0"/>
          <w:bCs w:val="0"/>
          <w:color w:val="000000"/>
          <w:sz w:val="24"/>
          <w:szCs w:val="24"/>
        </w:rPr>
        <w:t>采购活动，提供的货物全部由符合政策要求的中小企业制造。相关企业 （含联合体中的中小企业、签订分包意向协议的中小企业） 的具体情况如下：</w:t>
      </w:r>
    </w:p>
    <w:p w14:paraId="5B2A0800">
      <w:pPr>
        <w:pStyle w:val="14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sz w:val="24"/>
          <w:szCs w:val="24"/>
          <w:u w:val="single"/>
        </w:rPr>
        <w:t>（标的名称）</w:t>
      </w:r>
      <w:r>
        <w:rPr>
          <w:rFonts w:hint="eastAsia" w:ascii="宋体" w:hAnsi="宋体" w:eastAsia="宋体" w:cs="宋体"/>
          <w:b w:val="0"/>
          <w:bCs w:val="0"/>
          <w:color w:val="000000"/>
          <w:sz w:val="24"/>
          <w:szCs w:val="24"/>
        </w:rPr>
        <w:t xml:space="preserve"> ，属于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w:t>
      </w:r>
      <w:r>
        <w:rPr>
          <w:rFonts w:hint="eastAsia" w:ascii="宋体" w:hAnsi="宋体" w:eastAsia="宋体" w:cs="宋体"/>
          <w:b w:val="0"/>
          <w:bCs w:val="0"/>
          <w:color w:val="000000"/>
          <w:sz w:val="32"/>
          <w:szCs w:val="32"/>
          <w:vertAlign w:val="superscript"/>
        </w:rPr>
        <w:t xml:space="preserve"> 1</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（中型企业、小型企业、微型企业）</w:t>
      </w:r>
      <w:r>
        <w:rPr>
          <w:rFonts w:hint="eastAsia" w:ascii="宋体" w:hAnsi="宋体" w:eastAsia="宋体" w:cs="宋体"/>
          <w:b w:val="0"/>
          <w:bCs w:val="0"/>
          <w:color w:val="000000"/>
          <w:sz w:val="24"/>
          <w:szCs w:val="24"/>
        </w:rPr>
        <w:t xml:space="preserve">； </w:t>
      </w:r>
    </w:p>
    <w:p w14:paraId="0FD2E3E0">
      <w:pPr>
        <w:pStyle w:val="14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u w:val="single"/>
        </w:rPr>
        <w:t xml:space="preserve"> （标的名称） </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万元，属于</w:t>
      </w:r>
      <w:r>
        <w:rPr>
          <w:rFonts w:hint="eastAsia" w:ascii="宋体" w:hAnsi="宋体" w:eastAsia="宋体" w:cs="宋体"/>
          <w:b w:val="0"/>
          <w:bCs w:val="0"/>
          <w:color w:val="000000"/>
          <w:sz w:val="24"/>
          <w:szCs w:val="24"/>
          <w:u w:val="single"/>
        </w:rPr>
        <w:t>（中型企业、小型 企业、微型企业）</w:t>
      </w:r>
      <w:r>
        <w:rPr>
          <w:rFonts w:hint="eastAsia" w:ascii="宋体" w:hAnsi="宋体" w:eastAsia="宋体" w:cs="宋体"/>
          <w:b w:val="0"/>
          <w:bCs w:val="0"/>
          <w:color w:val="000000"/>
          <w:sz w:val="24"/>
          <w:szCs w:val="24"/>
        </w:rPr>
        <w:t xml:space="preserve">； </w:t>
      </w:r>
    </w:p>
    <w:p w14:paraId="10B6C0C6">
      <w:pPr>
        <w:pStyle w:val="14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p>
    <w:p w14:paraId="7E2EF61F">
      <w:pPr>
        <w:pStyle w:val="14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以上企业，不属于大企业的分支机构，不存在控股股东为大企业的情形，也不存在与大企业的负责人为同一人的情形。 </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000000"/>
          <w:sz w:val="24"/>
          <w:szCs w:val="24"/>
        </w:rPr>
        <w:t>本企业对上述声明内容的真实性负责。如有虚假，将依法承担相应责任。</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42"/>
        <w:rPr>
          <w:rFonts w:hint="eastAsia"/>
          <w:lang w:val="en-US" w:eastAsia="zh-CN"/>
        </w:rPr>
      </w:pPr>
    </w:p>
    <w:p w14:paraId="1FC9E77D">
      <w:pPr>
        <w:pStyle w:val="4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6D20B05">
      <w:pPr>
        <w:pStyle w:val="65"/>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6D624100">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中小企业声明函（工程、服务）</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7EC3FF08">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4A41D65">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 xml:space="preserve"> （标的名称）</w:t>
      </w:r>
      <w:r>
        <w:rPr>
          <w:rFonts w:hint="eastAsia" w:ascii="宋体" w:hAnsi="宋体" w:eastAsia="宋体" w:cs="宋体"/>
          <w:b w:val="0"/>
          <w:bCs/>
          <w:color w:val="auto"/>
          <w:sz w:val="24"/>
          <w:szCs w:val="24"/>
          <w:highlight w:val="none"/>
          <w:lang w:val="en-US" w:eastAsia="zh-CN"/>
        </w:rPr>
        <w:t xml:space="preserve"> ，属于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 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Fonts w:hint="eastAsia" w:ascii="宋体" w:hAnsi="宋体" w:eastAsia="宋体" w:cs="宋体"/>
          <w:b w:val="0"/>
          <w:bCs/>
          <w:color w:val="auto"/>
          <w:kern w:val="2"/>
          <w:sz w:val="24"/>
          <w:szCs w:val="24"/>
          <w:highlight w:val="none"/>
          <w:lang w:val="en-US" w:eastAsia="zh-CN" w:bidi="ar-SA"/>
        </w:rPr>
        <w:t>¹</w:t>
      </w:r>
      <w:r>
        <w:rPr>
          <w:rFonts w:hint="eastAsia" w:ascii="宋体" w:hAnsi="宋体" w:eastAsia="宋体" w:cs="宋体"/>
          <w:b w:val="0"/>
          <w:bCs/>
          <w:color w:val="auto"/>
          <w:sz w:val="24"/>
          <w:szCs w:val="24"/>
          <w:highlight w:val="none"/>
          <w:lang w:val="en-US" w:eastAsia="zh-CN"/>
        </w:rPr>
        <w:t xml:space="preserve">，属于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（中型企业、小型企业、微型企业）； </w:t>
      </w:r>
    </w:p>
    <w:p w14:paraId="493846EE">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u w:val="single"/>
          <w:lang w:val="en-US" w:eastAsia="zh-CN"/>
        </w:rPr>
        <w:t xml:space="preserve">（标的名称） </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（中型企业、小型企业、微型企业）</w:t>
      </w:r>
      <w:r>
        <w:rPr>
          <w:rFonts w:hint="eastAsia" w:ascii="宋体" w:hAnsi="宋体" w:eastAsia="宋体" w:cs="宋体"/>
          <w:b w:val="0"/>
          <w:bCs/>
          <w:color w:val="auto"/>
          <w:sz w:val="24"/>
          <w:szCs w:val="24"/>
          <w:highlight w:val="none"/>
          <w:lang w:val="en-US" w:eastAsia="zh-CN"/>
        </w:rPr>
        <w:t xml:space="preserve">； </w:t>
      </w:r>
    </w:p>
    <w:p w14:paraId="4883FAD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74E63F5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3E009A2B">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279AC170">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6B49590C">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05F53693">
      <w:pPr>
        <w:pStyle w:val="142"/>
        <w:rPr>
          <w:rFonts w:hint="eastAsia"/>
          <w:highlight w:val="none"/>
          <w:lang w:val="en-US" w:eastAsia="zh-CN"/>
        </w:rPr>
      </w:pPr>
    </w:p>
    <w:p w14:paraId="426C461E">
      <w:pPr>
        <w:pStyle w:val="40"/>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注：1</w:t>
      </w:r>
      <w:r>
        <w:rPr>
          <w:rFonts w:hint="eastAsia"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从业人员、营业收入、资产总额填报上一年度数据，无上一年度数据的新成立企业可不填报。</w:t>
      </w:r>
    </w:p>
    <w:p w14:paraId="4F28DC0A">
      <w:pPr>
        <w:pStyle w:val="58"/>
        <w:rPr>
          <w:rFonts w:hint="eastAsia"/>
          <w:highlight w:val="none"/>
        </w:rPr>
        <w:sectPr>
          <w:footerReference r:id="rId18" w:type="first"/>
          <w:footerReference r:id="rId17" w:type="default"/>
          <w:pgSz w:w="11905" w:h="16838"/>
          <w:pgMar w:top="1247" w:right="1417" w:bottom="1247" w:left="1417" w:header="964" w:footer="992" w:gutter="0"/>
          <w:pgNumType w:fmt="decimal" w:chapStyle="1"/>
          <w:cols w:space="0" w:num="1"/>
          <w:rtlGutter w:val="0"/>
          <w:docGrid w:type="lines" w:linePitch="326" w:charSpace="0"/>
        </w:sectPr>
      </w:pPr>
    </w:p>
    <w:p w14:paraId="319A3A7B">
      <w:pPr>
        <w:spacing w:line="360" w:lineRule="auto"/>
        <w:jc w:val="center"/>
        <w:outlineLvl w:val="1"/>
        <w:rPr>
          <w:rFonts w:hAnsi="宋体" w:cs="宋体"/>
          <w:b/>
          <w:sz w:val="28"/>
          <w:szCs w:val="28"/>
          <w:highlight w:val="none"/>
        </w:rPr>
      </w:pPr>
      <w:r>
        <w:rPr>
          <w:rFonts w:hint="eastAsia" w:hAnsi="宋体" w:cs="宋体"/>
          <w:b/>
          <w:sz w:val="28"/>
          <w:szCs w:val="28"/>
          <w:highlight w:val="none"/>
        </w:rPr>
        <w:t>投标产品属节能、环境标志产品列表（如有）</w:t>
      </w:r>
    </w:p>
    <w:p w14:paraId="54443B82">
      <w:pPr>
        <w:spacing w:line="360" w:lineRule="auto"/>
        <w:outlineLvl w:val="1"/>
        <w:rPr>
          <w:rFonts w:hAnsi="宋体" w:cs="宋体"/>
          <w:sz w:val="24"/>
          <w:szCs w:val="24"/>
          <w:highlight w:val="none"/>
        </w:rPr>
      </w:pPr>
      <w:r>
        <w:rPr>
          <w:rFonts w:hint="eastAsia" w:hAnsi="宋体" w:cs="宋体"/>
          <w:sz w:val="24"/>
          <w:szCs w:val="24"/>
          <w:highlight w:val="none"/>
        </w:rPr>
        <w:t>项目名称：</w:t>
      </w:r>
    </w:p>
    <w:p w14:paraId="01E03FF2">
      <w:pPr>
        <w:spacing w:line="360" w:lineRule="auto"/>
        <w:jc w:val="left"/>
        <w:outlineLvl w:val="1"/>
        <w:rPr>
          <w:rFonts w:hAnsi="宋体" w:cs="宋体"/>
          <w:sz w:val="24"/>
          <w:szCs w:val="24"/>
          <w:highlight w:val="none"/>
        </w:rPr>
      </w:pPr>
      <w:r>
        <w:rPr>
          <w:rFonts w:hint="eastAsia" w:hAnsi="宋体" w:cs="宋体"/>
          <w:sz w:val="24"/>
          <w:szCs w:val="24"/>
          <w:highlight w:val="none"/>
        </w:rPr>
        <w:t xml:space="preserve">项目编号： </w:t>
      </w:r>
    </w:p>
    <w:p w14:paraId="3E57494C">
      <w:pPr>
        <w:adjustRightInd w:val="0"/>
        <w:snapToGrid w:val="0"/>
        <w:spacing w:line="360" w:lineRule="auto"/>
        <w:outlineLvl w:val="1"/>
        <w:rPr>
          <w:rFonts w:hAnsi="宋体" w:cs="宋体"/>
          <w:sz w:val="24"/>
          <w:szCs w:val="24"/>
          <w:highlight w:val="none"/>
        </w:rPr>
      </w:pPr>
    </w:p>
    <w:tbl>
      <w:tblPr>
        <w:tblStyle w:val="42"/>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2559898B">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45F6677">
            <w:pPr>
              <w:spacing w:after="120" w:line="360" w:lineRule="auto"/>
              <w:jc w:val="center"/>
              <w:outlineLvl w:val="1"/>
              <w:rPr>
                <w:rFonts w:hAnsi="宋体" w:cs="宋体"/>
                <w:sz w:val="24"/>
                <w:szCs w:val="24"/>
                <w:highlight w:val="none"/>
              </w:rPr>
            </w:pPr>
            <w:r>
              <w:rPr>
                <w:rFonts w:hint="eastAsia" w:hAnsi="宋体" w:cs="宋体"/>
                <w:sz w:val="24"/>
                <w:szCs w:val="24"/>
                <w:highlight w:val="none"/>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1B75A401">
            <w:pPr>
              <w:spacing w:after="120" w:line="360" w:lineRule="auto"/>
              <w:jc w:val="center"/>
              <w:outlineLvl w:val="1"/>
              <w:rPr>
                <w:rFonts w:hAnsi="宋体" w:cs="宋体"/>
                <w:sz w:val="24"/>
                <w:szCs w:val="24"/>
                <w:highlight w:val="none"/>
              </w:rPr>
            </w:pPr>
            <w:r>
              <w:rPr>
                <w:rFonts w:hint="eastAsia" w:hAnsi="宋体" w:cs="宋体"/>
                <w:sz w:val="24"/>
                <w:szCs w:val="24"/>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2BF11A72">
            <w:pPr>
              <w:spacing w:before="163" w:beforeLines="50" w:after="120" w:line="360" w:lineRule="auto"/>
              <w:jc w:val="center"/>
              <w:outlineLvl w:val="1"/>
              <w:rPr>
                <w:rFonts w:hAnsi="宋体" w:cs="宋体"/>
                <w:sz w:val="24"/>
                <w:szCs w:val="24"/>
                <w:highlight w:val="none"/>
              </w:rPr>
            </w:pPr>
            <w:r>
              <w:rPr>
                <w:rFonts w:hint="eastAsia" w:hAnsi="宋体" w:cs="宋体"/>
                <w:sz w:val="24"/>
                <w:szCs w:val="24"/>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0A6C4E6E">
            <w:pPr>
              <w:spacing w:after="120" w:line="360" w:lineRule="auto"/>
              <w:jc w:val="center"/>
              <w:outlineLvl w:val="1"/>
              <w:rPr>
                <w:rFonts w:hAnsi="宋体" w:cs="宋体"/>
                <w:sz w:val="24"/>
                <w:szCs w:val="24"/>
                <w:highlight w:val="none"/>
              </w:rPr>
            </w:pPr>
            <w:r>
              <w:rPr>
                <w:rFonts w:hint="eastAsia" w:hAnsi="宋体" w:cs="宋体"/>
                <w:sz w:val="24"/>
                <w:szCs w:val="24"/>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4E240C6A">
            <w:pPr>
              <w:spacing w:after="120" w:line="360" w:lineRule="auto"/>
              <w:jc w:val="center"/>
              <w:outlineLvl w:val="1"/>
              <w:rPr>
                <w:rFonts w:hAnsi="宋体" w:cs="宋体"/>
                <w:sz w:val="24"/>
                <w:szCs w:val="24"/>
                <w:highlight w:val="none"/>
              </w:rPr>
            </w:pPr>
            <w:r>
              <w:rPr>
                <w:rFonts w:hint="eastAsia" w:hAnsi="宋体" w:cs="宋体"/>
                <w:sz w:val="24"/>
                <w:szCs w:val="24"/>
                <w:highlight w:val="none"/>
              </w:rPr>
              <w:t>单价</w:t>
            </w:r>
          </w:p>
          <w:p w14:paraId="498257A5">
            <w:pPr>
              <w:spacing w:after="120" w:line="360" w:lineRule="auto"/>
              <w:jc w:val="center"/>
              <w:outlineLvl w:val="1"/>
              <w:rPr>
                <w:rFonts w:hAnsi="宋体" w:cs="宋体"/>
                <w:bCs/>
                <w:sz w:val="24"/>
                <w:szCs w:val="24"/>
                <w:highlight w:val="none"/>
              </w:rPr>
            </w:pPr>
            <w:r>
              <w:rPr>
                <w:rFonts w:hint="eastAsia" w:hAnsi="宋体" w:cs="宋体"/>
                <w:sz w:val="24"/>
                <w:szCs w:val="24"/>
                <w:highlight w:val="none"/>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3CA33DD6">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总价</w:t>
            </w:r>
          </w:p>
          <w:p w14:paraId="395180C4">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（元）</w:t>
            </w:r>
          </w:p>
        </w:tc>
      </w:tr>
      <w:tr w14:paraId="73612E20">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34A2BE8F">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1</w:t>
            </w:r>
          </w:p>
        </w:tc>
        <w:tc>
          <w:tcPr>
            <w:tcW w:w="1862" w:type="dxa"/>
            <w:tcBorders>
              <w:top w:val="single" w:color="auto" w:sz="6" w:space="0"/>
              <w:left w:val="single" w:color="auto" w:sz="6" w:space="0"/>
              <w:bottom w:val="single" w:color="auto" w:sz="4" w:space="0"/>
              <w:right w:val="single" w:color="auto" w:sz="6" w:space="0"/>
            </w:tcBorders>
            <w:vAlign w:val="center"/>
          </w:tcPr>
          <w:p w14:paraId="6F8EE1FA">
            <w:pPr>
              <w:spacing w:before="163" w:beforeLines="50" w:line="360" w:lineRule="auto"/>
              <w:jc w:val="center"/>
              <w:outlineLvl w:val="1"/>
              <w:rPr>
                <w:rFonts w:hAnsi="宋体" w:cs="宋体"/>
                <w:sz w:val="24"/>
                <w:szCs w:val="24"/>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3B7C2EF8">
            <w:pPr>
              <w:spacing w:before="163" w:beforeLines="50" w:line="360" w:lineRule="auto"/>
              <w:jc w:val="center"/>
              <w:outlineLvl w:val="1"/>
              <w:rPr>
                <w:rFonts w:hAnsi="宋体" w:cs="宋体"/>
                <w:sz w:val="24"/>
                <w:szCs w:val="24"/>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45F0551A">
            <w:pPr>
              <w:spacing w:before="163" w:beforeLines="50" w:line="360" w:lineRule="auto"/>
              <w:jc w:val="center"/>
              <w:outlineLvl w:val="1"/>
              <w:rPr>
                <w:rFonts w:hAnsi="宋体" w:cs="宋体"/>
                <w:sz w:val="24"/>
                <w:szCs w:val="24"/>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4DB2EAC6">
            <w:pPr>
              <w:spacing w:before="163" w:beforeLines="50" w:line="360" w:lineRule="auto"/>
              <w:jc w:val="center"/>
              <w:outlineLvl w:val="1"/>
              <w:rPr>
                <w:rFonts w:hAnsi="宋体" w:cs="宋体"/>
                <w:sz w:val="24"/>
                <w:szCs w:val="24"/>
                <w:highlight w:val="none"/>
              </w:rPr>
            </w:pPr>
          </w:p>
        </w:tc>
        <w:tc>
          <w:tcPr>
            <w:tcW w:w="1312" w:type="dxa"/>
            <w:tcBorders>
              <w:top w:val="single" w:color="auto" w:sz="6" w:space="0"/>
              <w:left w:val="single" w:color="auto" w:sz="6" w:space="0"/>
              <w:bottom w:val="single" w:color="auto" w:sz="4" w:space="0"/>
              <w:right w:val="single" w:color="auto" w:sz="6" w:space="0"/>
            </w:tcBorders>
            <w:vAlign w:val="center"/>
          </w:tcPr>
          <w:p w14:paraId="75270723">
            <w:pPr>
              <w:spacing w:before="163" w:beforeLines="50" w:line="360" w:lineRule="auto"/>
              <w:jc w:val="center"/>
              <w:outlineLvl w:val="1"/>
              <w:rPr>
                <w:rFonts w:hAnsi="宋体" w:cs="宋体"/>
                <w:sz w:val="24"/>
                <w:szCs w:val="24"/>
                <w:highlight w:val="none"/>
              </w:rPr>
            </w:pPr>
          </w:p>
        </w:tc>
      </w:tr>
      <w:tr w14:paraId="1C0856B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666B352">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2</w:t>
            </w:r>
          </w:p>
        </w:tc>
        <w:tc>
          <w:tcPr>
            <w:tcW w:w="1862" w:type="dxa"/>
            <w:tcBorders>
              <w:top w:val="single" w:color="auto" w:sz="4" w:space="0"/>
              <w:left w:val="single" w:color="auto" w:sz="6" w:space="0"/>
              <w:bottom w:val="single" w:color="auto" w:sz="6" w:space="0"/>
              <w:right w:val="single" w:color="auto" w:sz="6" w:space="0"/>
            </w:tcBorders>
            <w:vAlign w:val="center"/>
          </w:tcPr>
          <w:p w14:paraId="21E86D52">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BFBC37F">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DF1EE72">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8D2F865">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CB9BB9">
            <w:pPr>
              <w:spacing w:before="163" w:beforeLines="50" w:line="360" w:lineRule="auto"/>
              <w:jc w:val="center"/>
              <w:outlineLvl w:val="1"/>
              <w:rPr>
                <w:rFonts w:hAnsi="宋体" w:cs="宋体"/>
                <w:sz w:val="24"/>
                <w:szCs w:val="24"/>
                <w:highlight w:val="none"/>
              </w:rPr>
            </w:pPr>
          </w:p>
        </w:tc>
      </w:tr>
      <w:tr w14:paraId="2F394E2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2849559">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3</w:t>
            </w:r>
          </w:p>
        </w:tc>
        <w:tc>
          <w:tcPr>
            <w:tcW w:w="1862" w:type="dxa"/>
            <w:tcBorders>
              <w:top w:val="single" w:color="auto" w:sz="4" w:space="0"/>
              <w:left w:val="single" w:color="auto" w:sz="6" w:space="0"/>
              <w:bottom w:val="single" w:color="auto" w:sz="6" w:space="0"/>
              <w:right w:val="single" w:color="auto" w:sz="6" w:space="0"/>
            </w:tcBorders>
            <w:vAlign w:val="center"/>
          </w:tcPr>
          <w:p w14:paraId="0C01FBC1">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81F7A92">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1774095D">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AFFFAEA">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40CA0D">
            <w:pPr>
              <w:spacing w:before="163" w:beforeLines="50" w:line="360" w:lineRule="auto"/>
              <w:jc w:val="center"/>
              <w:outlineLvl w:val="1"/>
              <w:rPr>
                <w:rFonts w:hAnsi="宋体" w:cs="宋体"/>
                <w:sz w:val="24"/>
                <w:szCs w:val="24"/>
                <w:highlight w:val="none"/>
              </w:rPr>
            </w:pPr>
          </w:p>
        </w:tc>
      </w:tr>
      <w:tr w14:paraId="21E0C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E622170">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7B6A78B8">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5442E55">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DE20A06">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A953652">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2FA4E5FA">
            <w:pPr>
              <w:spacing w:before="163" w:beforeLines="50" w:line="360" w:lineRule="auto"/>
              <w:jc w:val="center"/>
              <w:outlineLvl w:val="1"/>
              <w:rPr>
                <w:rFonts w:hAnsi="宋体" w:cs="宋体"/>
                <w:sz w:val="24"/>
                <w:szCs w:val="24"/>
                <w:highlight w:val="none"/>
              </w:rPr>
            </w:pPr>
          </w:p>
        </w:tc>
      </w:tr>
      <w:tr w14:paraId="7903C05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BB245D0">
            <w:pPr>
              <w:spacing w:before="326" w:beforeLines="100" w:line="360" w:lineRule="auto"/>
              <w:jc w:val="center"/>
              <w:outlineLvl w:val="1"/>
              <w:rPr>
                <w:rFonts w:hAnsi="宋体" w:cs="宋体"/>
                <w:b/>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200DCDFC">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17EC44">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44FC7BF">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AA81393">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0948134">
            <w:pPr>
              <w:spacing w:before="163" w:beforeLines="50" w:line="360" w:lineRule="auto"/>
              <w:jc w:val="center"/>
              <w:outlineLvl w:val="1"/>
              <w:rPr>
                <w:rFonts w:hAnsi="宋体" w:cs="宋体"/>
                <w:sz w:val="24"/>
                <w:szCs w:val="24"/>
                <w:highlight w:val="none"/>
              </w:rPr>
            </w:pPr>
          </w:p>
        </w:tc>
      </w:tr>
      <w:tr w14:paraId="2B12EC1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C2513E5">
            <w:pPr>
              <w:spacing w:line="360" w:lineRule="auto"/>
              <w:jc w:val="center"/>
              <w:outlineLvl w:val="1"/>
              <w:rPr>
                <w:rFonts w:hAnsi="宋体" w:cs="宋体"/>
                <w:sz w:val="24"/>
                <w:szCs w:val="24"/>
                <w:highlight w:val="none"/>
              </w:rPr>
            </w:pPr>
            <w:r>
              <w:rPr>
                <w:rFonts w:hint="eastAsia" w:hAnsi="宋体" w:cs="宋体"/>
                <w:sz w:val="24"/>
                <w:szCs w:val="24"/>
                <w:highlight w:val="none"/>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CB54739">
            <w:pPr>
              <w:spacing w:before="163" w:beforeLines="50" w:line="360" w:lineRule="auto"/>
              <w:jc w:val="left"/>
              <w:outlineLvl w:val="1"/>
              <w:rPr>
                <w:rFonts w:hAnsi="宋体" w:cs="宋体"/>
                <w:sz w:val="24"/>
                <w:szCs w:val="24"/>
                <w:highlight w:val="none"/>
              </w:rPr>
            </w:pPr>
            <w:r>
              <w:rPr>
                <w:rFonts w:hint="eastAsia" w:hAnsi="宋体" w:cs="宋体"/>
                <w:sz w:val="24"/>
                <w:szCs w:val="24"/>
                <w:highlight w:val="none"/>
              </w:rPr>
              <w:t>大写：                                小写：</w:t>
            </w:r>
          </w:p>
        </w:tc>
      </w:tr>
      <w:tr w14:paraId="38AF7E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8FBC0FB">
            <w:pPr>
              <w:spacing w:line="360" w:lineRule="auto"/>
              <w:jc w:val="center"/>
              <w:outlineLvl w:val="1"/>
              <w:rPr>
                <w:rFonts w:hAnsi="宋体" w:cs="宋体"/>
                <w:sz w:val="24"/>
                <w:szCs w:val="24"/>
                <w:highlight w:val="none"/>
              </w:rPr>
            </w:pPr>
            <w:r>
              <w:rPr>
                <w:rFonts w:hint="eastAsia" w:hAnsi="宋体" w:cs="宋体"/>
                <w:sz w:val="24"/>
                <w:szCs w:val="24"/>
                <w:highlight w:val="none"/>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639DAB4">
            <w:pPr>
              <w:spacing w:before="163" w:beforeLines="50" w:line="360" w:lineRule="auto"/>
              <w:jc w:val="center"/>
              <w:outlineLvl w:val="1"/>
              <w:rPr>
                <w:rFonts w:hAnsi="宋体" w:cs="宋体"/>
                <w:sz w:val="24"/>
                <w:szCs w:val="24"/>
                <w:highlight w:val="none"/>
              </w:rPr>
            </w:pPr>
            <w:r>
              <w:rPr>
                <w:rFonts w:hint="eastAsia" w:hAnsi="宋体" w:cs="宋体"/>
                <w:spacing w:val="-6"/>
                <w:sz w:val="24"/>
                <w:szCs w:val="24"/>
                <w:highlight w:val="none"/>
              </w:rPr>
              <w:t>保留小数点后两位。</w:t>
            </w:r>
          </w:p>
        </w:tc>
      </w:tr>
    </w:tbl>
    <w:p w14:paraId="2269F576">
      <w:pPr>
        <w:adjustRightInd w:val="0"/>
        <w:snapToGrid w:val="0"/>
        <w:spacing w:line="360" w:lineRule="auto"/>
        <w:outlineLvl w:val="1"/>
        <w:rPr>
          <w:rFonts w:hAnsi="宋体" w:cs="宋体"/>
          <w:sz w:val="24"/>
          <w:szCs w:val="24"/>
          <w:highlight w:val="none"/>
        </w:rPr>
      </w:pPr>
    </w:p>
    <w:p w14:paraId="6DD63FA1">
      <w:pPr>
        <w:adjustRightInd w:val="0"/>
        <w:snapToGrid w:val="0"/>
        <w:spacing w:line="360" w:lineRule="auto"/>
        <w:outlineLvl w:val="1"/>
        <w:rPr>
          <w:rFonts w:hAnsi="宋体" w:cs="宋体"/>
          <w:sz w:val="24"/>
          <w:szCs w:val="24"/>
          <w:highlight w:val="none"/>
        </w:rPr>
      </w:pPr>
    </w:p>
    <w:p w14:paraId="234F613F">
      <w:pPr>
        <w:adjustRightInd w:val="0"/>
        <w:snapToGrid w:val="0"/>
        <w:spacing w:line="360" w:lineRule="auto"/>
        <w:outlineLvl w:val="1"/>
        <w:rPr>
          <w:rFonts w:hAnsi="宋体" w:cs="宋体"/>
          <w:bCs/>
          <w:sz w:val="24"/>
          <w:szCs w:val="24"/>
          <w:highlight w:val="none"/>
        </w:rPr>
      </w:pPr>
      <w:r>
        <w:rPr>
          <w:rFonts w:hint="eastAsia" w:hAnsi="宋体" w:cs="宋体"/>
          <w:sz w:val="24"/>
          <w:szCs w:val="24"/>
          <w:highlight w:val="none"/>
        </w:rPr>
        <w:t>说明：</w:t>
      </w:r>
      <w:r>
        <w:rPr>
          <w:rFonts w:hint="eastAsia" w:hAnsi="宋体" w:cs="宋体"/>
          <w:bCs/>
          <w:sz w:val="24"/>
          <w:szCs w:val="24"/>
          <w:highlight w:val="none"/>
        </w:rPr>
        <w:t>1</w:t>
      </w:r>
      <w:r>
        <w:rPr>
          <w:rFonts w:hint="eastAsia" w:hAnsi="宋体" w:cs="宋体"/>
          <w:bCs/>
          <w:sz w:val="24"/>
          <w:szCs w:val="24"/>
          <w:highlight w:val="none"/>
          <w:lang w:val="en-US" w:eastAsia="zh-CN"/>
        </w:rPr>
        <w:t>.</w:t>
      </w:r>
      <w:r>
        <w:rPr>
          <w:rFonts w:hint="eastAsia" w:hAnsi="宋体" w:cs="宋体"/>
          <w:sz w:val="24"/>
          <w:szCs w:val="24"/>
          <w:highlight w:val="none"/>
        </w:rPr>
        <w:t>供应商提供的产品</w:t>
      </w:r>
      <w:r>
        <w:rPr>
          <w:rFonts w:hint="eastAsia" w:hAnsi="宋体" w:cs="宋体"/>
          <w:bCs/>
          <w:sz w:val="24"/>
          <w:szCs w:val="24"/>
          <w:highlight w:val="none"/>
        </w:rPr>
        <w:t>属于《节能产品政府采购清单》中节能产品，《环境标志产品政府采购清单》中环境标志产品，应按招标文件要求</w:t>
      </w:r>
      <w:r>
        <w:rPr>
          <w:rFonts w:hint="eastAsia" w:hAnsi="宋体" w:cs="宋体"/>
          <w:sz w:val="24"/>
          <w:szCs w:val="24"/>
          <w:highlight w:val="none"/>
        </w:rPr>
        <w:t>提供相关证明材料。</w:t>
      </w:r>
    </w:p>
    <w:p w14:paraId="48784C72">
      <w:pPr>
        <w:pStyle w:val="144"/>
        <w:spacing w:line="360" w:lineRule="auto"/>
        <w:ind w:left="420" w:leftChars="200" w:firstLine="240" w:firstLineChars="100"/>
        <w:outlineLvl w:val="1"/>
        <w:rPr>
          <w:rFonts w:hAnsi="宋体" w:cs="宋体"/>
          <w:sz w:val="24"/>
          <w:highlight w:val="none"/>
        </w:rPr>
      </w:pPr>
      <w:r>
        <w:rPr>
          <w:rFonts w:hint="eastAsia" w:hAnsi="宋体" w:cs="宋体"/>
          <w:bCs/>
          <w:sz w:val="24"/>
          <w:highlight w:val="none"/>
        </w:rPr>
        <w:t>2</w:t>
      </w:r>
      <w:r>
        <w:rPr>
          <w:rFonts w:hint="eastAsia" w:hAnsi="宋体" w:cs="宋体"/>
          <w:bCs/>
          <w:sz w:val="24"/>
          <w:highlight w:val="none"/>
          <w:lang w:val="en-US" w:eastAsia="zh-CN"/>
        </w:rPr>
        <w:t>.</w:t>
      </w:r>
      <w:r>
        <w:rPr>
          <w:rFonts w:hint="eastAsia" w:hAnsi="宋体" w:cs="宋体"/>
          <w:bCs/>
          <w:sz w:val="24"/>
          <w:highlight w:val="none"/>
        </w:rPr>
        <w:t>未按上述要求提供、</w:t>
      </w:r>
      <w:r>
        <w:rPr>
          <w:rFonts w:hint="eastAsia" w:hAnsi="宋体" w:cs="宋体"/>
          <w:sz w:val="24"/>
          <w:highlight w:val="none"/>
        </w:rPr>
        <w:t>填写</w:t>
      </w:r>
      <w:r>
        <w:rPr>
          <w:rFonts w:hint="eastAsia" w:hAnsi="宋体" w:cs="宋体"/>
          <w:bCs/>
          <w:sz w:val="24"/>
          <w:highlight w:val="none"/>
        </w:rPr>
        <w:t>的，评标时不予以考虑。</w:t>
      </w:r>
    </w:p>
    <w:p w14:paraId="337B387A">
      <w:pPr>
        <w:pStyle w:val="29"/>
        <w:rPr>
          <w:rFonts w:ascii="Calibri Light" w:hAnsi="Calibri Light"/>
          <w:b/>
          <w:bCs/>
          <w:sz w:val="24"/>
          <w:szCs w:val="24"/>
          <w:highlight w:val="none"/>
        </w:rPr>
      </w:pPr>
    </w:p>
    <w:p w14:paraId="67089226">
      <w:pPr>
        <w:spacing w:line="360" w:lineRule="auto"/>
        <w:ind w:firstLine="480" w:firstLineChars="200"/>
        <w:outlineLvl w:val="0"/>
        <w:rPr>
          <w:rFonts w:ascii="宋体" w:hAnsi="宋体"/>
          <w:sz w:val="24"/>
          <w:szCs w:val="24"/>
          <w:highlight w:val="none"/>
        </w:rPr>
      </w:pPr>
      <w:bookmarkStart w:id="161" w:name="_Toc32440"/>
      <w:r>
        <w:rPr>
          <w:rFonts w:hint="eastAsia" w:ascii="宋体" w:hAnsi="宋体"/>
          <w:sz w:val="24"/>
          <w:szCs w:val="24"/>
          <w:highlight w:val="none"/>
        </w:rPr>
        <w:t>供应商名称（公章）</w:t>
      </w:r>
      <w:bookmarkEnd w:id="161"/>
    </w:p>
    <w:p w14:paraId="62D10E69">
      <w:pPr>
        <w:spacing w:line="360" w:lineRule="auto"/>
        <w:ind w:firstLine="720" w:firstLineChars="300"/>
        <w:outlineLvl w:val="0"/>
        <w:rPr>
          <w:rFonts w:ascii="宋体" w:hAnsi="宋体"/>
          <w:sz w:val="24"/>
          <w:szCs w:val="24"/>
          <w:highlight w:val="none"/>
        </w:rPr>
      </w:pPr>
      <w:bookmarkStart w:id="162" w:name="_Toc32743"/>
      <w:r>
        <w:rPr>
          <w:rFonts w:hint="eastAsia" w:ascii="宋体" w:hAnsi="宋体"/>
          <w:sz w:val="24"/>
          <w:szCs w:val="24"/>
          <w:highlight w:val="none"/>
        </w:rPr>
        <w:t>年  月  日</w:t>
      </w:r>
      <w:bookmarkEnd w:id="162"/>
    </w:p>
    <w:p w14:paraId="4355A201">
      <w:pPr>
        <w:pStyle w:val="29"/>
        <w:rPr>
          <w:rFonts w:ascii="Calibri Light" w:hAnsi="Calibri Light"/>
          <w:b/>
          <w:bCs/>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5213943C">
      <w:pPr>
        <w:spacing w:line="360" w:lineRule="auto"/>
        <w:jc w:val="center"/>
        <w:outlineLvl w:val="1"/>
        <w:rPr>
          <w:rFonts w:hAnsi="宋体" w:cs="宋体"/>
          <w:b/>
          <w:sz w:val="28"/>
          <w:szCs w:val="28"/>
          <w:highlight w:val="none"/>
        </w:rPr>
      </w:pPr>
      <w:bookmarkStart w:id="163" w:name="OLE_LINK13"/>
      <w:bookmarkStart w:id="164" w:name="OLE_LINK14"/>
      <w:r>
        <w:rPr>
          <w:rFonts w:hint="eastAsia" w:ascii="宋体" w:hAnsi="宋体"/>
          <w:b/>
          <w:bCs/>
          <w:sz w:val="24"/>
          <w:szCs w:val="28"/>
          <w:highlight w:val="none"/>
        </w:rPr>
        <w:t>残疾人福利性单位声明函</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304AFE3F">
      <w:pPr>
        <w:spacing w:line="360" w:lineRule="auto"/>
        <w:jc w:val="center"/>
        <w:rPr>
          <w:rFonts w:ascii="宋体" w:hAnsi="宋体"/>
          <w:b/>
          <w:bCs/>
          <w:sz w:val="24"/>
          <w:szCs w:val="28"/>
          <w:highlight w:val="none"/>
        </w:rPr>
      </w:pPr>
      <w:r>
        <w:rPr>
          <w:rFonts w:hint="eastAsia" w:ascii="宋体" w:hAnsi="宋体"/>
          <w:b/>
          <w:bCs/>
          <w:sz w:val="24"/>
          <w:szCs w:val="28"/>
          <w:highlight w:val="none"/>
        </w:rPr>
        <w:t xml:space="preserve">  </w:t>
      </w:r>
    </w:p>
    <w:bookmarkEnd w:id="163"/>
    <w:bookmarkEnd w:id="164"/>
    <w:p w14:paraId="431A3CC6">
      <w:pPr>
        <w:spacing w:line="588" w:lineRule="exact"/>
        <w:rPr>
          <w:rFonts w:ascii="宋体" w:hAnsi="宋体"/>
          <w:b/>
          <w:spacing w:val="6"/>
          <w:sz w:val="28"/>
          <w:szCs w:val="30"/>
          <w:highlight w:val="none"/>
        </w:rPr>
      </w:pPr>
    </w:p>
    <w:p w14:paraId="07A07C90">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w:t>
      </w:r>
      <w:r>
        <w:rPr>
          <w:rFonts w:hint="eastAsia" w:ascii="宋体" w:hAnsi="宋体"/>
          <w:sz w:val="24"/>
          <w:szCs w:val="24"/>
          <w:highlight w:val="none"/>
          <w:lang w:eastAsia="zh-CN"/>
        </w:rPr>
        <w:t>〔2017〕141号</w:t>
      </w:r>
      <w:r>
        <w:rPr>
          <w:rFonts w:hint="eastAsia" w:ascii="宋体" w:hAnsi="宋体"/>
          <w:sz w:val="24"/>
          <w:szCs w:val="24"/>
          <w:highlight w:val="none"/>
        </w:rPr>
        <w:t>）的规定，本单位为符合条件的残疾人福利性单位，且本单位参加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422B6935">
      <w:pPr>
        <w:spacing w:line="360" w:lineRule="auto"/>
        <w:rPr>
          <w:rFonts w:ascii="宋体" w:hAnsi="宋体"/>
          <w:sz w:val="24"/>
          <w:szCs w:val="24"/>
          <w:highlight w:val="none"/>
        </w:rPr>
      </w:pPr>
      <w:r>
        <w:rPr>
          <w:rFonts w:hint="eastAsia" w:ascii="宋体" w:hAnsi="宋体"/>
          <w:sz w:val="24"/>
          <w:szCs w:val="24"/>
          <w:highlight w:val="none"/>
        </w:rPr>
        <w:t xml:space="preserve">    本单位对上述声明的真实性负责。如有虚假，将依法承担相应责任。</w:t>
      </w:r>
    </w:p>
    <w:p w14:paraId="6E4BFFE1">
      <w:pPr>
        <w:spacing w:line="360" w:lineRule="auto"/>
        <w:rPr>
          <w:rFonts w:ascii="宋体" w:hAnsi="宋体"/>
          <w:sz w:val="24"/>
          <w:szCs w:val="24"/>
          <w:highlight w:val="none"/>
        </w:rPr>
      </w:pPr>
    </w:p>
    <w:p w14:paraId="388C3423">
      <w:pPr>
        <w:spacing w:line="360" w:lineRule="auto"/>
        <w:rPr>
          <w:rFonts w:ascii="宋体" w:hAnsi="宋体"/>
          <w:sz w:val="24"/>
          <w:szCs w:val="24"/>
          <w:highlight w:val="none"/>
        </w:rPr>
      </w:pPr>
    </w:p>
    <w:p w14:paraId="76E880A8">
      <w:pPr>
        <w:spacing w:line="360" w:lineRule="auto"/>
        <w:ind w:firstLine="6120" w:firstLineChars="2550"/>
        <w:outlineLvl w:val="0"/>
        <w:rPr>
          <w:rFonts w:ascii="宋体" w:hAnsi="宋体"/>
          <w:sz w:val="24"/>
          <w:szCs w:val="24"/>
          <w:highlight w:val="none"/>
        </w:rPr>
      </w:pPr>
      <w:bookmarkStart w:id="165" w:name="_Toc27331"/>
      <w:bookmarkStart w:id="166" w:name="_Toc15190"/>
      <w:r>
        <w:rPr>
          <w:rFonts w:hint="eastAsia" w:ascii="宋体" w:hAnsi="宋体"/>
          <w:sz w:val="24"/>
          <w:szCs w:val="24"/>
          <w:highlight w:val="none"/>
        </w:rPr>
        <w:t>供应商名称（公章）</w:t>
      </w:r>
      <w:bookmarkEnd w:id="165"/>
      <w:bookmarkEnd w:id="166"/>
    </w:p>
    <w:p w14:paraId="2B82DDC5">
      <w:pPr>
        <w:spacing w:line="360" w:lineRule="auto"/>
        <w:ind w:firstLine="6600" w:firstLineChars="2750"/>
        <w:outlineLvl w:val="0"/>
        <w:rPr>
          <w:rFonts w:ascii="宋体" w:hAnsi="宋体"/>
          <w:sz w:val="24"/>
          <w:szCs w:val="24"/>
          <w:highlight w:val="none"/>
        </w:rPr>
      </w:pPr>
      <w:bookmarkStart w:id="167" w:name="_Toc4481"/>
      <w:bookmarkStart w:id="168" w:name="_Toc19112"/>
      <w:r>
        <w:rPr>
          <w:rFonts w:hint="eastAsia" w:ascii="宋体" w:hAnsi="宋体"/>
          <w:sz w:val="24"/>
          <w:szCs w:val="24"/>
          <w:highlight w:val="none"/>
        </w:rPr>
        <w:t>年  月  日</w:t>
      </w:r>
      <w:bookmarkEnd w:id="167"/>
      <w:bookmarkEnd w:id="168"/>
    </w:p>
    <w:p w14:paraId="622E2637">
      <w:pPr>
        <w:spacing w:line="360" w:lineRule="auto"/>
        <w:ind w:firstLine="480" w:firstLineChars="200"/>
        <w:rPr>
          <w:rFonts w:ascii="宋体" w:hAnsi="宋体"/>
          <w:sz w:val="24"/>
          <w:szCs w:val="24"/>
          <w:highlight w:val="none"/>
        </w:rPr>
      </w:pPr>
    </w:p>
    <w:p w14:paraId="7EDB80DB">
      <w:pPr>
        <w:spacing w:line="360" w:lineRule="auto"/>
        <w:ind w:firstLine="480" w:firstLineChars="200"/>
        <w:rPr>
          <w:rFonts w:ascii="宋体" w:hAnsi="宋体"/>
          <w:sz w:val="24"/>
          <w:szCs w:val="24"/>
          <w:highlight w:val="none"/>
        </w:rPr>
      </w:pPr>
    </w:p>
    <w:p w14:paraId="07BFBC28">
      <w:pPr>
        <w:spacing w:line="360" w:lineRule="auto"/>
        <w:ind w:firstLine="480" w:firstLineChars="200"/>
        <w:rPr>
          <w:rFonts w:ascii="宋体" w:hAnsi="宋体"/>
          <w:sz w:val="24"/>
          <w:szCs w:val="24"/>
          <w:highlight w:val="none"/>
        </w:rPr>
      </w:pPr>
    </w:p>
    <w:p w14:paraId="590F0C90">
      <w:pPr>
        <w:spacing w:line="360" w:lineRule="auto"/>
        <w:ind w:firstLine="480" w:firstLineChars="200"/>
        <w:rPr>
          <w:rFonts w:ascii="宋体" w:hAnsi="宋体"/>
          <w:sz w:val="24"/>
          <w:szCs w:val="24"/>
          <w:highlight w:val="none"/>
        </w:rPr>
      </w:pPr>
      <w:r>
        <w:rPr>
          <w:rFonts w:hint="eastAsia" w:ascii="宋体" w:hAnsi="宋体"/>
          <w:sz w:val="24"/>
          <w:szCs w:val="24"/>
          <w:highlight w:val="none"/>
        </w:rPr>
        <w:t>注：1</w:t>
      </w:r>
      <w:r>
        <w:rPr>
          <w:rFonts w:hint="eastAsia" w:ascii="宋体" w:hAnsi="宋体"/>
          <w:sz w:val="24"/>
          <w:szCs w:val="24"/>
          <w:highlight w:val="none"/>
          <w:lang w:val="en-US" w:eastAsia="zh-CN"/>
        </w:rPr>
        <w:t>.</w:t>
      </w:r>
      <w:r>
        <w:rPr>
          <w:rFonts w:hint="eastAsia" w:ascii="宋体" w:hAnsi="宋体"/>
          <w:sz w:val="24"/>
          <w:szCs w:val="24"/>
          <w:highlight w:val="none"/>
        </w:rPr>
        <w:t>非残疾人福利性单位不提供此声明函</w:t>
      </w:r>
    </w:p>
    <w:p w14:paraId="7380779D">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lang w:val="zh-CN"/>
        </w:rPr>
        <w:t>提供此声明函的，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FE2E5B">
      <w:pPr>
        <w:keepNext/>
        <w:keepLines/>
        <w:spacing w:line="415" w:lineRule="auto"/>
        <w:jc w:val="center"/>
        <w:outlineLvl w:val="1"/>
        <w:rPr>
          <w:rFonts w:ascii="Calibri Light" w:hAnsi="Calibri Light"/>
          <w:b/>
          <w:bCs/>
          <w:sz w:val="32"/>
          <w:szCs w:val="32"/>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06905F1F">
      <w:pPr>
        <w:pStyle w:val="4"/>
        <w:ind w:firstLine="482" w:firstLineChars="150"/>
        <w:jc w:val="center"/>
        <w:rPr>
          <w:highlight w:val="none"/>
        </w:rPr>
      </w:pPr>
      <w:r>
        <w:rPr>
          <w:rFonts w:hint="eastAsia"/>
          <w:highlight w:val="none"/>
        </w:rPr>
        <w:t>四、技术商务</w:t>
      </w:r>
      <w:r>
        <w:rPr>
          <w:rFonts w:hint="eastAsia"/>
          <w:highlight w:val="none"/>
          <w:lang w:val="en-US" w:eastAsia="zh-CN"/>
        </w:rPr>
        <w:t>响应</w:t>
      </w:r>
      <w:r>
        <w:rPr>
          <w:rFonts w:hint="eastAsia"/>
          <w:highlight w:val="none"/>
        </w:rPr>
        <w:t>偏离表</w:t>
      </w:r>
    </w:p>
    <w:p w14:paraId="28312CA2">
      <w:pPr>
        <w:pStyle w:val="4"/>
        <w:spacing w:before="0" w:after="0"/>
        <w:ind w:firstLine="361" w:firstLineChars="150"/>
        <w:jc w:val="center"/>
        <w:rPr>
          <w:sz w:val="24"/>
          <w:szCs w:val="24"/>
          <w:highlight w:val="none"/>
        </w:rPr>
      </w:pPr>
      <w:r>
        <w:rPr>
          <w:rFonts w:hint="eastAsia"/>
          <w:sz w:val="24"/>
          <w:szCs w:val="24"/>
          <w:highlight w:val="none"/>
        </w:rPr>
        <w:t>技术</w:t>
      </w:r>
      <w:r>
        <w:rPr>
          <w:rFonts w:hint="eastAsia"/>
          <w:sz w:val="24"/>
          <w:szCs w:val="24"/>
          <w:highlight w:val="none"/>
          <w:lang w:val="en-US" w:eastAsia="zh-CN"/>
        </w:rPr>
        <w:t>响应</w:t>
      </w:r>
      <w:r>
        <w:rPr>
          <w:rFonts w:hint="eastAsia"/>
          <w:sz w:val="24"/>
          <w:szCs w:val="24"/>
          <w:highlight w:val="none"/>
        </w:rPr>
        <w:t>偏离表</w:t>
      </w:r>
    </w:p>
    <w:tbl>
      <w:tblPr>
        <w:tblStyle w:val="42"/>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21"/>
        <w:gridCol w:w="3363"/>
        <w:gridCol w:w="1583"/>
        <w:gridCol w:w="1369"/>
      </w:tblGrid>
      <w:tr w14:paraId="3515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9ECFC71">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621" w:type="dxa"/>
            <w:vAlign w:val="center"/>
          </w:tcPr>
          <w:p w14:paraId="0313B76A">
            <w:pPr>
              <w:spacing w:line="360" w:lineRule="auto"/>
              <w:jc w:val="center"/>
              <w:rPr>
                <w:rFonts w:ascii="宋体" w:hAnsi="宋体" w:cs="宋体"/>
                <w:b/>
                <w:szCs w:val="21"/>
                <w:highlight w:val="none"/>
              </w:rPr>
            </w:pPr>
            <w:r>
              <w:rPr>
                <w:rFonts w:hint="eastAsia" w:ascii="宋体" w:hAnsi="宋体" w:cs="宋体"/>
                <w:b/>
                <w:szCs w:val="21"/>
                <w:highlight w:val="none"/>
              </w:rPr>
              <w:t>招标文件技术要求</w:t>
            </w:r>
          </w:p>
        </w:tc>
        <w:tc>
          <w:tcPr>
            <w:tcW w:w="3363" w:type="dxa"/>
            <w:vAlign w:val="center"/>
          </w:tcPr>
          <w:p w14:paraId="57F46977">
            <w:pPr>
              <w:spacing w:line="360" w:lineRule="auto"/>
              <w:jc w:val="center"/>
              <w:rPr>
                <w:rFonts w:hint="eastAsia" w:ascii="宋体" w:hAnsi="宋体" w:eastAsia="宋体" w:cs="宋体"/>
                <w:b/>
                <w:szCs w:val="21"/>
                <w:highlight w:val="none"/>
                <w:lang w:val="en-US" w:eastAsia="zh-CN"/>
              </w:rPr>
            </w:pPr>
            <w:r>
              <w:rPr>
                <w:rFonts w:hint="eastAsia" w:ascii="宋体" w:hAnsi="宋体" w:cs="宋体"/>
                <w:b/>
                <w:szCs w:val="21"/>
              </w:rPr>
              <w:t>投标文件技术参数</w:t>
            </w:r>
            <w:r>
              <w:rPr>
                <w:rFonts w:hint="eastAsia" w:ascii="宋体" w:hAnsi="宋体" w:cs="宋体"/>
                <w:b/>
                <w:szCs w:val="21"/>
                <w:lang w:val="en-US" w:eastAsia="zh-CN"/>
              </w:rPr>
              <w:t>应答</w:t>
            </w:r>
          </w:p>
        </w:tc>
        <w:tc>
          <w:tcPr>
            <w:tcW w:w="1583" w:type="dxa"/>
            <w:vAlign w:val="center"/>
          </w:tcPr>
          <w:p w14:paraId="12E30720">
            <w:pPr>
              <w:wordWrap w:val="0"/>
              <w:jc w:val="center"/>
              <w:rPr>
                <w:rFonts w:ascii="宋体" w:hAnsi="宋体" w:cs="宋体"/>
                <w:b/>
                <w:szCs w:val="21"/>
                <w:highlight w:val="none"/>
              </w:rPr>
            </w:pPr>
            <w:r>
              <w:rPr>
                <w:rFonts w:hint="eastAsia" w:ascii="宋体" w:hAnsi="宋体" w:cs="宋体"/>
                <w:b/>
                <w:szCs w:val="21"/>
                <w:highlight w:val="none"/>
              </w:rPr>
              <w:t>偏离</w:t>
            </w:r>
          </w:p>
          <w:p w14:paraId="19FC6D46">
            <w:pPr>
              <w:spacing w:line="360" w:lineRule="auto"/>
              <w:jc w:val="center"/>
              <w:rPr>
                <w:rFonts w:ascii="宋体" w:hAnsi="宋体" w:cs="宋体"/>
                <w:sz w:val="24"/>
                <w:szCs w:val="24"/>
                <w:highlight w:val="none"/>
              </w:rPr>
            </w:pPr>
            <w:r>
              <w:rPr>
                <w:rFonts w:hint="eastAsia" w:ascii="宋体" w:hAnsi="宋体" w:cs="宋体"/>
                <w:b/>
                <w:szCs w:val="21"/>
                <w:highlight w:val="none"/>
              </w:rPr>
              <w:t>（无/正/负）</w:t>
            </w:r>
          </w:p>
        </w:tc>
        <w:tc>
          <w:tcPr>
            <w:tcW w:w="1369" w:type="dxa"/>
            <w:vAlign w:val="center"/>
          </w:tcPr>
          <w:p w14:paraId="117F65BD">
            <w:pPr>
              <w:spacing w:line="360" w:lineRule="auto"/>
              <w:jc w:val="center"/>
              <w:rPr>
                <w:rFonts w:ascii="宋体" w:hAnsi="宋体" w:cs="宋体"/>
                <w:b/>
                <w:szCs w:val="21"/>
                <w:highlight w:val="none"/>
              </w:rPr>
            </w:pPr>
            <w:r>
              <w:rPr>
                <w:rFonts w:hint="eastAsia" w:ascii="宋体" w:hAnsi="宋体" w:cs="宋体"/>
                <w:b/>
                <w:szCs w:val="21"/>
                <w:highlight w:val="none"/>
              </w:rPr>
              <w:t>偏离简述</w:t>
            </w:r>
          </w:p>
        </w:tc>
      </w:tr>
      <w:tr w14:paraId="6578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B46F5FB">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2621" w:type="dxa"/>
          </w:tcPr>
          <w:p w14:paraId="349EBBAE">
            <w:pPr>
              <w:jc w:val="center"/>
              <w:rPr>
                <w:rFonts w:ascii="宋体" w:hAnsi="宋体"/>
                <w:sz w:val="24"/>
                <w:szCs w:val="24"/>
                <w:highlight w:val="none"/>
              </w:rPr>
            </w:pPr>
          </w:p>
        </w:tc>
        <w:tc>
          <w:tcPr>
            <w:tcW w:w="3363" w:type="dxa"/>
          </w:tcPr>
          <w:p w14:paraId="6C27584A">
            <w:pPr>
              <w:jc w:val="center"/>
              <w:rPr>
                <w:rFonts w:ascii="宋体" w:hAnsi="宋体"/>
                <w:sz w:val="24"/>
                <w:szCs w:val="24"/>
                <w:highlight w:val="none"/>
              </w:rPr>
            </w:pPr>
          </w:p>
        </w:tc>
        <w:tc>
          <w:tcPr>
            <w:tcW w:w="1583" w:type="dxa"/>
          </w:tcPr>
          <w:p w14:paraId="4F8F3BFC">
            <w:pPr>
              <w:jc w:val="center"/>
              <w:rPr>
                <w:rFonts w:ascii="宋体" w:hAnsi="宋体"/>
                <w:sz w:val="24"/>
                <w:szCs w:val="24"/>
                <w:highlight w:val="none"/>
              </w:rPr>
            </w:pPr>
          </w:p>
        </w:tc>
        <w:tc>
          <w:tcPr>
            <w:tcW w:w="1369" w:type="dxa"/>
          </w:tcPr>
          <w:p w14:paraId="54579D60">
            <w:pPr>
              <w:jc w:val="center"/>
              <w:rPr>
                <w:rFonts w:ascii="宋体" w:hAnsi="宋体"/>
                <w:sz w:val="24"/>
                <w:szCs w:val="24"/>
                <w:highlight w:val="none"/>
              </w:rPr>
            </w:pPr>
          </w:p>
        </w:tc>
      </w:tr>
      <w:tr w14:paraId="6882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3932050">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2621" w:type="dxa"/>
          </w:tcPr>
          <w:p w14:paraId="7B946EC4">
            <w:pPr>
              <w:jc w:val="center"/>
              <w:rPr>
                <w:rFonts w:ascii="宋体" w:hAnsi="宋体"/>
                <w:sz w:val="24"/>
                <w:szCs w:val="24"/>
                <w:highlight w:val="none"/>
              </w:rPr>
            </w:pPr>
          </w:p>
        </w:tc>
        <w:tc>
          <w:tcPr>
            <w:tcW w:w="3363" w:type="dxa"/>
          </w:tcPr>
          <w:p w14:paraId="688D1061">
            <w:pPr>
              <w:jc w:val="center"/>
              <w:rPr>
                <w:rFonts w:ascii="宋体" w:hAnsi="宋体"/>
                <w:sz w:val="24"/>
                <w:szCs w:val="24"/>
                <w:highlight w:val="none"/>
              </w:rPr>
            </w:pPr>
          </w:p>
        </w:tc>
        <w:tc>
          <w:tcPr>
            <w:tcW w:w="1583" w:type="dxa"/>
          </w:tcPr>
          <w:p w14:paraId="0F3A8CC5">
            <w:pPr>
              <w:jc w:val="center"/>
              <w:rPr>
                <w:rFonts w:ascii="宋体" w:hAnsi="宋体"/>
                <w:sz w:val="24"/>
                <w:szCs w:val="24"/>
                <w:highlight w:val="none"/>
              </w:rPr>
            </w:pPr>
          </w:p>
        </w:tc>
        <w:tc>
          <w:tcPr>
            <w:tcW w:w="1369" w:type="dxa"/>
          </w:tcPr>
          <w:p w14:paraId="01E657F6">
            <w:pPr>
              <w:jc w:val="center"/>
              <w:rPr>
                <w:rFonts w:ascii="宋体" w:hAnsi="宋体"/>
                <w:sz w:val="24"/>
                <w:szCs w:val="24"/>
                <w:highlight w:val="none"/>
              </w:rPr>
            </w:pPr>
          </w:p>
        </w:tc>
      </w:tr>
      <w:tr w14:paraId="174B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2DCDEE20">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2621" w:type="dxa"/>
          </w:tcPr>
          <w:p w14:paraId="7C2FDC4A">
            <w:pPr>
              <w:jc w:val="center"/>
              <w:rPr>
                <w:rFonts w:ascii="宋体" w:hAnsi="宋体"/>
                <w:sz w:val="24"/>
                <w:szCs w:val="24"/>
                <w:highlight w:val="none"/>
              </w:rPr>
            </w:pPr>
          </w:p>
        </w:tc>
        <w:tc>
          <w:tcPr>
            <w:tcW w:w="3363" w:type="dxa"/>
          </w:tcPr>
          <w:p w14:paraId="78C76AE7">
            <w:pPr>
              <w:jc w:val="center"/>
              <w:rPr>
                <w:rFonts w:ascii="宋体" w:hAnsi="宋体"/>
                <w:sz w:val="24"/>
                <w:szCs w:val="24"/>
                <w:highlight w:val="none"/>
              </w:rPr>
            </w:pPr>
          </w:p>
        </w:tc>
        <w:tc>
          <w:tcPr>
            <w:tcW w:w="1583" w:type="dxa"/>
          </w:tcPr>
          <w:p w14:paraId="607F3963">
            <w:pPr>
              <w:jc w:val="center"/>
              <w:rPr>
                <w:rFonts w:ascii="宋体" w:hAnsi="宋体"/>
                <w:sz w:val="24"/>
                <w:szCs w:val="24"/>
                <w:highlight w:val="none"/>
              </w:rPr>
            </w:pPr>
          </w:p>
        </w:tc>
        <w:tc>
          <w:tcPr>
            <w:tcW w:w="1369" w:type="dxa"/>
          </w:tcPr>
          <w:p w14:paraId="4EA79B4B">
            <w:pPr>
              <w:jc w:val="center"/>
              <w:rPr>
                <w:rFonts w:ascii="宋体" w:hAnsi="宋体"/>
                <w:sz w:val="24"/>
                <w:szCs w:val="24"/>
                <w:highlight w:val="none"/>
              </w:rPr>
            </w:pPr>
          </w:p>
        </w:tc>
      </w:tr>
      <w:tr w14:paraId="3BE54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5EE161C">
            <w:pPr>
              <w:spacing w:line="360" w:lineRule="auto"/>
              <w:jc w:val="center"/>
              <w:rPr>
                <w:rFonts w:ascii="宋体" w:hAnsi="宋体" w:cs="宋体"/>
                <w:b/>
                <w:szCs w:val="21"/>
                <w:highlight w:val="none"/>
              </w:rPr>
            </w:pPr>
            <w:r>
              <w:rPr>
                <w:rFonts w:hint="eastAsia" w:ascii="宋体" w:hAnsi="宋体" w:cs="宋体"/>
                <w:b/>
                <w:szCs w:val="21"/>
                <w:highlight w:val="none"/>
              </w:rPr>
              <w:t>4</w:t>
            </w:r>
          </w:p>
        </w:tc>
        <w:tc>
          <w:tcPr>
            <w:tcW w:w="2621" w:type="dxa"/>
          </w:tcPr>
          <w:p w14:paraId="6A37016A">
            <w:pPr>
              <w:jc w:val="center"/>
              <w:rPr>
                <w:rFonts w:ascii="宋体" w:hAnsi="宋体"/>
                <w:sz w:val="24"/>
                <w:szCs w:val="24"/>
                <w:highlight w:val="none"/>
              </w:rPr>
            </w:pPr>
          </w:p>
        </w:tc>
        <w:tc>
          <w:tcPr>
            <w:tcW w:w="3363" w:type="dxa"/>
          </w:tcPr>
          <w:p w14:paraId="0AE551BE">
            <w:pPr>
              <w:jc w:val="center"/>
              <w:rPr>
                <w:rFonts w:ascii="宋体" w:hAnsi="宋体"/>
                <w:sz w:val="24"/>
                <w:szCs w:val="24"/>
                <w:highlight w:val="none"/>
              </w:rPr>
            </w:pPr>
          </w:p>
        </w:tc>
        <w:tc>
          <w:tcPr>
            <w:tcW w:w="1583" w:type="dxa"/>
          </w:tcPr>
          <w:p w14:paraId="6C05D6A8">
            <w:pPr>
              <w:jc w:val="center"/>
              <w:rPr>
                <w:rFonts w:ascii="宋体" w:hAnsi="宋体"/>
                <w:sz w:val="24"/>
                <w:szCs w:val="24"/>
                <w:highlight w:val="none"/>
              </w:rPr>
            </w:pPr>
          </w:p>
        </w:tc>
        <w:tc>
          <w:tcPr>
            <w:tcW w:w="1369" w:type="dxa"/>
          </w:tcPr>
          <w:p w14:paraId="7C92C6E1">
            <w:pPr>
              <w:jc w:val="center"/>
              <w:rPr>
                <w:rFonts w:ascii="宋体" w:hAnsi="宋体"/>
                <w:sz w:val="24"/>
                <w:szCs w:val="24"/>
                <w:highlight w:val="none"/>
              </w:rPr>
            </w:pPr>
          </w:p>
        </w:tc>
      </w:tr>
      <w:tr w14:paraId="20CB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5D1A3CF">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2621" w:type="dxa"/>
          </w:tcPr>
          <w:p w14:paraId="5910344A">
            <w:pPr>
              <w:jc w:val="center"/>
              <w:rPr>
                <w:rFonts w:ascii="宋体" w:hAnsi="宋体"/>
                <w:sz w:val="24"/>
                <w:szCs w:val="24"/>
                <w:highlight w:val="none"/>
              </w:rPr>
            </w:pPr>
          </w:p>
        </w:tc>
        <w:tc>
          <w:tcPr>
            <w:tcW w:w="3363" w:type="dxa"/>
          </w:tcPr>
          <w:p w14:paraId="14BFC5C2">
            <w:pPr>
              <w:jc w:val="center"/>
              <w:rPr>
                <w:rFonts w:ascii="宋体" w:hAnsi="宋体"/>
                <w:sz w:val="24"/>
                <w:szCs w:val="24"/>
                <w:highlight w:val="none"/>
              </w:rPr>
            </w:pPr>
          </w:p>
        </w:tc>
        <w:tc>
          <w:tcPr>
            <w:tcW w:w="1583" w:type="dxa"/>
          </w:tcPr>
          <w:p w14:paraId="44D6B22C">
            <w:pPr>
              <w:jc w:val="center"/>
              <w:rPr>
                <w:rFonts w:ascii="宋体" w:hAnsi="宋体"/>
                <w:sz w:val="24"/>
                <w:szCs w:val="24"/>
                <w:highlight w:val="none"/>
              </w:rPr>
            </w:pPr>
          </w:p>
        </w:tc>
        <w:tc>
          <w:tcPr>
            <w:tcW w:w="1369" w:type="dxa"/>
          </w:tcPr>
          <w:p w14:paraId="581443DE">
            <w:pPr>
              <w:jc w:val="center"/>
              <w:rPr>
                <w:rFonts w:ascii="宋体" w:hAnsi="宋体"/>
                <w:sz w:val="24"/>
                <w:szCs w:val="24"/>
                <w:highlight w:val="none"/>
              </w:rPr>
            </w:pPr>
          </w:p>
        </w:tc>
      </w:tr>
    </w:tbl>
    <w:p w14:paraId="1A6809A9">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仿宋"/>
          <w:sz w:val="24"/>
          <w:szCs w:val="24"/>
        </w:rPr>
      </w:pPr>
      <w:bookmarkStart w:id="169" w:name="OLE_LINK56"/>
      <w:r>
        <w:rPr>
          <w:rFonts w:hint="eastAsia" w:ascii="宋体" w:hAnsi="宋体" w:cs="仿宋"/>
          <w:sz w:val="24"/>
          <w:szCs w:val="24"/>
        </w:rPr>
        <w:t>注：1</w:t>
      </w:r>
      <w:r>
        <w:rPr>
          <w:rFonts w:hint="eastAsia" w:ascii="宋体" w:hAnsi="宋体" w:cs="仿宋"/>
          <w:sz w:val="24"/>
          <w:szCs w:val="24"/>
          <w:lang w:val="en-US" w:eastAsia="zh-CN"/>
        </w:rPr>
        <w:t>.</w:t>
      </w:r>
      <w:r>
        <w:rPr>
          <w:rFonts w:hint="eastAsia" w:ascii="宋体" w:hAnsi="宋体" w:cs="仿宋"/>
          <w:sz w:val="24"/>
          <w:szCs w:val="24"/>
        </w:rPr>
        <w:t>如有漏报、瞒报招标文件所要求的性能指标等，将视为没有实质性响应招标文件。招标文件第四章技术</w:t>
      </w:r>
      <w:r>
        <w:rPr>
          <w:rFonts w:hint="eastAsia" w:ascii="宋体" w:hAnsi="宋体" w:cs="仿宋"/>
          <w:sz w:val="24"/>
          <w:szCs w:val="24"/>
          <w:lang w:val="en-US" w:eastAsia="zh-CN"/>
        </w:rPr>
        <w:t>条款</w:t>
      </w:r>
      <w:r>
        <w:rPr>
          <w:rFonts w:hint="eastAsia" w:ascii="宋体" w:hAnsi="宋体" w:cs="仿宋"/>
          <w:sz w:val="24"/>
          <w:szCs w:val="24"/>
        </w:rPr>
        <w:t>逐条响应，</w:t>
      </w:r>
      <w:r>
        <w:rPr>
          <w:rFonts w:hint="eastAsia" w:ascii="宋体" w:hAnsi="宋体" w:eastAsia="宋体" w:cs="仿宋"/>
          <w:sz w:val="24"/>
          <w:szCs w:val="24"/>
          <w:lang w:val="en-US" w:eastAsia="zh-CN"/>
        </w:rPr>
        <w:t>技术偏离表不得完全复制粘贴采购文件技术参数要求，否则视为无效投标技术</w:t>
      </w:r>
      <w:r>
        <w:rPr>
          <w:rFonts w:hint="eastAsia" w:ascii="宋体" w:hAnsi="宋体" w:cs="仿宋"/>
          <w:sz w:val="24"/>
          <w:szCs w:val="24"/>
        </w:rPr>
        <w:t>；</w:t>
      </w:r>
    </w:p>
    <w:p w14:paraId="64193465">
      <w:pPr>
        <w:pStyle w:val="14"/>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8EB4E3" w:themeColor="text2" w:themeTint="66"/>
          <w14:textFill>
            <w14:solidFill>
              <w14:schemeClr w14:val="tx2">
                <w14:lumMod w14:val="40000"/>
                <w14:lumOff w14:val="60000"/>
              </w14:schemeClr>
            </w14:solidFill>
          </w14:textFill>
        </w:rPr>
      </w:pPr>
      <w:r>
        <w:rPr>
          <w:rFonts w:hint="eastAsia" w:ascii="宋体" w:hAnsi="宋体" w:cs="仿宋"/>
          <w:sz w:val="24"/>
          <w:szCs w:val="24"/>
        </w:rPr>
        <w:t xml:space="preserve">    2</w:t>
      </w:r>
      <w:r>
        <w:rPr>
          <w:rFonts w:hint="eastAsia" w:ascii="宋体" w:hAnsi="宋体" w:cs="仿宋"/>
          <w:sz w:val="24"/>
          <w:szCs w:val="24"/>
          <w:lang w:val="en-US" w:eastAsia="zh-CN"/>
        </w:rPr>
        <w:t>.</w:t>
      </w:r>
      <w:r>
        <w:rPr>
          <w:rFonts w:hint="eastAsia" w:ascii="宋体" w:hAnsi="宋体" w:cs="仿宋"/>
          <w:sz w:val="24"/>
          <w:szCs w:val="24"/>
        </w:rPr>
        <w:t>“投标文件响应条款”必须与投标文件中提供的证明材料的响应情况相一致。若在评审环节发现该项与响应文件证明材料的响应情况不一致，</w:t>
      </w:r>
      <w:r>
        <w:rPr>
          <w:rFonts w:hint="eastAsia" w:ascii="宋体" w:hAnsi="宋体" w:eastAsia="宋体" w:cs="宋体"/>
          <w:b w:val="0"/>
          <w:bCs/>
          <w:color w:val="auto"/>
          <w:spacing w:val="-2"/>
          <w:kern w:val="0"/>
          <w:sz w:val="24"/>
          <w:szCs w:val="24"/>
          <w:highlight w:val="none"/>
        </w:rPr>
        <w:t>供应商自行承担因证明材料不</w:t>
      </w:r>
      <w:r>
        <w:rPr>
          <w:rFonts w:hint="eastAsia" w:ascii="宋体" w:hAnsi="宋体" w:eastAsia="宋体" w:cs="宋体"/>
          <w:b w:val="0"/>
          <w:bCs/>
          <w:color w:val="auto"/>
          <w:spacing w:val="-2"/>
          <w:kern w:val="0"/>
          <w:sz w:val="24"/>
          <w:szCs w:val="24"/>
          <w:highlight w:val="none"/>
          <w:lang w:eastAsia="zh-CN"/>
        </w:rPr>
        <w:t>全</w:t>
      </w:r>
      <w:r>
        <w:rPr>
          <w:rFonts w:hint="eastAsia" w:ascii="宋体" w:hAnsi="宋体" w:eastAsia="宋体" w:cs="宋体"/>
          <w:b w:val="0"/>
          <w:bCs/>
          <w:color w:val="auto"/>
          <w:spacing w:val="-2"/>
          <w:kern w:val="0"/>
          <w:sz w:val="24"/>
          <w:szCs w:val="24"/>
          <w:highlight w:val="none"/>
          <w:lang w:val="en-US" w:eastAsia="zh-CN"/>
        </w:rPr>
        <w:t>或不一致</w:t>
      </w:r>
      <w:r>
        <w:rPr>
          <w:rFonts w:hint="eastAsia" w:ascii="宋体" w:hAnsi="宋体" w:eastAsia="宋体" w:cs="宋体"/>
          <w:b w:val="0"/>
          <w:bCs/>
          <w:color w:val="auto"/>
          <w:spacing w:val="-2"/>
          <w:kern w:val="0"/>
          <w:sz w:val="24"/>
          <w:szCs w:val="24"/>
          <w:highlight w:val="none"/>
        </w:rPr>
        <w:t>被视为技术</w:t>
      </w:r>
      <w:r>
        <w:rPr>
          <w:rFonts w:hint="eastAsia" w:ascii="宋体" w:hAnsi="宋体" w:cs="宋体"/>
          <w:b w:val="0"/>
          <w:bCs/>
          <w:color w:val="auto"/>
          <w:spacing w:val="-2"/>
          <w:kern w:val="0"/>
          <w:sz w:val="24"/>
          <w:szCs w:val="24"/>
          <w:highlight w:val="none"/>
          <w:lang w:val="en-US" w:eastAsia="zh-CN"/>
        </w:rPr>
        <w:t>条款</w:t>
      </w:r>
      <w:r>
        <w:rPr>
          <w:rFonts w:hint="eastAsia" w:ascii="宋体" w:hAnsi="宋体" w:eastAsia="宋体" w:cs="宋体"/>
          <w:b w:val="0"/>
          <w:bCs/>
          <w:color w:val="auto"/>
          <w:spacing w:val="-2"/>
          <w:kern w:val="0"/>
          <w:sz w:val="24"/>
          <w:szCs w:val="24"/>
          <w:highlight w:val="none"/>
        </w:rPr>
        <w:t>偏离的风险。</w:t>
      </w:r>
    </w:p>
    <w:bookmarkEnd w:id="169"/>
    <w:p w14:paraId="74B96BED">
      <w:pPr>
        <w:jc w:val="center"/>
        <w:rPr>
          <w:rFonts w:ascii="宋体" w:hAnsi="宋体"/>
          <w:b/>
          <w:sz w:val="24"/>
          <w:szCs w:val="24"/>
          <w:highlight w:val="none"/>
        </w:rPr>
      </w:pPr>
    </w:p>
    <w:p w14:paraId="4152D9A3">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705CF71">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18BBAC5D">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4B47FDD1">
      <w:pPr>
        <w:pStyle w:val="4"/>
        <w:jc w:val="center"/>
        <w:rPr>
          <w:highlight w:val="none"/>
        </w:rPr>
        <w:sectPr>
          <w:pgSz w:w="11905" w:h="16838"/>
          <w:pgMar w:top="1247" w:right="1417" w:bottom="1247" w:left="1417" w:header="964" w:footer="992" w:gutter="0"/>
          <w:pgNumType w:fmt="decimal" w:chapStyle="1"/>
          <w:cols w:space="0" w:num="1"/>
          <w:rtlGutter w:val="0"/>
          <w:docGrid w:type="lines" w:linePitch="326" w:charSpace="0"/>
        </w:sectPr>
      </w:pPr>
      <w:r>
        <w:rPr>
          <w:rFonts w:hint="eastAsia"/>
          <w:highlight w:val="none"/>
        </w:rPr>
        <w:t xml:space="preserve"> </w:t>
      </w:r>
    </w:p>
    <w:p w14:paraId="7D1F394F">
      <w:pPr>
        <w:pStyle w:val="4"/>
        <w:ind w:firstLine="482" w:firstLineChars="150"/>
        <w:jc w:val="center"/>
        <w:rPr>
          <w:highlight w:val="none"/>
        </w:rPr>
      </w:pPr>
      <w:bookmarkStart w:id="170" w:name="_Toc26541340"/>
      <w:bookmarkStart w:id="171" w:name="_Toc23258629"/>
      <w:r>
        <w:rPr>
          <w:rFonts w:hint="eastAsia"/>
          <w:highlight w:val="none"/>
        </w:rPr>
        <w:t>商务响应偏离表</w:t>
      </w:r>
      <w:bookmarkEnd w:id="170"/>
      <w:bookmarkEnd w:id="171"/>
    </w:p>
    <w:tbl>
      <w:tblPr>
        <w:tblStyle w:val="42"/>
        <w:tblW w:w="941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C28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2" w:type="dxa"/>
            <w:vAlign w:val="center"/>
          </w:tcPr>
          <w:p w14:paraId="25B2C1F5">
            <w:pPr>
              <w:wordWrap w:val="0"/>
              <w:jc w:val="center"/>
              <w:rPr>
                <w:rFonts w:ascii="宋体" w:hAnsi="宋体" w:cs="宋体"/>
                <w:sz w:val="24"/>
                <w:szCs w:val="24"/>
                <w:highlight w:val="none"/>
              </w:rPr>
            </w:pPr>
            <w:r>
              <w:rPr>
                <w:rFonts w:hint="eastAsia" w:ascii="宋体" w:hAnsi="宋体" w:cs="宋体"/>
                <w:b/>
                <w:szCs w:val="21"/>
                <w:highlight w:val="none"/>
              </w:rPr>
              <w:t>序号</w:t>
            </w:r>
          </w:p>
        </w:tc>
        <w:tc>
          <w:tcPr>
            <w:tcW w:w="2835" w:type="dxa"/>
            <w:vAlign w:val="center"/>
          </w:tcPr>
          <w:p w14:paraId="1EEC8E5D">
            <w:pPr>
              <w:wordWrap w:val="0"/>
              <w:jc w:val="center"/>
              <w:rPr>
                <w:rFonts w:ascii="宋体" w:hAnsi="宋体" w:cs="宋体"/>
                <w:sz w:val="24"/>
                <w:szCs w:val="24"/>
                <w:highlight w:val="none"/>
              </w:rPr>
            </w:pPr>
            <w:r>
              <w:rPr>
                <w:rFonts w:hint="eastAsia" w:ascii="宋体" w:hAnsi="宋体" w:cs="宋体"/>
                <w:b/>
                <w:szCs w:val="21"/>
                <w:highlight w:val="none"/>
              </w:rPr>
              <w:t>招标文件商务要求</w:t>
            </w:r>
          </w:p>
        </w:tc>
        <w:tc>
          <w:tcPr>
            <w:tcW w:w="2552" w:type="dxa"/>
            <w:vAlign w:val="center"/>
          </w:tcPr>
          <w:p w14:paraId="22FD1FCC">
            <w:pPr>
              <w:wordWrap w:val="0"/>
              <w:jc w:val="center"/>
              <w:rPr>
                <w:rFonts w:ascii="宋体" w:hAnsi="宋体" w:cs="宋体"/>
                <w:sz w:val="24"/>
                <w:szCs w:val="24"/>
                <w:highlight w:val="none"/>
              </w:rPr>
            </w:pPr>
            <w:r>
              <w:rPr>
                <w:rFonts w:hint="eastAsia" w:ascii="宋体" w:hAnsi="宋体" w:cs="宋体"/>
                <w:b/>
                <w:szCs w:val="21"/>
                <w:highlight w:val="none"/>
              </w:rPr>
              <w:t>投标文件商务应答</w:t>
            </w:r>
          </w:p>
        </w:tc>
        <w:tc>
          <w:tcPr>
            <w:tcW w:w="1516" w:type="dxa"/>
            <w:vAlign w:val="center"/>
          </w:tcPr>
          <w:p w14:paraId="202157CF">
            <w:pPr>
              <w:wordWrap w:val="0"/>
              <w:jc w:val="center"/>
              <w:rPr>
                <w:rFonts w:ascii="宋体" w:hAnsi="宋体" w:cs="宋体"/>
                <w:b/>
                <w:szCs w:val="21"/>
                <w:highlight w:val="none"/>
              </w:rPr>
            </w:pPr>
            <w:r>
              <w:rPr>
                <w:rFonts w:hint="eastAsia" w:ascii="宋体" w:hAnsi="宋体" w:cs="宋体"/>
                <w:b/>
                <w:szCs w:val="21"/>
                <w:highlight w:val="none"/>
              </w:rPr>
              <w:t>偏离</w:t>
            </w:r>
          </w:p>
          <w:p w14:paraId="7BFA8DFF">
            <w:pPr>
              <w:wordWrap w:val="0"/>
              <w:jc w:val="center"/>
              <w:rPr>
                <w:rFonts w:ascii="宋体" w:hAnsi="宋体" w:cs="宋体"/>
                <w:sz w:val="24"/>
                <w:szCs w:val="24"/>
                <w:highlight w:val="none"/>
              </w:rPr>
            </w:pPr>
            <w:r>
              <w:rPr>
                <w:rFonts w:hint="eastAsia" w:ascii="宋体" w:hAnsi="宋体" w:cs="宋体"/>
                <w:b/>
                <w:szCs w:val="21"/>
                <w:highlight w:val="none"/>
              </w:rPr>
              <w:t>（无/正/负）</w:t>
            </w:r>
          </w:p>
        </w:tc>
        <w:tc>
          <w:tcPr>
            <w:tcW w:w="1516" w:type="dxa"/>
            <w:vAlign w:val="center"/>
          </w:tcPr>
          <w:p w14:paraId="61012718">
            <w:pPr>
              <w:wordWrap w:val="0"/>
              <w:jc w:val="center"/>
              <w:rPr>
                <w:rFonts w:ascii="宋体" w:hAnsi="宋体" w:cs="宋体"/>
                <w:b/>
                <w:szCs w:val="21"/>
                <w:highlight w:val="none"/>
              </w:rPr>
            </w:pPr>
            <w:r>
              <w:rPr>
                <w:rFonts w:hint="eastAsia" w:ascii="宋体" w:hAnsi="宋体" w:cs="宋体"/>
                <w:b/>
                <w:szCs w:val="21"/>
                <w:highlight w:val="none"/>
              </w:rPr>
              <w:t>偏离简述</w:t>
            </w:r>
          </w:p>
        </w:tc>
      </w:tr>
      <w:tr w14:paraId="4F62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5A7652DE">
            <w:pPr>
              <w:wordWrap w:val="0"/>
              <w:jc w:val="center"/>
              <w:rPr>
                <w:rFonts w:ascii="宋体" w:hAnsi="宋体" w:cs="宋体"/>
                <w:b/>
                <w:szCs w:val="21"/>
                <w:highlight w:val="none"/>
              </w:rPr>
            </w:pPr>
            <w:r>
              <w:rPr>
                <w:rFonts w:hint="eastAsia" w:ascii="宋体" w:hAnsi="宋体" w:cs="宋体"/>
                <w:b/>
                <w:szCs w:val="21"/>
                <w:highlight w:val="none"/>
              </w:rPr>
              <w:t>1</w:t>
            </w:r>
          </w:p>
        </w:tc>
        <w:tc>
          <w:tcPr>
            <w:tcW w:w="2835" w:type="dxa"/>
            <w:vAlign w:val="center"/>
          </w:tcPr>
          <w:p w14:paraId="233DB773">
            <w:pPr>
              <w:spacing w:line="360" w:lineRule="auto"/>
              <w:rPr>
                <w:rFonts w:ascii="宋体" w:hAnsi="宋体"/>
                <w:sz w:val="24"/>
                <w:szCs w:val="24"/>
                <w:highlight w:val="none"/>
              </w:rPr>
            </w:pPr>
          </w:p>
        </w:tc>
        <w:tc>
          <w:tcPr>
            <w:tcW w:w="2552" w:type="dxa"/>
            <w:vAlign w:val="center"/>
          </w:tcPr>
          <w:p w14:paraId="1718D205">
            <w:pPr>
              <w:spacing w:line="360" w:lineRule="auto"/>
              <w:rPr>
                <w:rFonts w:ascii="宋体" w:hAnsi="宋体"/>
                <w:sz w:val="24"/>
                <w:szCs w:val="24"/>
                <w:highlight w:val="none"/>
              </w:rPr>
            </w:pPr>
          </w:p>
        </w:tc>
        <w:tc>
          <w:tcPr>
            <w:tcW w:w="1516" w:type="dxa"/>
            <w:vAlign w:val="center"/>
          </w:tcPr>
          <w:p w14:paraId="0237548C">
            <w:pPr>
              <w:spacing w:line="360" w:lineRule="auto"/>
              <w:rPr>
                <w:rFonts w:ascii="宋体" w:hAnsi="宋体"/>
                <w:sz w:val="24"/>
                <w:szCs w:val="24"/>
                <w:highlight w:val="none"/>
              </w:rPr>
            </w:pPr>
          </w:p>
        </w:tc>
        <w:tc>
          <w:tcPr>
            <w:tcW w:w="1516" w:type="dxa"/>
            <w:vAlign w:val="center"/>
          </w:tcPr>
          <w:p w14:paraId="554749E0">
            <w:pPr>
              <w:spacing w:line="360" w:lineRule="auto"/>
              <w:rPr>
                <w:rFonts w:ascii="宋体" w:hAnsi="宋体"/>
                <w:sz w:val="24"/>
                <w:szCs w:val="24"/>
                <w:highlight w:val="none"/>
              </w:rPr>
            </w:pPr>
          </w:p>
        </w:tc>
      </w:tr>
      <w:tr w14:paraId="2E4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4EC8432D">
            <w:pPr>
              <w:wordWrap w:val="0"/>
              <w:jc w:val="center"/>
              <w:rPr>
                <w:rFonts w:ascii="宋体" w:hAnsi="宋体" w:cs="宋体"/>
                <w:b/>
                <w:szCs w:val="21"/>
                <w:highlight w:val="none"/>
              </w:rPr>
            </w:pPr>
            <w:r>
              <w:rPr>
                <w:rFonts w:hint="eastAsia" w:ascii="宋体" w:hAnsi="宋体" w:cs="宋体"/>
                <w:b/>
                <w:szCs w:val="21"/>
                <w:highlight w:val="none"/>
              </w:rPr>
              <w:t>2</w:t>
            </w:r>
          </w:p>
        </w:tc>
        <w:tc>
          <w:tcPr>
            <w:tcW w:w="2835" w:type="dxa"/>
            <w:vAlign w:val="center"/>
          </w:tcPr>
          <w:p w14:paraId="3444DC00">
            <w:pPr>
              <w:spacing w:line="360" w:lineRule="auto"/>
              <w:rPr>
                <w:rFonts w:ascii="宋体" w:hAnsi="宋体"/>
                <w:sz w:val="24"/>
                <w:szCs w:val="24"/>
                <w:highlight w:val="none"/>
              </w:rPr>
            </w:pPr>
          </w:p>
        </w:tc>
        <w:tc>
          <w:tcPr>
            <w:tcW w:w="2552" w:type="dxa"/>
            <w:vAlign w:val="center"/>
          </w:tcPr>
          <w:p w14:paraId="0759E3B4">
            <w:pPr>
              <w:spacing w:line="360" w:lineRule="auto"/>
              <w:rPr>
                <w:rFonts w:ascii="宋体" w:hAnsi="宋体"/>
                <w:sz w:val="24"/>
                <w:szCs w:val="24"/>
                <w:highlight w:val="none"/>
              </w:rPr>
            </w:pPr>
          </w:p>
        </w:tc>
        <w:tc>
          <w:tcPr>
            <w:tcW w:w="1516" w:type="dxa"/>
            <w:vAlign w:val="center"/>
          </w:tcPr>
          <w:p w14:paraId="3ADDBB59">
            <w:pPr>
              <w:spacing w:line="360" w:lineRule="auto"/>
              <w:rPr>
                <w:rFonts w:ascii="宋体" w:hAnsi="宋体"/>
                <w:sz w:val="24"/>
                <w:szCs w:val="24"/>
                <w:highlight w:val="none"/>
              </w:rPr>
            </w:pPr>
          </w:p>
        </w:tc>
        <w:tc>
          <w:tcPr>
            <w:tcW w:w="1516" w:type="dxa"/>
            <w:vAlign w:val="center"/>
          </w:tcPr>
          <w:p w14:paraId="2827FB3A">
            <w:pPr>
              <w:spacing w:line="360" w:lineRule="auto"/>
              <w:rPr>
                <w:rFonts w:ascii="宋体" w:hAnsi="宋体"/>
                <w:sz w:val="24"/>
                <w:szCs w:val="24"/>
                <w:highlight w:val="none"/>
              </w:rPr>
            </w:pPr>
          </w:p>
        </w:tc>
      </w:tr>
      <w:tr w14:paraId="5FCF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037CC2EA">
            <w:pPr>
              <w:wordWrap w:val="0"/>
              <w:jc w:val="center"/>
              <w:rPr>
                <w:rFonts w:ascii="宋体" w:hAnsi="宋体" w:cs="宋体"/>
                <w:b/>
                <w:szCs w:val="21"/>
                <w:highlight w:val="none"/>
              </w:rPr>
            </w:pPr>
            <w:r>
              <w:rPr>
                <w:rFonts w:hint="eastAsia" w:ascii="宋体" w:hAnsi="宋体" w:cs="宋体"/>
                <w:b/>
                <w:szCs w:val="21"/>
                <w:highlight w:val="none"/>
              </w:rPr>
              <w:t>3</w:t>
            </w:r>
          </w:p>
        </w:tc>
        <w:tc>
          <w:tcPr>
            <w:tcW w:w="2835" w:type="dxa"/>
            <w:vAlign w:val="center"/>
          </w:tcPr>
          <w:p w14:paraId="48906902">
            <w:pPr>
              <w:spacing w:line="360" w:lineRule="auto"/>
              <w:rPr>
                <w:rFonts w:ascii="宋体" w:hAnsi="宋体"/>
                <w:sz w:val="24"/>
                <w:szCs w:val="24"/>
                <w:highlight w:val="none"/>
              </w:rPr>
            </w:pPr>
          </w:p>
        </w:tc>
        <w:tc>
          <w:tcPr>
            <w:tcW w:w="2552" w:type="dxa"/>
            <w:vAlign w:val="center"/>
          </w:tcPr>
          <w:p w14:paraId="3279202A">
            <w:pPr>
              <w:spacing w:line="360" w:lineRule="auto"/>
              <w:rPr>
                <w:rFonts w:ascii="宋体" w:hAnsi="宋体"/>
                <w:sz w:val="24"/>
                <w:szCs w:val="24"/>
                <w:highlight w:val="none"/>
              </w:rPr>
            </w:pPr>
          </w:p>
        </w:tc>
        <w:tc>
          <w:tcPr>
            <w:tcW w:w="1516" w:type="dxa"/>
            <w:vAlign w:val="center"/>
          </w:tcPr>
          <w:p w14:paraId="43B7125F">
            <w:pPr>
              <w:spacing w:line="360" w:lineRule="auto"/>
              <w:rPr>
                <w:rFonts w:ascii="宋体" w:hAnsi="宋体"/>
                <w:sz w:val="24"/>
                <w:szCs w:val="24"/>
                <w:highlight w:val="none"/>
              </w:rPr>
            </w:pPr>
          </w:p>
        </w:tc>
        <w:tc>
          <w:tcPr>
            <w:tcW w:w="1516" w:type="dxa"/>
            <w:vAlign w:val="center"/>
          </w:tcPr>
          <w:p w14:paraId="1436F371">
            <w:pPr>
              <w:spacing w:line="360" w:lineRule="auto"/>
              <w:rPr>
                <w:rFonts w:ascii="宋体" w:hAnsi="宋体"/>
                <w:sz w:val="24"/>
                <w:szCs w:val="24"/>
                <w:highlight w:val="none"/>
              </w:rPr>
            </w:pPr>
          </w:p>
        </w:tc>
      </w:tr>
      <w:tr w14:paraId="10CA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504B2F62">
            <w:pPr>
              <w:wordWrap w:val="0"/>
              <w:jc w:val="center"/>
              <w:rPr>
                <w:rFonts w:ascii="宋体" w:hAnsi="宋体" w:cs="宋体"/>
                <w:b/>
                <w:szCs w:val="21"/>
                <w:highlight w:val="none"/>
              </w:rPr>
            </w:pPr>
            <w:r>
              <w:rPr>
                <w:rFonts w:hint="eastAsia" w:ascii="宋体" w:hAnsi="宋体" w:cs="宋体"/>
                <w:b/>
                <w:szCs w:val="21"/>
                <w:highlight w:val="none"/>
              </w:rPr>
              <w:t>...</w:t>
            </w:r>
          </w:p>
        </w:tc>
        <w:tc>
          <w:tcPr>
            <w:tcW w:w="2835" w:type="dxa"/>
            <w:vAlign w:val="center"/>
          </w:tcPr>
          <w:p w14:paraId="567E699A">
            <w:pPr>
              <w:spacing w:line="360" w:lineRule="auto"/>
              <w:rPr>
                <w:rFonts w:ascii="宋体" w:hAnsi="宋体"/>
                <w:sz w:val="24"/>
                <w:szCs w:val="24"/>
                <w:highlight w:val="none"/>
              </w:rPr>
            </w:pPr>
          </w:p>
        </w:tc>
        <w:tc>
          <w:tcPr>
            <w:tcW w:w="2552" w:type="dxa"/>
            <w:vAlign w:val="center"/>
          </w:tcPr>
          <w:p w14:paraId="469818C7">
            <w:pPr>
              <w:spacing w:line="360" w:lineRule="auto"/>
              <w:rPr>
                <w:rFonts w:ascii="宋体" w:hAnsi="宋体"/>
                <w:sz w:val="24"/>
                <w:szCs w:val="24"/>
                <w:highlight w:val="none"/>
              </w:rPr>
            </w:pPr>
          </w:p>
        </w:tc>
        <w:tc>
          <w:tcPr>
            <w:tcW w:w="1516" w:type="dxa"/>
            <w:vAlign w:val="center"/>
          </w:tcPr>
          <w:p w14:paraId="16120D9E">
            <w:pPr>
              <w:spacing w:line="360" w:lineRule="auto"/>
              <w:rPr>
                <w:rFonts w:ascii="宋体" w:hAnsi="宋体"/>
                <w:sz w:val="24"/>
                <w:szCs w:val="24"/>
                <w:highlight w:val="none"/>
              </w:rPr>
            </w:pPr>
          </w:p>
        </w:tc>
        <w:tc>
          <w:tcPr>
            <w:tcW w:w="1516" w:type="dxa"/>
            <w:vAlign w:val="center"/>
          </w:tcPr>
          <w:p w14:paraId="2375FB55">
            <w:pPr>
              <w:spacing w:line="360" w:lineRule="auto"/>
              <w:rPr>
                <w:rFonts w:ascii="宋体" w:hAnsi="宋体"/>
                <w:sz w:val="24"/>
                <w:szCs w:val="24"/>
                <w:highlight w:val="none"/>
              </w:rPr>
            </w:pPr>
          </w:p>
        </w:tc>
      </w:tr>
    </w:tbl>
    <w:p w14:paraId="66DBC89A">
      <w:pPr>
        <w:spacing w:line="360" w:lineRule="auto"/>
        <w:ind w:firstLine="482" w:firstLineChars="200"/>
        <w:rPr>
          <w:b/>
          <w:bCs/>
          <w:sz w:val="24"/>
          <w:szCs w:val="24"/>
          <w:highlight w:val="none"/>
        </w:rPr>
      </w:pPr>
      <w:r>
        <w:rPr>
          <w:rFonts w:hint="eastAsia" w:ascii="宋体" w:hAnsi="宋体"/>
          <w:b/>
          <w:bCs/>
          <w:sz w:val="24"/>
          <w:szCs w:val="24"/>
          <w:highlight w:val="none"/>
        </w:rPr>
        <w:t>注：对招标文件中要求的商务条款响应并详细说明。</w:t>
      </w:r>
    </w:p>
    <w:p w14:paraId="4415C414">
      <w:pPr>
        <w:rPr>
          <w:sz w:val="24"/>
          <w:szCs w:val="24"/>
          <w:highlight w:val="none"/>
        </w:rPr>
      </w:pPr>
    </w:p>
    <w:p w14:paraId="20E633D9">
      <w:pPr>
        <w:spacing w:line="360" w:lineRule="auto"/>
        <w:ind w:firstLine="420" w:firstLineChars="175"/>
        <w:rPr>
          <w:rFonts w:ascii="宋体" w:hAnsi="宋体"/>
          <w:sz w:val="24"/>
          <w:szCs w:val="24"/>
          <w:highlight w:val="none"/>
        </w:rPr>
      </w:pPr>
      <w:r>
        <w:rPr>
          <w:rFonts w:ascii="宋体" w:hAnsi="宋体"/>
          <w:sz w:val="24"/>
          <w:szCs w:val="24"/>
          <w:highlight w:val="none"/>
        </w:rPr>
        <w:t xml:space="preserve">    </w:t>
      </w:r>
    </w:p>
    <w:p w14:paraId="78CD4CB8">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659577F3">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A55842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311040B">
      <w:pPr>
        <w:spacing w:line="360" w:lineRule="auto"/>
        <w:ind w:firstLine="420" w:firstLineChars="175"/>
        <w:rPr>
          <w:rFonts w:ascii="宋体" w:hAnsi="宋体"/>
          <w:bCs/>
          <w:sz w:val="24"/>
          <w:szCs w:val="24"/>
          <w:highlight w:val="none"/>
        </w:rPr>
      </w:pPr>
    </w:p>
    <w:p w14:paraId="4A70F2FB">
      <w:pPr>
        <w:widowControl/>
        <w:jc w:val="left"/>
        <w:rPr>
          <w:rFonts w:ascii="Calibri Light" w:hAnsi="Calibri Light"/>
          <w:b/>
          <w:bCs/>
          <w:sz w:val="32"/>
          <w:szCs w:val="32"/>
          <w:highlight w:val="none"/>
        </w:rPr>
      </w:pPr>
    </w:p>
    <w:p w14:paraId="7815C07E">
      <w:pPr>
        <w:widowControl/>
        <w:jc w:val="left"/>
        <w:rPr>
          <w:rFonts w:ascii="Calibri Light" w:hAnsi="Calibri Light"/>
          <w:b/>
          <w:bCs/>
          <w:sz w:val="32"/>
          <w:szCs w:val="32"/>
          <w:highlight w:val="none"/>
        </w:rPr>
      </w:pPr>
    </w:p>
    <w:p w14:paraId="77D945F4">
      <w:pPr>
        <w:rPr>
          <w:highlight w:val="none"/>
        </w:rPr>
        <w:sectPr>
          <w:pgSz w:w="11905" w:h="16838"/>
          <w:pgMar w:top="1247" w:right="1417" w:bottom="1247" w:left="1417" w:header="964" w:footer="992" w:gutter="0"/>
          <w:pgNumType w:fmt="decimal" w:chapStyle="1"/>
          <w:cols w:space="0" w:num="1"/>
          <w:rtlGutter w:val="0"/>
          <w:docGrid w:type="lines" w:linePitch="326" w:charSpace="0"/>
        </w:sectPr>
      </w:pPr>
    </w:p>
    <w:bookmarkEnd w:id="151"/>
    <w:bookmarkEnd w:id="152"/>
    <w:p w14:paraId="15E8FBBF">
      <w:pPr>
        <w:pStyle w:val="4"/>
        <w:ind w:firstLine="482" w:firstLineChars="150"/>
        <w:jc w:val="center"/>
        <w:rPr>
          <w:rFonts w:ascii="Times New Roman" w:hAnsi="Times New Roman"/>
          <w:color w:val="auto"/>
          <w:szCs w:val="36"/>
          <w:highlight w:val="none"/>
        </w:rPr>
      </w:pPr>
      <w:bookmarkStart w:id="172" w:name="_Toc23258630"/>
      <w:bookmarkStart w:id="173" w:name="_Toc26541341"/>
      <w:bookmarkStart w:id="174" w:name="_Toc484890090"/>
      <w:bookmarkStart w:id="175" w:name="_Toc484198843"/>
      <w:bookmarkStart w:id="176" w:name="_Toc528240833"/>
      <w:r>
        <w:rPr>
          <w:rFonts w:hint="eastAsia" w:ascii="Times New Roman" w:hAnsi="Times New Roman"/>
          <w:color w:val="auto"/>
          <w:szCs w:val="36"/>
          <w:highlight w:val="none"/>
        </w:rPr>
        <w:t>五、投标方案</w:t>
      </w:r>
      <w:bookmarkEnd w:id="172"/>
      <w:bookmarkEnd w:id="173"/>
    </w:p>
    <w:p w14:paraId="6B7B2602">
      <w:pPr>
        <w:spacing w:line="460" w:lineRule="exact"/>
        <w:ind w:firstLine="482" w:firstLineChars="200"/>
        <w:jc w:val="left"/>
        <w:rPr>
          <w:rFonts w:hint="eastAsia" w:ascii="宋体" w:hAnsi="宋体" w:cs="宋体"/>
          <w:b/>
          <w:sz w:val="24"/>
        </w:rPr>
      </w:pPr>
      <w:r>
        <w:rPr>
          <w:rFonts w:hint="eastAsia" w:ascii="宋体" w:hAnsi="宋体" w:cs="宋体"/>
          <w:b/>
          <w:sz w:val="24"/>
        </w:rPr>
        <w:t>供应商按照招标文件的要求编制投标方案，投标方案由供应商自行编写，无具体格式，参照招标文件中的《综合评分明细表》各条款的要求</w:t>
      </w:r>
      <w:r>
        <w:rPr>
          <w:rFonts w:hint="eastAsia" w:ascii="宋体" w:hAnsi="宋体" w:cs="宋体"/>
          <w:b/>
          <w:sz w:val="24"/>
          <w:lang w:val="en-US" w:eastAsia="zh-CN"/>
        </w:rPr>
        <w:t>及</w:t>
      </w:r>
      <w:r>
        <w:rPr>
          <w:rFonts w:hint="eastAsia" w:ascii="宋体" w:hAnsi="宋体" w:cs="宋体"/>
          <w:b/>
          <w:sz w:val="24"/>
        </w:rPr>
        <w:t>《采购内容》进行编制投标方案。包含但不限于以下内容：</w:t>
      </w:r>
    </w:p>
    <w:p w14:paraId="309F273E">
      <w:pPr>
        <w:pStyle w:val="15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w:t>
      </w:r>
      <w:r>
        <w:rPr>
          <w:rFonts w:hint="eastAsia" w:ascii="宋体" w:hAnsi="宋体" w:cs="Times New Roman"/>
          <w:b w:val="0"/>
          <w:bCs w:val="0"/>
          <w:kern w:val="2"/>
          <w:sz w:val="24"/>
          <w:szCs w:val="24"/>
          <w:lang w:val="en-US" w:eastAsia="zh-CN" w:bidi="ar-SA"/>
        </w:rPr>
        <w:t>.投标</w:t>
      </w:r>
      <w:r>
        <w:rPr>
          <w:rFonts w:hint="eastAsia" w:ascii="宋体" w:hAnsi="宋体" w:eastAsia="宋体" w:cs="Times New Roman"/>
          <w:b w:val="0"/>
          <w:bCs w:val="0"/>
          <w:kern w:val="2"/>
          <w:sz w:val="24"/>
          <w:szCs w:val="24"/>
          <w:lang w:val="en-US" w:eastAsia="zh-CN" w:bidi="ar-SA"/>
        </w:rPr>
        <w:t>供应商企业简介</w:t>
      </w:r>
    </w:p>
    <w:p w14:paraId="7A947246">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宋体" w:hAnsi="宋体" w:eastAsia="宋体" w:cs="Times New Roman"/>
          <w:b w:val="0"/>
          <w:bCs w:val="0"/>
          <w:kern w:val="2"/>
          <w:sz w:val="24"/>
          <w:szCs w:val="24"/>
          <w:lang w:val="en-US" w:eastAsia="zh-CN" w:bidi="ar-SA"/>
        </w:rPr>
        <w:t>2</w:t>
      </w:r>
      <w:r>
        <w:rPr>
          <w:rFonts w:hint="eastAsia" w:ascii="宋体" w:hAnsi="宋体" w:cs="Times New Roman"/>
          <w:b w:val="0"/>
          <w:bCs w:val="0"/>
          <w:kern w:val="2"/>
          <w:sz w:val="24"/>
          <w:szCs w:val="24"/>
          <w:lang w:val="en-US" w:eastAsia="zh-CN" w:bidi="ar-SA"/>
        </w:rPr>
        <w:t>.</w:t>
      </w:r>
      <w:r>
        <w:rPr>
          <w:rFonts w:hint="eastAsia" w:asciiTheme="minorEastAsia" w:hAnsiTheme="minorEastAsia" w:eastAsiaTheme="minorEastAsia" w:cstheme="minorEastAsia"/>
          <w:color w:val="auto"/>
          <w:kern w:val="0"/>
          <w:sz w:val="24"/>
          <w:szCs w:val="24"/>
          <w:lang w:val="en-US" w:eastAsia="zh-CN" w:bidi="ar"/>
        </w:rPr>
        <w:t>施工方案及保障措施</w:t>
      </w:r>
    </w:p>
    <w:p w14:paraId="2D02201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3.拟投材料选用情况</w:t>
      </w:r>
    </w:p>
    <w:p w14:paraId="025CA33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4.应急措施</w:t>
      </w:r>
    </w:p>
    <w:p w14:paraId="2DC32169">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5.</w:t>
      </w:r>
      <w:r>
        <w:rPr>
          <w:rFonts w:hint="eastAsia" w:ascii="宋体" w:hAnsi="宋体" w:eastAsia="宋体" w:cs="Times New Roman"/>
          <w:b w:val="0"/>
          <w:bCs w:val="0"/>
          <w:kern w:val="2"/>
          <w:sz w:val="24"/>
          <w:szCs w:val="24"/>
          <w:lang w:val="en-US" w:eastAsia="zh-CN" w:bidi="ar-SA"/>
        </w:rPr>
        <w:t>业绩</w:t>
      </w:r>
    </w:p>
    <w:p w14:paraId="6D46D588">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6.售后</w:t>
      </w:r>
      <w:r>
        <w:rPr>
          <w:rFonts w:hint="eastAsia" w:ascii="宋体" w:hAnsi="宋体" w:eastAsia="宋体" w:cs="Times New Roman"/>
          <w:b w:val="0"/>
          <w:bCs w:val="0"/>
          <w:kern w:val="2"/>
          <w:sz w:val="24"/>
          <w:szCs w:val="24"/>
          <w:lang w:val="en-US" w:eastAsia="zh-CN" w:bidi="ar-SA"/>
        </w:rPr>
        <w:t>服务</w:t>
      </w:r>
    </w:p>
    <w:p w14:paraId="210B2F79">
      <w:pPr>
        <w:pageBreakBefore w:val="0"/>
        <w:kinsoku/>
        <w:wordWrap/>
        <w:overflowPunct/>
        <w:topLinePunct w:val="0"/>
        <w:bidi w:val="0"/>
        <w:snapToGrid/>
        <w:spacing w:line="480" w:lineRule="exact"/>
        <w:ind w:firstLine="476" w:firstLineChars="200"/>
        <w:rPr>
          <w:rFonts w:hint="default" w:ascii="宋体" w:hAnsi="宋体" w:eastAsia="宋体" w:cs="宋体"/>
          <w:color w:val="auto"/>
          <w:sz w:val="24"/>
          <w:szCs w:val="24"/>
          <w:lang w:val="en-US" w:eastAsia="zh-CN"/>
        </w:rPr>
      </w:pPr>
      <w:r>
        <w:rPr>
          <w:rFonts w:hint="eastAsia" w:ascii="宋体" w:hAnsi="宋体" w:cs="宋体"/>
          <w:spacing w:val="-1"/>
          <w:sz w:val="24"/>
          <w:szCs w:val="24"/>
          <w:lang w:val="en-US" w:eastAsia="zh-CN"/>
        </w:rPr>
        <w:t>7.</w:t>
      </w:r>
      <w:r>
        <w:rPr>
          <w:rFonts w:hint="eastAsia" w:ascii="宋体" w:hAnsi="宋体" w:cs="宋体"/>
          <w:color w:val="auto"/>
          <w:sz w:val="24"/>
          <w:szCs w:val="24"/>
          <w:lang w:val="en-US" w:eastAsia="zh-CN"/>
        </w:rPr>
        <w:t>投标供应商认为有必要说明的其他问题</w:t>
      </w:r>
    </w:p>
    <w:p w14:paraId="6FD80DDD">
      <w:pPr>
        <w:spacing w:line="360" w:lineRule="auto"/>
        <w:ind w:firstLine="640" w:firstLineChars="200"/>
        <w:rPr>
          <w:rFonts w:hint="default" w:ascii="宋体" w:hAnsi="宋体" w:eastAsia="宋体"/>
          <w:color w:val="auto"/>
          <w:sz w:val="32"/>
          <w:szCs w:val="32"/>
          <w:lang w:val="en-US" w:eastAsia="zh-CN"/>
        </w:rPr>
      </w:pPr>
      <w:r>
        <w:rPr>
          <w:rFonts w:hint="eastAsia" w:ascii="宋体" w:hAnsi="宋体"/>
          <w:color w:val="auto"/>
          <w:sz w:val="32"/>
          <w:szCs w:val="32"/>
          <w:lang w:val="en-US" w:eastAsia="zh-CN"/>
        </w:rPr>
        <w:t>……</w:t>
      </w:r>
    </w:p>
    <w:p w14:paraId="30DFC7B4">
      <w:pPr>
        <w:spacing w:line="360" w:lineRule="auto"/>
        <w:ind w:firstLine="480" w:firstLineChars="200"/>
        <w:rPr>
          <w:rFonts w:ascii="宋体" w:hAnsi="宋体"/>
          <w:sz w:val="24"/>
          <w:szCs w:val="24"/>
          <w:highlight w:val="none"/>
        </w:rPr>
      </w:pPr>
    </w:p>
    <w:p w14:paraId="45388A55">
      <w:pPr>
        <w:widowControl/>
        <w:jc w:val="left"/>
        <w:rPr>
          <w:rFonts w:ascii="Calibri Light" w:hAnsi="Calibri Light"/>
          <w:b/>
          <w:bCs/>
          <w:sz w:val="32"/>
          <w:szCs w:val="32"/>
          <w:highlight w:val="none"/>
        </w:rPr>
      </w:pPr>
      <w:r>
        <w:rPr>
          <w:rFonts w:ascii="Calibri Light" w:hAnsi="Calibri Light"/>
          <w:b/>
          <w:bCs/>
          <w:sz w:val="32"/>
          <w:szCs w:val="32"/>
          <w:highlight w:val="none"/>
        </w:rPr>
        <w:br w:type="page"/>
      </w:r>
    </w:p>
    <w:bookmarkEnd w:id="174"/>
    <w:bookmarkEnd w:id="175"/>
    <w:bookmarkEnd w:id="176"/>
    <w:p w14:paraId="143C7BA7">
      <w:pPr>
        <w:autoSpaceDE w:val="0"/>
        <w:autoSpaceDN w:val="0"/>
        <w:adjustRightInd w:val="0"/>
        <w:spacing w:line="360" w:lineRule="exact"/>
        <w:jc w:val="center"/>
        <w:textAlignment w:val="baseline"/>
        <w:rPr>
          <w:rFonts w:ascii="宋体" w:hAnsi="宋体" w:cs="宋体"/>
          <w:b/>
          <w:bCs/>
          <w:kern w:val="20"/>
          <w:sz w:val="24"/>
          <w:szCs w:val="24"/>
          <w:highlight w:val="none"/>
        </w:rPr>
      </w:pPr>
      <w:bookmarkStart w:id="177" w:name="_Toc17592"/>
      <w:bookmarkStart w:id="178" w:name="_Toc2768"/>
      <w:bookmarkStart w:id="179" w:name="_Toc4115"/>
      <w:bookmarkStart w:id="180" w:name="_Toc214"/>
      <w:bookmarkStart w:id="181" w:name="_Toc14631"/>
      <w:bookmarkStart w:id="182" w:name="_Toc426457710"/>
      <w:bookmarkStart w:id="183" w:name="_Toc403077652"/>
      <w:bookmarkStart w:id="184" w:name="_Toc396304714"/>
      <w:bookmarkStart w:id="185" w:name="_Toc23258632"/>
      <w:bookmarkStart w:id="186" w:name="_Toc519864403"/>
      <w:bookmarkStart w:id="187" w:name="_Toc528240837"/>
      <w:bookmarkStart w:id="188" w:name="_Toc528240693"/>
      <w:bookmarkStart w:id="189" w:name="_Toc484198846"/>
      <w:bookmarkStart w:id="190" w:name="_Toc26541343"/>
      <w:bookmarkStart w:id="191" w:name="_Toc484198847"/>
      <w:r>
        <w:rPr>
          <w:rFonts w:hint="eastAsia" w:ascii="宋体" w:hAnsi="宋体" w:cs="宋体"/>
          <w:b/>
          <w:bCs/>
          <w:kern w:val="20"/>
          <w:sz w:val="24"/>
          <w:szCs w:val="24"/>
          <w:highlight w:val="none"/>
          <w:lang w:val="en-US" w:eastAsia="zh-CN"/>
        </w:rPr>
        <w:t xml:space="preserve">     </w:t>
      </w:r>
      <w:r>
        <w:rPr>
          <w:rFonts w:hint="eastAsia" w:ascii="宋体" w:hAnsi="宋体" w:cs="宋体"/>
          <w:b/>
          <w:bCs/>
          <w:kern w:val="20"/>
          <w:sz w:val="24"/>
          <w:szCs w:val="24"/>
          <w:highlight w:val="none"/>
        </w:rPr>
        <w:t>本项目拟投入人员汇总表</w:t>
      </w:r>
      <w:bookmarkEnd w:id="177"/>
      <w:bookmarkEnd w:id="178"/>
      <w:bookmarkEnd w:id="179"/>
      <w:bookmarkEnd w:id="180"/>
      <w:bookmarkEnd w:id="181"/>
      <w:bookmarkEnd w:id="182"/>
      <w:bookmarkEnd w:id="183"/>
      <w:bookmarkEnd w:id="184"/>
    </w:p>
    <w:p w14:paraId="7C5DBCF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2"/>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73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blHeader/>
        </w:trPr>
        <w:tc>
          <w:tcPr>
            <w:tcW w:w="744" w:type="dxa"/>
            <w:tcMar>
              <w:top w:w="15" w:type="dxa"/>
              <w:left w:w="15" w:type="dxa"/>
              <w:bottom w:w="0" w:type="dxa"/>
              <w:right w:w="15" w:type="dxa"/>
            </w:tcMar>
            <w:vAlign w:val="center"/>
          </w:tcPr>
          <w:p w14:paraId="17C9BC4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43DB7F2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26B924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65CFA6E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30691DF4">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1BA6C9F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7E39C6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7D15078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3065411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5F4191AA">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5D9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167ADE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B2CADD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BB6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923449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20F70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9B4444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6BC356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191DE90">
            <w:pPr>
              <w:adjustRightInd w:val="0"/>
              <w:snapToGrid w:val="0"/>
              <w:spacing w:line="400" w:lineRule="exact"/>
              <w:ind w:firstLine="480" w:firstLineChars="200"/>
              <w:rPr>
                <w:rFonts w:ascii="宋体" w:hAnsi="宋体" w:cs="宋体"/>
                <w:kern w:val="0"/>
                <w:sz w:val="24"/>
                <w:szCs w:val="21"/>
                <w:highlight w:val="none"/>
              </w:rPr>
            </w:pPr>
          </w:p>
        </w:tc>
      </w:tr>
      <w:tr w14:paraId="135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57B70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FDD681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7A437E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FF11908">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EEB204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81C516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FCD42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D1D1BAC">
            <w:pPr>
              <w:adjustRightInd w:val="0"/>
              <w:snapToGrid w:val="0"/>
              <w:spacing w:line="400" w:lineRule="exact"/>
              <w:ind w:firstLine="480" w:firstLineChars="200"/>
              <w:rPr>
                <w:rFonts w:ascii="宋体" w:hAnsi="宋体" w:cs="宋体"/>
                <w:kern w:val="0"/>
                <w:sz w:val="24"/>
                <w:szCs w:val="21"/>
                <w:highlight w:val="none"/>
              </w:rPr>
            </w:pPr>
          </w:p>
        </w:tc>
      </w:tr>
      <w:tr w14:paraId="599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4C15F6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0295F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51E403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518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3BB84A">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4F014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A15A92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909619">
            <w:pPr>
              <w:adjustRightInd w:val="0"/>
              <w:snapToGrid w:val="0"/>
              <w:spacing w:line="400" w:lineRule="exact"/>
              <w:ind w:firstLine="480" w:firstLineChars="200"/>
              <w:rPr>
                <w:rFonts w:ascii="宋体" w:hAnsi="宋体" w:cs="宋体"/>
                <w:kern w:val="0"/>
                <w:sz w:val="24"/>
                <w:szCs w:val="21"/>
                <w:highlight w:val="none"/>
              </w:rPr>
            </w:pPr>
          </w:p>
        </w:tc>
      </w:tr>
      <w:tr w14:paraId="063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A88983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8C5E43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47A9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0E9419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3A09FA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ED1BA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A2B2E1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CA635B6">
            <w:pPr>
              <w:adjustRightInd w:val="0"/>
              <w:snapToGrid w:val="0"/>
              <w:spacing w:line="400" w:lineRule="exact"/>
              <w:ind w:firstLine="480" w:firstLineChars="200"/>
              <w:rPr>
                <w:rFonts w:ascii="宋体" w:hAnsi="宋体" w:cs="宋体"/>
                <w:kern w:val="0"/>
                <w:sz w:val="24"/>
                <w:szCs w:val="21"/>
                <w:highlight w:val="none"/>
              </w:rPr>
            </w:pPr>
          </w:p>
        </w:tc>
      </w:tr>
      <w:tr w14:paraId="7FB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2A204">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560A1A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0C6158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39C89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0A31C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AFFDDE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B59F5B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266784">
            <w:pPr>
              <w:adjustRightInd w:val="0"/>
              <w:snapToGrid w:val="0"/>
              <w:spacing w:line="400" w:lineRule="exact"/>
              <w:ind w:firstLine="480" w:firstLineChars="200"/>
              <w:rPr>
                <w:rFonts w:ascii="宋体" w:hAnsi="宋体" w:cs="宋体"/>
                <w:kern w:val="0"/>
                <w:sz w:val="24"/>
                <w:szCs w:val="21"/>
                <w:highlight w:val="none"/>
              </w:rPr>
            </w:pPr>
          </w:p>
        </w:tc>
      </w:tr>
      <w:tr w14:paraId="0FFF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82601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CE29D7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F5970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4D2EE4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DA4DDF1">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0EAE3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C28095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5F91CD">
            <w:pPr>
              <w:adjustRightInd w:val="0"/>
              <w:snapToGrid w:val="0"/>
              <w:spacing w:line="400" w:lineRule="exact"/>
              <w:ind w:firstLine="480" w:firstLineChars="200"/>
              <w:rPr>
                <w:rFonts w:ascii="宋体" w:hAnsi="宋体" w:cs="宋体"/>
                <w:kern w:val="0"/>
                <w:sz w:val="24"/>
                <w:szCs w:val="21"/>
                <w:highlight w:val="none"/>
              </w:rPr>
            </w:pPr>
          </w:p>
        </w:tc>
      </w:tr>
      <w:tr w14:paraId="7D6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C53B4C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41CF8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2AEA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7AF1CC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DA99C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D1C7E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8042AE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28A0313">
            <w:pPr>
              <w:adjustRightInd w:val="0"/>
              <w:snapToGrid w:val="0"/>
              <w:spacing w:line="400" w:lineRule="exact"/>
              <w:ind w:firstLine="480" w:firstLineChars="200"/>
              <w:rPr>
                <w:rFonts w:ascii="宋体" w:hAnsi="宋体" w:cs="宋体"/>
                <w:kern w:val="0"/>
                <w:sz w:val="24"/>
                <w:szCs w:val="21"/>
                <w:highlight w:val="none"/>
              </w:rPr>
            </w:pPr>
          </w:p>
        </w:tc>
      </w:tr>
      <w:tr w14:paraId="525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AAF2C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09BB7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464B6D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28D1BC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F07C8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9866C0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43B391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5B78423">
            <w:pPr>
              <w:adjustRightInd w:val="0"/>
              <w:snapToGrid w:val="0"/>
              <w:spacing w:line="400" w:lineRule="exact"/>
              <w:ind w:firstLine="480" w:firstLineChars="200"/>
              <w:rPr>
                <w:rFonts w:ascii="宋体" w:hAnsi="宋体" w:cs="宋体"/>
                <w:kern w:val="0"/>
                <w:sz w:val="24"/>
                <w:szCs w:val="21"/>
                <w:highlight w:val="none"/>
              </w:rPr>
            </w:pPr>
          </w:p>
        </w:tc>
      </w:tr>
      <w:tr w14:paraId="658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06C3329">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E819D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97A37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EDE5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63FD5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27653C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A4DE4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077A4BE">
            <w:pPr>
              <w:adjustRightInd w:val="0"/>
              <w:snapToGrid w:val="0"/>
              <w:spacing w:line="400" w:lineRule="exact"/>
              <w:ind w:firstLine="480" w:firstLineChars="200"/>
              <w:rPr>
                <w:rFonts w:ascii="宋体" w:hAnsi="宋体" w:cs="宋体"/>
                <w:kern w:val="0"/>
                <w:sz w:val="24"/>
                <w:szCs w:val="21"/>
                <w:highlight w:val="none"/>
              </w:rPr>
            </w:pPr>
          </w:p>
        </w:tc>
      </w:tr>
      <w:tr w14:paraId="361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8A85D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C01A60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E2528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EA19E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1C7B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70104528">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CA9E2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17705F">
            <w:pPr>
              <w:adjustRightInd w:val="0"/>
              <w:snapToGrid w:val="0"/>
              <w:spacing w:line="400" w:lineRule="exact"/>
              <w:ind w:firstLine="480" w:firstLineChars="200"/>
              <w:rPr>
                <w:rFonts w:ascii="宋体" w:hAnsi="宋体" w:cs="宋体"/>
                <w:kern w:val="0"/>
                <w:sz w:val="24"/>
                <w:szCs w:val="21"/>
                <w:highlight w:val="none"/>
              </w:rPr>
            </w:pPr>
          </w:p>
        </w:tc>
      </w:tr>
      <w:tr w14:paraId="172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688025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9BA81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67C8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9DACC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B57A2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2C38B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F3AE96B">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625934">
            <w:pPr>
              <w:adjustRightInd w:val="0"/>
              <w:snapToGrid w:val="0"/>
              <w:spacing w:line="400" w:lineRule="exact"/>
              <w:ind w:firstLine="480" w:firstLineChars="200"/>
              <w:rPr>
                <w:rFonts w:ascii="宋体" w:hAnsi="宋体" w:cs="宋体"/>
                <w:kern w:val="0"/>
                <w:sz w:val="24"/>
                <w:szCs w:val="21"/>
                <w:highlight w:val="none"/>
              </w:rPr>
            </w:pPr>
          </w:p>
        </w:tc>
      </w:tr>
      <w:tr w14:paraId="59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25889F">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1F436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642D9B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D02B56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5D4ABE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FF5A2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931AE4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C4D871E">
            <w:pPr>
              <w:adjustRightInd w:val="0"/>
              <w:snapToGrid w:val="0"/>
              <w:spacing w:line="400" w:lineRule="exact"/>
              <w:ind w:firstLine="480" w:firstLineChars="200"/>
              <w:rPr>
                <w:rFonts w:ascii="宋体" w:hAnsi="宋体" w:cs="宋体"/>
                <w:kern w:val="0"/>
                <w:sz w:val="24"/>
                <w:szCs w:val="21"/>
                <w:highlight w:val="none"/>
              </w:rPr>
            </w:pPr>
          </w:p>
        </w:tc>
      </w:tr>
      <w:tr w14:paraId="10F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DE6D5E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3D2193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3AD08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4EC290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AEF545">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80A53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175118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EB89B82">
            <w:pPr>
              <w:adjustRightInd w:val="0"/>
              <w:snapToGrid w:val="0"/>
              <w:spacing w:line="400" w:lineRule="exact"/>
              <w:ind w:firstLine="480" w:firstLineChars="200"/>
              <w:rPr>
                <w:rFonts w:ascii="宋体" w:hAnsi="宋体" w:cs="宋体"/>
                <w:kern w:val="0"/>
                <w:sz w:val="24"/>
                <w:szCs w:val="21"/>
                <w:highlight w:val="none"/>
              </w:rPr>
            </w:pPr>
          </w:p>
        </w:tc>
      </w:tr>
      <w:tr w14:paraId="18C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D8BD5C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440EC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F97081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BD2B1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18DD0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A29CBA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8A5107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EF7D2DC">
            <w:pPr>
              <w:adjustRightInd w:val="0"/>
              <w:snapToGrid w:val="0"/>
              <w:spacing w:line="400" w:lineRule="exact"/>
              <w:ind w:firstLine="480" w:firstLineChars="200"/>
              <w:rPr>
                <w:rFonts w:ascii="宋体" w:hAnsi="宋体" w:cs="宋体"/>
                <w:kern w:val="0"/>
                <w:sz w:val="24"/>
                <w:szCs w:val="21"/>
                <w:highlight w:val="none"/>
              </w:rPr>
            </w:pPr>
          </w:p>
        </w:tc>
      </w:tr>
      <w:tr w14:paraId="2EA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9F8046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CD0E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2FC2A7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1B7E2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17EA89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FF4634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1CD053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E02EC17">
            <w:pPr>
              <w:adjustRightInd w:val="0"/>
              <w:snapToGrid w:val="0"/>
              <w:spacing w:line="400" w:lineRule="exact"/>
              <w:ind w:firstLine="480" w:firstLineChars="200"/>
              <w:rPr>
                <w:rFonts w:ascii="宋体" w:hAnsi="宋体" w:cs="宋体"/>
                <w:kern w:val="0"/>
                <w:sz w:val="24"/>
                <w:szCs w:val="21"/>
                <w:highlight w:val="none"/>
              </w:rPr>
            </w:pPr>
          </w:p>
        </w:tc>
      </w:tr>
      <w:tr w14:paraId="21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A3FC56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B5466F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E6D9B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DEEE3F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655174">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FC3F6A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EB82F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4BB94A">
            <w:pPr>
              <w:adjustRightInd w:val="0"/>
              <w:snapToGrid w:val="0"/>
              <w:spacing w:line="400" w:lineRule="exact"/>
              <w:ind w:firstLine="480" w:firstLineChars="200"/>
              <w:rPr>
                <w:rFonts w:ascii="宋体" w:hAnsi="宋体" w:cs="宋体"/>
                <w:kern w:val="0"/>
                <w:sz w:val="24"/>
                <w:szCs w:val="21"/>
                <w:highlight w:val="none"/>
              </w:rPr>
            </w:pPr>
          </w:p>
        </w:tc>
      </w:tr>
      <w:tr w14:paraId="6F5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0E58884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084C04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A9E3E0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08F6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FAFA78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6DD315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054DBE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0891672">
            <w:pPr>
              <w:adjustRightInd w:val="0"/>
              <w:snapToGrid w:val="0"/>
              <w:spacing w:line="400" w:lineRule="exact"/>
              <w:ind w:firstLine="480" w:firstLineChars="200"/>
              <w:rPr>
                <w:rFonts w:ascii="宋体" w:hAnsi="宋体" w:cs="宋体"/>
                <w:kern w:val="0"/>
                <w:sz w:val="24"/>
                <w:szCs w:val="21"/>
                <w:highlight w:val="none"/>
              </w:rPr>
            </w:pPr>
          </w:p>
        </w:tc>
      </w:tr>
    </w:tbl>
    <w:p w14:paraId="7B626219">
      <w:pPr>
        <w:rPr>
          <w:highlight w:val="none"/>
        </w:rPr>
      </w:pPr>
    </w:p>
    <w:p w14:paraId="6803452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bookmarkStart w:id="192" w:name="_Hlt491765868"/>
      <w:bookmarkEnd w:id="192"/>
      <w:bookmarkStart w:id="193" w:name="_Hlt491765944"/>
      <w:bookmarkEnd w:id="193"/>
      <w:bookmarkStart w:id="194" w:name="_Hlt491766019"/>
      <w:bookmarkEnd w:id="194"/>
      <w:bookmarkStart w:id="195" w:name="_Hlt491572882"/>
      <w:bookmarkEnd w:id="195"/>
      <w:bookmarkStart w:id="196" w:name="_Hlt491573425"/>
      <w:bookmarkEnd w:id="196"/>
      <w:r>
        <w:rPr>
          <w:rFonts w:hint="eastAsia" w:ascii="宋体" w:hAnsi="宋体" w:eastAsia="宋体" w:cs="宋体"/>
          <w:bCs/>
          <w:sz w:val="24"/>
          <w:szCs w:val="24"/>
          <w:highlight w:val="none"/>
        </w:rPr>
        <w:t>投标人名称（加盖公章）：</w:t>
      </w:r>
    </w:p>
    <w:p w14:paraId="385120C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法定代表人或被授权代表（</w:t>
      </w:r>
      <w:r>
        <w:rPr>
          <w:rFonts w:hint="eastAsia" w:ascii="宋体" w:hAnsi="宋体" w:cs="Courier New"/>
          <w:sz w:val="24"/>
          <w:szCs w:val="24"/>
          <w:highlight w:val="none"/>
        </w:rPr>
        <w:t>签字或盖章</w:t>
      </w:r>
      <w:r>
        <w:rPr>
          <w:rFonts w:hint="eastAsia" w:ascii="宋体" w:hAnsi="宋体" w:eastAsia="宋体" w:cs="宋体"/>
          <w:bCs/>
          <w:kern w:val="0"/>
          <w:sz w:val="24"/>
          <w:szCs w:val="24"/>
          <w:highlight w:val="none"/>
        </w:rPr>
        <w:t xml:space="preserve">）： </w:t>
      </w:r>
    </w:p>
    <w:p w14:paraId="0E658931">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highlight w:val="none"/>
        </w:rPr>
      </w:pPr>
      <w:r>
        <w:rPr>
          <w:rFonts w:hint="eastAsia" w:ascii="宋体" w:hAnsi="宋体" w:eastAsia="宋体" w:cs="宋体"/>
          <w:bCs/>
          <w:kern w:val="0"/>
          <w:sz w:val="24"/>
          <w:highlight w:val="none"/>
        </w:rPr>
        <w:t>日   期：    年    月    日</w:t>
      </w:r>
    </w:p>
    <w:p w14:paraId="52572C74">
      <w:pPr>
        <w:jc w:val="center"/>
        <w:rPr>
          <w:rFonts w:hint="eastAsia" w:ascii="宋体" w:hAnsi="宋体" w:cs="宋体"/>
          <w:b/>
          <w:bCs/>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62FEB90F">
      <w:pPr>
        <w:jc w:val="center"/>
        <w:rPr>
          <w:rFonts w:ascii="宋体" w:hAnsi="宋体" w:cs="宋体"/>
          <w:b/>
          <w:bCs/>
          <w:sz w:val="24"/>
          <w:szCs w:val="24"/>
          <w:highlight w:val="none"/>
        </w:rPr>
      </w:pPr>
      <w:r>
        <w:rPr>
          <w:rFonts w:hint="eastAsia" w:ascii="宋体" w:hAnsi="宋体" w:cs="宋体"/>
          <w:b/>
          <w:bCs/>
          <w:sz w:val="24"/>
          <w:szCs w:val="24"/>
          <w:highlight w:val="none"/>
        </w:rPr>
        <w:t>业绩情况一览表</w:t>
      </w:r>
    </w:p>
    <w:p w14:paraId="5423FCD8">
      <w:pPr>
        <w:pStyle w:val="63"/>
        <w:rPr>
          <w:highlight w:val="none"/>
        </w:rPr>
      </w:pPr>
    </w:p>
    <w:bookmarkEnd w:id="185"/>
    <w:bookmarkEnd w:id="186"/>
    <w:bookmarkEnd w:id="187"/>
    <w:bookmarkEnd w:id="188"/>
    <w:bookmarkEnd w:id="189"/>
    <w:bookmarkEnd w:id="190"/>
    <w:tbl>
      <w:tblPr>
        <w:tblStyle w:val="42"/>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43FFA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E725D9">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404" w:type="dxa"/>
            <w:vAlign w:val="center"/>
          </w:tcPr>
          <w:p w14:paraId="3B5E78BC">
            <w:pPr>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2069" w:type="dxa"/>
            <w:vAlign w:val="center"/>
          </w:tcPr>
          <w:p w14:paraId="2DA557E0">
            <w:pPr>
              <w:jc w:val="center"/>
              <w:rPr>
                <w:rFonts w:ascii="宋体" w:hAnsi="宋体" w:cs="宋体"/>
                <w:b/>
                <w:bCs/>
                <w:sz w:val="24"/>
                <w:szCs w:val="24"/>
                <w:highlight w:val="none"/>
              </w:rPr>
            </w:pPr>
            <w:r>
              <w:rPr>
                <w:rFonts w:hint="eastAsia" w:ascii="宋体" w:hAnsi="宋体" w:cs="宋体"/>
                <w:b/>
                <w:bCs/>
                <w:sz w:val="24"/>
                <w:szCs w:val="24"/>
                <w:highlight w:val="none"/>
              </w:rPr>
              <w:t>合同标的产品</w:t>
            </w:r>
          </w:p>
        </w:tc>
        <w:tc>
          <w:tcPr>
            <w:tcW w:w="1244" w:type="dxa"/>
            <w:vAlign w:val="center"/>
          </w:tcPr>
          <w:p w14:paraId="1B807EE4">
            <w:pPr>
              <w:wordWrap w:val="0"/>
              <w:jc w:val="center"/>
              <w:rPr>
                <w:rFonts w:ascii="宋体" w:hAnsi="宋体" w:cs="宋体"/>
                <w:b/>
                <w:bCs/>
                <w:sz w:val="24"/>
                <w:szCs w:val="24"/>
                <w:highlight w:val="none"/>
              </w:rPr>
            </w:pPr>
            <w:r>
              <w:rPr>
                <w:rFonts w:hint="eastAsia" w:ascii="宋体" w:hAnsi="宋体" w:cs="宋体"/>
                <w:b/>
                <w:bCs/>
                <w:sz w:val="24"/>
                <w:szCs w:val="24"/>
                <w:highlight w:val="none"/>
              </w:rPr>
              <w:t>合同签订</w:t>
            </w:r>
          </w:p>
          <w:p w14:paraId="38AEBFBD">
            <w:pPr>
              <w:jc w:val="center"/>
              <w:rPr>
                <w:rFonts w:ascii="宋体" w:hAnsi="宋体" w:cs="宋体"/>
                <w:b/>
                <w:bCs/>
                <w:sz w:val="24"/>
                <w:szCs w:val="24"/>
                <w:highlight w:val="none"/>
              </w:rPr>
            </w:pPr>
            <w:r>
              <w:rPr>
                <w:rFonts w:hint="eastAsia" w:ascii="宋体" w:hAnsi="宋体" w:cs="宋体"/>
                <w:b/>
                <w:bCs/>
                <w:sz w:val="24"/>
                <w:szCs w:val="24"/>
                <w:highlight w:val="none"/>
              </w:rPr>
              <w:t>时间</w:t>
            </w:r>
          </w:p>
        </w:tc>
        <w:tc>
          <w:tcPr>
            <w:tcW w:w="1820" w:type="dxa"/>
            <w:vAlign w:val="center"/>
          </w:tcPr>
          <w:p w14:paraId="01A1F1D3">
            <w:pPr>
              <w:jc w:val="center"/>
              <w:rPr>
                <w:rFonts w:ascii="宋体" w:hAnsi="宋体" w:cs="宋体"/>
                <w:b/>
                <w:bCs/>
                <w:sz w:val="24"/>
                <w:szCs w:val="24"/>
                <w:highlight w:val="none"/>
              </w:rPr>
            </w:pPr>
            <w:r>
              <w:rPr>
                <w:rFonts w:hint="eastAsia" w:ascii="宋体" w:hAnsi="宋体" w:cs="宋体"/>
                <w:b/>
                <w:bCs/>
                <w:sz w:val="24"/>
                <w:szCs w:val="24"/>
                <w:highlight w:val="none"/>
              </w:rPr>
              <w:t>采购单位名称</w:t>
            </w:r>
          </w:p>
        </w:tc>
        <w:tc>
          <w:tcPr>
            <w:tcW w:w="1820" w:type="dxa"/>
            <w:vAlign w:val="center"/>
          </w:tcPr>
          <w:p w14:paraId="1200A958">
            <w:pPr>
              <w:jc w:val="center"/>
              <w:rPr>
                <w:rFonts w:ascii="宋体" w:hAnsi="宋体" w:cs="宋体"/>
                <w:b/>
                <w:bCs/>
                <w:sz w:val="24"/>
                <w:szCs w:val="24"/>
                <w:highlight w:val="none"/>
              </w:rPr>
            </w:pPr>
            <w:r>
              <w:rPr>
                <w:rFonts w:hint="eastAsia" w:ascii="宋体" w:hAnsi="宋体" w:cs="宋体"/>
                <w:b/>
                <w:bCs/>
                <w:sz w:val="24"/>
                <w:szCs w:val="24"/>
                <w:highlight w:val="none"/>
              </w:rPr>
              <w:t>联系人及电话</w:t>
            </w:r>
          </w:p>
        </w:tc>
      </w:tr>
      <w:tr w14:paraId="7F38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9CAE533">
            <w:pPr>
              <w:ind w:left="120"/>
              <w:jc w:val="center"/>
              <w:rPr>
                <w:rFonts w:ascii="宋体" w:hAnsi="宋体"/>
                <w:sz w:val="24"/>
                <w:szCs w:val="24"/>
                <w:highlight w:val="none"/>
              </w:rPr>
            </w:pPr>
            <w:r>
              <w:rPr>
                <w:rFonts w:hint="eastAsia" w:ascii="宋体" w:hAnsi="宋体"/>
                <w:sz w:val="24"/>
                <w:szCs w:val="24"/>
                <w:highlight w:val="none"/>
              </w:rPr>
              <w:t>1</w:t>
            </w:r>
          </w:p>
        </w:tc>
        <w:tc>
          <w:tcPr>
            <w:tcW w:w="1404" w:type="dxa"/>
            <w:vAlign w:val="center"/>
          </w:tcPr>
          <w:p w14:paraId="2A605250">
            <w:pPr>
              <w:jc w:val="center"/>
              <w:rPr>
                <w:rFonts w:ascii="宋体" w:hAnsi="宋体"/>
                <w:sz w:val="24"/>
                <w:szCs w:val="24"/>
                <w:highlight w:val="none"/>
              </w:rPr>
            </w:pPr>
          </w:p>
        </w:tc>
        <w:tc>
          <w:tcPr>
            <w:tcW w:w="2069" w:type="dxa"/>
            <w:vAlign w:val="center"/>
          </w:tcPr>
          <w:p w14:paraId="76D556E4">
            <w:pPr>
              <w:jc w:val="center"/>
              <w:rPr>
                <w:rFonts w:ascii="宋体" w:hAnsi="宋体"/>
                <w:sz w:val="24"/>
                <w:szCs w:val="24"/>
                <w:highlight w:val="none"/>
              </w:rPr>
            </w:pPr>
          </w:p>
        </w:tc>
        <w:tc>
          <w:tcPr>
            <w:tcW w:w="1244" w:type="dxa"/>
          </w:tcPr>
          <w:p w14:paraId="36476E12">
            <w:pPr>
              <w:jc w:val="center"/>
              <w:rPr>
                <w:rFonts w:ascii="宋体" w:hAnsi="宋体"/>
                <w:sz w:val="24"/>
                <w:szCs w:val="24"/>
                <w:highlight w:val="none"/>
              </w:rPr>
            </w:pPr>
          </w:p>
        </w:tc>
        <w:tc>
          <w:tcPr>
            <w:tcW w:w="1820" w:type="dxa"/>
          </w:tcPr>
          <w:p w14:paraId="609E3F21">
            <w:pPr>
              <w:jc w:val="center"/>
              <w:rPr>
                <w:rFonts w:ascii="宋体" w:hAnsi="宋体"/>
                <w:sz w:val="24"/>
                <w:szCs w:val="24"/>
                <w:highlight w:val="none"/>
              </w:rPr>
            </w:pPr>
          </w:p>
        </w:tc>
        <w:tc>
          <w:tcPr>
            <w:tcW w:w="1820" w:type="dxa"/>
          </w:tcPr>
          <w:p w14:paraId="66707E87">
            <w:pPr>
              <w:jc w:val="center"/>
              <w:rPr>
                <w:rFonts w:ascii="宋体" w:hAnsi="宋体"/>
                <w:sz w:val="24"/>
                <w:szCs w:val="24"/>
                <w:highlight w:val="none"/>
              </w:rPr>
            </w:pPr>
          </w:p>
        </w:tc>
      </w:tr>
      <w:tr w14:paraId="544F0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D48C828">
            <w:pPr>
              <w:ind w:left="120"/>
              <w:jc w:val="center"/>
              <w:rPr>
                <w:rFonts w:ascii="宋体" w:hAnsi="宋体"/>
                <w:sz w:val="24"/>
                <w:szCs w:val="24"/>
                <w:highlight w:val="none"/>
              </w:rPr>
            </w:pPr>
            <w:r>
              <w:rPr>
                <w:rFonts w:hint="eastAsia" w:ascii="宋体" w:hAnsi="宋体"/>
                <w:sz w:val="24"/>
                <w:szCs w:val="24"/>
                <w:highlight w:val="none"/>
              </w:rPr>
              <w:t>2</w:t>
            </w:r>
          </w:p>
        </w:tc>
        <w:tc>
          <w:tcPr>
            <w:tcW w:w="1404" w:type="dxa"/>
            <w:vAlign w:val="center"/>
          </w:tcPr>
          <w:p w14:paraId="769F4074">
            <w:pPr>
              <w:jc w:val="center"/>
              <w:rPr>
                <w:rFonts w:ascii="宋体" w:hAnsi="宋体"/>
                <w:sz w:val="24"/>
                <w:szCs w:val="24"/>
                <w:highlight w:val="none"/>
              </w:rPr>
            </w:pPr>
          </w:p>
        </w:tc>
        <w:tc>
          <w:tcPr>
            <w:tcW w:w="2069" w:type="dxa"/>
            <w:vAlign w:val="center"/>
          </w:tcPr>
          <w:p w14:paraId="799DFD90">
            <w:pPr>
              <w:jc w:val="center"/>
              <w:rPr>
                <w:rFonts w:ascii="宋体" w:hAnsi="宋体"/>
                <w:sz w:val="24"/>
                <w:szCs w:val="24"/>
                <w:highlight w:val="none"/>
              </w:rPr>
            </w:pPr>
          </w:p>
        </w:tc>
        <w:tc>
          <w:tcPr>
            <w:tcW w:w="1244" w:type="dxa"/>
          </w:tcPr>
          <w:p w14:paraId="729E4FD4">
            <w:pPr>
              <w:jc w:val="center"/>
              <w:rPr>
                <w:rFonts w:ascii="宋体" w:hAnsi="宋体"/>
                <w:sz w:val="24"/>
                <w:szCs w:val="24"/>
                <w:highlight w:val="none"/>
              </w:rPr>
            </w:pPr>
          </w:p>
        </w:tc>
        <w:tc>
          <w:tcPr>
            <w:tcW w:w="1820" w:type="dxa"/>
          </w:tcPr>
          <w:p w14:paraId="2BB5C06C">
            <w:pPr>
              <w:jc w:val="center"/>
              <w:rPr>
                <w:rFonts w:ascii="宋体" w:hAnsi="宋体"/>
                <w:sz w:val="24"/>
                <w:szCs w:val="24"/>
                <w:highlight w:val="none"/>
              </w:rPr>
            </w:pPr>
          </w:p>
        </w:tc>
        <w:tc>
          <w:tcPr>
            <w:tcW w:w="1820" w:type="dxa"/>
          </w:tcPr>
          <w:p w14:paraId="1C988998">
            <w:pPr>
              <w:jc w:val="center"/>
              <w:rPr>
                <w:rFonts w:ascii="宋体" w:hAnsi="宋体"/>
                <w:sz w:val="24"/>
                <w:szCs w:val="24"/>
                <w:highlight w:val="none"/>
              </w:rPr>
            </w:pPr>
          </w:p>
        </w:tc>
      </w:tr>
      <w:tr w14:paraId="04C55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424F8DA">
            <w:pPr>
              <w:ind w:left="120"/>
              <w:jc w:val="center"/>
              <w:rPr>
                <w:rFonts w:ascii="宋体" w:hAnsi="宋体"/>
                <w:sz w:val="24"/>
                <w:szCs w:val="24"/>
                <w:highlight w:val="none"/>
              </w:rPr>
            </w:pPr>
            <w:r>
              <w:rPr>
                <w:rFonts w:hint="eastAsia" w:ascii="宋体" w:hAnsi="宋体"/>
                <w:sz w:val="24"/>
                <w:szCs w:val="24"/>
                <w:highlight w:val="none"/>
              </w:rPr>
              <w:t>3</w:t>
            </w:r>
          </w:p>
        </w:tc>
        <w:tc>
          <w:tcPr>
            <w:tcW w:w="1404" w:type="dxa"/>
            <w:vAlign w:val="center"/>
          </w:tcPr>
          <w:p w14:paraId="73A0F363">
            <w:pPr>
              <w:jc w:val="center"/>
              <w:rPr>
                <w:rFonts w:ascii="宋体" w:hAnsi="宋体"/>
                <w:sz w:val="24"/>
                <w:szCs w:val="24"/>
                <w:highlight w:val="none"/>
              </w:rPr>
            </w:pPr>
          </w:p>
        </w:tc>
        <w:tc>
          <w:tcPr>
            <w:tcW w:w="2069" w:type="dxa"/>
            <w:vAlign w:val="center"/>
          </w:tcPr>
          <w:p w14:paraId="38BF0859">
            <w:pPr>
              <w:jc w:val="center"/>
              <w:rPr>
                <w:rFonts w:ascii="宋体" w:hAnsi="宋体"/>
                <w:sz w:val="24"/>
                <w:szCs w:val="24"/>
                <w:highlight w:val="none"/>
              </w:rPr>
            </w:pPr>
          </w:p>
        </w:tc>
        <w:tc>
          <w:tcPr>
            <w:tcW w:w="1244" w:type="dxa"/>
          </w:tcPr>
          <w:p w14:paraId="2567254F">
            <w:pPr>
              <w:jc w:val="center"/>
              <w:rPr>
                <w:rFonts w:ascii="宋体" w:hAnsi="宋体"/>
                <w:sz w:val="24"/>
                <w:szCs w:val="24"/>
                <w:highlight w:val="none"/>
              </w:rPr>
            </w:pPr>
          </w:p>
        </w:tc>
        <w:tc>
          <w:tcPr>
            <w:tcW w:w="1820" w:type="dxa"/>
          </w:tcPr>
          <w:p w14:paraId="5F37FF8F">
            <w:pPr>
              <w:jc w:val="center"/>
              <w:rPr>
                <w:rFonts w:ascii="宋体" w:hAnsi="宋体"/>
                <w:sz w:val="24"/>
                <w:szCs w:val="24"/>
                <w:highlight w:val="none"/>
              </w:rPr>
            </w:pPr>
          </w:p>
        </w:tc>
        <w:tc>
          <w:tcPr>
            <w:tcW w:w="1820" w:type="dxa"/>
          </w:tcPr>
          <w:p w14:paraId="55870B28">
            <w:pPr>
              <w:jc w:val="center"/>
              <w:rPr>
                <w:rFonts w:ascii="宋体" w:hAnsi="宋体"/>
                <w:sz w:val="24"/>
                <w:szCs w:val="24"/>
                <w:highlight w:val="none"/>
              </w:rPr>
            </w:pPr>
          </w:p>
        </w:tc>
      </w:tr>
      <w:tr w14:paraId="6A82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12B35E7">
            <w:pPr>
              <w:ind w:left="120"/>
              <w:jc w:val="center"/>
              <w:rPr>
                <w:rFonts w:ascii="宋体" w:hAnsi="宋体"/>
                <w:sz w:val="24"/>
                <w:szCs w:val="24"/>
                <w:highlight w:val="none"/>
              </w:rPr>
            </w:pPr>
            <w:r>
              <w:rPr>
                <w:rFonts w:hint="eastAsia" w:ascii="宋体" w:hAnsi="宋体"/>
                <w:sz w:val="24"/>
                <w:szCs w:val="24"/>
                <w:highlight w:val="none"/>
              </w:rPr>
              <w:t>4</w:t>
            </w:r>
          </w:p>
        </w:tc>
        <w:tc>
          <w:tcPr>
            <w:tcW w:w="1404" w:type="dxa"/>
            <w:vAlign w:val="center"/>
          </w:tcPr>
          <w:p w14:paraId="7456A8DB">
            <w:pPr>
              <w:jc w:val="center"/>
              <w:rPr>
                <w:rFonts w:ascii="宋体" w:hAnsi="宋体"/>
                <w:sz w:val="24"/>
                <w:szCs w:val="24"/>
                <w:highlight w:val="none"/>
              </w:rPr>
            </w:pPr>
          </w:p>
        </w:tc>
        <w:tc>
          <w:tcPr>
            <w:tcW w:w="2069" w:type="dxa"/>
            <w:vAlign w:val="center"/>
          </w:tcPr>
          <w:p w14:paraId="55BE2DD6">
            <w:pPr>
              <w:jc w:val="center"/>
              <w:rPr>
                <w:rFonts w:ascii="宋体" w:hAnsi="宋体"/>
                <w:sz w:val="24"/>
                <w:szCs w:val="24"/>
                <w:highlight w:val="none"/>
              </w:rPr>
            </w:pPr>
          </w:p>
        </w:tc>
        <w:tc>
          <w:tcPr>
            <w:tcW w:w="1244" w:type="dxa"/>
          </w:tcPr>
          <w:p w14:paraId="24087326">
            <w:pPr>
              <w:jc w:val="center"/>
              <w:rPr>
                <w:rFonts w:ascii="宋体" w:hAnsi="宋体"/>
                <w:sz w:val="24"/>
                <w:szCs w:val="24"/>
                <w:highlight w:val="none"/>
              </w:rPr>
            </w:pPr>
          </w:p>
        </w:tc>
        <w:tc>
          <w:tcPr>
            <w:tcW w:w="1820" w:type="dxa"/>
          </w:tcPr>
          <w:p w14:paraId="03A06966">
            <w:pPr>
              <w:jc w:val="center"/>
              <w:rPr>
                <w:rFonts w:ascii="宋体" w:hAnsi="宋体"/>
                <w:sz w:val="24"/>
                <w:szCs w:val="24"/>
                <w:highlight w:val="none"/>
              </w:rPr>
            </w:pPr>
          </w:p>
        </w:tc>
        <w:tc>
          <w:tcPr>
            <w:tcW w:w="1820" w:type="dxa"/>
          </w:tcPr>
          <w:p w14:paraId="6216AA05">
            <w:pPr>
              <w:jc w:val="center"/>
              <w:rPr>
                <w:rFonts w:ascii="宋体" w:hAnsi="宋体"/>
                <w:sz w:val="24"/>
                <w:szCs w:val="24"/>
                <w:highlight w:val="none"/>
              </w:rPr>
            </w:pPr>
          </w:p>
        </w:tc>
      </w:tr>
      <w:tr w14:paraId="1521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E9CFDA0">
            <w:pPr>
              <w:ind w:left="120"/>
              <w:jc w:val="center"/>
              <w:rPr>
                <w:rFonts w:ascii="宋体" w:hAnsi="宋体"/>
                <w:sz w:val="24"/>
                <w:szCs w:val="24"/>
                <w:highlight w:val="none"/>
              </w:rPr>
            </w:pPr>
            <w:r>
              <w:rPr>
                <w:rFonts w:hint="eastAsia" w:ascii="宋体" w:hAnsi="宋体"/>
                <w:sz w:val="24"/>
                <w:szCs w:val="24"/>
                <w:highlight w:val="none"/>
              </w:rPr>
              <w:t>5</w:t>
            </w:r>
          </w:p>
        </w:tc>
        <w:tc>
          <w:tcPr>
            <w:tcW w:w="1404" w:type="dxa"/>
            <w:vAlign w:val="center"/>
          </w:tcPr>
          <w:p w14:paraId="353A9588">
            <w:pPr>
              <w:jc w:val="center"/>
              <w:rPr>
                <w:rFonts w:ascii="宋体" w:hAnsi="宋体"/>
                <w:sz w:val="24"/>
                <w:szCs w:val="24"/>
                <w:highlight w:val="none"/>
              </w:rPr>
            </w:pPr>
          </w:p>
        </w:tc>
        <w:tc>
          <w:tcPr>
            <w:tcW w:w="2069" w:type="dxa"/>
            <w:vAlign w:val="center"/>
          </w:tcPr>
          <w:p w14:paraId="5C470B4F">
            <w:pPr>
              <w:jc w:val="center"/>
              <w:rPr>
                <w:rFonts w:ascii="宋体" w:hAnsi="宋体"/>
                <w:sz w:val="24"/>
                <w:szCs w:val="24"/>
                <w:highlight w:val="none"/>
              </w:rPr>
            </w:pPr>
          </w:p>
        </w:tc>
        <w:tc>
          <w:tcPr>
            <w:tcW w:w="1244" w:type="dxa"/>
          </w:tcPr>
          <w:p w14:paraId="23FA4765">
            <w:pPr>
              <w:jc w:val="center"/>
              <w:rPr>
                <w:rFonts w:ascii="宋体" w:hAnsi="宋体"/>
                <w:sz w:val="24"/>
                <w:szCs w:val="24"/>
                <w:highlight w:val="none"/>
              </w:rPr>
            </w:pPr>
          </w:p>
        </w:tc>
        <w:tc>
          <w:tcPr>
            <w:tcW w:w="1820" w:type="dxa"/>
          </w:tcPr>
          <w:p w14:paraId="2BC5EB1E">
            <w:pPr>
              <w:jc w:val="center"/>
              <w:rPr>
                <w:rFonts w:ascii="宋体" w:hAnsi="宋体"/>
                <w:sz w:val="24"/>
                <w:szCs w:val="24"/>
                <w:highlight w:val="none"/>
              </w:rPr>
            </w:pPr>
          </w:p>
        </w:tc>
        <w:tc>
          <w:tcPr>
            <w:tcW w:w="1820" w:type="dxa"/>
          </w:tcPr>
          <w:p w14:paraId="0BF462CC">
            <w:pPr>
              <w:jc w:val="center"/>
              <w:rPr>
                <w:rFonts w:ascii="宋体" w:hAnsi="宋体"/>
                <w:sz w:val="24"/>
                <w:szCs w:val="24"/>
                <w:highlight w:val="none"/>
              </w:rPr>
            </w:pPr>
          </w:p>
        </w:tc>
      </w:tr>
      <w:tr w14:paraId="4F26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30BC3730">
            <w:pPr>
              <w:jc w:val="center"/>
              <w:rPr>
                <w:rFonts w:ascii="宋体" w:hAnsi="宋体"/>
                <w:sz w:val="24"/>
                <w:szCs w:val="24"/>
                <w:highlight w:val="none"/>
              </w:rPr>
            </w:pPr>
            <w:r>
              <w:rPr>
                <w:rFonts w:hint="eastAsia" w:ascii="宋体" w:hAnsi="宋体"/>
                <w:sz w:val="24"/>
                <w:szCs w:val="24"/>
                <w:highlight w:val="none"/>
              </w:rPr>
              <w:t>…</w:t>
            </w:r>
          </w:p>
        </w:tc>
        <w:tc>
          <w:tcPr>
            <w:tcW w:w="1404" w:type="dxa"/>
            <w:vAlign w:val="center"/>
          </w:tcPr>
          <w:p w14:paraId="55AAB3BF">
            <w:pPr>
              <w:jc w:val="center"/>
              <w:rPr>
                <w:rFonts w:ascii="宋体" w:hAnsi="宋体"/>
                <w:sz w:val="24"/>
                <w:szCs w:val="24"/>
                <w:highlight w:val="none"/>
              </w:rPr>
            </w:pPr>
          </w:p>
        </w:tc>
        <w:tc>
          <w:tcPr>
            <w:tcW w:w="2069" w:type="dxa"/>
            <w:vAlign w:val="center"/>
          </w:tcPr>
          <w:p w14:paraId="72DE7AF8">
            <w:pPr>
              <w:jc w:val="center"/>
              <w:rPr>
                <w:rFonts w:ascii="宋体" w:hAnsi="宋体"/>
                <w:sz w:val="24"/>
                <w:szCs w:val="24"/>
                <w:highlight w:val="none"/>
              </w:rPr>
            </w:pPr>
          </w:p>
        </w:tc>
        <w:tc>
          <w:tcPr>
            <w:tcW w:w="1244" w:type="dxa"/>
          </w:tcPr>
          <w:p w14:paraId="34290929">
            <w:pPr>
              <w:jc w:val="center"/>
              <w:rPr>
                <w:rFonts w:ascii="宋体" w:hAnsi="宋体"/>
                <w:sz w:val="24"/>
                <w:szCs w:val="24"/>
                <w:highlight w:val="none"/>
              </w:rPr>
            </w:pPr>
          </w:p>
        </w:tc>
        <w:tc>
          <w:tcPr>
            <w:tcW w:w="1820" w:type="dxa"/>
          </w:tcPr>
          <w:p w14:paraId="1E444DB1">
            <w:pPr>
              <w:jc w:val="center"/>
              <w:rPr>
                <w:rFonts w:ascii="宋体" w:hAnsi="宋体"/>
                <w:sz w:val="24"/>
                <w:szCs w:val="24"/>
                <w:highlight w:val="none"/>
              </w:rPr>
            </w:pPr>
          </w:p>
        </w:tc>
        <w:tc>
          <w:tcPr>
            <w:tcW w:w="1820" w:type="dxa"/>
          </w:tcPr>
          <w:p w14:paraId="1D4FE5F9">
            <w:pPr>
              <w:jc w:val="center"/>
              <w:rPr>
                <w:rFonts w:ascii="宋体" w:hAnsi="宋体"/>
                <w:sz w:val="24"/>
                <w:szCs w:val="24"/>
                <w:highlight w:val="none"/>
              </w:rPr>
            </w:pPr>
          </w:p>
        </w:tc>
      </w:tr>
    </w:tbl>
    <w:p w14:paraId="3EEA0B7E">
      <w:pPr>
        <w:tabs>
          <w:tab w:val="left" w:pos="8782"/>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注：1.投标人应如实列出以上情况，如有隐瞒，一经查实将导致其报价申请被拒绝。</w:t>
      </w:r>
    </w:p>
    <w:p w14:paraId="082CD8CC">
      <w:pPr>
        <w:tabs>
          <w:tab w:val="left" w:pos="8782"/>
        </w:tabs>
        <w:snapToGrid w:val="0"/>
        <w:spacing w:line="360" w:lineRule="auto"/>
        <w:ind w:firstLine="840" w:firstLineChars="350"/>
        <w:rPr>
          <w:rFonts w:ascii="宋体" w:hAnsi="宋体"/>
          <w:sz w:val="24"/>
          <w:szCs w:val="24"/>
          <w:highlight w:val="none"/>
        </w:rPr>
      </w:pPr>
      <w:r>
        <w:rPr>
          <w:rFonts w:hint="eastAsia" w:ascii="宋体" w:hAnsi="宋体"/>
          <w:sz w:val="24"/>
          <w:szCs w:val="24"/>
          <w:highlight w:val="none"/>
        </w:rPr>
        <w:t xml:space="preserve">2.投标人应提供双方签订的合同（合同复印件加盖公章附在投标文件中）。 </w:t>
      </w:r>
    </w:p>
    <w:p w14:paraId="5EA38083">
      <w:pPr>
        <w:tabs>
          <w:tab w:val="left" w:pos="8782"/>
        </w:tabs>
        <w:snapToGrid w:val="0"/>
        <w:spacing w:line="360" w:lineRule="auto"/>
        <w:ind w:firstLine="840" w:firstLineChars="350"/>
        <w:rPr>
          <w:rFonts w:ascii="宋体" w:hAnsi="宋体"/>
          <w:sz w:val="24"/>
          <w:szCs w:val="24"/>
          <w:highlight w:val="none"/>
        </w:rPr>
      </w:pPr>
    </w:p>
    <w:p w14:paraId="615ACDEA">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62ABBF8B">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341016F5">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2A2859B6">
      <w:pPr>
        <w:spacing w:line="360" w:lineRule="auto"/>
        <w:ind w:firstLine="2520" w:firstLineChars="1050"/>
        <w:rPr>
          <w:rFonts w:ascii="宋体" w:hAnsi="宋体" w:cs="仿宋_GB2312"/>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bookmarkEnd w:id="191"/>
    <w:p w14:paraId="61AAA77A">
      <w:pPr>
        <w:pStyle w:val="4"/>
        <w:ind w:firstLine="482" w:firstLineChars="150"/>
        <w:jc w:val="center"/>
        <w:rPr>
          <w:highlight w:val="none"/>
        </w:rPr>
      </w:pPr>
      <w:bookmarkStart w:id="197" w:name="_Toc23258634"/>
      <w:bookmarkStart w:id="198" w:name="_Toc528240840"/>
      <w:bookmarkStart w:id="199" w:name="_Toc26541345"/>
      <w:bookmarkStart w:id="200" w:name="_Toc1106"/>
      <w:r>
        <w:rPr>
          <w:rFonts w:hint="eastAsia"/>
          <w:highlight w:val="none"/>
        </w:rPr>
        <w:t>六 、采购服务机构拒绝政府采购领域商业贿赂承诺书</w:t>
      </w:r>
      <w:bookmarkEnd w:id="197"/>
      <w:bookmarkEnd w:id="198"/>
      <w:bookmarkEnd w:id="199"/>
      <w:bookmarkEnd w:id="200"/>
    </w:p>
    <w:p w14:paraId="039D4D51">
      <w:pPr>
        <w:widowControl/>
        <w:spacing w:line="480" w:lineRule="exact"/>
        <w:jc w:val="center"/>
        <w:rPr>
          <w:rFonts w:ascii="宋体" w:hAnsi="宋体" w:cs="仿宋"/>
          <w:bCs/>
          <w:kern w:val="0"/>
          <w:sz w:val="24"/>
          <w:szCs w:val="28"/>
          <w:highlight w:val="none"/>
        </w:rPr>
      </w:pPr>
      <w:r>
        <w:rPr>
          <w:rFonts w:hint="eastAsia" w:ascii="宋体" w:hAnsi="宋体" w:cs="仿宋"/>
          <w:bCs/>
          <w:kern w:val="0"/>
          <w:sz w:val="24"/>
          <w:szCs w:val="28"/>
          <w:highlight w:val="none"/>
        </w:rPr>
        <w:t>政府采购供应商拒绝政府采购领域商业贿赂承诺书</w:t>
      </w:r>
    </w:p>
    <w:p w14:paraId="63EB27F9">
      <w:pPr>
        <w:widowControl/>
        <w:spacing w:line="240" w:lineRule="exact"/>
        <w:ind w:firstLine="420" w:firstLineChars="200"/>
        <w:jc w:val="left"/>
        <w:rPr>
          <w:rFonts w:ascii="宋体" w:hAnsi="宋体" w:cs="仿宋"/>
          <w:bCs/>
          <w:kern w:val="0"/>
          <w:szCs w:val="21"/>
          <w:highlight w:val="none"/>
        </w:rPr>
      </w:pPr>
    </w:p>
    <w:p w14:paraId="0EE0A909">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为响应党中央、国务院关于治理政府采购领域商业贿赂行为的号召，我单位在此庄严承诺： </w:t>
      </w:r>
    </w:p>
    <w:p w14:paraId="24785BF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1</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在参与政府采购活动中遵纪守法、诚信经营、公平竞标。 </w:t>
      </w:r>
    </w:p>
    <w:p w14:paraId="15C61DFC">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2</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不向采购人、招标代理机构和政府采购评审专家进行任何形式的商业贿赂以谋取交易机会。 </w:t>
      </w:r>
    </w:p>
    <w:p w14:paraId="65D9421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3</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不向政府采购招标代理机构和采购人提供虚假资质文件或采用虚假应标方式参与政府采购市场竞争并谋取成交、成交。 </w:t>
      </w:r>
    </w:p>
    <w:p w14:paraId="4CC4DAFC">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4</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不采取“围标、陪标”等商业欺诈手段获得政府采购定单。 </w:t>
      </w:r>
    </w:p>
    <w:p w14:paraId="2E9E274F">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5</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不采取不正当手段低毁、排挤其他供应商。 </w:t>
      </w:r>
    </w:p>
    <w:p w14:paraId="17696336">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6</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lang w:eastAsia="zh-CN"/>
        </w:rPr>
        <w:t>不再提供</w:t>
      </w:r>
      <w:r>
        <w:rPr>
          <w:rFonts w:hint="eastAsia" w:ascii="宋体" w:hAnsi="宋体" w:cs="仿宋"/>
          <w:bCs/>
          <w:kern w:val="0"/>
          <w:sz w:val="24"/>
          <w:szCs w:val="28"/>
          <w:highlight w:val="none"/>
        </w:rPr>
        <w:t xml:space="preserve">商品和服务时“偷梁换柱、以次充好”损害采购人的合法权益。 </w:t>
      </w:r>
    </w:p>
    <w:p w14:paraId="38DB9891">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7</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不与采购人、招标代理机构政府采购评审专家</w:t>
      </w:r>
      <w:r>
        <w:rPr>
          <w:rFonts w:hint="eastAsia" w:ascii="宋体" w:hAnsi="宋体" w:cs="仿宋"/>
          <w:bCs/>
          <w:kern w:val="0"/>
          <w:sz w:val="24"/>
          <w:szCs w:val="28"/>
          <w:highlight w:val="none"/>
          <w:lang w:eastAsia="zh-CN"/>
        </w:rPr>
        <w:t>或其他</w:t>
      </w:r>
      <w:r>
        <w:rPr>
          <w:rFonts w:hint="eastAsia" w:ascii="宋体" w:hAnsi="宋体" w:cs="仿宋"/>
          <w:bCs/>
          <w:kern w:val="0"/>
          <w:sz w:val="24"/>
          <w:szCs w:val="28"/>
          <w:highlight w:val="none"/>
        </w:rPr>
        <w:t xml:space="preserve">供应商恶意串通，进行质疑和投诉，维护政府采购市场秩序。 </w:t>
      </w:r>
    </w:p>
    <w:p w14:paraId="225F4B9E">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8</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尊重和接受政府采购监督管理部门的监督和政府招标代理机构招标要求，承担因违约行为给采购人造成的损失。 </w:t>
      </w:r>
    </w:p>
    <w:p w14:paraId="7D153A3F">
      <w:pPr>
        <w:widowControl/>
        <w:spacing w:line="440" w:lineRule="exact"/>
        <w:ind w:firstLine="480" w:firstLineChars="200"/>
        <w:rPr>
          <w:rFonts w:ascii="宋体" w:hAnsi="宋体" w:cs="仿宋"/>
          <w:bCs/>
          <w:kern w:val="0"/>
          <w:sz w:val="22"/>
          <w:szCs w:val="24"/>
          <w:highlight w:val="none"/>
        </w:rPr>
      </w:pPr>
      <w:r>
        <w:rPr>
          <w:rFonts w:hint="eastAsia" w:ascii="宋体" w:hAnsi="宋体" w:cs="仿宋"/>
          <w:bCs/>
          <w:kern w:val="0"/>
          <w:sz w:val="24"/>
          <w:szCs w:val="28"/>
          <w:highlight w:val="none"/>
        </w:rPr>
        <w:t>　　9</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不发生其他有悖于政府采购公开、公平、公正和诚信原则的行为。 </w:t>
      </w:r>
    </w:p>
    <w:p w14:paraId="2BE4020E">
      <w:pPr>
        <w:widowControl/>
        <w:spacing w:line="440" w:lineRule="exact"/>
        <w:ind w:firstLine="960" w:firstLineChars="400"/>
        <w:rPr>
          <w:rFonts w:ascii="宋体" w:hAnsi="宋体" w:cs="仿宋"/>
          <w:bCs/>
          <w:kern w:val="0"/>
          <w:sz w:val="24"/>
          <w:szCs w:val="28"/>
          <w:highlight w:val="none"/>
        </w:rPr>
      </w:pPr>
    </w:p>
    <w:p w14:paraId="7F2844B5">
      <w:pPr>
        <w:widowControl/>
        <w:spacing w:line="440" w:lineRule="exact"/>
        <w:ind w:firstLine="960" w:firstLineChars="400"/>
        <w:rPr>
          <w:rFonts w:ascii="宋体" w:hAnsi="宋体" w:cs="仿宋"/>
          <w:bCs/>
          <w:kern w:val="0"/>
          <w:sz w:val="24"/>
          <w:szCs w:val="28"/>
          <w:highlight w:val="none"/>
        </w:rPr>
      </w:pPr>
      <w:r>
        <w:rPr>
          <w:rFonts w:hint="eastAsia" w:ascii="宋体" w:hAnsi="宋体" w:cs="仿宋"/>
          <w:bCs/>
          <w:kern w:val="0"/>
          <w:sz w:val="24"/>
          <w:szCs w:val="28"/>
          <w:highlight w:val="none"/>
        </w:rPr>
        <w:t>承诺单位：</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（盖章）</w:t>
      </w:r>
    </w:p>
    <w:p w14:paraId="259D385A">
      <w:pPr>
        <w:widowControl/>
        <w:spacing w:line="44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全权代表：</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（签字） </w:t>
      </w:r>
    </w:p>
    <w:p w14:paraId="6E6C289D">
      <w:pPr>
        <w:widowControl/>
        <w:spacing w:line="520" w:lineRule="exact"/>
        <w:ind w:firstLine="480" w:firstLineChars="200"/>
        <w:rPr>
          <w:rFonts w:ascii="宋体" w:hAnsi="宋体" w:cs="仿宋"/>
          <w:bCs/>
          <w:kern w:val="0"/>
          <w:sz w:val="24"/>
          <w:szCs w:val="28"/>
          <w:highlight w:val="none"/>
          <w:u w:val="single"/>
        </w:rPr>
      </w:pPr>
      <w:r>
        <w:rPr>
          <w:rFonts w:hint="eastAsia" w:ascii="宋体" w:hAnsi="宋体" w:cs="仿宋"/>
          <w:bCs/>
          <w:kern w:val="0"/>
          <w:sz w:val="24"/>
          <w:szCs w:val="28"/>
          <w:highlight w:val="none"/>
        </w:rPr>
        <w:t xml:space="preserve">    地　　址：</w:t>
      </w:r>
      <w:r>
        <w:rPr>
          <w:rFonts w:hint="eastAsia" w:ascii="宋体" w:hAnsi="宋体" w:cs="仿宋"/>
          <w:bCs/>
          <w:kern w:val="0"/>
          <w:sz w:val="24"/>
          <w:szCs w:val="28"/>
          <w:highlight w:val="none"/>
          <w:u w:val="single"/>
        </w:rPr>
        <w:t xml:space="preserve">                              </w:t>
      </w:r>
    </w:p>
    <w:p w14:paraId="01F44D42">
      <w:pPr>
        <w:widowControl/>
        <w:spacing w:line="52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xml:space="preserve">    邮    编：</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w:t>
      </w:r>
    </w:p>
    <w:p w14:paraId="59B9A2C8">
      <w:pPr>
        <w:widowControl/>
        <w:spacing w:line="520" w:lineRule="exact"/>
        <w:ind w:firstLine="720" w:firstLineChars="300"/>
        <w:rPr>
          <w:rFonts w:ascii="宋体" w:hAnsi="宋体" w:cs="仿宋"/>
          <w:bCs/>
          <w:kern w:val="0"/>
          <w:sz w:val="24"/>
          <w:szCs w:val="28"/>
          <w:highlight w:val="none"/>
        </w:rPr>
      </w:pPr>
      <w:r>
        <w:rPr>
          <w:rFonts w:hint="eastAsia" w:ascii="宋体" w:hAnsi="宋体" w:cs="仿宋"/>
          <w:bCs/>
          <w:kern w:val="0"/>
          <w:sz w:val="24"/>
          <w:szCs w:val="28"/>
          <w:highlight w:val="none"/>
        </w:rPr>
        <w:t> 电　　话：</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　　 </w:t>
      </w:r>
    </w:p>
    <w:p w14:paraId="24535FB8">
      <w:pPr>
        <w:widowControl/>
        <w:spacing w:line="340" w:lineRule="exact"/>
        <w:rPr>
          <w:rFonts w:ascii="宋体" w:hAnsi="宋体" w:cs="仿宋"/>
          <w:bCs/>
          <w:kern w:val="0"/>
          <w:sz w:val="24"/>
          <w:szCs w:val="28"/>
          <w:highlight w:val="none"/>
        </w:rPr>
      </w:pPr>
    </w:p>
    <w:p w14:paraId="33421093">
      <w:pPr>
        <w:widowControl/>
        <w:spacing w:line="340" w:lineRule="exact"/>
        <w:ind w:firstLine="4920" w:firstLineChars="2050"/>
        <w:rPr>
          <w:rFonts w:ascii="宋体" w:hAnsi="宋体" w:cs="仿宋"/>
          <w:bCs/>
          <w:sz w:val="36"/>
          <w:szCs w:val="40"/>
          <w:highlight w:val="none"/>
        </w:rPr>
      </w:pPr>
      <w:r>
        <w:rPr>
          <w:rFonts w:hint="eastAsia" w:ascii="宋体" w:hAnsi="宋体" w:cs="仿宋"/>
          <w:bCs/>
          <w:kern w:val="0"/>
          <w:sz w:val="24"/>
          <w:szCs w:val="28"/>
          <w:highlight w:val="none"/>
        </w:rPr>
        <w:t>年　　月　　日</w:t>
      </w:r>
    </w:p>
    <w:p w14:paraId="32741132">
      <w:pPr>
        <w:widowControl/>
        <w:spacing w:line="640" w:lineRule="exact"/>
        <w:jc w:val="center"/>
        <w:rPr>
          <w:rFonts w:ascii="宋体" w:hAnsi="宋体" w:cs="仿宋"/>
          <w:bCs/>
          <w:sz w:val="36"/>
          <w:szCs w:val="40"/>
          <w:highlight w:val="none"/>
        </w:rPr>
      </w:pPr>
    </w:p>
    <w:p w14:paraId="2D9C7D8A">
      <w:pPr>
        <w:widowControl/>
        <w:tabs>
          <w:tab w:val="left" w:pos="3930"/>
        </w:tabs>
        <w:spacing w:line="400" w:lineRule="exact"/>
        <w:jc w:val="left"/>
        <w:rPr>
          <w:rFonts w:ascii="宋体" w:hAnsi="宋体" w:cs="仿宋"/>
          <w:bCs/>
          <w:sz w:val="40"/>
          <w:szCs w:val="40"/>
          <w:highlight w:val="none"/>
        </w:rPr>
      </w:pPr>
      <w:r>
        <w:rPr>
          <w:rFonts w:hint="eastAsia" w:ascii="宋体" w:hAnsi="宋体" w:cs="仿宋"/>
          <w:bCs/>
          <w:sz w:val="40"/>
          <w:szCs w:val="40"/>
          <w:highlight w:val="none"/>
        </w:rPr>
        <w:tab/>
      </w:r>
    </w:p>
    <w:p w14:paraId="6BCB999D">
      <w:pPr>
        <w:widowControl/>
        <w:shd w:val="clear" w:color="auto" w:fill="FFFFFF"/>
        <w:spacing w:before="100" w:beforeAutospacing="1" w:after="100" w:afterAutospacing="1" w:line="360" w:lineRule="atLeast"/>
        <w:jc w:val="center"/>
        <w:rPr>
          <w:rFonts w:ascii="宋体" w:hAnsi="宋体" w:cs="仿宋"/>
          <w:bCs/>
          <w:color w:val="000000"/>
          <w:kern w:val="0"/>
          <w:sz w:val="32"/>
          <w:szCs w:val="32"/>
          <w:highlight w:val="none"/>
        </w:rPr>
      </w:pPr>
    </w:p>
    <w:p w14:paraId="3F14F6D0">
      <w:pPr>
        <w:widowControl/>
        <w:shd w:val="clear" w:color="auto" w:fill="FFFFFF"/>
        <w:spacing w:before="100" w:beforeAutospacing="1" w:after="100" w:afterAutospacing="1" w:line="400" w:lineRule="exact"/>
        <w:jc w:val="center"/>
        <w:rPr>
          <w:rFonts w:ascii="宋体" w:hAnsi="宋体" w:cs="仿宋"/>
          <w:bCs/>
          <w:color w:val="000000"/>
          <w:kern w:val="0"/>
          <w:sz w:val="24"/>
          <w:szCs w:val="24"/>
          <w:highlight w:val="none"/>
        </w:rPr>
      </w:pPr>
      <w:r>
        <w:rPr>
          <w:rFonts w:hint="eastAsia" w:ascii="宋体" w:hAnsi="宋体" w:cs="仿宋"/>
          <w:bCs/>
          <w:color w:val="000000"/>
          <w:kern w:val="0"/>
          <w:sz w:val="32"/>
          <w:szCs w:val="32"/>
          <w:highlight w:val="none"/>
        </w:rPr>
        <w:t>承诺书Ⅱ</w:t>
      </w:r>
    </w:p>
    <w:p w14:paraId="66F5552E">
      <w:pPr>
        <w:widowControl/>
        <w:spacing w:line="440" w:lineRule="exact"/>
        <w:rPr>
          <w:rFonts w:ascii="宋体" w:hAnsi="宋体"/>
          <w:sz w:val="24"/>
          <w:szCs w:val="28"/>
          <w:highlight w:val="none"/>
        </w:rPr>
      </w:pPr>
      <w:r>
        <w:rPr>
          <w:rFonts w:hint="eastAsia" w:ascii="宋体" w:hAnsi="宋体"/>
          <w:sz w:val="24"/>
          <w:szCs w:val="28"/>
          <w:highlight w:val="none"/>
        </w:rPr>
        <w:t>致：安康尚昊招标代理有限公司</w:t>
      </w:r>
    </w:p>
    <w:p w14:paraId="140344FC">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为了诚实、客观、有序地参与政府采购活动，愿就以下内容作出承诺：</w:t>
      </w:r>
    </w:p>
    <w:p w14:paraId="3702564B">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1</w:t>
      </w:r>
      <w:r>
        <w:rPr>
          <w:rFonts w:hint="eastAsia" w:ascii="宋体" w:hAnsi="宋体"/>
          <w:sz w:val="24"/>
          <w:szCs w:val="28"/>
          <w:highlight w:val="none"/>
          <w:lang w:val="en-US" w:eastAsia="zh-CN"/>
        </w:rPr>
        <w:t>.</w:t>
      </w:r>
      <w:r>
        <w:rPr>
          <w:rFonts w:hint="eastAsia" w:ascii="宋体" w:hAnsi="宋体"/>
          <w:sz w:val="24"/>
          <w:szCs w:val="28"/>
          <w:highlight w:val="none"/>
        </w:rPr>
        <w:t>参加采购代理机构组织的政府采购活动时，严格按照招标文件的规定和要求提供所需的相关材料，并对所提供的各类资料的真实性负责，不虚假应标，不虚列业绩。</w:t>
      </w:r>
    </w:p>
    <w:p w14:paraId="56444321">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2</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尊重参与政府采购活动各相关方的合法行为，接受政府采购活动依法形成的意见、结果。</w:t>
      </w:r>
    </w:p>
    <w:p w14:paraId="5877CB0F">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3</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依法参加政府采购活动，不围标、串标，维护市场秩序。近三年因项目质量问题的不法行为记录为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4696C42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4</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作为参加贵公司组织的采购项目的响应单位，本公司承诺：在参加本项目招标之前不存在被依法禁止经营行为、财产被接管或冻结的情况，如有隐瞒实情，愿承担一切责任及后果。</w:t>
      </w:r>
    </w:p>
    <w:p w14:paraId="2E33A918">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5</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近三年受到有关行政主管部门的行政处理、不良行为记录为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25042BD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6</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参加本次招标提交的所有资质证明文件及业绩证明是真实的、有效的，如有隐瞒实情，愿承担一切责任及后果。</w:t>
      </w:r>
    </w:p>
    <w:p w14:paraId="78D75A7A">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7</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积极推动政府采购活动健康开展，对采购活动有疑问、异议时，按法律规定的程序实名（加盖单位章和法定代表人签名）反映情况，不恶意中伤、无事生非，以和谐、平等的心态参加政府采购活动。</w:t>
      </w:r>
    </w:p>
    <w:p w14:paraId="3EA9DCFA">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8</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认真履行成交单位应承担的责任和义务，全面执行采购合同规定的各项内容，保质保量地按时提供采购物品。</w:t>
      </w:r>
    </w:p>
    <w:p w14:paraId="1245077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若本企业（单位）发生有悖于上述承诺的行为，愿意接受《中华人民共和国政府采购法》和《中华人民共和国政府采购法实施条例》中对响应单位的相关处理。</w:t>
      </w:r>
    </w:p>
    <w:p w14:paraId="10C49770">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本承诺是采购项目响应文件的组成部分。</w:t>
      </w:r>
    </w:p>
    <w:p w14:paraId="174C2158">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承诺单位：</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（盖章）</w:t>
      </w:r>
    </w:p>
    <w:p w14:paraId="329FCCFB">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全权代表：</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（签字）</w:t>
      </w:r>
    </w:p>
    <w:p w14:paraId="748DD156">
      <w:pPr>
        <w:widowControl/>
        <w:shd w:val="clear" w:color="auto" w:fill="FFFFFF"/>
        <w:spacing w:line="440" w:lineRule="exact"/>
        <w:ind w:right="480" w:firstLine="2152" w:firstLineChars="897"/>
        <w:jc w:val="center"/>
        <w:rPr>
          <w:rFonts w:ascii="宋体" w:hAnsi="宋体" w:cs="仿宋"/>
          <w:bCs/>
          <w:sz w:val="24"/>
          <w:szCs w:val="28"/>
          <w:highlight w:val="none"/>
        </w:rPr>
      </w:pPr>
      <w:r>
        <w:rPr>
          <w:rFonts w:hint="eastAsia" w:ascii="宋体" w:hAnsi="宋体" w:cs="仿宋"/>
          <w:bCs/>
          <w:color w:val="000000"/>
          <w:kern w:val="0"/>
          <w:sz w:val="24"/>
          <w:szCs w:val="28"/>
          <w:highlight w:val="none"/>
        </w:rPr>
        <w:t xml:space="preserve">                 日    期：</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年</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月</w:t>
      </w:r>
      <w:r>
        <w:rPr>
          <w:rFonts w:hint="eastAsia" w:ascii="宋体" w:hAnsi="宋体" w:cs="仿宋"/>
          <w:bCs/>
          <w:sz w:val="28"/>
          <w:szCs w:val="32"/>
          <w:highlight w:val="none"/>
          <w:u w:val="single"/>
        </w:rPr>
        <w:t xml:space="preserve">    </w:t>
      </w:r>
      <w:r>
        <w:rPr>
          <w:rFonts w:hint="eastAsia" w:ascii="宋体" w:hAnsi="宋体" w:cs="仿宋"/>
          <w:bCs/>
          <w:sz w:val="24"/>
          <w:szCs w:val="28"/>
          <w:highlight w:val="none"/>
        </w:rPr>
        <w:t>日</w:t>
      </w:r>
    </w:p>
    <w:p w14:paraId="29D54F74">
      <w:pPr>
        <w:keepNext/>
        <w:keepLines/>
        <w:adjustRightInd w:val="0"/>
        <w:spacing w:line="416" w:lineRule="atLeast"/>
        <w:jc w:val="center"/>
        <w:textAlignment w:val="baseline"/>
        <w:outlineLvl w:val="1"/>
        <w:rPr>
          <w:rFonts w:ascii="宋体" w:hAnsi="宋体" w:cs="宋体"/>
          <w:b/>
          <w:bCs/>
          <w:sz w:val="28"/>
          <w:szCs w:val="28"/>
          <w:highlight w:val="none"/>
        </w:rPr>
        <w:sectPr>
          <w:pgSz w:w="11905" w:h="16838"/>
          <w:pgMar w:top="1247" w:right="1417" w:bottom="1247" w:left="1417" w:header="964" w:footer="992" w:gutter="0"/>
          <w:pgNumType w:fmt="decimal" w:chapStyle="1"/>
          <w:cols w:space="0" w:num="1"/>
          <w:rtlGutter w:val="0"/>
          <w:docGrid w:type="lines" w:linePitch="326" w:charSpace="0"/>
        </w:sectPr>
      </w:pPr>
      <w:bookmarkStart w:id="201" w:name="_Toc25514"/>
      <w:bookmarkStart w:id="202" w:name="_Toc536202334"/>
      <w:bookmarkStart w:id="203" w:name="_Toc536429343"/>
      <w:bookmarkStart w:id="204" w:name="_Toc536202403"/>
      <w:bookmarkStart w:id="205" w:name="_Toc536429396"/>
    </w:p>
    <w:p w14:paraId="51030AC4">
      <w:pPr>
        <w:pStyle w:val="29"/>
        <w:rPr>
          <w:highlight w:val="none"/>
        </w:rPr>
      </w:pPr>
    </w:p>
    <w:p w14:paraId="427DE5AC">
      <w:pPr>
        <w:pStyle w:val="29"/>
        <w:rPr>
          <w:highlight w:val="none"/>
        </w:rPr>
      </w:pPr>
    </w:p>
    <w:p w14:paraId="54B356C1">
      <w:pPr>
        <w:pStyle w:val="29"/>
        <w:rPr>
          <w:highlight w:val="none"/>
        </w:rPr>
      </w:pPr>
    </w:p>
    <w:p w14:paraId="7460985D">
      <w:pPr>
        <w:pStyle w:val="29"/>
        <w:rPr>
          <w:highlight w:val="none"/>
        </w:rPr>
      </w:pPr>
    </w:p>
    <w:p w14:paraId="3E3EE1A0">
      <w:pPr>
        <w:pStyle w:val="29"/>
        <w:rPr>
          <w:highlight w:val="none"/>
        </w:rPr>
      </w:pPr>
    </w:p>
    <w:p w14:paraId="42CE78B8">
      <w:pPr>
        <w:pStyle w:val="29"/>
        <w:rPr>
          <w:highlight w:val="none"/>
        </w:rPr>
      </w:pPr>
    </w:p>
    <w:p w14:paraId="6E85C16B">
      <w:pPr>
        <w:pStyle w:val="29"/>
        <w:rPr>
          <w:highlight w:val="none"/>
        </w:rPr>
      </w:pPr>
    </w:p>
    <w:p w14:paraId="33B27300">
      <w:pPr>
        <w:pStyle w:val="29"/>
        <w:rPr>
          <w:highlight w:val="none"/>
        </w:rPr>
      </w:pPr>
    </w:p>
    <w:p w14:paraId="79278969">
      <w:pPr>
        <w:pStyle w:val="29"/>
        <w:rPr>
          <w:highlight w:val="none"/>
        </w:rPr>
      </w:pPr>
    </w:p>
    <w:p w14:paraId="45AEA527">
      <w:pPr>
        <w:pStyle w:val="29"/>
        <w:rPr>
          <w:highlight w:val="none"/>
        </w:rPr>
      </w:pPr>
    </w:p>
    <w:p w14:paraId="0FD3B2C1">
      <w:pPr>
        <w:pStyle w:val="29"/>
        <w:rPr>
          <w:highlight w:val="none"/>
        </w:rPr>
      </w:pPr>
    </w:p>
    <w:p w14:paraId="54E85FA9">
      <w:pPr>
        <w:pStyle w:val="29"/>
        <w:rPr>
          <w:highlight w:val="none"/>
        </w:rPr>
      </w:pPr>
    </w:p>
    <w:p w14:paraId="76E2FBE5">
      <w:pPr>
        <w:pStyle w:val="29"/>
        <w:rPr>
          <w:highlight w:val="none"/>
        </w:rPr>
      </w:pPr>
    </w:p>
    <w:p w14:paraId="7E448D48">
      <w:pPr>
        <w:pStyle w:val="29"/>
        <w:rPr>
          <w:highlight w:val="none"/>
        </w:rPr>
      </w:pPr>
    </w:p>
    <w:p w14:paraId="6CAA5B50">
      <w:pPr>
        <w:pStyle w:val="29"/>
        <w:rPr>
          <w:highlight w:val="none"/>
        </w:rPr>
      </w:pPr>
    </w:p>
    <w:p w14:paraId="3B22BA76">
      <w:pPr>
        <w:pStyle w:val="29"/>
        <w:rPr>
          <w:highlight w:val="none"/>
        </w:rPr>
      </w:pPr>
    </w:p>
    <w:p w14:paraId="0B397E76">
      <w:pPr>
        <w:pStyle w:val="29"/>
        <w:rPr>
          <w:highlight w:val="none"/>
        </w:rPr>
      </w:pPr>
    </w:p>
    <w:p w14:paraId="600DC74D">
      <w:pPr>
        <w:pStyle w:val="29"/>
        <w:rPr>
          <w:highlight w:val="none"/>
        </w:rPr>
      </w:pPr>
    </w:p>
    <w:p w14:paraId="12EF8167">
      <w:pPr>
        <w:pStyle w:val="29"/>
        <w:rPr>
          <w:highlight w:val="none"/>
        </w:rPr>
      </w:pPr>
    </w:p>
    <w:p w14:paraId="3675DDC4">
      <w:pPr>
        <w:pStyle w:val="29"/>
        <w:rPr>
          <w:highlight w:val="none"/>
        </w:rPr>
      </w:pPr>
    </w:p>
    <w:p w14:paraId="74D6C168">
      <w:pPr>
        <w:pStyle w:val="29"/>
        <w:rPr>
          <w:highlight w:val="none"/>
        </w:rPr>
      </w:pPr>
    </w:p>
    <w:p w14:paraId="0CBEB5A2">
      <w:pPr>
        <w:pStyle w:val="29"/>
        <w:rPr>
          <w:highlight w:val="none"/>
        </w:rPr>
      </w:pPr>
    </w:p>
    <w:p w14:paraId="575ADE38">
      <w:pPr>
        <w:pStyle w:val="29"/>
        <w:rPr>
          <w:highlight w:val="none"/>
        </w:rPr>
      </w:pPr>
    </w:p>
    <w:p w14:paraId="035459A6">
      <w:pPr>
        <w:pStyle w:val="29"/>
        <w:rPr>
          <w:highlight w:val="none"/>
        </w:rPr>
      </w:pPr>
    </w:p>
    <w:p w14:paraId="3CD93608">
      <w:pPr>
        <w:pStyle w:val="29"/>
        <w:rPr>
          <w:highlight w:val="none"/>
        </w:rPr>
      </w:pPr>
    </w:p>
    <w:p w14:paraId="05486995">
      <w:pPr>
        <w:pStyle w:val="29"/>
        <w:rPr>
          <w:highlight w:val="none"/>
        </w:rPr>
      </w:pPr>
    </w:p>
    <w:p w14:paraId="0795B9F5">
      <w:pPr>
        <w:pStyle w:val="29"/>
        <w:rPr>
          <w:highlight w:val="none"/>
        </w:rPr>
      </w:pPr>
    </w:p>
    <w:p w14:paraId="606B0F65">
      <w:pPr>
        <w:pStyle w:val="29"/>
        <w:rPr>
          <w:highlight w:val="none"/>
        </w:rPr>
      </w:pPr>
    </w:p>
    <w:p w14:paraId="2B877C85">
      <w:pPr>
        <w:pStyle w:val="29"/>
        <w:rPr>
          <w:highlight w:val="none"/>
        </w:rPr>
      </w:pPr>
    </w:p>
    <w:p w14:paraId="33627EF9">
      <w:pPr>
        <w:pStyle w:val="29"/>
        <w:rPr>
          <w:highlight w:val="none"/>
        </w:rPr>
      </w:pPr>
    </w:p>
    <w:p w14:paraId="7E152984">
      <w:pPr>
        <w:pStyle w:val="29"/>
        <w:rPr>
          <w:highlight w:val="none"/>
        </w:rPr>
      </w:pPr>
    </w:p>
    <w:p w14:paraId="66A86F02">
      <w:pPr>
        <w:pStyle w:val="29"/>
        <w:rPr>
          <w:highlight w:val="none"/>
        </w:rPr>
      </w:pPr>
    </w:p>
    <w:p w14:paraId="36CCFB62">
      <w:pPr>
        <w:pStyle w:val="29"/>
        <w:rPr>
          <w:highlight w:val="none"/>
        </w:rPr>
      </w:pPr>
    </w:p>
    <w:p w14:paraId="5A00EC1C">
      <w:pPr>
        <w:pStyle w:val="29"/>
        <w:rPr>
          <w:highlight w:val="none"/>
        </w:rPr>
      </w:pPr>
    </w:p>
    <w:p w14:paraId="547F62DE">
      <w:pPr>
        <w:pStyle w:val="18"/>
      </w:pPr>
    </w:p>
    <w:p w14:paraId="61D10178">
      <w:pPr>
        <w:pStyle w:val="29"/>
        <w:rPr>
          <w:highlight w:val="none"/>
        </w:rPr>
      </w:pPr>
    </w:p>
    <w:p w14:paraId="319801F8">
      <w:pPr>
        <w:pStyle w:val="29"/>
        <w:rPr>
          <w:highlight w:val="none"/>
        </w:rPr>
      </w:pPr>
    </w:p>
    <w:p w14:paraId="76748A6D">
      <w:pPr>
        <w:pStyle w:val="29"/>
        <w:rPr>
          <w:highlight w:val="none"/>
        </w:rPr>
      </w:pPr>
    </w:p>
    <w:p w14:paraId="5520C318">
      <w:pPr>
        <w:pStyle w:val="29"/>
        <w:rPr>
          <w:highlight w:val="none"/>
        </w:rPr>
      </w:pPr>
    </w:p>
    <w:p w14:paraId="194B755C">
      <w:pPr>
        <w:pStyle w:val="29"/>
        <w:rPr>
          <w:highlight w:val="none"/>
        </w:rPr>
      </w:pPr>
    </w:p>
    <w:p w14:paraId="759C97A3">
      <w:pPr>
        <w:pStyle w:val="29"/>
        <w:rPr>
          <w:highlight w:val="none"/>
        </w:rPr>
      </w:pPr>
    </w:p>
    <w:p w14:paraId="02D69810">
      <w:pPr>
        <w:pStyle w:val="29"/>
        <w:rPr>
          <w:highlight w:val="none"/>
        </w:rPr>
      </w:pPr>
    </w:p>
    <w:p w14:paraId="0B1456DA">
      <w:pPr>
        <w:pStyle w:val="29"/>
        <w:rPr>
          <w:highlight w:val="none"/>
        </w:rPr>
      </w:pPr>
    </w:p>
    <w:p w14:paraId="2BD28036">
      <w:pPr>
        <w:pStyle w:val="29"/>
        <w:rPr>
          <w:highlight w:val="none"/>
        </w:rPr>
      </w:pPr>
    </w:p>
    <w:p w14:paraId="0AC4547D">
      <w:pPr>
        <w:pStyle w:val="29"/>
        <w:rPr>
          <w:highlight w:val="none"/>
        </w:rPr>
      </w:pPr>
    </w:p>
    <w:p w14:paraId="31B20FBB">
      <w:pPr>
        <w:spacing w:line="440" w:lineRule="exact"/>
        <w:rPr>
          <w:sz w:val="32"/>
          <w:szCs w:val="32"/>
          <w:highlight w:val="none"/>
        </w:rPr>
      </w:pPr>
      <w:r>
        <w:rPr>
          <w:rFonts w:hint="eastAsia"/>
          <w:sz w:val="32"/>
          <w:szCs w:val="32"/>
          <w:highlight w:val="none"/>
        </w:rPr>
        <w:t xml:space="preserve">安康尚昊招标代理有限公司 </w:t>
      </w:r>
      <w:r>
        <w:rPr>
          <w:rFonts w:ascii="宋体" w:hAnsi="宋体"/>
          <w:b/>
          <w:sz w:val="52"/>
          <w:szCs w:val="52"/>
          <w:highlight w:val="none"/>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sz w:val="32"/>
          <w:szCs w:val="32"/>
          <w:highlight w:val="none"/>
        </w:rPr>
        <w:t xml:space="preserve"> </w:t>
      </w:r>
    </w:p>
    <w:p w14:paraId="3109D41D">
      <w:pPr>
        <w:spacing w:line="440" w:lineRule="exact"/>
        <w:jc w:val="center"/>
        <w:rPr>
          <w:sz w:val="32"/>
          <w:szCs w:val="32"/>
          <w:highlight w:val="none"/>
        </w:rPr>
      </w:pPr>
      <w:r>
        <w:rPr>
          <w:rFonts w:hint="eastAsia"/>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5A52710C">
      <w:pPr>
        <w:autoSpaceDE w:val="0"/>
        <w:autoSpaceDN w:val="0"/>
        <w:spacing w:line="440" w:lineRule="exact"/>
        <w:ind w:firstLine="129" w:firstLineChars="50"/>
        <w:rPr>
          <w:rFonts w:hint="eastAsia" w:hAnsi="宋体" w:eastAsia="宋体"/>
          <w:sz w:val="24"/>
          <w:szCs w:val="24"/>
          <w:highlight w:val="none"/>
          <w:lang w:eastAsia="zh-CN"/>
        </w:rPr>
      </w:pPr>
      <w:r>
        <w:rPr>
          <w:rFonts w:hint="eastAsia" w:hAnsi="宋体"/>
          <w:spacing w:val="9"/>
          <w:kern w:val="0"/>
          <w:sz w:val="24"/>
          <w:szCs w:val="24"/>
          <w:highlight w:val="none"/>
          <w:fitText w:val="1050" w:id="1122636368"/>
        </w:rPr>
        <w:t xml:space="preserve">地    </w:t>
      </w:r>
      <w:r>
        <w:rPr>
          <w:rFonts w:hint="eastAsia" w:hAnsi="宋体"/>
          <w:spacing w:val="0"/>
          <w:kern w:val="0"/>
          <w:sz w:val="24"/>
          <w:szCs w:val="24"/>
          <w:highlight w:val="none"/>
          <w:fitText w:val="1050" w:id="1122636368"/>
        </w:rPr>
        <w:t>址</w:t>
      </w:r>
      <w:r>
        <w:rPr>
          <w:rFonts w:hint="eastAsia" w:hAnsi="宋体"/>
          <w:spacing w:val="-6"/>
          <w:sz w:val="24"/>
          <w:szCs w:val="24"/>
          <w:highlight w:val="none"/>
        </w:rPr>
        <w:t>：</w:t>
      </w:r>
      <w:r>
        <w:rPr>
          <w:rFonts w:hint="eastAsia" w:hAnsi="宋体"/>
          <w:spacing w:val="-6"/>
          <w:sz w:val="24"/>
          <w:szCs w:val="24"/>
          <w:highlight w:val="none"/>
          <w:lang w:eastAsia="zh-CN"/>
        </w:rPr>
        <w:t>安康市高新区高新观澜8栋二单元801室</w:t>
      </w:r>
    </w:p>
    <w:p w14:paraId="2789F626">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1"/>
        </w:rPr>
        <w:t xml:space="preserve">邮    </w:t>
      </w:r>
      <w:r>
        <w:rPr>
          <w:rFonts w:hint="eastAsia" w:hAnsi="宋体"/>
          <w:spacing w:val="0"/>
          <w:kern w:val="0"/>
          <w:sz w:val="24"/>
          <w:szCs w:val="24"/>
          <w:highlight w:val="none"/>
          <w:fitText w:val="1050" w:id="1"/>
        </w:rPr>
        <w:t>编</w:t>
      </w:r>
      <w:r>
        <w:rPr>
          <w:rFonts w:hint="eastAsia" w:hAnsi="宋体"/>
          <w:sz w:val="24"/>
          <w:szCs w:val="24"/>
          <w:highlight w:val="none"/>
        </w:rPr>
        <w:t>：725000</w:t>
      </w:r>
    </w:p>
    <w:p w14:paraId="36AC5477">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2"/>
        </w:rPr>
        <w:t xml:space="preserve">电    </w:t>
      </w:r>
      <w:r>
        <w:rPr>
          <w:rFonts w:hint="eastAsia" w:hAnsi="宋体"/>
          <w:spacing w:val="0"/>
          <w:kern w:val="0"/>
          <w:sz w:val="24"/>
          <w:szCs w:val="24"/>
          <w:highlight w:val="none"/>
          <w:fitText w:val="1050" w:id="2"/>
        </w:rPr>
        <w:t>话</w:t>
      </w:r>
      <w:r>
        <w:rPr>
          <w:rFonts w:hint="eastAsia" w:hAnsi="宋体"/>
          <w:sz w:val="24"/>
          <w:szCs w:val="24"/>
          <w:highlight w:val="none"/>
        </w:rPr>
        <w:t>：15991480332</w:t>
      </w:r>
    </w:p>
    <w:p w14:paraId="09D2F52B">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3"/>
        </w:rPr>
        <w:t>公司名</w:t>
      </w:r>
      <w:r>
        <w:rPr>
          <w:rFonts w:hint="eastAsia" w:hAnsi="宋体"/>
          <w:spacing w:val="0"/>
          <w:kern w:val="0"/>
          <w:sz w:val="24"/>
          <w:szCs w:val="24"/>
          <w:highlight w:val="none"/>
          <w:fitText w:val="1050" w:id="3"/>
        </w:rPr>
        <w:t>称</w:t>
      </w:r>
      <w:r>
        <w:rPr>
          <w:rFonts w:hint="eastAsia" w:hAnsi="宋体"/>
          <w:sz w:val="24"/>
          <w:szCs w:val="24"/>
          <w:highlight w:val="none"/>
        </w:rPr>
        <w:t>：安康尚昊招标代理有限公司</w:t>
      </w:r>
    </w:p>
    <w:p w14:paraId="6A1629F8">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4"/>
        </w:rPr>
        <w:t>开户银</w:t>
      </w:r>
      <w:r>
        <w:rPr>
          <w:rFonts w:hint="eastAsia" w:hAnsi="宋体"/>
          <w:spacing w:val="0"/>
          <w:kern w:val="0"/>
          <w:sz w:val="24"/>
          <w:szCs w:val="24"/>
          <w:highlight w:val="none"/>
          <w:fitText w:val="1050" w:id="4"/>
        </w:rPr>
        <w:t>行</w:t>
      </w:r>
      <w:r>
        <w:rPr>
          <w:rFonts w:hint="eastAsia" w:hAnsi="宋体"/>
          <w:sz w:val="24"/>
          <w:szCs w:val="24"/>
          <w:highlight w:val="none"/>
        </w:rPr>
        <w:t>：中国建设银行股份有限公司安康分行营业部</w:t>
      </w:r>
    </w:p>
    <w:p w14:paraId="279491C2">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5"/>
        </w:rPr>
        <w:t xml:space="preserve">账    </w:t>
      </w:r>
      <w:r>
        <w:rPr>
          <w:rFonts w:hint="eastAsia" w:hAnsi="宋体"/>
          <w:spacing w:val="0"/>
          <w:kern w:val="0"/>
          <w:sz w:val="24"/>
          <w:szCs w:val="24"/>
          <w:highlight w:val="none"/>
          <w:fitText w:val="1050" w:id="5"/>
        </w:rPr>
        <w:t>号</w:t>
      </w:r>
      <w:r>
        <w:rPr>
          <w:rFonts w:hint="eastAsia" w:hAnsi="宋体"/>
          <w:sz w:val="24"/>
          <w:szCs w:val="24"/>
          <w:highlight w:val="none"/>
        </w:rPr>
        <w:t>：</w:t>
      </w:r>
      <w:r>
        <w:rPr>
          <w:rFonts w:hint="eastAsia" w:ascii="宋体" w:hAnsi="宋体" w:cs="宋体"/>
          <w:sz w:val="24"/>
          <w:szCs w:val="28"/>
          <w:highlight w:val="none"/>
        </w:rPr>
        <w:t>61050166371100000492</w:t>
      </w:r>
      <w:r>
        <w:rPr>
          <w:rFonts w:hint="eastAsia" w:hAnsi="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4F833AFC">
      <w:pPr>
        <w:rPr>
          <w:rFonts w:hAnsi="宋体"/>
          <w:b/>
          <w:sz w:val="32"/>
          <w:szCs w:val="32"/>
          <w:highlight w:val="none"/>
        </w:rPr>
      </w:pPr>
    </w:p>
    <w:bookmarkEnd w:id="201"/>
    <w:bookmarkEnd w:id="202"/>
    <w:bookmarkEnd w:id="203"/>
    <w:bookmarkEnd w:id="204"/>
    <w:bookmarkEnd w:id="205"/>
    <w:p w14:paraId="221EA0DE">
      <w:pPr>
        <w:widowControl/>
        <w:jc w:val="left"/>
        <w:rPr>
          <w:rFonts w:ascii="宋体" w:hAnsi="宋体" w:cs="宋体"/>
          <w:b/>
          <w:spacing w:val="6"/>
          <w:sz w:val="24"/>
          <w:szCs w:val="24"/>
          <w:highlight w:val="none"/>
        </w:rPr>
      </w:pPr>
    </w:p>
    <w:p w14:paraId="108E6C17">
      <w:pPr>
        <w:widowControl/>
        <w:jc w:val="left"/>
        <w:rPr>
          <w:rFonts w:ascii="宋体" w:hAnsi="宋体" w:cs="宋体"/>
          <w:b/>
          <w:spacing w:val="6"/>
          <w:sz w:val="24"/>
          <w:szCs w:val="24"/>
          <w:highlight w:val="none"/>
        </w:rPr>
      </w:pPr>
    </w:p>
    <w:sectPr>
      <w:footerReference r:id="rId19" w:type="default"/>
      <w:pgSz w:w="11905" w:h="16838"/>
      <w:pgMar w:top="1247" w:right="1417" w:bottom="1247" w:left="1417" w:header="964" w:footer="992" w:gutter="0"/>
      <w:pgNumType w:fmt="decimal" w:chapStyle="1"/>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DAA9">
    <w:pPr>
      <w:pStyle w:val="29"/>
      <w:jc w:val="center"/>
    </w:pPr>
    <w:sdt>
      <w:sdtPr>
        <w:id w:val="-1667619469"/>
        <w:showingPlcHdr/>
      </w:sdtPr>
      <w:sdtContent>
        <w:r>
          <w:t xml:space="preserve">     </w:t>
        </w:r>
      </w:sdtContent>
    </w:sdt>
  </w:p>
  <w:p w14:paraId="36B0C62E">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92B1">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9BAE8">
                          <w:pPr>
                            <w:pStyle w:val="29"/>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96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29BAE8">
                    <w:pPr>
                      <w:pStyle w:val="29"/>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96</w:t>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F7A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A6C5">
    <w:pPr>
      <w:pStyle w:val="29"/>
    </w:pPr>
  </w:p>
  <w:p w14:paraId="06EF125D">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FB4A">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BEBB">
                          <w:pPr>
                            <w:pStyle w:val="29"/>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BFBEBB">
                    <w:pPr>
                      <w:pStyle w:val="29"/>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61</w:t>
                    </w:r>
                    <w:r>
                      <w:t>页</w:t>
                    </w:r>
                  </w:p>
                </w:txbxContent>
              </v:textbox>
            </v:shape>
          </w:pict>
        </mc:Fallback>
      </mc:AlternateContent>
    </w:r>
    <w:r>
      <w:rPr>
        <w:rFonts w:hint="eastAsia"/>
        <w:lang w:val="en-US" w:eastAsia="zh-CN"/>
      </w:rPr>
      <w:t xml:space="preserve">  </w:t>
    </w:r>
    <w:sdt>
      <w:sdtPr>
        <w:id w:val="-353192850"/>
      </w:sdtPr>
      <w:sdtContent>
        <w:r>
          <w:t xml:space="preserve">     </w:t>
        </w:r>
      </w:sdtContent>
    </w:sdt>
  </w:p>
  <w:p w14:paraId="71EA1DFA">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A1317">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A6C7">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24393">
                          <w:pPr>
                            <w:pStyle w:val="2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324393">
                    <w:pPr>
                      <w:pStyle w:val="2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61</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A56">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7F769">
                          <w:pPr>
                            <w:pStyle w:val="29"/>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A7F769">
                    <w:pPr>
                      <w:pStyle w:val="29"/>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68</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97FC">
    <w:pPr>
      <w:pStyle w:val="2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AFA9">
                          <w:pPr>
                            <w:pStyle w:val="29"/>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3CAFA9">
                    <w:pPr>
                      <w:pStyle w:val="29"/>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61</w:t>
                    </w:r>
                    <w:r>
                      <w:t>页</w:t>
                    </w:r>
                  </w:p>
                </w:txbxContent>
              </v:textbox>
            </v:shape>
          </w:pict>
        </mc:Fallback>
      </mc:AlternateContent>
    </w:r>
  </w:p>
  <w:p w14:paraId="08ADB67F">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58BC">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1B065">
                          <w:pPr>
                            <w:pStyle w:val="29"/>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11B065">
                    <w:pPr>
                      <w:pStyle w:val="29"/>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61</w:t>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FBBF">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32B4B">
                          <w:pPr>
                            <w:pStyle w:val="29"/>
                          </w:pPr>
                          <w:r>
                            <w:t xml:space="preserve">第 </w:t>
                          </w:r>
                          <w:r>
                            <w:fldChar w:fldCharType="begin"/>
                          </w:r>
                          <w:r>
                            <w:instrText xml:space="preserve"> PAGE  \* MERGEFORMAT </w:instrText>
                          </w:r>
                          <w:r>
                            <w:fldChar w:fldCharType="separate"/>
                          </w:r>
                          <w:r>
                            <w:t>86</w:t>
                          </w:r>
                          <w:r>
                            <w:fldChar w:fldCharType="end"/>
                          </w:r>
                          <w:r>
                            <w:t xml:space="preserve"> 页 共</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5D32B4B">
                    <w:pPr>
                      <w:pStyle w:val="29"/>
                    </w:pPr>
                    <w:r>
                      <w:t xml:space="preserve">第 </w:t>
                    </w:r>
                    <w:r>
                      <w:fldChar w:fldCharType="begin"/>
                    </w:r>
                    <w:r>
                      <w:instrText xml:space="preserve"> PAGE  \* MERGEFORMAT </w:instrText>
                    </w:r>
                    <w:r>
                      <w:fldChar w:fldCharType="separate"/>
                    </w:r>
                    <w:r>
                      <w:t>86</w:t>
                    </w:r>
                    <w:r>
                      <w:fldChar w:fldCharType="end"/>
                    </w:r>
                    <w:r>
                      <w:t xml:space="preserve"> 页 共</w:t>
                    </w:r>
                    <w:r>
                      <w:rPr>
                        <w:rFonts w:hint="eastAsia"/>
                        <w:lang w:val="en-US" w:eastAsia="zh-CN"/>
                      </w:rPr>
                      <w:t>61</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C099">
    <w:pPr>
      <w:pStyle w:val="30"/>
    </w:pPr>
    <w:r>
      <w:rPr>
        <w:rFonts w:hint="eastAsia" w:ascii="Times New Roman" w:hAnsi="Times New Roman" w:eastAsia="宋体" w:cs="Times New Roman"/>
        <w:kern w:val="2"/>
        <w:sz w:val="18"/>
        <w:szCs w:val="18"/>
        <w:lang w:val="en-US" w:eastAsia="zh-CN" w:bidi="ar-SA"/>
      </w:rPr>
      <w:t xml:space="preserve"> 项目名称：</w:t>
    </w:r>
    <w:r>
      <w:rPr>
        <w:rFonts w:hint="eastAsia" w:cs="Times New Roman"/>
        <w:kern w:val="2"/>
        <w:sz w:val="18"/>
        <w:szCs w:val="18"/>
        <w:lang w:val="en-US" w:eastAsia="zh-CN" w:bidi="ar-SA"/>
      </w:rPr>
      <w:t>安康职业技术学院附属小学教室门提升改造建设项目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项目编号：</w:t>
    </w:r>
    <w:r>
      <w:rPr>
        <w:rFonts w:hint="eastAsia" w:cs="Times New Roman"/>
        <w:kern w:val="2"/>
        <w:sz w:val="18"/>
        <w:szCs w:val="18"/>
        <w:lang w:val="en-US" w:eastAsia="zh-CN" w:bidi="ar-SA"/>
      </w:rPr>
      <w:t>AKSH2025-ZGK-062</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A1E6">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2DD6">
    <w:pPr>
      <w:pStyle w:val="30"/>
      <w:jc w:val="both"/>
      <w:rPr>
        <w:rFonts w:hint="default" w:eastAsia="宋体"/>
        <w:lang w:val="en-US" w:eastAsia="zh-CN"/>
      </w:rPr>
    </w:pPr>
    <w:r>
      <w:rPr>
        <w:rFonts w:hint="eastAsia"/>
      </w:rPr>
      <w:t>项目名称：</w:t>
    </w:r>
    <w:r>
      <w:rPr>
        <w:rFonts w:hint="eastAsia"/>
        <w:lang w:eastAsia="zh-CN"/>
      </w:rPr>
      <w:t>安康职业技术学院附属小学教室门提升改造建设项目</w:t>
    </w:r>
    <w:r>
      <w:t xml:space="preserve"> </w:t>
    </w:r>
    <w:r>
      <w:rPr>
        <w:rFonts w:hint="eastAsia"/>
      </w:rPr>
      <w:t xml:space="preserve"> </w:t>
    </w:r>
    <w:r>
      <w:rPr>
        <w:rFonts w:hint="eastAsia"/>
        <w:lang w:val="en-US" w:eastAsia="zh-CN"/>
      </w:rPr>
      <w:t xml:space="preserve">               项目编号：AKSH2025-ZGK-062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A74B">
    <w:pPr>
      <w:pStyle w:val="30"/>
    </w:pPr>
    <w:r>
      <w:rPr>
        <w:rFonts w:hint="eastAsia" w:ascii="Times New Roman" w:hAnsi="Times New Roman" w:eastAsia="宋体" w:cs="Times New Roman"/>
        <w:kern w:val="2"/>
        <w:sz w:val="18"/>
        <w:szCs w:val="18"/>
        <w:lang w:val="en-US" w:eastAsia="zh-CN" w:bidi="ar-SA"/>
      </w:rPr>
      <w:t>项目名称：</w:t>
    </w:r>
    <w:r>
      <w:rPr>
        <w:rFonts w:hint="eastAsia" w:cs="Times New Roman"/>
        <w:kern w:val="2"/>
        <w:sz w:val="18"/>
        <w:szCs w:val="18"/>
        <w:lang w:val="en-US" w:eastAsia="zh-CN" w:bidi="ar-SA"/>
      </w:rPr>
      <w:t>安康职业技术学院附属小学教室门提升改造建设项目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项目编号：</w:t>
    </w:r>
    <w:r>
      <w:rPr>
        <w:rFonts w:hint="eastAsia" w:cs="Times New Roman"/>
        <w:kern w:val="2"/>
        <w:sz w:val="18"/>
        <w:szCs w:val="18"/>
        <w:lang w:val="en-US" w:eastAsia="zh-CN" w:bidi="ar-SA"/>
      </w:rPr>
      <w:t>AKSH2025-ZGK-062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AD43A">
    <w:pPr>
      <w:pStyle w:val="30"/>
      <w:jc w:val="both"/>
    </w:pPr>
    <w:r>
      <w:rPr>
        <w:rFonts w:hint="eastAsia"/>
      </w:rPr>
      <w:t>项目名称：</w:t>
    </w:r>
    <w:r>
      <w:rPr>
        <w:rFonts w:hint="eastAsia"/>
        <w:lang w:eastAsia="zh-CN"/>
      </w:rPr>
      <w:t>安康职业技术学院附属小学教室门提升改造建设项目</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项目编号：AKSH2025-ZGK-062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A711">
    <w:pPr>
      <w:pStyle w:val="30"/>
      <w:rPr>
        <w:rFonts w:hint="eastAsia"/>
        <w:lang w:eastAsia="zh-CN"/>
      </w:rPr>
    </w:pPr>
    <w:r>
      <w:rPr>
        <w:rFonts w:hint="eastAsia" w:ascii="Times New Roman" w:hAnsi="Times New Roman" w:eastAsia="宋体" w:cs="Times New Roman"/>
        <w:kern w:val="2"/>
        <w:sz w:val="18"/>
        <w:szCs w:val="18"/>
        <w:lang w:val="en-US" w:eastAsia="zh-CN" w:bidi="ar-SA"/>
      </w:rPr>
      <w:t>项目名称：</w:t>
    </w:r>
    <w:r>
      <w:rPr>
        <w:rFonts w:hint="eastAsia" w:cs="Times New Roman"/>
        <w:kern w:val="2"/>
        <w:sz w:val="18"/>
        <w:szCs w:val="18"/>
        <w:lang w:val="en-US" w:eastAsia="zh-CN" w:bidi="ar-SA"/>
      </w:rPr>
      <w:t>安康职业技术学院附属小学教室门提升改造建设项目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项目编号：</w:t>
    </w:r>
    <w:r>
      <w:rPr>
        <w:rFonts w:hint="eastAsia" w:cs="Times New Roman"/>
        <w:kern w:val="2"/>
        <w:sz w:val="18"/>
        <w:szCs w:val="18"/>
        <w:lang w:val="en-US" w:eastAsia="zh-CN" w:bidi="ar-SA"/>
      </w:rPr>
      <w:t>AKSH2025-ZGK-062</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FFD71"/>
    <w:multiLevelType w:val="singleLevel"/>
    <w:tmpl w:val="B2FFFD71"/>
    <w:lvl w:ilvl="0" w:tentative="0">
      <w:start w:val="1"/>
      <w:numFmt w:val="decimal"/>
      <w:suff w:val="space"/>
      <w:lvlText w:val="%1."/>
      <w:lvlJc w:val="left"/>
    </w:lvl>
  </w:abstractNum>
  <w:abstractNum w:abstractNumId="1">
    <w:nsid w:val="E04A14EE"/>
    <w:multiLevelType w:val="singleLevel"/>
    <w:tmpl w:val="E04A14EE"/>
    <w:lvl w:ilvl="0" w:tentative="0">
      <w:start w:val="1"/>
      <w:numFmt w:val="decimal"/>
      <w:lvlText w:val="%1"/>
      <w:lvlJc w:val="left"/>
      <w:pPr>
        <w:tabs>
          <w:tab w:val="left" w:pos="420"/>
        </w:tabs>
        <w:ind w:left="425" w:leftChars="0" w:hanging="425" w:firstLineChars="0"/>
      </w:pPr>
      <w:rPr>
        <w:rFonts w:hint="default"/>
      </w:rPr>
    </w:lvl>
  </w:abstractNum>
  <w:abstractNum w:abstractNumId="2">
    <w:nsid w:val="776A65AA"/>
    <w:multiLevelType w:val="multilevel"/>
    <w:tmpl w:val="776A65AA"/>
    <w:lvl w:ilvl="0" w:tentative="0">
      <w:start w:val="1"/>
      <w:numFmt w:val="bullet"/>
      <w:pStyle w:val="11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TdmYzk3ZDczMTEyZmNiMTgzYzFlOWU3MmQyYzYifQ=="/>
  </w:docVars>
  <w:rsids>
    <w:rsidRoot w:val="00172A27"/>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3F63F9"/>
    <w:rsid w:val="01C41E20"/>
    <w:rsid w:val="021B5783"/>
    <w:rsid w:val="026711A0"/>
    <w:rsid w:val="02727A5F"/>
    <w:rsid w:val="027730B6"/>
    <w:rsid w:val="02C70E02"/>
    <w:rsid w:val="02D70B22"/>
    <w:rsid w:val="03010138"/>
    <w:rsid w:val="0323286F"/>
    <w:rsid w:val="03500C6E"/>
    <w:rsid w:val="03784128"/>
    <w:rsid w:val="03884AFD"/>
    <w:rsid w:val="0392549E"/>
    <w:rsid w:val="03AD3BAD"/>
    <w:rsid w:val="03D72A11"/>
    <w:rsid w:val="041E7CD6"/>
    <w:rsid w:val="047D553E"/>
    <w:rsid w:val="04B46AF1"/>
    <w:rsid w:val="04E039DF"/>
    <w:rsid w:val="04E67986"/>
    <w:rsid w:val="04F810FA"/>
    <w:rsid w:val="05040900"/>
    <w:rsid w:val="052B676F"/>
    <w:rsid w:val="0530634F"/>
    <w:rsid w:val="053C444E"/>
    <w:rsid w:val="05C9596A"/>
    <w:rsid w:val="063B237E"/>
    <w:rsid w:val="06547385"/>
    <w:rsid w:val="06E31EE5"/>
    <w:rsid w:val="07420609"/>
    <w:rsid w:val="07664B72"/>
    <w:rsid w:val="076F3F81"/>
    <w:rsid w:val="077F333A"/>
    <w:rsid w:val="078A2687"/>
    <w:rsid w:val="07D71B1F"/>
    <w:rsid w:val="08137E2A"/>
    <w:rsid w:val="081506FC"/>
    <w:rsid w:val="08380F53"/>
    <w:rsid w:val="084B19DB"/>
    <w:rsid w:val="087B2722"/>
    <w:rsid w:val="08AC25CB"/>
    <w:rsid w:val="08EC556F"/>
    <w:rsid w:val="0911592D"/>
    <w:rsid w:val="098E0E75"/>
    <w:rsid w:val="098E70F8"/>
    <w:rsid w:val="09A07C31"/>
    <w:rsid w:val="09C274CE"/>
    <w:rsid w:val="0A24499B"/>
    <w:rsid w:val="0A6C46DD"/>
    <w:rsid w:val="0A77078C"/>
    <w:rsid w:val="0A900EBB"/>
    <w:rsid w:val="0B2E5519"/>
    <w:rsid w:val="0B301440"/>
    <w:rsid w:val="0B616545"/>
    <w:rsid w:val="0B7A0DC2"/>
    <w:rsid w:val="0BB54E9C"/>
    <w:rsid w:val="0BC10625"/>
    <w:rsid w:val="0BE0516D"/>
    <w:rsid w:val="0BE1433A"/>
    <w:rsid w:val="0BF73C9B"/>
    <w:rsid w:val="0C021ADF"/>
    <w:rsid w:val="0C395F24"/>
    <w:rsid w:val="0C42226D"/>
    <w:rsid w:val="0C7E2F48"/>
    <w:rsid w:val="0CC667D9"/>
    <w:rsid w:val="0D07725B"/>
    <w:rsid w:val="0D2A30D0"/>
    <w:rsid w:val="0D4C1913"/>
    <w:rsid w:val="0D576FA9"/>
    <w:rsid w:val="0D67772E"/>
    <w:rsid w:val="0D7876C3"/>
    <w:rsid w:val="0D8D2129"/>
    <w:rsid w:val="0DC667E5"/>
    <w:rsid w:val="0DD438C0"/>
    <w:rsid w:val="0E2F0704"/>
    <w:rsid w:val="0EB16BA4"/>
    <w:rsid w:val="0F2413E1"/>
    <w:rsid w:val="0F616053"/>
    <w:rsid w:val="0F7E0A58"/>
    <w:rsid w:val="0F8A67D7"/>
    <w:rsid w:val="0F9A61F8"/>
    <w:rsid w:val="0FB47AB8"/>
    <w:rsid w:val="0FEE11A8"/>
    <w:rsid w:val="0FEE34C9"/>
    <w:rsid w:val="101D0862"/>
    <w:rsid w:val="1020063C"/>
    <w:rsid w:val="10441B98"/>
    <w:rsid w:val="10464F13"/>
    <w:rsid w:val="10484987"/>
    <w:rsid w:val="1062712E"/>
    <w:rsid w:val="10D47113"/>
    <w:rsid w:val="1115020A"/>
    <w:rsid w:val="112A39C6"/>
    <w:rsid w:val="1148100C"/>
    <w:rsid w:val="118643DE"/>
    <w:rsid w:val="12244414"/>
    <w:rsid w:val="125C6E10"/>
    <w:rsid w:val="125F420A"/>
    <w:rsid w:val="1298640D"/>
    <w:rsid w:val="12BC7F9D"/>
    <w:rsid w:val="12C91342"/>
    <w:rsid w:val="132C2B3C"/>
    <w:rsid w:val="133F397A"/>
    <w:rsid w:val="13412662"/>
    <w:rsid w:val="137B2057"/>
    <w:rsid w:val="13B159FB"/>
    <w:rsid w:val="145D4C37"/>
    <w:rsid w:val="148D505F"/>
    <w:rsid w:val="14B330E7"/>
    <w:rsid w:val="14B936D9"/>
    <w:rsid w:val="15093368"/>
    <w:rsid w:val="15283C70"/>
    <w:rsid w:val="1531238C"/>
    <w:rsid w:val="153B2EB2"/>
    <w:rsid w:val="15745B57"/>
    <w:rsid w:val="157D30CB"/>
    <w:rsid w:val="158A79C8"/>
    <w:rsid w:val="15A0706E"/>
    <w:rsid w:val="15BF7081"/>
    <w:rsid w:val="15F62209"/>
    <w:rsid w:val="15FA2BC8"/>
    <w:rsid w:val="164E56C9"/>
    <w:rsid w:val="1650767C"/>
    <w:rsid w:val="168D251B"/>
    <w:rsid w:val="16B32572"/>
    <w:rsid w:val="16B8739E"/>
    <w:rsid w:val="16CC5640"/>
    <w:rsid w:val="16D91CA3"/>
    <w:rsid w:val="17141A67"/>
    <w:rsid w:val="1731604E"/>
    <w:rsid w:val="17D830F9"/>
    <w:rsid w:val="17DF2F33"/>
    <w:rsid w:val="180A3513"/>
    <w:rsid w:val="18187335"/>
    <w:rsid w:val="1866007F"/>
    <w:rsid w:val="18763BB0"/>
    <w:rsid w:val="187E62DA"/>
    <w:rsid w:val="189A5EB5"/>
    <w:rsid w:val="190A6B14"/>
    <w:rsid w:val="19385A12"/>
    <w:rsid w:val="194431F1"/>
    <w:rsid w:val="19501DA2"/>
    <w:rsid w:val="1AB37429"/>
    <w:rsid w:val="1ACE53C3"/>
    <w:rsid w:val="1AD062AE"/>
    <w:rsid w:val="1B6C6AB0"/>
    <w:rsid w:val="1B9F1FF1"/>
    <w:rsid w:val="1BA57A16"/>
    <w:rsid w:val="1BBB5228"/>
    <w:rsid w:val="1C820C62"/>
    <w:rsid w:val="1CE92105"/>
    <w:rsid w:val="1D05709A"/>
    <w:rsid w:val="1D1A01F7"/>
    <w:rsid w:val="1D1D3702"/>
    <w:rsid w:val="1D3B2A09"/>
    <w:rsid w:val="1D44094E"/>
    <w:rsid w:val="1DA532A0"/>
    <w:rsid w:val="1DD35C65"/>
    <w:rsid w:val="1E070385"/>
    <w:rsid w:val="1E965FB0"/>
    <w:rsid w:val="1F04226A"/>
    <w:rsid w:val="1F9460B8"/>
    <w:rsid w:val="1F9D32B1"/>
    <w:rsid w:val="1FA070BA"/>
    <w:rsid w:val="1FA36065"/>
    <w:rsid w:val="1FAE6DB2"/>
    <w:rsid w:val="1FC20CD8"/>
    <w:rsid w:val="203023E8"/>
    <w:rsid w:val="206B373F"/>
    <w:rsid w:val="20783067"/>
    <w:rsid w:val="21563314"/>
    <w:rsid w:val="21792C6D"/>
    <w:rsid w:val="219A0DBB"/>
    <w:rsid w:val="21D32D74"/>
    <w:rsid w:val="21DC7F00"/>
    <w:rsid w:val="21E71B90"/>
    <w:rsid w:val="2202003F"/>
    <w:rsid w:val="22512113"/>
    <w:rsid w:val="22887A1B"/>
    <w:rsid w:val="22CA3438"/>
    <w:rsid w:val="22DD2675"/>
    <w:rsid w:val="22E207D1"/>
    <w:rsid w:val="22EC069A"/>
    <w:rsid w:val="22F44DE1"/>
    <w:rsid w:val="23125A98"/>
    <w:rsid w:val="237C5C07"/>
    <w:rsid w:val="23AB1F52"/>
    <w:rsid w:val="24571CAC"/>
    <w:rsid w:val="246A6B74"/>
    <w:rsid w:val="24847EF8"/>
    <w:rsid w:val="248752B8"/>
    <w:rsid w:val="24966BE6"/>
    <w:rsid w:val="24BB6D29"/>
    <w:rsid w:val="24DF2635"/>
    <w:rsid w:val="253C7C09"/>
    <w:rsid w:val="253F24C4"/>
    <w:rsid w:val="25942819"/>
    <w:rsid w:val="261826FE"/>
    <w:rsid w:val="263D7FA9"/>
    <w:rsid w:val="265F6558"/>
    <w:rsid w:val="266B4134"/>
    <w:rsid w:val="2689369D"/>
    <w:rsid w:val="26C6120C"/>
    <w:rsid w:val="26E8081A"/>
    <w:rsid w:val="27604BCE"/>
    <w:rsid w:val="27A43722"/>
    <w:rsid w:val="27CB38B6"/>
    <w:rsid w:val="27D77B3A"/>
    <w:rsid w:val="27E64D5A"/>
    <w:rsid w:val="280966AA"/>
    <w:rsid w:val="287C62C3"/>
    <w:rsid w:val="28FB0A17"/>
    <w:rsid w:val="28FD18FA"/>
    <w:rsid w:val="2910333F"/>
    <w:rsid w:val="2932400A"/>
    <w:rsid w:val="29546686"/>
    <w:rsid w:val="297C0B04"/>
    <w:rsid w:val="299F04AA"/>
    <w:rsid w:val="29C335A2"/>
    <w:rsid w:val="29F97523"/>
    <w:rsid w:val="2A063887"/>
    <w:rsid w:val="2A8D0009"/>
    <w:rsid w:val="2ACF0DDC"/>
    <w:rsid w:val="2B2E2B9F"/>
    <w:rsid w:val="2C3A4660"/>
    <w:rsid w:val="2C4E2573"/>
    <w:rsid w:val="2CAD1CFA"/>
    <w:rsid w:val="2CB9783D"/>
    <w:rsid w:val="2CC62F30"/>
    <w:rsid w:val="2CF73565"/>
    <w:rsid w:val="2D1351AB"/>
    <w:rsid w:val="2D1A539D"/>
    <w:rsid w:val="2D3F5F6E"/>
    <w:rsid w:val="2D4D491F"/>
    <w:rsid w:val="2D7A264B"/>
    <w:rsid w:val="2D84285B"/>
    <w:rsid w:val="2DAA2693"/>
    <w:rsid w:val="2DD37B2E"/>
    <w:rsid w:val="2E284573"/>
    <w:rsid w:val="2E4614BE"/>
    <w:rsid w:val="2E696DC2"/>
    <w:rsid w:val="2EA53E63"/>
    <w:rsid w:val="2EDE1034"/>
    <w:rsid w:val="2EFD2CC3"/>
    <w:rsid w:val="2F460CB8"/>
    <w:rsid w:val="2F636711"/>
    <w:rsid w:val="2F990904"/>
    <w:rsid w:val="30016F41"/>
    <w:rsid w:val="30CE7F71"/>
    <w:rsid w:val="30F35D66"/>
    <w:rsid w:val="30F524B2"/>
    <w:rsid w:val="3115138F"/>
    <w:rsid w:val="315E6F80"/>
    <w:rsid w:val="317A2FB4"/>
    <w:rsid w:val="318268C7"/>
    <w:rsid w:val="31E905E6"/>
    <w:rsid w:val="31EE5A75"/>
    <w:rsid w:val="31F47A7B"/>
    <w:rsid w:val="32250664"/>
    <w:rsid w:val="322D1449"/>
    <w:rsid w:val="3231002A"/>
    <w:rsid w:val="326130F1"/>
    <w:rsid w:val="32AA2CCE"/>
    <w:rsid w:val="32BC7CE1"/>
    <w:rsid w:val="33097011"/>
    <w:rsid w:val="331806F9"/>
    <w:rsid w:val="33310C6E"/>
    <w:rsid w:val="335544A0"/>
    <w:rsid w:val="335A7C44"/>
    <w:rsid w:val="33B007C6"/>
    <w:rsid w:val="3409484D"/>
    <w:rsid w:val="341434AF"/>
    <w:rsid w:val="343A0CCE"/>
    <w:rsid w:val="344A758F"/>
    <w:rsid w:val="345D23D5"/>
    <w:rsid w:val="346561BD"/>
    <w:rsid w:val="348731F3"/>
    <w:rsid w:val="34B508A3"/>
    <w:rsid w:val="364A0BAA"/>
    <w:rsid w:val="36E76FF6"/>
    <w:rsid w:val="371279DA"/>
    <w:rsid w:val="373B63F3"/>
    <w:rsid w:val="37D937C6"/>
    <w:rsid w:val="37E55F42"/>
    <w:rsid w:val="380C4200"/>
    <w:rsid w:val="380F0F17"/>
    <w:rsid w:val="385B5313"/>
    <w:rsid w:val="386D2BC2"/>
    <w:rsid w:val="389F6131"/>
    <w:rsid w:val="38BC68E1"/>
    <w:rsid w:val="38ED5568"/>
    <w:rsid w:val="393954A2"/>
    <w:rsid w:val="39761CB6"/>
    <w:rsid w:val="39892238"/>
    <w:rsid w:val="39B47B2D"/>
    <w:rsid w:val="3A5F11C7"/>
    <w:rsid w:val="3AA7403A"/>
    <w:rsid w:val="3AAD56EA"/>
    <w:rsid w:val="3AAD6423"/>
    <w:rsid w:val="3AC94336"/>
    <w:rsid w:val="3B8C6DE4"/>
    <w:rsid w:val="3B940DC0"/>
    <w:rsid w:val="3BA842A7"/>
    <w:rsid w:val="3BC35686"/>
    <w:rsid w:val="3BC67797"/>
    <w:rsid w:val="3BD146E7"/>
    <w:rsid w:val="3BE904E8"/>
    <w:rsid w:val="3C26337F"/>
    <w:rsid w:val="3C9B3F0D"/>
    <w:rsid w:val="3CA94D11"/>
    <w:rsid w:val="3CBA09ED"/>
    <w:rsid w:val="3CBF151C"/>
    <w:rsid w:val="3CCB3E6A"/>
    <w:rsid w:val="3D0012AD"/>
    <w:rsid w:val="3D0E3FFD"/>
    <w:rsid w:val="3D2A6241"/>
    <w:rsid w:val="3D903464"/>
    <w:rsid w:val="3D934D3C"/>
    <w:rsid w:val="3DA111C5"/>
    <w:rsid w:val="3DFC598E"/>
    <w:rsid w:val="3E253A4B"/>
    <w:rsid w:val="3E4B796C"/>
    <w:rsid w:val="3E7F7EDF"/>
    <w:rsid w:val="3E9A1FA2"/>
    <w:rsid w:val="3EB94B1E"/>
    <w:rsid w:val="3EE419D1"/>
    <w:rsid w:val="3F125FDD"/>
    <w:rsid w:val="3F473ED8"/>
    <w:rsid w:val="3F7C4B4C"/>
    <w:rsid w:val="3F852231"/>
    <w:rsid w:val="3FEF7E2D"/>
    <w:rsid w:val="402A3737"/>
    <w:rsid w:val="407D5C41"/>
    <w:rsid w:val="40945177"/>
    <w:rsid w:val="40A31D12"/>
    <w:rsid w:val="40D0325C"/>
    <w:rsid w:val="410F6713"/>
    <w:rsid w:val="41356808"/>
    <w:rsid w:val="415A77DC"/>
    <w:rsid w:val="419C78CB"/>
    <w:rsid w:val="41A0777E"/>
    <w:rsid w:val="42100EF9"/>
    <w:rsid w:val="42200A4B"/>
    <w:rsid w:val="426326C9"/>
    <w:rsid w:val="42710F5B"/>
    <w:rsid w:val="42784E67"/>
    <w:rsid w:val="42D27F5D"/>
    <w:rsid w:val="433378A9"/>
    <w:rsid w:val="4338149A"/>
    <w:rsid w:val="43C065DE"/>
    <w:rsid w:val="442C34C0"/>
    <w:rsid w:val="44CF6CF6"/>
    <w:rsid w:val="44D96855"/>
    <w:rsid w:val="45655FAE"/>
    <w:rsid w:val="4588320C"/>
    <w:rsid w:val="45973471"/>
    <w:rsid w:val="45AE1DBE"/>
    <w:rsid w:val="45C07D97"/>
    <w:rsid w:val="45D27114"/>
    <w:rsid w:val="45E30013"/>
    <w:rsid w:val="45F814B5"/>
    <w:rsid w:val="463A355F"/>
    <w:rsid w:val="470B46AF"/>
    <w:rsid w:val="4740010B"/>
    <w:rsid w:val="47561410"/>
    <w:rsid w:val="47A53896"/>
    <w:rsid w:val="485C1D58"/>
    <w:rsid w:val="48757D08"/>
    <w:rsid w:val="48762939"/>
    <w:rsid w:val="48D36756"/>
    <w:rsid w:val="49091B30"/>
    <w:rsid w:val="4923076E"/>
    <w:rsid w:val="493259EA"/>
    <w:rsid w:val="493828F5"/>
    <w:rsid w:val="494616A5"/>
    <w:rsid w:val="49555444"/>
    <w:rsid w:val="49861236"/>
    <w:rsid w:val="4A0455A2"/>
    <w:rsid w:val="4A4379F5"/>
    <w:rsid w:val="4A4E2333"/>
    <w:rsid w:val="4A5D5BA5"/>
    <w:rsid w:val="4B08065D"/>
    <w:rsid w:val="4B1674A3"/>
    <w:rsid w:val="4B207620"/>
    <w:rsid w:val="4B95619F"/>
    <w:rsid w:val="4B9D75BF"/>
    <w:rsid w:val="4C057739"/>
    <w:rsid w:val="4C2D6550"/>
    <w:rsid w:val="4C5C1FC6"/>
    <w:rsid w:val="4C6A6C8B"/>
    <w:rsid w:val="4CB126E4"/>
    <w:rsid w:val="4CB77F5E"/>
    <w:rsid w:val="4D027691"/>
    <w:rsid w:val="4DAC5384"/>
    <w:rsid w:val="4DE45C19"/>
    <w:rsid w:val="4DE60E8C"/>
    <w:rsid w:val="4E6F7990"/>
    <w:rsid w:val="4E8E1FCA"/>
    <w:rsid w:val="4E9D69F4"/>
    <w:rsid w:val="4EB75B07"/>
    <w:rsid w:val="4F7D73AB"/>
    <w:rsid w:val="4F991D31"/>
    <w:rsid w:val="4FFF1FDF"/>
    <w:rsid w:val="500E5E7E"/>
    <w:rsid w:val="50113135"/>
    <w:rsid w:val="50390136"/>
    <w:rsid w:val="50820C41"/>
    <w:rsid w:val="50846D7F"/>
    <w:rsid w:val="50945267"/>
    <w:rsid w:val="50B652BC"/>
    <w:rsid w:val="51D319A9"/>
    <w:rsid w:val="520771DE"/>
    <w:rsid w:val="522916C3"/>
    <w:rsid w:val="52304CF0"/>
    <w:rsid w:val="53047CF1"/>
    <w:rsid w:val="53146A74"/>
    <w:rsid w:val="533127DC"/>
    <w:rsid w:val="536B449C"/>
    <w:rsid w:val="53DB0105"/>
    <w:rsid w:val="542C46E1"/>
    <w:rsid w:val="54412AF3"/>
    <w:rsid w:val="545A290F"/>
    <w:rsid w:val="545B4FC9"/>
    <w:rsid w:val="54AD582C"/>
    <w:rsid w:val="54CF1573"/>
    <w:rsid w:val="5503669C"/>
    <w:rsid w:val="551122F9"/>
    <w:rsid w:val="55136110"/>
    <w:rsid w:val="55BF3A37"/>
    <w:rsid w:val="5611104A"/>
    <w:rsid w:val="562D079A"/>
    <w:rsid w:val="56517A02"/>
    <w:rsid w:val="56582ADA"/>
    <w:rsid w:val="56C44DE6"/>
    <w:rsid w:val="570A1F63"/>
    <w:rsid w:val="57891442"/>
    <w:rsid w:val="579B3956"/>
    <w:rsid w:val="57B40121"/>
    <w:rsid w:val="57BF2954"/>
    <w:rsid w:val="57C830BF"/>
    <w:rsid w:val="583F7353"/>
    <w:rsid w:val="585150F0"/>
    <w:rsid w:val="590F3445"/>
    <w:rsid w:val="59DD0FFC"/>
    <w:rsid w:val="5A7E0828"/>
    <w:rsid w:val="5AB67D0C"/>
    <w:rsid w:val="5AF4520D"/>
    <w:rsid w:val="5B39654C"/>
    <w:rsid w:val="5B4E6197"/>
    <w:rsid w:val="5B520425"/>
    <w:rsid w:val="5B7901FE"/>
    <w:rsid w:val="5B917759"/>
    <w:rsid w:val="5BD6561E"/>
    <w:rsid w:val="5C466933"/>
    <w:rsid w:val="5CB16383"/>
    <w:rsid w:val="5CF9164A"/>
    <w:rsid w:val="5D2654A7"/>
    <w:rsid w:val="5D4C2123"/>
    <w:rsid w:val="5D825F58"/>
    <w:rsid w:val="5D8F675B"/>
    <w:rsid w:val="5D9A56C3"/>
    <w:rsid w:val="5DC8384A"/>
    <w:rsid w:val="5E9C4698"/>
    <w:rsid w:val="5EA363A2"/>
    <w:rsid w:val="5EB76C7A"/>
    <w:rsid w:val="5EF37463"/>
    <w:rsid w:val="5F5B3A04"/>
    <w:rsid w:val="5F7563E8"/>
    <w:rsid w:val="5F8246D4"/>
    <w:rsid w:val="5F8A7959"/>
    <w:rsid w:val="5FBF2720"/>
    <w:rsid w:val="5FD01ED6"/>
    <w:rsid w:val="605A363B"/>
    <w:rsid w:val="606721D5"/>
    <w:rsid w:val="609C40FA"/>
    <w:rsid w:val="60AE3960"/>
    <w:rsid w:val="60CE6478"/>
    <w:rsid w:val="61313D76"/>
    <w:rsid w:val="614C0521"/>
    <w:rsid w:val="618F6441"/>
    <w:rsid w:val="61A16EA2"/>
    <w:rsid w:val="622B0404"/>
    <w:rsid w:val="637A6B39"/>
    <w:rsid w:val="63F14D19"/>
    <w:rsid w:val="63FB48B0"/>
    <w:rsid w:val="64125BFF"/>
    <w:rsid w:val="641E34A8"/>
    <w:rsid w:val="642511FC"/>
    <w:rsid w:val="648D683D"/>
    <w:rsid w:val="64951135"/>
    <w:rsid w:val="64E237BB"/>
    <w:rsid w:val="64F97173"/>
    <w:rsid w:val="65245450"/>
    <w:rsid w:val="65540629"/>
    <w:rsid w:val="655831A7"/>
    <w:rsid w:val="65600330"/>
    <w:rsid w:val="65BD2897"/>
    <w:rsid w:val="661878BE"/>
    <w:rsid w:val="662A576D"/>
    <w:rsid w:val="6630527F"/>
    <w:rsid w:val="66397478"/>
    <w:rsid w:val="6690269C"/>
    <w:rsid w:val="66D53A96"/>
    <w:rsid w:val="6732791F"/>
    <w:rsid w:val="67C83F0D"/>
    <w:rsid w:val="67CF399E"/>
    <w:rsid w:val="67F644E3"/>
    <w:rsid w:val="67FD1024"/>
    <w:rsid w:val="6818272C"/>
    <w:rsid w:val="681E30AC"/>
    <w:rsid w:val="68633D07"/>
    <w:rsid w:val="689D1517"/>
    <w:rsid w:val="68D32243"/>
    <w:rsid w:val="690F4A0D"/>
    <w:rsid w:val="6923265A"/>
    <w:rsid w:val="696A2E98"/>
    <w:rsid w:val="6970608E"/>
    <w:rsid w:val="69A704BD"/>
    <w:rsid w:val="69B574BD"/>
    <w:rsid w:val="69FD1F97"/>
    <w:rsid w:val="6A555CAB"/>
    <w:rsid w:val="6AAB1116"/>
    <w:rsid w:val="6AB235B6"/>
    <w:rsid w:val="6AC7694D"/>
    <w:rsid w:val="6B3A7BE8"/>
    <w:rsid w:val="6B4C512D"/>
    <w:rsid w:val="6B517D09"/>
    <w:rsid w:val="6BA51E03"/>
    <w:rsid w:val="6BD60AB1"/>
    <w:rsid w:val="6C2E3BA6"/>
    <w:rsid w:val="6C77469B"/>
    <w:rsid w:val="6D127A4E"/>
    <w:rsid w:val="6D1F626F"/>
    <w:rsid w:val="6D3E077A"/>
    <w:rsid w:val="6DC07663"/>
    <w:rsid w:val="6DC94C72"/>
    <w:rsid w:val="6E0C5660"/>
    <w:rsid w:val="6E47015B"/>
    <w:rsid w:val="6ED81470"/>
    <w:rsid w:val="6EF1792B"/>
    <w:rsid w:val="6F4549EA"/>
    <w:rsid w:val="6F6404DD"/>
    <w:rsid w:val="6F6D49E6"/>
    <w:rsid w:val="6FC87AB9"/>
    <w:rsid w:val="70167772"/>
    <w:rsid w:val="703E4E0C"/>
    <w:rsid w:val="70433998"/>
    <w:rsid w:val="70757BC0"/>
    <w:rsid w:val="70950081"/>
    <w:rsid w:val="70D6547D"/>
    <w:rsid w:val="711D7258"/>
    <w:rsid w:val="7132620B"/>
    <w:rsid w:val="71527710"/>
    <w:rsid w:val="71C97081"/>
    <w:rsid w:val="71EA59EF"/>
    <w:rsid w:val="71F26D4F"/>
    <w:rsid w:val="728D7088"/>
    <w:rsid w:val="729B5D0E"/>
    <w:rsid w:val="730C5563"/>
    <w:rsid w:val="73201533"/>
    <w:rsid w:val="73281C84"/>
    <w:rsid w:val="735D5E49"/>
    <w:rsid w:val="742C1313"/>
    <w:rsid w:val="74325A6C"/>
    <w:rsid w:val="743E0A9F"/>
    <w:rsid w:val="744426B4"/>
    <w:rsid w:val="74833D0A"/>
    <w:rsid w:val="75321767"/>
    <w:rsid w:val="75CD4430"/>
    <w:rsid w:val="763B5CFA"/>
    <w:rsid w:val="76530DD9"/>
    <w:rsid w:val="767F6A10"/>
    <w:rsid w:val="76D31640"/>
    <w:rsid w:val="77132D1E"/>
    <w:rsid w:val="77AF51B3"/>
    <w:rsid w:val="77BE05A4"/>
    <w:rsid w:val="77D70E57"/>
    <w:rsid w:val="78227E54"/>
    <w:rsid w:val="7850156B"/>
    <w:rsid w:val="786D480C"/>
    <w:rsid w:val="79312F28"/>
    <w:rsid w:val="798B35A0"/>
    <w:rsid w:val="79AE7223"/>
    <w:rsid w:val="79B80F53"/>
    <w:rsid w:val="79C03601"/>
    <w:rsid w:val="79D30D16"/>
    <w:rsid w:val="79E41DB5"/>
    <w:rsid w:val="79FE3AAC"/>
    <w:rsid w:val="7AA4616C"/>
    <w:rsid w:val="7AB45CF1"/>
    <w:rsid w:val="7AD176EE"/>
    <w:rsid w:val="7B07090C"/>
    <w:rsid w:val="7B1A63C8"/>
    <w:rsid w:val="7B38234C"/>
    <w:rsid w:val="7B461556"/>
    <w:rsid w:val="7B8815BD"/>
    <w:rsid w:val="7B95154C"/>
    <w:rsid w:val="7BE44088"/>
    <w:rsid w:val="7C083704"/>
    <w:rsid w:val="7C1A1539"/>
    <w:rsid w:val="7C4C67A0"/>
    <w:rsid w:val="7C5E388A"/>
    <w:rsid w:val="7C773348"/>
    <w:rsid w:val="7CA16D3E"/>
    <w:rsid w:val="7CF24B05"/>
    <w:rsid w:val="7D0D15B6"/>
    <w:rsid w:val="7D4A2AFB"/>
    <w:rsid w:val="7D754E64"/>
    <w:rsid w:val="7DA21761"/>
    <w:rsid w:val="7DAC0DCF"/>
    <w:rsid w:val="7DAF52FE"/>
    <w:rsid w:val="7DF01EA7"/>
    <w:rsid w:val="7E553580"/>
    <w:rsid w:val="7E5733FC"/>
    <w:rsid w:val="7EA908A0"/>
    <w:rsid w:val="7ED90181"/>
    <w:rsid w:val="7EFE565A"/>
    <w:rsid w:val="7F0D5A78"/>
    <w:rsid w:val="7F1629A4"/>
    <w:rsid w:val="7F4F5EB6"/>
    <w:rsid w:val="7F806B3E"/>
    <w:rsid w:val="7FEB2D3C"/>
    <w:rsid w:val="7FF64583"/>
    <w:rsid w:val="7FF65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iPriority="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
    <w:autoRedefine/>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69"/>
    <w:autoRedefine/>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70"/>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1"/>
    <w:autoRedefine/>
    <w:semiHidden/>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8">
    <w:name w:val="heading 6"/>
    <w:basedOn w:val="1"/>
    <w:next w:val="1"/>
    <w:link w:val="72"/>
    <w:autoRedefine/>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9">
    <w:name w:val="heading 7"/>
    <w:basedOn w:val="1"/>
    <w:next w:val="1"/>
    <w:link w:val="73"/>
    <w:autoRedefine/>
    <w:qFormat/>
    <w:uiPriority w:val="0"/>
    <w:pPr>
      <w:keepNext/>
      <w:keepLines/>
      <w:spacing w:beforeLines="50" w:afterLines="50" w:line="319" w:lineRule="auto"/>
      <w:ind w:firstLine="200" w:firstLineChars="200"/>
      <w:outlineLvl w:val="6"/>
    </w:pPr>
    <w:rPr>
      <w:rFonts w:eastAsia="黑体"/>
      <w:b/>
      <w:bCs/>
      <w:sz w:val="24"/>
      <w:szCs w:val="24"/>
    </w:rPr>
  </w:style>
  <w:style w:type="paragraph" w:styleId="10">
    <w:name w:val="heading 8"/>
    <w:basedOn w:val="1"/>
    <w:next w:val="1"/>
    <w:link w:val="74"/>
    <w:autoRedefine/>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1">
    <w:name w:val="heading 9"/>
    <w:basedOn w:val="1"/>
    <w:next w:val="1"/>
    <w:link w:val="75"/>
    <w:autoRedefine/>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toc 7"/>
    <w:basedOn w:val="1"/>
    <w:next w:val="1"/>
    <w:autoRedefine/>
    <w:unhideWhenUsed/>
    <w:qFormat/>
    <w:uiPriority w:val="0"/>
    <w:pPr>
      <w:ind w:left="1260"/>
      <w:jc w:val="left"/>
    </w:pPr>
    <w:rPr>
      <w:rFonts w:asciiTheme="minorHAnsi" w:hAnsiTheme="minorHAnsi"/>
      <w:sz w:val="18"/>
      <w:szCs w:val="18"/>
    </w:rPr>
  </w:style>
  <w:style w:type="paragraph" w:styleId="13">
    <w:name w:val="Normal Indent"/>
    <w:basedOn w:val="1"/>
    <w:next w:val="14"/>
    <w:autoRedefine/>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4">
    <w:name w:val="toc 4"/>
    <w:basedOn w:val="1"/>
    <w:next w:val="1"/>
    <w:autoRedefine/>
    <w:unhideWhenUsed/>
    <w:qFormat/>
    <w:uiPriority w:val="0"/>
    <w:pPr>
      <w:ind w:left="630"/>
      <w:jc w:val="left"/>
    </w:pPr>
    <w:rPr>
      <w:rFonts w:asciiTheme="minorHAnsi" w:hAnsiTheme="minorHAnsi"/>
      <w:sz w:val="18"/>
      <w:szCs w:val="18"/>
    </w:rPr>
  </w:style>
  <w:style w:type="paragraph" w:styleId="15">
    <w:name w:val="Document Map"/>
    <w:basedOn w:val="1"/>
    <w:link w:val="76"/>
    <w:autoRedefine/>
    <w:qFormat/>
    <w:uiPriority w:val="0"/>
    <w:rPr>
      <w:rFonts w:ascii="宋体"/>
      <w:sz w:val="18"/>
      <w:szCs w:val="18"/>
    </w:rPr>
  </w:style>
  <w:style w:type="paragraph" w:styleId="16">
    <w:name w:val="annotation text"/>
    <w:basedOn w:val="1"/>
    <w:link w:val="77"/>
    <w:autoRedefine/>
    <w:qFormat/>
    <w:uiPriority w:val="99"/>
    <w:pPr>
      <w:jc w:val="left"/>
    </w:pPr>
  </w:style>
  <w:style w:type="paragraph" w:styleId="17">
    <w:name w:val="Body Text 3"/>
    <w:basedOn w:val="1"/>
    <w:autoRedefine/>
    <w:unhideWhenUsed/>
    <w:qFormat/>
    <w:uiPriority w:val="99"/>
    <w:pPr>
      <w:spacing w:after="120"/>
    </w:pPr>
    <w:rPr>
      <w:sz w:val="16"/>
      <w:szCs w:val="16"/>
    </w:rPr>
  </w:style>
  <w:style w:type="paragraph" w:styleId="18">
    <w:name w:val="Body Text"/>
    <w:basedOn w:val="1"/>
    <w:link w:val="78"/>
    <w:autoRedefine/>
    <w:qFormat/>
    <w:uiPriority w:val="1"/>
    <w:pPr>
      <w:autoSpaceDE w:val="0"/>
      <w:autoSpaceDN w:val="0"/>
      <w:jc w:val="left"/>
    </w:pPr>
    <w:rPr>
      <w:rFonts w:ascii="宋体" w:hAnsi="宋体" w:cs="宋体"/>
      <w:kern w:val="0"/>
      <w:sz w:val="18"/>
      <w:szCs w:val="18"/>
      <w:lang w:val="zh-CN" w:bidi="zh-CN"/>
    </w:rPr>
  </w:style>
  <w:style w:type="paragraph" w:styleId="19">
    <w:name w:val="Body Text Indent"/>
    <w:basedOn w:val="1"/>
    <w:next w:val="20"/>
    <w:autoRedefine/>
    <w:qFormat/>
    <w:uiPriority w:val="0"/>
    <w:pPr>
      <w:autoSpaceDE w:val="0"/>
      <w:autoSpaceDN w:val="0"/>
      <w:adjustRightInd w:val="0"/>
      <w:spacing w:line="360" w:lineRule="auto"/>
      <w:ind w:firstLine="540" w:firstLineChars="180"/>
    </w:pPr>
    <w:rPr>
      <w:rFonts w:ascii="宋体" w:hAnsi="Calibri"/>
      <w:sz w:val="30"/>
      <w:szCs w:val="24"/>
    </w:rPr>
  </w:style>
  <w:style w:type="paragraph" w:styleId="20">
    <w:name w:val="annotation subject"/>
    <w:basedOn w:val="16"/>
    <w:next w:val="1"/>
    <w:link w:val="85"/>
    <w:autoRedefine/>
    <w:qFormat/>
    <w:uiPriority w:val="99"/>
    <w:rPr>
      <w:b/>
      <w:bCs/>
    </w:rPr>
  </w:style>
  <w:style w:type="paragraph" w:styleId="21">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2">
    <w:name w:val="toc 5"/>
    <w:basedOn w:val="1"/>
    <w:next w:val="1"/>
    <w:autoRedefine/>
    <w:unhideWhenUsed/>
    <w:qFormat/>
    <w:uiPriority w:val="0"/>
    <w:pPr>
      <w:ind w:left="840"/>
      <w:jc w:val="left"/>
    </w:pPr>
    <w:rPr>
      <w:rFonts w:asciiTheme="minorHAnsi" w:hAnsiTheme="minorHAnsi"/>
      <w:sz w:val="18"/>
      <w:szCs w:val="18"/>
    </w:rPr>
  </w:style>
  <w:style w:type="paragraph" w:styleId="23">
    <w:name w:val="toc 3"/>
    <w:basedOn w:val="1"/>
    <w:next w:val="1"/>
    <w:autoRedefine/>
    <w:qFormat/>
    <w:uiPriority w:val="39"/>
    <w:pPr>
      <w:ind w:left="420"/>
      <w:jc w:val="left"/>
    </w:pPr>
    <w:rPr>
      <w:rFonts w:asciiTheme="minorHAnsi" w:hAnsiTheme="minorHAnsi"/>
      <w:i/>
      <w:iCs/>
      <w:sz w:val="20"/>
      <w:szCs w:val="20"/>
    </w:rPr>
  </w:style>
  <w:style w:type="paragraph" w:styleId="24">
    <w:name w:val="Plain Text"/>
    <w:basedOn w:val="1"/>
    <w:link w:val="79"/>
    <w:autoRedefine/>
    <w:qFormat/>
    <w:uiPriority w:val="0"/>
    <w:rPr>
      <w:rFonts w:ascii="宋体" w:hAnsi="Courier New" w:cs="Courier New" w:eastAsiaTheme="minorEastAsia"/>
      <w:szCs w:val="21"/>
    </w:rPr>
  </w:style>
  <w:style w:type="paragraph" w:styleId="25">
    <w:name w:val="toc 8"/>
    <w:basedOn w:val="1"/>
    <w:next w:val="1"/>
    <w:autoRedefine/>
    <w:unhideWhenUsed/>
    <w:qFormat/>
    <w:uiPriority w:val="0"/>
    <w:pPr>
      <w:ind w:left="1470"/>
      <w:jc w:val="left"/>
    </w:pPr>
    <w:rPr>
      <w:rFonts w:asciiTheme="minorHAnsi" w:hAnsiTheme="minorHAnsi"/>
      <w:sz w:val="18"/>
      <w:szCs w:val="18"/>
    </w:rPr>
  </w:style>
  <w:style w:type="paragraph" w:styleId="26">
    <w:name w:val="Date"/>
    <w:basedOn w:val="1"/>
    <w:next w:val="1"/>
    <w:link w:val="80"/>
    <w:autoRedefine/>
    <w:qFormat/>
    <w:uiPriority w:val="0"/>
    <w:pPr>
      <w:ind w:left="100" w:leftChars="2500"/>
    </w:pPr>
  </w:style>
  <w:style w:type="paragraph" w:styleId="27">
    <w:name w:val="Body Text Indent 2"/>
    <w:basedOn w:val="1"/>
    <w:autoRedefine/>
    <w:qFormat/>
    <w:uiPriority w:val="0"/>
    <w:pPr>
      <w:ind w:firstLine="540" w:firstLineChars="257"/>
    </w:pPr>
    <w:rPr>
      <w:szCs w:val="24"/>
    </w:rPr>
  </w:style>
  <w:style w:type="paragraph" w:styleId="28">
    <w:name w:val="Balloon Text"/>
    <w:basedOn w:val="1"/>
    <w:link w:val="81"/>
    <w:autoRedefine/>
    <w:qFormat/>
    <w:uiPriority w:val="99"/>
    <w:rPr>
      <w:sz w:val="18"/>
      <w:szCs w:val="18"/>
    </w:rPr>
  </w:style>
  <w:style w:type="paragraph" w:styleId="29">
    <w:name w:val="footer"/>
    <w:basedOn w:val="1"/>
    <w:link w:val="82"/>
    <w:autoRedefine/>
    <w:qFormat/>
    <w:uiPriority w:val="99"/>
    <w:pPr>
      <w:tabs>
        <w:tab w:val="center" w:pos="4153"/>
        <w:tab w:val="right" w:pos="8306"/>
      </w:tabs>
      <w:snapToGrid w:val="0"/>
      <w:jc w:val="left"/>
    </w:pPr>
    <w:rPr>
      <w:sz w:val="18"/>
      <w:szCs w:val="18"/>
    </w:rPr>
  </w:style>
  <w:style w:type="paragraph" w:styleId="30">
    <w:name w:val="header"/>
    <w:basedOn w:val="1"/>
    <w:link w:val="83"/>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jc w:val="left"/>
    </w:pPr>
    <w:rPr>
      <w:rFonts w:asciiTheme="minorHAnsi" w:hAnsiTheme="minorHAnsi"/>
      <w:b/>
      <w:bCs/>
      <w:caps/>
      <w:sz w:val="20"/>
      <w:szCs w:val="20"/>
    </w:rPr>
  </w:style>
  <w:style w:type="paragraph" w:styleId="32">
    <w:name w:val="toc 6"/>
    <w:basedOn w:val="1"/>
    <w:next w:val="1"/>
    <w:autoRedefine/>
    <w:unhideWhenUsed/>
    <w:qFormat/>
    <w:uiPriority w:val="0"/>
    <w:pPr>
      <w:ind w:left="1050"/>
      <w:jc w:val="left"/>
    </w:pPr>
    <w:rPr>
      <w:rFonts w:asciiTheme="minorHAnsi" w:hAnsiTheme="minorHAnsi"/>
      <w:sz w:val="18"/>
      <w:szCs w:val="18"/>
    </w:rPr>
  </w:style>
  <w:style w:type="paragraph" w:styleId="33">
    <w:name w:val="Body Text Indent 3"/>
    <w:basedOn w:val="1"/>
    <w:autoRedefine/>
    <w:semiHidden/>
    <w:unhideWhenUsed/>
    <w:qFormat/>
    <w:uiPriority w:val="0"/>
    <w:pPr>
      <w:spacing w:after="120"/>
      <w:ind w:left="420" w:leftChars="200"/>
    </w:pPr>
    <w:rPr>
      <w:sz w:val="16"/>
      <w:szCs w:val="16"/>
    </w:rPr>
  </w:style>
  <w:style w:type="paragraph" w:styleId="34">
    <w:name w:val="toc 2"/>
    <w:basedOn w:val="1"/>
    <w:next w:val="1"/>
    <w:autoRedefine/>
    <w:qFormat/>
    <w:uiPriority w:val="39"/>
    <w:pPr>
      <w:ind w:left="210"/>
      <w:jc w:val="left"/>
    </w:pPr>
    <w:rPr>
      <w:rFonts w:asciiTheme="minorHAnsi" w:hAnsiTheme="minorHAnsi"/>
      <w:smallCaps/>
      <w:sz w:val="20"/>
      <w:szCs w:val="20"/>
    </w:rPr>
  </w:style>
  <w:style w:type="paragraph" w:styleId="35">
    <w:name w:val="toc 9"/>
    <w:basedOn w:val="1"/>
    <w:next w:val="1"/>
    <w:autoRedefine/>
    <w:unhideWhenUsed/>
    <w:qFormat/>
    <w:uiPriority w:val="0"/>
    <w:pPr>
      <w:ind w:left="1680"/>
      <w:jc w:val="left"/>
    </w:pPr>
    <w:rPr>
      <w:rFonts w:asciiTheme="minorHAnsi" w:hAnsiTheme="minorHAnsi"/>
      <w:sz w:val="18"/>
      <w:szCs w:val="18"/>
    </w:rPr>
  </w:style>
  <w:style w:type="paragraph" w:styleId="36">
    <w:name w:val="Body Text 2"/>
    <w:basedOn w:val="1"/>
    <w:autoRedefine/>
    <w:qFormat/>
    <w:uiPriority w:val="0"/>
    <w:pPr>
      <w:jc w:val="center"/>
    </w:pPr>
    <w:rPr>
      <w:b/>
      <w:bCs/>
      <w:spacing w:val="-20"/>
      <w:w w:val="130"/>
      <w:sz w:val="48"/>
      <w:szCs w:val="48"/>
    </w:rPr>
  </w:style>
  <w:style w:type="paragraph" w:styleId="37">
    <w:name w:val="HTML Preformatted"/>
    <w:basedOn w:val="1"/>
    <w:link w:val="8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9">
    <w:name w:val="Title"/>
    <w:basedOn w:val="1"/>
    <w:next w:val="1"/>
    <w:link w:val="111"/>
    <w:autoRedefine/>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40">
    <w:name w:val="Body Text First Indent"/>
    <w:basedOn w:val="18"/>
    <w:next w:val="1"/>
    <w:autoRedefine/>
    <w:qFormat/>
    <w:uiPriority w:val="0"/>
    <w:pPr>
      <w:ind w:firstLine="420" w:firstLineChars="100"/>
    </w:pPr>
    <w:rPr>
      <w:sz w:val="34"/>
    </w:rPr>
  </w:style>
  <w:style w:type="paragraph" w:styleId="41">
    <w:name w:val="Body Text First Indent 2"/>
    <w:basedOn w:val="19"/>
    <w:autoRedefine/>
    <w:qFormat/>
    <w:uiPriority w:val="99"/>
    <w:pPr>
      <w:tabs>
        <w:tab w:val="left" w:pos="4900"/>
      </w:tabs>
      <w:ind w:firstLine="420" w:firstLineChars="200"/>
    </w:pPr>
  </w:style>
  <w:style w:type="table" w:styleId="43">
    <w:name w:val="Table Grid"/>
    <w:basedOn w:val="4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basedOn w:val="44"/>
    <w:autoRedefine/>
    <w:qFormat/>
    <w:uiPriority w:val="0"/>
    <w:rPr>
      <w:b/>
      <w:bCs/>
    </w:rPr>
  </w:style>
  <w:style w:type="character" w:styleId="46">
    <w:name w:val="FollowedHyperlink"/>
    <w:basedOn w:val="44"/>
    <w:autoRedefine/>
    <w:semiHidden/>
    <w:unhideWhenUsed/>
    <w:qFormat/>
    <w:uiPriority w:val="99"/>
    <w:rPr>
      <w:color w:val="800080" w:themeColor="followedHyperlink"/>
      <w:u w:val="single"/>
      <w14:textFill>
        <w14:solidFill>
          <w14:schemeClr w14:val="folHlink"/>
        </w14:solidFill>
      </w14:textFill>
    </w:rPr>
  </w:style>
  <w:style w:type="character" w:styleId="47">
    <w:name w:val="Emphasis"/>
    <w:basedOn w:val="44"/>
    <w:autoRedefine/>
    <w:qFormat/>
    <w:uiPriority w:val="0"/>
    <w:rPr>
      <w:b/>
    </w:rPr>
  </w:style>
  <w:style w:type="character" w:styleId="48">
    <w:name w:val="HTML Definition"/>
    <w:basedOn w:val="44"/>
    <w:autoRedefine/>
    <w:semiHidden/>
    <w:unhideWhenUsed/>
    <w:qFormat/>
    <w:uiPriority w:val="0"/>
  </w:style>
  <w:style w:type="character" w:styleId="49">
    <w:name w:val="HTML Typewriter"/>
    <w:basedOn w:val="44"/>
    <w:autoRedefine/>
    <w:semiHidden/>
    <w:unhideWhenUsed/>
    <w:qFormat/>
    <w:uiPriority w:val="0"/>
    <w:rPr>
      <w:rFonts w:hint="default" w:ascii="monospace" w:hAnsi="monospace" w:eastAsia="monospace" w:cs="monospace"/>
      <w:sz w:val="20"/>
    </w:rPr>
  </w:style>
  <w:style w:type="character" w:styleId="50">
    <w:name w:val="HTML Acronym"/>
    <w:basedOn w:val="44"/>
    <w:autoRedefine/>
    <w:semiHidden/>
    <w:unhideWhenUsed/>
    <w:qFormat/>
    <w:uiPriority w:val="0"/>
  </w:style>
  <w:style w:type="character" w:styleId="51">
    <w:name w:val="HTML Variable"/>
    <w:basedOn w:val="44"/>
    <w:autoRedefine/>
    <w:semiHidden/>
    <w:unhideWhenUsed/>
    <w:qFormat/>
    <w:uiPriority w:val="0"/>
  </w:style>
  <w:style w:type="character" w:styleId="52">
    <w:name w:val="Hyperlink"/>
    <w:autoRedefine/>
    <w:qFormat/>
    <w:uiPriority w:val="99"/>
    <w:rPr>
      <w:color w:val="0000FF"/>
      <w:u w:val="single"/>
    </w:rPr>
  </w:style>
  <w:style w:type="character" w:styleId="53">
    <w:name w:val="HTML Code"/>
    <w:basedOn w:val="44"/>
    <w:autoRedefine/>
    <w:semiHidden/>
    <w:unhideWhenUsed/>
    <w:qFormat/>
    <w:uiPriority w:val="0"/>
    <w:rPr>
      <w:rFonts w:hint="default" w:ascii="monospace" w:hAnsi="monospace" w:eastAsia="monospace" w:cs="monospace"/>
      <w:sz w:val="20"/>
    </w:rPr>
  </w:style>
  <w:style w:type="character" w:styleId="54">
    <w:name w:val="annotation reference"/>
    <w:basedOn w:val="44"/>
    <w:autoRedefine/>
    <w:qFormat/>
    <w:uiPriority w:val="0"/>
    <w:rPr>
      <w:sz w:val="21"/>
      <w:szCs w:val="21"/>
    </w:rPr>
  </w:style>
  <w:style w:type="character" w:styleId="55">
    <w:name w:val="HTML Cite"/>
    <w:basedOn w:val="44"/>
    <w:autoRedefine/>
    <w:semiHidden/>
    <w:unhideWhenUsed/>
    <w:qFormat/>
    <w:uiPriority w:val="0"/>
  </w:style>
  <w:style w:type="character" w:styleId="56">
    <w:name w:val="HTML Keyboard"/>
    <w:basedOn w:val="44"/>
    <w:autoRedefine/>
    <w:semiHidden/>
    <w:unhideWhenUsed/>
    <w:qFormat/>
    <w:uiPriority w:val="0"/>
    <w:rPr>
      <w:rFonts w:ascii="monospace" w:hAnsi="monospace" w:eastAsia="monospace" w:cs="monospace"/>
      <w:sz w:val="20"/>
    </w:rPr>
  </w:style>
  <w:style w:type="character" w:styleId="57">
    <w:name w:val="HTML Sample"/>
    <w:basedOn w:val="44"/>
    <w:autoRedefine/>
    <w:semiHidden/>
    <w:unhideWhenUsed/>
    <w:qFormat/>
    <w:uiPriority w:val="0"/>
    <w:rPr>
      <w:rFonts w:hint="default" w:ascii="monospace" w:hAnsi="monospace" w:eastAsia="monospace" w:cs="monospace"/>
    </w:rPr>
  </w:style>
  <w:style w:type="paragraph" w:customStyle="1" w:styleId="58">
    <w:name w:val="style4"/>
    <w:basedOn w:val="59"/>
    <w:next w:val="6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正文1"/>
    <w:next w:val="60"/>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60">
    <w:name w:val="正文文本1"/>
    <w:basedOn w:val="59"/>
    <w:next w:val="58"/>
    <w:autoRedefine/>
    <w:qFormat/>
    <w:uiPriority w:val="0"/>
    <w:pPr>
      <w:spacing w:after="120"/>
    </w:pPr>
    <w:rPr>
      <w:rFonts w:ascii="Times New Roman" w:hAnsi="Times New Roman" w:eastAsia="宋体" w:cs="Times New Roman"/>
      <w:kern w:val="0"/>
      <w:sz w:val="20"/>
    </w:rPr>
  </w:style>
  <w:style w:type="paragraph" w:customStyle="1" w:styleId="61">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autoRedefine/>
    <w:qFormat/>
    <w:uiPriority w:val="34"/>
    <w:pPr>
      <w:ind w:firstLine="420" w:firstLineChars="200"/>
    </w:pPr>
    <w:rPr>
      <w:rFonts w:ascii="Calibri" w:hAnsi="Calibri"/>
    </w:rPr>
  </w:style>
  <w:style w:type="paragraph" w:customStyle="1" w:styleId="63">
    <w:name w:val="TOC 标题1"/>
    <w:basedOn w:val="3"/>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4">
    <w:name w:val="标题 2 Char1"/>
    <w:basedOn w:val="1"/>
    <w:autoRedefine/>
    <w:qFormat/>
    <w:uiPriority w:val="0"/>
  </w:style>
  <w:style w:type="paragraph" w:customStyle="1" w:styleId="65">
    <w:name w:val="+正文"/>
    <w:basedOn w:val="1"/>
    <w:autoRedefine/>
    <w:qFormat/>
    <w:uiPriority w:val="99"/>
    <w:pPr>
      <w:spacing w:line="360" w:lineRule="auto"/>
      <w:ind w:firstLine="200" w:firstLineChars="200"/>
    </w:pPr>
  </w:style>
  <w:style w:type="paragraph" w:customStyle="1" w:styleId="6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7">
    <w:name w:val="标题 1 字符"/>
    <w:basedOn w:val="44"/>
    <w:link w:val="3"/>
    <w:autoRedefine/>
    <w:qFormat/>
    <w:uiPriority w:val="0"/>
    <w:rPr>
      <w:b/>
      <w:bCs/>
      <w:kern w:val="44"/>
      <w:sz w:val="44"/>
      <w:szCs w:val="44"/>
    </w:rPr>
  </w:style>
  <w:style w:type="character" w:customStyle="1" w:styleId="68">
    <w:name w:val="标题 2 字符"/>
    <w:basedOn w:val="44"/>
    <w:link w:val="4"/>
    <w:autoRedefine/>
    <w:qFormat/>
    <w:uiPriority w:val="0"/>
    <w:rPr>
      <w:rFonts w:ascii="Calibri Light" w:hAnsi="Calibri Light" w:eastAsia="宋体" w:cs="Times New Roman"/>
      <w:b/>
      <w:bCs/>
      <w:kern w:val="2"/>
      <w:sz w:val="32"/>
      <w:szCs w:val="32"/>
    </w:rPr>
  </w:style>
  <w:style w:type="character" w:customStyle="1" w:styleId="69">
    <w:name w:val="标题 3 字符"/>
    <w:basedOn w:val="44"/>
    <w:link w:val="5"/>
    <w:autoRedefine/>
    <w:qFormat/>
    <w:uiPriority w:val="9"/>
    <w:rPr>
      <w:b/>
      <w:bCs/>
      <w:kern w:val="2"/>
      <w:sz w:val="32"/>
      <w:szCs w:val="32"/>
    </w:rPr>
  </w:style>
  <w:style w:type="character" w:customStyle="1" w:styleId="70">
    <w:name w:val="标题 4 字符"/>
    <w:basedOn w:val="44"/>
    <w:link w:val="6"/>
    <w:autoRedefine/>
    <w:qFormat/>
    <w:uiPriority w:val="9"/>
    <w:rPr>
      <w:rFonts w:asciiTheme="majorHAnsi" w:hAnsiTheme="majorHAnsi" w:eastAsiaTheme="majorEastAsia" w:cstheme="majorBidi"/>
      <w:b/>
      <w:bCs/>
      <w:kern w:val="2"/>
      <w:sz w:val="28"/>
      <w:szCs w:val="28"/>
    </w:rPr>
  </w:style>
  <w:style w:type="character" w:customStyle="1" w:styleId="71">
    <w:name w:val="标题 5 字符"/>
    <w:basedOn w:val="44"/>
    <w:link w:val="7"/>
    <w:autoRedefine/>
    <w:semiHidden/>
    <w:qFormat/>
    <w:uiPriority w:val="9"/>
    <w:rPr>
      <w:rFonts w:eastAsia="楷体"/>
      <w:b/>
      <w:bCs/>
      <w:sz w:val="24"/>
      <w:szCs w:val="28"/>
    </w:rPr>
  </w:style>
  <w:style w:type="character" w:customStyle="1" w:styleId="72">
    <w:name w:val="标题 6 字符"/>
    <w:basedOn w:val="44"/>
    <w:link w:val="8"/>
    <w:autoRedefine/>
    <w:qFormat/>
    <w:uiPriority w:val="0"/>
    <w:rPr>
      <w:rFonts w:ascii="Cambria" w:hAnsi="Cambria" w:eastAsia="楷体"/>
      <w:b/>
      <w:bCs/>
      <w:kern w:val="2"/>
      <w:sz w:val="24"/>
      <w:szCs w:val="24"/>
    </w:rPr>
  </w:style>
  <w:style w:type="character" w:customStyle="1" w:styleId="73">
    <w:name w:val="标题 7 字符"/>
    <w:basedOn w:val="44"/>
    <w:link w:val="9"/>
    <w:autoRedefine/>
    <w:qFormat/>
    <w:uiPriority w:val="0"/>
    <w:rPr>
      <w:rFonts w:eastAsia="黑体"/>
      <w:b/>
      <w:bCs/>
      <w:kern w:val="2"/>
      <w:sz w:val="24"/>
      <w:szCs w:val="24"/>
    </w:rPr>
  </w:style>
  <w:style w:type="character" w:customStyle="1" w:styleId="74">
    <w:name w:val="标题 8 字符"/>
    <w:basedOn w:val="44"/>
    <w:link w:val="10"/>
    <w:autoRedefine/>
    <w:qFormat/>
    <w:uiPriority w:val="0"/>
    <w:rPr>
      <w:rFonts w:ascii="Arial" w:hAnsi="Arial" w:eastAsia="黑体"/>
      <w:b/>
      <w:kern w:val="2"/>
      <w:sz w:val="24"/>
      <w:szCs w:val="24"/>
    </w:rPr>
  </w:style>
  <w:style w:type="character" w:customStyle="1" w:styleId="75">
    <w:name w:val="标题 9 字符"/>
    <w:basedOn w:val="44"/>
    <w:link w:val="11"/>
    <w:autoRedefine/>
    <w:qFormat/>
    <w:uiPriority w:val="0"/>
    <w:rPr>
      <w:rFonts w:ascii="Arial" w:hAnsi="Arial" w:eastAsia="黑体"/>
      <w:b/>
      <w:kern w:val="2"/>
      <w:sz w:val="24"/>
      <w:szCs w:val="21"/>
    </w:rPr>
  </w:style>
  <w:style w:type="character" w:customStyle="1" w:styleId="76">
    <w:name w:val="文档结构图 字符"/>
    <w:basedOn w:val="44"/>
    <w:link w:val="15"/>
    <w:autoRedefine/>
    <w:qFormat/>
    <w:uiPriority w:val="0"/>
    <w:rPr>
      <w:rFonts w:ascii="宋体"/>
      <w:kern w:val="2"/>
      <w:sz w:val="18"/>
      <w:szCs w:val="18"/>
    </w:rPr>
  </w:style>
  <w:style w:type="character" w:customStyle="1" w:styleId="77">
    <w:name w:val="批注文字 字符"/>
    <w:basedOn w:val="44"/>
    <w:link w:val="16"/>
    <w:autoRedefine/>
    <w:qFormat/>
    <w:uiPriority w:val="99"/>
    <w:rPr>
      <w:kern w:val="2"/>
      <w:sz w:val="21"/>
      <w:szCs w:val="22"/>
    </w:rPr>
  </w:style>
  <w:style w:type="character" w:customStyle="1" w:styleId="78">
    <w:name w:val="正文文本 字符"/>
    <w:basedOn w:val="44"/>
    <w:link w:val="18"/>
    <w:autoRedefine/>
    <w:qFormat/>
    <w:uiPriority w:val="1"/>
    <w:rPr>
      <w:rFonts w:ascii="宋体" w:hAnsi="宋体" w:cs="宋体"/>
      <w:sz w:val="18"/>
      <w:szCs w:val="18"/>
      <w:lang w:val="zh-CN" w:bidi="zh-CN"/>
    </w:rPr>
  </w:style>
  <w:style w:type="character" w:customStyle="1" w:styleId="79">
    <w:name w:val="纯文本 字符"/>
    <w:basedOn w:val="44"/>
    <w:link w:val="24"/>
    <w:autoRedefine/>
    <w:qFormat/>
    <w:uiPriority w:val="0"/>
    <w:rPr>
      <w:rFonts w:ascii="宋体" w:hAnsi="Courier New" w:cs="Courier New" w:eastAsiaTheme="minorEastAsia"/>
      <w:kern w:val="2"/>
      <w:sz w:val="21"/>
      <w:szCs w:val="21"/>
    </w:rPr>
  </w:style>
  <w:style w:type="character" w:customStyle="1" w:styleId="80">
    <w:name w:val="日期 字符"/>
    <w:basedOn w:val="44"/>
    <w:link w:val="26"/>
    <w:autoRedefine/>
    <w:qFormat/>
    <w:uiPriority w:val="0"/>
    <w:rPr>
      <w:kern w:val="2"/>
      <w:sz w:val="21"/>
      <w:szCs w:val="22"/>
    </w:rPr>
  </w:style>
  <w:style w:type="character" w:customStyle="1" w:styleId="81">
    <w:name w:val="批注框文本 字符"/>
    <w:basedOn w:val="44"/>
    <w:link w:val="28"/>
    <w:autoRedefine/>
    <w:qFormat/>
    <w:uiPriority w:val="99"/>
    <w:rPr>
      <w:kern w:val="2"/>
      <w:sz w:val="18"/>
      <w:szCs w:val="18"/>
    </w:rPr>
  </w:style>
  <w:style w:type="character" w:customStyle="1" w:styleId="82">
    <w:name w:val="页脚 字符"/>
    <w:basedOn w:val="44"/>
    <w:link w:val="29"/>
    <w:autoRedefine/>
    <w:qFormat/>
    <w:uiPriority w:val="99"/>
    <w:rPr>
      <w:kern w:val="2"/>
      <w:sz w:val="18"/>
      <w:szCs w:val="18"/>
    </w:rPr>
  </w:style>
  <w:style w:type="character" w:customStyle="1" w:styleId="83">
    <w:name w:val="页眉 字符"/>
    <w:basedOn w:val="44"/>
    <w:link w:val="30"/>
    <w:autoRedefine/>
    <w:qFormat/>
    <w:uiPriority w:val="99"/>
    <w:rPr>
      <w:kern w:val="2"/>
      <w:sz w:val="18"/>
      <w:szCs w:val="18"/>
    </w:rPr>
  </w:style>
  <w:style w:type="character" w:customStyle="1" w:styleId="84">
    <w:name w:val="HTML 预设格式 字符"/>
    <w:basedOn w:val="44"/>
    <w:link w:val="37"/>
    <w:autoRedefine/>
    <w:qFormat/>
    <w:uiPriority w:val="99"/>
    <w:rPr>
      <w:rFonts w:ascii="宋体" w:hAnsi="宋体" w:cs="宋体"/>
      <w:sz w:val="24"/>
      <w:szCs w:val="24"/>
    </w:rPr>
  </w:style>
  <w:style w:type="character" w:customStyle="1" w:styleId="85">
    <w:name w:val="批注主题 字符"/>
    <w:basedOn w:val="77"/>
    <w:link w:val="20"/>
    <w:autoRedefine/>
    <w:qFormat/>
    <w:uiPriority w:val="99"/>
    <w:rPr>
      <w:b/>
      <w:bCs/>
      <w:kern w:val="2"/>
      <w:sz w:val="21"/>
      <w:szCs w:val="22"/>
    </w:rPr>
  </w:style>
  <w:style w:type="character" w:customStyle="1" w:styleId="86">
    <w:name w:val="high-light-bg4"/>
    <w:basedOn w:val="44"/>
    <w:autoRedefine/>
    <w:qFormat/>
    <w:uiPriority w:val="0"/>
  </w:style>
  <w:style w:type="paragraph" w:customStyle="1" w:styleId="87">
    <w:name w:val="列出段落2"/>
    <w:basedOn w:val="1"/>
    <w:autoRedefine/>
    <w:qFormat/>
    <w:uiPriority w:val="34"/>
    <w:pPr>
      <w:ind w:firstLine="420" w:firstLineChars="200"/>
    </w:pPr>
  </w:style>
  <w:style w:type="paragraph" w:customStyle="1" w:styleId="88">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9">
    <w:name w:val="List Paragraph"/>
    <w:basedOn w:val="1"/>
    <w:link w:val="90"/>
    <w:autoRedefine/>
    <w:qFormat/>
    <w:uiPriority w:val="34"/>
    <w:pPr>
      <w:ind w:firstLine="420" w:firstLineChars="200"/>
    </w:pPr>
    <w:rPr>
      <w:rFonts w:ascii="Calibri" w:hAnsi="Calibri"/>
    </w:rPr>
  </w:style>
  <w:style w:type="character" w:customStyle="1" w:styleId="90">
    <w:name w:val="列表段落 字符"/>
    <w:basedOn w:val="44"/>
    <w:link w:val="89"/>
    <w:autoRedefine/>
    <w:qFormat/>
    <w:uiPriority w:val="0"/>
    <w:rPr>
      <w:rFonts w:ascii="Calibri" w:hAnsi="Calibri"/>
      <w:kern w:val="2"/>
      <w:sz w:val="21"/>
      <w:szCs w:val="22"/>
    </w:rPr>
  </w:style>
  <w:style w:type="character" w:customStyle="1" w:styleId="91">
    <w:name w:val="Table Text Char1"/>
    <w:link w:val="92"/>
    <w:autoRedefine/>
    <w:qFormat/>
    <w:locked/>
    <w:uiPriority w:val="0"/>
    <w:rPr>
      <w:rFonts w:ascii="Arial" w:hAnsi="Arial" w:cs="Arial"/>
    </w:rPr>
  </w:style>
  <w:style w:type="paragraph" w:customStyle="1" w:styleId="92">
    <w:name w:val="Table Text"/>
    <w:basedOn w:val="1"/>
    <w:link w:val="91"/>
    <w:autoRedefine/>
    <w:qFormat/>
    <w:uiPriority w:val="0"/>
    <w:pPr>
      <w:widowControl/>
      <w:snapToGrid w:val="0"/>
      <w:spacing w:before="80" w:after="80"/>
      <w:jc w:val="left"/>
    </w:pPr>
    <w:rPr>
      <w:rFonts w:ascii="Arial" w:hAnsi="Arial"/>
      <w:kern w:val="0"/>
      <w:sz w:val="20"/>
      <w:szCs w:val="20"/>
    </w:rPr>
  </w:style>
  <w:style w:type="paragraph" w:customStyle="1" w:styleId="93">
    <w:name w:val="Char"/>
    <w:basedOn w:val="1"/>
    <w:autoRedefine/>
    <w:qFormat/>
    <w:uiPriority w:val="0"/>
    <w:pPr>
      <w:adjustRightInd w:val="0"/>
      <w:spacing w:line="360" w:lineRule="auto"/>
    </w:pPr>
    <w:rPr>
      <w:rFonts w:ascii="Calibri" w:hAnsi="Calibri"/>
      <w:kern w:val="0"/>
      <w:sz w:val="24"/>
    </w:rPr>
  </w:style>
  <w:style w:type="character" w:customStyle="1" w:styleId="94">
    <w:name w:val="mh-gray2"/>
    <w:basedOn w:val="44"/>
    <w:autoRedefine/>
    <w:qFormat/>
    <w:uiPriority w:val="0"/>
  </w:style>
  <w:style w:type="paragraph" w:customStyle="1" w:styleId="95">
    <w:name w:val="表格文字"/>
    <w:basedOn w:val="1"/>
    <w:autoRedefine/>
    <w:qFormat/>
    <w:uiPriority w:val="0"/>
    <w:pPr>
      <w:spacing w:before="120" w:after="120"/>
    </w:pPr>
    <w:rPr>
      <w:rFonts w:ascii="新宋体" w:hAnsi="宋体" w:eastAsia="新宋体" w:cstheme="minorBidi"/>
      <w:bCs/>
      <w:color w:val="000000"/>
      <w:sz w:val="18"/>
      <w:szCs w:val="18"/>
    </w:rPr>
  </w:style>
  <w:style w:type="character" w:customStyle="1" w:styleId="96">
    <w:name w:val="font31"/>
    <w:basedOn w:val="44"/>
    <w:autoRedefine/>
    <w:qFormat/>
    <w:uiPriority w:val="0"/>
    <w:rPr>
      <w:rFonts w:hint="eastAsia" w:ascii="宋体" w:hAnsi="宋体" w:eastAsia="宋体" w:cs="宋体"/>
      <w:b/>
      <w:color w:val="000000"/>
      <w:sz w:val="20"/>
      <w:szCs w:val="20"/>
      <w:u w:val="none"/>
    </w:rPr>
  </w:style>
  <w:style w:type="character" w:customStyle="1" w:styleId="97">
    <w:name w:val="font21"/>
    <w:basedOn w:val="44"/>
    <w:autoRedefine/>
    <w:qFormat/>
    <w:uiPriority w:val="0"/>
    <w:rPr>
      <w:rFonts w:hint="eastAsia" w:ascii="宋体" w:hAnsi="宋体" w:eastAsia="宋体" w:cs="宋体"/>
      <w:color w:val="000000"/>
      <w:sz w:val="20"/>
      <w:szCs w:val="20"/>
      <w:u w:val="none"/>
    </w:rPr>
  </w:style>
  <w:style w:type="character" w:customStyle="1" w:styleId="98">
    <w:name w:val="font11"/>
    <w:basedOn w:val="44"/>
    <w:autoRedefine/>
    <w:qFormat/>
    <w:uiPriority w:val="0"/>
    <w:rPr>
      <w:rFonts w:hint="eastAsia" w:ascii="宋体" w:hAnsi="宋体" w:eastAsia="宋体" w:cs="宋体"/>
      <w:color w:val="000000"/>
      <w:sz w:val="20"/>
      <w:szCs w:val="20"/>
      <w:u w:val="none"/>
    </w:rPr>
  </w:style>
  <w:style w:type="character" w:customStyle="1" w:styleId="99">
    <w:name w:val="font61"/>
    <w:basedOn w:val="44"/>
    <w:autoRedefine/>
    <w:qFormat/>
    <w:uiPriority w:val="0"/>
    <w:rPr>
      <w:rFonts w:hint="default" w:ascii="Times New Roman" w:hAnsi="Times New Roman" w:cs="Times New Roman"/>
      <w:b/>
      <w:color w:val="000000"/>
      <w:sz w:val="20"/>
      <w:szCs w:val="20"/>
      <w:u w:val="none"/>
    </w:rPr>
  </w:style>
  <w:style w:type="character" w:customStyle="1" w:styleId="100">
    <w:name w:val="font41"/>
    <w:basedOn w:val="44"/>
    <w:autoRedefine/>
    <w:qFormat/>
    <w:uiPriority w:val="0"/>
    <w:rPr>
      <w:rFonts w:hint="eastAsia" w:ascii="宋体" w:hAnsi="宋体" w:eastAsia="宋体" w:cs="宋体"/>
      <w:b/>
      <w:color w:val="000000"/>
      <w:sz w:val="20"/>
      <w:szCs w:val="20"/>
      <w:u w:val="none"/>
    </w:rPr>
  </w:style>
  <w:style w:type="character" w:customStyle="1" w:styleId="101">
    <w:name w:val="font01"/>
    <w:basedOn w:val="44"/>
    <w:autoRedefine/>
    <w:qFormat/>
    <w:uiPriority w:val="0"/>
    <w:rPr>
      <w:rFonts w:hint="default" w:ascii="Times New Roman" w:hAnsi="Times New Roman" w:cs="Times New Roman"/>
      <w:b/>
      <w:color w:val="000000"/>
      <w:sz w:val="20"/>
      <w:szCs w:val="20"/>
      <w:u w:val="none"/>
    </w:rPr>
  </w:style>
  <w:style w:type="character" w:customStyle="1" w:styleId="102">
    <w:name w:val="font51"/>
    <w:basedOn w:val="44"/>
    <w:autoRedefine/>
    <w:qFormat/>
    <w:uiPriority w:val="0"/>
    <w:rPr>
      <w:rFonts w:hint="default" w:ascii="Times New Roman" w:hAnsi="Times New Roman" w:cs="Times New Roman"/>
      <w:color w:val="000000"/>
      <w:sz w:val="20"/>
      <w:szCs w:val="20"/>
      <w:u w:val="none"/>
    </w:rPr>
  </w:style>
  <w:style w:type="character" w:customStyle="1" w:styleId="103">
    <w:name w:val="书籍标题1"/>
    <w:basedOn w:val="44"/>
    <w:autoRedefine/>
    <w:qFormat/>
    <w:uiPriority w:val="0"/>
    <w:rPr>
      <w:rFonts w:ascii="Times New Roman" w:hAnsi="Times New Roman" w:eastAsia="宋体"/>
      <w:b/>
      <w:bCs/>
      <w:smallCaps/>
      <w:spacing w:val="5"/>
    </w:rPr>
  </w:style>
  <w:style w:type="character" w:customStyle="1" w:styleId="104">
    <w:name w:val="font71"/>
    <w:basedOn w:val="44"/>
    <w:autoRedefine/>
    <w:qFormat/>
    <w:uiPriority w:val="0"/>
    <w:rPr>
      <w:rFonts w:hint="eastAsia" w:ascii="宋体" w:hAnsi="宋体" w:eastAsia="宋体" w:cs="宋体"/>
      <w:color w:val="000000"/>
      <w:sz w:val="18"/>
      <w:szCs w:val="18"/>
      <w:u w:val="none"/>
    </w:rPr>
  </w:style>
  <w:style w:type="paragraph" w:customStyle="1" w:styleId="10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108">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9">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110">
    <w:name w:val="样式 标题 5 + 五号 居中 段前: 1.5 磅 段后: 1.5 磅 行距: 多倍行距 1.57 字行"/>
    <w:basedOn w:val="7"/>
    <w:autoRedefine/>
    <w:qFormat/>
    <w:uiPriority w:val="0"/>
    <w:pPr>
      <w:widowControl w:val="0"/>
      <w:tabs>
        <w:tab w:val="left" w:pos="360"/>
      </w:tabs>
      <w:spacing w:before="30" w:after="30" w:line="377" w:lineRule="auto"/>
      <w:jc w:val="center"/>
    </w:pPr>
    <w:rPr>
      <w:rFonts w:cs="宋体"/>
      <w:kern w:val="2"/>
      <w:sz w:val="21"/>
      <w:szCs w:val="20"/>
    </w:rPr>
  </w:style>
  <w:style w:type="character" w:customStyle="1" w:styleId="111">
    <w:name w:val="标题 字符"/>
    <w:link w:val="39"/>
    <w:autoRedefine/>
    <w:qFormat/>
    <w:uiPriority w:val="0"/>
    <w:rPr>
      <w:rFonts w:ascii="Cambria" w:hAnsi="Cambria"/>
      <w:b/>
      <w:bCs/>
      <w:sz w:val="36"/>
      <w:szCs w:val="32"/>
    </w:rPr>
  </w:style>
  <w:style w:type="character" w:customStyle="1" w:styleId="112">
    <w:name w:val="标题 Char1"/>
    <w:basedOn w:val="44"/>
    <w:autoRedefine/>
    <w:qFormat/>
    <w:uiPriority w:val="10"/>
    <w:rPr>
      <w:rFonts w:asciiTheme="majorHAnsi" w:hAnsiTheme="majorHAnsi" w:cstheme="majorBidi"/>
      <w:b/>
      <w:bCs/>
      <w:kern w:val="2"/>
      <w:sz w:val="32"/>
      <w:szCs w:val="32"/>
    </w:rPr>
  </w:style>
  <w:style w:type="paragraph" w:customStyle="1" w:styleId="113">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4">
    <w:name w:val="参考标准_w"/>
    <w:basedOn w:val="1"/>
    <w:next w:val="1"/>
    <w:autoRedefine/>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5">
    <w:name w:val="列出段落 字符"/>
    <w:autoRedefine/>
    <w:qFormat/>
    <w:locked/>
    <w:uiPriority w:val="34"/>
    <w:rPr>
      <w:kern w:val="2"/>
      <w:sz w:val="24"/>
      <w:szCs w:val="24"/>
    </w:rPr>
  </w:style>
  <w:style w:type="paragraph" w:customStyle="1" w:styleId="11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xl505"/>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21">
    <w:name w:val="xl506"/>
    <w:basedOn w:val="1"/>
    <w:autoRedefine/>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2">
    <w:name w:val="xl5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3">
    <w:name w:val="xl5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4">
    <w:name w:val="xl5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5">
    <w:name w:val="xl5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7">
    <w:name w:val="xl5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8">
    <w:name w:val="xl5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9">
    <w:name w:val="xl5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0">
    <w:name w:val="xl5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2">
    <w:name w:val="xl51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3">
    <w:name w:val="xl518"/>
    <w:basedOn w:val="1"/>
    <w:autoRedefine/>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4">
    <w:name w:val="xl519"/>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5">
    <w:name w:val="fontstyle01"/>
    <w:basedOn w:val="44"/>
    <w:autoRedefine/>
    <w:qFormat/>
    <w:uiPriority w:val="0"/>
    <w:rPr>
      <w:rFonts w:hint="eastAsia" w:ascii="宋体" w:hAnsi="宋体" w:eastAsia="宋体"/>
      <w:color w:val="000000"/>
      <w:sz w:val="28"/>
      <w:szCs w:val="28"/>
    </w:rPr>
  </w:style>
  <w:style w:type="character" w:customStyle="1" w:styleId="136">
    <w:name w:val="fontstyle21"/>
    <w:basedOn w:val="44"/>
    <w:autoRedefine/>
    <w:qFormat/>
    <w:uiPriority w:val="0"/>
    <w:rPr>
      <w:rFonts w:hint="default" w:ascii="TimesNewRomanPSMT" w:hAnsi="TimesNewRomanPSMT"/>
      <w:color w:val="000000"/>
      <w:sz w:val="28"/>
      <w:szCs w:val="28"/>
    </w:rPr>
  </w:style>
  <w:style w:type="table" w:customStyle="1" w:styleId="137">
    <w:name w:val="网格表 5 深色 - 着色 11"/>
    <w:basedOn w:val="42"/>
    <w:autoRedefine/>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8">
    <w:name w:val="修订1"/>
    <w:autoRedefine/>
    <w:hidden/>
    <w:semiHidden/>
    <w:qFormat/>
    <w:uiPriority w:val="99"/>
    <w:rPr>
      <w:rFonts w:ascii="Times New Roman" w:hAnsi="Times New Roman" w:eastAsia="楷体" w:cs="Times New Roman"/>
      <w:sz w:val="28"/>
      <w:lang w:val="en-US" w:eastAsia="zh-CN" w:bidi="ar-SA"/>
    </w:rPr>
  </w:style>
  <w:style w:type="paragraph" w:customStyle="1" w:styleId="139">
    <w:name w:val="列出段落"/>
    <w:basedOn w:val="1"/>
    <w:autoRedefine/>
    <w:qFormat/>
    <w:uiPriority w:val="0"/>
    <w:pPr>
      <w:ind w:firstLine="420" w:firstLineChars="200"/>
    </w:pPr>
    <w:rPr>
      <w:szCs w:val="24"/>
    </w:rPr>
  </w:style>
  <w:style w:type="character" w:customStyle="1" w:styleId="140">
    <w:name w:val="mini-outputtext1"/>
    <w:basedOn w:val="44"/>
    <w:autoRedefine/>
    <w:qFormat/>
    <w:uiPriority w:val="0"/>
  </w:style>
  <w:style w:type="paragraph" w:customStyle="1" w:styleId="141">
    <w:name w:val="List Paragraph_5bffc895-034f-4de1-b636-ffb285cb1a9a"/>
    <w:basedOn w:val="1"/>
    <w:autoRedefine/>
    <w:qFormat/>
    <w:uiPriority w:val="34"/>
    <w:pPr>
      <w:ind w:firstLine="420" w:firstLineChars="200"/>
    </w:pPr>
  </w:style>
  <w:style w:type="paragraph" w:customStyle="1" w:styleId="142">
    <w:name w:val="正文格式"/>
    <w:basedOn w:val="1"/>
    <w:autoRedefine/>
    <w:qFormat/>
    <w:uiPriority w:val="0"/>
    <w:pPr>
      <w:adjustRightInd w:val="0"/>
      <w:snapToGrid w:val="0"/>
      <w:spacing w:line="400" w:lineRule="atLeast"/>
      <w:ind w:firstLine="482"/>
      <w:textAlignment w:val="baseline"/>
    </w:pPr>
  </w:style>
  <w:style w:type="table" w:customStyle="1" w:styleId="143">
    <w:name w:val="TableGrid"/>
    <w:autoRedefine/>
    <w:qFormat/>
    <w:uiPriority w:val="0"/>
    <w:rPr>
      <w:kern w:val="2"/>
      <w:sz w:val="21"/>
      <w:szCs w:val="22"/>
    </w:rPr>
    <w:tblPr>
      <w:tblCellMar>
        <w:top w:w="0" w:type="dxa"/>
        <w:left w:w="0" w:type="dxa"/>
        <w:bottom w:w="0" w:type="dxa"/>
        <w:right w:w="0" w:type="dxa"/>
      </w:tblCellMar>
    </w:tblPr>
  </w:style>
  <w:style w:type="paragraph" w:customStyle="1" w:styleId="144">
    <w:name w:val="Char1"/>
    <w:basedOn w:val="1"/>
    <w:autoRedefine/>
    <w:qFormat/>
    <w:uiPriority w:val="0"/>
    <w:pPr>
      <w:tabs>
        <w:tab w:val="left" w:pos="360"/>
      </w:tabs>
      <w:ind w:left="360" w:hanging="360" w:hangingChars="200"/>
    </w:pPr>
    <w:rPr>
      <w:szCs w:val="24"/>
    </w:rPr>
  </w:style>
  <w:style w:type="paragraph" w:customStyle="1" w:styleId="145">
    <w:name w:val="HTML Preformatted"/>
    <w:basedOn w:val="1"/>
    <w:autoRedefine/>
    <w:qFormat/>
    <w:uiPriority w:val="0"/>
    <w:rPr>
      <w:rFonts w:ascii="Courier New" w:hAnsi="Courier New"/>
      <w:sz w:val="20"/>
    </w:rPr>
  </w:style>
  <w:style w:type="paragraph" w:customStyle="1" w:styleId="146">
    <w:name w:val="正文 New"/>
    <w:autoRedefine/>
    <w:qFormat/>
    <w:uiPriority w:val="99"/>
    <w:pPr>
      <w:widowControl w:val="0"/>
      <w:jc w:val="both"/>
    </w:pPr>
    <w:rPr>
      <w:rFonts w:ascii="Calibri" w:hAnsi="Calibri" w:eastAsia="宋体" w:cs="Times New Roman"/>
      <w:lang w:val="en-US" w:eastAsia="zh-CN" w:bidi="ar-SA"/>
    </w:rPr>
  </w:style>
  <w:style w:type="paragraph" w:customStyle="1" w:styleId="147">
    <w:name w:val="_正文"/>
    <w:basedOn w:val="1"/>
    <w:autoRedefine/>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8">
    <w:name w:val="NormalCharacter"/>
    <w:autoRedefine/>
    <w:qFormat/>
    <w:uiPriority w:val="0"/>
    <w:rPr>
      <w:kern w:val="2"/>
      <w:sz w:val="21"/>
      <w:szCs w:val="24"/>
      <w:lang w:val="en-US" w:eastAsia="zh-CN" w:bidi="ar-SA"/>
    </w:rPr>
  </w:style>
  <w:style w:type="paragraph" w:customStyle="1" w:styleId="149">
    <w:name w:val="_Style 9"/>
    <w:basedOn w:val="19"/>
    <w:next w:val="41"/>
    <w:autoRedefine/>
    <w:unhideWhenUsed/>
    <w:qFormat/>
    <w:uiPriority w:val="99"/>
    <w:pPr>
      <w:spacing w:after="0"/>
      <w:ind w:left="0" w:leftChars="0" w:firstLine="420" w:firstLineChars="200"/>
    </w:pPr>
    <w:rPr>
      <w:rFonts w:ascii="Arial" w:hAnsi="Arial" w:eastAsia="仿宋_GB2312"/>
      <w:sz w:val="28"/>
      <w:szCs w:val="20"/>
    </w:rPr>
  </w:style>
  <w:style w:type="character" w:customStyle="1" w:styleId="150">
    <w:name w:val="font101"/>
    <w:basedOn w:val="44"/>
    <w:autoRedefine/>
    <w:qFormat/>
    <w:uiPriority w:val="0"/>
    <w:rPr>
      <w:rFonts w:hint="eastAsia" w:ascii="宋体" w:hAnsi="宋体" w:eastAsia="宋体" w:cs="宋体"/>
      <w:color w:val="333333"/>
      <w:sz w:val="21"/>
      <w:szCs w:val="21"/>
      <w:u w:val="none"/>
    </w:rPr>
  </w:style>
  <w:style w:type="character" w:customStyle="1" w:styleId="151">
    <w:name w:val="font111"/>
    <w:basedOn w:val="44"/>
    <w:autoRedefine/>
    <w:qFormat/>
    <w:uiPriority w:val="0"/>
    <w:rPr>
      <w:rFonts w:hint="eastAsia" w:ascii="宋体" w:hAnsi="宋体" w:eastAsia="宋体" w:cs="宋体"/>
      <w:color w:val="000000"/>
      <w:sz w:val="20"/>
      <w:szCs w:val="20"/>
      <w:u w:val="single"/>
    </w:rPr>
  </w:style>
  <w:style w:type="paragraph" w:customStyle="1" w:styleId="152">
    <w:name w:val="_Style 4"/>
    <w:basedOn w:val="1"/>
    <w:qFormat/>
    <w:uiPriority w:val="99"/>
    <w:pPr>
      <w:ind w:firstLine="420" w:firstLineChars="200"/>
    </w:pPr>
  </w:style>
  <w:style w:type="paragraph" w:customStyle="1" w:styleId="153">
    <w:name w:val="1正文"/>
    <w:basedOn w:val="38"/>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17670</Words>
  <Characters>19251</Characters>
  <Lines>349</Lines>
  <Paragraphs>98</Paragraphs>
  <TotalTime>42</TotalTime>
  <ScaleCrop>false</ScaleCrop>
  <LinksUpToDate>false</LinksUpToDate>
  <CharactersWithSpaces>19526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2025-06-11T08:45:02Z</cp:lastPrinted>
  <dcterms:modified xsi:type="dcterms:W3CDTF">2025-06-11T09:37:38Z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4C636F113D42483A87B3D6E64C13CD1E_13</vt:lpwstr>
  </property>
  <property fmtid="{D5CDD505-2E9C-101B-9397-08002B2CF9AE}" pid="4" name="commondata">
    <vt:lpwstr>eyJoZGlkIjoiMDNmNjJmMTM4NGNmYWYwY2E1ZWU4NzlhMzFkMzM0ODgifQ==</vt:lpwstr>
  </property>
  <property fmtid="{D5CDD505-2E9C-101B-9397-08002B2CF9AE}" pid="5" name="KSOTemplateDocerSaveRecord">
    <vt:lpwstr>eyJoZGlkIjoiYWM5ZTdmYzk3ZDczMTEyZmNiMTgzYzFlOWU3MmQyYzYiLCJ1c2VySWQiOiIzNzU3MTM1MjkifQ==</vt:lpwstr>
  </property>
</Properties>
</file>