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8C39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2025年违法停放车辆拖移转运社会化服务项目</w:t>
      </w:r>
    </w:p>
    <w:p w14:paraId="691931BE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采购需求</w:t>
      </w:r>
    </w:p>
    <w:p w14:paraId="49A5F0AC"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 w14:paraId="6C6E8E8A"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本项目采购需求详见采购文件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2025-07-07T12:09:20Z</dcterms:created>
  <dc:creator>Z</dc:creator>
  <cp:lastModifiedBy>WPS_1544074700</cp:lastModifiedBy>
  <dcterms:modified xsi:type="dcterms:W3CDTF">2025-07-07T12:10:12Z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eyJoZGlkIjoiNTU0ZmIwYTQ3NzlmZGUxZmU3Zjk0M2IyZTNmM2IxNjAiLCJ1c2VySWQiOiI0Mzk3ODY0MTQifQ==</vt:lpwstr>
  </property>
  <property fmtid="{D5CDD505-2E9C-101B-9397-08002B2CF9AE}" pid="4" name="ICV">
    <vt:lpwstr>F328FAF3E5924A65A6FD636FB7535614_12</vt:lpwstr>
  </property>
</Properties>
</file>