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6D44">
      <w:pPr>
        <w:pStyle w:val="3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highlight w:val="none"/>
        </w:rPr>
        <w:t>采购内容及要求</w:t>
      </w:r>
    </w:p>
    <w:p w14:paraId="50BE7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 w14:paraId="28247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工程名称：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杨陵区五泉中心小学教学楼部室楼消防工程改造项目</w:t>
      </w:r>
    </w:p>
    <w:p w14:paraId="192C8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、工期要求：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自合同签订之日起20日历日</w:t>
      </w:r>
    </w:p>
    <w:p w14:paraId="0B4DB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、工程质量等级：合格</w:t>
      </w:r>
    </w:p>
    <w:p w14:paraId="55C7E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验收标准：国家标准、行业标准、企业标准。</w:t>
      </w:r>
    </w:p>
    <w:p w14:paraId="4918B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、现场要求：项目现场材料堆放整齐，安全可靠。</w:t>
      </w:r>
    </w:p>
    <w:p w14:paraId="2BF60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、工程量：本项目按给定工程量，并结合现场情况，进行实施。措施费、人工费各供应商自行考虑，计入报价。  </w:t>
      </w:r>
      <w:bookmarkStart w:id="0" w:name="_GoBack"/>
      <w:bookmarkEnd w:id="0"/>
    </w:p>
    <w:p w14:paraId="039C8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二、施工要求</w:t>
      </w:r>
    </w:p>
    <w:p w14:paraId="598A0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1、工程实行包工包料，不得转包、分包。</w:t>
      </w:r>
    </w:p>
    <w:p w14:paraId="3818D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2、供应商在本工程中的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，要求技术水平高、组织能力强、有丰富的工程业绩和实践经验，懂管理、善于协调。施工人员中质检员、特殊工程人员要求有上岗证。施工队伍稳定，保证整个工程顺利完工。</w:t>
      </w:r>
    </w:p>
    <w:p w14:paraId="0F0C1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、施工过程中，严格遵守建设单位的各种管理规定及规章制度，做到文明施工。发生工伤及意外事故由供应商负责。</w:t>
      </w:r>
    </w:p>
    <w:p w14:paraId="0CC92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、严格按照国家和省上有关规定施工，如有更改须事先征得有关方面的同意，并在采购人落实后实施，并出具书面说明。</w:t>
      </w:r>
    </w:p>
    <w:p w14:paraId="39D03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三、施工具备的条件</w:t>
      </w:r>
    </w:p>
    <w:p w14:paraId="29416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1、现场具备实施条件。</w:t>
      </w:r>
    </w:p>
    <w:p w14:paraId="6E7D1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2、材料、设备全部由成交供应商自行采购。</w:t>
      </w:r>
    </w:p>
    <w:p w14:paraId="47173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3、水电设施齐全。</w:t>
      </w:r>
    </w:p>
    <w:p w14:paraId="4D316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质量保证</w:t>
      </w:r>
    </w:p>
    <w:p w14:paraId="0AB0E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1、施工方必须依据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要求，按照有关规范施工，确保工程优良，一次性验收交接。</w:t>
      </w:r>
    </w:p>
    <w:p w14:paraId="59835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选用的主材、设备、辅材必须是合格产品，并明确其品牌、规格、型号、产地，并附鉴定证书，对主要设备材料必须先提交样品，经认质后，方可订货，不得使用未经检验或不合格的设备、材料，若发生此种情况，将追究相关人员责任，并赔偿由此造成的一切经济损失。</w:t>
      </w:r>
    </w:p>
    <w:p w14:paraId="4ABD7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3、施工方必须向采购人及时提供合格证及材料检验单。在征得有关方面认可后，方可进行施工，并做好相应的检验环节。</w:t>
      </w:r>
    </w:p>
    <w:p w14:paraId="1CB81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4、施工方未经采购人同意，不得擅自更换本工程在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响应文件中指定的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及施工队伍。不得分包、转包。确需分包、转包时须征得采购人同意。否则将终止合同并按政府采购有关规定进行处理。</w:t>
      </w:r>
    </w:p>
    <w:p w14:paraId="4442E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5、施工方的售后服务要完善、可靠、及时，并派遣相关技术人员配合采购人检查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，质保期内发生任何质量问题施工方需要及时维护修理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3ED2C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6、将严格按照工艺流程和现行国家安全规范施工，严格执行施工要点，保证处理处置等级达到国家标准。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3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30"/>
    </w:pPr>
    <w:rPr>
      <w:sz w:val="32"/>
      <w:szCs w:val="2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2025-07-10T02:02:35Z</dcterms:created>
  <dc:creator>Administrator</dc:creator>
  <cp:lastModifiedBy>招标代理公司-宋璟雯</cp:lastModifiedBy>
  <dcterms:modified xsi:type="dcterms:W3CDTF">2025-07-10T02:03:48Z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eyJoZGlkIjoiNjMzZmQ0ZDk5YzU0YjllNTdjMTBiZDMxYTg3ZmM2YmYiLCJ1c2VySWQiOiIxMzU4MjU4NDA5In0=</vt:lpwstr>
  </property>
  <property fmtid="{D5CDD505-2E9C-101B-9397-08002B2CF9AE}" pid="4" name="ICV">
    <vt:lpwstr>87DF3BA9ABE342798619109938CE86BF_12</vt:lpwstr>
  </property>
</Properties>
</file>