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96721">
      <w:pPr>
        <w:pStyle w:val="4"/>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w:t>
      </w:r>
      <w:bookmarkStart w:id="0" w:name="_GoBack"/>
      <w:bookmarkEnd w:id="0"/>
    </w:p>
    <w:p w14:paraId="315AE1E1">
      <w:pPr>
        <w:pStyle w:val="4"/>
        <w:keepNext w:val="0"/>
        <w:keepLines w:val="0"/>
        <w:pageBreakBefore w:val="0"/>
        <w:kinsoku/>
        <w:wordWrap/>
        <w:overflowPunct/>
        <w:topLinePunct w:val="0"/>
        <w:autoSpaceDE/>
        <w:autoSpaceDN/>
        <w:bidi w:val="0"/>
        <w:adjustRightInd/>
        <w:snapToGrid/>
        <w:ind w:firstLine="400" w:firstLineChars="200"/>
        <w:jc w:val="both"/>
        <w:textAlignment w:val="auto"/>
      </w:pPr>
      <w:r>
        <w:rPr>
          <w:rFonts w:ascii="仿宋_GB2312" w:hAnsi="仿宋_GB2312" w:eastAsia="仿宋_GB2312" w:cs="仿宋_GB2312"/>
        </w:rPr>
        <w:t>一、工程内容</w:t>
      </w:r>
    </w:p>
    <w:p w14:paraId="40A147F8">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1、住院楼三个病区的墙面改造及房顶乳胶漆翻新；2、住院楼15个卫生间的维修改造；3、室外部分雨污管道分离改造；4、住院和门诊综合楼女儿墙钢化玻璃加固；5、病区电视线管路改造及机顶盒置物架采购安装；6、消防水箱、太阳能水箱及部分消防阀门改造更换；7、南门混凝土地面修复；8、餐厅操作间屋顶涂料修复等。9、屋顶伸缩缝改造。</w:t>
      </w:r>
    </w:p>
    <w:p w14:paraId="094EE275">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二、工程技术标准及要求</w:t>
      </w:r>
    </w:p>
    <w:p w14:paraId="41500EFD">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1.本工程的施工过程和成果必须符合设计的图纸并符合国家有关工程建设标准强制性条文和国家或有关部门关于工程施工方面现行的标准、规范、规程、定额、办法、示例，以及陕西省关于工程施工方面的文件、规定，同时满足中华人民共和国住建部发布的《工程建设标准强制性条文》的规定。</w:t>
      </w:r>
    </w:p>
    <w:p w14:paraId="46279FEF">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2.本工程其他技术标准及要求执行现行规范和采购人实际需求。</w:t>
      </w:r>
    </w:p>
    <w:p w14:paraId="1E174199">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3.在施工过程中，如果国家或有关部门颁布了新的技术部分标准或规范，则承包人应采用新的标准或规范进行施工。</w:t>
      </w:r>
    </w:p>
    <w:p w14:paraId="1AA6720C">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4.采购人提供工程的施工方案、施工设计图和相关技术文件，是采购人现有的能被供应商利用的资料，采购人对供应商做出的任何推论、理解均不负责任。</w:t>
      </w:r>
    </w:p>
    <w:p w14:paraId="3BCED78E">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5.供应商应先到工地踏勘以充分了解工地位置、地质情况、进出场道路、储存空间、运输能力、装卸限制、行车干扰及任何其他足以影响承包价格的情况，了解施工规范、标准以及施工现场实际等情况，并应考虑现有人、材、机市场水平和供应、投标风险、不利的施工因素等，任何因忽视或误解工地情况而导致的索赔或工期延长申请将不获批准。</w:t>
      </w:r>
    </w:p>
    <w:p w14:paraId="63FBF726">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三、工程量清单及图纸</w:t>
      </w:r>
    </w:p>
    <w:p w14:paraId="474D235F">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1.工程量清单：另册提供。</w:t>
      </w:r>
    </w:p>
    <w:p w14:paraId="10C90C5A">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2.图纸：另册提供。</w:t>
      </w:r>
    </w:p>
    <w:p w14:paraId="25A9E455">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（一）部分室内墙面修缮工程参数（工程量清单中42-43页）</w:t>
      </w:r>
    </w:p>
    <w:p w14:paraId="1DFEE46D">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硅酸钙墙板参数：</w:t>
      </w:r>
    </w:p>
    <w:tbl>
      <w:tblPr>
        <w:tblStyle w:val="2"/>
        <w:tblW w:w="84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6"/>
        <w:gridCol w:w="813"/>
        <w:gridCol w:w="1596"/>
        <w:gridCol w:w="1597"/>
        <w:gridCol w:w="1978"/>
        <w:gridCol w:w="1219"/>
      </w:tblGrid>
      <w:tr w14:paraId="2329E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6" w:hRule="atLeast"/>
        </w:trPr>
        <w:tc>
          <w:tcPr>
            <w:tcW w:w="1216" w:type="dxa"/>
          </w:tcPr>
          <w:p w14:paraId="0A349B59">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c>
          <w:tcPr>
            <w:tcW w:w="7203" w:type="dxa"/>
            <w:gridSpan w:val="5"/>
          </w:tcPr>
          <w:p w14:paraId="395BB74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硅酸钙水泥平板技术指标</w:t>
            </w:r>
          </w:p>
        </w:tc>
      </w:tr>
      <w:tr w14:paraId="0A3F7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9" w:hRule="atLeast"/>
        </w:trPr>
        <w:tc>
          <w:tcPr>
            <w:tcW w:w="2029" w:type="dxa"/>
            <w:gridSpan w:val="2"/>
          </w:tcPr>
          <w:p w14:paraId="185C356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序号</w:t>
            </w:r>
          </w:p>
        </w:tc>
        <w:tc>
          <w:tcPr>
            <w:tcW w:w="3193" w:type="dxa"/>
            <w:gridSpan w:val="2"/>
          </w:tcPr>
          <w:p w14:paraId="6B179E09">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技术项目</w:t>
            </w:r>
          </w:p>
        </w:tc>
        <w:tc>
          <w:tcPr>
            <w:tcW w:w="1978" w:type="dxa"/>
          </w:tcPr>
          <w:p w14:paraId="6AB4458B">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技术指标</w:t>
            </w:r>
            <w:r>
              <w:br w:type="textWrapping"/>
            </w:r>
            <w:r>
              <w:br w:type="textWrapping"/>
            </w:r>
            <w:r>
              <w:rPr>
                <w:rFonts w:ascii="仿宋_GB2312" w:hAnsi="仿宋_GB2312" w:eastAsia="仿宋_GB2312" w:cs="仿宋_GB2312"/>
              </w:rPr>
              <w:t xml:space="preserve"> (C类)</w:t>
            </w:r>
          </w:p>
        </w:tc>
        <w:tc>
          <w:tcPr>
            <w:tcW w:w="1219" w:type="dxa"/>
          </w:tcPr>
          <w:p w14:paraId="58BA0A7A">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3834B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2029" w:type="dxa"/>
            <w:gridSpan w:val="2"/>
          </w:tcPr>
          <w:p w14:paraId="37551672">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1</w:t>
            </w:r>
          </w:p>
        </w:tc>
        <w:tc>
          <w:tcPr>
            <w:tcW w:w="3193" w:type="dxa"/>
            <w:gridSpan w:val="2"/>
          </w:tcPr>
          <w:p w14:paraId="6502E13F">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石棉成分</w:t>
            </w:r>
          </w:p>
        </w:tc>
        <w:tc>
          <w:tcPr>
            <w:tcW w:w="1978" w:type="dxa"/>
          </w:tcPr>
          <w:p w14:paraId="014BA62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不得检出石棉成分</w:t>
            </w:r>
          </w:p>
        </w:tc>
        <w:tc>
          <w:tcPr>
            <w:tcW w:w="1219" w:type="dxa"/>
          </w:tcPr>
          <w:p w14:paraId="1C8491EF">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6EEB5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2029" w:type="dxa"/>
            <w:gridSpan w:val="2"/>
          </w:tcPr>
          <w:p w14:paraId="140A5EE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2</w:t>
            </w:r>
          </w:p>
        </w:tc>
        <w:tc>
          <w:tcPr>
            <w:tcW w:w="3193" w:type="dxa"/>
            <w:gridSpan w:val="2"/>
          </w:tcPr>
          <w:p w14:paraId="7F9A471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导热系数，W/(m·K)</w:t>
            </w:r>
            <w:r>
              <w:br w:type="textWrapping"/>
            </w:r>
            <w:r>
              <w:rPr>
                <w:rFonts w:ascii="仿宋_GB2312" w:hAnsi="仿宋_GB2312" w:eastAsia="仿宋_GB2312" w:cs="仿宋_GB2312"/>
              </w:rPr>
              <w:t xml:space="preserve"> (平均温度25℃)</w:t>
            </w:r>
          </w:p>
        </w:tc>
        <w:tc>
          <w:tcPr>
            <w:tcW w:w="1978" w:type="dxa"/>
          </w:tcPr>
          <w:p w14:paraId="1B7233EC">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≤0.25</w:t>
            </w:r>
          </w:p>
        </w:tc>
        <w:tc>
          <w:tcPr>
            <w:tcW w:w="1219" w:type="dxa"/>
          </w:tcPr>
          <w:p w14:paraId="58B638C5">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0D3AE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6" w:hRule="atLeast"/>
        </w:trPr>
        <w:tc>
          <w:tcPr>
            <w:tcW w:w="2029" w:type="dxa"/>
            <w:gridSpan w:val="2"/>
          </w:tcPr>
          <w:p w14:paraId="7D26A6A9">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3</w:t>
            </w:r>
          </w:p>
        </w:tc>
        <w:tc>
          <w:tcPr>
            <w:tcW w:w="3193" w:type="dxa"/>
            <w:gridSpan w:val="2"/>
          </w:tcPr>
          <w:p w14:paraId="441EF7ED">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湿涨率，%</w:t>
            </w:r>
          </w:p>
        </w:tc>
        <w:tc>
          <w:tcPr>
            <w:tcW w:w="1978" w:type="dxa"/>
          </w:tcPr>
          <w:p w14:paraId="68F3444A">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≤0.25</w:t>
            </w:r>
          </w:p>
        </w:tc>
        <w:tc>
          <w:tcPr>
            <w:tcW w:w="1219" w:type="dxa"/>
          </w:tcPr>
          <w:p w14:paraId="7D66461B">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4C0C9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2029" w:type="dxa"/>
            <w:gridSpan w:val="2"/>
          </w:tcPr>
          <w:p w14:paraId="6AD30E05">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4</w:t>
            </w:r>
          </w:p>
        </w:tc>
        <w:tc>
          <w:tcPr>
            <w:tcW w:w="3193" w:type="dxa"/>
            <w:gridSpan w:val="2"/>
          </w:tcPr>
          <w:p w14:paraId="1904C6EC">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甲醛释放限量，mg/m³</w:t>
            </w:r>
          </w:p>
        </w:tc>
        <w:tc>
          <w:tcPr>
            <w:tcW w:w="1978" w:type="dxa"/>
          </w:tcPr>
          <w:p w14:paraId="3D8A48D3">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≤0.124</w:t>
            </w:r>
            <w:r>
              <w:br w:type="textWrapping"/>
            </w:r>
            <w:r>
              <w:rPr>
                <w:rFonts w:ascii="仿宋_GB2312" w:hAnsi="仿宋_GB2312" w:eastAsia="仿宋_GB2312" w:cs="仿宋_GB2312"/>
              </w:rPr>
              <w:t xml:space="preserve"> (限量标识E₁)</w:t>
            </w:r>
          </w:p>
        </w:tc>
        <w:tc>
          <w:tcPr>
            <w:tcW w:w="1219" w:type="dxa"/>
          </w:tcPr>
          <w:p w14:paraId="7100751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7D24E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2029" w:type="dxa"/>
            <w:gridSpan w:val="2"/>
            <w:vMerge w:val="restart"/>
          </w:tcPr>
          <w:p w14:paraId="3C6D3B8B">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5</w:t>
            </w:r>
          </w:p>
        </w:tc>
        <w:tc>
          <w:tcPr>
            <w:tcW w:w="1596" w:type="dxa"/>
            <w:vMerge w:val="restart"/>
          </w:tcPr>
          <w:p w14:paraId="42C1F55E">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抗细菌</w:t>
            </w:r>
            <w:r>
              <w:br w:type="textWrapping"/>
            </w:r>
            <w:r>
              <w:rPr>
                <w:rFonts w:ascii="仿宋_GB2312" w:hAnsi="仿宋_GB2312" w:eastAsia="仿宋_GB2312" w:cs="仿宋_GB2312"/>
              </w:rPr>
              <w:t xml:space="preserve"> 性能，%</w:t>
            </w:r>
          </w:p>
        </w:tc>
        <w:tc>
          <w:tcPr>
            <w:tcW w:w="1597" w:type="dxa"/>
          </w:tcPr>
          <w:p w14:paraId="7111C19E">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大肠埃希氏菌</w:t>
            </w:r>
          </w:p>
        </w:tc>
        <w:tc>
          <w:tcPr>
            <w:tcW w:w="1978" w:type="dxa"/>
          </w:tcPr>
          <w:p w14:paraId="19E2DF2F">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I级≥99(抗细菌率)</w:t>
            </w:r>
          </w:p>
        </w:tc>
        <w:tc>
          <w:tcPr>
            <w:tcW w:w="1219" w:type="dxa"/>
          </w:tcPr>
          <w:p w14:paraId="0A92533C">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07EB0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2029" w:type="dxa"/>
            <w:gridSpan w:val="2"/>
            <w:vMerge w:val="continue"/>
          </w:tcPr>
          <w:p w14:paraId="5E702880">
            <w:pPr>
              <w:keepNext w:val="0"/>
              <w:keepLines w:val="0"/>
              <w:pageBreakBefore w:val="0"/>
              <w:kinsoku/>
              <w:wordWrap/>
              <w:overflowPunct/>
              <w:topLinePunct w:val="0"/>
              <w:autoSpaceDE/>
              <w:autoSpaceDN/>
              <w:bidi w:val="0"/>
              <w:adjustRightInd/>
              <w:snapToGrid/>
              <w:ind w:firstLine="0" w:firstLineChars="0"/>
              <w:textAlignment w:val="auto"/>
            </w:pPr>
          </w:p>
        </w:tc>
        <w:tc>
          <w:tcPr>
            <w:tcW w:w="1596" w:type="dxa"/>
            <w:vMerge w:val="continue"/>
          </w:tcPr>
          <w:p w14:paraId="1F2374BF">
            <w:pPr>
              <w:keepNext w:val="0"/>
              <w:keepLines w:val="0"/>
              <w:pageBreakBefore w:val="0"/>
              <w:kinsoku/>
              <w:wordWrap/>
              <w:overflowPunct/>
              <w:topLinePunct w:val="0"/>
              <w:autoSpaceDE/>
              <w:autoSpaceDN/>
              <w:bidi w:val="0"/>
              <w:adjustRightInd/>
              <w:snapToGrid/>
              <w:ind w:firstLine="0" w:firstLineChars="0"/>
              <w:textAlignment w:val="auto"/>
            </w:pPr>
          </w:p>
        </w:tc>
        <w:tc>
          <w:tcPr>
            <w:tcW w:w="1597" w:type="dxa"/>
          </w:tcPr>
          <w:p w14:paraId="34D8C43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金黄色</w:t>
            </w:r>
            <w:r>
              <w:br w:type="textWrapping"/>
            </w:r>
            <w:r>
              <w:rPr>
                <w:rFonts w:ascii="仿宋_GB2312" w:hAnsi="仿宋_GB2312" w:eastAsia="仿宋_GB2312" w:cs="仿宋_GB2312"/>
              </w:rPr>
              <w:t xml:space="preserve"> 葡萄球菌</w:t>
            </w:r>
          </w:p>
        </w:tc>
        <w:tc>
          <w:tcPr>
            <w:tcW w:w="1978" w:type="dxa"/>
          </w:tcPr>
          <w:p w14:paraId="5822AA55">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I级≥99(抗细菌率)</w:t>
            </w:r>
          </w:p>
        </w:tc>
        <w:tc>
          <w:tcPr>
            <w:tcW w:w="1219" w:type="dxa"/>
          </w:tcPr>
          <w:p w14:paraId="3B3B2F8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0CC60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2029" w:type="dxa"/>
            <w:gridSpan w:val="2"/>
          </w:tcPr>
          <w:p w14:paraId="3C383FD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6</w:t>
            </w:r>
          </w:p>
        </w:tc>
        <w:tc>
          <w:tcPr>
            <w:tcW w:w="3193" w:type="dxa"/>
            <w:gridSpan w:val="2"/>
          </w:tcPr>
          <w:p w14:paraId="33FFFB9E">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耐湿热性</w:t>
            </w:r>
            <w:r>
              <w:br w:type="textWrapping"/>
            </w:r>
            <w:r>
              <w:rPr>
                <w:rFonts w:ascii="仿宋_GB2312" w:hAnsi="仿宋_GB2312" w:eastAsia="仿宋_GB2312" w:cs="仿宋_GB2312"/>
              </w:rPr>
              <w:t xml:space="preserve"> (200h)</w:t>
            </w:r>
          </w:p>
        </w:tc>
        <w:tc>
          <w:tcPr>
            <w:tcW w:w="1978" w:type="dxa"/>
          </w:tcPr>
          <w:p w14:paraId="24825FB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无起泡、脱落等现象</w:t>
            </w:r>
          </w:p>
        </w:tc>
        <w:tc>
          <w:tcPr>
            <w:tcW w:w="1219" w:type="dxa"/>
          </w:tcPr>
          <w:p w14:paraId="00734EC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29A4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9" w:hRule="atLeast"/>
        </w:trPr>
        <w:tc>
          <w:tcPr>
            <w:tcW w:w="2029" w:type="dxa"/>
            <w:gridSpan w:val="2"/>
          </w:tcPr>
          <w:p w14:paraId="4148FECD">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7</w:t>
            </w:r>
          </w:p>
        </w:tc>
        <w:tc>
          <w:tcPr>
            <w:tcW w:w="3193" w:type="dxa"/>
            <w:gridSpan w:val="2"/>
          </w:tcPr>
          <w:p w14:paraId="26217415">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不透水性</w:t>
            </w:r>
          </w:p>
        </w:tc>
        <w:tc>
          <w:tcPr>
            <w:tcW w:w="1978" w:type="dxa"/>
          </w:tcPr>
          <w:p w14:paraId="4F672F3B">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24h检验后板底面无潮湿痕迹，无水滴。</w:t>
            </w:r>
          </w:p>
        </w:tc>
        <w:tc>
          <w:tcPr>
            <w:tcW w:w="1219" w:type="dxa"/>
          </w:tcPr>
          <w:p w14:paraId="09FFEB66">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25FD1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9" w:hRule="atLeast"/>
        </w:trPr>
        <w:tc>
          <w:tcPr>
            <w:tcW w:w="2029" w:type="dxa"/>
            <w:gridSpan w:val="2"/>
          </w:tcPr>
          <w:p w14:paraId="3650E09B">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8</w:t>
            </w:r>
          </w:p>
        </w:tc>
        <w:tc>
          <w:tcPr>
            <w:tcW w:w="1596" w:type="dxa"/>
            <w:vMerge w:val="restart"/>
          </w:tcPr>
          <w:p w14:paraId="774A52DF">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抗冻性</w:t>
            </w:r>
            <w:r>
              <w:br w:type="textWrapping"/>
            </w:r>
            <w:r>
              <w:rPr>
                <w:rFonts w:ascii="仿宋_GB2312" w:hAnsi="仿宋_GB2312" w:eastAsia="仿宋_GB2312" w:cs="仿宋_GB2312"/>
              </w:rPr>
              <w:t xml:space="preserve"> 试验</w:t>
            </w:r>
          </w:p>
        </w:tc>
        <w:tc>
          <w:tcPr>
            <w:tcW w:w="1597" w:type="dxa"/>
          </w:tcPr>
          <w:p w14:paraId="2B5D9750">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抗冻性能</w:t>
            </w:r>
          </w:p>
        </w:tc>
        <w:tc>
          <w:tcPr>
            <w:tcW w:w="1978" w:type="dxa"/>
          </w:tcPr>
          <w:p w14:paraId="1F97F20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经25次冻融循环，无破</w:t>
            </w:r>
            <w:r>
              <w:br w:type="textWrapping"/>
            </w:r>
            <w:r>
              <w:rPr>
                <w:rFonts w:ascii="仿宋_GB2312" w:hAnsi="仿宋_GB2312" w:eastAsia="仿宋_GB2312" w:cs="仿宋_GB2312"/>
              </w:rPr>
              <w:t xml:space="preserve"> 裂、分层。</w:t>
            </w:r>
          </w:p>
        </w:tc>
        <w:tc>
          <w:tcPr>
            <w:tcW w:w="1219" w:type="dxa"/>
          </w:tcPr>
          <w:p w14:paraId="36C73F53">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70C4B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2029" w:type="dxa"/>
            <w:gridSpan w:val="2"/>
          </w:tcPr>
          <w:p w14:paraId="7C3EC8C2">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c>
          <w:tcPr>
            <w:tcW w:w="1596" w:type="dxa"/>
            <w:vMerge w:val="continue"/>
          </w:tcPr>
          <w:p w14:paraId="09657A82">
            <w:pPr>
              <w:keepNext w:val="0"/>
              <w:keepLines w:val="0"/>
              <w:pageBreakBefore w:val="0"/>
              <w:kinsoku/>
              <w:wordWrap/>
              <w:overflowPunct/>
              <w:topLinePunct w:val="0"/>
              <w:autoSpaceDE/>
              <w:autoSpaceDN/>
              <w:bidi w:val="0"/>
              <w:adjustRightInd/>
              <w:snapToGrid/>
              <w:ind w:firstLine="0" w:firstLineChars="0"/>
              <w:textAlignment w:val="auto"/>
            </w:pPr>
          </w:p>
        </w:tc>
        <w:tc>
          <w:tcPr>
            <w:tcW w:w="1597" w:type="dxa"/>
          </w:tcPr>
          <w:p w14:paraId="75C8FA89">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抗折强度比</w:t>
            </w:r>
            <w:r>
              <w:br w:type="textWrapping"/>
            </w:r>
            <w:r>
              <w:rPr>
                <w:rFonts w:ascii="仿宋_GB2312" w:hAnsi="仿宋_GB2312" w:eastAsia="仿宋_GB2312" w:cs="仿宋_GB2312"/>
              </w:rPr>
              <w:t xml:space="preserve"> 率，%</w:t>
            </w:r>
          </w:p>
        </w:tc>
        <w:tc>
          <w:tcPr>
            <w:tcW w:w="1978" w:type="dxa"/>
          </w:tcPr>
          <w:p w14:paraId="30CC70F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89.7</w:t>
            </w:r>
          </w:p>
        </w:tc>
        <w:tc>
          <w:tcPr>
            <w:tcW w:w="1219" w:type="dxa"/>
          </w:tcPr>
          <w:p w14:paraId="0F7C9817">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3D093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2029" w:type="dxa"/>
            <w:gridSpan w:val="2"/>
          </w:tcPr>
          <w:p w14:paraId="7467AE58">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9</w:t>
            </w:r>
          </w:p>
        </w:tc>
        <w:tc>
          <w:tcPr>
            <w:tcW w:w="3193" w:type="dxa"/>
            <w:gridSpan w:val="2"/>
          </w:tcPr>
          <w:p w14:paraId="78E6DA33">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耐酸性</w:t>
            </w:r>
            <w:r>
              <w:br w:type="textWrapping"/>
            </w:r>
            <w:r>
              <w:rPr>
                <w:rFonts w:ascii="仿宋_GB2312" w:hAnsi="仿宋_GB2312" w:eastAsia="仿宋_GB2312" w:cs="仿宋_GB2312"/>
              </w:rPr>
              <w:t xml:space="preserve"> (5%盐酸，24h)</w:t>
            </w:r>
          </w:p>
        </w:tc>
        <w:tc>
          <w:tcPr>
            <w:tcW w:w="1978" w:type="dxa"/>
          </w:tcPr>
          <w:p w14:paraId="290076CB">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无变化</w:t>
            </w:r>
          </w:p>
        </w:tc>
        <w:tc>
          <w:tcPr>
            <w:tcW w:w="1219" w:type="dxa"/>
          </w:tcPr>
          <w:p w14:paraId="4EBF002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77E35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2029" w:type="dxa"/>
            <w:gridSpan w:val="2"/>
          </w:tcPr>
          <w:p w14:paraId="270BB8E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10</w:t>
            </w:r>
          </w:p>
        </w:tc>
        <w:tc>
          <w:tcPr>
            <w:tcW w:w="3193" w:type="dxa"/>
            <w:gridSpan w:val="2"/>
          </w:tcPr>
          <w:p w14:paraId="32E55938">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耐碱性</w:t>
            </w:r>
            <w:r>
              <w:br w:type="textWrapping"/>
            </w:r>
            <w:r>
              <w:rPr>
                <w:rFonts w:ascii="仿宋_GB2312" w:hAnsi="仿宋_GB2312" w:eastAsia="仿宋_GB2312" w:cs="仿宋_GB2312"/>
              </w:rPr>
              <w:t xml:space="preserve"> (5%NaOH溶液，24h)</w:t>
            </w:r>
          </w:p>
        </w:tc>
        <w:tc>
          <w:tcPr>
            <w:tcW w:w="1978" w:type="dxa"/>
          </w:tcPr>
          <w:p w14:paraId="5CC9B763">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无变化</w:t>
            </w:r>
          </w:p>
        </w:tc>
        <w:tc>
          <w:tcPr>
            <w:tcW w:w="1219" w:type="dxa"/>
          </w:tcPr>
          <w:p w14:paraId="7BFA1B4C">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r w14:paraId="4D7C7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2" w:hRule="atLeast"/>
        </w:trPr>
        <w:tc>
          <w:tcPr>
            <w:tcW w:w="2029" w:type="dxa"/>
            <w:gridSpan w:val="2"/>
          </w:tcPr>
          <w:p w14:paraId="58DFBB32">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11</w:t>
            </w:r>
          </w:p>
        </w:tc>
        <w:tc>
          <w:tcPr>
            <w:tcW w:w="3193" w:type="dxa"/>
            <w:gridSpan w:val="2"/>
          </w:tcPr>
          <w:p w14:paraId="3DC67269">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表面耐划痕，N</w:t>
            </w:r>
          </w:p>
        </w:tc>
        <w:tc>
          <w:tcPr>
            <w:tcW w:w="1978" w:type="dxa"/>
          </w:tcPr>
          <w:p w14:paraId="3A4D6D1C">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2N,无整圈连</w:t>
            </w:r>
            <w:r>
              <w:br w:type="textWrapping"/>
            </w:r>
            <w:r>
              <w:rPr>
                <w:rFonts w:ascii="仿宋_GB2312" w:hAnsi="仿宋_GB2312" w:eastAsia="仿宋_GB2312" w:cs="仿宋_GB2312"/>
              </w:rPr>
              <w:t xml:space="preserve"> 续划痕</w:t>
            </w:r>
          </w:p>
        </w:tc>
        <w:tc>
          <w:tcPr>
            <w:tcW w:w="1219" w:type="dxa"/>
          </w:tcPr>
          <w:p w14:paraId="6D637912">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 xml:space="preserve"> </w:t>
            </w:r>
          </w:p>
        </w:tc>
      </w:tr>
    </w:tbl>
    <w:p w14:paraId="37C1AA2A">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 xml:space="preserve">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5"/>
        <w:gridCol w:w="960"/>
        <w:gridCol w:w="1742"/>
        <w:gridCol w:w="1396"/>
        <w:gridCol w:w="960"/>
        <w:gridCol w:w="1535"/>
        <w:gridCol w:w="960"/>
      </w:tblGrid>
      <w:tr w14:paraId="1FEE0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3547" w:type="dxa"/>
            <w:gridSpan w:val="3"/>
          </w:tcPr>
          <w:p w14:paraId="34B5BE1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检测项目</w:t>
            </w:r>
          </w:p>
        </w:tc>
        <w:tc>
          <w:tcPr>
            <w:tcW w:w="1396" w:type="dxa"/>
          </w:tcPr>
          <w:p w14:paraId="1F5DB68D">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检测依据</w:t>
            </w:r>
          </w:p>
        </w:tc>
        <w:tc>
          <w:tcPr>
            <w:tcW w:w="2495" w:type="dxa"/>
            <w:gridSpan w:val="2"/>
          </w:tcPr>
          <w:p w14:paraId="73F18BAB">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技术指标</w:t>
            </w:r>
          </w:p>
        </w:tc>
        <w:tc>
          <w:tcPr>
            <w:tcW w:w="960" w:type="dxa"/>
          </w:tcPr>
          <w:p w14:paraId="02996BEE">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单项</w:t>
            </w:r>
            <w:r>
              <w:br w:type="textWrapping"/>
            </w:r>
            <w:r>
              <w:rPr>
                <w:rFonts w:ascii="仿宋_GB2312" w:hAnsi="仿宋_GB2312" w:eastAsia="仿宋_GB2312" w:cs="仿宋_GB2312"/>
              </w:rPr>
              <w:t xml:space="preserve"> 评定</w:t>
            </w:r>
          </w:p>
        </w:tc>
      </w:tr>
      <w:tr w14:paraId="5A8F9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2" w:hRule="atLeast"/>
        </w:trPr>
        <w:tc>
          <w:tcPr>
            <w:tcW w:w="845" w:type="dxa"/>
            <w:vMerge w:val="restart"/>
          </w:tcPr>
          <w:p w14:paraId="454E7749">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1</w:t>
            </w:r>
          </w:p>
        </w:tc>
        <w:tc>
          <w:tcPr>
            <w:tcW w:w="960" w:type="dxa"/>
            <w:vMerge w:val="restart"/>
          </w:tcPr>
          <w:p w14:paraId="0913CEC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燃烧性能A级</w:t>
            </w:r>
          </w:p>
        </w:tc>
        <w:tc>
          <w:tcPr>
            <w:tcW w:w="1742" w:type="dxa"/>
          </w:tcPr>
          <w:p w14:paraId="5305B633">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燃烧增长速率指数</w:t>
            </w:r>
            <w:r>
              <w:br w:type="textWrapping"/>
            </w:r>
            <w:r>
              <w:rPr>
                <w:rFonts w:ascii="仿宋_GB2312" w:hAnsi="仿宋_GB2312" w:eastAsia="仿宋_GB2312" w:cs="仿宋_GB2312"/>
              </w:rPr>
              <w:t xml:space="preserve"> FIGRAo.2u,W/s</w:t>
            </w:r>
          </w:p>
        </w:tc>
        <w:tc>
          <w:tcPr>
            <w:tcW w:w="1396" w:type="dxa"/>
            <w:vMerge w:val="restart"/>
          </w:tcPr>
          <w:p w14:paraId="32997CCA">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GB/T 20284-2006</w:t>
            </w:r>
          </w:p>
        </w:tc>
        <w:tc>
          <w:tcPr>
            <w:tcW w:w="960" w:type="dxa"/>
            <w:vMerge w:val="restart"/>
          </w:tcPr>
          <w:p w14:paraId="395DA07E">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A2</w:t>
            </w:r>
            <w:r>
              <w:br w:type="textWrapping"/>
            </w:r>
            <w:r>
              <w:rPr>
                <w:rFonts w:ascii="仿宋_GB2312" w:hAnsi="仿宋_GB2312" w:eastAsia="仿宋_GB2312" w:cs="仿宋_GB2312"/>
              </w:rPr>
              <w:t xml:space="preserve"> 级</w:t>
            </w:r>
          </w:p>
        </w:tc>
        <w:tc>
          <w:tcPr>
            <w:tcW w:w="1535" w:type="dxa"/>
          </w:tcPr>
          <w:p w14:paraId="7357E4AD">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≤120</w:t>
            </w:r>
          </w:p>
        </w:tc>
        <w:tc>
          <w:tcPr>
            <w:tcW w:w="960" w:type="dxa"/>
          </w:tcPr>
          <w:p w14:paraId="55CFCF4D">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符合</w:t>
            </w:r>
          </w:p>
        </w:tc>
      </w:tr>
      <w:tr w14:paraId="736F3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845" w:type="dxa"/>
            <w:vMerge w:val="continue"/>
          </w:tcPr>
          <w:p w14:paraId="7DD7EE40">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1AC5F201">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tcPr>
          <w:p w14:paraId="1FDDF6B6">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600s内总放热量</w:t>
            </w:r>
            <w:r>
              <w:br w:type="textWrapping"/>
            </w:r>
            <w:r>
              <w:rPr>
                <w:rFonts w:ascii="仿宋_GB2312" w:hAnsi="仿宋_GB2312" w:eastAsia="仿宋_GB2312" w:cs="仿宋_GB2312"/>
              </w:rPr>
              <w:t xml:space="preserve"> THR6o0 ,MJ</w:t>
            </w:r>
          </w:p>
        </w:tc>
        <w:tc>
          <w:tcPr>
            <w:tcW w:w="1396" w:type="dxa"/>
            <w:vMerge w:val="continue"/>
          </w:tcPr>
          <w:p w14:paraId="294BA86D">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322684E7">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6877AA9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≤7.5</w:t>
            </w:r>
          </w:p>
        </w:tc>
        <w:tc>
          <w:tcPr>
            <w:tcW w:w="960" w:type="dxa"/>
          </w:tcPr>
          <w:p w14:paraId="6DD7C23F">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符合</w:t>
            </w:r>
          </w:p>
        </w:tc>
      </w:tr>
      <w:tr w14:paraId="38BCF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845" w:type="dxa"/>
            <w:vMerge w:val="continue"/>
          </w:tcPr>
          <w:p w14:paraId="673CCBA8">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7BD6371A">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tcPr>
          <w:p w14:paraId="2C6C4F40">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火焰横向蔓延长度</w:t>
            </w:r>
            <w:r>
              <w:br w:type="textWrapping"/>
            </w:r>
            <w:r>
              <w:rPr>
                <w:rFonts w:ascii="仿宋_GB2312" w:hAnsi="仿宋_GB2312" w:eastAsia="仿宋_GB2312" w:cs="仿宋_GB2312"/>
              </w:rPr>
              <w:t xml:space="preserve"> (LFS)</w:t>
            </w:r>
          </w:p>
        </w:tc>
        <w:tc>
          <w:tcPr>
            <w:tcW w:w="1396" w:type="dxa"/>
            <w:vMerge w:val="continue"/>
          </w:tcPr>
          <w:p w14:paraId="25738A94">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1ECFBAF0">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70BDB79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未达到试样</w:t>
            </w:r>
            <w:r>
              <w:br w:type="textWrapping"/>
            </w:r>
            <w:r>
              <w:rPr>
                <w:rFonts w:ascii="仿宋_GB2312" w:hAnsi="仿宋_GB2312" w:eastAsia="仿宋_GB2312" w:cs="仿宋_GB2312"/>
              </w:rPr>
              <w:t xml:space="preserve"> 长翼边缘</w:t>
            </w:r>
          </w:p>
        </w:tc>
        <w:tc>
          <w:tcPr>
            <w:tcW w:w="960" w:type="dxa"/>
          </w:tcPr>
          <w:p w14:paraId="3DCA56D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符合</w:t>
            </w:r>
          </w:p>
        </w:tc>
      </w:tr>
      <w:tr w14:paraId="5EA4B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845" w:type="dxa"/>
            <w:vMerge w:val="continue"/>
          </w:tcPr>
          <w:p w14:paraId="45FD6713">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0F851553">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tcPr>
          <w:p w14:paraId="337617F9">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面层</w:t>
            </w:r>
            <w:r>
              <w:br w:type="textWrapping"/>
            </w:r>
            <w:r>
              <w:rPr>
                <w:rFonts w:ascii="仿宋_GB2312" w:hAnsi="仿宋_GB2312" w:eastAsia="仿宋_GB2312" w:cs="仿宋_GB2312"/>
              </w:rPr>
              <w:t xml:space="preserve"> 总热值PCS,MJ/m²</w:t>
            </w:r>
          </w:p>
        </w:tc>
        <w:tc>
          <w:tcPr>
            <w:tcW w:w="1396" w:type="dxa"/>
            <w:vMerge w:val="restart"/>
          </w:tcPr>
          <w:p w14:paraId="1909FDB2">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GB/T 14402-2007</w:t>
            </w:r>
          </w:p>
        </w:tc>
        <w:tc>
          <w:tcPr>
            <w:tcW w:w="960" w:type="dxa"/>
            <w:vMerge w:val="continue"/>
          </w:tcPr>
          <w:p w14:paraId="7BBF0B86">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3CB69636">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≤4.0</w:t>
            </w:r>
          </w:p>
        </w:tc>
        <w:tc>
          <w:tcPr>
            <w:tcW w:w="960" w:type="dxa"/>
          </w:tcPr>
          <w:p w14:paraId="0188D189">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符合</w:t>
            </w:r>
          </w:p>
        </w:tc>
      </w:tr>
      <w:tr w14:paraId="5962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845" w:type="dxa"/>
            <w:vMerge w:val="continue"/>
          </w:tcPr>
          <w:p w14:paraId="1305912C">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3655E231">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tcPr>
          <w:p w14:paraId="235EB226">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基材</w:t>
            </w:r>
            <w:r>
              <w:br w:type="textWrapping"/>
            </w:r>
            <w:r>
              <w:rPr>
                <w:rFonts w:ascii="仿宋_GB2312" w:hAnsi="仿宋_GB2312" w:eastAsia="仿宋_GB2312" w:cs="仿宋_GB2312"/>
              </w:rPr>
              <w:t xml:space="preserve"> 总热值PCS,MJ/kg</w:t>
            </w:r>
          </w:p>
        </w:tc>
        <w:tc>
          <w:tcPr>
            <w:tcW w:w="1396" w:type="dxa"/>
            <w:vMerge w:val="continue"/>
          </w:tcPr>
          <w:p w14:paraId="0FD7772A">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1E290E1A">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6D07622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≤3.0</w:t>
            </w:r>
          </w:p>
        </w:tc>
        <w:tc>
          <w:tcPr>
            <w:tcW w:w="960" w:type="dxa"/>
          </w:tcPr>
          <w:p w14:paraId="10AEEBF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符合</w:t>
            </w:r>
          </w:p>
        </w:tc>
      </w:tr>
      <w:tr w14:paraId="41686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845" w:type="dxa"/>
            <w:vMerge w:val="continue"/>
          </w:tcPr>
          <w:p w14:paraId="6F23D0D0">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3E0BDEEC">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tcPr>
          <w:p w14:paraId="628576A6">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总体</w:t>
            </w:r>
            <w:r>
              <w:br w:type="textWrapping"/>
            </w:r>
            <w:r>
              <w:rPr>
                <w:rFonts w:ascii="仿宋_GB2312" w:hAnsi="仿宋_GB2312" w:eastAsia="仿宋_GB2312" w:cs="仿宋_GB2312"/>
              </w:rPr>
              <w:t xml:space="preserve"> 总热值PCS,MJ/kg</w:t>
            </w:r>
          </w:p>
        </w:tc>
        <w:tc>
          <w:tcPr>
            <w:tcW w:w="1396" w:type="dxa"/>
            <w:vMerge w:val="continue"/>
          </w:tcPr>
          <w:p w14:paraId="7D00FDED">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6E98057A">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43AC49CE">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≤3.0</w:t>
            </w:r>
          </w:p>
        </w:tc>
        <w:tc>
          <w:tcPr>
            <w:tcW w:w="960" w:type="dxa"/>
          </w:tcPr>
          <w:p w14:paraId="3803344B">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符合</w:t>
            </w:r>
          </w:p>
        </w:tc>
      </w:tr>
      <w:tr w14:paraId="33F1C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7" w:hRule="atLeast"/>
        </w:trPr>
        <w:tc>
          <w:tcPr>
            <w:tcW w:w="845" w:type="dxa"/>
            <w:vMerge w:val="continue"/>
          </w:tcPr>
          <w:p w14:paraId="0755098E">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431E85FB">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vMerge w:val="restart"/>
          </w:tcPr>
          <w:p w14:paraId="491B43F1">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烟气生成速率指数</w:t>
            </w:r>
            <w:r>
              <w:br w:type="textWrapping"/>
            </w:r>
            <w:r>
              <w:rPr>
                <w:rFonts w:ascii="仿宋_GB2312" w:hAnsi="仿宋_GB2312" w:eastAsia="仿宋_GB2312" w:cs="仿宋_GB2312"/>
              </w:rPr>
              <w:t xml:space="preserve"> SMOGRA,m²/s²</w:t>
            </w:r>
          </w:p>
        </w:tc>
        <w:tc>
          <w:tcPr>
            <w:tcW w:w="1396" w:type="dxa"/>
            <w:vMerge w:val="restart"/>
          </w:tcPr>
          <w:p w14:paraId="5AFC04B6">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GB/T 20284-2006</w:t>
            </w:r>
          </w:p>
        </w:tc>
        <w:tc>
          <w:tcPr>
            <w:tcW w:w="960" w:type="dxa"/>
            <w:vMerge w:val="restart"/>
          </w:tcPr>
          <w:p w14:paraId="255B273F">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附加</w:t>
            </w:r>
            <w:r>
              <w:br w:type="textWrapping"/>
            </w:r>
            <w:r>
              <w:rPr>
                <w:rFonts w:ascii="仿宋_GB2312" w:hAnsi="仿宋_GB2312" w:eastAsia="仿宋_GB2312" w:cs="仿宋_GB2312"/>
              </w:rPr>
              <w:t xml:space="preserve"> 分级</w:t>
            </w:r>
          </w:p>
        </w:tc>
        <w:tc>
          <w:tcPr>
            <w:tcW w:w="1535" w:type="dxa"/>
          </w:tcPr>
          <w:p w14:paraId="259BE4E6">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s1≤30</w:t>
            </w:r>
          </w:p>
        </w:tc>
        <w:tc>
          <w:tcPr>
            <w:tcW w:w="960" w:type="dxa"/>
            <w:vMerge w:val="restart"/>
          </w:tcPr>
          <w:p w14:paraId="0A3706C7">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sl</w:t>
            </w:r>
          </w:p>
        </w:tc>
      </w:tr>
      <w:tr w14:paraId="1F0A7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0" w:hRule="atLeast"/>
        </w:trPr>
        <w:tc>
          <w:tcPr>
            <w:tcW w:w="845" w:type="dxa"/>
            <w:vMerge w:val="continue"/>
          </w:tcPr>
          <w:p w14:paraId="47E9CED6">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49067161">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vMerge w:val="continue"/>
          </w:tcPr>
          <w:p w14:paraId="2C7EFDBD">
            <w:pPr>
              <w:keepNext w:val="0"/>
              <w:keepLines w:val="0"/>
              <w:pageBreakBefore w:val="0"/>
              <w:kinsoku/>
              <w:wordWrap/>
              <w:overflowPunct/>
              <w:topLinePunct w:val="0"/>
              <w:autoSpaceDE/>
              <w:autoSpaceDN/>
              <w:bidi w:val="0"/>
              <w:adjustRightInd/>
              <w:snapToGrid/>
              <w:ind w:firstLine="0" w:firstLineChars="0"/>
              <w:textAlignment w:val="auto"/>
            </w:pPr>
          </w:p>
        </w:tc>
        <w:tc>
          <w:tcPr>
            <w:tcW w:w="1396" w:type="dxa"/>
            <w:vMerge w:val="continue"/>
          </w:tcPr>
          <w:p w14:paraId="5FE49270">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7B2CA6BA">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0B6CF040">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s2≤180</w:t>
            </w:r>
          </w:p>
        </w:tc>
        <w:tc>
          <w:tcPr>
            <w:tcW w:w="960" w:type="dxa"/>
            <w:vMerge w:val="continue"/>
          </w:tcPr>
          <w:p w14:paraId="2468CA0A">
            <w:pPr>
              <w:keepNext w:val="0"/>
              <w:keepLines w:val="0"/>
              <w:pageBreakBefore w:val="0"/>
              <w:kinsoku/>
              <w:wordWrap/>
              <w:overflowPunct/>
              <w:topLinePunct w:val="0"/>
              <w:autoSpaceDE/>
              <w:autoSpaceDN/>
              <w:bidi w:val="0"/>
              <w:adjustRightInd/>
              <w:snapToGrid/>
              <w:ind w:firstLine="0" w:firstLineChars="0"/>
              <w:textAlignment w:val="auto"/>
            </w:pPr>
          </w:p>
        </w:tc>
      </w:tr>
      <w:tr w14:paraId="3F5CB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7" w:hRule="atLeast"/>
        </w:trPr>
        <w:tc>
          <w:tcPr>
            <w:tcW w:w="845" w:type="dxa"/>
            <w:vMerge w:val="continue"/>
          </w:tcPr>
          <w:p w14:paraId="18E434F3">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6927FFD5">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vMerge w:val="restart"/>
          </w:tcPr>
          <w:p w14:paraId="586C7D58">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试验600s总烟气</w:t>
            </w:r>
            <w:r>
              <w:br w:type="textWrapping"/>
            </w:r>
            <w:r>
              <w:rPr>
                <w:rFonts w:ascii="仿宋_GB2312" w:hAnsi="仿宋_GB2312" w:eastAsia="仿宋_GB2312" w:cs="仿宋_GB2312"/>
              </w:rPr>
              <w:t xml:space="preserve"> 生成量TSP60s,m²</w:t>
            </w:r>
          </w:p>
        </w:tc>
        <w:tc>
          <w:tcPr>
            <w:tcW w:w="1396" w:type="dxa"/>
            <w:vMerge w:val="continue"/>
          </w:tcPr>
          <w:p w14:paraId="1116C26D">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4ECF463E">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073A90B7">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s1≤50</w:t>
            </w:r>
          </w:p>
        </w:tc>
        <w:tc>
          <w:tcPr>
            <w:tcW w:w="960" w:type="dxa"/>
            <w:vMerge w:val="restart"/>
          </w:tcPr>
          <w:p w14:paraId="753D79A4">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s2</w:t>
            </w:r>
          </w:p>
        </w:tc>
      </w:tr>
      <w:tr w14:paraId="1D34E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5" w:hRule="atLeast"/>
        </w:trPr>
        <w:tc>
          <w:tcPr>
            <w:tcW w:w="845" w:type="dxa"/>
            <w:vMerge w:val="continue"/>
          </w:tcPr>
          <w:p w14:paraId="204F6488">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233275EF">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vMerge w:val="continue"/>
          </w:tcPr>
          <w:p w14:paraId="63446F08">
            <w:pPr>
              <w:keepNext w:val="0"/>
              <w:keepLines w:val="0"/>
              <w:pageBreakBefore w:val="0"/>
              <w:kinsoku/>
              <w:wordWrap/>
              <w:overflowPunct/>
              <w:topLinePunct w:val="0"/>
              <w:autoSpaceDE/>
              <w:autoSpaceDN/>
              <w:bidi w:val="0"/>
              <w:adjustRightInd/>
              <w:snapToGrid/>
              <w:ind w:firstLine="0" w:firstLineChars="0"/>
              <w:textAlignment w:val="auto"/>
            </w:pPr>
          </w:p>
        </w:tc>
        <w:tc>
          <w:tcPr>
            <w:tcW w:w="1396" w:type="dxa"/>
            <w:vMerge w:val="continue"/>
          </w:tcPr>
          <w:p w14:paraId="0BB08BD6">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4D211C0B">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5335B1F0">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s2≤200</w:t>
            </w:r>
          </w:p>
        </w:tc>
        <w:tc>
          <w:tcPr>
            <w:tcW w:w="960" w:type="dxa"/>
            <w:vMerge w:val="continue"/>
          </w:tcPr>
          <w:p w14:paraId="4DA57E52">
            <w:pPr>
              <w:keepNext w:val="0"/>
              <w:keepLines w:val="0"/>
              <w:pageBreakBefore w:val="0"/>
              <w:kinsoku/>
              <w:wordWrap/>
              <w:overflowPunct/>
              <w:topLinePunct w:val="0"/>
              <w:autoSpaceDE/>
              <w:autoSpaceDN/>
              <w:bidi w:val="0"/>
              <w:adjustRightInd/>
              <w:snapToGrid/>
              <w:ind w:firstLine="0" w:firstLineChars="0"/>
              <w:textAlignment w:val="auto"/>
            </w:pPr>
          </w:p>
        </w:tc>
      </w:tr>
      <w:tr w14:paraId="1F4AA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845" w:type="dxa"/>
            <w:vMerge w:val="continue"/>
          </w:tcPr>
          <w:p w14:paraId="6527669A">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4F356453">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vMerge w:val="restart"/>
          </w:tcPr>
          <w:p w14:paraId="679152A2">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燃烧滴落物/微粒</w:t>
            </w:r>
          </w:p>
        </w:tc>
        <w:tc>
          <w:tcPr>
            <w:tcW w:w="1396" w:type="dxa"/>
            <w:vMerge w:val="continue"/>
          </w:tcPr>
          <w:p w14:paraId="4793C916">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540B82F6">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680F0C3E">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d0:600s内无</w:t>
            </w:r>
            <w:r>
              <w:br w:type="textWrapping"/>
            </w:r>
            <w:r>
              <w:rPr>
                <w:rFonts w:ascii="仿宋_GB2312" w:hAnsi="仿宋_GB2312" w:eastAsia="仿宋_GB2312" w:cs="仿宋_GB2312"/>
              </w:rPr>
              <w:t xml:space="preserve"> 燃烧滴落物/</w:t>
            </w:r>
            <w:r>
              <w:br w:type="textWrapping"/>
            </w:r>
            <w:r>
              <w:rPr>
                <w:rFonts w:ascii="仿宋_GB2312" w:hAnsi="仿宋_GB2312" w:eastAsia="仿宋_GB2312" w:cs="仿宋_GB2312"/>
              </w:rPr>
              <w:t xml:space="preserve"> 微粒</w:t>
            </w:r>
          </w:p>
        </w:tc>
        <w:tc>
          <w:tcPr>
            <w:tcW w:w="960" w:type="dxa"/>
            <w:vMerge w:val="restart"/>
          </w:tcPr>
          <w:p w14:paraId="2E4304F6">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d0</w:t>
            </w:r>
          </w:p>
        </w:tc>
      </w:tr>
      <w:tr w14:paraId="0B471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4" w:hRule="atLeast"/>
        </w:trPr>
        <w:tc>
          <w:tcPr>
            <w:tcW w:w="845" w:type="dxa"/>
            <w:vMerge w:val="continue"/>
          </w:tcPr>
          <w:p w14:paraId="6980F199">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73E13F47">
            <w:pPr>
              <w:keepNext w:val="0"/>
              <w:keepLines w:val="0"/>
              <w:pageBreakBefore w:val="0"/>
              <w:kinsoku/>
              <w:wordWrap/>
              <w:overflowPunct/>
              <w:topLinePunct w:val="0"/>
              <w:autoSpaceDE/>
              <w:autoSpaceDN/>
              <w:bidi w:val="0"/>
              <w:adjustRightInd/>
              <w:snapToGrid/>
              <w:ind w:firstLine="0" w:firstLineChars="0"/>
              <w:textAlignment w:val="auto"/>
            </w:pPr>
          </w:p>
        </w:tc>
        <w:tc>
          <w:tcPr>
            <w:tcW w:w="1742" w:type="dxa"/>
            <w:vMerge w:val="continue"/>
          </w:tcPr>
          <w:p w14:paraId="6FB9FEB4">
            <w:pPr>
              <w:keepNext w:val="0"/>
              <w:keepLines w:val="0"/>
              <w:pageBreakBefore w:val="0"/>
              <w:kinsoku/>
              <w:wordWrap/>
              <w:overflowPunct/>
              <w:topLinePunct w:val="0"/>
              <w:autoSpaceDE/>
              <w:autoSpaceDN/>
              <w:bidi w:val="0"/>
              <w:adjustRightInd/>
              <w:snapToGrid/>
              <w:ind w:firstLine="0" w:firstLineChars="0"/>
              <w:textAlignment w:val="auto"/>
            </w:pPr>
          </w:p>
        </w:tc>
        <w:tc>
          <w:tcPr>
            <w:tcW w:w="1396" w:type="dxa"/>
            <w:vMerge w:val="continue"/>
          </w:tcPr>
          <w:p w14:paraId="2227A8D8">
            <w:pPr>
              <w:keepNext w:val="0"/>
              <w:keepLines w:val="0"/>
              <w:pageBreakBefore w:val="0"/>
              <w:kinsoku/>
              <w:wordWrap/>
              <w:overflowPunct/>
              <w:topLinePunct w:val="0"/>
              <w:autoSpaceDE/>
              <w:autoSpaceDN/>
              <w:bidi w:val="0"/>
              <w:adjustRightInd/>
              <w:snapToGrid/>
              <w:ind w:firstLine="0" w:firstLineChars="0"/>
              <w:textAlignment w:val="auto"/>
            </w:pPr>
          </w:p>
        </w:tc>
        <w:tc>
          <w:tcPr>
            <w:tcW w:w="960" w:type="dxa"/>
            <w:vMerge w:val="continue"/>
          </w:tcPr>
          <w:p w14:paraId="0948B408">
            <w:pPr>
              <w:keepNext w:val="0"/>
              <w:keepLines w:val="0"/>
              <w:pageBreakBefore w:val="0"/>
              <w:kinsoku/>
              <w:wordWrap/>
              <w:overflowPunct/>
              <w:topLinePunct w:val="0"/>
              <w:autoSpaceDE/>
              <w:autoSpaceDN/>
              <w:bidi w:val="0"/>
              <w:adjustRightInd/>
              <w:snapToGrid/>
              <w:ind w:firstLine="0" w:firstLineChars="0"/>
              <w:textAlignment w:val="auto"/>
            </w:pPr>
          </w:p>
        </w:tc>
        <w:tc>
          <w:tcPr>
            <w:tcW w:w="1535" w:type="dxa"/>
          </w:tcPr>
          <w:p w14:paraId="309D36D7">
            <w:pPr>
              <w:pStyle w:val="4"/>
              <w:keepNext w:val="0"/>
              <w:keepLines w:val="0"/>
              <w:pageBreakBefore w:val="0"/>
              <w:kinsoku/>
              <w:wordWrap/>
              <w:overflowPunct/>
              <w:topLinePunct w:val="0"/>
              <w:autoSpaceDE/>
              <w:autoSpaceDN/>
              <w:bidi w:val="0"/>
              <w:adjustRightInd/>
              <w:snapToGrid/>
              <w:ind w:firstLine="0" w:firstLineChars="0"/>
              <w:textAlignment w:val="auto"/>
            </w:pPr>
            <w:r>
              <w:rPr>
                <w:rFonts w:ascii="仿宋_GB2312" w:hAnsi="仿宋_GB2312" w:eastAsia="仿宋_GB2312" w:cs="仿宋_GB2312"/>
              </w:rPr>
              <w:t>d1:600s内有</w:t>
            </w:r>
            <w:r>
              <w:br w:type="textWrapping"/>
            </w:r>
            <w:r>
              <w:rPr>
                <w:rFonts w:ascii="仿宋_GB2312" w:hAnsi="仿宋_GB2312" w:eastAsia="仿宋_GB2312" w:cs="仿宋_GB2312"/>
              </w:rPr>
              <w:t xml:space="preserve"> 燃烧滴落物/</w:t>
            </w:r>
            <w:r>
              <w:br w:type="textWrapping"/>
            </w:r>
            <w:r>
              <w:rPr>
                <w:rFonts w:ascii="仿宋_GB2312" w:hAnsi="仿宋_GB2312" w:eastAsia="仿宋_GB2312" w:cs="仿宋_GB2312"/>
              </w:rPr>
              <w:t xml:space="preserve"> 微粒，持续时</w:t>
            </w:r>
            <w:r>
              <w:br w:type="textWrapping"/>
            </w:r>
            <w:r>
              <w:rPr>
                <w:rFonts w:ascii="仿宋_GB2312" w:hAnsi="仿宋_GB2312" w:eastAsia="仿宋_GB2312" w:cs="仿宋_GB2312"/>
              </w:rPr>
              <w:t xml:space="preserve"> 间不超过10s</w:t>
            </w:r>
          </w:p>
        </w:tc>
        <w:tc>
          <w:tcPr>
            <w:tcW w:w="960" w:type="dxa"/>
            <w:vMerge w:val="continue"/>
          </w:tcPr>
          <w:p w14:paraId="3F561914">
            <w:pPr>
              <w:keepNext w:val="0"/>
              <w:keepLines w:val="0"/>
              <w:pageBreakBefore w:val="0"/>
              <w:kinsoku/>
              <w:wordWrap/>
              <w:overflowPunct/>
              <w:topLinePunct w:val="0"/>
              <w:autoSpaceDE/>
              <w:autoSpaceDN/>
              <w:bidi w:val="0"/>
              <w:adjustRightInd/>
              <w:snapToGrid/>
              <w:ind w:firstLine="0" w:firstLineChars="0"/>
              <w:textAlignment w:val="auto"/>
            </w:pPr>
          </w:p>
        </w:tc>
      </w:tr>
    </w:tbl>
    <w:p w14:paraId="2402A253">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（二）颜色:白色</w:t>
      </w:r>
    </w:p>
    <w:p w14:paraId="7C967294">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四、工期：50日历天。</w:t>
      </w:r>
    </w:p>
    <w:p w14:paraId="31FC5569">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五、质保期：2年。</w:t>
      </w:r>
    </w:p>
    <w:p w14:paraId="637E2BC3">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六、质量要求：合格（达到国家强制性合格标准）</w:t>
      </w:r>
    </w:p>
    <w:p w14:paraId="7A51F4ED">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七、付款方式：</w:t>
      </w:r>
    </w:p>
    <w:p w14:paraId="2D238CFD">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1、付款条件说明：合同签订后，采购人在开工申请书签字并实际开工后，达到付款条件起10日内，支付合同总金额的30.00%。</w:t>
      </w:r>
    </w:p>
    <w:p w14:paraId="7CED25AF">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2、付款条件说明：工程竣工验收合格后5个工作日内供应商向采购人支付3%质保金或质量保证函，在工程竣工验收合格两年后，无质量保修缺陷一次性不计息返还。工程竣工验收合格并缴纳质保金或质量保证函后，达到付款条件起15日内，支付 合同总金额的70.00%。</w:t>
      </w:r>
    </w:p>
    <w:p w14:paraId="0ED3051F">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八、报价要求</w:t>
      </w:r>
    </w:p>
    <w:p w14:paraId="6F4D5A93">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1.供应商应充分考虑磋商文件的各项条款和所掌握的市场情况及本工程的实际情况，且应根据企业自身情况自主做出填报总价及单价。</w:t>
      </w:r>
    </w:p>
    <w:p w14:paraId="789A3A5C">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2.供应商可根据采购人提供的工程量清单内容结合设计图纸、供应商在采购人组织的踏勘现场实际核实的具体工程量等内容对工程量清单进行完善，本项目为总价合同，供应商所填报的费用应是完成本项目所涵盖的施工范围内的所有内容。如因供应商原因导致报价漏项、缺项的，视为已包含在磋商报价中，采购人不再另行支付任何费用，合同总价款不因任何原因调整。</w:t>
      </w:r>
    </w:p>
    <w:p w14:paraId="401D37E3">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3.所有材料必须使用合格产品，磋商文件如对材料的材质、品牌等有明确要求的，不得变更相关要求，使用前应当由采购人认质确认后方可投入使用。工程施工完毕后需对施工场地进行保洁，保洁标准达到采购人要求。</w:t>
      </w:r>
    </w:p>
    <w:p w14:paraId="7AD390C2">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4.供应商磋商最终报价须包括各个项目委托实施过程中按表计量的工程水、电费。水电费并按相关标准计算后支付给采购人，具体计算方式按照相关部门要求另行约定。</w:t>
      </w:r>
    </w:p>
    <w:p w14:paraId="701F1793">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5.供应商最终报价较首次报价降价的，成交后，签订合同时应按照成交价较首次报价的下浮比率修改已标价工程量清单中的相应报价。</w:t>
      </w:r>
    </w:p>
    <w:p w14:paraId="28812BDD">
      <w:pPr>
        <w:pStyle w:val="4"/>
        <w:keepNext w:val="0"/>
        <w:keepLines w:val="0"/>
        <w:pageBreakBefore w:val="0"/>
        <w:kinsoku/>
        <w:wordWrap/>
        <w:overflowPunct/>
        <w:topLinePunct w:val="0"/>
        <w:autoSpaceDE/>
        <w:autoSpaceDN/>
        <w:bidi w:val="0"/>
        <w:adjustRightInd/>
        <w:snapToGrid/>
        <w:ind w:firstLine="400" w:firstLineChars="200"/>
        <w:textAlignment w:val="auto"/>
      </w:pPr>
      <w:r>
        <w:rPr>
          <w:rFonts w:ascii="仿宋_GB2312" w:hAnsi="仿宋_GB2312" w:eastAsia="仿宋_GB2312" w:cs="仿宋_GB2312"/>
        </w:rPr>
        <w:t>6.要求的其他相关费用以本磋商文件的内容和要求作为磋商响应依据。</w:t>
      </w:r>
    </w:p>
    <w:p w14:paraId="08F342B1">
      <w:pPr>
        <w:keepNext w:val="0"/>
        <w:keepLines w:val="0"/>
        <w:pageBreakBefore w:val="0"/>
        <w:kinsoku/>
        <w:wordWrap/>
        <w:overflowPunct/>
        <w:topLinePunct w:val="0"/>
        <w:autoSpaceDE/>
        <w:autoSpaceDN/>
        <w:bidi w:val="0"/>
        <w:adjustRightInd/>
        <w:snapToGrid/>
        <w:ind w:firstLine="420" w:firstLineChars="200"/>
        <w:textAlignment w:val="auto"/>
      </w:pPr>
      <w:r>
        <w:rPr>
          <w:rFonts w:ascii="仿宋_GB2312" w:hAnsi="仿宋_GB2312" w:eastAsia="仿宋_GB2312" w:cs="仿宋_GB2312"/>
        </w:rPr>
        <w:t>九、暂列金：10000元。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3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2025-07-10T03:17:52Z</dcterms:created>
  <dc:creator>Administrator</dc:creator>
  <cp:lastModifiedBy>zl</cp:lastModifiedBy>
  <dcterms:modified xsi:type="dcterms:W3CDTF">2025-07-10T03:20:03Z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eyJoZGlkIjoiNzlmYjNkYjhkM2Y2NDBhMDNkODBhMTAwOWI0N2Y0M2IiLCJ1c2VySWQiOiIyNzQ5OTcwMTQifQ==</vt:lpwstr>
  </property>
  <property fmtid="{D5CDD505-2E9C-101B-9397-08002B2CF9AE}" pid="4" name="ICV">
    <vt:lpwstr>96419AA9934B44D1A46C085E7A3CA5E8_12</vt:lpwstr>
  </property>
</Properties>
</file>