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29B81">
      <w:pPr>
        <w:pStyle w:val="7"/>
        <w:rPr>
          <w:highlight w:val="none"/>
        </w:rPr>
      </w:pPr>
    </w:p>
    <w:p w14:paraId="0E98043E">
      <w:pPr>
        <w:tabs>
          <w:tab w:val="left" w:pos="5670"/>
        </w:tabs>
        <w:autoSpaceDE w:val="0"/>
        <w:autoSpaceDN w:val="0"/>
        <w:adjustRightInd w:val="0"/>
        <w:spacing w:line="360" w:lineRule="auto"/>
        <w:rPr>
          <w:rFonts w:ascii="宋体" w:hAnsi="宋体" w:cs="宋体"/>
          <w:b/>
          <w:bCs/>
          <w:sz w:val="28"/>
          <w:szCs w:val="28"/>
          <w:highlight w:val="none"/>
          <w:lang w:val="zh-CN"/>
        </w:rPr>
      </w:pPr>
      <w:r>
        <w:rPr>
          <w:rFonts w:hint="eastAsia" w:ascii="宋体" w:hAnsi="宋体" w:eastAsia="宋体" w:cs="宋体"/>
          <w:b/>
          <w:bCs/>
          <w:kern w:val="2"/>
          <w:sz w:val="28"/>
          <w:szCs w:val="28"/>
          <w:highlight w:val="none"/>
          <w:lang w:val="en-US" w:eastAsia="zh-CN" w:bidi="ar-SA"/>
        </w:rPr>
        <w:drawing>
          <wp:anchor distT="0" distB="0" distL="114300" distR="114300" simplePos="0" relativeHeight="251659264" behindDoc="1" locked="0" layoutInCell="1" allowOverlap="1">
            <wp:simplePos x="0" y="0"/>
            <wp:positionH relativeFrom="column">
              <wp:posOffset>3844290</wp:posOffset>
            </wp:positionH>
            <wp:positionV relativeFrom="paragraph">
              <wp:posOffset>81915</wp:posOffset>
            </wp:positionV>
            <wp:extent cx="1709420" cy="787400"/>
            <wp:effectExtent l="0" t="0" r="5080" b="12700"/>
            <wp:wrapNone/>
            <wp:docPr id="1"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8"/>
                    <pic:cNvPicPr>
                      <a:picLocks noChangeAspect="1"/>
                    </pic:cNvPicPr>
                  </pic:nvPicPr>
                  <pic:blipFill>
                    <a:blip r:embed="rId11">
                      <a:lum/>
                    </a:blip>
                    <a:stretch>
                      <a:fillRect/>
                    </a:stretch>
                  </pic:blipFill>
                  <pic:spPr>
                    <a:xfrm>
                      <a:off x="0" y="0"/>
                      <a:ext cx="1709420" cy="787400"/>
                    </a:xfrm>
                    <a:prstGeom prst="rect">
                      <a:avLst/>
                    </a:prstGeom>
                    <a:noFill/>
                    <a:ln>
                      <a:noFill/>
                    </a:ln>
                  </pic:spPr>
                </pic:pic>
              </a:graphicData>
            </a:graphic>
          </wp:anchor>
        </w:drawing>
      </w:r>
    </w:p>
    <w:p w14:paraId="375E58EB">
      <w:pPr>
        <w:tabs>
          <w:tab w:val="left" w:pos="5670"/>
        </w:tabs>
        <w:autoSpaceDE w:val="0"/>
        <w:autoSpaceDN w:val="0"/>
        <w:adjustRightInd w:val="0"/>
        <w:spacing w:line="360" w:lineRule="auto"/>
        <w:outlineLvl w:val="9"/>
        <w:rPr>
          <w:rFonts w:hint="eastAsia" w:ascii="宋体" w:hAnsi="宋体" w:eastAsia="宋体" w:cs="宋体"/>
          <w:b/>
          <w:bCs/>
          <w:sz w:val="28"/>
          <w:szCs w:val="28"/>
          <w:highlight w:val="none"/>
          <w:lang w:val="en-US" w:eastAsia="zh-CN"/>
        </w:rPr>
      </w:pPr>
      <w:bookmarkStart w:id="0" w:name="_Toc11119"/>
      <w:r>
        <w:rPr>
          <w:rFonts w:hint="eastAsia" w:ascii="宋体" w:hAnsi="宋体" w:cs="宋体"/>
          <w:b/>
          <w:bCs/>
          <w:sz w:val="28"/>
          <w:szCs w:val="28"/>
          <w:highlight w:val="none"/>
          <w:lang w:val="zh-CN"/>
        </w:rPr>
        <w:t>项目编号：</w:t>
      </w:r>
      <w:bookmarkEnd w:id="0"/>
      <w:r>
        <w:rPr>
          <w:rFonts w:hint="eastAsia" w:ascii="宋体" w:hAnsi="宋体" w:cs="宋体"/>
          <w:b/>
          <w:bCs/>
          <w:sz w:val="28"/>
          <w:szCs w:val="28"/>
          <w:highlight w:val="none"/>
          <w:lang w:val="zh-CN"/>
        </w:rPr>
        <w:t>BZZ2025-CS-009</w:t>
      </w:r>
    </w:p>
    <w:p w14:paraId="1FC65296">
      <w:pPr>
        <w:tabs>
          <w:tab w:val="left" w:pos="5670"/>
        </w:tabs>
        <w:autoSpaceDE w:val="0"/>
        <w:autoSpaceDN w:val="0"/>
        <w:adjustRightInd w:val="0"/>
        <w:spacing w:line="360" w:lineRule="auto"/>
        <w:jc w:val="center"/>
        <w:rPr>
          <w:rFonts w:ascii="宋体" w:hAnsi="宋体" w:cs="宋体"/>
          <w:sz w:val="28"/>
          <w:szCs w:val="28"/>
          <w:highlight w:val="none"/>
        </w:rPr>
      </w:pPr>
    </w:p>
    <w:p w14:paraId="474F5DE5">
      <w:pPr>
        <w:tabs>
          <w:tab w:val="left" w:pos="5670"/>
        </w:tabs>
        <w:autoSpaceDE w:val="0"/>
        <w:autoSpaceDN w:val="0"/>
        <w:adjustRightInd w:val="0"/>
        <w:spacing w:line="360" w:lineRule="auto"/>
        <w:jc w:val="center"/>
        <w:rPr>
          <w:rFonts w:ascii="宋体" w:hAnsi="宋体" w:cs="宋体"/>
          <w:sz w:val="28"/>
          <w:szCs w:val="28"/>
          <w:highlight w:val="none"/>
        </w:rPr>
      </w:pPr>
    </w:p>
    <w:p w14:paraId="087C73CD">
      <w:pPr>
        <w:tabs>
          <w:tab w:val="left" w:pos="5670"/>
        </w:tabs>
        <w:autoSpaceDE w:val="0"/>
        <w:autoSpaceDN w:val="0"/>
        <w:adjustRightInd w:val="0"/>
        <w:spacing w:line="360" w:lineRule="auto"/>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4644588A">
      <w:pPr>
        <w:pStyle w:val="2"/>
        <w:rPr>
          <w:highlight w:val="none"/>
        </w:rPr>
      </w:pPr>
    </w:p>
    <w:p w14:paraId="1CAEFA1F">
      <w:pPr>
        <w:tabs>
          <w:tab w:val="left" w:pos="5670"/>
        </w:tabs>
        <w:autoSpaceDE w:val="0"/>
        <w:autoSpaceDN w:val="0"/>
        <w:adjustRightInd w:val="0"/>
        <w:spacing w:line="360" w:lineRule="auto"/>
        <w:jc w:val="center"/>
        <w:rPr>
          <w:rFonts w:hint="eastAsia" w:ascii="宋体" w:hAnsi="宋体" w:eastAsia="宋体" w:cs="宋体"/>
          <w:sz w:val="28"/>
          <w:szCs w:val="28"/>
          <w:highlight w:val="none"/>
          <w:lang w:eastAsia="zh-CN"/>
        </w:rPr>
      </w:pPr>
    </w:p>
    <w:p w14:paraId="6287747A">
      <w:pPr>
        <w:pStyle w:val="12"/>
        <w:spacing w:line="360" w:lineRule="auto"/>
        <w:jc w:val="center"/>
        <w:rPr>
          <w:rFonts w:ascii="宋体" w:hAnsi="宋体" w:cs="宋体"/>
          <w:b/>
          <w:bCs/>
          <w:sz w:val="44"/>
          <w:szCs w:val="44"/>
          <w:highlight w:val="none"/>
        </w:rPr>
      </w:pPr>
    </w:p>
    <w:p w14:paraId="036FE69F">
      <w:pPr>
        <w:tabs>
          <w:tab w:val="left" w:pos="5670"/>
        </w:tabs>
        <w:autoSpaceDE w:val="0"/>
        <w:autoSpaceDN w:val="0"/>
        <w:adjustRightInd w:val="0"/>
        <w:spacing w:line="360" w:lineRule="auto"/>
        <w:jc w:val="center"/>
        <w:rPr>
          <w:rFonts w:hint="eastAsia" w:ascii="宋体" w:hAnsi="宋体" w:cs="宋体"/>
          <w:b/>
          <w:bCs/>
          <w:kern w:val="2"/>
          <w:sz w:val="48"/>
          <w:szCs w:val="48"/>
          <w:highlight w:val="none"/>
          <w:lang w:val="en-US" w:eastAsia="zh-CN" w:bidi="ar-SA"/>
        </w:rPr>
      </w:pPr>
      <w:r>
        <w:rPr>
          <w:rFonts w:hint="eastAsia" w:ascii="宋体" w:hAnsi="宋体" w:cs="宋体"/>
          <w:b/>
          <w:bCs/>
          <w:kern w:val="2"/>
          <w:sz w:val="48"/>
          <w:szCs w:val="48"/>
          <w:highlight w:val="none"/>
          <w:lang w:val="en-US" w:eastAsia="zh-CN" w:bidi="ar-SA"/>
        </w:rPr>
        <w:t>票务系统2025年度维护项目</w:t>
      </w:r>
    </w:p>
    <w:p w14:paraId="12378228">
      <w:pPr>
        <w:pStyle w:val="2"/>
        <w:rPr>
          <w:rFonts w:hint="eastAsia" w:ascii="宋体" w:hAnsi="宋体" w:cs="宋体"/>
          <w:b/>
          <w:bCs/>
          <w:kern w:val="2"/>
          <w:sz w:val="48"/>
          <w:szCs w:val="48"/>
          <w:highlight w:val="none"/>
          <w:lang w:val="en-US" w:eastAsia="zh-CN" w:bidi="ar-SA"/>
        </w:rPr>
      </w:pPr>
    </w:p>
    <w:p w14:paraId="33439227">
      <w:pPr>
        <w:rPr>
          <w:rFonts w:hint="eastAsia"/>
          <w:lang w:val="en-US" w:eastAsia="zh-CN"/>
        </w:rPr>
      </w:pPr>
    </w:p>
    <w:p w14:paraId="0109077B">
      <w:pPr>
        <w:tabs>
          <w:tab w:val="left" w:pos="5670"/>
        </w:tabs>
        <w:autoSpaceDE w:val="0"/>
        <w:autoSpaceDN w:val="0"/>
        <w:adjustRightInd w:val="0"/>
        <w:spacing w:line="360" w:lineRule="auto"/>
        <w:jc w:val="center"/>
        <w:rPr>
          <w:rFonts w:ascii="宋体" w:hAnsi="宋体" w:cs="宋体"/>
          <w:sz w:val="44"/>
          <w:szCs w:val="44"/>
          <w:highlight w:val="none"/>
        </w:rPr>
      </w:pPr>
      <w:r>
        <w:rPr>
          <w:rFonts w:hint="eastAsia" w:ascii="宋体" w:hAnsi="宋体" w:cs="宋体"/>
          <w:b/>
          <w:bCs/>
          <w:sz w:val="48"/>
          <w:szCs w:val="48"/>
          <w:highlight w:val="none"/>
          <w:lang w:eastAsia="zh-CN"/>
        </w:rPr>
        <w:t>竞争性磋商</w:t>
      </w:r>
      <w:r>
        <w:rPr>
          <w:rFonts w:hint="eastAsia" w:ascii="宋体" w:hAnsi="宋体" w:cs="宋体"/>
          <w:b/>
          <w:bCs/>
          <w:sz w:val="48"/>
          <w:szCs w:val="48"/>
          <w:highlight w:val="none"/>
          <w:lang w:val="zh-CN"/>
        </w:rPr>
        <w:t>文件</w:t>
      </w:r>
      <w:r>
        <w:rPr>
          <w:rFonts w:hint="eastAsia" w:ascii="宋体" w:hAnsi="宋体" w:cs="宋体"/>
          <w:b/>
          <w:sz w:val="44"/>
          <w:szCs w:val="44"/>
          <w:highlight w:val="none"/>
        </w:rPr>
        <w:t xml:space="preserve"> </w:t>
      </w:r>
    </w:p>
    <w:p w14:paraId="73567D6A">
      <w:pPr>
        <w:tabs>
          <w:tab w:val="left" w:pos="5670"/>
        </w:tabs>
        <w:autoSpaceDE w:val="0"/>
        <w:autoSpaceDN w:val="0"/>
        <w:adjustRightInd w:val="0"/>
        <w:spacing w:line="360" w:lineRule="auto"/>
        <w:jc w:val="center"/>
        <w:rPr>
          <w:rFonts w:ascii="宋体" w:hAnsi="宋体" w:cs="宋体"/>
          <w:sz w:val="44"/>
          <w:szCs w:val="44"/>
          <w:highlight w:val="none"/>
        </w:rPr>
      </w:pPr>
    </w:p>
    <w:p w14:paraId="14EBDBBC">
      <w:pPr>
        <w:tabs>
          <w:tab w:val="left" w:pos="5670"/>
        </w:tabs>
        <w:autoSpaceDE w:val="0"/>
        <w:autoSpaceDN w:val="0"/>
        <w:adjustRightInd w:val="0"/>
        <w:spacing w:line="360" w:lineRule="auto"/>
        <w:jc w:val="center"/>
        <w:rPr>
          <w:rFonts w:ascii="宋体" w:hAnsi="宋体" w:cs="宋体"/>
          <w:b/>
          <w:bCs/>
          <w:sz w:val="44"/>
          <w:szCs w:val="44"/>
          <w:highlight w:val="none"/>
        </w:rPr>
      </w:pPr>
    </w:p>
    <w:p w14:paraId="004F518F">
      <w:pPr>
        <w:tabs>
          <w:tab w:val="left" w:pos="5670"/>
          <w:tab w:val="left" w:pos="5883"/>
        </w:tabs>
        <w:autoSpaceDE w:val="0"/>
        <w:autoSpaceDN w:val="0"/>
        <w:adjustRightInd w:val="0"/>
        <w:spacing w:line="360" w:lineRule="auto"/>
        <w:jc w:val="left"/>
        <w:rPr>
          <w:rFonts w:hint="eastAsia" w:ascii="宋体" w:hAnsi="宋体" w:cs="宋体"/>
          <w:b/>
          <w:bCs/>
          <w:sz w:val="44"/>
          <w:szCs w:val="44"/>
          <w:highlight w:val="none"/>
        </w:rPr>
      </w:pPr>
      <w:r>
        <w:rPr>
          <w:rFonts w:hint="eastAsia" w:ascii="宋体" w:hAnsi="宋体" w:cs="宋体"/>
          <w:b/>
          <w:bCs/>
          <w:sz w:val="44"/>
          <w:szCs w:val="44"/>
          <w:highlight w:val="none"/>
        </w:rPr>
        <w:tab/>
      </w:r>
    </w:p>
    <w:p w14:paraId="2081499A">
      <w:pPr>
        <w:pStyle w:val="10"/>
        <w:rPr>
          <w:rFonts w:hint="eastAsia" w:ascii="宋体" w:hAnsi="宋体" w:cs="宋体"/>
          <w:b/>
          <w:bCs/>
          <w:sz w:val="44"/>
          <w:szCs w:val="44"/>
          <w:highlight w:val="none"/>
        </w:rPr>
      </w:pPr>
    </w:p>
    <w:p w14:paraId="3985B346">
      <w:pPr>
        <w:rPr>
          <w:rFonts w:hint="eastAsia"/>
        </w:rPr>
      </w:pPr>
    </w:p>
    <w:p w14:paraId="6E2B8FC5">
      <w:pPr>
        <w:pStyle w:val="2"/>
        <w:rPr>
          <w:highlight w:val="none"/>
        </w:rPr>
      </w:pPr>
    </w:p>
    <w:p w14:paraId="07BD39B9">
      <w:pPr>
        <w:tabs>
          <w:tab w:val="left" w:pos="5670"/>
        </w:tabs>
        <w:autoSpaceDE w:val="0"/>
        <w:autoSpaceDN w:val="0"/>
        <w:adjustRightInd w:val="0"/>
        <w:spacing w:line="360" w:lineRule="auto"/>
        <w:jc w:val="center"/>
        <w:rPr>
          <w:rFonts w:ascii="宋体" w:hAnsi="宋体" w:cs="宋体"/>
          <w:b/>
          <w:bCs/>
          <w:sz w:val="44"/>
          <w:szCs w:val="44"/>
          <w:highlight w:val="none"/>
        </w:rPr>
      </w:pPr>
    </w:p>
    <w:p w14:paraId="7772B109">
      <w:pPr>
        <w:tabs>
          <w:tab w:val="left" w:pos="5670"/>
        </w:tabs>
        <w:autoSpaceDE w:val="0"/>
        <w:autoSpaceDN w:val="0"/>
        <w:adjustRightInd w:val="0"/>
        <w:spacing w:line="360" w:lineRule="auto"/>
        <w:jc w:val="center"/>
        <w:rPr>
          <w:rFonts w:ascii="宋体" w:hAnsi="宋体" w:cs="宋体"/>
          <w:b/>
          <w:bCs/>
          <w:sz w:val="44"/>
          <w:szCs w:val="44"/>
          <w:highlight w:val="none"/>
        </w:rPr>
      </w:pPr>
    </w:p>
    <w:p w14:paraId="3F741E8C">
      <w:pPr>
        <w:tabs>
          <w:tab w:val="left" w:pos="5670"/>
        </w:tabs>
        <w:autoSpaceDE w:val="0"/>
        <w:autoSpaceDN w:val="0"/>
        <w:adjustRightInd w:val="0"/>
        <w:spacing w:line="360" w:lineRule="auto"/>
        <w:jc w:val="center"/>
        <w:outlineLvl w:val="0"/>
        <w:rPr>
          <w:rFonts w:ascii="宋体" w:hAnsi="宋体" w:cs="宋体"/>
          <w:b/>
          <w:bCs/>
          <w:sz w:val="32"/>
          <w:szCs w:val="32"/>
          <w:highlight w:val="none"/>
        </w:rPr>
      </w:pPr>
      <w:bookmarkStart w:id="1" w:name="_Toc31456"/>
      <w:r>
        <w:rPr>
          <w:rFonts w:hint="eastAsia" w:ascii="宋体" w:hAnsi="宋体" w:cs="宋体"/>
          <w:b/>
          <w:bCs/>
          <w:sz w:val="32"/>
          <w:szCs w:val="32"/>
          <w:highlight w:val="none"/>
          <w:lang w:val="zh-CN"/>
        </w:rPr>
        <w:t>陕西博之众项目管理有限公司</w:t>
      </w:r>
      <w:bookmarkEnd w:id="1"/>
      <w:r>
        <w:rPr>
          <w:rFonts w:hint="eastAsia" w:ascii="宋体" w:hAnsi="宋体" w:cs="宋体"/>
          <w:b/>
          <w:bCs/>
          <w:sz w:val="32"/>
          <w:szCs w:val="32"/>
          <w:highlight w:val="none"/>
        </w:rPr>
        <w:t xml:space="preserve"> </w:t>
      </w:r>
    </w:p>
    <w:p w14:paraId="4A94B674">
      <w:pPr>
        <w:tabs>
          <w:tab w:val="left" w:pos="5460"/>
        </w:tabs>
        <w:autoSpaceDE w:val="0"/>
        <w:autoSpaceDN w:val="0"/>
        <w:adjustRightInd w:val="0"/>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w:t>
      </w:r>
      <w:r>
        <w:rPr>
          <w:rFonts w:hint="eastAsia" w:ascii="宋体" w:hAnsi="宋体" w:cs="宋体"/>
          <w:b/>
          <w:bCs/>
          <w:sz w:val="32"/>
          <w:szCs w:val="32"/>
          <w:highlight w:val="none"/>
        </w:rPr>
        <w:t>〇</w:t>
      </w:r>
      <w:r>
        <w:rPr>
          <w:rFonts w:hint="eastAsia" w:ascii="宋体" w:hAnsi="宋体" w:cs="宋体"/>
          <w:b/>
          <w:bCs/>
          <w:sz w:val="32"/>
          <w:szCs w:val="32"/>
          <w:highlight w:val="none"/>
          <w:lang w:val="zh-CN"/>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lang w:val="zh-CN"/>
        </w:rPr>
        <w:t>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lang w:val="zh-CN"/>
        </w:rPr>
        <w:t>月</w:t>
      </w:r>
    </w:p>
    <w:p w14:paraId="4CAC81BA">
      <w:pPr>
        <w:rPr>
          <w:highlight w:val="none"/>
        </w:rPr>
        <w:sectPr>
          <w:headerReference r:id="rId3" w:type="default"/>
          <w:pgSz w:w="11962" w:h="16877"/>
          <w:pgMar w:top="1134" w:right="1134" w:bottom="1134" w:left="1134" w:header="720" w:footer="720" w:gutter="0"/>
          <w:pgNumType w:fmt="decimal" w:start="1"/>
          <w:cols w:space="720" w:num="1"/>
          <w:docGrid w:linePitch="312" w:charSpace="0"/>
        </w:sectPr>
      </w:pPr>
    </w:p>
    <w:p w14:paraId="31CA498D">
      <w:pPr>
        <w:pStyle w:val="22"/>
        <w:rPr>
          <w:highlight w:val="none"/>
        </w:rPr>
      </w:pPr>
    </w:p>
    <w:p w14:paraId="6B42E240">
      <w:pPr>
        <w:pStyle w:val="22"/>
        <w:rPr>
          <w:highlight w:val="none"/>
        </w:rPr>
      </w:pPr>
    </w:p>
    <w:p w14:paraId="1AE29D71">
      <w:pPr>
        <w:pStyle w:val="22"/>
        <w:rPr>
          <w:highlight w:val="none"/>
        </w:rPr>
        <w:sectPr>
          <w:pgSz w:w="11962" w:h="16877"/>
          <w:pgMar w:top="1134" w:right="1134" w:bottom="1134" w:left="1134" w:header="720" w:footer="720" w:gutter="0"/>
          <w:pgNumType w:fmt="decimal" w:start="1"/>
          <w:cols w:space="720" w:num="1"/>
          <w:docGrid w:linePitch="312" w:charSpace="0"/>
        </w:sectPr>
      </w:pPr>
    </w:p>
    <w:p w14:paraId="207702F2">
      <w:pPr>
        <w:spacing w:before="0" w:after="0" w:line="240" w:lineRule="auto"/>
        <w:ind w:left="0" w:leftChars="0" w:right="0" w:firstLine="0" w:firstLineChars="0"/>
        <w:jc w:val="center"/>
        <w:rPr>
          <w:b/>
          <w:bCs/>
          <w:sz w:val="44"/>
          <w:szCs w:val="44"/>
          <w:highlight w:val="none"/>
        </w:rPr>
      </w:pPr>
      <w:bookmarkStart w:id="2" w:name="_Toc19304"/>
      <w:bookmarkStart w:id="3" w:name="_Toc32476_WPSOffice_Level1"/>
      <w:r>
        <w:rPr>
          <w:rFonts w:ascii="宋体" w:hAnsi="宋体" w:eastAsia="宋体"/>
          <w:b/>
          <w:bCs/>
          <w:sz w:val="44"/>
          <w:szCs w:val="44"/>
          <w:highlight w:val="none"/>
        </w:rPr>
        <w:t>目录</w:t>
      </w:r>
    </w:p>
    <w:p w14:paraId="6FCD0093">
      <w:pPr>
        <w:pStyle w:val="14"/>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TOC \o "1-2" \h \u </w:instrText>
      </w:r>
      <w:r>
        <w:rPr>
          <w:rFonts w:ascii="宋体" w:hAnsi="宋体" w:cs="宋体"/>
          <w:sz w:val="28"/>
          <w:szCs w:val="28"/>
          <w:highlight w:val="none"/>
        </w:rPr>
        <w:fldChar w:fldCharType="separate"/>
      </w:r>
      <w:r>
        <w:rPr>
          <w:rFonts w:ascii="宋体" w:hAnsi="宋体" w:cs="宋体"/>
          <w:sz w:val="28"/>
          <w:szCs w:val="28"/>
          <w:highlight w:val="none"/>
        </w:rPr>
        <w:fldChar w:fldCharType="begin"/>
      </w:r>
      <w:r>
        <w:rPr>
          <w:rFonts w:ascii="宋体" w:hAnsi="宋体" w:cs="宋体"/>
          <w:sz w:val="28"/>
          <w:szCs w:val="28"/>
          <w:highlight w:val="none"/>
        </w:rPr>
        <w:instrText xml:space="preserve"> HYPERLINK \l _Toc691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第一部分</w:t>
      </w:r>
      <w:r>
        <w:rPr>
          <w:rFonts w:hint="eastAsia" w:ascii="宋体" w:hAnsi="宋体" w:cs="宋体"/>
          <w:bCs/>
          <w:sz w:val="28"/>
          <w:szCs w:val="28"/>
          <w:highlight w:val="none"/>
        </w:rPr>
        <w:t xml:space="preserve">  </w:t>
      </w:r>
      <w:r>
        <w:rPr>
          <w:rFonts w:hint="eastAsia" w:ascii="宋体" w:hAnsi="宋体" w:cs="宋体"/>
          <w:bCs/>
          <w:sz w:val="28"/>
          <w:szCs w:val="28"/>
          <w:highlight w:val="none"/>
          <w:lang w:eastAsia="zh-CN"/>
        </w:rPr>
        <w:t>竞争性磋商</w:t>
      </w:r>
      <w:r>
        <w:rPr>
          <w:rFonts w:hint="eastAsia" w:ascii="宋体" w:hAnsi="宋体" w:cs="宋体"/>
          <w:bCs/>
          <w:sz w:val="28"/>
          <w:szCs w:val="28"/>
          <w:highlight w:val="none"/>
          <w:lang w:val="zh-CN"/>
        </w:rPr>
        <w:t>公告</w:t>
      </w:r>
      <w:r>
        <w:rPr>
          <w:sz w:val="28"/>
          <w:szCs w:val="28"/>
        </w:rPr>
        <w:tab/>
      </w:r>
      <w:r>
        <w:rPr>
          <w:sz w:val="28"/>
          <w:szCs w:val="28"/>
        </w:rPr>
        <w:fldChar w:fldCharType="begin"/>
      </w:r>
      <w:r>
        <w:rPr>
          <w:sz w:val="28"/>
          <w:szCs w:val="28"/>
        </w:rPr>
        <w:instrText xml:space="preserve"> PAGEREF _Toc691 \h </w:instrText>
      </w:r>
      <w:r>
        <w:rPr>
          <w:sz w:val="28"/>
          <w:szCs w:val="28"/>
        </w:rPr>
        <w:fldChar w:fldCharType="separate"/>
      </w:r>
      <w:r>
        <w:rPr>
          <w:sz w:val="28"/>
          <w:szCs w:val="28"/>
        </w:rPr>
        <w:t>1</w:t>
      </w:r>
      <w:r>
        <w:rPr>
          <w:sz w:val="28"/>
          <w:szCs w:val="28"/>
        </w:rPr>
        <w:fldChar w:fldCharType="end"/>
      </w:r>
      <w:r>
        <w:rPr>
          <w:rFonts w:ascii="宋体" w:hAnsi="宋体" w:cs="宋体"/>
          <w:sz w:val="28"/>
          <w:szCs w:val="28"/>
          <w:highlight w:val="none"/>
        </w:rPr>
        <w:fldChar w:fldCharType="end"/>
      </w:r>
    </w:p>
    <w:p w14:paraId="7FC6C9CD">
      <w:pPr>
        <w:pStyle w:val="14"/>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_Toc17224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第二部分</w:t>
      </w:r>
      <w:r>
        <w:rPr>
          <w:rFonts w:hint="eastAsia" w:ascii="宋体" w:hAnsi="宋体" w:cs="宋体"/>
          <w:bCs/>
          <w:sz w:val="28"/>
          <w:szCs w:val="28"/>
          <w:highlight w:val="none"/>
        </w:rPr>
        <w:t xml:space="preserve">  </w:t>
      </w:r>
      <w:r>
        <w:rPr>
          <w:rFonts w:hint="eastAsia" w:ascii="宋体" w:hAnsi="宋体" w:cs="宋体"/>
          <w:bCs/>
          <w:sz w:val="28"/>
          <w:szCs w:val="28"/>
          <w:highlight w:val="none"/>
          <w:lang w:val="zh-CN"/>
        </w:rPr>
        <w:t>供应商须知</w:t>
      </w:r>
      <w:r>
        <w:rPr>
          <w:sz w:val="28"/>
          <w:szCs w:val="28"/>
        </w:rPr>
        <w:tab/>
      </w:r>
      <w:r>
        <w:rPr>
          <w:sz w:val="28"/>
          <w:szCs w:val="28"/>
        </w:rPr>
        <w:fldChar w:fldCharType="begin"/>
      </w:r>
      <w:r>
        <w:rPr>
          <w:sz w:val="28"/>
          <w:szCs w:val="28"/>
        </w:rPr>
        <w:instrText xml:space="preserve"> PAGEREF _Toc17224 \h </w:instrText>
      </w:r>
      <w:r>
        <w:rPr>
          <w:sz w:val="28"/>
          <w:szCs w:val="28"/>
        </w:rPr>
        <w:fldChar w:fldCharType="separate"/>
      </w:r>
      <w:r>
        <w:rPr>
          <w:sz w:val="28"/>
          <w:szCs w:val="28"/>
        </w:rPr>
        <w:t>6</w:t>
      </w:r>
      <w:r>
        <w:rPr>
          <w:sz w:val="28"/>
          <w:szCs w:val="28"/>
        </w:rPr>
        <w:fldChar w:fldCharType="end"/>
      </w:r>
      <w:r>
        <w:rPr>
          <w:rFonts w:ascii="宋体" w:hAnsi="宋体" w:cs="宋体"/>
          <w:sz w:val="28"/>
          <w:szCs w:val="28"/>
          <w:highlight w:val="none"/>
        </w:rPr>
        <w:fldChar w:fldCharType="end"/>
      </w:r>
    </w:p>
    <w:p w14:paraId="26AB8B22">
      <w:pPr>
        <w:pStyle w:val="14"/>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_Toc10180 </w:instrText>
      </w:r>
      <w:r>
        <w:rPr>
          <w:rFonts w:ascii="宋体" w:hAnsi="宋体" w:cs="宋体"/>
          <w:sz w:val="28"/>
          <w:szCs w:val="28"/>
          <w:highlight w:val="none"/>
        </w:rPr>
        <w:fldChar w:fldCharType="separate"/>
      </w:r>
      <w:r>
        <w:rPr>
          <w:rFonts w:hint="eastAsia" w:ascii="宋体" w:hAnsi="宋体" w:cs="宋体"/>
          <w:sz w:val="28"/>
          <w:szCs w:val="28"/>
        </w:rPr>
        <w:t xml:space="preserve">第三部分 </w:t>
      </w:r>
      <w:r>
        <w:rPr>
          <w:rFonts w:hint="eastAsia" w:ascii="宋体" w:hAnsi="宋体" w:cs="宋体"/>
          <w:sz w:val="28"/>
          <w:szCs w:val="28"/>
          <w:highlight w:val="none"/>
        </w:rPr>
        <w:t>采购内容及要求</w:t>
      </w:r>
      <w:r>
        <w:rPr>
          <w:sz w:val="28"/>
          <w:szCs w:val="28"/>
        </w:rPr>
        <w:tab/>
      </w:r>
      <w:r>
        <w:rPr>
          <w:sz w:val="28"/>
          <w:szCs w:val="28"/>
        </w:rPr>
        <w:fldChar w:fldCharType="begin"/>
      </w:r>
      <w:r>
        <w:rPr>
          <w:sz w:val="28"/>
          <w:szCs w:val="28"/>
        </w:rPr>
        <w:instrText xml:space="preserve"> PAGEREF _Toc10180 \h </w:instrText>
      </w:r>
      <w:r>
        <w:rPr>
          <w:sz w:val="28"/>
          <w:szCs w:val="28"/>
        </w:rPr>
        <w:fldChar w:fldCharType="separate"/>
      </w:r>
      <w:r>
        <w:rPr>
          <w:sz w:val="28"/>
          <w:szCs w:val="28"/>
        </w:rPr>
        <w:t>30</w:t>
      </w:r>
      <w:r>
        <w:rPr>
          <w:sz w:val="28"/>
          <w:szCs w:val="28"/>
        </w:rPr>
        <w:fldChar w:fldCharType="end"/>
      </w:r>
      <w:r>
        <w:rPr>
          <w:rFonts w:ascii="宋体" w:hAnsi="宋体" w:cs="宋体"/>
          <w:sz w:val="28"/>
          <w:szCs w:val="28"/>
          <w:highlight w:val="none"/>
        </w:rPr>
        <w:fldChar w:fldCharType="end"/>
      </w:r>
    </w:p>
    <w:p w14:paraId="0EF8718F">
      <w:pPr>
        <w:pStyle w:val="14"/>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_Toc17255 </w:instrText>
      </w:r>
      <w:r>
        <w:rPr>
          <w:rFonts w:ascii="宋体" w:hAnsi="宋体" w:cs="宋体"/>
          <w:sz w:val="28"/>
          <w:szCs w:val="28"/>
          <w:highlight w:val="none"/>
        </w:rPr>
        <w:fldChar w:fldCharType="separate"/>
      </w:r>
      <w:r>
        <w:rPr>
          <w:rFonts w:hint="eastAsia" w:ascii="宋体" w:hAnsi="宋体" w:eastAsia="宋体" w:cs="宋体"/>
          <w:bCs/>
          <w:sz w:val="28"/>
          <w:szCs w:val="28"/>
          <w:highlight w:val="none"/>
          <w:lang w:val="zh-CN"/>
        </w:rPr>
        <w:t>第四部分</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val="zh-CN"/>
        </w:rPr>
        <w:t>商务要求</w:t>
      </w:r>
      <w:r>
        <w:rPr>
          <w:sz w:val="28"/>
          <w:szCs w:val="28"/>
        </w:rPr>
        <w:tab/>
      </w:r>
      <w:r>
        <w:rPr>
          <w:sz w:val="28"/>
          <w:szCs w:val="28"/>
        </w:rPr>
        <w:fldChar w:fldCharType="begin"/>
      </w:r>
      <w:r>
        <w:rPr>
          <w:sz w:val="28"/>
          <w:szCs w:val="28"/>
        </w:rPr>
        <w:instrText xml:space="preserve"> PAGEREF _Toc17255 \h </w:instrText>
      </w:r>
      <w:r>
        <w:rPr>
          <w:sz w:val="28"/>
          <w:szCs w:val="28"/>
        </w:rPr>
        <w:fldChar w:fldCharType="separate"/>
      </w:r>
      <w:r>
        <w:rPr>
          <w:sz w:val="28"/>
          <w:szCs w:val="28"/>
        </w:rPr>
        <w:t>34</w:t>
      </w:r>
      <w:r>
        <w:rPr>
          <w:sz w:val="28"/>
          <w:szCs w:val="28"/>
        </w:rPr>
        <w:fldChar w:fldCharType="end"/>
      </w:r>
      <w:r>
        <w:rPr>
          <w:rFonts w:ascii="宋体" w:hAnsi="宋体" w:cs="宋体"/>
          <w:sz w:val="28"/>
          <w:szCs w:val="28"/>
          <w:highlight w:val="none"/>
        </w:rPr>
        <w:fldChar w:fldCharType="end"/>
      </w:r>
    </w:p>
    <w:p w14:paraId="7A283BAE">
      <w:pPr>
        <w:pStyle w:val="14"/>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_Toc29408 </w:instrText>
      </w:r>
      <w:r>
        <w:rPr>
          <w:rFonts w:ascii="宋体" w:hAnsi="宋体" w:cs="宋体"/>
          <w:sz w:val="28"/>
          <w:szCs w:val="28"/>
          <w:highlight w:val="none"/>
        </w:rPr>
        <w:fldChar w:fldCharType="separate"/>
      </w:r>
      <w:r>
        <w:rPr>
          <w:rFonts w:hint="eastAsia" w:ascii="宋体" w:hAnsi="宋体" w:cs="宋体"/>
          <w:sz w:val="28"/>
          <w:szCs w:val="28"/>
          <w:highlight w:val="none"/>
          <w:lang w:val="zh-CN"/>
        </w:rPr>
        <w:t xml:space="preserve">第五部分  </w:t>
      </w:r>
      <w:r>
        <w:rPr>
          <w:rFonts w:hint="eastAsia" w:ascii="宋体" w:hAnsi="宋体" w:cs="宋体"/>
          <w:bCs/>
          <w:sz w:val="28"/>
          <w:szCs w:val="28"/>
          <w:highlight w:val="none"/>
          <w:lang w:val="zh-CN"/>
        </w:rPr>
        <w:t>合同范本</w:t>
      </w:r>
      <w:r>
        <w:rPr>
          <w:sz w:val="28"/>
          <w:szCs w:val="28"/>
        </w:rPr>
        <w:tab/>
      </w:r>
      <w:r>
        <w:rPr>
          <w:sz w:val="28"/>
          <w:szCs w:val="28"/>
        </w:rPr>
        <w:fldChar w:fldCharType="begin"/>
      </w:r>
      <w:r>
        <w:rPr>
          <w:sz w:val="28"/>
          <w:szCs w:val="28"/>
        </w:rPr>
        <w:instrText xml:space="preserve"> PAGEREF _Toc29408 \h </w:instrText>
      </w:r>
      <w:r>
        <w:rPr>
          <w:sz w:val="28"/>
          <w:szCs w:val="28"/>
        </w:rPr>
        <w:fldChar w:fldCharType="separate"/>
      </w:r>
      <w:r>
        <w:rPr>
          <w:sz w:val="28"/>
          <w:szCs w:val="28"/>
        </w:rPr>
        <w:t>36</w:t>
      </w:r>
      <w:r>
        <w:rPr>
          <w:sz w:val="28"/>
          <w:szCs w:val="28"/>
        </w:rPr>
        <w:fldChar w:fldCharType="end"/>
      </w:r>
      <w:r>
        <w:rPr>
          <w:rFonts w:ascii="宋体" w:hAnsi="宋体" w:cs="宋体"/>
          <w:sz w:val="28"/>
          <w:szCs w:val="28"/>
          <w:highlight w:val="none"/>
        </w:rPr>
        <w:fldChar w:fldCharType="end"/>
      </w:r>
    </w:p>
    <w:p w14:paraId="036666EC">
      <w:pPr>
        <w:pStyle w:val="14"/>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_Toc14397 </w:instrText>
      </w:r>
      <w:r>
        <w:rPr>
          <w:rFonts w:ascii="宋体" w:hAnsi="宋体" w:cs="宋体"/>
          <w:sz w:val="28"/>
          <w:szCs w:val="28"/>
          <w:highlight w:val="none"/>
        </w:rPr>
        <w:fldChar w:fldCharType="separate"/>
      </w:r>
      <w:r>
        <w:rPr>
          <w:rFonts w:hint="eastAsia" w:ascii="宋体" w:hAnsi="宋体" w:cs="宋体"/>
          <w:kern w:val="44"/>
          <w:sz w:val="28"/>
          <w:szCs w:val="28"/>
          <w:highlight w:val="none"/>
        </w:rPr>
        <w:t>第</w:t>
      </w:r>
      <w:r>
        <w:rPr>
          <w:rFonts w:hint="eastAsia" w:ascii="宋体" w:hAnsi="宋体" w:cs="宋体"/>
          <w:kern w:val="44"/>
          <w:sz w:val="28"/>
          <w:szCs w:val="28"/>
          <w:highlight w:val="none"/>
          <w:lang w:eastAsia="zh-CN"/>
        </w:rPr>
        <w:t>六</w:t>
      </w:r>
      <w:r>
        <w:rPr>
          <w:rFonts w:hint="eastAsia" w:ascii="宋体" w:hAnsi="宋体" w:cs="宋体"/>
          <w:kern w:val="44"/>
          <w:sz w:val="28"/>
          <w:szCs w:val="28"/>
          <w:highlight w:val="none"/>
        </w:rPr>
        <w:t>部分  响应文件格式</w:t>
      </w:r>
      <w:r>
        <w:rPr>
          <w:sz w:val="28"/>
          <w:szCs w:val="28"/>
        </w:rPr>
        <w:tab/>
      </w:r>
      <w:r>
        <w:rPr>
          <w:sz w:val="28"/>
          <w:szCs w:val="28"/>
        </w:rPr>
        <w:fldChar w:fldCharType="begin"/>
      </w:r>
      <w:r>
        <w:rPr>
          <w:sz w:val="28"/>
          <w:szCs w:val="28"/>
        </w:rPr>
        <w:instrText xml:space="preserve"> PAGEREF _Toc14397 \h </w:instrText>
      </w:r>
      <w:r>
        <w:rPr>
          <w:sz w:val="28"/>
          <w:szCs w:val="28"/>
        </w:rPr>
        <w:fldChar w:fldCharType="separate"/>
      </w:r>
      <w:r>
        <w:rPr>
          <w:sz w:val="28"/>
          <w:szCs w:val="28"/>
        </w:rPr>
        <w:t>39</w:t>
      </w:r>
      <w:r>
        <w:rPr>
          <w:sz w:val="28"/>
          <w:szCs w:val="28"/>
        </w:rPr>
        <w:fldChar w:fldCharType="end"/>
      </w:r>
      <w:r>
        <w:rPr>
          <w:rFonts w:ascii="宋体" w:hAnsi="宋体" w:cs="宋体"/>
          <w:sz w:val="28"/>
          <w:szCs w:val="28"/>
          <w:highlight w:val="none"/>
        </w:rPr>
        <w:fldChar w:fldCharType="end"/>
      </w:r>
    </w:p>
    <w:p w14:paraId="7E69585C">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_Toc20395 </w:instrText>
      </w:r>
      <w:r>
        <w:rPr>
          <w:rFonts w:ascii="宋体" w:hAnsi="宋体" w:cs="宋体"/>
          <w:sz w:val="28"/>
          <w:szCs w:val="28"/>
          <w:highlight w:val="none"/>
        </w:rPr>
        <w:fldChar w:fldCharType="separate"/>
      </w:r>
      <w:r>
        <w:rPr>
          <w:rFonts w:hint="eastAsia" w:ascii="宋体" w:hAnsi="宋体" w:cs="宋体"/>
          <w:bCs/>
          <w:sz w:val="28"/>
          <w:szCs w:val="28"/>
          <w:highlight w:val="none"/>
        </w:rPr>
        <w:t>一、响应</w:t>
      </w:r>
      <w:r>
        <w:rPr>
          <w:rFonts w:hint="eastAsia" w:ascii="宋体" w:hAnsi="宋体" w:cs="宋体"/>
          <w:bCs/>
          <w:sz w:val="28"/>
          <w:szCs w:val="28"/>
          <w:highlight w:val="none"/>
          <w:lang w:val="zh-CN"/>
        </w:rPr>
        <w:t>函</w:t>
      </w:r>
      <w:r>
        <w:rPr>
          <w:sz w:val="28"/>
          <w:szCs w:val="28"/>
        </w:rPr>
        <w:tab/>
      </w:r>
      <w:r>
        <w:rPr>
          <w:sz w:val="28"/>
          <w:szCs w:val="28"/>
        </w:rPr>
        <w:fldChar w:fldCharType="begin"/>
      </w:r>
      <w:r>
        <w:rPr>
          <w:sz w:val="28"/>
          <w:szCs w:val="28"/>
        </w:rPr>
        <w:instrText xml:space="preserve"> PAGEREF _Toc20395 \h </w:instrText>
      </w:r>
      <w:r>
        <w:rPr>
          <w:sz w:val="28"/>
          <w:szCs w:val="28"/>
        </w:rPr>
        <w:fldChar w:fldCharType="separate"/>
      </w:r>
      <w:r>
        <w:rPr>
          <w:sz w:val="28"/>
          <w:szCs w:val="28"/>
        </w:rPr>
        <w:t>42</w:t>
      </w:r>
      <w:r>
        <w:rPr>
          <w:sz w:val="28"/>
          <w:szCs w:val="28"/>
        </w:rPr>
        <w:fldChar w:fldCharType="end"/>
      </w:r>
      <w:r>
        <w:rPr>
          <w:rFonts w:ascii="宋体" w:hAnsi="宋体" w:cs="宋体"/>
          <w:sz w:val="28"/>
          <w:szCs w:val="28"/>
          <w:highlight w:val="none"/>
        </w:rPr>
        <w:fldChar w:fldCharType="end"/>
      </w:r>
    </w:p>
    <w:p w14:paraId="01F725B0">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_Toc10038 </w:instrText>
      </w:r>
      <w:r>
        <w:rPr>
          <w:rFonts w:ascii="宋体" w:hAnsi="宋体" w:cs="宋体"/>
          <w:sz w:val="28"/>
          <w:szCs w:val="28"/>
          <w:highlight w:val="none"/>
        </w:rPr>
        <w:fldChar w:fldCharType="separate"/>
      </w:r>
      <w:r>
        <w:rPr>
          <w:rFonts w:hint="eastAsia" w:ascii="宋体" w:hAnsi="宋体" w:cs="宋体"/>
          <w:bCs/>
          <w:sz w:val="28"/>
          <w:szCs w:val="28"/>
          <w:highlight w:val="none"/>
        </w:rPr>
        <w:t>二、报价表</w:t>
      </w:r>
      <w:r>
        <w:rPr>
          <w:sz w:val="28"/>
          <w:szCs w:val="28"/>
        </w:rPr>
        <w:tab/>
      </w:r>
      <w:r>
        <w:rPr>
          <w:sz w:val="28"/>
          <w:szCs w:val="28"/>
        </w:rPr>
        <w:fldChar w:fldCharType="begin"/>
      </w:r>
      <w:r>
        <w:rPr>
          <w:sz w:val="28"/>
          <w:szCs w:val="28"/>
        </w:rPr>
        <w:instrText xml:space="preserve"> PAGEREF _Toc10038 \h </w:instrText>
      </w:r>
      <w:r>
        <w:rPr>
          <w:sz w:val="28"/>
          <w:szCs w:val="28"/>
        </w:rPr>
        <w:fldChar w:fldCharType="separate"/>
      </w:r>
      <w:r>
        <w:rPr>
          <w:sz w:val="28"/>
          <w:szCs w:val="28"/>
        </w:rPr>
        <w:t>43</w:t>
      </w:r>
      <w:r>
        <w:rPr>
          <w:sz w:val="28"/>
          <w:szCs w:val="28"/>
        </w:rPr>
        <w:fldChar w:fldCharType="end"/>
      </w:r>
      <w:r>
        <w:rPr>
          <w:rFonts w:ascii="宋体" w:hAnsi="宋体" w:cs="宋体"/>
          <w:sz w:val="28"/>
          <w:szCs w:val="28"/>
          <w:highlight w:val="none"/>
        </w:rPr>
        <w:fldChar w:fldCharType="end"/>
      </w:r>
    </w:p>
    <w:p w14:paraId="3DB95BEF">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_Toc28676 </w:instrText>
      </w:r>
      <w:r>
        <w:rPr>
          <w:rFonts w:ascii="宋体" w:hAnsi="宋体" w:cs="宋体"/>
          <w:sz w:val="28"/>
          <w:szCs w:val="28"/>
          <w:highlight w:val="none"/>
        </w:rPr>
        <w:fldChar w:fldCharType="separate"/>
      </w:r>
      <w:r>
        <w:rPr>
          <w:rFonts w:hint="eastAsia" w:ascii="宋体" w:hAnsi="宋体" w:cs="宋体"/>
          <w:bCs/>
          <w:sz w:val="28"/>
          <w:szCs w:val="28"/>
          <w:highlight w:val="none"/>
        </w:rPr>
        <w:t>三、</w:t>
      </w:r>
      <w:r>
        <w:rPr>
          <w:rFonts w:hint="eastAsia" w:ascii="宋体" w:hAnsi="宋体" w:cs="宋体"/>
          <w:bCs/>
          <w:sz w:val="28"/>
          <w:szCs w:val="28"/>
          <w:highlight w:val="none"/>
          <w:lang w:val="zh-CN"/>
        </w:rPr>
        <w:t>商务偏离表</w:t>
      </w:r>
      <w:r>
        <w:rPr>
          <w:sz w:val="28"/>
          <w:szCs w:val="28"/>
        </w:rPr>
        <w:tab/>
      </w:r>
      <w:r>
        <w:rPr>
          <w:sz w:val="28"/>
          <w:szCs w:val="28"/>
        </w:rPr>
        <w:fldChar w:fldCharType="begin"/>
      </w:r>
      <w:r>
        <w:rPr>
          <w:sz w:val="28"/>
          <w:szCs w:val="28"/>
        </w:rPr>
        <w:instrText xml:space="preserve"> PAGEREF _Toc28676 \h </w:instrText>
      </w:r>
      <w:r>
        <w:rPr>
          <w:sz w:val="28"/>
          <w:szCs w:val="28"/>
        </w:rPr>
        <w:fldChar w:fldCharType="separate"/>
      </w:r>
      <w:r>
        <w:rPr>
          <w:sz w:val="28"/>
          <w:szCs w:val="28"/>
        </w:rPr>
        <w:t>44</w:t>
      </w:r>
      <w:r>
        <w:rPr>
          <w:sz w:val="28"/>
          <w:szCs w:val="28"/>
        </w:rPr>
        <w:fldChar w:fldCharType="end"/>
      </w:r>
      <w:r>
        <w:rPr>
          <w:rFonts w:ascii="宋体" w:hAnsi="宋体" w:cs="宋体"/>
          <w:sz w:val="28"/>
          <w:szCs w:val="28"/>
          <w:highlight w:val="none"/>
        </w:rPr>
        <w:fldChar w:fldCharType="end"/>
      </w:r>
    </w:p>
    <w:p w14:paraId="47571575">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_Toc27771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四、</w:t>
      </w:r>
      <w:r>
        <w:rPr>
          <w:rFonts w:hint="eastAsia" w:ascii="宋体" w:hAnsi="宋体" w:eastAsia="宋体" w:cs="宋体"/>
          <w:bCs/>
          <w:kern w:val="2"/>
          <w:sz w:val="28"/>
          <w:szCs w:val="28"/>
          <w:highlight w:val="none"/>
          <w:lang w:val="zh-CN" w:eastAsia="zh-CN" w:bidi="ar-SA"/>
        </w:rPr>
        <w:t>采购内容及要求偏离表</w:t>
      </w:r>
      <w:r>
        <w:rPr>
          <w:sz w:val="28"/>
          <w:szCs w:val="28"/>
        </w:rPr>
        <w:tab/>
      </w:r>
      <w:r>
        <w:rPr>
          <w:sz w:val="28"/>
          <w:szCs w:val="28"/>
        </w:rPr>
        <w:fldChar w:fldCharType="begin"/>
      </w:r>
      <w:r>
        <w:rPr>
          <w:sz w:val="28"/>
          <w:szCs w:val="28"/>
        </w:rPr>
        <w:instrText xml:space="preserve"> PAGEREF _Toc27771 \h </w:instrText>
      </w:r>
      <w:r>
        <w:rPr>
          <w:sz w:val="28"/>
          <w:szCs w:val="28"/>
        </w:rPr>
        <w:fldChar w:fldCharType="separate"/>
      </w:r>
      <w:r>
        <w:rPr>
          <w:sz w:val="28"/>
          <w:szCs w:val="28"/>
        </w:rPr>
        <w:t>45</w:t>
      </w:r>
      <w:r>
        <w:rPr>
          <w:sz w:val="28"/>
          <w:szCs w:val="28"/>
        </w:rPr>
        <w:fldChar w:fldCharType="end"/>
      </w:r>
      <w:r>
        <w:rPr>
          <w:rFonts w:ascii="宋体" w:hAnsi="宋体" w:cs="宋体"/>
          <w:sz w:val="28"/>
          <w:szCs w:val="28"/>
          <w:highlight w:val="none"/>
        </w:rPr>
        <w:fldChar w:fldCharType="end"/>
      </w:r>
    </w:p>
    <w:p w14:paraId="758869D6">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_Toc25314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五、供应商基本情况表</w:t>
      </w:r>
      <w:r>
        <w:rPr>
          <w:sz w:val="28"/>
          <w:szCs w:val="28"/>
        </w:rPr>
        <w:tab/>
      </w:r>
      <w:r>
        <w:rPr>
          <w:sz w:val="28"/>
          <w:szCs w:val="28"/>
        </w:rPr>
        <w:fldChar w:fldCharType="begin"/>
      </w:r>
      <w:r>
        <w:rPr>
          <w:sz w:val="28"/>
          <w:szCs w:val="28"/>
        </w:rPr>
        <w:instrText xml:space="preserve"> PAGEREF _Toc25314 \h </w:instrText>
      </w:r>
      <w:r>
        <w:rPr>
          <w:sz w:val="28"/>
          <w:szCs w:val="28"/>
        </w:rPr>
        <w:fldChar w:fldCharType="separate"/>
      </w:r>
      <w:r>
        <w:rPr>
          <w:sz w:val="28"/>
          <w:szCs w:val="28"/>
        </w:rPr>
        <w:t>46</w:t>
      </w:r>
      <w:r>
        <w:rPr>
          <w:sz w:val="28"/>
          <w:szCs w:val="28"/>
        </w:rPr>
        <w:fldChar w:fldCharType="end"/>
      </w:r>
      <w:r>
        <w:rPr>
          <w:rFonts w:ascii="宋体" w:hAnsi="宋体" w:cs="宋体"/>
          <w:sz w:val="28"/>
          <w:szCs w:val="28"/>
          <w:highlight w:val="none"/>
        </w:rPr>
        <w:fldChar w:fldCharType="end"/>
      </w:r>
    </w:p>
    <w:p w14:paraId="5DF2648C">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_Toc11000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六、投标方案说明</w:t>
      </w:r>
      <w:r>
        <w:rPr>
          <w:sz w:val="28"/>
          <w:szCs w:val="28"/>
        </w:rPr>
        <w:tab/>
      </w:r>
      <w:r>
        <w:rPr>
          <w:sz w:val="28"/>
          <w:szCs w:val="28"/>
        </w:rPr>
        <w:fldChar w:fldCharType="begin"/>
      </w:r>
      <w:r>
        <w:rPr>
          <w:sz w:val="28"/>
          <w:szCs w:val="28"/>
        </w:rPr>
        <w:instrText xml:space="preserve"> PAGEREF _Toc11000 \h </w:instrText>
      </w:r>
      <w:r>
        <w:rPr>
          <w:sz w:val="28"/>
          <w:szCs w:val="28"/>
        </w:rPr>
        <w:fldChar w:fldCharType="separate"/>
      </w:r>
      <w:r>
        <w:rPr>
          <w:sz w:val="28"/>
          <w:szCs w:val="28"/>
        </w:rPr>
        <w:t>47</w:t>
      </w:r>
      <w:r>
        <w:rPr>
          <w:sz w:val="28"/>
          <w:szCs w:val="28"/>
        </w:rPr>
        <w:fldChar w:fldCharType="end"/>
      </w:r>
      <w:r>
        <w:rPr>
          <w:rFonts w:ascii="宋体" w:hAnsi="宋体" w:cs="宋体"/>
          <w:sz w:val="28"/>
          <w:szCs w:val="28"/>
          <w:highlight w:val="none"/>
        </w:rPr>
        <w:fldChar w:fldCharType="end"/>
      </w:r>
    </w:p>
    <w:p w14:paraId="004D8E36">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_Toc11435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七、</w:t>
      </w:r>
      <w:r>
        <w:rPr>
          <w:rFonts w:hint="eastAsia" w:ascii="宋体" w:hAnsi="宋体" w:cs="宋体"/>
          <w:bCs/>
          <w:sz w:val="28"/>
          <w:szCs w:val="28"/>
          <w:highlight w:val="none"/>
        </w:rPr>
        <w:t>供应商</w:t>
      </w:r>
      <w:r>
        <w:rPr>
          <w:rFonts w:hint="eastAsia" w:ascii="宋体" w:hAnsi="宋体" w:cs="宋体"/>
          <w:bCs/>
          <w:sz w:val="28"/>
          <w:szCs w:val="28"/>
          <w:highlight w:val="none"/>
          <w:lang w:val="zh-CN"/>
        </w:rPr>
        <w:t>资质证明文件</w:t>
      </w:r>
      <w:r>
        <w:rPr>
          <w:sz w:val="28"/>
          <w:szCs w:val="28"/>
        </w:rPr>
        <w:tab/>
      </w:r>
      <w:r>
        <w:rPr>
          <w:sz w:val="28"/>
          <w:szCs w:val="28"/>
        </w:rPr>
        <w:fldChar w:fldCharType="begin"/>
      </w:r>
      <w:r>
        <w:rPr>
          <w:sz w:val="28"/>
          <w:szCs w:val="28"/>
        </w:rPr>
        <w:instrText xml:space="preserve"> PAGEREF _Toc11435 \h </w:instrText>
      </w:r>
      <w:r>
        <w:rPr>
          <w:sz w:val="28"/>
          <w:szCs w:val="28"/>
        </w:rPr>
        <w:fldChar w:fldCharType="separate"/>
      </w:r>
      <w:r>
        <w:rPr>
          <w:sz w:val="28"/>
          <w:szCs w:val="28"/>
        </w:rPr>
        <w:t>50</w:t>
      </w:r>
      <w:r>
        <w:rPr>
          <w:sz w:val="28"/>
          <w:szCs w:val="28"/>
        </w:rPr>
        <w:fldChar w:fldCharType="end"/>
      </w:r>
      <w:r>
        <w:rPr>
          <w:rFonts w:ascii="宋体" w:hAnsi="宋体" w:cs="宋体"/>
          <w:sz w:val="28"/>
          <w:szCs w:val="28"/>
          <w:highlight w:val="none"/>
        </w:rPr>
        <w:fldChar w:fldCharType="end"/>
      </w:r>
    </w:p>
    <w:p w14:paraId="03D9DD86">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_Toc8182 </w:instrText>
      </w:r>
      <w:r>
        <w:rPr>
          <w:rFonts w:ascii="宋体" w:hAnsi="宋体" w:cs="宋体"/>
          <w:sz w:val="28"/>
          <w:szCs w:val="28"/>
          <w:highlight w:val="none"/>
        </w:rPr>
        <w:fldChar w:fldCharType="separate"/>
      </w:r>
      <w:r>
        <w:rPr>
          <w:rFonts w:hint="eastAsia" w:ascii="宋体" w:hAnsi="宋体" w:cs="宋体"/>
          <w:bCs/>
          <w:sz w:val="28"/>
          <w:szCs w:val="28"/>
          <w:highlight w:val="none"/>
          <w:lang w:eastAsia="zh-CN"/>
        </w:rPr>
        <w:t>八</w:t>
      </w:r>
      <w:r>
        <w:rPr>
          <w:rFonts w:hint="eastAsia" w:ascii="宋体" w:hAnsi="宋体" w:cs="宋体"/>
          <w:bCs/>
          <w:sz w:val="28"/>
          <w:szCs w:val="28"/>
          <w:highlight w:val="none"/>
        </w:rPr>
        <w:t>、</w:t>
      </w:r>
      <w:r>
        <w:rPr>
          <w:rFonts w:hint="eastAsia" w:ascii="宋体" w:hAnsi="宋体" w:cs="宋体"/>
          <w:bCs/>
          <w:sz w:val="28"/>
          <w:szCs w:val="28"/>
          <w:highlight w:val="none"/>
          <w:lang w:val="zh-CN"/>
        </w:rPr>
        <w:t>供应商业绩一览表</w:t>
      </w:r>
      <w:r>
        <w:rPr>
          <w:sz w:val="28"/>
          <w:szCs w:val="28"/>
        </w:rPr>
        <w:tab/>
      </w:r>
      <w:r>
        <w:rPr>
          <w:sz w:val="28"/>
          <w:szCs w:val="28"/>
        </w:rPr>
        <w:fldChar w:fldCharType="begin"/>
      </w:r>
      <w:r>
        <w:rPr>
          <w:sz w:val="28"/>
          <w:szCs w:val="28"/>
        </w:rPr>
        <w:instrText xml:space="preserve"> PAGEREF _Toc8182 \h </w:instrText>
      </w:r>
      <w:r>
        <w:rPr>
          <w:sz w:val="28"/>
          <w:szCs w:val="28"/>
        </w:rPr>
        <w:fldChar w:fldCharType="separate"/>
      </w:r>
      <w:r>
        <w:rPr>
          <w:sz w:val="28"/>
          <w:szCs w:val="28"/>
        </w:rPr>
        <w:t>59</w:t>
      </w:r>
      <w:r>
        <w:rPr>
          <w:sz w:val="28"/>
          <w:szCs w:val="28"/>
        </w:rPr>
        <w:fldChar w:fldCharType="end"/>
      </w:r>
      <w:r>
        <w:rPr>
          <w:rFonts w:ascii="宋体" w:hAnsi="宋体" w:cs="宋体"/>
          <w:sz w:val="28"/>
          <w:szCs w:val="28"/>
          <w:highlight w:val="none"/>
        </w:rPr>
        <w:fldChar w:fldCharType="end"/>
      </w:r>
    </w:p>
    <w:p w14:paraId="30A792A4">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_Toc13034 </w:instrText>
      </w:r>
      <w:r>
        <w:rPr>
          <w:rFonts w:ascii="宋体" w:hAnsi="宋体" w:cs="宋体"/>
          <w:sz w:val="28"/>
          <w:szCs w:val="28"/>
          <w:highlight w:val="none"/>
        </w:rPr>
        <w:fldChar w:fldCharType="separate"/>
      </w:r>
      <w:r>
        <w:rPr>
          <w:rFonts w:hint="eastAsia" w:ascii="宋体" w:hAnsi="宋体" w:cs="宋体"/>
          <w:bCs/>
          <w:sz w:val="28"/>
          <w:szCs w:val="28"/>
          <w:highlight w:val="none"/>
          <w:lang w:eastAsia="zh-CN"/>
        </w:rPr>
        <w:t>九</w:t>
      </w:r>
      <w:r>
        <w:rPr>
          <w:rFonts w:hint="eastAsia" w:ascii="宋体" w:hAnsi="宋体" w:cs="宋体"/>
          <w:bCs/>
          <w:sz w:val="28"/>
          <w:szCs w:val="28"/>
          <w:highlight w:val="none"/>
        </w:rPr>
        <w:t>、落实政府采购政策需提供的相关材料</w:t>
      </w:r>
      <w:r>
        <w:rPr>
          <w:sz w:val="28"/>
          <w:szCs w:val="28"/>
        </w:rPr>
        <w:tab/>
      </w:r>
      <w:r>
        <w:rPr>
          <w:sz w:val="28"/>
          <w:szCs w:val="28"/>
        </w:rPr>
        <w:fldChar w:fldCharType="begin"/>
      </w:r>
      <w:r>
        <w:rPr>
          <w:sz w:val="28"/>
          <w:szCs w:val="28"/>
        </w:rPr>
        <w:instrText xml:space="preserve"> PAGEREF _Toc13034 \h </w:instrText>
      </w:r>
      <w:r>
        <w:rPr>
          <w:sz w:val="28"/>
          <w:szCs w:val="28"/>
        </w:rPr>
        <w:fldChar w:fldCharType="separate"/>
      </w:r>
      <w:r>
        <w:rPr>
          <w:sz w:val="28"/>
          <w:szCs w:val="28"/>
        </w:rPr>
        <w:t>60</w:t>
      </w:r>
      <w:r>
        <w:rPr>
          <w:sz w:val="28"/>
          <w:szCs w:val="28"/>
        </w:rPr>
        <w:fldChar w:fldCharType="end"/>
      </w:r>
      <w:r>
        <w:rPr>
          <w:rFonts w:ascii="宋体" w:hAnsi="宋体" w:cs="宋体"/>
          <w:sz w:val="28"/>
          <w:szCs w:val="28"/>
          <w:highlight w:val="none"/>
        </w:rPr>
        <w:fldChar w:fldCharType="end"/>
      </w:r>
    </w:p>
    <w:p w14:paraId="6B7D272B">
      <w:pPr>
        <w:pStyle w:val="16"/>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_Toc13689 </w:instrText>
      </w:r>
      <w:r>
        <w:rPr>
          <w:rFonts w:ascii="宋体" w:hAnsi="宋体" w:cs="宋体"/>
          <w:sz w:val="28"/>
          <w:szCs w:val="28"/>
          <w:highlight w:val="none"/>
        </w:rPr>
        <w:fldChar w:fldCharType="separate"/>
      </w:r>
      <w:r>
        <w:rPr>
          <w:rFonts w:hint="eastAsia" w:ascii="宋体" w:hAnsi="宋体" w:cs="宋体"/>
          <w:bCs/>
          <w:sz w:val="28"/>
          <w:szCs w:val="28"/>
          <w:highlight w:val="none"/>
          <w:lang w:eastAsia="zh-CN"/>
        </w:rPr>
        <w:t>十</w:t>
      </w:r>
      <w:r>
        <w:rPr>
          <w:rFonts w:hint="eastAsia" w:ascii="宋体" w:hAnsi="宋体" w:cs="宋体"/>
          <w:bCs/>
          <w:sz w:val="28"/>
          <w:szCs w:val="28"/>
          <w:highlight w:val="none"/>
        </w:rPr>
        <w:t>、供应商认为有必要补充说明的事项</w:t>
      </w:r>
      <w:r>
        <w:rPr>
          <w:sz w:val="28"/>
          <w:szCs w:val="28"/>
        </w:rPr>
        <w:tab/>
      </w:r>
      <w:r>
        <w:rPr>
          <w:sz w:val="28"/>
          <w:szCs w:val="28"/>
        </w:rPr>
        <w:fldChar w:fldCharType="begin"/>
      </w:r>
      <w:r>
        <w:rPr>
          <w:sz w:val="28"/>
          <w:szCs w:val="28"/>
        </w:rPr>
        <w:instrText xml:space="preserve"> PAGEREF _Toc13689 \h </w:instrText>
      </w:r>
      <w:r>
        <w:rPr>
          <w:sz w:val="28"/>
          <w:szCs w:val="28"/>
        </w:rPr>
        <w:fldChar w:fldCharType="separate"/>
      </w:r>
      <w:r>
        <w:rPr>
          <w:sz w:val="28"/>
          <w:szCs w:val="28"/>
        </w:rPr>
        <w:t>64</w:t>
      </w:r>
      <w:r>
        <w:rPr>
          <w:sz w:val="28"/>
          <w:szCs w:val="28"/>
        </w:rPr>
        <w:fldChar w:fldCharType="end"/>
      </w:r>
      <w:r>
        <w:rPr>
          <w:rFonts w:ascii="宋体" w:hAnsi="宋体" w:cs="宋体"/>
          <w:sz w:val="28"/>
          <w:szCs w:val="28"/>
          <w:highlight w:val="none"/>
        </w:rPr>
        <w:fldChar w:fldCharType="end"/>
      </w:r>
    </w:p>
    <w:p w14:paraId="1586DB5E">
      <w:pPr>
        <w:pStyle w:val="23"/>
        <w:tabs>
          <w:tab w:val="right" w:leader="dot" w:pos="9692"/>
        </w:tabs>
        <w:spacing w:line="360" w:lineRule="auto"/>
        <w:rPr>
          <w:rFonts w:ascii="宋体" w:hAnsi="宋体" w:cs="宋体"/>
          <w:sz w:val="28"/>
          <w:szCs w:val="28"/>
          <w:highlight w:val="none"/>
        </w:rPr>
      </w:pPr>
      <w:r>
        <w:rPr>
          <w:rFonts w:ascii="宋体" w:hAnsi="宋体" w:cs="宋体"/>
          <w:sz w:val="28"/>
          <w:szCs w:val="28"/>
          <w:highlight w:val="none"/>
        </w:rPr>
        <w:fldChar w:fldCharType="end"/>
      </w:r>
    </w:p>
    <w:p w14:paraId="57131433">
      <w:pPr>
        <w:pStyle w:val="23"/>
        <w:tabs>
          <w:tab w:val="right" w:leader="dot" w:pos="9979"/>
        </w:tabs>
        <w:spacing w:line="360" w:lineRule="auto"/>
        <w:ind w:left="559" w:leftChars="266"/>
        <w:rPr>
          <w:rFonts w:ascii="宋体" w:hAnsi="宋体" w:cs="宋体"/>
          <w:b/>
          <w:bCs/>
          <w:sz w:val="28"/>
          <w:szCs w:val="28"/>
          <w:highlight w:val="none"/>
        </w:rPr>
      </w:pPr>
    </w:p>
    <w:p w14:paraId="4FF99CC3">
      <w:pPr>
        <w:pStyle w:val="23"/>
        <w:tabs>
          <w:tab w:val="right" w:leader="dot" w:pos="9979"/>
        </w:tabs>
        <w:spacing w:line="360" w:lineRule="auto"/>
        <w:ind w:left="559" w:leftChars="266"/>
        <w:rPr>
          <w:rFonts w:ascii="宋体" w:hAnsi="宋体" w:cs="宋体"/>
          <w:b/>
          <w:bCs/>
          <w:sz w:val="28"/>
          <w:szCs w:val="28"/>
          <w:highlight w:val="none"/>
        </w:rPr>
      </w:pPr>
    </w:p>
    <w:p w14:paraId="4DBB12A6">
      <w:pPr>
        <w:pStyle w:val="23"/>
        <w:tabs>
          <w:tab w:val="right" w:leader="dot" w:pos="9979"/>
        </w:tabs>
        <w:spacing w:line="360" w:lineRule="auto"/>
        <w:ind w:left="559" w:leftChars="266"/>
        <w:rPr>
          <w:rFonts w:ascii="宋体" w:hAnsi="宋体" w:cs="宋体"/>
          <w:b/>
          <w:bCs/>
          <w:sz w:val="28"/>
          <w:szCs w:val="28"/>
          <w:highlight w:val="none"/>
        </w:rPr>
      </w:pPr>
    </w:p>
    <w:p w14:paraId="64F5CD96">
      <w:pPr>
        <w:spacing w:line="360" w:lineRule="auto"/>
        <w:jc w:val="center"/>
        <w:rPr>
          <w:rFonts w:ascii="宋体" w:hAnsi="宋体" w:cs="宋体"/>
          <w:b/>
          <w:bCs/>
          <w:sz w:val="32"/>
          <w:szCs w:val="32"/>
          <w:highlight w:val="none"/>
          <w:lang w:val="zh-CN"/>
        </w:rPr>
      </w:pPr>
      <w:bookmarkStart w:id="4" w:name="_Toc4692"/>
    </w:p>
    <w:p w14:paraId="021BBFDB">
      <w:pPr>
        <w:spacing w:line="360" w:lineRule="auto"/>
        <w:jc w:val="center"/>
        <w:rPr>
          <w:rFonts w:ascii="宋体" w:hAnsi="宋体" w:cs="宋体"/>
          <w:b/>
          <w:bCs/>
          <w:sz w:val="32"/>
          <w:szCs w:val="32"/>
          <w:highlight w:val="none"/>
          <w:lang w:val="zh-CN"/>
        </w:rPr>
        <w:sectPr>
          <w:headerReference r:id="rId4" w:type="default"/>
          <w:footerReference r:id="rId5" w:type="default"/>
          <w:pgSz w:w="11962" w:h="16877"/>
          <w:pgMar w:top="1134" w:right="1134" w:bottom="1134" w:left="1134" w:header="720" w:footer="720" w:gutter="0"/>
          <w:pgNumType w:fmt="decimal" w:start="1"/>
          <w:cols w:space="720" w:num="1"/>
          <w:docGrid w:linePitch="312" w:charSpace="0"/>
        </w:sectPr>
      </w:pPr>
    </w:p>
    <w:p w14:paraId="37ED3947">
      <w:pPr>
        <w:pStyle w:val="7"/>
        <w:ind w:left="0" w:leftChars="0" w:firstLine="0" w:firstLineChars="0"/>
        <w:rPr>
          <w:highlight w:val="none"/>
          <w:lang w:val="zh-CN"/>
        </w:rPr>
        <w:sectPr>
          <w:pgSz w:w="11962" w:h="16877"/>
          <w:pgMar w:top="1134" w:right="1134" w:bottom="1134" w:left="1134" w:header="720" w:footer="720" w:gutter="0"/>
          <w:pgNumType w:fmt="decimal" w:start="1"/>
          <w:cols w:space="720" w:num="1"/>
          <w:docGrid w:linePitch="312" w:charSpace="0"/>
        </w:sectPr>
      </w:pPr>
    </w:p>
    <w:p w14:paraId="3ABD6E76">
      <w:pPr>
        <w:spacing w:line="360" w:lineRule="auto"/>
        <w:jc w:val="center"/>
        <w:outlineLvl w:val="0"/>
        <w:rPr>
          <w:rFonts w:ascii="宋体" w:hAnsi="宋体" w:cs="宋体"/>
          <w:b/>
          <w:bCs/>
          <w:sz w:val="32"/>
          <w:szCs w:val="32"/>
          <w:highlight w:val="none"/>
          <w:lang w:val="zh-CN"/>
        </w:rPr>
      </w:pPr>
      <w:bookmarkStart w:id="5" w:name="_Toc441"/>
      <w:bookmarkStart w:id="6" w:name="_Toc691"/>
      <w:r>
        <w:rPr>
          <w:rFonts w:hint="eastAsia" w:ascii="宋体" w:hAnsi="宋体" w:cs="宋体"/>
          <w:b/>
          <w:bCs/>
          <w:sz w:val="32"/>
          <w:szCs w:val="32"/>
          <w:highlight w:val="none"/>
          <w:lang w:val="zh-CN"/>
        </w:rPr>
        <w:t>第一部分</w:t>
      </w:r>
      <w:r>
        <w:rPr>
          <w:rFonts w:hint="eastAsia" w:ascii="宋体" w:hAnsi="宋体" w:cs="宋体"/>
          <w:b/>
          <w:bCs/>
          <w:sz w:val="32"/>
          <w:szCs w:val="32"/>
          <w:highlight w:val="none"/>
        </w:rPr>
        <w:t xml:space="preserve">  </w:t>
      </w:r>
      <w:bookmarkEnd w:id="2"/>
      <w:bookmarkEnd w:id="3"/>
      <w:r>
        <w:rPr>
          <w:rFonts w:hint="eastAsia" w:ascii="宋体" w:hAnsi="宋体" w:cs="宋体"/>
          <w:b/>
          <w:bCs/>
          <w:sz w:val="32"/>
          <w:szCs w:val="32"/>
          <w:highlight w:val="none"/>
          <w:lang w:eastAsia="zh-CN"/>
        </w:rPr>
        <w:t>竞争性磋商</w:t>
      </w:r>
      <w:r>
        <w:rPr>
          <w:rFonts w:hint="eastAsia" w:ascii="宋体" w:hAnsi="宋体" w:cs="宋体"/>
          <w:b/>
          <w:bCs/>
          <w:sz w:val="32"/>
          <w:szCs w:val="32"/>
          <w:highlight w:val="none"/>
          <w:lang w:val="zh-CN"/>
        </w:rPr>
        <w:t>公告</w:t>
      </w:r>
      <w:bookmarkEnd w:id="4"/>
      <w:bookmarkEnd w:id="5"/>
      <w:bookmarkEnd w:id="6"/>
    </w:p>
    <w:p w14:paraId="2EB49A16">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bookmarkStart w:id="7" w:name="_Toc17823"/>
      <w:bookmarkStart w:id="8" w:name="_Toc15951"/>
      <w:bookmarkStart w:id="9" w:name="_Toc4610_WPSOffice_Level1"/>
      <w:bookmarkStart w:id="10" w:name="_Toc9245"/>
      <w:bookmarkStart w:id="11" w:name="_Toc9446"/>
      <w:bookmarkStart w:id="12" w:name="_Toc22087"/>
      <w:r>
        <w:rPr>
          <w:rFonts w:hint="eastAsia" w:ascii="宋体" w:hAnsi="宋体" w:cs="宋体"/>
          <w:sz w:val="28"/>
          <w:szCs w:val="28"/>
          <w:highlight w:val="none"/>
          <w:lang w:eastAsia="zh-CN"/>
        </w:rPr>
        <w:t>票务系统2025年度维护项目</w:t>
      </w:r>
      <w:r>
        <w:rPr>
          <w:rFonts w:hint="eastAsia" w:ascii="宋体" w:hAnsi="宋体" w:eastAsia="宋体" w:cs="宋体"/>
          <w:sz w:val="28"/>
          <w:szCs w:val="28"/>
          <w:highlight w:val="none"/>
        </w:rPr>
        <w:t>采购项目的潜在供应商应在陕西省西安市雁塔区高新二路2号新世纪大厦910B室获取采购文件，并于 202</w:t>
      </w:r>
      <w:r>
        <w:rPr>
          <w:rFonts w:hint="eastAsia" w:ascii="宋体" w:hAnsi="宋体" w:cs="宋体"/>
          <w:sz w:val="28"/>
          <w:szCs w:val="28"/>
          <w:highlight w:val="none"/>
          <w:lang w:val="en-US" w:eastAsia="zh-CN"/>
        </w:rPr>
        <w:t xml:space="preserve">5 </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 xml:space="preserve">  07</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09</w:t>
      </w:r>
      <w:r>
        <w:rPr>
          <w:rFonts w:hint="eastAsia" w:ascii="宋体" w:hAnsi="宋体" w:eastAsia="宋体" w:cs="宋体"/>
          <w:sz w:val="28"/>
          <w:szCs w:val="28"/>
          <w:highlight w:val="none"/>
        </w:rPr>
        <w:t xml:space="preserve">日 </w:t>
      </w:r>
      <w:r>
        <w:rPr>
          <w:rFonts w:hint="eastAsia" w:ascii="宋体" w:hAnsi="宋体" w:cs="宋体"/>
          <w:sz w:val="28"/>
          <w:szCs w:val="28"/>
          <w:highlight w:val="none"/>
          <w:lang w:val="en-US" w:eastAsia="zh-CN"/>
        </w:rPr>
        <w:t>09</w:t>
      </w:r>
      <w:r>
        <w:rPr>
          <w:rFonts w:hint="eastAsia" w:ascii="宋体" w:hAnsi="宋体" w:eastAsia="宋体" w:cs="宋体"/>
          <w:sz w:val="28"/>
          <w:szCs w:val="28"/>
          <w:highlight w:val="none"/>
        </w:rPr>
        <w:t>时30分 （北京时间）前提交响应文件。</w:t>
      </w:r>
    </w:p>
    <w:p w14:paraId="25E611C1">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highlight w:val="none"/>
        </w:rPr>
      </w:pPr>
      <w:r>
        <w:rPr>
          <w:rFonts w:hint="eastAsia" w:ascii="宋体" w:hAnsi="宋体" w:eastAsia="宋体" w:cs="宋体"/>
          <w:b/>
          <w:sz w:val="28"/>
          <w:szCs w:val="28"/>
          <w:highlight w:val="none"/>
        </w:rPr>
        <w:t>一、项目基本情况</w:t>
      </w:r>
    </w:p>
    <w:p w14:paraId="55468F62">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项目编号：</w:t>
      </w:r>
      <w:r>
        <w:rPr>
          <w:rFonts w:hint="eastAsia" w:ascii="宋体" w:hAnsi="宋体" w:cs="宋体"/>
          <w:sz w:val="28"/>
          <w:szCs w:val="28"/>
          <w:highlight w:val="none"/>
          <w:lang w:eastAsia="zh-CN"/>
        </w:rPr>
        <w:t>BZZ2025-CS-009</w:t>
      </w:r>
    </w:p>
    <w:p w14:paraId="3A1EB076">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项目名称：</w:t>
      </w:r>
      <w:r>
        <w:rPr>
          <w:rFonts w:hint="eastAsia" w:ascii="宋体" w:hAnsi="宋体" w:cs="宋体"/>
          <w:sz w:val="28"/>
          <w:szCs w:val="28"/>
          <w:highlight w:val="none"/>
          <w:lang w:eastAsia="zh-CN"/>
        </w:rPr>
        <w:t>票务系统2025年度维护项目</w:t>
      </w:r>
    </w:p>
    <w:p w14:paraId="60FB6BF1">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采购方式：竞争性磋商</w:t>
      </w:r>
    </w:p>
    <w:p w14:paraId="5ADDF89E">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预算金</w:t>
      </w:r>
      <w:r>
        <w:rPr>
          <w:rFonts w:hint="eastAsia" w:ascii="宋体" w:hAnsi="宋体" w:eastAsia="宋体" w:cs="宋体"/>
          <w:sz w:val="28"/>
          <w:szCs w:val="28"/>
          <w:highlight w:val="none"/>
          <w:lang w:eastAsia="zh-CN"/>
        </w:rPr>
        <w:t>额：</w:t>
      </w:r>
      <w:r>
        <w:rPr>
          <w:rFonts w:hint="eastAsia" w:ascii="宋体" w:hAnsi="宋体" w:cs="宋体"/>
          <w:sz w:val="28"/>
          <w:szCs w:val="28"/>
          <w:highlight w:val="none"/>
          <w:lang w:val="en-US" w:eastAsia="zh-CN"/>
        </w:rPr>
        <w:t>381100元</w:t>
      </w:r>
    </w:p>
    <w:p w14:paraId="70BD1C13">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w:t>
      </w:r>
    </w:p>
    <w:p w14:paraId="2F21792B">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合同包1(</w:t>
      </w:r>
      <w:r>
        <w:rPr>
          <w:rFonts w:hint="eastAsia" w:ascii="宋体" w:hAnsi="宋体" w:cs="宋体"/>
          <w:sz w:val="28"/>
          <w:szCs w:val="28"/>
          <w:highlight w:val="none"/>
          <w:lang w:eastAsia="zh-CN"/>
        </w:rPr>
        <w:t>票务系统2025年度维护项目</w:t>
      </w:r>
      <w:r>
        <w:rPr>
          <w:rFonts w:hint="eastAsia" w:ascii="宋体" w:hAnsi="宋体" w:eastAsia="宋体" w:cs="宋体"/>
          <w:sz w:val="28"/>
          <w:szCs w:val="28"/>
          <w:highlight w:val="none"/>
        </w:rPr>
        <w:t>):</w:t>
      </w:r>
    </w:p>
    <w:p w14:paraId="3E49479D">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合同包预算金额</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381100</w:t>
      </w:r>
      <w:r>
        <w:rPr>
          <w:rFonts w:hint="eastAsia" w:ascii="宋体" w:hAnsi="宋体" w:eastAsia="宋体" w:cs="宋体"/>
          <w:sz w:val="28"/>
          <w:szCs w:val="28"/>
          <w:highlight w:val="none"/>
        </w:rPr>
        <w:t>元</w:t>
      </w:r>
    </w:p>
    <w:p w14:paraId="57E5F15B">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合同包最高限价：</w:t>
      </w:r>
      <w:r>
        <w:rPr>
          <w:rFonts w:hint="eastAsia" w:ascii="宋体" w:hAnsi="宋体" w:cs="宋体"/>
          <w:sz w:val="28"/>
          <w:szCs w:val="28"/>
          <w:highlight w:val="none"/>
          <w:lang w:val="en-US" w:eastAsia="zh-CN"/>
        </w:rPr>
        <w:t>381100</w:t>
      </w:r>
      <w:r>
        <w:rPr>
          <w:rFonts w:hint="eastAsia" w:ascii="宋体" w:hAnsi="宋体" w:eastAsia="宋体" w:cs="宋体"/>
          <w:sz w:val="28"/>
          <w:szCs w:val="28"/>
          <w:highlight w:val="none"/>
        </w:rPr>
        <w:t>元</w:t>
      </w:r>
    </w:p>
    <w:tbl>
      <w:tblPr>
        <w:tblStyle w:val="18"/>
        <w:tblpPr w:leftFromText="180" w:rightFromText="180" w:vertAnchor="text" w:horzAnchor="page" w:tblpXSpec="center" w:tblpY="599"/>
        <w:tblOverlap w:val="never"/>
        <w:tblW w:w="995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7"/>
        <w:gridCol w:w="1394"/>
        <w:gridCol w:w="1605"/>
        <w:gridCol w:w="1418"/>
        <w:gridCol w:w="1465"/>
        <w:gridCol w:w="1363"/>
        <w:gridCol w:w="1554"/>
      </w:tblGrid>
      <w:tr w14:paraId="2CFC0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8" w:hRule="atLeast"/>
          <w:jc w:val="center"/>
        </w:trPr>
        <w:tc>
          <w:tcPr>
            <w:tcW w:w="1157" w:type="dxa"/>
            <w:vAlign w:val="center"/>
          </w:tcPr>
          <w:p w14:paraId="74724662">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品目号</w:t>
            </w:r>
          </w:p>
        </w:tc>
        <w:tc>
          <w:tcPr>
            <w:tcW w:w="1394" w:type="dxa"/>
            <w:vAlign w:val="center"/>
          </w:tcPr>
          <w:p w14:paraId="2FF6F3AE">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品目名称</w:t>
            </w:r>
          </w:p>
        </w:tc>
        <w:tc>
          <w:tcPr>
            <w:tcW w:w="1605" w:type="dxa"/>
            <w:vAlign w:val="center"/>
          </w:tcPr>
          <w:p w14:paraId="269F7211">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采购标的</w:t>
            </w:r>
          </w:p>
        </w:tc>
        <w:tc>
          <w:tcPr>
            <w:tcW w:w="1418" w:type="dxa"/>
            <w:vAlign w:val="center"/>
          </w:tcPr>
          <w:p w14:paraId="304C7D0B">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数量</w:t>
            </w:r>
          </w:p>
          <w:p w14:paraId="2869EAA4">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w:t>
            </w:r>
          </w:p>
        </w:tc>
        <w:tc>
          <w:tcPr>
            <w:tcW w:w="1465" w:type="dxa"/>
            <w:vAlign w:val="center"/>
          </w:tcPr>
          <w:p w14:paraId="5944DC96">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技术规格、参数及要求</w:t>
            </w:r>
          </w:p>
        </w:tc>
        <w:tc>
          <w:tcPr>
            <w:tcW w:w="1363" w:type="dxa"/>
            <w:vAlign w:val="center"/>
          </w:tcPr>
          <w:p w14:paraId="00429295">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品目预算(元)</w:t>
            </w:r>
          </w:p>
        </w:tc>
        <w:tc>
          <w:tcPr>
            <w:tcW w:w="1554" w:type="dxa"/>
            <w:vAlign w:val="center"/>
          </w:tcPr>
          <w:p w14:paraId="02FA3158">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最高限价(元)</w:t>
            </w:r>
          </w:p>
        </w:tc>
      </w:tr>
      <w:tr w14:paraId="466DE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86" w:hRule="atLeast"/>
          <w:jc w:val="center"/>
        </w:trPr>
        <w:tc>
          <w:tcPr>
            <w:tcW w:w="1157" w:type="dxa"/>
            <w:vAlign w:val="center"/>
          </w:tcPr>
          <w:p w14:paraId="564CCD31">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w:t>
            </w:r>
          </w:p>
        </w:tc>
        <w:tc>
          <w:tcPr>
            <w:tcW w:w="1394" w:type="dxa"/>
            <w:vAlign w:val="center"/>
          </w:tcPr>
          <w:p w14:paraId="47126CAB">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其他运行维护服务</w:t>
            </w:r>
          </w:p>
        </w:tc>
        <w:tc>
          <w:tcPr>
            <w:tcW w:w="1605" w:type="dxa"/>
            <w:vAlign w:val="center"/>
          </w:tcPr>
          <w:p w14:paraId="7E21B784">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系统运维</w:t>
            </w:r>
          </w:p>
        </w:tc>
        <w:tc>
          <w:tcPr>
            <w:tcW w:w="1418" w:type="dxa"/>
            <w:vAlign w:val="center"/>
          </w:tcPr>
          <w:p w14:paraId="1BB7F39F">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项</w:t>
            </w:r>
            <w:r>
              <w:rPr>
                <w:rFonts w:hint="eastAsia" w:ascii="宋体" w:hAnsi="宋体" w:eastAsia="宋体" w:cs="宋体"/>
                <w:sz w:val="28"/>
                <w:szCs w:val="28"/>
                <w:lang w:eastAsia="zh-CN"/>
              </w:rPr>
              <w:t>)</w:t>
            </w:r>
          </w:p>
        </w:tc>
        <w:tc>
          <w:tcPr>
            <w:tcW w:w="1465" w:type="dxa"/>
            <w:vAlign w:val="center"/>
          </w:tcPr>
          <w:p w14:paraId="393DF1CD">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详见</w:t>
            </w:r>
            <w:r>
              <w:rPr>
                <w:rFonts w:hint="eastAsia" w:ascii="宋体" w:hAnsi="宋体" w:cs="宋体"/>
                <w:sz w:val="28"/>
                <w:szCs w:val="28"/>
                <w:lang w:val="en-US" w:eastAsia="zh-CN"/>
              </w:rPr>
              <w:t>采购</w:t>
            </w:r>
            <w:r>
              <w:rPr>
                <w:rFonts w:hint="eastAsia" w:ascii="宋体" w:hAnsi="宋体" w:eastAsia="宋体" w:cs="宋体"/>
                <w:sz w:val="28"/>
                <w:szCs w:val="28"/>
                <w:lang w:eastAsia="zh-CN"/>
              </w:rPr>
              <w:t>文件</w:t>
            </w:r>
          </w:p>
        </w:tc>
        <w:tc>
          <w:tcPr>
            <w:tcW w:w="1363" w:type="dxa"/>
            <w:vAlign w:val="center"/>
          </w:tcPr>
          <w:p w14:paraId="490CB47D">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381100</w:t>
            </w:r>
          </w:p>
        </w:tc>
        <w:tc>
          <w:tcPr>
            <w:tcW w:w="1554" w:type="dxa"/>
            <w:vAlign w:val="center"/>
          </w:tcPr>
          <w:p w14:paraId="59315EA3">
            <w:pPr>
              <w:pStyle w:val="34"/>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381100</w:t>
            </w:r>
          </w:p>
        </w:tc>
      </w:tr>
    </w:tbl>
    <w:p w14:paraId="77CBB5BB">
      <w:pPr>
        <w:pStyle w:val="34"/>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14:paraId="56068BB0">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34325C1F">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合同履行期限：自合同签订后1年</w:t>
      </w:r>
    </w:p>
    <w:p w14:paraId="072A3C50">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二、申请人的资格要求：</w:t>
      </w:r>
    </w:p>
    <w:p w14:paraId="0D182FE6">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2996AC4A">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0A700BCD">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w:t>
      </w:r>
      <w:r>
        <w:rPr>
          <w:rFonts w:hint="eastAsia" w:ascii="宋体" w:hAnsi="宋体" w:eastAsia="宋体" w:cs="宋体"/>
          <w:sz w:val="28"/>
          <w:szCs w:val="28"/>
          <w:highlight w:val="none"/>
        </w:rPr>
        <w:t>1(</w:t>
      </w:r>
      <w:r>
        <w:rPr>
          <w:rFonts w:hint="eastAsia" w:ascii="宋体" w:hAnsi="宋体" w:cs="宋体"/>
          <w:sz w:val="28"/>
          <w:szCs w:val="28"/>
          <w:highlight w:val="none"/>
          <w:lang w:eastAsia="zh-CN"/>
        </w:rPr>
        <w:t>票务系统2025年度维护项目</w:t>
      </w:r>
      <w:r>
        <w:rPr>
          <w:rFonts w:hint="eastAsia" w:ascii="宋体" w:hAnsi="宋体" w:eastAsia="宋体" w:cs="宋体"/>
          <w:sz w:val="28"/>
          <w:szCs w:val="28"/>
          <w:highlight w:val="none"/>
        </w:rPr>
        <w:t>)落实政</w:t>
      </w:r>
      <w:r>
        <w:rPr>
          <w:rFonts w:hint="eastAsia" w:ascii="宋体" w:hAnsi="宋体" w:eastAsia="宋体" w:cs="宋体"/>
          <w:sz w:val="28"/>
          <w:szCs w:val="28"/>
        </w:rPr>
        <w:t>府采购政策需满足的资格要求如下:</w:t>
      </w:r>
    </w:p>
    <w:p w14:paraId="6CCCFFCB">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（1）《财政部 国家发展改革委关于印发〈节能产品政府采购实施意见〉的通知》（财库〔2004〕185号）；</w:t>
      </w:r>
      <w:r>
        <w:rPr>
          <w:rFonts w:hint="eastAsia" w:ascii="宋体" w:hAnsi="宋体" w:eastAsia="宋体" w:cs="宋体"/>
          <w:sz w:val="28"/>
          <w:szCs w:val="28"/>
        </w:rPr>
        <w:br w:type="textWrapping"/>
      </w:r>
      <w:r>
        <w:rPr>
          <w:rFonts w:hint="eastAsia" w:ascii="宋体" w:hAnsi="宋体" w:eastAsia="宋体" w:cs="宋体"/>
          <w:sz w:val="28"/>
          <w:szCs w:val="28"/>
        </w:rPr>
        <w:t xml:space="preserve">    （2）《国务院办公厅关于建立政府强制采购节能产品制度的通知》（国办发〔2007〕51号）；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rPr>
        <w:t xml:space="preserve">    （3）《财政部环保总局关于环境标志产品政府采购实施的意见》（财库〔2006〕90号）；</w:t>
      </w:r>
      <w:r>
        <w:rPr>
          <w:rFonts w:hint="eastAsia" w:ascii="宋体" w:hAnsi="宋体" w:eastAsia="宋体" w:cs="宋体"/>
          <w:sz w:val="28"/>
          <w:szCs w:val="28"/>
        </w:rPr>
        <w:br w:type="textWrapping"/>
      </w:r>
      <w:r>
        <w:rPr>
          <w:rFonts w:hint="eastAsia" w:ascii="宋体" w:hAnsi="宋体" w:eastAsia="宋体" w:cs="宋体"/>
          <w:sz w:val="28"/>
          <w:szCs w:val="28"/>
        </w:rPr>
        <w:t xml:space="preserve">    （4）《财政部 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rPr>
        <w:t xml:space="preserve">    （5）《三部门联合发布关于促进残疾人就业政府采购政策的通知》（财库〔2017〕141号）；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rPr>
        <w:t xml:space="preserve">    （6）《财政部 发展改革委 生态环境部 市场监管总局关于调整优化节能产品、环境标志产品政府采购执行机制的通知》（财库〔2019〕9号）；</w:t>
      </w:r>
      <w:r>
        <w:rPr>
          <w:rFonts w:hint="eastAsia" w:ascii="宋体" w:hAnsi="宋体" w:eastAsia="宋体" w:cs="宋体"/>
          <w:sz w:val="28"/>
          <w:szCs w:val="28"/>
        </w:rPr>
        <w:br w:type="textWrapping"/>
      </w:r>
      <w:r>
        <w:rPr>
          <w:rFonts w:hint="eastAsia" w:ascii="宋体" w:hAnsi="宋体" w:eastAsia="宋体" w:cs="宋体"/>
          <w:sz w:val="28"/>
          <w:szCs w:val="28"/>
        </w:rPr>
        <w:t xml:space="preserve">    （7）《关于运用政府采购政策支持乡村产业振兴的通知》（财库〔2021〕19 号）；</w:t>
      </w:r>
      <w:r>
        <w:rPr>
          <w:rFonts w:hint="eastAsia" w:ascii="宋体" w:hAnsi="宋体" w:eastAsia="宋体" w:cs="宋体"/>
          <w:sz w:val="28"/>
          <w:szCs w:val="28"/>
        </w:rPr>
        <w:br w:type="textWrapping"/>
      </w:r>
      <w:r>
        <w:rPr>
          <w:rFonts w:hint="eastAsia" w:ascii="宋体" w:hAnsi="宋体" w:eastAsia="宋体" w:cs="宋体"/>
          <w:sz w:val="28"/>
          <w:szCs w:val="28"/>
        </w:rPr>
        <w:t xml:space="preserve">    （8）《政府采购促进中小企业发展管理办法》（财库〔2020〕46号）；</w:t>
      </w:r>
      <w:r>
        <w:rPr>
          <w:rFonts w:hint="eastAsia" w:ascii="宋体" w:hAnsi="宋体" w:eastAsia="宋体" w:cs="宋体"/>
          <w:sz w:val="28"/>
          <w:szCs w:val="28"/>
        </w:rPr>
        <w:br w:type="textWrapping"/>
      </w:r>
      <w:r>
        <w:rPr>
          <w:rFonts w:hint="eastAsia" w:ascii="宋体" w:hAnsi="宋体" w:eastAsia="宋体" w:cs="宋体"/>
          <w:sz w:val="28"/>
          <w:szCs w:val="28"/>
        </w:rPr>
        <w:t xml:space="preserve">    （9）陕西省财政厅关于印发《陕西省中小企业政府采购信用融资办法》（陕财办采〔2018〕23号）；</w:t>
      </w:r>
      <w:r>
        <w:rPr>
          <w:rFonts w:hint="eastAsia" w:ascii="宋体" w:hAnsi="宋体" w:eastAsia="宋体" w:cs="宋体"/>
          <w:sz w:val="28"/>
          <w:szCs w:val="28"/>
        </w:rPr>
        <w:br w:type="textWrapping"/>
      </w:r>
      <w:r>
        <w:rPr>
          <w:rFonts w:hint="eastAsia" w:ascii="宋体" w:hAnsi="宋体" w:eastAsia="宋体" w:cs="宋体"/>
          <w:sz w:val="28"/>
          <w:szCs w:val="28"/>
        </w:rPr>
        <w:t xml:space="preserve">    （10）《关于进一步加大政府采购支持中小企业力度的通知》（财库〔2022〕19号；</w:t>
      </w:r>
      <w:r>
        <w:rPr>
          <w:rFonts w:hint="eastAsia" w:ascii="宋体" w:hAnsi="宋体" w:eastAsia="宋体" w:cs="宋体"/>
          <w:sz w:val="28"/>
          <w:szCs w:val="28"/>
        </w:rPr>
        <w:br w:type="textWrapping"/>
      </w:r>
      <w:r>
        <w:rPr>
          <w:rFonts w:hint="eastAsia" w:ascii="宋体" w:hAnsi="宋体" w:eastAsia="宋体" w:cs="宋体"/>
          <w:sz w:val="28"/>
          <w:szCs w:val="28"/>
          <w:highlight w:val="none"/>
        </w:rPr>
        <w:t xml:space="preserve">    （11）本项目专门面向中小企业采购；</w:t>
      </w:r>
      <w:r>
        <w:rPr>
          <w:rFonts w:hint="eastAsia" w:ascii="宋体" w:hAnsi="宋体" w:eastAsia="宋体" w:cs="宋体"/>
          <w:sz w:val="28"/>
          <w:szCs w:val="28"/>
          <w:highlight w:val="yellow"/>
        </w:rPr>
        <w:br w:type="textWrapping"/>
      </w:r>
      <w:r>
        <w:rPr>
          <w:rFonts w:hint="eastAsia" w:ascii="宋体" w:hAnsi="宋体" w:eastAsia="宋体" w:cs="宋体"/>
          <w:sz w:val="28"/>
          <w:szCs w:val="28"/>
        </w:rPr>
        <w:t xml:space="preserve">    （12）其他需要落实的政府采购政策；</w:t>
      </w:r>
      <w:r>
        <w:rPr>
          <w:rFonts w:hint="eastAsia" w:ascii="宋体" w:hAnsi="宋体" w:eastAsia="宋体" w:cs="宋体"/>
          <w:sz w:val="28"/>
          <w:szCs w:val="28"/>
        </w:rPr>
        <w:br w:type="textWrapping"/>
      </w:r>
      <w:r>
        <w:rPr>
          <w:rFonts w:hint="eastAsia" w:ascii="宋体" w:hAnsi="宋体" w:eastAsia="宋体" w:cs="宋体"/>
          <w:sz w:val="28"/>
          <w:szCs w:val="28"/>
        </w:rPr>
        <w:t xml:space="preserve">    （13）如有最新颁布的政府采购政策，按最新的文件执行。</w:t>
      </w:r>
    </w:p>
    <w:p w14:paraId="3D815D25">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2B9BDB4F">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cs="宋体"/>
          <w:sz w:val="28"/>
          <w:szCs w:val="28"/>
          <w:lang w:eastAsia="zh-CN"/>
        </w:rPr>
        <w:t>票务系统2025年度维护项目</w:t>
      </w:r>
      <w:r>
        <w:rPr>
          <w:rFonts w:hint="eastAsia" w:ascii="宋体" w:hAnsi="宋体" w:eastAsia="宋体" w:cs="宋体"/>
          <w:sz w:val="28"/>
          <w:szCs w:val="28"/>
        </w:rPr>
        <w:t>)特定资格要求如下:</w:t>
      </w:r>
    </w:p>
    <w:p w14:paraId="53A68F1A">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73ED7775">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法定代表人身份证明书、法定代表人授权委托书（附法定代表人身份证复印件及被授权人身份证复印件，法定代表人直接参加投标须提供法定代表人身份证明书及法定代表人身份证复印件）；</w:t>
      </w:r>
    </w:p>
    <w:p w14:paraId="733349C5">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）财务状况报告：须提供近三年（2022年、2023年、</w:t>
      </w: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eastAsia="宋体" w:cs="宋体"/>
          <w:sz w:val="28"/>
          <w:szCs w:val="28"/>
        </w:rPr>
        <w:t>年）内任意一年度经审计的财务会计报告（包括审计报告、资产负债表、利润表、现金流量表、所有者权益变动表及其附注，成立时间至提交响应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44436916">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70510343">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eastAsia="宋体" w:cs="宋体"/>
          <w:sz w:val="28"/>
          <w:szCs w:val="28"/>
        </w:rPr>
        <w:t>）社会保障资金缴纳证明：提供递交响应文件截止之日前一年内已缴存至少一个月社会保障资金缴纳的有效证明，依法不需要缴纳社会保障资金的单位应提供相关证明材料；</w:t>
      </w:r>
    </w:p>
    <w:p w14:paraId="7D207449">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6）</w:t>
      </w:r>
      <w:r>
        <w:rPr>
          <w:rFonts w:hint="eastAsia" w:ascii="宋体" w:hAnsi="宋体" w:eastAsia="宋体" w:cs="宋体"/>
          <w:sz w:val="28"/>
          <w:szCs w:val="28"/>
        </w:rPr>
        <w:t>供应商须提供参加采购活动近三年内经营活动中无重大违法记录声明；</w:t>
      </w:r>
    </w:p>
    <w:p w14:paraId="4FF5BC49">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7</w:t>
      </w:r>
      <w:r>
        <w:rPr>
          <w:rFonts w:hint="eastAsia" w:ascii="宋体" w:hAnsi="宋体" w:eastAsia="宋体" w:cs="宋体"/>
          <w:sz w:val="28"/>
          <w:szCs w:val="28"/>
        </w:rPr>
        <w:t>）供应商须提供具有履行合同所必需的设备和专业技术能力的书面声明；</w:t>
      </w:r>
    </w:p>
    <w:p w14:paraId="6896CF63">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8</w:t>
      </w:r>
      <w:r>
        <w:rPr>
          <w:rFonts w:hint="eastAsia" w:ascii="宋体" w:hAnsi="宋体" w:eastAsia="宋体" w:cs="宋体"/>
          <w:sz w:val="28"/>
          <w:szCs w:val="28"/>
        </w:rPr>
        <w:t>）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7D089681">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9</w:t>
      </w:r>
      <w:r>
        <w:rPr>
          <w:rFonts w:hint="eastAsia" w:ascii="宋体" w:hAnsi="宋体" w:eastAsia="宋体" w:cs="宋体"/>
          <w:sz w:val="28"/>
          <w:szCs w:val="28"/>
        </w:rPr>
        <w:t>）本项目不接受联合体投标；</w:t>
      </w:r>
    </w:p>
    <w:p w14:paraId="1A97EB7F">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）单位负责人为同一人或者存在控股、管理关系的不同投标单位，不得同时参加本项目投标活动</w:t>
      </w:r>
      <w:r>
        <w:rPr>
          <w:rFonts w:hint="eastAsia" w:ascii="宋体" w:hAnsi="宋体" w:cs="宋体"/>
          <w:sz w:val="28"/>
          <w:szCs w:val="28"/>
          <w:lang w:eastAsia="zh-CN"/>
        </w:rPr>
        <w:t>；</w:t>
      </w:r>
    </w:p>
    <w:p w14:paraId="62B4E54B">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11</w:t>
      </w:r>
      <w:r>
        <w:rPr>
          <w:rFonts w:hint="eastAsia" w:ascii="宋体" w:hAnsi="宋体" w:cs="宋体"/>
          <w:sz w:val="28"/>
          <w:szCs w:val="28"/>
          <w:lang w:eastAsia="zh-CN"/>
        </w:rPr>
        <w:t>）</w:t>
      </w:r>
      <w:r>
        <w:rPr>
          <w:rFonts w:hint="eastAsia" w:ascii="宋体" w:hAnsi="宋体" w:cs="宋体"/>
          <w:sz w:val="28"/>
          <w:szCs w:val="28"/>
          <w:lang w:val="en-US" w:eastAsia="zh-CN"/>
        </w:rPr>
        <w:t>供应商提供中小企业声明函。</w:t>
      </w:r>
    </w:p>
    <w:p w14:paraId="12677987">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三、获取采购文件</w:t>
      </w:r>
    </w:p>
    <w:p w14:paraId="045496D3">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06</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日至</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07</w:t>
      </w:r>
      <w:r>
        <w:rPr>
          <w:rFonts w:hint="eastAsia" w:ascii="宋体" w:hAnsi="宋体" w:eastAsia="宋体" w:cs="宋体"/>
          <w:sz w:val="28"/>
          <w:szCs w:val="28"/>
        </w:rPr>
        <w:t>月</w:t>
      </w:r>
      <w:r>
        <w:rPr>
          <w:rFonts w:hint="eastAsia" w:ascii="宋体" w:hAnsi="宋体" w:cs="宋体"/>
          <w:sz w:val="28"/>
          <w:szCs w:val="28"/>
          <w:lang w:val="en-US" w:eastAsia="zh-CN"/>
        </w:rPr>
        <w:t>03</w:t>
      </w:r>
      <w:r>
        <w:rPr>
          <w:rFonts w:hint="eastAsia" w:ascii="宋体" w:hAnsi="宋体" w:eastAsia="宋体" w:cs="宋体"/>
          <w:sz w:val="28"/>
          <w:szCs w:val="28"/>
        </w:rPr>
        <w:t>日，每天上午 09:00:00 至 12:00:00，下午 14:00:00 至 17:00:00 （北京时间）</w:t>
      </w:r>
    </w:p>
    <w:p w14:paraId="1F935B67">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途径：陕西省西安市雁塔区高新二路2号新世纪大厦910B室</w:t>
      </w:r>
    </w:p>
    <w:p w14:paraId="2381A4E6">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方式：现场获取</w:t>
      </w:r>
    </w:p>
    <w:p w14:paraId="2AE76BFB">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售价： 500元</w:t>
      </w:r>
    </w:p>
    <w:p w14:paraId="71856B6A">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四、响应文件提交</w:t>
      </w:r>
    </w:p>
    <w:p w14:paraId="46BB9F39">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截止时间：</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07</w:t>
      </w:r>
      <w:r>
        <w:rPr>
          <w:rFonts w:hint="eastAsia" w:ascii="宋体" w:hAnsi="宋体" w:eastAsia="宋体" w:cs="宋体"/>
          <w:sz w:val="28"/>
          <w:szCs w:val="28"/>
        </w:rPr>
        <w:t>月</w:t>
      </w:r>
      <w:r>
        <w:rPr>
          <w:rFonts w:hint="eastAsia" w:ascii="宋体" w:hAnsi="宋体" w:cs="宋体"/>
          <w:sz w:val="28"/>
          <w:szCs w:val="28"/>
          <w:lang w:val="en-US" w:eastAsia="zh-CN"/>
        </w:rPr>
        <w:t>09</w:t>
      </w:r>
      <w:r>
        <w:rPr>
          <w:rFonts w:hint="eastAsia" w:ascii="宋体" w:hAnsi="宋体" w:eastAsia="宋体" w:cs="宋体"/>
          <w:sz w:val="28"/>
          <w:szCs w:val="28"/>
        </w:rPr>
        <w:t xml:space="preserve">日 </w:t>
      </w:r>
      <w:r>
        <w:rPr>
          <w:rFonts w:hint="eastAsia" w:ascii="宋体" w:hAnsi="宋体" w:cs="宋体"/>
          <w:sz w:val="28"/>
          <w:szCs w:val="28"/>
          <w:lang w:val="en-US" w:eastAsia="zh-CN"/>
        </w:rPr>
        <w:t>09</w:t>
      </w:r>
      <w:r>
        <w:rPr>
          <w:rFonts w:hint="eastAsia" w:ascii="宋体" w:hAnsi="宋体" w:eastAsia="宋体" w:cs="宋体"/>
          <w:sz w:val="28"/>
          <w:szCs w:val="28"/>
        </w:rPr>
        <w:t>时30分00秒 （北京时间）</w:t>
      </w:r>
    </w:p>
    <w:p w14:paraId="193DE927">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cs="宋体"/>
          <w:color w:val="auto"/>
          <w:sz w:val="28"/>
          <w:szCs w:val="28"/>
          <w:highlight w:val="none"/>
        </w:rPr>
        <w:t>陕西省西安市</w:t>
      </w:r>
      <w:r>
        <w:rPr>
          <w:rFonts w:hint="eastAsia" w:cs="宋体"/>
          <w:color w:val="auto"/>
          <w:sz w:val="28"/>
          <w:szCs w:val="28"/>
          <w:highlight w:val="none"/>
          <w:lang w:val="en-US" w:eastAsia="zh-CN"/>
        </w:rPr>
        <w:t>雁塔区</w:t>
      </w:r>
      <w:r>
        <w:rPr>
          <w:rFonts w:hint="eastAsia" w:cs="宋体"/>
          <w:color w:val="auto"/>
          <w:sz w:val="28"/>
          <w:szCs w:val="28"/>
          <w:highlight w:val="none"/>
        </w:rPr>
        <w:t>高新二路</w:t>
      </w:r>
      <w:r>
        <w:rPr>
          <w:rFonts w:hint="eastAsia" w:cs="宋体"/>
          <w:color w:val="auto"/>
          <w:sz w:val="28"/>
          <w:szCs w:val="28"/>
          <w:highlight w:val="none"/>
          <w:lang w:val="en-US" w:eastAsia="zh-CN"/>
        </w:rPr>
        <w:t>2号</w:t>
      </w:r>
      <w:r>
        <w:rPr>
          <w:rFonts w:hint="eastAsia" w:cs="宋体"/>
          <w:color w:val="auto"/>
          <w:sz w:val="28"/>
          <w:szCs w:val="28"/>
          <w:highlight w:val="none"/>
        </w:rPr>
        <w:t>新世纪大厦</w:t>
      </w:r>
      <w:r>
        <w:rPr>
          <w:rFonts w:hint="eastAsia" w:cs="宋体"/>
          <w:color w:val="auto"/>
          <w:sz w:val="28"/>
          <w:szCs w:val="28"/>
          <w:highlight w:val="none"/>
          <w:lang w:val="en-US" w:eastAsia="zh-CN"/>
        </w:rPr>
        <w:t>10楼</w:t>
      </w:r>
      <w:r>
        <w:rPr>
          <w:rFonts w:hint="eastAsia" w:ascii="宋体" w:hAnsi="宋体" w:cs="宋体"/>
          <w:color w:val="auto"/>
          <w:kern w:val="0"/>
          <w:sz w:val="28"/>
          <w:szCs w:val="28"/>
          <w:highlight w:val="none"/>
        </w:rPr>
        <w:t>会议室</w:t>
      </w:r>
    </w:p>
    <w:p w14:paraId="114160C0">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五、开启</w:t>
      </w:r>
    </w:p>
    <w:p w14:paraId="4BEB0331">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 xml:space="preserve"> 07</w:t>
      </w:r>
      <w:r>
        <w:rPr>
          <w:rFonts w:hint="eastAsia" w:ascii="宋体" w:hAnsi="宋体" w:eastAsia="宋体" w:cs="宋体"/>
          <w:sz w:val="28"/>
          <w:szCs w:val="28"/>
        </w:rPr>
        <w:t>月</w:t>
      </w:r>
      <w:r>
        <w:rPr>
          <w:rFonts w:hint="eastAsia" w:ascii="宋体" w:hAnsi="宋体" w:cs="宋体"/>
          <w:sz w:val="28"/>
          <w:szCs w:val="28"/>
          <w:lang w:val="en-US" w:eastAsia="zh-CN"/>
        </w:rPr>
        <w:t>09</w:t>
      </w:r>
      <w:r>
        <w:rPr>
          <w:rFonts w:hint="eastAsia" w:ascii="宋体" w:hAnsi="宋体" w:eastAsia="宋体" w:cs="宋体"/>
          <w:sz w:val="28"/>
          <w:szCs w:val="28"/>
        </w:rPr>
        <w:t xml:space="preserve">日 </w:t>
      </w:r>
      <w:r>
        <w:rPr>
          <w:rFonts w:hint="eastAsia" w:ascii="宋体" w:hAnsi="宋体" w:cs="宋体"/>
          <w:sz w:val="28"/>
          <w:szCs w:val="28"/>
          <w:lang w:val="en-US" w:eastAsia="zh-CN"/>
        </w:rPr>
        <w:t>09</w:t>
      </w:r>
      <w:r>
        <w:rPr>
          <w:rFonts w:hint="eastAsia" w:ascii="宋体" w:hAnsi="宋体" w:eastAsia="宋体" w:cs="宋体"/>
          <w:sz w:val="28"/>
          <w:szCs w:val="28"/>
        </w:rPr>
        <w:t>时30分00秒 （北京时间）</w:t>
      </w:r>
    </w:p>
    <w:p w14:paraId="731B5E80">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cs="宋体"/>
          <w:color w:val="auto"/>
          <w:sz w:val="28"/>
          <w:szCs w:val="28"/>
          <w:highlight w:val="none"/>
        </w:rPr>
        <w:t>陕西省西安市</w:t>
      </w:r>
      <w:r>
        <w:rPr>
          <w:rFonts w:hint="eastAsia" w:cs="宋体"/>
          <w:color w:val="auto"/>
          <w:sz w:val="28"/>
          <w:szCs w:val="28"/>
          <w:highlight w:val="none"/>
          <w:lang w:val="en-US" w:eastAsia="zh-CN"/>
        </w:rPr>
        <w:t>雁塔区</w:t>
      </w:r>
      <w:r>
        <w:rPr>
          <w:rFonts w:hint="eastAsia" w:cs="宋体"/>
          <w:color w:val="auto"/>
          <w:sz w:val="28"/>
          <w:szCs w:val="28"/>
          <w:highlight w:val="none"/>
        </w:rPr>
        <w:t>高新二路</w:t>
      </w:r>
      <w:r>
        <w:rPr>
          <w:rFonts w:hint="eastAsia" w:cs="宋体"/>
          <w:color w:val="auto"/>
          <w:sz w:val="28"/>
          <w:szCs w:val="28"/>
          <w:highlight w:val="none"/>
          <w:lang w:val="en-US" w:eastAsia="zh-CN"/>
        </w:rPr>
        <w:t>2号</w:t>
      </w:r>
      <w:r>
        <w:rPr>
          <w:rFonts w:hint="eastAsia" w:cs="宋体"/>
          <w:color w:val="auto"/>
          <w:sz w:val="28"/>
          <w:szCs w:val="28"/>
          <w:highlight w:val="none"/>
        </w:rPr>
        <w:t>新世纪大厦</w:t>
      </w:r>
      <w:r>
        <w:rPr>
          <w:rFonts w:hint="eastAsia" w:cs="宋体"/>
          <w:color w:val="auto"/>
          <w:sz w:val="28"/>
          <w:szCs w:val="28"/>
          <w:highlight w:val="none"/>
          <w:lang w:val="en-US" w:eastAsia="zh-CN"/>
        </w:rPr>
        <w:t>10楼</w:t>
      </w:r>
      <w:r>
        <w:rPr>
          <w:rFonts w:hint="eastAsia" w:ascii="宋体" w:hAnsi="宋体" w:cs="宋体"/>
          <w:color w:val="auto"/>
          <w:kern w:val="0"/>
          <w:sz w:val="28"/>
          <w:szCs w:val="28"/>
          <w:highlight w:val="none"/>
        </w:rPr>
        <w:t>会议室</w:t>
      </w:r>
    </w:p>
    <w:p w14:paraId="4FECAE4B">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六、公告期限</w:t>
      </w:r>
    </w:p>
    <w:p w14:paraId="1DBB89E4">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44C21833">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七、其他补充事宜</w:t>
      </w:r>
    </w:p>
    <w:p w14:paraId="5B10002F">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法定代表人直接领取磋商文件的须提供法定代表人身份证明书、身份证原件及复印件，委托人领取磋商文件的须提供单位介绍信、身份证原件及复印件,自然人领取磋商文件的须携带本人身份证原件（以上资料原件查验，复印件加盖企业公章留存，概不退还）。</w:t>
      </w:r>
    </w:p>
    <w:p w14:paraId="5ACE9701">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八、对本次招标提出询问，请按以下方式联系。</w:t>
      </w:r>
    </w:p>
    <w:p w14:paraId="079CCEC9">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1.采购人信息</w:t>
      </w:r>
    </w:p>
    <w:p w14:paraId="4CD5C634">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名称：陕西历史博物馆</w:t>
      </w:r>
    </w:p>
    <w:p w14:paraId="45DEDC47">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地址：陕西省西安市雁塔区小寨东路91号</w:t>
      </w:r>
    </w:p>
    <w:p w14:paraId="5E7DE1B3">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联系方式：029-62739017</w:t>
      </w:r>
      <w:bookmarkStart w:id="811" w:name="_GoBack"/>
      <w:bookmarkEnd w:id="811"/>
    </w:p>
    <w:p w14:paraId="21DC7179">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5"/>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采购代理机构信息</w:t>
      </w:r>
    </w:p>
    <w:p w14:paraId="62D87D7A">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名称：陕西博之众项目管理有限公司</w:t>
      </w:r>
    </w:p>
    <w:p w14:paraId="3B3C7BA5">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地址：陕西省西安市雁塔区高新二路2号新世纪大厦</w:t>
      </w:r>
      <w:r>
        <w:rPr>
          <w:rFonts w:hint="eastAsia" w:ascii="宋体" w:hAnsi="宋体" w:eastAsia="宋体" w:cs="宋体"/>
          <w:sz w:val="28"/>
          <w:szCs w:val="28"/>
          <w:lang w:val="en-US" w:eastAsia="zh-CN"/>
        </w:rPr>
        <w:t>910B</w:t>
      </w:r>
      <w:r>
        <w:rPr>
          <w:rFonts w:hint="eastAsia" w:ascii="宋体" w:hAnsi="宋体" w:eastAsia="宋体" w:cs="宋体"/>
          <w:sz w:val="28"/>
          <w:szCs w:val="28"/>
        </w:rPr>
        <w:t>室</w:t>
      </w:r>
    </w:p>
    <w:p w14:paraId="518DCCE4">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联系方式：</w:t>
      </w:r>
      <w:r>
        <w:rPr>
          <w:rFonts w:hint="eastAsia" w:ascii="宋体" w:hAnsi="宋体" w:cs="宋体"/>
          <w:sz w:val="28"/>
          <w:szCs w:val="28"/>
          <w:lang w:eastAsia="zh-CN"/>
        </w:rPr>
        <w:t>029-81875596</w:t>
      </w:r>
    </w:p>
    <w:p w14:paraId="4E412AA9">
      <w:pPr>
        <w:pStyle w:val="34"/>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3.项目联系方式</w:t>
      </w:r>
    </w:p>
    <w:p w14:paraId="0A79BA89">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谢珍</w:t>
      </w:r>
    </w:p>
    <w:p w14:paraId="0718256F">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b/>
          <w:bCs/>
          <w:sz w:val="32"/>
          <w:szCs w:val="32"/>
          <w:highlight w:val="none"/>
          <w:lang w:val="zh-CN"/>
        </w:rPr>
      </w:pPr>
      <w:r>
        <w:rPr>
          <w:rFonts w:hint="eastAsia" w:ascii="宋体" w:hAnsi="宋体" w:eastAsia="宋体" w:cs="宋体"/>
          <w:sz w:val="28"/>
          <w:szCs w:val="28"/>
        </w:rPr>
        <w:t>电话：</w:t>
      </w:r>
      <w:r>
        <w:rPr>
          <w:rFonts w:hint="eastAsia" w:ascii="宋体" w:hAnsi="宋体" w:cs="宋体"/>
          <w:sz w:val="28"/>
          <w:szCs w:val="28"/>
          <w:lang w:eastAsia="zh-CN"/>
        </w:rPr>
        <w:t>029-81875596</w:t>
      </w:r>
      <w:r>
        <w:rPr>
          <w:rFonts w:hint="eastAsia" w:ascii="宋体" w:hAnsi="宋体" w:cs="宋体"/>
          <w:b/>
          <w:bCs/>
          <w:sz w:val="32"/>
          <w:szCs w:val="32"/>
          <w:highlight w:val="none"/>
          <w:lang w:val="zh-CN"/>
        </w:rPr>
        <w:br w:type="page"/>
      </w:r>
    </w:p>
    <w:p w14:paraId="36E5D5CA">
      <w:pPr>
        <w:autoSpaceDE w:val="0"/>
        <w:autoSpaceDN w:val="0"/>
        <w:adjustRightInd w:val="0"/>
        <w:spacing w:line="360" w:lineRule="auto"/>
        <w:jc w:val="center"/>
        <w:outlineLvl w:val="0"/>
        <w:rPr>
          <w:rFonts w:ascii="宋体" w:hAnsi="宋体" w:cs="宋体"/>
          <w:b/>
          <w:bCs/>
          <w:sz w:val="32"/>
          <w:szCs w:val="32"/>
          <w:highlight w:val="none"/>
          <w:lang w:val="zh-CN"/>
        </w:rPr>
      </w:pPr>
      <w:bookmarkStart w:id="13" w:name="_Toc17224"/>
      <w:r>
        <w:rPr>
          <w:rFonts w:hint="eastAsia" w:ascii="宋体" w:hAnsi="宋体" w:cs="宋体"/>
          <w:b/>
          <w:bCs/>
          <w:sz w:val="32"/>
          <w:szCs w:val="32"/>
          <w:highlight w:val="none"/>
          <w:lang w:val="zh-CN"/>
        </w:rPr>
        <w:t>第二部分</w:t>
      </w:r>
      <w:r>
        <w:rPr>
          <w:rFonts w:hint="eastAsia" w:ascii="宋体" w:hAnsi="宋体" w:cs="宋体"/>
          <w:b/>
          <w:bCs/>
          <w:sz w:val="32"/>
          <w:szCs w:val="32"/>
          <w:highlight w:val="none"/>
        </w:rPr>
        <w:t xml:space="preserve">  </w:t>
      </w:r>
      <w:r>
        <w:rPr>
          <w:rFonts w:hint="eastAsia" w:ascii="宋体" w:hAnsi="宋体" w:cs="宋体"/>
          <w:b/>
          <w:bCs/>
          <w:sz w:val="32"/>
          <w:szCs w:val="32"/>
          <w:highlight w:val="none"/>
          <w:lang w:val="zh-CN"/>
        </w:rPr>
        <w:t>供应商须知</w:t>
      </w:r>
      <w:bookmarkEnd w:id="7"/>
      <w:bookmarkEnd w:id="8"/>
      <w:bookmarkEnd w:id="9"/>
      <w:bookmarkEnd w:id="10"/>
      <w:bookmarkEnd w:id="11"/>
      <w:bookmarkEnd w:id="12"/>
      <w:bookmarkEnd w:id="13"/>
    </w:p>
    <w:p w14:paraId="421D5D52">
      <w:pPr>
        <w:spacing w:line="360" w:lineRule="auto"/>
        <w:outlineLvl w:val="1"/>
        <w:rPr>
          <w:rFonts w:ascii="宋体" w:hAnsi="宋体" w:cs="宋体"/>
          <w:b/>
          <w:sz w:val="28"/>
          <w:szCs w:val="28"/>
          <w:highlight w:val="none"/>
        </w:rPr>
      </w:pPr>
      <w:bookmarkStart w:id="14" w:name="_Toc14985"/>
      <w:bookmarkStart w:id="15" w:name="_Toc11997"/>
      <w:bookmarkStart w:id="16" w:name="_Toc31469"/>
      <w:bookmarkStart w:id="17" w:name="_Toc25282"/>
      <w:bookmarkStart w:id="18" w:name="_Toc16096"/>
      <w:bookmarkStart w:id="19" w:name="_Toc27804"/>
      <w:bookmarkStart w:id="20" w:name="_Toc30193"/>
      <w:bookmarkStart w:id="21" w:name="_Toc2634"/>
      <w:bookmarkStart w:id="22" w:name="_Toc8242"/>
      <w:bookmarkStart w:id="23" w:name="_Toc25881"/>
      <w:bookmarkStart w:id="24" w:name="_Toc13528"/>
      <w:bookmarkStart w:id="25" w:name="_Toc25781"/>
      <w:r>
        <w:rPr>
          <w:rFonts w:hint="eastAsia" w:ascii="宋体" w:hAnsi="宋体" w:cs="宋体"/>
          <w:b/>
          <w:sz w:val="28"/>
          <w:szCs w:val="28"/>
          <w:highlight w:val="none"/>
        </w:rPr>
        <w:t>一、供应商须知前附表</w:t>
      </w:r>
      <w:bookmarkEnd w:id="14"/>
      <w:bookmarkEnd w:id="15"/>
      <w:bookmarkEnd w:id="16"/>
      <w:bookmarkEnd w:id="17"/>
      <w:bookmarkEnd w:id="18"/>
      <w:bookmarkEnd w:id="19"/>
      <w:bookmarkEnd w:id="20"/>
      <w:bookmarkEnd w:id="21"/>
      <w:bookmarkEnd w:id="22"/>
      <w:bookmarkEnd w:id="23"/>
      <w:bookmarkEnd w:id="24"/>
      <w:bookmarkEnd w:id="25"/>
    </w:p>
    <w:tbl>
      <w:tblPr>
        <w:tblStyle w:val="19"/>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695"/>
        <w:gridCol w:w="6975"/>
      </w:tblGrid>
      <w:tr w14:paraId="4D10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Align w:val="center"/>
          </w:tcPr>
          <w:p w14:paraId="62BBC939">
            <w:pPr>
              <w:spacing w:line="360" w:lineRule="auto"/>
              <w:jc w:val="center"/>
              <w:rPr>
                <w:rFonts w:ascii="宋体" w:hAnsi="宋体" w:cs="宋体"/>
                <w:sz w:val="28"/>
                <w:szCs w:val="28"/>
                <w:highlight w:val="none"/>
              </w:rPr>
            </w:pPr>
            <w:bookmarkStart w:id="26" w:name="_Toc15580"/>
            <w:r>
              <w:rPr>
                <w:rFonts w:hint="eastAsia" w:ascii="宋体" w:hAnsi="宋体" w:cs="宋体"/>
                <w:b/>
                <w:sz w:val="28"/>
                <w:szCs w:val="28"/>
                <w:highlight w:val="none"/>
              </w:rPr>
              <w:t>条款号</w:t>
            </w:r>
          </w:p>
        </w:tc>
        <w:tc>
          <w:tcPr>
            <w:tcW w:w="1695" w:type="dxa"/>
            <w:vAlign w:val="center"/>
          </w:tcPr>
          <w:p w14:paraId="24B068C2">
            <w:pPr>
              <w:spacing w:line="360" w:lineRule="auto"/>
              <w:ind w:firstLine="281" w:firstLineChars="100"/>
              <w:rPr>
                <w:rFonts w:ascii="宋体" w:hAnsi="宋体" w:cs="宋体"/>
                <w:b/>
                <w:sz w:val="28"/>
                <w:szCs w:val="28"/>
                <w:highlight w:val="none"/>
              </w:rPr>
            </w:pPr>
            <w:r>
              <w:rPr>
                <w:rFonts w:hint="eastAsia" w:ascii="宋体" w:hAnsi="宋体" w:cs="宋体"/>
                <w:b/>
                <w:sz w:val="28"/>
                <w:szCs w:val="28"/>
                <w:highlight w:val="none"/>
              </w:rPr>
              <w:t>条 款</w:t>
            </w:r>
          </w:p>
          <w:p w14:paraId="2F94783D">
            <w:pPr>
              <w:spacing w:line="360" w:lineRule="auto"/>
              <w:ind w:firstLine="281" w:firstLineChars="100"/>
              <w:rPr>
                <w:rFonts w:ascii="宋体" w:hAnsi="宋体" w:cs="宋体"/>
                <w:sz w:val="28"/>
                <w:szCs w:val="28"/>
                <w:highlight w:val="none"/>
              </w:rPr>
            </w:pPr>
            <w:r>
              <w:rPr>
                <w:rFonts w:hint="eastAsia" w:ascii="宋体" w:hAnsi="宋体" w:cs="宋体"/>
                <w:b/>
                <w:sz w:val="28"/>
                <w:szCs w:val="28"/>
                <w:highlight w:val="none"/>
              </w:rPr>
              <w:t>名 称</w:t>
            </w:r>
          </w:p>
        </w:tc>
        <w:tc>
          <w:tcPr>
            <w:tcW w:w="6975" w:type="dxa"/>
            <w:vAlign w:val="center"/>
          </w:tcPr>
          <w:p w14:paraId="51964149">
            <w:pPr>
              <w:spacing w:line="360" w:lineRule="auto"/>
              <w:jc w:val="center"/>
              <w:rPr>
                <w:rFonts w:ascii="宋体" w:hAnsi="宋体" w:cs="宋体"/>
                <w:sz w:val="28"/>
                <w:szCs w:val="28"/>
                <w:highlight w:val="none"/>
              </w:rPr>
            </w:pPr>
            <w:r>
              <w:rPr>
                <w:rFonts w:hint="eastAsia" w:ascii="宋体" w:hAnsi="宋体" w:cs="宋体"/>
                <w:b/>
                <w:sz w:val="28"/>
                <w:szCs w:val="28"/>
                <w:highlight w:val="none"/>
              </w:rPr>
              <w:t>编 列 内 容</w:t>
            </w:r>
          </w:p>
        </w:tc>
      </w:tr>
      <w:tr w14:paraId="036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092" w:type="dxa"/>
            <w:vAlign w:val="center"/>
          </w:tcPr>
          <w:p w14:paraId="6CBDAE48">
            <w:pPr>
              <w:spacing w:line="360" w:lineRule="auto"/>
              <w:jc w:val="center"/>
              <w:rPr>
                <w:rFonts w:ascii="宋体" w:hAnsi="宋体" w:cs="宋体"/>
                <w:sz w:val="28"/>
                <w:szCs w:val="28"/>
                <w:highlight w:val="none"/>
              </w:rPr>
            </w:pPr>
            <w:r>
              <w:rPr>
                <w:rFonts w:hint="eastAsia" w:ascii="宋体" w:hAnsi="宋体" w:cs="宋体"/>
                <w:sz w:val="28"/>
                <w:szCs w:val="28"/>
                <w:highlight w:val="none"/>
              </w:rPr>
              <w:t>1</w:t>
            </w:r>
          </w:p>
        </w:tc>
        <w:tc>
          <w:tcPr>
            <w:tcW w:w="1695" w:type="dxa"/>
            <w:vAlign w:val="center"/>
          </w:tcPr>
          <w:p w14:paraId="2F39565E">
            <w:pPr>
              <w:spacing w:line="360" w:lineRule="auto"/>
              <w:rPr>
                <w:rFonts w:ascii="宋体" w:hAnsi="宋体" w:cs="宋体"/>
                <w:sz w:val="28"/>
                <w:szCs w:val="28"/>
                <w:highlight w:val="none"/>
              </w:rPr>
            </w:pPr>
            <w:r>
              <w:rPr>
                <w:rFonts w:hint="eastAsia" w:ascii="宋体" w:hAnsi="宋体" w:cs="宋体"/>
                <w:sz w:val="28"/>
                <w:szCs w:val="28"/>
                <w:highlight w:val="none"/>
              </w:rPr>
              <w:t>项目情况</w:t>
            </w:r>
          </w:p>
        </w:tc>
        <w:tc>
          <w:tcPr>
            <w:tcW w:w="6975" w:type="dxa"/>
            <w:vAlign w:val="center"/>
          </w:tcPr>
          <w:p w14:paraId="5E8B56F7">
            <w:pPr>
              <w:spacing w:line="360" w:lineRule="auto"/>
              <w:rPr>
                <w:rFonts w:hint="eastAsia" w:ascii="宋体" w:hAnsi="宋体" w:cs="宋体"/>
                <w:kern w:val="2"/>
                <w:sz w:val="28"/>
                <w:szCs w:val="28"/>
                <w:highlight w:val="none"/>
                <w:lang w:eastAsia="zh-CN"/>
              </w:rPr>
            </w:pPr>
            <w:r>
              <w:rPr>
                <w:rFonts w:hint="eastAsia" w:ascii="宋体" w:hAnsi="宋体" w:eastAsia="宋体" w:cs="宋体"/>
                <w:sz w:val="28"/>
                <w:szCs w:val="28"/>
                <w:highlight w:val="none"/>
              </w:rPr>
              <w:t>项目名称：</w:t>
            </w:r>
            <w:r>
              <w:rPr>
                <w:rFonts w:hint="eastAsia" w:ascii="宋体" w:hAnsi="宋体" w:cs="宋体"/>
                <w:kern w:val="2"/>
                <w:sz w:val="28"/>
                <w:szCs w:val="28"/>
                <w:highlight w:val="none"/>
                <w:lang w:eastAsia="zh-CN"/>
              </w:rPr>
              <w:t>票务系统2025年度维护项目</w:t>
            </w:r>
          </w:p>
          <w:p w14:paraId="3455314D">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项目编号：</w:t>
            </w:r>
            <w:r>
              <w:rPr>
                <w:rFonts w:hint="eastAsia" w:ascii="宋体" w:hAnsi="宋体" w:cs="宋体"/>
                <w:sz w:val="28"/>
                <w:szCs w:val="28"/>
                <w:highlight w:val="none"/>
                <w:lang w:eastAsia="zh-CN"/>
              </w:rPr>
              <w:t>BZZ2025-CS-009</w:t>
            </w:r>
          </w:p>
          <w:p w14:paraId="177EE510">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采购预算：</w:t>
            </w:r>
            <w:r>
              <w:rPr>
                <w:rFonts w:hint="eastAsia" w:ascii="宋体" w:hAnsi="宋体" w:cs="宋体"/>
                <w:sz w:val="28"/>
                <w:szCs w:val="28"/>
                <w:highlight w:val="none"/>
                <w:lang w:val="en-US" w:eastAsia="zh-CN"/>
              </w:rPr>
              <w:t>381100</w:t>
            </w:r>
            <w:r>
              <w:rPr>
                <w:rFonts w:hint="eastAsia" w:ascii="宋体" w:hAnsi="宋体" w:eastAsia="宋体" w:cs="宋体"/>
                <w:kern w:val="2"/>
                <w:sz w:val="28"/>
                <w:szCs w:val="28"/>
                <w:highlight w:val="none"/>
              </w:rPr>
              <w:t>元</w:t>
            </w:r>
          </w:p>
          <w:p w14:paraId="3E8551F4">
            <w:pPr>
              <w:pStyle w:val="34"/>
              <w:widowControl w:val="0"/>
              <w:wordWrap/>
              <w:adjustRightInd/>
              <w:snapToGrid/>
              <w:spacing w:line="348" w:lineRule="auto"/>
              <w:jc w:val="both"/>
              <w:textAlignment w:val="auto"/>
              <w:rPr>
                <w:rFonts w:hint="eastAsia" w:ascii="宋体" w:hAnsi="宋体" w:eastAsia="宋体" w:cs="宋体"/>
                <w:sz w:val="28"/>
                <w:szCs w:val="28"/>
                <w:highlight w:val="none"/>
                <w:lang w:eastAsia="zh-CN"/>
              </w:rPr>
            </w:pPr>
            <w:r>
              <w:rPr>
                <w:rFonts w:hint="eastAsia" w:ascii="宋体" w:hAnsi="宋体" w:cs="宋体"/>
                <w:kern w:val="2"/>
                <w:sz w:val="28"/>
                <w:szCs w:val="28"/>
                <w:highlight w:val="none"/>
                <w:lang w:val="en-US" w:eastAsia="zh-CN" w:bidi="ar-SA"/>
              </w:rPr>
              <w:t>服务期</w:t>
            </w:r>
            <w:r>
              <w:rPr>
                <w:rFonts w:hint="eastAsia" w:ascii="宋体" w:hAnsi="宋体" w:eastAsia="宋体" w:cs="宋体"/>
                <w:kern w:val="2"/>
                <w:sz w:val="28"/>
                <w:szCs w:val="28"/>
                <w:highlight w:val="none"/>
                <w:lang w:val="en-US" w:eastAsia="zh-CN" w:bidi="ar-SA"/>
              </w:rPr>
              <w:t>：</w:t>
            </w:r>
            <w:r>
              <w:rPr>
                <w:rFonts w:hint="eastAsia" w:ascii="宋体" w:hAnsi="宋体" w:cs="宋体"/>
                <w:sz w:val="28"/>
                <w:szCs w:val="28"/>
                <w:lang w:eastAsia="zh-CN"/>
              </w:rPr>
              <w:t>自合同签订后1年</w:t>
            </w:r>
          </w:p>
          <w:p w14:paraId="33A0031D">
            <w:pPr>
              <w:spacing w:line="360" w:lineRule="auto"/>
              <w:rPr>
                <w:rFonts w:ascii="宋体" w:hAnsi="宋体" w:cs="宋体"/>
                <w:sz w:val="28"/>
                <w:szCs w:val="28"/>
                <w:highlight w:val="none"/>
              </w:rPr>
            </w:pPr>
            <w:r>
              <w:rPr>
                <w:rFonts w:hint="eastAsia" w:ascii="宋体" w:hAnsi="宋体" w:cs="宋体"/>
                <w:color w:val="auto"/>
                <w:sz w:val="28"/>
                <w:szCs w:val="28"/>
                <w:highlight w:val="none"/>
                <w:lang w:val="en-US" w:eastAsia="zh-CN"/>
              </w:rPr>
              <w:t>服务地点</w:t>
            </w:r>
            <w:r>
              <w:rPr>
                <w:rFonts w:hint="eastAsia" w:ascii="宋体" w:hAnsi="宋体" w:eastAsia="宋体" w:cs="宋体"/>
                <w:color w:val="auto"/>
                <w:sz w:val="28"/>
                <w:szCs w:val="28"/>
                <w:highlight w:val="none"/>
                <w:lang w:val="en-US" w:eastAsia="zh-CN"/>
              </w:rPr>
              <w:t>：</w:t>
            </w:r>
            <w:r>
              <w:rPr>
                <w:rFonts w:hint="eastAsia" w:ascii="宋体" w:hAnsi="宋体" w:cs="宋体"/>
                <w:kern w:val="2"/>
                <w:sz w:val="28"/>
                <w:szCs w:val="28"/>
                <w:highlight w:val="none"/>
                <w:lang w:val="en-US" w:eastAsia="zh-CN"/>
              </w:rPr>
              <w:t>采购人指定地点</w:t>
            </w:r>
          </w:p>
        </w:tc>
      </w:tr>
      <w:tr w14:paraId="0E3F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92" w:type="dxa"/>
            <w:vAlign w:val="center"/>
          </w:tcPr>
          <w:p w14:paraId="13CBB023">
            <w:pPr>
              <w:spacing w:line="360" w:lineRule="auto"/>
              <w:jc w:val="center"/>
              <w:rPr>
                <w:rFonts w:ascii="宋体" w:hAnsi="宋体" w:cs="宋体"/>
                <w:sz w:val="28"/>
                <w:szCs w:val="28"/>
                <w:highlight w:val="none"/>
              </w:rPr>
            </w:pPr>
            <w:r>
              <w:rPr>
                <w:rFonts w:hint="eastAsia" w:ascii="宋体" w:hAnsi="宋体" w:cs="宋体"/>
                <w:sz w:val="28"/>
                <w:szCs w:val="28"/>
                <w:highlight w:val="none"/>
              </w:rPr>
              <w:t>2</w:t>
            </w:r>
          </w:p>
        </w:tc>
        <w:tc>
          <w:tcPr>
            <w:tcW w:w="1695" w:type="dxa"/>
            <w:vAlign w:val="center"/>
          </w:tcPr>
          <w:p w14:paraId="20451B7E">
            <w:pPr>
              <w:spacing w:line="360" w:lineRule="auto"/>
              <w:jc w:val="center"/>
              <w:rPr>
                <w:rFonts w:ascii="宋体" w:hAnsi="宋体" w:cs="宋体"/>
                <w:sz w:val="28"/>
                <w:szCs w:val="28"/>
                <w:highlight w:val="none"/>
              </w:rPr>
            </w:pPr>
            <w:r>
              <w:rPr>
                <w:rFonts w:hint="eastAsia" w:ascii="宋体" w:hAnsi="宋体" w:cs="宋体"/>
                <w:sz w:val="28"/>
                <w:szCs w:val="28"/>
                <w:highlight w:val="none"/>
              </w:rPr>
              <w:t>采 购 人</w:t>
            </w:r>
          </w:p>
        </w:tc>
        <w:tc>
          <w:tcPr>
            <w:tcW w:w="6975" w:type="dxa"/>
            <w:vAlign w:val="top"/>
          </w:tcPr>
          <w:p w14:paraId="2E171D9B">
            <w:pPr>
              <w:autoSpaceDE w:val="0"/>
              <w:autoSpaceDN w:val="0"/>
              <w:adjustRightInd w:val="0"/>
              <w:spacing w:line="360" w:lineRule="auto"/>
              <w:rPr>
                <w:rFonts w:hint="eastAsia" w:ascii="宋体" w:hAnsi="宋体" w:eastAsia="宋体" w:cs="宋体"/>
                <w:sz w:val="28"/>
                <w:szCs w:val="28"/>
                <w:lang w:eastAsia="zh-CN"/>
              </w:rPr>
            </w:pPr>
            <w:r>
              <w:rPr>
                <w:rFonts w:hint="eastAsia" w:ascii="宋体" w:hAnsi="宋体" w:cs="宋体"/>
                <w:sz w:val="28"/>
                <w:szCs w:val="28"/>
              </w:rPr>
              <w:t>单位名称：</w:t>
            </w:r>
            <w:r>
              <w:rPr>
                <w:rFonts w:hint="eastAsia" w:ascii="宋体" w:hAnsi="宋体" w:cs="宋体"/>
                <w:sz w:val="28"/>
                <w:szCs w:val="28"/>
                <w:highlight w:val="none"/>
                <w:lang w:eastAsia="zh-CN"/>
              </w:rPr>
              <w:t>陕西历史博物馆</w:t>
            </w:r>
          </w:p>
          <w:p w14:paraId="5007A7FC">
            <w:pPr>
              <w:autoSpaceDE w:val="0"/>
              <w:autoSpaceDN w:val="0"/>
              <w:adjustRightInd w:val="0"/>
              <w:spacing w:line="360" w:lineRule="auto"/>
              <w:rPr>
                <w:rFonts w:hint="eastAsia" w:ascii="宋体" w:hAnsi="宋体" w:eastAsia="宋体" w:cs="宋体"/>
                <w:sz w:val="28"/>
                <w:szCs w:val="28"/>
                <w:lang w:eastAsia="zh-CN"/>
              </w:rPr>
            </w:pPr>
            <w:r>
              <w:rPr>
                <w:rFonts w:hint="eastAsia" w:ascii="宋体" w:hAnsi="宋体" w:cs="宋体"/>
                <w:sz w:val="28"/>
                <w:szCs w:val="28"/>
              </w:rPr>
              <w:t>单位地址：</w:t>
            </w:r>
            <w:r>
              <w:rPr>
                <w:rFonts w:hint="eastAsia" w:ascii="宋体" w:hAnsi="宋体" w:cs="宋体"/>
                <w:sz w:val="28"/>
                <w:szCs w:val="28"/>
                <w:lang w:eastAsia="zh-CN"/>
              </w:rPr>
              <w:t>陕西省西安市雁塔区小寨东路91号</w:t>
            </w:r>
          </w:p>
          <w:p w14:paraId="076E621B">
            <w:pPr>
              <w:autoSpaceDE w:val="0"/>
              <w:autoSpaceDN w:val="0"/>
              <w:adjustRightInd w:val="0"/>
              <w:spacing w:line="360" w:lineRule="auto"/>
              <w:rPr>
                <w:rFonts w:hint="default" w:ascii="宋体" w:hAnsi="宋体" w:eastAsia="宋体" w:cs="宋体"/>
                <w:sz w:val="28"/>
                <w:szCs w:val="28"/>
                <w:highlight w:val="yellow"/>
                <w:lang w:val="en-US" w:eastAsia="zh-CN"/>
              </w:rPr>
            </w:pPr>
            <w:r>
              <w:rPr>
                <w:rFonts w:hint="eastAsia" w:ascii="宋体" w:hAnsi="宋体" w:cs="宋体"/>
                <w:sz w:val="28"/>
                <w:szCs w:val="28"/>
                <w:highlight w:val="none"/>
              </w:rPr>
              <w:t>联系人：</w:t>
            </w:r>
            <w:r>
              <w:rPr>
                <w:rFonts w:hint="eastAsia" w:ascii="宋体" w:hAnsi="宋体" w:cs="宋体"/>
                <w:sz w:val="28"/>
                <w:szCs w:val="28"/>
                <w:highlight w:val="none"/>
                <w:lang w:val="en-US" w:eastAsia="zh-CN"/>
              </w:rPr>
              <w:t>侯工</w:t>
            </w:r>
          </w:p>
          <w:p w14:paraId="3466F6AF">
            <w:pPr>
              <w:pStyle w:val="17"/>
              <w:widowControl/>
              <w:numPr>
                <w:ilvl w:val="0"/>
                <w:numId w:val="0"/>
              </w:numPr>
              <w:wordWrap/>
              <w:adjustRightInd/>
              <w:snapToGrid/>
              <w:spacing w:before="0" w:beforeAutospacing="0" w:after="0" w:afterAutospacing="0" w:line="336" w:lineRule="auto"/>
              <w:ind w:firstLine="0" w:firstLineChars="0"/>
              <w:textAlignment w:val="auto"/>
              <w:rPr>
                <w:rFonts w:ascii="宋体" w:hAnsi="宋体" w:cs="宋体"/>
                <w:sz w:val="28"/>
                <w:szCs w:val="28"/>
                <w:highlight w:val="none"/>
              </w:rPr>
            </w:pPr>
            <w:r>
              <w:rPr>
                <w:rFonts w:hint="eastAsia" w:ascii="宋体" w:hAnsi="宋体" w:cs="宋体"/>
                <w:sz w:val="28"/>
                <w:szCs w:val="28"/>
              </w:rPr>
              <w:t>联系电话：</w:t>
            </w:r>
            <w:r>
              <w:rPr>
                <w:rFonts w:hint="eastAsia" w:ascii="宋体" w:hAnsi="宋体" w:cs="宋体"/>
                <w:sz w:val="28"/>
                <w:szCs w:val="28"/>
                <w:lang w:eastAsia="zh-CN"/>
              </w:rPr>
              <w:t>029-62739017</w:t>
            </w:r>
          </w:p>
        </w:tc>
      </w:tr>
      <w:tr w14:paraId="0291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2" w:type="dxa"/>
            <w:vAlign w:val="center"/>
          </w:tcPr>
          <w:p w14:paraId="05B45D4E">
            <w:pPr>
              <w:spacing w:line="360" w:lineRule="auto"/>
              <w:jc w:val="center"/>
              <w:rPr>
                <w:rFonts w:ascii="宋体" w:hAnsi="宋体" w:cs="宋体"/>
                <w:sz w:val="28"/>
                <w:szCs w:val="28"/>
                <w:highlight w:val="none"/>
              </w:rPr>
            </w:pPr>
            <w:r>
              <w:rPr>
                <w:rFonts w:hint="eastAsia" w:ascii="宋体" w:hAnsi="宋体" w:cs="宋体"/>
                <w:sz w:val="28"/>
                <w:szCs w:val="28"/>
                <w:highlight w:val="none"/>
              </w:rPr>
              <w:t>3</w:t>
            </w:r>
          </w:p>
        </w:tc>
        <w:tc>
          <w:tcPr>
            <w:tcW w:w="1695" w:type="dxa"/>
            <w:vAlign w:val="center"/>
          </w:tcPr>
          <w:p w14:paraId="65746248">
            <w:pPr>
              <w:spacing w:line="360" w:lineRule="auto"/>
              <w:jc w:val="center"/>
              <w:rPr>
                <w:rFonts w:ascii="宋体" w:hAnsi="宋体" w:cs="宋体"/>
                <w:sz w:val="28"/>
                <w:szCs w:val="28"/>
                <w:highlight w:val="none"/>
              </w:rPr>
            </w:pPr>
            <w:r>
              <w:rPr>
                <w:rFonts w:hint="eastAsia" w:ascii="宋体" w:hAnsi="宋体" w:cs="宋体"/>
                <w:sz w:val="28"/>
                <w:szCs w:val="28"/>
                <w:highlight w:val="none"/>
              </w:rPr>
              <w:t>采购代理机构</w:t>
            </w:r>
          </w:p>
        </w:tc>
        <w:tc>
          <w:tcPr>
            <w:tcW w:w="6975" w:type="dxa"/>
            <w:vAlign w:val="top"/>
          </w:tcPr>
          <w:p w14:paraId="1A5531F9">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名  称：</w:t>
            </w:r>
            <w:r>
              <w:rPr>
                <w:rFonts w:hint="eastAsia" w:ascii="宋体" w:hAnsi="宋体" w:cs="宋体"/>
                <w:sz w:val="28"/>
                <w:szCs w:val="28"/>
                <w:highlight w:val="none"/>
                <w:lang w:eastAsia="zh-CN"/>
              </w:rPr>
              <w:t>陕西博之众项目管理有限公司</w:t>
            </w:r>
          </w:p>
          <w:p w14:paraId="0D604A68">
            <w:pPr>
              <w:autoSpaceDE w:val="0"/>
              <w:autoSpaceDN w:val="0"/>
              <w:adjustRightInd w:val="0"/>
              <w:spacing w:line="360" w:lineRule="auto"/>
              <w:rPr>
                <w:rFonts w:hint="eastAsia" w:ascii="宋体" w:hAnsi="宋体" w:cs="宋体"/>
                <w:sz w:val="28"/>
                <w:szCs w:val="28"/>
                <w:highlight w:val="none"/>
              </w:rPr>
            </w:pPr>
            <w:r>
              <w:rPr>
                <w:rFonts w:hint="eastAsia" w:ascii="宋体" w:hAnsi="宋体" w:cs="宋体"/>
                <w:sz w:val="28"/>
                <w:szCs w:val="28"/>
                <w:highlight w:val="none"/>
              </w:rPr>
              <w:t>地  址：</w:t>
            </w:r>
            <w:r>
              <w:rPr>
                <w:rFonts w:hint="eastAsia" w:cs="宋体"/>
                <w:sz w:val="28"/>
                <w:szCs w:val="28"/>
              </w:rPr>
              <w:t>陕西省西安市</w:t>
            </w:r>
            <w:r>
              <w:rPr>
                <w:rFonts w:hint="eastAsia" w:cs="宋体"/>
                <w:sz w:val="28"/>
                <w:szCs w:val="28"/>
                <w:lang w:val="en-US" w:eastAsia="zh-CN"/>
              </w:rPr>
              <w:t>雁塔区</w:t>
            </w:r>
            <w:r>
              <w:rPr>
                <w:rFonts w:hint="eastAsia" w:cs="宋体"/>
                <w:sz w:val="28"/>
                <w:szCs w:val="28"/>
              </w:rPr>
              <w:t>高新二路</w:t>
            </w:r>
            <w:r>
              <w:rPr>
                <w:rFonts w:hint="eastAsia" w:cs="宋体"/>
                <w:sz w:val="28"/>
                <w:szCs w:val="28"/>
                <w:lang w:val="en-US" w:eastAsia="zh-CN"/>
              </w:rPr>
              <w:t>2号</w:t>
            </w:r>
            <w:r>
              <w:rPr>
                <w:rFonts w:hint="eastAsia" w:cs="宋体"/>
                <w:sz w:val="28"/>
                <w:szCs w:val="28"/>
              </w:rPr>
              <w:t>新世纪大厦</w:t>
            </w:r>
            <w:r>
              <w:rPr>
                <w:rFonts w:hint="eastAsia" w:cs="宋体"/>
                <w:sz w:val="28"/>
                <w:szCs w:val="28"/>
                <w:lang w:val="en-US" w:eastAsia="zh-CN"/>
              </w:rPr>
              <w:t>910B</w:t>
            </w:r>
            <w:r>
              <w:rPr>
                <w:rFonts w:hint="eastAsia" w:cs="宋体"/>
                <w:sz w:val="28"/>
                <w:szCs w:val="28"/>
              </w:rPr>
              <w:t>室</w:t>
            </w:r>
          </w:p>
          <w:p w14:paraId="395C60A0">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谢珍</w:t>
            </w:r>
          </w:p>
          <w:p w14:paraId="0F9449E8">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电  话：</w:t>
            </w:r>
            <w:r>
              <w:rPr>
                <w:rFonts w:hint="eastAsia" w:ascii="宋体" w:hAnsi="宋体" w:cs="宋体"/>
                <w:sz w:val="28"/>
                <w:szCs w:val="28"/>
                <w:highlight w:val="none"/>
                <w:lang w:eastAsia="zh-CN"/>
              </w:rPr>
              <w:t>029-81875596</w:t>
            </w:r>
          </w:p>
          <w:p w14:paraId="6F4A8C57">
            <w:pPr>
              <w:spacing w:line="360" w:lineRule="auto"/>
              <w:rPr>
                <w:highlight w:val="none"/>
              </w:rPr>
            </w:pPr>
            <w:r>
              <w:rPr>
                <w:rFonts w:hint="eastAsia" w:ascii="宋体" w:hAnsi="宋体" w:cs="宋体"/>
                <w:sz w:val="28"/>
                <w:szCs w:val="28"/>
                <w:highlight w:val="none"/>
              </w:rPr>
              <w:t>网址：</w:t>
            </w:r>
          </w:p>
          <w:p w14:paraId="2FD082C7">
            <w:pPr>
              <w:spacing w:line="360" w:lineRule="auto"/>
              <w:rPr>
                <w:rFonts w:ascii="宋体" w:hAnsi="宋体" w:cs="宋体"/>
                <w:sz w:val="28"/>
                <w:szCs w:val="28"/>
                <w:highlight w:val="none"/>
              </w:rPr>
            </w:pPr>
            <w:r>
              <w:rPr>
                <w:highlight w:val="none"/>
              </w:rPr>
              <w:fldChar w:fldCharType="begin"/>
            </w:r>
            <w:r>
              <w:rPr>
                <w:highlight w:val="none"/>
              </w:rPr>
              <w:instrText xml:space="preserve"> HYPERLINK "http://www.ccgp.gov.cn/agency/a_agencylist.html" \t "http://www.ccgp-shaanxi.gov.cn/notice/_blank" </w:instrText>
            </w:r>
            <w:r>
              <w:rPr>
                <w:highlight w:val="none"/>
              </w:rPr>
              <w:fldChar w:fldCharType="separate"/>
            </w:r>
            <w:r>
              <w:rPr>
                <w:rFonts w:hint="eastAsia" w:ascii="宋体" w:hAnsi="宋体" w:cs="宋体"/>
                <w:sz w:val="28"/>
                <w:szCs w:val="28"/>
                <w:highlight w:val="none"/>
              </w:rPr>
              <w:t>http://www.ccgp.gov.cn/agency/a_agencylist.html</w:t>
            </w:r>
            <w:r>
              <w:rPr>
                <w:rFonts w:hint="eastAsia" w:ascii="宋体" w:hAnsi="宋体" w:cs="宋体"/>
                <w:sz w:val="28"/>
                <w:szCs w:val="28"/>
                <w:highlight w:val="none"/>
              </w:rPr>
              <w:fldChar w:fldCharType="end"/>
            </w:r>
          </w:p>
        </w:tc>
      </w:tr>
      <w:tr w14:paraId="2449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2" w:type="dxa"/>
            <w:vAlign w:val="center"/>
          </w:tcPr>
          <w:p w14:paraId="1DF4E4BA">
            <w:pPr>
              <w:spacing w:line="360" w:lineRule="auto"/>
              <w:jc w:val="center"/>
              <w:rPr>
                <w:rFonts w:ascii="宋体" w:hAnsi="宋体" w:cs="宋体"/>
                <w:sz w:val="28"/>
                <w:szCs w:val="28"/>
                <w:highlight w:val="none"/>
              </w:rPr>
            </w:pPr>
            <w:r>
              <w:rPr>
                <w:rFonts w:hint="eastAsia" w:ascii="宋体" w:hAnsi="宋体" w:cs="宋体"/>
                <w:sz w:val="28"/>
                <w:szCs w:val="28"/>
                <w:highlight w:val="none"/>
              </w:rPr>
              <w:t>4</w:t>
            </w:r>
          </w:p>
        </w:tc>
        <w:tc>
          <w:tcPr>
            <w:tcW w:w="1695" w:type="dxa"/>
            <w:vAlign w:val="center"/>
          </w:tcPr>
          <w:p w14:paraId="0680A94A">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监督部门</w:t>
            </w:r>
          </w:p>
        </w:tc>
        <w:tc>
          <w:tcPr>
            <w:tcW w:w="6975" w:type="dxa"/>
            <w:vAlign w:val="center"/>
          </w:tcPr>
          <w:p w14:paraId="6FB1F2E7">
            <w:pPr>
              <w:spacing w:line="360" w:lineRule="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陕西历史博物馆</w:t>
            </w:r>
          </w:p>
        </w:tc>
      </w:tr>
      <w:tr w14:paraId="1EF7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92" w:type="dxa"/>
            <w:vAlign w:val="center"/>
          </w:tcPr>
          <w:p w14:paraId="0EE6DA26">
            <w:pPr>
              <w:spacing w:line="360" w:lineRule="auto"/>
              <w:jc w:val="center"/>
              <w:rPr>
                <w:rFonts w:ascii="宋体" w:hAnsi="宋体" w:cs="宋体"/>
                <w:sz w:val="28"/>
                <w:szCs w:val="28"/>
                <w:highlight w:val="none"/>
              </w:rPr>
            </w:pPr>
            <w:r>
              <w:rPr>
                <w:rFonts w:hint="eastAsia" w:ascii="宋体" w:hAnsi="宋体" w:cs="宋体"/>
                <w:sz w:val="28"/>
                <w:szCs w:val="28"/>
                <w:highlight w:val="none"/>
              </w:rPr>
              <w:t>5</w:t>
            </w:r>
          </w:p>
        </w:tc>
        <w:tc>
          <w:tcPr>
            <w:tcW w:w="1695" w:type="dxa"/>
            <w:vAlign w:val="center"/>
          </w:tcPr>
          <w:p w14:paraId="232CD072">
            <w:pPr>
              <w:spacing w:line="360" w:lineRule="auto"/>
              <w:jc w:val="center"/>
              <w:rPr>
                <w:rFonts w:ascii="宋体" w:hAnsi="宋体" w:cs="宋体"/>
                <w:sz w:val="28"/>
                <w:szCs w:val="28"/>
                <w:highlight w:val="none"/>
              </w:rPr>
            </w:pPr>
            <w:r>
              <w:rPr>
                <w:rFonts w:hint="eastAsia" w:ascii="宋体" w:hAnsi="宋体" w:cs="宋体"/>
                <w:sz w:val="28"/>
                <w:szCs w:val="28"/>
                <w:highlight w:val="none"/>
              </w:rPr>
              <w:t>采购方式</w:t>
            </w:r>
          </w:p>
        </w:tc>
        <w:tc>
          <w:tcPr>
            <w:tcW w:w="6975" w:type="dxa"/>
            <w:vAlign w:val="center"/>
          </w:tcPr>
          <w:p w14:paraId="7CF20B0C">
            <w:pPr>
              <w:spacing w:line="360" w:lineRule="auto"/>
              <w:rPr>
                <w:rFonts w:ascii="宋体" w:hAnsi="宋体" w:cs="宋体"/>
                <w:sz w:val="28"/>
                <w:szCs w:val="28"/>
                <w:highlight w:val="none"/>
              </w:rPr>
            </w:pPr>
            <w:r>
              <w:rPr>
                <w:rFonts w:hint="eastAsia" w:ascii="宋体" w:hAnsi="宋体" w:cs="宋体"/>
                <w:sz w:val="28"/>
                <w:szCs w:val="28"/>
                <w:highlight w:val="none"/>
                <w:lang w:eastAsia="zh-CN"/>
              </w:rPr>
              <w:t>竞争性磋商</w:t>
            </w:r>
          </w:p>
        </w:tc>
      </w:tr>
      <w:tr w14:paraId="24E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92" w:type="dxa"/>
            <w:vAlign w:val="center"/>
          </w:tcPr>
          <w:p w14:paraId="77EC95E8">
            <w:pPr>
              <w:spacing w:line="360" w:lineRule="auto"/>
              <w:jc w:val="center"/>
              <w:rPr>
                <w:rFonts w:ascii="宋体" w:hAnsi="宋体" w:cs="宋体"/>
                <w:sz w:val="28"/>
                <w:szCs w:val="28"/>
                <w:highlight w:val="none"/>
              </w:rPr>
            </w:pPr>
            <w:r>
              <w:rPr>
                <w:rFonts w:hint="eastAsia" w:ascii="宋体" w:hAnsi="宋体" w:cs="宋体"/>
                <w:sz w:val="28"/>
                <w:szCs w:val="28"/>
                <w:highlight w:val="none"/>
              </w:rPr>
              <w:t>6</w:t>
            </w:r>
          </w:p>
        </w:tc>
        <w:tc>
          <w:tcPr>
            <w:tcW w:w="1695" w:type="dxa"/>
            <w:vAlign w:val="center"/>
          </w:tcPr>
          <w:p w14:paraId="2C345AE2">
            <w:pPr>
              <w:spacing w:line="360" w:lineRule="auto"/>
              <w:jc w:val="center"/>
              <w:rPr>
                <w:rFonts w:ascii="宋体" w:hAnsi="宋体" w:cs="宋体"/>
                <w:sz w:val="28"/>
                <w:szCs w:val="28"/>
                <w:highlight w:val="none"/>
              </w:rPr>
            </w:pPr>
            <w:r>
              <w:rPr>
                <w:rFonts w:hint="eastAsia" w:ascii="宋体" w:hAnsi="宋体" w:cs="宋体"/>
                <w:sz w:val="28"/>
                <w:szCs w:val="28"/>
                <w:highlight w:val="none"/>
              </w:rPr>
              <w:t>采购内容</w:t>
            </w:r>
          </w:p>
        </w:tc>
        <w:tc>
          <w:tcPr>
            <w:tcW w:w="6975" w:type="dxa"/>
            <w:vAlign w:val="center"/>
          </w:tcPr>
          <w:p w14:paraId="37C179A7">
            <w:pPr>
              <w:spacing w:line="360" w:lineRule="auto"/>
              <w:rPr>
                <w:rFonts w:ascii="宋体" w:hAnsi="宋体" w:cs="宋体"/>
                <w:sz w:val="28"/>
                <w:szCs w:val="28"/>
                <w:highlight w:val="none"/>
              </w:rPr>
            </w:pPr>
            <w:r>
              <w:rPr>
                <w:rFonts w:hint="eastAsia" w:ascii="宋体" w:hAnsi="宋体" w:cs="宋体"/>
                <w:sz w:val="28"/>
                <w:szCs w:val="28"/>
                <w:highlight w:val="none"/>
              </w:rPr>
              <w:t>具体内容详见</w:t>
            </w:r>
            <w:r>
              <w:rPr>
                <w:rFonts w:hint="eastAsia" w:ascii="宋体" w:hAnsi="宋体" w:cs="宋体"/>
                <w:sz w:val="28"/>
                <w:szCs w:val="28"/>
                <w:highlight w:val="none"/>
                <w:lang w:eastAsia="zh-CN"/>
              </w:rPr>
              <w:t>磋商</w:t>
            </w:r>
            <w:r>
              <w:rPr>
                <w:rFonts w:hint="eastAsia" w:ascii="宋体" w:hAnsi="宋体" w:cs="宋体"/>
                <w:sz w:val="28"/>
                <w:szCs w:val="28"/>
                <w:highlight w:val="none"/>
              </w:rPr>
              <w:t>文件第三部分</w:t>
            </w:r>
          </w:p>
        </w:tc>
      </w:tr>
      <w:tr w14:paraId="4B95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79CE9452">
            <w:pPr>
              <w:spacing w:line="360" w:lineRule="auto"/>
              <w:jc w:val="center"/>
              <w:rPr>
                <w:rFonts w:ascii="宋体" w:hAnsi="宋体" w:cs="宋体"/>
                <w:sz w:val="28"/>
                <w:szCs w:val="28"/>
                <w:highlight w:val="none"/>
              </w:rPr>
            </w:pPr>
            <w:r>
              <w:rPr>
                <w:rFonts w:hint="eastAsia" w:ascii="宋体" w:hAnsi="宋体" w:cs="宋体"/>
                <w:sz w:val="28"/>
                <w:szCs w:val="28"/>
                <w:highlight w:val="none"/>
              </w:rPr>
              <w:t>7</w:t>
            </w:r>
          </w:p>
        </w:tc>
        <w:tc>
          <w:tcPr>
            <w:tcW w:w="1695" w:type="dxa"/>
            <w:vAlign w:val="center"/>
          </w:tcPr>
          <w:p w14:paraId="0D23EDBA">
            <w:pPr>
              <w:spacing w:line="360" w:lineRule="auto"/>
              <w:jc w:val="center"/>
              <w:rPr>
                <w:rFonts w:ascii="宋体" w:hAnsi="宋体" w:cs="宋体"/>
                <w:sz w:val="28"/>
                <w:szCs w:val="28"/>
                <w:highlight w:val="none"/>
              </w:rPr>
            </w:pPr>
            <w:r>
              <w:rPr>
                <w:rFonts w:hint="eastAsia" w:ascii="宋体" w:hAnsi="宋体" w:cs="宋体"/>
                <w:sz w:val="28"/>
                <w:szCs w:val="28"/>
                <w:highlight w:val="none"/>
              </w:rPr>
              <w:t>供应商资质要求</w:t>
            </w:r>
          </w:p>
        </w:tc>
        <w:tc>
          <w:tcPr>
            <w:tcW w:w="6975" w:type="dxa"/>
            <w:vAlign w:val="center"/>
          </w:tcPr>
          <w:p w14:paraId="2D53ADE6">
            <w:pPr>
              <w:pStyle w:val="30"/>
              <w:widowControl/>
              <w:adjustRightInd/>
              <w:snapToGrid/>
              <w:spacing w:line="360" w:lineRule="auto"/>
              <w:ind w:left="0" w:lef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1、满足《中华人民共和国政府采购法》第二十二条规定</w:t>
            </w:r>
          </w:p>
          <w:p w14:paraId="3AA02A55">
            <w:pPr>
              <w:pStyle w:val="17"/>
              <w:spacing w:before="0" w:beforeAutospacing="0" w:after="0" w:afterAutospacing="0"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2、本项目的特定资格要求：</w:t>
            </w:r>
          </w:p>
          <w:p w14:paraId="39D9F42C">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04639590">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法定代表人身份证明书、法定代表人授权委托书（附法定代表人身份证复印件及被授权人身份证复印件，法定代表人直接参加投标须提供法定代表人身份证明书及法定代表人身份证复印件）；</w:t>
            </w:r>
          </w:p>
          <w:p w14:paraId="060F90F5">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）财务状况报告：须提供近三年（2022年、2023年、</w:t>
            </w: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eastAsia="宋体" w:cs="宋体"/>
                <w:sz w:val="28"/>
                <w:szCs w:val="28"/>
              </w:rPr>
              <w:t>年）内任意一年度经审计的财务会计报告（包括审计报告、资产负债表、利润表、现金流量表、所有者权益变动表及其附注，成立时间至提交响应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253B1651">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2475E6E6">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eastAsia="宋体" w:cs="宋体"/>
                <w:sz w:val="28"/>
                <w:szCs w:val="28"/>
              </w:rPr>
              <w:t>）社会保障资金缴纳证明：提供递交响应文件截止之日前一年内已缴存至少一个月社会保障资金缴纳的有效证明，依法不需要缴纳社会保障资金的单位应提供相关证明材料；</w:t>
            </w:r>
          </w:p>
          <w:p w14:paraId="3BB5FC40">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6）</w:t>
            </w:r>
            <w:r>
              <w:rPr>
                <w:rFonts w:hint="eastAsia" w:ascii="宋体" w:hAnsi="宋体" w:eastAsia="宋体" w:cs="宋体"/>
                <w:sz w:val="28"/>
                <w:szCs w:val="28"/>
              </w:rPr>
              <w:t>供应商须提供参加采购活动近三年内经营活动中无重大违法记录声明；</w:t>
            </w:r>
          </w:p>
          <w:p w14:paraId="65D6A76A">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7</w:t>
            </w:r>
            <w:r>
              <w:rPr>
                <w:rFonts w:hint="eastAsia" w:ascii="宋体" w:hAnsi="宋体" w:eastAsia="宋体" w:cs="宋体"/>
                <w:sz w:val="28"/>
                <w:szCs w:val="28"/>
              </w:rPr>
              <w:t>）供应商须提供具有履行合同所必需的设备和专业技术能力的书面声明；</w:t>
            </w:r>
          </w:p>
          <w:p w14:paraId="37BF176F">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8</w:t>
            </w:r>
            <w:r>
              <w:rPr>
                <w:rFonts w:hint="eastAsia" w:ascii="宋体" w:hAnsi="宋体" w:eastAsia="宋体" w:cs="宋体"/>
                <w:sz w:val="28"/>
                <w:szCs w:val="28"/>
              </w:rPr>
              <w:t>）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282448DD">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9</w:t>
            </w:r>
            <w:r>
              <w:rPr>
                <w:rFonts w:hint="eastAsia" w:ascii="宋体" w:hAnsi="宋体" w:eastAsia="宋体" w:cs="宋体"/>
                <w:sz w:val="28"/>
                <w:szCs w:val="28"/>
              </w:rPr>
              <w:t>）本项目不接受联合体投标；</w:t>
            </w:r>
          </w:p>
          <w:p w14:paraId="34852070">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）单位负责人为同一人或者存在控股、管理关系的不同投标单位，不得同时参加本项目投标活动</w:t>
            </w:r>
            <w:r>
              <w:rPr>
                <w:rFonts w:hint="eastAsia" w:ascii="宋体" w:hAnsi="宋体" w:cs="宋体"/>
                <w:sz w:val="28"/>
                <w:szCs w:val="28"/>
                <w:lang w:eastAsia="zh-CN"/>
              </w:rPr>
              <w:t>；</w:t>
            </w:r>
          </w:p>
          <w:p w14:paraId="37454A68">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11</w:t>
            </w:r>
            <w:r>
              <w:rPr>
                <w:rFonts w:hint="eastAsia" w:ascii="宋体" w:hAnsi="宋体" w:cs="宋体"/>
                <w:sz w:val="28"/>
                <w:szCs w:val="28"/>
                <w:lang w:eastAsia="zh-CN"/>
              </w:rPr>
              <w:t>）</w:t>
            </w:r>
            <w:r>
              <w:rPr>
                <w:rFonts w:hint="eastAsia" w:ascii="宋体" w:hAnsi="宋体" w:cs="宋体"/>
                <w:sz w:val="28"/>
                <w:szCs w:val="28"/>
                <w:lang w:val="en-US" w:eastAsia="zh-CN"/>
              </w:rPr>
              <w:t>供应商提供中小企业声明函。</w:t>
            </w:r>
          </w:p>
        </w:tc>
      </w:tr>
      <w:tr w14:paraId="1F72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92" w:type="dxa"/>
            <w:vAlign w:val="center"/>
          </w:tcPr>
          <w:p w14:paraId="21D37BF8">
            <w:pPr>
              <w:spacing w:line="360" w:lineRule="auto"/>
              <w:jc w:val="center"/>
              <w:rPr>
                <w:rFonts w:ascii="宋体" w:hAnsi="宋体" w:cs="宋体"/>
                <w:sz w:val="28"/>
                <w:szCs w:val="28"/>
                <w:highlight w:val="none"/>
              </w:rPr>
            </w:pPr>
            <w:r>
              <w:rPr>
                <w:rFonts w:hint="eastAsia" w:ascii="宋体" w:hAnsi="宋体" w:cs="宋体"/>
                <w:sz w:val="28"/>
                <w:szCs w:val="28"/>
                <w:highlight w:val="none"/>
              </w:rPr>
              <w:t>8</w:t>
            </w:r>
          </w:p>
        </w:tc>
        <w:tc>
          <w:tcPr>
            <w:tcW w:w="1695" w:type="dxa"/>
            <w:vAlign w:val="center"/>
          </w:tcPr>
          <w:p w14:paraId="3617D648">
            <w:pPr>
              <w:spacing w:line="360" w:lineRule="auto"/>
              <w:jc w:val="center"/>
              <w:rPr>
                <w:rFonts w:ascii="宋体" w:hAnsi="宋体" w:cs="宋体"/>
                <w:sz w:val="28"/>
                <w:szCs w:val="28"/>
                <w:highlight w:val="none"/>
              </w:rPr>
            </w:pPr>
            <w:r>
              <w:rPr>
                <w:rFonts w:hint="eastAsia" w:ascii="宋体" w:hAnsi="宋体" w:cs="宋体"/>
                <w:sz w:val="28"/>
                <w:szCs w:val="28"/>
                <w:highlight w:val="none"/>
              </w:rPr>
              <w:t>联合体</w:t>
            </w:r>
          </w:p>
        </w:tc>
        <w:tc>
          <w:tcPr>
            <w:tcW w:w="6975" w:type="dxa"/>
            <w:vAlign w:val="center"/>
          </w:tcPr>
          <w:p w14:paraId="33B1BD45">
            <w:pPr>
              <w:spacing w:line="360" w:lineRule="auto"/>
              <w:jc w:val="center"/>
              <w:rPr>
                <w:rFonts w:ascii="宋体" w:hAnsi="宋体" w:cs="宋体"/>
                <w:sz w:val="28"/>
                <w:szCs w:val="28"/>
                <w:highlight w:val="none"/>
              </w:rPr>
            </w:pPr>
            <w:r>
              <w:rPr>
                <w:rFonts w:hint="eastAsia" w:ascii="宋体" w:hAnsi="宋体" w:cs="宋体"/>
                <w:sz w:val="28"/>
                <w:szCs w:val="28"/>
                <w:highlight w:val="none"/>
              </w:rPr>
              <w:t xml:space="preserve">□允许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不允许</w:t>
            </w:r>
          </w:p>
        </w:tc>
      </w:tr>
      <w:tr w14:paraId="00E0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92" w:type="dxa"/>
            <w:vAlign w:val="center"/>
          </w:tcPr>
          <w:p w14:paraId="7E842AD6">
            <w:pPr>
              <w:spacing w:line="360" w:lineRule="auto"/>
              <w:jc w:val="center"/>
              <w:rPr>
                <w:rFonts w:ascii="宋体" w:hAnsi="宋体" w:cs="宋体"/>
                <w:sz w:val="28"/>
                <w:szCs w:val="28"/>
                <w:highlight w:val="none"/>
              </w:rPr>
            </w:pPr>
            <w:r>
              <w:rPr>
                <w:rFonts w:hint="eastAsia" w:ascii="宋体" w:hAnsi="宋体" w:cs="宋体"/>
                <w:sz w:val="28"/>
                <w:szCs w:val="28"/>
                <w:highlight w:val="none"/>
              </w:rPr>
              <w:t>9</w:t>
            </w:r>
          </w:p>
        </w:tc>
        <w:tc>
          <w:tcPr>
            <w:tcW w:w="1695" w:type="dxa"/>
            <w:vAlign w:val="center"/>
          </w:tcPr>
          <w:p w14:paraId="29815F05">
            <w:pPr>
              <w:spacing w:line="360" w:lineRule="auto"/>
              <w:rPr>
                <w:rFonts w:ascii="宋体" w:hAnsi="宋体" w:cs="宋体"/>
                <w:sz w:val="28"/>
                <w:szCs w:val="28"/>
                <w:highlight w:val="none"/>
              </w:rPr>
            </w:pPr>
            <w:r>
              <w:rPr>
                <w:rFonts w:hint="eastAsia" w:ascii="宋体" w:hAnsi="宋体" w:cs="宋体"/>
                <w:sz w:val="28"/>
                <w:szCs w:val="28"/>
                <w:highlight w:val="none"/>
              </w:rPr>
              <w:t>投标文件递交截止时间及地点</w:t>
            </w:r>
          </w:p>
        </w:tc>
        <w:tc>
          <w:tcPr>
            <w:tcW w:w="6975" w:type="dxa"/>
            <w:vAlign w:val="center"/>
          </w:tcPr>
          <w:p w14:paraId="00BD5C58">
            <w:pPr>
              <w:autoSpaceDE w:val="0"/>
              <w:autoSpaceDN w:val="0"/>
              <w:adjustRightInd w:val="0"/>
              <w:snapToGrid w:val="0"/>
              <w:spacing w:line="360" w:lineRule="auto"/>
              <w:ind w:right="-197" w:rightChars="-94"/>
              <w:rPr>
                <w:rFonts w:ascii="宋体" w:hAnsi="宋体" w:cs="宋体"/>
                <w:kern w:val="0"/>
                <w:sz w:val="28"/>
                <w:szCs w:val="28"/>
                <w:highlight w:val="none"/>
              </w:rPr>
            </w:pPr>
            <w:r>
              <w:rPr>
                <w:rFonts w:hint="eastAsia" w:ascii="宋体" w:hAnsi="宋体" w:cs="宋体"/>
                <w:kern w:val="0"/>
                <w:sz w:val="28"/>
                <w:szCs w:val="28"/>
                <w:highlight w:val="none"/>
              </w:rPr>
              <w:t>截</w:t>
            </w:r>
            <w:r>
              <w:rPr>
                <w:rFonts w:hint="eastAsia" w:ascii="宋体" w:hAnsi="宋体" w:cs="宋体"/>
                <w:color w:val="auto"/>
                <w:kern w:val="0"/>
                <w:sz w:val="28"/>
                <w:szCs w:val="28"/>
                <w:highlight w:val="none"/>
              </w:rPr>
              <w:t>止时间：</w:t>
            </w:r>
            <w:r>
              <w:rPr>
                <w:rFonts w:hint="eastAsia" w:ascii="宋体" w:hAnsi="宋体" w:cs="宋体"/>
                <w:color w:val="auto"/>
                <w:kern w:val="0"/>
                <w:sz w:val="28"/>
                <w:szCs w:val="28"/>
                <w:highlight w:val="none"/>
                <w:lang w:eastAsia="zh-CN"/>
              </w:rPr>
              <w:t>2025</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09  09 </w:t>
            </w:r>
            <w:r>
              <w:rPr>
                <w:rFonts w:hint="eastAsia" w:ascii="宋体" w:hAnsi="宋体" w:cs="宋体"/>
                <w:color w:val="auto"/>
                <w:kern w:val="0"/>
                <w:sz w:val="28"/>
                <w:szCs w:val="28"/>
                <w:highlight w:val="none"/>
              </w:rPr>
              <w:t>时</w:t>
            </w:r>
            <w:r>
              <w:rPr>
                <w:rFonts w:hint="eastAsia" w:ascii="宋体" w:hAnsi="宋体" w:cs="宋体"/>
                <w:color w:val="auto"/>
                <w:kern w:val="0"/>
                <w:sz w:val="28"/>
                <w:szCs w:val="28"/>
                <w:highlight w:val="none"/>
                <w:lang w:val="en-US" w:eastAsia="zh-CN"/>
              </w:rPr>
              <w:t>30</w:t>
            </w:r>
            <w:r>
              <w:rPr>
                <w:rFonts w:hint="eastAsia" w:ascii="宋体" w:hAnsi="宋体" w:cs="宋体"/>
                <w:color w:val="auto"/>
                <w:kern w:val="0"/>
                <w:sz w:val="28"/>
                <w:szCs w:val="28"/>
                <w:highlight w:val="none"/>
              </w:rPr>
              <w:t>分</w:t>
            </w:r>
            <w:r>
              <w:rPr>
                <w:rFonts w:hint="eastAsia" w:ascii="宋体" w:hAnsi="宋体" w:cs="宋体"/>
                <w:color w:val="auto"/>
                <w:kern w:val="0"/>
                <w:sz w:val="28"/>
                <w:szCs w:val="28"/>
                <w:highlight w:val="none"/>
                <w:lang w:val="en-US" w:eastAsia="zh-CN"/>
              </w:rPr>
              <w:t xml:space="preserve"> </w:t>
            </w:r>
            <w:r>
              <w:rPr>
                <w:rFonts w:hint="eastAsia" w:ascii="宋体" w:hAnsi="宋体" w:cs="宋体"/>
                <w:kern w:val="0"/>
                <w:sz w:val="28"/>
                <w:szCs w:val="28"/>
                <w:highlight w:val="none"/>
              </w:rPr>
              <w:t>（同开标时间）</w:t>
            </w:r>
          </w:p>
          <w:p w14:paraId="790DE380">
            <w:pPr>
              <w:spacing w:line="360" w:lineRule="auto"/>
              <w:rPr>
                <w:rFonts w:ascii="宋体" w:hAnsi="宋体" w:cs="宋体"/>
                <w:sz w:val="28"/>
                <w:szCs w:val="28"/>
                <w:highlight w:val="none"/>
              </w:rPr>
            </w:pPr>
            <w:r>
              <w:rPr>
                <w:rFonts w:hint="eastAsia" w:ascii="宋体" w:hAnsi="宋体" w:cs="宋体"/>
                <w:kern w:val="0"/>
                <w:sz w:val="28"/>
                <w:szCs w:val="28"/>
                <w:highlight w:val="none"/>
              </w:rPr>
              <w:t>地点：陕西省西安市雁塔区高新二路2号新世纪大厦10楼会议室（同开标地点）</w:t>
            </w:r>
          </w:p>
        </w:tc>
      </w:tr>
      <w:tr w14:paraId="74C6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092" w:type="dxa"/>
            <w:vAlign w:val="center"/>
          </w:tcPr>
          <w:p w14:paraId="45C17A98">
            <w:pPr>
              <w:spacing w:line="360" w:lineRule="auto"/>
              <w:jc w:val="center"/>
              <w:rPr>
                <w:rFonts w:ascii="宋体" w:hAnsi="宋体" w:cs="宋体"/>
                <w:sz w:val="28"/>
                <w:szCs w:val="28"/>
                <w:highlight w:val="none"/>
              </w:rPr>
            </w:pPr>
            <w:r>
              <w:rPr>
                <w:rFonts w:hint="eastAsia" w:ascii="宋体" w:hAnsi="宋体" w:cs="宋体"/>
                <w:sz w:val="28"/>
                <w:szCs w:val="28"/>
                <w:highlight w:val="none"/>
              </w:rPr>
              <w:t>10</w:t>
            </w:r>
          </w:p>
        </w:tc>
        <w:tc>
          <w:tcPr>
            <w:tcW w:w="1695" w:type="dxa"/>
            <w:vAlign w:val="center"/>
          </w:tcPr>
          <w:p w14:paraId="0F31086E">
            <w:pPr>
              <w:spacing w:line="360" w:lineRule="auto"/>
              <w:jc w:val="center"/>
              <w:rPr>
                <w:rFonts w:ascii="宋体" w:hAnsi="宋体" w:cs="宋体"/>
                <w:sz w:val="28"/>
                <w:szCs w:val="28"/>
                <w:highlight w:val="none"/>
              </w:rPr>
            </w:pPr>
            <w:r>
              <w:rPr>
                <w:rFonts w:hint="eastAsia" w:ascii="宋体" w:hAnsi="宋体" w:cs="宋体"/>
                <w:sz w:val="28"/>
                <w:szCs w:val="28"/>
                <w:highlight w:val="none"/>
              </w:rPr>
              <w:t>政府采购强制采购：节能产品</w:t>
            </w:r>
          </w:p>
        </w:tc>
        <w:tc>
          <w:tcPr>
            <w:tcW w:w="6975" w:type="dxa"/>
            <w:vAlign w:val="center"/>
          </w:tcPr>
          <w:p w14:paraId="718CEC61">
            <w:pPr>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□是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position w:val="-5"/>
                <w:sz w:val="42"/>
                <w:szCs w:val="28"/>
                <w:highlight w:val="none"/>
                <w:lang w:eastAsia="zh-CN"/>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否</w:t>
            </w:r>
          </w:p>
        </w:tc>
      </w:tr>
      <w:tr w14:paraId="0FE6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092" w:type="dxa"/>
            <w:vAlign w:val="center"/>
          </w:tcPr>
          <w:p w14:paraId="3BA18E30">
            <w:pPr>
              <w:spacing w:line="360" w:lineRule="auto"/>
              <w:jc w:val="center"/>
              <w:rPr>
                <w:rFonts w:ascii="宋体" w:hAnsi="宋体" w:cs="宋体"/>
                <w:sz w:val="28"/>
                <w:szCs w:val="28"/>
                <w:highlight w:val="none"/>
              </w:rPr>
            </w:pPr>
            <w:r>
              <w:rPr>
                <w:rFonts w:hint="eastAsia" w:ascii="宋体" w:hAnsi="宋体" w:cs="宋体"/>
                <w:sz w:val="28"/>
                <w:szCs w:val="28"/>
                <w:highlight w:val="none"/>
              </w:rPr>
              <w:t>11</w:t>
            </w:r>
          </w:p>
        </w:tc>
        <w:tc>
          <w:tcPr>
            <w:tcW w:w="1695" w:type="dxa"/>
            <w:vAlign w:val="center"/>
          </w:tcPr>
          <w:p w14:paraId="083F853C">
            <w:pPr>
              <w:pStyle w:val="11"/>
              <w:spacing w:line="360" w:lineRule="auto"/>
              <w:jc w:val="center"/>
              <w:rPr>
                <w:rFonts w:hAnsi="宋体" w:cs="宋体"/>
                <w:sz w:val="28"/>
                <w:szCs w:val="28"/>
                <w:highlight w:val="none"/>
              </w:rPr>
            </w:pPr>
            <w:r>
              <w:rPr>
                <w:rFonts w:hint="eastAsia" w:hAnsi="宋体" w:cs="宋体"/>
                <w:sz w:val="28"/>
                <w:szCs w:val="28"/>
                <w:highlight w:val="none"/>
              </w:rPr>
              <w:t>政府采购强制采购：信息安全认证</w:t>
            </w:r>
          </w:p>
        </w:tc>
        <w:tc>
          <w:tcPr>
            <w:tcW w:w="6975" w:type="dxa"/>
            <w:vAlign w:val="center"/>
          </w:tcPr>
          <w:p w14:paraId="0FE3E1DA">
            <w:pPr>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□是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否</w:t>
            </w:r>
          </w:p>
        </w:tc>
      </w:tr>
      <w:tr w14:paraId="6989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92" w:type="dxa"/>
            <w:vAlign w:val="center"/>
          </w:tcPr>
          <w:p w14:paraId="5A4EC15A">
            <w:pPr>
              <w:spacing w:line="360" w:lineRule="auto"/>
              <w:jc w:val="center"/>
              <w:rPr>
                <w:rFonts w:ascii="宋体" w:hAnsi="宋体" w:cs="宋体"/>
                <w:sz w:val="28"/>
                <w:szCs w:val="28"/>
                <w:highlight w:val="none"/>
              </w:rPr>
            </w:pPr>
            <w:r>
              <w:rPr>
                <w:rFonts w:hint="eastAsia" w:ascii="宋体" w:hAnsi="宋体" w:cs="宋体"/>
                <w:sz w:val="28"/>
                <w:szCs w:val="28"/>
                <w:highlight w:val="none"/>
              </w:rPr>
              <w:t>12</w:t>
            </w:r>
          </w:p>
        </w:tc>
        <w:tc>
          <w:tcPr>
            <w:tcW w:w="1695" w:type="dxa"/>
            <w:vAlign w:val="center"/>
          </w:tcPr>
          <w:p w14:paraId="1A56AB97">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是否允许递交备选采购方案</w:t>
            </w:r>
          </w:p>
        </w:tc>
        <w:tc>
          <w:tcPr>
            <w:tcW w:w="6975" w:type="dxa"/>
            <w:vAlign w:val="center"/>
          </w:tcPr>
          <w:p w14:paraId="1CCE8F80">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□允许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不允许</w:t>
            </w:r>
          </w:p>
        </w:tc>
      </w:tr>
      <w:tr w14:paraId="29D7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92" w:type="dxa"/>
            <w:vAlign w:val="center"/>
          </w:tcPr>
          <w:p w14:paraId="2D85317A">
            <w:pPr>
              <w:spacing w:line="360" w:lineRule="auto"/>
              <w:jc w:val="center"/>
              <w:rPr>
                <w:rFonts w:ascii="宋体" w:hAnsi="宋体" w:cs="宋体"/>
                <w:sz w:val="28"/>
                <w:szCs w:val="28"/>
                <w:highlight w:val="none"/>
              </w:rPr>
            </w:pPr>
            <w:r>
              <w:rPr>
                <w:rFonts w:hint="eastAsia" w:ascii="宋体" w:hAnsi="宋体" w:cs="宋体"/>
                <w:sz w:val="28"/>
                <w:szCs w:val="28"/>
                <w:highlight w:val="none"/>
              </w:rPr>
              <w:t>13</w:t>
            </w:r>
          </w:p>
        </w:tc>
        <w:tc>
          <w:tcPr>
            <w:tcW w:w="1695" w:type="dxa"/>
            <w:vAlign w:val="center"/>
          </w:tcPr>
          <w:p w14:paraId="6BA8A4FE">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en-US" w:eastAsia="zh-CN"/>
              </w:rPr>
              <w:t>磋商</w:t>
            </w:r>
            <w:r>
              <w:rPr>
                <w:rFonts w:hint="eastAsia" w:ascii="宋体" w:hAnsi="宋体" w:cs="宋体"/>
                <w:sz w:val="28"/>
                <w:szCs w:val="28"/>
                <w:highlight w:val="none"/>
              </w:rPr>
              <w:t>保证金</w:t>
            </w:r>
          </w:p>
        </w:tc>
        <w:tc>
          <w:tcPr>
            <w:tcW w:w="6975" w:type="dxa"/>
            <w:vAlign w:val="center"/>
          </w:tcPr>
          <w:p w14:paraId="3CE47401">
            <w:pPr>
              <w:autoSpaceDE w:val="0"/>
              <w:autoSpaceDN w:val="0"/>
              <w:adjustRightInd w:val="0"/>
              <w:spacing w:line="360" w:lineRule="auto"/>
              <w:ind w:firstLine="560" w:firstLineChars="200"/>
              <w:rPr>
                <w:highlight w:val="none"/>
              </w:rPr>
            </w:pPr>
            <w:r>
              <w:rPr>
                <w:rFonts w:hint="eastAsia" w:ascii="宋体" w:hAnsi="宋体" w:cs="宋体"/>
                <w:color w:val="auto"/>
                <w:sz w:val="28"/>
                <w:szCs w:val="28"/>
                <w:highlight w:val="none"/>
              </w:rPr>
              <w:t>本项目无</w:t>
            </w:r>
            <w:r>
              <w:rPr>
                <w:rFonts w:hint="eastAsia" w:ascii="宋体" w:hAnsi="宋体" w:cs="宋体"/>
                <w:color w:val="auto"/>
                <w:sz w:val="28"/>
                <w:szCs w:val="28"/>
                <w:highlight w:val="none"/>
                <w:lang w:val="en-US" w:eastAsia="zh-CN"/>
              </w:rPr>
              <w:t>磋商</w:t>
            </w:r>
            <w:r>
              <w:rPr>
                <w:rFonts w:hint="eastAsia" w:ascii="宋体" w:hAnsi="宋体" w:cs="宋体"/>
                <w:color w:val="auto"/>
                <w:sz w:val="28"/>
                <w:szCs w:val="28"/>
                <w:highlight w:val="none"/>
              </w:rPr>
              <w:t>保证金。</w:t>
            </w:r>
          </w:p>
        </w:tc>
      </w:tr>
      <w:tr w14:paraId="112C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92" w:type="dxa"/>
            <w:vAlign w:val="center"/>
          </w:tcPr>
          <w:p w14:paraId="3F96A99D">
            <w:pPr>
              <w:spacing w:line="360" w:lineRule="auto"/>
              <w:jc w:val="center"/>
              <w:rPr>
                <w:rFonts w:ascii="宋体" w:hAnsi="宋体" w:cs="宋体"/>
                <w:sz w:val="28"/>
                <w:szCs w:val="28"/>
                <w:highlight w:val="none"/>
              </w:rPr>
            </w:pPr>
            <w:r>
              <w:rPr>
                <w:rFonts w:hint="eastAsia" w:ascii="宋体" w:hAnsi="宋体" w:cs="宋体"/>
                <w:sz w:val="28"/>
                <w:szCs w:val="28"/>
                <w:highlight w:val="none"/>
              </w:rPr>
              <w:t>14</w:t>
            </w:r>
          </w:p>
        </w:tc>
        <w:tc>
          <w:tcPr>
            <w:tcW w:w="1695" w:type="dxa"/>
            <w:vAlign w:val="center"/>
          </w:tcPr>
          <w:p w14:paraId="5C6D6A62">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质量标准</w:t>
            </w:r>
          </w:p>
        </w:tc>
        <w:tc>
          <w:tcPr>
            <w:tcW w:w="6975" w:type="dxa"/>
            <w:vAlign w:val="center"/>
          </w:tcPr>
          <w:p w14:paraId="586664AB">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rPr>
              <w:t>合格，满足消防有关规范的要求及使用要求</w:t>
            </w:r>
            <w:r>
              <w:rPr>
                <w:rFonts w:hint="eastAsia" w:ascii="宋体" w:hAnsi="宋体" w:cs="宋体"/>
                <w:sz w:val="28"/>
                <w:szCs w:val="28"/>
                <w:highlight w:val="none"/>
                <w:lang w:eastAsia="zh-CN"/>
              </w:rPr>
              <w:t>，</w:t>
            </w:r>
            <w:r>
              <w:rPr>
                <w:rFonts w:hint="eastAsia" w:ascii="宋体" w:hAnsi="宋体" w:cs="宋体"/>
                <w:sz w:val="28"/>
                <w:szCs w:val="28"/>
                <w:highlight w:val="none"/>
              </w:rPr>
              <w:t>质量符合企业、行业、国家规定及</w:t>
            </w:r>
            <w:r>
              <w:rPr>
                <w:rFonts w:hint="eastAsia" w:ascii="宋体" w:hAnsi="宋体" w:cs="宋体"/>
                <w:sz w:val="28"/>
                <w:szCs w:val="28"/>
                <w:highlight w:val="none"/>
                <w:lang w:eastAsia="zh-CN"/>
              </w:rPr>
              <w:t>磋商文件</w:t>
            </w:r>
            <w:r>
              <w:rPr>
                <w:rFonts w:hint="eastAsia" w:ascii="宋体" w:hAnsi="宋体" w:cs="宋体"/>
                <w:sz w:val="28"/>
                <w:szCs w:val="28"/>
                <w:highlight w:val="none"/>
              </w:rPr>
              <w:t>相关要求。</w:t>
            </w:r>
          </w:p>
        </w:tc>
      </w:tr>
      <w:tr w14:paraId="092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92" w:type="dxa"/>
            <w:vAlign w:val="center"/>
          </w:tcPr>
          <w:p w14:paraId="7DA34923">
            <w:pPr>
              <w:spacing w:line="360" w:lineRule="auto"/>
              <w:jc w:val="center"/>
              <w:rPr>
                <w:rFonts w:ascii="宋体" w:hAnsi="宋体" w:cs="宋体"/>
                <w:sz w:val="28"/>
                <w:szCs w:val="28"/>
                <w:highlight w:val="none"/>
              </w:rPr>
            </w:pPr>
            <w:r>
              <w:rPr>
                <w:rFonts w:hint="eastAsia" w:ascii="宋体" w:hAnsi="宋体" w:cs="宋体"/>
                <w:sz w:val="28"/>
                <w:szCs w:val="28"/>
                <w:highlight w:val="none"/>
              </w:rPr>
              <w:t>15</w:t>
            </w:r>
          </w:p>
        </w:tc>
        <w:tc>
          <w:tcPr>
            <w:tcW w:w="1695" w:type="dxa"/>
            <w:vAlign w:val="center"/>
          </w:tcPr>
          <w:p w14:paraId="17DE9691">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投标有效期</w:t>
            </w:r>
          </w:p>
        </w:tc>
        <w:tc>
          <w:tcPr>
            <w:tcW w:w="6975" w:type="dxa"/>
            <w:vAlign w:val="center"/>
          </w:tcPr>
          <w:p w14:paraId="42BD11B0">
            <w:pPr>
              <w:autoSpaceDE w:val="0"/>
              <w:autoSpaceDN w:val="0"/>
              <w:adjustRightIn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投标截止之日起90天，在投标有效期内，不得撤回或修改响应文件内容。（投标有效期包括供应商资质有效期（若有效期不足90天，需提供资格延期等相关证明资料），法定代表人授权有效期等，响应文件中所有内容任何一项达不到</w:t>
            </w:r>
            <w:r>
              <w:rPr>
                <w:rFonts w:hint="eastAsia" w:ascii="宋体" w:hAnsi="宋体" w:cs="宋体"/>
                <w:b/>
                <w:sz w:val="28"/>
                <w:szCs w:val="28"/>
                <w:highlight w:val="none"/>
                <w:lang w:eastAsia="zh-CN"/>
              </w:rPr>
              <w:t>磋商文件</w:t>
            </w:r>
            <w:r>
              <w:rPr>
                <w:rFonts w:hint="eastAsia" w:ascii="宋体" w:hAnsi="宋体" w:cs="宋体"/>
                <w:b/>
                <w:sz w:val="28"/>
                <w:szCs w:val="28"/>
                <w:highlight w:val="none"/>
              </w:rPr>
              <w:t>要求按无效文件处理）</w:t>
            </w:r>
          </w:p>
        </w:tc>
      </w:tr>
      <w:tr w14:paraId="4447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92" w:type="dxa"/>
            <w:vAlign w:val="center"/>
          </w:tcPr>
          <w:p w14:paraId="1771BFBF">
            <w:pPr>
              <w:spacing w:line="360" w:lineRule="auto"/>
              <w:jc w:val="center"/>
              <w:rPr>
                <w:rFonts w:ascii="宋体" w:hAnsi="宋体" w:cs="宋体"/>
                <w:sz w:val="28"/>
                <w:szCs w:val="28"/>
                <w:highlight w:val="none"/>
              </w:rPr>
            </w:pPr>
            <w:r>
              <w:rPr>
                <w:rFonts w:hint="eastAsia" w:ascii="宋体" w:hAnsi="宋体" w:cs="宋体"/>
                <w:sz w:val="28"/>
                <w:szCs w:val="28"/>
                <w:highlight w:val="none"/>
              </w:rPr>
              <w:t>16</w:t>
            </w:r>
          </w:p>
        </w:tc>
        <w:tc>
          <w:tcPr>
            <w:tcW w:w="1695" w:type="dxa"/>
            <w:vAlign w:val="center"/>
          </w:tcPr>
          <w:p w14:paraId="58DCF7E8">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标前答疑会</w:t>
            </w:r>
          </w:p>
        </w:tc>
        <w:tc>
          <w:tcPr>
            <w:tcW w:w="6975" w:type="dxa"/>
            <w:vAlign w:val="center"/>
          </w:tcPr>
          <w:p w14:paraId="0888FF39">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□组织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不组织</w:t>
            </w:r>
          </w:p>
        </w:tc>
      </w:tr>
      <w:tr w14:paraId="41F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92" w:type="dxa"/>
            <w:vAlign w:val="center"/>
          </w:tcPr>
          <w:p w14:paraId="302361DC">
            <w:pPr>
              <w:spacing w:line="360" w:lineRule="auto"/>
              <w:jc w:val="center"/>
              <w:rPr>
                <w:rFonts w:ascii="宋体" w:hAnsi="宋体" w:cs="宋体"/>
                <w:sz w:val="28"/>
                <w:szCs w:val="28"/>
                <w:highlight w:val="none"/>
              </w:rPr>
            </w:pPr>
            <w:r>
              <w:rPr>
                <w:rFonts w:hint="eastAsia" w:ascii="宋体" w:hAnsi="宋体" w:cs="宋体"/>
                <w:sz w:val="28"/>
                <w:szCs w:val="28"/>
                <w:highlight w:val="none"/>
              </w:rPr>
              <w:t>17</w:t>
            </w:r>
          </w:p>
        </w:tc>
        <w:tc>
          <w:tcPr>
            <w:tcW w:w="1695" w:type="dxa"/>
            <w:vAlign w:val="center"/>
          </w:tcPr>
          <w:p w14:paraId="4480BD12">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采购现场是否须提供样品</w:t>
            </w:r>
          </w:p>
        </w:tc>
        <w:tc>
          <w:tcPr>
            <w:tcW w:w="6975" w:type="dxa"/>
            <w:vAlign w:val="center"/>
          </w:tcPr>
          <w:p w14:paraId="3FD13AB6">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□携带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9"/>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不携带</w:t>
            </w:r>
          </w:p>
        </w:tc>
      </w:tr>
      <w:tr w14:paraId="6801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5E04A79A">
            <w:pPr>
              <w:spacing w:line="360" w:lineRule="auto"/>
              <w:jc w:val="center"/>
              <w:rPr>
                <w:rFonts w:ascii="宋体" w:hAnsi="宋体" w:cs="宋体"/>
                <w:sz w:val="28"/>
                <w:szCs w:val="28"/>
                <w:highlight w:val="none"/>
              </w:rPr>
            </w:pPr>
            <w:r>
              <w:rPr>
                <w:rFonts w:hint="eastAsia" w:ascii="宋体" w:hAnsi="宋体" w:cs="宋体"/>
                <w:sz w:val="28"/>
                <w:szCs w:val="28"/>
                <w:highlight w:val="none"/>
              </w:rPr>
              <w:t>18</w:t>
            </w:r>
          </w:p>
        </w:tc>
        <w:tc>
          <w:tcPr>
            <w:tcW w:w="1695" w:type="dxa"/>
            <w:vAlign w:val="center"/>
          </w:tcPr>
          <w:p w14:paraId="0E65B75C">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分包与转包</w:t>
            </w:r>
          </w:p>
        </w:tc>
        <w:tc>
          <w:tcPr>
            <w:tcW w:w="6975" w:type="dxa"/>
            <w:vAlign w:val="center"/>
          </w:tcPr>
          <w:p w14:paraId="34E48C55">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□允许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不允许</w:t>
            </w:r>
          </w:p>
        </w:tc>
      </w:tr>
      <w:tr w14:paraId="07D7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092" w:type="dxa"/>
            <w:vAlign w:val="center"/>
          </w:tcPr>
          <w:p w14:paraId="102E1069">
            <w:pPr>
              <w:spacing w:line="360" w:lineRule="auto"/>
              <w:jc w:val="center"/>
              <w:rPr>
                <w:rFonts w:ascii="宋体" w:hAnsi="宋体" w:cs="宋体"/>
                <w:sz w:val="28"/>
                <w:szCs w:val="28"/>
                <w:highlight w:val="none"/>
              </w:rPr>
            </w:pPr>
            <w:r>
              <w:rPr>
                <w:rFonts w:hint="eastAsia" w:ascii="宋体" w:hAnsi="宋体" w:cs="宋体"/>
                <w:sz w:val="28"/>
                <w:szCs w:val="28"/>
                <w:highlight w:val="none"/>
              </w:rPr>
              <w:t>19</w:t>
            </w:r>
          </w:p>
        </w:tc>
        <w:tc>
          <w:tcPr>
            <w:tcW w:w="1695" w:type="dxa"/>
            <w:vAlign w:val="center"/>
          </w:tcPr>
          <w:p w14:paraId="2614BCFC">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lang w:eastAsia="zh-CN"/>
              </w:rPr>
              <w:t>响应文件</w:t>
            </w:r>
            <w:r>
              <w:rPr>
                <w:rFonts w:hint="eastAsia" w:ascii="宋体" w:hAnsi="宋体" w:cs="宋体"/>
                <w:sz w:val="28"/>
                <w:szCs w:val="28"/>
                <w:highlight w:val="none"/>
              </w:rPr>
              <w:t>份数</w:t>
            </w:r>
          </w:p>
        </w:tc>
        <w:tc>
          <w:tcPr>
            <w:tcW w:w="6975" w:type="dxa"/>
            <w:vAlign w:val="center"/>
          </w:tcPr>
          <w:p w14:paraId="69E886B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正本一份，副本二份，</w:t>
            </w:r>
            <w:r>
              <w:rPr>
                <w:rFonts w:hint="eastAsia" w:ascii="宋体" w:hAnsi="宋体" w:cs="宋体"/>
                <w:sz w:val="28"/>
                <w:szCs w:val="28"/>
                <w:highlight w:val="none"/>
                <w:lang w:val="zh-CN"/>
              </w:rPr>
              <w:t>电子版一份（</w:t>
            </w:r>
            <w:r>
              <w:rPr>
                <w:rFonts w:hint="eastAsia" w:ascii="宋体" w:hAnsi="宋体" w:cs="宋体"/>
                <w:sz w:val="28"/>
                <w:szCs w:val="28"/>
                <w:highlight w:val="none"/>
              </w:rPr>
              <w:t>U盘</w:t>
            </w:r>
            <w:r>
              <w:rPr>
                <w:rFonts w:hint="eastAsia" w:ascii="宋体" w:hAnsi="宋体" w:cs="宋体"/>
                <w:sz w:val="28"/>
                <w:szCs w:val="28"/>
                <w:highlight w:val="none"/>
                <w:lang w:eastAsia="zh-CN"/>
              </w:rPr>
              <w:t>或</w:t>
            </w:r>
            <w:r>
              <w:rPr>
                <w:rFonts w:hint="eastAsia" w:ascii="宋体" w:hAnsi="宋体" w:cs="宋体"/>
                <w:sz w:val="28"/>
                <w:szCs w:val="28"/>
                <w:highlight w:val="none"/>
              </w:rPr>
              <w:t>光盘</w:t>
            </w:r>
            <w:r>
              <w:rPr>
                <w:rFonts w:hint="eastAsia" w:ascii="宋体" w:hAnsi="宋体" w:cs="宋体"/>
                <w:sz w:val="28"/>
                <w:szCs w:val="28"/>
                <w:highlight w:val="none"/>
                <w:lang w:val="zh-CN"/>
              </w:rPr>
              <w:t>），</w:t>
            </w:r>
            <w:r>
              <w:rPr>
                <w:rFonts w:hint="eastAsia" w:ascii="宋体" w:hAnsi="宋体" w:cs="宋体"/>
                <w:sz w:val="28"/>
                <w:szCs w:val="28"/>
                <w:highlight w:val="none"/>
              </w:rPr>
              <w:t>报价一览表一份。</w:t>
            </w:r>
          </w:p>
        </w:tc>
      </w:tr>
      <w:tr w14:paraId="4C9B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16A9E75A">
            <w:pPr>
              <w:spacing w:line="360" w:lineRule="auto"/>
              <w:jc w:val="center"/>
              <w:rPr>
                <w:rFonts w:ascii="宋体" w:hAnsi="宋体" w:cs="宋体"/>
                <w:sz w:val="28"/>
                <w:szCs w:val="28"/>
                <w:highlight w:val="none"/>
              </w:rPr>
            </w:pPr>
            <w:r>
              <w:rPr>
                <w:rFonts w:hint="eastAsia" w:ascii="宋体" w:hAnsi="宋体" w:cs="宋体"/>
                <w:sz w:val="28"/>
                <w:szCs w:val="28"/>
                <w:highlight w:val="none"/>
              </w:rPr>
              <w:t>20</w:t>
            </w:r>
          </w:p>
        </w:tc>
        <w:tc>
          <w:tcPr>
            <w:tcW w:w="1695" w:type="dxa"/>
            <w:vAlign w:val="center"/>
          </w:tcPr>
          <w:p w14:paraId="7FBF3BFF">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rPr>
              <w:t>密封及格式要求</w:t>
            </w:r>
          </w:p>
        </w:tc>
        <w:tc>
          <w:tcPr>
            <w:tcW w:w="6975" w:type="dxa"/>
            <w:vAlign w:val="center"/>
          </w:tcPr>
          <w:p w14:paraId="52188A3A">
            <w:pPr>
              <w:numPr>
                <w:ilvl w:val="0"/>
                <w:numId w:val="1"/>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响应文件的正本、副本、电子版、报价一览表用单独的信封分别密封，且在信封上注明“正本”“副本”“电子版”“报价一览表”字样。</w:t>
            </w:r>
          </w:p>
          <w:p w14:paraId="54FA47FF">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2、电子版（以U盘或光盘方式递交，其中应包含与响应文件正本内容一致的</w:t>
            </w:r>
            <w:r>
              <w:rPr>
                <w:rFonts w:hint="eastAsia" w:ascii="宋体" w:hAnsi="宋体" w:cs="宋体"/>
                <w:sz w:val="28"/>
                <w:szCs w:val="28"/>
                <w:highlight w:val="none"/>
                <w:lang w:val="en-US" w:eastAsia="zh-CN"/>
              </w:rPr>
              <w:t>Word、</w:t>
            </w:r>
            <w:r>
              <w:rPr>
                <w:rFonts w:hint="eastAsia" w:ascii="宋体" w:hAnsi="宋体" w:cs="宋体"/>
                <w:sz w:val="28"/>
                <w:szCs w:val="28"/>
                <w:highlight w:val="none"/>
              </w:rPr>
              <w:t>PDF格式（包含签字盖章内容），存储设备正面需注明项目编号、供应商名称）。</w:t>
            </w:r>
          </w:p>
          <w:p w14:paraId="1D70B91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3、在规定的提交响应文件截止时间前，响应文件须派人当面递交，未按要求密封的采购代理机构可拒绝接收。</w:t>
            </w:r>
          </w:p>
        </w:tc>
      </w:tr>
      <w:tr w14:paraId="5A1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92" w:type="dxa"/>
            <w:vAlign w:val="center"/>
          </w:tcPr>
          <w:p w14:paraId="5BD483C5">
            <w:pPr>
              <w:spacing w:line="360" w:lineRule="auto"/>
              <w:jc w:val="center"/>
              <w:rPr>
                <w:rFonts w:ascii="宋体" w:hAnsi="宋体" w:cs="宋体"/>
                <w:sz w:val="28"/>
                <w:szCs w:val="28"/>
                <w:highlight w:val="none"/>
              </w:rPr>
            </w:pPr>
            <w:r>
              <w:rPr>
                <w:rFonts w:hint="eastAsia" w:ascii="宋体" w:hAnsi="宋体" w:cs="宋体"/>
                <w:sz w:val="28"/>
                <w:szCs w:val="28"/>
                <w:highlight w:val="none"/>
              </w:rPr>
              <w:t>21</w:t>
            </w:r>
          </w:p>
        </w:tc>
        <w:tc>
          <w:tcPr>
            <w:tcW w:w="1695" w:type="dxa"/>
            <w:vAlign w:val="center"/>
          </w:tcPr>
          <w:p w14:paraId="33E01B68">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构成</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的其他文件</w:t>
            </w:r>
          </w:p>
        </w:tc>
        <w:tc>
          <w:tcPr>
            <w:tcW w:w="6975" w:type="dxa"/>
            <w:vAlign w:val="center"/>
          </w:tcPr>
          <w:p w14:paraId="5EC51B13">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eastAsia="zh-CN"/>
              </w:rPr>
              <w:t>磋商文件</w:t>
            </w:r>
            <w:r>
              <w:rPr>
                <w:rFonts w:hint="eastAsia" w:ascii="宋体" w:hAnsi="宋体" w:cs="宋体"/>
                <w:sz w:val="28"/>
                <w:szCs w:val="28"/>
                <w:highlight w:val="none"/>
              </w:rPr>
              <w:t>的澄清书、修改书及有关补充通知书为</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的有效组成部分。</w:t>
            </w:r>
          </w:p>
        </w:tc>
      </w:tr>
      <w:tr w14:paraId="0DC9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92" w:type="dxa"/>
            <w:vAlign w:val="center"/>
          </w:tcPr>
          <w:p w14:paraId="3F0E4595">
            <w:pPr>
              <w:spacing w:line="360" w:lineRule="auto"/>
              <w:jc w:val="center"/>
              <w:rPr>
                <w:rFonts w:ascii="宋体" w:hAnsi="宋体" w:cs="宋体"/>
                <w:sz w:val="28"/>
                <w:szCs w:val="28"/>
                <w:highlight w:val="none"/>
              </w:rPr>
            </w:pPr>
            <w:r>
              <w:rPr>
                <w:rFonts w:hint="eastAsia" w:ascii="宋体" w:hAnsi="宋体" w:cs="宋体"/>
                <w:sz w:val="28"/>
                <w:szCs w:val="28"/>
                <w:highlight w:val="none"/>
              </w:rPr>
              <w:t>22</w:t>
            </w:r>
          </w:p>
        </w:tc>
        <w:tc>
          <w:tcPr>
            <w:tcW w:w="1695" w:type="dxa"/>
            <w:vAlign w:val="center"/>
          </w:tcPr>
          <w:p w14:paraId="20B46EF3">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是否退还响应文件</w:t>
            </w:r>
          </w:p>
        </w:tc>
        <w:tc>
          <w:tcPr>
            <w:tcW w:w="6975" w:type="dxa"/>
            <w:vAlign w:val="center"/>
          </w:tcPr>
          <w:p w14:paraId="5980FC6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无论成交与否，一律不退。</w:t>
            </w:r>
          </w:p>
        </w:tc>
      </w:tr>
      <w:tr w14:paraId="0CB5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092" w:type="dxa"/>
            <w:vAlign w:val="center"/>
          </w:tcPr>
          <w:p w14:paraId="03CA980A">
            <w:pPr>
              <w:spacing w:line="360" w:lineRule="auto"/>
              <w:jc w:val="center"/>
              <w:rPr>
                <w:rFonts w:ascii="宋体" w:hAnsi="宋体" w:cs="宋体"/>
                <w:sz w:val="28"/>
                <w:szCs w:val="28"/>
                <w:highlight w:val="none"/>
              </w:rPr>
            </w:pPr>
            <w:r>
              <w:rPr>
                <w:rFonts w:hint="eastAsia" w:ascii="宋体" w:hAnsi="宋体" w:cs="宋体"/>
                <w:sz w:val="28"/>
                <w:szCs w:val="28"/>
                <w:highlight w:val="none"/>
              </w:rPr>
              <w:t>23</w:t>
            </w:r>
          </w:p>
        </w:tc>
        <w:tc>
          <w:tcPr>
            <w:tcW w:w="1695" w:type="dxa"/>
            <w:vAlign w:val="center"/>
          </w:tcPr>
          <w:p w14:paraId="63F29916">
            <w:pPr>
              <w:autoSpaceDE w:val="0"/>
              <w:autoSpaceDN w:val="0"/>
              <w:adjustRightInd w:val="0"/>
              <w:spacing w:line="360" w:lineRule="auto"/>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磋商文件</w:t>
            </w:r>
          </w:p>
        </w:tc>
        <w:tc>
          <w:tcPr>
            <w:tcW w:w="6975" w:type="dxa"/>
            <w:vAlign w:val="center"/>
          </w:tcPr>
          <w:p w14:paraId="33EE9E5E">
            <w:pPr>
              <w:numPr>
                <w:ilvl w:val="0"/>
                <w:numId w:val="2"/>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一经发售，一律不退；</w:t>
            </w:r>
          </w:p>
          <w:p w14:paraId="6CA89E20">
            <w:pPr>
              <w:numPr>
                <w:ilvl w:val="0"/>
                <w:numId w:val="2"/>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eastAsia="zh-CN"/>
              </w:rPr>
              <w:t>磋商文件</w:t>
            </w:r>
            <w:r>
              <w:rPr>
                <w:rFonts w:hint="eastAsia" w:ascii="宋体" w:hAnsi="宋体" w:cs="宋体"/>
                <w:sz w:val="28"/>
                <w:szCs w:val="28"/>
                <w:highlight w:val="none"/>
              </w:rPr>
              <w:t>的最终解释权归采购代理机构所有；</w:t>
            </w:r>
          </w:p>
          <w:p w14:paraId="483B2708">
            <w:pPr>
              <w:numPr>
                <w:ilvl w:val="0"/>
                <w:numId w:val="2"/>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eastAsia="zh-CN"/>
              </w:rPr>
              <w:t>磋商文件</w:t>
            </w:r>
            <w:r>
              <w:rPr>
                <w:rFonts w:hint="eastAsia" w:ascii="宋体" w:hAnsi="宋体" w:cs="宋体"/>
                <w:sz w:val="28"/>
                <w:szCs w:val="28"/>
                <w:highlight w:val="none"/>
              </w:rPr>
              <w:t>正文内容与供应商须知前附表不一致时，以供应商须知前附表为准。</w:t>
            </w:r>
          </w:p>
        </w:tc>
      </w:tr>
      <w:tr w14:paraId="378B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92" w:type="dxa"/>
            <w:vAlign w:val="center"/>
          </w:tcPr>
          <w:p w14:paraId="4C1AC57B">
            <w:pPr>
              <w:spacing w:line="360" w:lineRule="auto"/>
              <w:jc w:val="center"/>
              <w:rPr>
                <w:rFonts w:ascii="宋体" w:hAnsi="宋体" w:cs="宋体"/>
                <w:sz w:val="28"/>
                <w:szCs w:val="28"/>
                <w:highlight w:val="none"/>
              </w:rPr>
            </w:pPr>
            <w:r>
              <w:rPr>
                <w:rFonts w:hint="eastAsia" w:ascii="宋体" w:hAnsi="宋体" w:cs="宋体"/>
                <w:sz w:val="28"/>
                <w:szCs w:val="28"/>
                <w:highlight w:val="none"/>
              </w:rPr>
              <w:t>24</w:t>
            </w:r>
          </w:p>
        </w:tc>
        <w:tc>
          <w:tcPr>
            <w:tcW w:w="1695" w:type="dxa"/>
            <w:vAlign w:val="center"/>
          </w:tcPr>
          <w:p w14:paraId="518A7528">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采购代理服务费</w:t>
            </w:r>
          </w:p>
        </w:tc>
        <w:tc>
          <w:tcPr>
            <w:tcW w:w="6975" w:type="dxa"/>
            <w:vAlign w:val="center"/>
          </w:tcPr>
          <w:p w14:paraId="3BC9FA68">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成交供应商领取成交通知书前，向采购代理机构一次性支付</w:t>
            </w:r>
            <w:r>
              <w:rPr>
                <w:rFonts w:hint="eastAsia" w:ascii="宋体" w:hAnsi="宋体" w:eastAsia="宋体" w:cs="宋体"/>
                <w:color w:val="auto"/>
                <w:sz w:val="28"/>
                <w:szCs w:val="28"/>
                <w:highlight w:val="none"/>
                <w:lang w:val="en-US" w:eastAsia="zh-CN"/>
              </w:rPr>
              <w:t>采购代理</w:t>
            </w:r>
            <w:r>
              <w:rPr>
                <w:rFonts w:hint="eastAsia" w:ascii="宋体" w:hAnsi="宋体" w:eastAsia="宋体" w:cs="宋体"/>
                <w:color w:val="auto"/>
                <w:sz w:val="28"/>
                <w:szCs w:val="28"/>
                <w:highlight w:val="none"/>
                <w:lang w:val="zh-CN"/>
              </w:rPr>
              <w:t>服务费。</w:t>
            </w:r>
          </w:p>
          <w:p w14:paraId="68BB0539">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2、成交供应商</w:t>
            </w:r>
            <w:r>
              <w:rPr>
                <w:rFonts w:hint="eastAsia" w:ascii="宋体" w:hAnsi="宋体" w:eastAsia="宋体" w:cs="宋体"/>
                <w:color w:val="auto"/>
                <w:sz w:val="28"/>
                <w:szCs w:val="28"/>
                <w:highlight w:val="none"/>
                <w:lang w:val="zh-CN"/>
              </w:rPr>
              <w:t>应向采购代理机构交纳</w:t>
            </w:r>
            <w:r>
              <w:rPr>
                <w:rFonts w:hint="eastAsia" w:ascii="宋体" w:hAnsi="宋体" w:eastAsia="宋体" w:cs="宋体"/>
                <w:color w:val="auto"/>
                <w:sz w:val="28"/>
                <w:szCs w:val="28"/>
                <w:highlight w:val="none"/>
                <w:lang w:val="en-US" w:eastAsia="zh-CN"/>
              </w:rPr>
              <w:t>采购代理服务费</w:t>
            </w:r>
            <w:r>
              <w:rPr>
                <w:rFonts w:hint="eastAsia" w:ascii="宋体" w:hAnsi="宋体" w:eastAsia="宋体" w:cs="宋体"/>
                <w:color w:val="auto"/>
                <w:sz w:val="28"/>
                <w:szCs w:val="28"/>
                <w:highlight w:val="none"/>
                <w:lang w:val="zh-CN"/>
              </w:rPr>
              <w:t>，交费金额参照国家计委颁布的《招标代理服务收费管理暂行办法》（计价格[2002]1980号）及发改办价格[2003]857号文件的规定标准收取。</w:t>
            </w:r>
          </w:p>
          <w:p w14:paraId="68350D9C">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3、采购代理</w:t>
            </w:r>
            <w:r>
              <w:rPr>
                <w:rFonts w:hint="eastAsia" w:ascii="宋体" w:hAnsi="宋体" w:eastAsia="宋体" w:cs="宋体"/>
                <w:color w:val="auto"/>
                <w:sz w:val="28"/>
                <w:szCs w:val="28"/>
                <w:highlight w:val="none"/>
                <w:lang w:val="zh-CN"/>
              </w:rPr>
              <w:t>服务费采取现金、支票、银行汇票、电汇、网银等方式缴纳</w:t>
            </w:r>
            <w:r>
              <w:rPr>
                <w:rFonts w:hint="eastAsia" w:ascii="宋体" w:hAnsi="宋体" w:cs="宋体"/>
                <w:color w:val="auto"/>
                <w:sz w:val="28"/>
                <w:szCs w:val="28"/>
                <w:highlight w:val="none"/>
                <w:lang w:val="en-US" w:eastAsia="zh-CN"/>
              </w:rPr>
              <w:t>。</w:t>
            </w:r>
          </w:p>
          <w:p w14:paraId="0698280E">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4、代理服务费缴纳账户如下：</w:t>
            </w:r>
          </w:p>
          <w:p w14:paraId="4F857A37">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开户名：陕西博之众项目管理有限公司</w:t>
            </w:r>
          </w:p>
          <w:p w14:paraId="7E608342">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开户行：中国工商银行股份有限公司朱雀大街支行</w:t>
            </w:r>
          </w:p>
          <w:p w14:paraId="546E5140">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账  号：3700 0251 0920 0108 068</w:t>
            </w:r>
          </w:p>
          <w:p w14:paraId="20B13B7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color w:val="auto"/>
                <w:sz w:val="28"/>
                <w:szCs w:val="28"/>
                <w:highlight w:val="none"/>
                <w:lang w:val="en-US" w:eastAsia="zh-CN"/>
              </w:rPr>
              <w:t>请注明：BZZ2025-CS-009代理服务费。</w:t>
            </w:r>
          </w:p>
        </w:tc>
      </w:tr>
    </w:tbl>
    <w:p w14:paraId="4EF30A67">
      <w:pPr>
        <w:autoSpaceDE w:val="0"/>
        <w:autoSpaceDN w:val="0"/>
        <w:adjustRightInd w:val="0"/>
        <w:spacing w:line="360" w:lineRule="auto"/>
        <w:outlineLvl w:val="9"/>
        <w:rPr>
          <w:rFonts w:ascii="宋体" w:hAnsi="宋体" w:cs="宋体"/>
          <w:b/>
          <w:bCs/>
          <w:sz w:val="28"/>
          <w:szCs w:val="28"/>
          <w:highlight w:val="none"/>
          <w:lang w:val="zh-CN"/>
        </w:rPr>
      </w:pPr>
      <w:bookmarkStart w:id="27" w:name="_Toc21020"/>
      <w:bookmarkStart w:id="28" w:name="_Toc5002"/>
      <w:bookmarkStart w:id="29" w:name="_Toc31743"/>
      <w:bookmarkStart w:id="30" w:name="_Toc21676"/>
    </w:p>
    <w:p w14:paraId="311FD867">
      <w:pPr>
        <w:autoSpaceDE w:val="0"/>
        <w:autoSpaceDN w:val="0"/>
        <w:adjustRightInd w:val="0"/>
        <w:spacing w:line="360" w:lineRule="auto"/>
        <w:outlineLvl w:val="1"/>
        <w:rPr>
          <w:rFonts w:ascii="宋体" w:hAnsi="宋体" w:cs="宋体"/>
          <w:b/>
          <w:bCs/>
          <w:sz w:val="28"/>
          <w:szCs w:val="28"/>
          <w:highlight w:val="none"/>
          <w:lang w:val="zh-CN"/>
        </w:rPr>
      </w:pPr>
      <w:bookmarkStart w:id="31" w:name="_Toc5566"/>
      <w:bookmarkStart w:id="32" w:name="_Toc15568"/>
      <w:bookmarkStart w:id="33" w:name="_Toc29164"/>
      <w:bookmarkStart w:id="34" w:name="_Toc27996"/>
      <w:bookmarkStart w:id="35" w:name="_Toc10288"/>
      <w:bookmarkStart w:id="36" w:name="_Toc17501"/>
      <w:bookmarkStart w:id="37" w:name="_Toc16476"/>
      <w:r>
        <w:rPr>
          <w:rFonts w:hint="eastAsia" w:ascii="宋体" w:hAnsi="宋体" w:cs="宋体"/>
          <w:b/>
          <w:bCs/>
          <w:sz w:val="28"/>
          <w:szCs w:val="28"/>
          <w:highlight w:val="none"/>
          <w:lang w:val="zh-CN"/>
        </w:rPr>
        <w:t>二、总则</w:t>
      </w:r>
      <w:bookmarkEnd w:id="26"/>
      <w:bookmarkEnd w:id="27"/>
      <w:bookmarkEnd w:id="28"/>
      <w:bookmarkEnd w:id="29"/>
      <w:bookmarkEnd w:id="30"/>
      <w:bookmarkEnd w:id="31"/>
      <w:bookmarkEnd w:id="32"/>
      <w:bookmarkEnd w:id="33"/>
      <w:bookmarkEnd w:id="34"/>
      <w:bookmarkEnd w:id="35"/>
      <w:bookmarkEnd w:id="36"/>
      <w:bookmarkEnd w:id="37"/>
    </w:p>
    <w:p w14:paraId="0F0DD4FF">
      <w:pPr>
        <w:autoSpaceDE w:val="0"/>
        <w:autoSpaceDN w:val="0"/>
        <w:adjustRightInd w:val="0"/>
        <w:spacing w:line="360" w:lineRule="auto"/>
        <w:ind w:firstLine="560" w:firstLineChars="200"/>
        <w:outlineLvl w:val="1"/>
        <w:rPr>
          <w:rFonts w:ascii="宋体" w:hAnsi="宋体" w:cs="宋体"/>
          <w:bCs/>
          <w:sz w:val="28"/>
          <w:szCs w:val="28"/>
          <w:highlight w:val="none"/>
          <w:lang w:val="zh-CN"/>
        </w:rPr>
      </w:pPr>
      <w:bookmarkStart w:id="38" w:name="_Toc26814"/>
      <w:bookmarkStart w:id="39" w:name="_Toc16524"/>
      <w:bookmarkStart w:id="40" w:name="_Toc27310"/>
      <w:bookmarkStart w:id="41" w:name="_Toc3627"/>
      <w:bookmarkStart w:id="42" w:name="_Toc24243"/>
      <w:bookmarkStart w:id="43" w:name="_Toc12068"/>
      <w:bookmarkStart w:id="44" w:name="_Toc11213"/>
      <w:bookmarkStart w:id="45" w:name="_Toc5232"/>
      <w:bookmarkStart w:id="46" w:name="_Toc24077"/>
      <w:bookmarkStart w:id="47" w:name="_Toc32220"/>
      <w:bookmarkStart w:id="48" w:name="_Toc31742"/>
      <w:bookmarkStart w:id="49" w:name="_Toc12567"/>
      <w:r>
        <w:rPr>
          <w:rFonts w:hint="eastAsia" w:ascii="宋体" w:hAnsi="宋体" w:cs="宋体"/>
          <w:bCs/>
          <w:sz w:val="28"/>
          <w:szCs w:val="28"/>
          <w:highlight w:val="none"/>
          <w:lang w:val="zh-CN"/>
        </w:rPr>
        <w:t>1、名词解释：</w:t>
      </w:r>
      <w:bookmarkEnd w:id="38"/>
      <w:bookmarkEnd w:id="39"/>
      <w:bookmarkEnd w:id="40"/>
      <w:bookmarkEnd w:id="41"/>
      <w:bookmarkEnd w:id="42"/>
      <w:bookmarkEnd w:id="43"/>
      <w:bookmarkEnd w:id="44"/>
      <w:bookmarkEnd w:id="45"/>
      <w:bookmarkEnd w:id="46"/>
      <w:bookmarkEnd w:id="47"/>
      <w:bookmarkEnd w:id="48"/>
      <w:bookmarkEnd w:id="49"/>
    </w:p>
    <w:p w14:paraId="460D91B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F6A11C">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2、合格的供应商应具备以下条件：</w:t>
      </w:r>
    </w:p>
    <w:p w14:paraId="0D026832">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2.1 具备且满足“</w:t>
      </w:r>
      <w:r>
        <w:rPr>
          <w:rFonts w:hint="eastAsia" w:ascii="宋体" w:hAnsi="宋体" w:cs="宋体"/>
          <w:sz w:val="28"/>
          <w:szCs w:val="28"/>
          <w:highlight w:val="none"/>
          <w:lang w:eastAsia="zh-CN"/>
        </w:rPr>
        <w:t>磋商</w:t>
      </w:r>
      <w:r>
        <w:rPr>
          <w:rFonts w:hint="eastAsia" w:ascii="宋体" w:hAnsi="宋体" w:cs="宋体"/>
          <w:sz w:val="28"/>
          <w:szCs w:val="28"/>
          <w:highlight w:val="none"/>
        </w:rPr>
        <w:t>公告”要求的；</w:t>
      </w:r>
    </w:p>
    <w:p w14:paraId="7037AF56">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 向采购代理机构购买了</w:t>
      </w:r>
      <w:r>
        <w:rPr>
          <w:rFonts w:hint="eastAsia" w:ascii="宋体" w:hAnsi="宋体" w:cs="宋体"/>
          <w:sz w:val="28"/>
          <w:szCs w:val="28"/>
          <w:highlight w:val="none"/>
          <w:lang w:eastAsia="zh-CN"/>
        </w:rPr>
        <w:t>磋商文件</w:t>
      </w:r>
      <w:r>
        <w:rPr>
          <w:rFonts w:hint="eastAsia" w:ascii="宋体" w:hAnsi="宋体" w:cs="宋体"/>
          <w:sz w:val="28"/>
          <w:szCs w:val="28"/>
          <w:highlight w:val="none"/>
        </w:rPr>
        <w:t>并登记备案；</w:t>
      </w:r>
    </w:p>
    <w:p w14:paraId="2EE183D9">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2.3 向采购代理机构交纳了</w:t>
      </w:r>
      <w:r>
        <w:rPr>
          <w:rFonts w:hint="eastAsia" w:ascii="宋体" w:hAnsi="宋体" w:cs="宋体"/>
          <w:sz w:val="28"/>
          <w:szCs w:val="28"/>
          <w:highlight w:val="none"/>
          <w:lang w:eastAsia="zh-CN"/>
        </w:rPr>
        <w:t>磋商保证金（</w:t>
      </w:r>
      <w:r>
        <w:rPr>
          <w:rFonts w:hint="eastAsia" w:ascii="宋体" w:hAnsi="宋体" w:cs="宋体"/>
          <w:sz w:val="28"/>
          <w:szCs w:val="28"/>
          <w:highlight w:val="none"/>
          <w:lang w:val="en-US" w:eastAsia="zh-CN"/>
        </w:rPr>
        <w:t>如需缴纳</w:t>
      </w:r>
      <w:r>
        <w:rPr>
          <w:rFonts w:hint="eastAsia" w:ascii="宋体" w:hAnsi="宋体" w:cs="宋体"/>
          <w:sz w:val="28"/>
          <w:szCs w:val="28"/>
          <w:highlight w:val="none"/>
          <w:lang w:eastAsia="zh-CN"/>
        </w:rPr>
        <w:t>）</w:t>
      </w:r>
      <w:r>
        <w:rPr>
          <w:rFonts w:hint="eastAsia" w:ascii="宋体" w:hAnsi="宋体" w:cs="宋体"/>
          <w:sz w:val="28"/>
          <w:szCs w:val="28"/>
          <w:highlight w:val="none"/>
        </w:rPr>
        <w:t>；</w:t>
      </w:r>
    </w:p>
    <w:p w14:paraId="4FF4040F">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2.4 一个供应商只能提交一份响应文件，法定代表人为同一人的两个及两个以上法人，不得同时参加本项目</w:t>
      </w:r>
      <w:r>
        <w:rPr>
          <w:rFonts w:hint="eastAsia" w:ascii="宋体" w:hAnsi="宋体" w:cs="宋体"/>
          <w:sz w:val="28"/>
          <w:szCs w:val="28"/>
          <w:highlight w:val="none"/>
          <w:lang w:eastAsia="zh-CN"/>
        </w:rPr>
        <w:t>投标</w:t>
      </w:r>
      <w:r>
        <w:rPr>
          <w:rFonts w:hint="eastAsia" w:ascii="宋体" w:hAnsi="宋体" w:cs="宋体"/>
          <w:sz w:val="28"/>
          <w:szCs w:val="28"/>
          <w:highlight w:val="none"/>
        </w:rPr>
        <w:t>；</w:t>
      </w:r>
    </w:p>
    <w:p w14:paraId="5853CE19">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2.5 有隶属关系的两个公司或有控股关系的两个公司不能同时参加同一项目的</w:t>
      </w:r>
      <w:r>
        <w:rPr>
          <w:rFonts w:hint="eastAsia" w:ascii="宋体" w:hAnsi="宋体" w:cs="宋体"/>
          <w:sz w:val="28"/>
          <w:szCs w:val="28"/>
          <w:highlight w:val="none"/>
          <w:lang w:eastAsia="zh-CN"/>
        </w:rPr>
        <w:t>投标</w:t>
      </w:r>
      <w:r>
        <w:rPr>
          <w:rFonts w:hint="eastAsia" w:ascii="宋体" w:hAnsi="宋体" w:cs="宋体"/>
          <w:sz w:val="28"/>
          <w:szCs w:val="28"/>
          <w:highlight w:val="none"/>
        </w:rPr>
        <w:t>；</w:t>
      </w:r>
    </w:p>
    <w:p w14:paraId="47626042">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2.6 </w:t>
      </w:r>
      <w:r>
        <w:rPr>
          <w:rFonts w:hint="eastAsia" w:ascii="宋体" w:hAnsi="宋体" w:cs="宋体"/>
          <w:sz w:val="28"/>
          <w:szCs w:val="28"/>
          <w:highlight w:val="none"/>
          <w:lang w:eastAsia="zh-CN"/>
        </w:rPr>
        <w:t>磋商文件</w:t>
      </w:r>
      <w:r>
        <w:rPr>
          <w:rFonts w:hint="eastAsia" w:ascii="宋体" w:hAnsi="宋体" w:cs="宋体"/>
          <w:sz w:val="28"/>
          <w:szCs w:val="28"/>
          <w:highlight w:val="none"/>
        </w:rPr>
        <w:t>和法律、行政法规规定的其他条件。</w:t>
      </w:r>
    </w:p>
    <w:p w14:paraId="14413756">
      <w:pPr>
        <w:autoSpaceDE w:val="0"/>
        <w:autoSpaceDN w:val="0"/>
        <w:adjustRightInd w:val="0"/>
        <w:spacing w:line="360" w:lineRule="auto"/>
        <w:outlineLvl w:val="1"/>
        <w:rPr>
          <w:rFonts w:ascii="宋体" w:hAnsi="宋体" w:cs="宋体"/>
          <w:b/>
          <w:bCs/>
          <w:sz w:val="28"/>
          <w:szCs w:val="28"/>
          <w:highlight w:val="none"/>
        </w:rPr>
      </w:pPr>
      <w:bookmarkStart w:id="50" w:name="_Toc17361"/>
      <w:bookmarkStart w:id="51" w:name="_Toc21750"/>
      <w:bookmarkStart w:id="52" w:name="_Toc3545"/>
      <w:bookmarkStart w:id="53" w:name="_Toc16552"/>
      <w:bookmarkStart w:id="54" w:name="_Toc13495"/>
      <w:bookmarkStart w:id="55" w:name="_Toc2788"/>
      <w:bookmarkStart w:id="56" w:name="_Toc22537"/>
      <w:bookmarkStart w:id="57" w:name="_Toc11215"/>
      <w:bookmarkStart w:id="58" w:name="_Toc13514"/>
      <w:bookmarkStart w:id="59" w:name="_Toc12565"/>
      <w:bookmarkStart w:id="60" w:name="_Toc993"/>
      <w:bookmarkStart w:id="61" w:name="_Toc5089"/>
      <w:r>
        <w:rPr>
          <w:rFonts w:hint="eastAsia" w:ascii="宋体" w:hAnsi="宋体" w:cs="宋体"/>
          <w:b/>
          <w:bCs/>
          <w:sz w:val="28"/>
          <w:szCs w:val="28"/>
          <w:highlight w:val="none"/>
          <w:lang w:val="zh-CN"/>
        </w:rPr>
        <w:t>三、</w:t>
      </w:r>
      <w:bookmarkEnd w:id="50"/>
      <w:bookmarkEnd w:id="51"/>
      <w:bookmarkEnd w:id="52"/>
      <w:bookmarkEnd w:id="53"/>
      <w:bookmarkEnd w:id="54"/>
      <w:bookmarkEnd w:id="55"/>
      <w:bookmarkEnd w:id="56"/>
      <w:bookmarkEnd w:id="57"/>
      <w:bookmarkEnd w:id="58"/>
      <w:bookmarkEnd w:id="59"/>
      <w:r>
        <w:rPr>
          <w:rFonts w:hint="eastAsia" w:ascii="宋体" w:hAnsi="宋体" w:cs="宋体"/>
          <w:b/>
          <w:bCs/>
          <w:sz w:val="28"/>
          <w:szCs w:val="28"/>
          <w:highlight w:val="none"/>
          <w:lang w:val="zh-CN"/>
        </w:rPr>
        <w:t>磋商文件</w:t>
      </w:r>
      <w:bookmarkEnd w:id="60"/>
      <w:bookmarkEnd w:id="61"/>
    </w:p>
    <w:p w14:paraId="5A929F57">
      <w:pPr>
        <w:autoSpaceDE w:val="0"/>
        <w:autoSpaceDN w:val="0"/>
        <w:adjustRightInd w:val="0"/>
        <w:spacing w:line="360" w:lineRule="auto"/>
        <w:ind w:firstLine="560" w:firstLineChars="200"/>
        <w:rPr>
          <w:rFonts w:ascii="宋体" w:hAnsi="宋体" w:cs="宋体"/>
          <w:sz w:val="28"/>
          <w:szCs w:val="28"/>
          <w:highlight w:val="none"/>
          <w:lang w:val="zh-CN"/>
        </w:rPr>
      </w:pPr>
      <w:bookmarkStart w:id="62" w:name="_Toc18228"/>
      <w:bookmarkStart w:id="63" w:name="_Toc17694"/>
      <w:r>
        <w:rPr>
          <w:rFonts w:hint="eastAsia" w:ascii="宋体" w:hAnsi="宋体" w:cs="宋体"/>
          <w:sz w:val="28"/>
          <w:szCs w:val="28"/>
          <w:highlight w:val="none"/>
        </w:rPr>
        <w:t>1</w:t>
      </w:r>
      <w:r>
        <w:rPr>
          <w:rFonts w:hint="eastAsia" w:ascii="宋体" w:hAnsi="宋体" w:cs="宋体"/>
          <w:sz w:val="28"/>
          <w:szCs w:val="28"/>
          <w:highlight w:val="none"/>
          <w:lang w:val="zh-CN"/>
        </w:rPr>
        <w:t>、磋商文件以中文编制，磋商文件封面盖有 “陕西博之众项目管理有限公司”字样的圆形红章。供应商应仔细阅读磋商文件中所有的事项、格式、条款和规范要求，在响应文件中对磋商文件的各方面都做出实质性的响应，按照磋商文件的要求提交全部资料。</w:t>
      </w:r>
    </w:p>
    <w:p w14:paraId="0209F312">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2、</w:t>
      </w:r>
      <w:r>
        <w:rPr>
          <w:rFonts w:hint="eastAsia" w:ascii="宋体" w:hAnsi="宋体" w:cs="宋体"/>
          <w:sz w:val="28"/>
          <w:szCs w:val="28"/>
          <w:highlight w:val="none"/>
          <w:lang w:val="zh-CN"/>
        </w:rPr>
        <w:t>磋商文件的修改或澄清</w:t>
      </w:r>
    </w:p>
    <w:p w14:paraId="2141C749">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采购人如果对磋商文件进行必要的澄清或者修改，将在发布采购公告的财政部门指定媒体上发布更正公告，并以书面形式通知所有获取磋商文件的单位，澄清或者修改的内容为磋商文件的组成部分。澄清或者修改的内容可能影响响应文件编制的，不足五日的，采购代理机构将顺延提交响应文件的截止时间。</w:t>
      </w:r>
    </w:p>
    <w:p w14:paraId="53757BF6">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3、</w:t>
      </w:r>
      <w:r>
        <w:rPr>
          <w:rFonts w:hint="eastAsia" w:ascii="宋体" w:hAnsi="宋体" w:cs="宋体"/>
          <w:sz w:val="28"/>
          <w:szCs w:val="28"/>
          <w:highlight w:val="none"/>
          <w:lang w:val="zh-CN"/>
        </w:rPr>
        <w:t>磋商文件的询问、质疑及答复</w:t>
      </w:r>
    </w:p>
    <w:p w14:paraId="51339292">
      <w:pPr>
        <w:pStyle w:val="17"/>
        <w:spacing w:before="0" w:beforeAutospacing="0" w:after="0" w:afterAutospacing="0" w:line="360" w:lineRule="auto"/>
        <w:ind w:firstLine="560" w:firstLineChars="200"/>
        <w:rPr>
          <w:rFonts w:cs="宋体"/>
          <w:kern w:val="2"/>
          <w:sz w:val="28"/>
          <w:szCs w:val="28"/>
          <w:highlight w:val="none"/>
        </w:rPr>
      </w:pPr>
      <w:r>
        <w:rPr>
          <w:rFonts w:hint="eastAsia" w:cs="宋体"/>
          <w:sz w:val="28"/>
          <w:szCs w:val="28"/>
          <w:highlight w:val="none"/>
        </w:rPr>
        <w:t>3.1 供应商认为</w:t>
      </w:r>
      <w:r>
        <w:rPr>
          <w:rFonts w:hint="eastAsia" w:cs="宋体"/>
          <w:sz w:val="28"/>
          <w:szCs w:val="28"/>
          <w:highlight w:val="none"/>
          <w:lang w:eastAsia="zh-CN"/>
        </w:rPr>
        <w:t>磋商文件</w:t>
      </w:r>
      <w:r>
        <w:rPr>
          <w:rFonts w:hint="eastAsia" w:cs="宋体"/>
          <w:sz w:val="28"/>
          <w:szCs w:val="28"/>
          <w:highlight w:val="none"/>
        </w:rPr>
        <w:t>、采购过程、成交结果使自己的权益受到损害的，可以在知道或者应知其权益受到损害之日起七个工作日内，</w:t>
      </w:r>
      <w:r>
        <w:rPr>
          <w:rFonts w:hint="eastAsia" w:cs="宋体"/>
          <w:kern w:val="2"/>
          <w:sz w:val="28"/>
          <w:szCs w:val="28"/>
          <w:highlight w:val="none"/>
        </w:rPr>
        <w:t>以书面形式向采购代理机构提出。</w:t>
      </w:r>
    </w:p>
    <w:p w14:paraId="67AF8D11">
      <w:pPr>
        <w:pStyle w:val="17"/>
        <w:spacing w:before="0" w:beforeAutospacing="0" w:after="0" w:afterAutospacing="0" w:line="360" w:lineRule="auto"/>
        <w:ind w:firstLine="560" w:firstLineChars="200"/>
        <w:rPr>
          <w:rFonts w:cs="宋体"/>
          <w:kern w:val="2"/>
          <w:sz w:val="28"/>
          <w:szCs w:val="28"/>
          <w:highlight w:val="none"/>
        </w:rPr>
      </w:pPr>
      <w:r>
        <w:rPr>
          <w:rFonts w:hint="eastAsia" w:cs="宋体"/>
          <w:sz w:val="28"/>
          <w:szCs w:val="28"/>
          <w:highlight w:val="none"/>
        </w:rPr>
        <w:t>3.2 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5FB15BA1">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 质疑函应当包括下列内容：</w:t>
      </w:r>
    </w:p>
    <w:p w14:paraId="62A0AF90">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3.3.1 </w:t>
      </w:r>
      <w:r>
        <w:rPr>
          <w:rFonts w:hint="eastAsia" w:ascii="宋体" w:hAnsi="宋体" w:cs="宋体"/>
          <w:kern w:val="0"/>
          <w:sz w:val="28"/>
          <w:szCs w:val="28"/>
          <w:highlight w:val="none"/>
          <w:lang w:val="zh-CN"/>
        </w:rPr>
        <w:t>供应商</w:t>
      </w:r>
      <w:r>
        <w:rPr>
          <w:rFonts w:hint="eastAsia" w:ascii="宋体" w:hAnsi="宋体" w:cs="宋体"/>
          <w:kern w:val="0"/>
          <w:sz w:val="28"/>
          <w:szCs w:val="28"/>
          <w:highlight w:val="none"/>
        </w:rPr>
        <w:t>的姓名或者名称、地址、邮编、联系人及联系电话；</w:t>
      </w:r>
    </w:p>
    <w:p w14:paraId="64C9D3A3">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3.3.2 质疑项目的名称、编号；</w:t>
      </w:r>
    </w:p>
    <w:p w14:paraId="35E5EE5E">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3.3.3 具体、明确的质疑事项和与质疑事项相关的请求；</w:t>
      </w:r>
    </w:p>
    <w:p w14:paraId="76B39744">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3.3.4 事实依据；</w:t>
      </w:r>
    </w:p>
    <w:p w14:paraId="3DD448D1">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3.3.5 必要的法律依据；</w:t>
      </w:r>
    </w:p>
    <w:p w14:paraId="51D150F3">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3.3.6 提出质疑的日期。 </w:t>
      </w:r>
    </w:p>
    <w:p w14:paraId="190E13D3">
      <w:pPr>
        <w:snapToGrid w:val="0"/>
        <w:spacing w:line="360" w:lineRule="auto"/>
        <w:ind w:firstLine="562" w:firstLineChars="200"/>
        <w:rPr>
          <w:rFonts w:ascii="宋体" w:hAnsi="宋体" w:cs="宋体"/>
          <w:b/>
          <w:bCs/>
          <w:kern w:val="0"/>
          <w:sz w:val="28"/>
          <w:szCs w:val="28"/>
          <w:highlight w:val="none"/>
        </w:rPr>
      </w:pPr>
      <w:r>
        <w:rPr>
          <w:rFonts w:hint="eastAsia" w:ascii="宋体" w:hAnsi="宋体" w:cs="宋体"/>
          <w:b/>
          <w:bCs/>
          <w:kern w:val="0"/>
          <w:sz w:val="28"/>
          <w:szCs w:val="28"/>
          <w:highlight w:val="none"/>
        </w:rPr>
        <w:t>备注：</w:t>
      </w:r>
      <w:r>
        <w:rPr>
          <w:rFonts w:hint="eastAsia" w:ascii="宋体" w:hAnsi="宋体" w:cs="宋体"/>
          <w:b/>
          <w:bCs/>
          <w:kern w:val="0"/>
          <w:sz w:val="28"/>
          <w:szCs w:val="28"/>
          <w:highlight w:val="none"/>
          <w:lang w:val="zh-CN"/>
        </w:rPr>
        <w:t>供应商</w:t>
      </w:r>
      <w:r>
        <w:rPr>
          <w:rFonts w:hint="eastAsia" w:ascii="宋体" w:hAnsi="宋体" w:cs="宋体"/>
          <w:b/>
          <w:bCs/>
          <w:kern w:val="0"/>
          <w:sz w:val="28"/>
          <w:szCs w:val="28"/>
          <w:highlight w:val="none"/>
        </w:rPr>
        <w:t>须在法定质疑期内提出质疑。</w:t>
      </w:r>
    </w:p>
    <w:p w14:paraId="33593554">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3.4质疑有以下情形之一的，采购代理机构不予受理：</w:t>
      </w:r>
    </w:p>
    <w:p w14:paraId="4417611E">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3.4.1 未按规定程序和渠道提出质疑的；</w:t>
      </w:r>
    </w:p>
    <w:p w14:paraId="65BC2F1B">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3.4.2 超过法定质疑期限的； </w:t>
      </w:r>
    </w:p>
    <w:p w14:paraId="0F9B7AB5">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3.4.3 书面质疑的形式和内容不符合上述要求的；</w:t>
      </w:r>
    </w:p>
    <w:p w14:paraId="0DD4E88A">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3.4.4 提出的质疑事项已经明确答复的； </w:t>
      </w:r>
    </w:p>
    <w:p w14:paraId="29A4123C">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3.4.5 法律法规规定的其他不予受理的条件。</w:t>
      </w:r>
    </w:p>
    <w:p w14:paraId="0B3F72BE">
      <w:pPr>
        <w:pStyle w:val="17"/>
        <w:spacing w:before="0" w:beforeAutospacing="0" w:after="0" w:afterAutospacing="0" w:line="360" w:lineRule="auto"/>
        <w:ind w:firstLine="560" w:firstLineChars="200"/>
        <w:rPr>
          <w:rFonts w:cs="宋体"/>
          <w:sz w:val="28"/>
          <w:szCs w:val="28"/>
          <w:highlight w:val="none"/>
        </w:rPr>
      </w:pPr>
      <w:r>
        <w:rPr>
          <w:rFonts w:hint="eastAsia" w:cs="宋体"/>
          <w:sz w:val="28"/>
          <w:szCs w:val="28"/>
          <w:highlight w:val="none"/>
        </w:rPr>
        <w:t>3.5</w:t>
      </w:r>
      <w:r>
        <w:rPr>
          <w:rFonts w:hint="eastAsia" w:cs="宋体"/>
          <w:kern w:val="2"/>
          <w:sz w:val="28"/>
          <w:szCs w:val="28"/>
          <w:highlight w:val="none"/>
        </w:rPr>
        <w:t>采购代理机构应当在收到质疑函后</w:t>
      </w:r>
      <w:r>
        <w:rPr>
          <w:rFonts w:hint="eastAsia" w:cs="宋体"/>
          <w:sz w:val="28"/>
          <w:szCs w:val="28"/>
          <w:highlight w:val="none"/>
        </w:rPr>
        <w:t>七个工作日内做出书面答复。答复内容同时通知与处理结果有关的供应商，但答复内容不得涉及供应商的商业秘密。</w:t>
      </w:r>
    </w:p>
    <w:p w14:paraId="4BFD786E">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4、</w:t>
      </w:r>
      <w:r>
        <w:rPr>
          <w:rFonts w:hint="eastAsia" w:ascii="宋体" w:hAnsi="宋体" w:cs="宋体"/>
          <w:sz w:val="28"/>
          <w:szCs w:val="28"/>
          <w:highlight w:val="none"/>
          <w:lang w:val="zh-CN"/>
        </w:rPr>
        <w:t>磋商文件的获取</w:t>
      </w:r>
    </w:p>
    <w:p w14:paraId="5EA76A49">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供应商必须从采购代理机构获取磋商文件，供应商自行转让或复制磋商文件视为无效。供应商应仔细阅读和检查磋商文件的全部内容。如发现缺页或附件不全，应及时向采购代理机构提出，以便补齐。磋商文件一经发售，一律不退，仅作为本次项目使用。</w:t>
      </w:r>
    </w:p>
    <w:p w14:paraId="2FF23059">
      <w:pPr>
        <w:autoSpaceDE w:val="0"/>
        <w:autoSpaceDN w:val="0"/>
        <w:adjustRightInd w:val="0"/>
        <w:spacing w:line="360" w:lineRule="auto"/>
        <w:ind w:firstLine="560" w:firstLineChars="200"/>
        <w:rPr>
          <w:rFonts w:ascii="宋体" w:hAnsi="宋体" w:cs="宋体"/>
          <w:sz w:val="28"/>
          <w:szCs w:val="28"/>
          <w:highlight w:val="none"/>
          <w:lang w:val="zh-CN"/>
        </w:rPr>
      </w:pPr>
      <w:bookmarkStart w:id="64" w:name="_Toc2987"/>
      <w:bookmarkStart w:id="65" w:name="_Toc27731"/>
      <w:r>
        <w:rPr>
          <w:rFonts w:hint="eastAsia" w:ascii="宋体" w:hAnsi="宋体" w:cs="宋体"/>
          <w:sz w:val="28"/>
          <w:szCs w:val="28"/>
          <w:highlight w:val="none"/>
        </w:rPr>
        <w:t>5</w:t>
      </w:r>
      <w:r>
        <w:rPr>
          <w:rFonts w:hint="eastAsia" w:ascii="宋体" w:hAnsi="宋体" w:cs="宋体"/>
          <w:sz w:val="28"/>
          <w:szCs w:val="28"/>
          <w:highlight w:val="none"/>
          <w:lang w:val="zh-CN"/>
        </w:rPr>
        <w:t>、质疑接收部门：陕西博之众项目管理有限公司</w:t>
      </w:r>
    </w:p>
    <w:p w14:paraId="1C2C9319">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val="zh-CN"/>
        </w:rPr>
        <w:t>接收人：孙辰宇</w:t>
      </w:r>
    </w:p>
    <w:p w14:paraId="002AF6FF">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联系电话：029-81875596</w:t>
      </w:r>
    </w:p>
    <w:p w14:paraId="3A8F691F">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电子邮箱：</w:t>
      </w:r>
      <w:r>
        <w:rPr>
          <w:rFonts w:hint="eastAsia" w:ascii="宋体" w:hAnsi="宋体" w:cs="宋体"/>
          <w:sz w:val="28"/>
          <w:szCs w:val="28"/>
          <w:highlight w:val="none"/>
        </w:rPr>
        <w:t>714385461</w:t>
      </w:r>
      <w:r>
        <w:rPr>
          <w:rFonts w:hint="eastAsia" w:ascii="宋体" w:hAnsi="宋体" w:cs="宋体"/>
          <w:sz w:val="28"/>
          <w:szCs w:val="28"/>
          <w:highlight w:val="none"/>
          <w:lang w:val="zh-CN"/>
        </w:rPr>
        <w:t>@qq.com</w:t>
      </w:r>
    </w:p>
    <w:p w14:paraId="3A9075DB">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地址：陕西省西安市雁塔区高新二路2号新世纪大厦910B室</w:t>
      </w:r>
    </w:p>
    <w:bookmarkEnd w:id="64"/>
    <w:bookmarkEnd w:id="65"/>
    <w:p w14:paraId="1ACB3A60">
      <w:pPr>
        <w:autoSpaceDE w:val="0"/>
        <w:autoSpaceDN w:val="0"/>
        <w:adjustRightInd w:val="0"/>
        <w:spacing w:line="360" w:lineRule="auto"/>
        <w:outlineLvl w:val="1"/>
        <w:rPr>
          <w:rFonts w:ascii="宋体" w:hAnsi="宋体" w:cs="宋体"/>
          <w:b/>
          <w:bCs/>
          <w:sz w:val="28"/>
          <w:szCs w:val="28"/>
          <w:highlight w:val="none"/>
        </w:rPr>
      </w:pPr>
      <w:bookmarkStart w:id="66" w:name="_Toc11910"/>
      <w:bookmarkStart w:id="67" w:name="_Toc23589"/>
      <w:bookmarkStart w:id="68" w:name="_Toc29058"/>
      <w:bookmarkStart w:id="69" w:name="_Toc10140"/>
      <w:bookmarkStart w:id="70" w:name="_Toc14269"/>
      <w:bookmarkStart w:id="71" w:name="_Toc16943"/>
      <w:bookmarkStart w:id="72" w:name="_Toc16605"/>
      <w:bookmarkStart w:id="73" w:name="_Toc8716"/>
      <w:bookmarkStart w:id="74" w:name="_Toc1469"/>
      <w:bookmarkStart w:id="75" w:name="_Toc12155"/>
      <w:r>
        <w:rPr>
          <w:rFonts w:hint="eastAsia" w:ascii="宋体" w:hAnsi="宋体" w:cs="宋体"/>
          <w:b/>
          <w:bCs/>
          <w:sz w:val="28"/>
          <w:szCs w:val="28"/>
          <w:highlight w:val="none"/>
          <w:lang w:val="zh-CN"/>
        </w:rPr>
        <w:t>四、响应文件的编写原则和要求</w:t>
      </w:r>
      <w:bookmarkEnd w:id="62"/>
      <w:bookmarkEnd w:id="63"/>
      <w:bookmarkEnd w:id="66"/>
      <w:bookmarkEnd w:id="67"/>
      <w:bookmarkEnd w:id="68"/>
      <w:bookmarkEnd w:id="69"/>
      <w:bookmarkEnd w:id="70"/>
      <w:bookmarkEnd w:id="71"/>
      <w:bookmarkEnd w:id="72"/>
      <w:bookmarkEnd w:id="73"/>
      <w:bookmarkEnd w:id="74"/>
      <w:bookmarkEnd w:id="75"/>
    </w:p>
    <w:p w14:paraId="2A58D43A">
      <w:pPr>
        <w:autoSpaceDE w:val="0"/>
        <w:autoSpaceDN w:val="0"/>
        <w:adjustRightInd w:val="0"/>
        <w:spacing w:line="360" w:lineRule="auto"/>
        <w:ind w:firstLine="560" w:firstLineChars="200"/>
        <w:rPr>
          <w:rFonts w:ascii="宋体" w:hAnsi="宋体" w:cs="宋体"/>
          <w:sz w:val="28"/>
          <w:szCs w:val="28"/>
          <w:highlight w:val="none"/>
          <w:lang w:val="zh-CN"/>
        </w:rPr>
      </w:pPr>
      <w:bookmarkStart w:id="76" w:name="_Toc25722"/>
      <w:bookmarkStart w:id="77" w:name="_Toc8804"/>
      <w:r>
        <w:rPr>
          <w:rFonts w:hint="eastAsia" w:ascii="宋体" w:hAnsi="宋体" w:cs="宋体"/>
          <w:sz w:val="28"/>
          <w:szCs w:val="28"/>
          <w:highlight w:val="none"/>
        </w:rPr>
        <w:t>1</w:t>
      </w:r>
      <w:r>
        <w:rPr>
          <w:rFonts w:hint="eastAsia" w:ascii="宋体" w:hAnsi="宋体" w:cs="宋体"/>
          <w:sz w:val="28"/>
          <w:szCs w:val="28"/>
          <w:highlight w:val="none"/>
          <w:lang w:val="zh-CN"/>
        </w:rPr>
        <w:t>、响应文件的编制：</w:t>
      </w:r>
    </w:p>
    <w:p w14:paraId="7D200E28">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lang w:val="zh-CN"/>
        </w:rPr>
        <w:t>.1 响应文件语言：</w:t>
      </w:r>
      <w:r>
        <w:rPr>
          <w:rFonts w:hint="eastAsia" w:ascii="宋体" w:hAnsi="宋体" w:cs="宋体"/>
          <w:sz w:val="28"/>
          <w:szCs w:val="28"/>
        </w:rPr>
        <w:t>中文。响应文件中如附有外文资料，建议逐一对应翻译成中文，并加盖供应商公章。若因翻译有误或未翻译等情况所产生的后果由供应商自行承担</w:t>
      </w:r>
      <w:r>
        <w:rPr>
          <w:rFonts w:hint="eastAsia" w:ascii="宋体" w:hAnsi="宋体" w:cs="宋体"/>
          <w:sz w:val="28"/>
          <w:szCs w:val="28"/>
          <w:highlight w:val="none"/>
        </w:rPr>
        <w:t>。</w:t>
      </w:r>
    </w:p>
    <w:p w14:paraId="26769D00">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.2 货币：</w:t>
      </w:r>
      <w:r>
        <w:rPr>
          <w:rFonts w:hint="eastAsia" w:ascii="宋体" w:hAnsi="宋体" w:cs="宋体"/>
          <w:sz w:val="28"/>
          <w:szCs w:val="28"/>
          <w:highlight w:val="none"/>
        </w:rPr>
        <w:t>人民币</w:t>
      </w:r>
      <w:r>
        <w:rPr>
          <w:rFonts w:hint="eastAsia" w:ascii="宋体" w:hAnsi="宋体" w:cs="宋体"/>
          <w:sz w:val="28"/>
          <w:szCs w:val="28"/>
          <w:highlight w:val="none"/>
          <w:lang w:val="zh-CN"/>
        </w:rPr>
        <w:t>。</w:t>
      </w:r>
    </w:p>
    <w:p w14:paraId="28988322">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.3 计量单位：磋商文件已有明确规定的，使用磋商文件规定的计量单位；磋商文件没有规定的，应采用中华人民共和国法定计量单位(国际单位制和国家选定的其他计量单位)。</w:t>
      </w:r>
    </w:p>
    <w:p w14:paraId="459028F4">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.4 响应文件载体形式：纸质文件及磋商文件规定的电子文档形式。</w:t>
      </w:r>
    </w:p>
    <w:p w14:paraId="6458EB52">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.5 磋商文件中所规定的签字及盖章内容，不得以复印或打印的方式响应。</w:t>
      </w:r>
    </w:p>
    <w:p w14:paraId="5A301F1A">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.6 供应商应对响应文件中所有资料的真实性、准确性和完整性负责。</w:t>
      </w:r>
    </w:p>
    <w:p w14:paraId="132876C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2、投标报价：</w:t>
      </w:r>
    </w:p>
    <w:p w14:paraId="5B2AA123">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sz w:val="28"/>
          <w:szCs w:val="28"/>
          <w:highlight w:val="none"/>
        </w:rPr>
        <w:t>1</w:t>
      </w:r>
      <w:r>
        <w:rPr>
          <w:rFonts w:hint="eastAsia" w:ascii="宋体" w:hAnsi="宋体" w:cs="宋体"/>
          <w:sz w:val="28"/>
          <w:szCs w:val="28"/>
          <w:highlight w:val="none"/>
          <w:lang w:val="zh-CN"/>
        </w:rPr>
        <w:t xml:space="preserve"> </w:t>
      </w:r>
      <w:r>
        <w:rPr>
          <w:rFonts w:hint="eastAsia" w:ascii="宋体" w:hAnsi="宋体" w:cs="宋体"/>
          <w:sz w:val="28"/>
          <w:szCs w:val="28"/>
          <w:highlight w:val="none"/>
        </w:rPr>
        <w:t>供应商应在充分了解本项目总体情况及风险的前提下，按照</w:t>
      </w:r>
      <w:r>
        <w:rPr>
          <w:rFonts w:hint="eastAsia" w:ascii="宋体" w:hAnsi="宋体" w:cs="宋体"/>
          <w:sz w:val="28"/>
          <w:szCs w:val="28"/>
          <w:highlight w:val="none"/>
          <w:lang w:eastAsia="zh-CN"/>
        </w:rPr>
        <w:t>磋商文件</w:t>
      </w:r>
      <w:r>
        <w:rPr>
          <w:rFonts w:hint="eastAsia" w:ascii="宋体" w:hAnsi="宋体" w:cs="宋体"/>
          <w:sz w:val="28"/>
          <w:szCs w:val="28"/>
          <w:highlight w:val="none"/>
          <w:lang w:val="zh-CN"/>
        </w:rPr>
        <w:t>要求填写投标报价</w:t>
      </w:r>
      <w:r>
        <w:rPr>
          <w:rFonts w:hint="eastAsia" w:ascii="宋体" w:hAnsi="宋体" w:cs="宋体"/>
          <w:sz w:val="28"/>
          <w:szCs w:val="28"/>
          <w:highlight w:val="none"/>
        </w:rPr>
        <w:t>。</w:t>
      </w:r>
    </w:p>
    <w:p w14:paraId="2B2B8CD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sz w:val="28"/>
          <w:szCs w:val="28"/>
          <w:highlight w:val="none"/>
        </w:rPr>
        <w:t>2</w:t>
      </w:r>
      <w:r>
        <w:rPr>
          <w:rFonts w:hint="eastAsia" w:ascii="宋体" w:hAnsi="宋体" w:cs="宋体"/>
          <w:sz w:val="28"/>
          <w:szCs w:val="28"/>
          <w:highlight w:val="none"/>
          <w:lang w:val="zh-CN"/>
        </w:rPr>
        <w:t xml:space="preserve"> 供应商的投标报价</w:t>
      </w:r>
      <w:r>
        <w:rPr>
          <w:rFonts w:hint="eastAsia" w:ascii="宋体" w:hAnsi="宋体" w:cs="宋体"/>
          <w:sz w:val="28"/>
          <w:szCs w:val="28"/>
          <w:highlight w:val="none"/>
        </w:rPr>
        <w:t>应包含本项目所需的一切费用。</w:t>
      </w:r>
    </w:p>
    <w:p w14:paraId="15DF421F">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2.3 供应商应按照</w:t>
      </w:r>
      <w:r>
        <w:rPr>
          <w:rFonts w:hint="eastAsia" w:ascii="宋体" w:hAnsi="宋体" w:cs="宋体"/>
          <w:sz w:val="28"/>
          <w:szCs w:val="28"/>
          <w:highlight w:val="none"/>
          <w:lang w:eastAsia="zh-CN"/>
        </w:rPr>
        <w:t>磋商文件</w:t>
      </w:r>
      <w:r>
        <w:rPr>
          <w:rFonts w:hint="eastAsia" w:ascii="宋体" w:hAnsi="宋体" w:cs="宋体"/>
          <w:sz w:val="28"/>
          <w:szCs w:val="28"/>
          <w:highlight w:val="none"/>
        </w:rPr>
        <w:t>要求在“响应函”及“报价一览表”中填写投标报价，大小写不一致以大写为准，出现选择性的投标报价按无效文件处理。</w:t>
      </w:r>
    </w:p>
    <w:p w14:paraId="7E7E9A07">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2.4 凡因供应商对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阅读不深、理解不透、误解、疏漏或因市场行情了解不清造成的后果和风险均由供应商自负。</w:t>
      </w:r>
    </w:p>
    <w:p w14:paraId="3F656A50">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2.5 </w:t>
      </w:r>
      <w:r>
        <w:rPr>
          <w:rFonts w:hint="eastAsia" w:ascii="宋体" w:hAnsi="宋体" w:cs="宋体"/>
          <w:sz w:val="28"/>
          <w:szCs w:val="28"/>
          <w:highlight w:val="none"/>
          <w:lang w:val="zh-CN"/>
        </w:rPr>
        <w:t>报价超出报价要求的供应商不进入下一步采购程序。</w:t>
      </w:r>
    </w:p>
    <w:p w14:paraId="43234B28">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sz w:val="28"/>
          <w:szCs w:val="28"/>
          <w:highlight w:val="none"/>
        </w:rPr>
        <w:t>6</w:t>
      </w:r>
      <w:r>
        <w:rPr>
          <w:rFonts w:hint="eastAsia" w:ascii="宋体" w:hAnsi="宋体" w:cs="宋体"/>
          <w:sz w:val="28"/>
          <w:szCs w:val="28"/>
          <w:highlight w:val="none"/>
          <w:lang w:val="zh-CN"/>
        </w:rPr>
        <w:t xml:space="preserve"> </w:t>
      </w:r>
      <w:r>
        <w:rPr>
          <w:rFonts w:hint="eastAsia" w:ascii="宋体" w:hAnsi="宋体" w:cs="宋体"/>
          <w:sz w:val="28"/>
          <w:szCs w:val="28"/>
          <w:highlight w:val="none"/>
        </w:rPr>
        <w:t>最低报价</w:t>
      </w:r>
      <w:r>
        <w:rPr>
          <w:rFonts w:hint="eastAsia" w:ascii="宋体" w:hAnsi="宋体" w:cs="宋体"/>
          <w:sz w:val="28"/>
          <w:szCs w:val="28"/>
          <w:highlight w:val="none"/>
          <w:lang w:val="zh-CN"/>
        </w:rPr>
        <w:t>不是成交的唯一依据，开标过程中所产生的一切费用由供应商自行承担。</w:t>
      </w:r>
    </w:p>
    <w:p w14:paraId="09E50DBC">
      <w:pPr>
        <w:autoSpaceDE w:val="0"/>
        <w:autoSpaceDN w:val="0"/>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磋商保证金</w:t>
      </w:r>
      <w:r>
        <w:rPr>
          <w:rFonts w:hint="eastAsia" w:ascii="宋体" w:hAnsi="宋体" w:cs="宋体"/>
          <w:sz w:val="28"/>
          <w:szCs w:val="28"/>
          <w:highlight w:val="none"/>
        </w:rPr>
        <w:t>：</w:t>
      </w:r>
    </w:p>
    <w:p w14:paraId="28FD410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 下列情况发生，保证金将不予退还：</w:t>
      </w:r>
    </w:p>
    <w:p w14:paraId="7A6210F8">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3.1.1 开标后在</w:t>
      </w:r>
      <w:r>
        <w:rPr>
          <w:rFonts w:hint="eastAsia" w:ascii="宋体" w:hAnsi="宋体" w:cs="宋体"/>
          <w:sz w:val="28"/>
          <w:szCs w:val="28"/>
          <w:highlight w:val="none"/>
          <w:lang w:eastAsia="zh-CN"/>
        </w:rPr>
        <w:t>磋商文件</w:t>
      </w:r>
      <w:r>
        <w:rPr>
          <w:rFonts w:hint="eastAsia" w:ascii="宋体" w:hAnsi="宋体" w:cs="宋体"/>
          <w:sz w:val="28"/>
          <w:szCs w:val="28"/>
          <w:highlight w:val="none"/>
        </w:rPr>
        <w:t xml:space="preserve">规定的投标有效期间，供应商撤回或修改其所投响应文件的； </w:t>
      </w:r>
    </w:p>
    <w:p w14:paraId="451D5AC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3.1.2 成交供应商无正当理由不与采购人签订合同的；</w:t>
      </w:r>
    </w:p>
    <w:p w14:paraId="0F0A1F37">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3.1.3 成交供应商将成交项目转让给他人，或者在响应文件中未说明，且未经采购人同意，将成交项目分包给他人的； </w:t>
      </w:r>
    </w:p>
    <w:p w14:paraId="657B27A7">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3.1.4 成交供应商拒绝履行合同义务的；</w:t>
      </w:r>
    </w:p>
    <w:p w14:paraId="2218E05C">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3.1.5 成交供应商未按时缴付成交服务费的；</w:t>
      </w:r>
    </w:p>
    <w:p w14:paraId="640B6CE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3.1.6 由于成交供应商的原因导致成交无效的。</w:t>
      </w:r>
    </w:p>
    <w:p w14:paraId="1F4A2DE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4、响应文件的格式和签署</w:t>
      </w:r>
    </w:p>
    <w:p w14:paraId="4DAE993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4.1 供应商应按照</w:t>
      </w:r>
      <w:r>
        <w:rPr>
          <w:rFonts w:hint="eastAsia" w:ascii="宋体" w:hAnsi="宋体" w:cs="宋体"/>
          <w:sz w:val="28"/>
          <w:szCs w:val="28"/>
          <w:highlight w:val="none"/>
          <w:lang w:eastAsia="zh-CN"/>
        </w:rPr>
        <w:t>磋商文件</w:t>
      </w:r>
      <w:r>
        <w:rPr>
          <w:rFonts w:hint="eastAsia" w:ascii="宋体" w:hAnsi="宋体" w:cs="宋体"/>
          <w:sz w:val="28"/>
          <w:szCs w:val="28"/>
          <w:highlight w:val="none"/>
        </w:rPr>
        <w:t>格式部分的要求（以供应商须知前附表为准）。</w:t>
      </w:r>
    </w:p>
    <w:p w14:paraId="4E615870">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4.2 响应文件应各自胶装成册，封面应注明“正本”、“副本”</w:t>
      </w:r>
      <w:r>
        <w:rPr>
          <w:rFonts w:hint="eastAsia" w:ascii="宋体" w:hAnsi="宋体" w:cs="宋体"/>
          <w:sz w:val="28"/>
          <w:szCs w:val="28"/>
          <w:highlight w:val="none"/>
          <w:lang w:eastAsia="zh-CN"/>
        </w:rPr>
        <w:t>、“电子版”等</w:t>
      </w:r>
      <w:r>
        <w:rPr>
          <w:rFonts w:hint="eastAsia" w:ascii="宋体" w:hAnsi="宋体" w:cs="宋体"/>
          <w:sz w:val="28"/>
          <w:szCs w:val="28"/>
          <w:highlight w:val="none"/>
        </w:rPr>
        <w:t>字样，正本与副本如有不一致之处，以正本为准。</w:t>
      </w:r>
    </w:p>
    <w:p w14:paraId="54D6293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4.3 响应文件的正本和所有的副本均须打印，或用不褪色蓝（黑）墨水（汁）书写，响应文件副本(非签字盖章内容)可采用正本的复印件。响应文件</w:t>
      </w:r>
      <w:r>
        <w:rPr>
          <w:rFonts w:hint="eastAsia" w:ascii="宋体" w:hAnsi="宋体" w:cs="宋体"/>
          <w:i w:val="0"/>
          <w:iCs w:val="0"/>
          <w:color w:val="auto"/>
          <w:sz w:val="28"/>
          <w:szCs w:val="28"/>
          <w:highlight w:val="none"/>
          <w:lang w:val="en-US" w:eastAsia="zh-CN"/>
        </w:rPr>
        <w:t>建议</w:t>
      </w:r>
      <w:r>
        <w:rPr>
          <w:rFonts w:hint="eastAsia" w:ascii="宋体" w:hAnsi="宋体" w:eastAsia="宋体" w:cs="宋体"/>
          <w:i w:val="0"/>
          <w:iCs w:val="0"/>
          <w:color w:val="auto"/>
          <w:sz w:val="28"/>
          <w:szCs w:val="28"/>
          <w:highlight w:val="none"/>
        </w:rPr>
        <w:t>在每一页的下方应注明</w:t>
      </w:r>
      <w:r>
        <w:rPr>
          <w:rFonts w:hint="eastAsia" w:ascii="宋体" w:hAnsi="宋体" w:cs="宋体"/>
          <w:i w:val="0"/>
          <w:iCs w:val="0"/>
          <w:color w:val="auto"/>
          <w:sz w:val="28"/>
          <w:szCs w:val="28"/>
          <w:highlight w:val="none"/>
          <w:lang w:eastAsia="zh-CN"/>
        </w:rPr>
        <w:t>页码</w:t>
      </w:r>
      <w:r>
        <w:rPr>
          <w:rFonts w:hint="eastAsia" w:ascii="宋体" w:hAnsi="宋体" w:eastAsia="宋体" w:cs="宋体"/>
          <w:i w:val="0"/>
          <w:iCs w:val="0"/>
          <w:color w:val="auto"/>
          <w:sz w:val="28"/>
          <w:szCs w:val="28"/>
          <w:highlight w:val="none"/>
          <w:lang w:val="en-US" w:eastAsia="zh-CN"/>
        </w:rPr>
        <w:t>,并编制详细目录</w:t>
      </w:r>
      <w:r>
        <w:rPr>
          <w:rFonts w:hint="eastAsia" w:ascii="宋体" w:hAnsi="宋体" w:cs="宋体"/>
          <w:sz w:val="28"/>
          <w:szCs w:val="28"/>
          <w:highlight w:val="none"/>
        </w:rPr>
        <w:t>；</w:t>
      </w:r>
      <w:r>
        <w:rPr>
          <w:rFonts w:hint="eastAsia" w:ascii="宋体" w:hAnsi="宋体" w:cs="宋体"/>
          <w:sz w:val="28"/>
          <w:szCs w:val="28"/>
          <w:highlight w:val="none"/>
          <w:lang w:val="zh-CN"/>
        </w:rPr>
        <w:t>为节约纸张，响应文件建议采用A4纸张双面打印。响应文件应牢固胶状成册，不可插页抽页</w:t>
      </w:r>
      <w:r>
        <w:rPr>
          <w:rFonts w:hint="eastAsia" w:ascii="宋体" w:hAnsi="宋体" w:cs="宋体"/>
          <w:i w:val="0"/>
          <w:iCs w:val="0"/>
          <w:color w:val="auto"/>
          <w:sz w:val="28"/>
          <w:szCs w:val="28"/>
          <w:highlight w:val="none"/>
          <w:lang w:val="zh-CN"/>
        </w:rPr>
        <w:t>，</w:t>
      </w:r>
      <w:r>
        <w:rPr>
          <w:rFonts w:hint="eastAsia" w:ascii="宋体" w:hAnsi="宋体" w:cs="宋体"/>
          <w:i w:val="0"/>
          <w:iCs w:val="0"/>
          <w:color w:val="auto"/>
          <w:sz w:val="28"/>
          <w:szCs w:val="28"/>
          <w:highlight w:val="none"/>
          <w:lang w:val="en-US" w:eastAsia="zh-CN"/>
        </w:rPr>
        <w:t>若发生掉页抽页等情况所产生的后果由供应商自行承担</w:t>
      </w:r>
      <w:r>
        <w:rPr>
          <w:rFonts w:hint="eastAsia" w:ascii="宋体" w:hAnsi="宋体" w:eastAsia="宋体" w:cs="宋体"/>
          <w:i w:val="0"/>
          <w:iCs w:val="0"/>
          <w:color w:val="auto"/>
          <w:sz w:val="28"/>
          <w:szCs w:val="28"/>
          <w:highlight w:val="none"/>
          <w:lang w:val="zh-CN"/>
        </w:rPr>
        <w:t>。</w:t>
      </w:r>
    </w:p>
    <w:p w14:paraId="376A603D">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4.4 响应文件封皮必须加盖单位公章。</w:t>
      </w:r>
    </w:p>
    <w:p w14:paraId="213F66D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4.5 </w:t>
      </w:r>
      <w:r>
        <w:rPr>
          <w:rFonts w:hint="eastAsia" w:ascii="宋体" w:hAnsi="宋体" w:cs="宋体"/>
          <w:sz w:val="28"/>
          <w:szCs w:val="28"/>
          <w:highlight w:val="none"/>
          <w:lang w:eastAsia="zh-CN"/>
        </w:rPr>
        <w:t>磋商文件</w:t>
      </w:r>
      <w:r>
        <w:rPr>
          <w:rFonts w:hint="eastAsia" w:ascii="宋体" w:hAnsi="宋体" w:cs="宋体"/>
          <w:sz w:val="28"/>
          <w:szCs w:val="28"/>
          <w:highlight w:val="none"/>
        </w:rPr>
        <w:t>中的要求固定格式的必须按照</w:t>
      </w:r>
      <w:r>
        <w:rPr>
          <w:rFonts w:hint="eastAsia" w:ascii="宋体" w:hAnsi="宋体" w:cs="宋体"/>
          <w:sz w:val="28"/>
          <w:szCs w:val="28"/>
          <w:highlight w:val="none"/>
          <w:lang w:eastAsia="zh-CN"/>
        </w:rPr>
        <w:t>磋商文件</w:t>
      </w:r>
      <w:r>
        <w:rPr>
          <w:rFonts w:hint="eastAsia" w:ascii="宋体" w:hAnsi="宋体" w:cs="宋体"/>
          <w:sz w:val="28"/>
          <w:szCs w:val="28"/>
          <w:highlight w:val="none"/>
        </w:rPr>
        <w:t>固定格式编制，对于没有要求固定格式的部分，由供应商自行组织编写。</w:t>
      </w:r>
    </w:p>
    <w:p w14:paraId="3618F4F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5、响应文件的密封</w:t>
      </w:r>
    </w:p>
    <w:p w14:paraId="410E4971">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5.1 加封条密封，在封线处加盖公章（骑缝章）。</w:t>
      </w:r>
    </w:p>
    <w:p w14:paraId="4A479AD4">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5.2 应注明项目编号、项目名称，供应商全称（加盖公章）等内容。</w:t>
      </w:r>
    </w:p>
    <w:p w14:paraId="064A377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5.3 如果供应商未按以上要求密封和签章，采购代理机构将拒收响应文件。</w:t>
      </w:r>
    </w:p>
    <w:p w14:paraId="640000B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5.4 其他要求以供应商须知前附表为准。</w:t>
      </w:r>
    </w:p>
    <w:p w14:paraId="39D1D643">
      <w:pPr>
        <w:autoSpaceDE w:val="0"/>
        <w:autoSpaceDN w:val="0"/>
        <w:adjustRightInd w:val="0"/>
        <w:spacing w:line="360" w:lineRule="auto"/>
        <w:outlineLvl w:val="1"/>
        <w:rPr>
          <w:rFonts w:hint="eastAsia" w:ascii="宋体" w:hAnsi="宋体" w:eastAsia="宋体" w:cs="宋体"/>
          <w:b/>
          <w:sz w:val="28"/>
          <w:szCs w:val="28"/>
          <w:highlight w:val="none"/>
          <w:lang w:eastAsia="zh-CN"/>
        </w:rPr>
      </w:pPr>
      <w:bookmarkStart w:id="78" w:name="_Toc14610"/>
      <w:bookmarkStart w:id="79" w:name="_Toc5979"/>
      <w:bookmarkStart w:id="80" w:name="_Toc25860"/>
      <w:bookmarkStart w:id="81" w:name="_Toc24417"/>
      <w:bookmarkStart w:id="82" w:name="_Toc22238"/>
      <w:bookmarkStart w:id="83" w:name="_Toc29879"/>
      <w:bookmarkStart w:id="84" w:name="_Toc3070"/>
      <w:bookmarkStart w:id="85" w:name="_Toc2194"/>
      <w:bookmarkStart w:id="86" w:name="_Toc22880"/>
      <w:bookmarkStart w:id="87" w:name="_Toc15620"/>
      <w:r>
        <w:rPr>
          <w:rFonts w:hint="eastAsia" w:ascii="宋体" w:hAnsi="宋体" w:cs="宋体"/>
          <w:b/>
          <w:sz w:val="28"/>
          <w:szCs w:val="28"/>
          <w:highlight w:val="none"/>
        </w:rPr>
        <w:t>五、</w:t>
      </w:r>
      <w:bookmarkEnd w:id="76"/>
      <w:bookmarkEnd w:id="77"/>
      <w:bookmarkEnd w:id="78"/>
      <w:bookmarkEnd w:id="79"/>
      <w:bookmarkEnd w:id="80"/>
      <w:bookmarkEnd w:id="81"/>
      <w:bookmarkEnd w:id="82"/>
      <w:bookmarkEnd w:id="83"/>
      <w:bookmarkEnd w:id="84"/>
      <w:bookmarkEnd w:id="85"/>
      <w:r>
        <w:rPr>
          <w:rFonts w:hint="eastAsia" w:ascii="宋体" w:hAnsi="宋体" w:cs="宋体"/>
          <w:b/>
          <w:sz w:val="28"/>
          <w:szCs w:val="28"/>
          <w:highlight w:val="none"/>
          <w:lang w:eastAsia="zh-CN"/>
        </w:rPr>
        <w:t>磋商</w:t>
      </w:r>
      <w:bookmarkEnd w:id="86"/>
      <w:bookmarkEnd w:id="87"/>
    </w:p>
    <w:p w14:paraId="74E88EA4">
      <w:pPr>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1、响应文件的递交：</w:t>
      </w:r>
    </w:p>
    <w:p w14:paraId="08DA6800">
      <w:pPr>
        <w:tabs>
          <w:tab w:val="left" w:pos="7797"/>
        </w:tabs>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1.1 供应商应按照磋商文件要求，在磋商截止时间前将密封好的响应文件送达磋商地点，并按照现场工作人员的组织安排办理递交手续。供应商应保持良好秩序，不得干扰采购程序的正常进行。</w:t>
      </w:r>
    </w:p>
    <w:p w14:paraId="4E02441E">
      <w:pPr>
        <w:tabs>
          <w:tab w:val="left" w:pos="7797"/>
        </w:tabs>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1.2 供应商未按照磋商文件要求，在磋商截止时间后送达的响应文件，将被拒绝接收。采购代理机构在磋商文件规定的磋商截止时间前，只负责响应文件的接收和登记工作，对其响应文件的有效性不负任何责任。</w:t>
      </w:r>
    </w:p>
    <w:p w14:paraId="3439830B">
      <w:pPr>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1.3 响应文件递交后，在磋商截止时间前，经采购代理机构同意后供应商可以撤回其响应文件。磋商截止时间后，供应商不得对其响应文件进行修改和撤回。</w:t>
      </w:r>
    </w:p>
    <w:p w14:paraId="7B70B3DE">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2、磋商程序：</w:t>
      </w:r>
    </w:p>
    <w:p w14:paraId="57C7D9F7">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2.1 磋商截止时间后有效供应商数量大于等于3家时继续进行磋商。</w:t>
      </w:r>
    </w:p>
    <w:p w14:paraId="10161E75">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2.2 采购代理机构在规定的时间和地点组织磋商会议。</w:t>
      </w:r>
    </w:p>
    <w:p w14:paraId="5BA93353">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2.3 以邮寄方式递交的响应文件为无效磋商，不予启封。</w:t>
      </w:r>
    </w:p>
    <w:p w14:paraId="7AF030E8">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2.4 供应商法定代表人或授权委托代理人未参加磋商会议的，视同认可磋商会议中的一切事项，并在磋商会议结束后签字确认。</w:t>
      </w:r>
    </w:p>
    <w:p w14:paraId="6C32951F">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2.5 磋商会议由采购代理机构工作人员主持。主持人按照磋商文件规定的磋商时间宣布磋商会议开始，按照磋商文件规定的程序主持磋商会议，磋商程序包含（但不限于）：</w:t>
      </w:r>
    </w:p>
    <w:p w14:paraId="3E87B705">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（1）宣布磋商会议开始；</w:t>
      </w:r>
    </w:p>
    <w:p w14:paraId="720FE5FE">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（2）宣布磋商会议纪律；</w:t>
      </w:r>
    </w:p>
    <w:p w14:paraId="36163218">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（3）介绍采购人、监督人、唱标人、记录人等有关工作人员；</w:t>
      </w:r>
      <w:r>
        <w:rPr>
          <w:rFonts w:hint="eastAsia" w:ascii="宋体" w:hAnsi="宋体" w:cs="宋体"/>
          <w:sz w:val="28"/>
          <w:szCs w:val="28"/>
          <w:highlight w:val="none"/>
        </w:rPr>
        <w:tab/>
      </w:r>
    </w:p>
    <w:p w14:paraId="4ACCD143">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（4）介绍参加本次项目的供应商；</w:t>
      </w:r>
    </w:p>
    <w:p w14:paraId="3765944D">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5）检查并宣布响应文件的密封情况，密封不符合磋商文件规定的响应文件将被退回（各供应商仅对本单位响应文件密封完整性负责，检查无误后签字确认。若对其它供应商响应文件密封完整性有异议的，应当场反映给采购代理机构的工作人员，采购代理机构及监督人将根据磋商文件要求进行处理）；</w:t>
      </w:r>
    </w:p>
    <w:p w14:paraId="0B8E6D45">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（6）开标；</w:t>
      </w:r>
    </w:p>
    <w:p w14:paraId="24E6633A">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（7）宣布磋商会议结束。</w:t>
      </w:r>
    </w:p>
    <w:p w14:paraId="201C6BDF">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3.磋商的全过程分为进行第一次磋商报价、供应商资质审查、符合性审查、磋商过程、第二次磋商报价、综合评审阶段。</w:t>
      </w:r>
    </w:p>
    <w:p w14:paraId="51DE71CB">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3.1 第一次磋商报价：响应文件份数及包装确认无误后由采购人对报价一览表的内容进行确认。</w:t>
      </w:r>
    </w:p>
    <w:p w14:paraId="6CE54BF1">
      <w:pPr>
        <w:widowControl w:val="0"/>
        <w:wordWrap/>
        <w:autoSpaceDE w:val="0"/>
        <w:autoSpaceDN w:val="0"/>
        <w:adjustRightInd w:val="0"/>
        <w:snapToGrid/>
        <w:spacing w:line="372"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3.2 供应商资质审查：按照磋商文件要求对各供应商提供的资质进行审查，对于没有按磋商文件要求提供必备资质或资质的合法性或有效性不符合规定的供应商，不进入下一步评审程序。</w:t>
      </w:r>
    </w:p>
    <w:p w14:paraId="4022E65A">
      <w:pPr>
        <w:widowControl w:val="0"/>
        <w:wordWrap/>
        <w:autoSpaceDE w:val="0"/>
        <w:autoSpaceDN w:val="0"/>
        <w:adjustRightInd w:val="0"/>
        <w:snapToGrid/>
        <w:spacing w:line="372"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3.3 符合性审查：依据</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的规定，从响应文件的有效性、完整性和对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的响应程度进行审查，以确定是否对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的要求作出了实质性的响应，存在重大偏离的响应文件为无效标。</w:t>
      </w:r>
      <w:r>
        <w:rPr>
          <w:rFonts w:hint="eastAsia" w:ascii="宋体" w:hAnsi="宋体" w:cs="宋体"/>
          <w:sz w:val="28"/>
          <w:szCs w:val="28"/>
          <w:highlight w:val="none"/>
          <w:lang w:val="zh-CN"/>
        </w:rPr>
        <w:t>重大偏离是指供应商响应文件中所述项目质量、技术、服务期等</w:t>
      </w:r>
      <w:r>
        <w:rPr>
          <w:rFonts w:hint="eastAsia" w:ascii="宋体" w:hAnsi="宋体" w:cs="宋体"/>
          <w:sz w:val="28"/>
          <w:szCs w:val="28"/>
          <w:highlight w:val="none"/>
          <w:lang w:val="en-US" w:eastAsia="zh-CN"/>
        </w:rPr>
        <w:t>服务</w:t>
      </w:r>
      <w:r>
        <w:rPr>
          <w:rFonts w:hint="eastAsia" w:ascii="宋体" w:hAnsi="宋体" w:cs="宋体"/>
          <w:sz w:val="28"/>
          <w:szCs w:val="28"/>
          <w:highlight w:val="none"/>
          <w:lang w:val="zh-CN"/>
        </w:rPr>
        <w:t>内容明显不能满足磋商文件要求。</w:t>
      </w:r>
      <w:r>
        <w:rPr>
          <w:rFonts w:hint="eastAsia" w:ascii="宋体" w:hAnsi="宋体" w:cs="宋体"/>
          <w:sz w:val="28"/>
          <w:szCs w:val="28"/>
          <w:highlight w:val="none"/>
        </w:rPr>
        <w:t>重大偏离的认定须经</w:t>
      </w:r>
      <w:r>
        <w:rPr>
          <w:rFonts w:hint="eastAsia" w:ascii="宋体" w:hAnsi="宋体" w:cs="宋体"/>
          <w:sz w:val="28"/>
          <w:szCs w:val="28"/>
          <w:highlight w:val="none"/>
          <w:lang w:eastAsia="zh-CN"/>
        </w:rPr>
        <w:t>磋商小组</w:t>
      </w:r>
      <w:r>
        <w:rPr>
          <w:rFonts w:hint="eastAsia" w:ascii="宋体" w:hAnsi="宋体" w:cs="宋体"/>
          <w:sz w:val="28"/>
          <w:szCs w:val="28"/>
          <w:highlight w:val="none"/>
        </w:rPr>
        <w:t>三分之二以上组员同意。符合性审查结束后，</w:t>
      </w:r>
      <w:r>
        <w:rPr>
          <w:rFonts w:hint="eastAsia" w:ascii="宋体" w:hAnsi="宋体" w:cs="宋体"/>
          <w:sz w:val="28"/>
          <w:szCs w:val="28"/>
          <w:highlight w:val="none"/>
          <w:lang w:eastAsia="zh-CN"/>
        </w:rPr>
        <w:t>磋商小组</w:t>
      </w:r>
      <w:r>
        <w:rPr>
          <w:rFonts w:hint="eastAsia" w:ascii="宋体" w:hAnsi="宋体" w:cs="宋体"/>
          <w:sz w:val="28"/>
          <w:szCs w:val="28"/>
          <w:highlight w:val="none"/>
        </w:rPr>
        <w:t>当对审查结果进行签字确认。若供应商符合性审查未通过，注明未通过原因并告知其供应商，符合性审查不合格的供应商，不得进入下一评标环节。</w:t>
      </w:r>
    </w:p>
    <w:p w14:paraId="676BF710">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3.4 采购过程：</w:t>
      </w:r>
      <w:r>
        <w:rPr>
          <w:rFonts w:hint="eastAsia" w:ascii="宋体" w:hAnsi="宋体" w:cs="宋体"/>
          <w:sz w:val="28"/>
          <w:szCs w:val="28"/>
          <w:highlight w:val="none"/>
          <w:lang w:eastAsia="zh-CN"/>
        </w:rPr>
        <w:t>磋商小组</w:t>
      </w:r>
      <w:r>
        <w:rPr>
          <w:rFonts w:hint="eastAsia" w:ascii="宋体" w:hAnsi="宋体" w:cs="宋体"/>
          <w:sz w:val="28"/>
          <w:szCs w:val="28"/>
          <w:highlight w:val="none"/>
        </w:rPr>
        <w:t>在符合性评审的基础上对各供应商的响应文件认真阅读，并对采购内容、商务、报价、技术指标等内容进行一对一的</w:t>
      </w:r>
      <w:r>
        <w:rPr>
          <w:rFonts w:hint="eastAsia" w:ascii="宋体" w:hAnsi="宋体" w:cs="宋体"/>
          <w:sz w:val="28"/>
          <w:szCs w:val="28"/>
          <w:highlight w:val="none"/>
          <w:lang w:eastAsia="zh-CN"/>
        </w:rPr>
        <w:t>评审</w:t>
      </w:r>
      <w:r>
        <w:rPr>
          <w:rFonts w:hint="eastAsia" w:ascii="宋体" w:hAnsi="宋体" w:cs="宋体"/>
          <w:sz w:val="28"/>
          <w:szCs w:val="28"/>
          <w:highlight w:val="none"/>
        </w:rPr>
        <w:t>。各供应商就采购中的技术、商务、价格、服务等内容按要求进行补充、完善、澄清、承诺，但补充完善的内容必须在其采购货物</w:t>
      </w:r>
      <w:r>
        <w:rPr>
          <w:rFonts w:hint="eastAsia" w:ascii="宋体" w:hAnsi="宋体" w:cs="宋体"/>
          <w:sz w:val="28"/>
          <w:szCs w:val="28"/>
          <w:highlight w:val="none"/>
          <w:lang w:eastAsia="zh-CN"/>
        </w:rPr>
        <w:t>、</w:t>
      </w:r>
      <w:r>
        <w:rPr>
          <w:rFonts w:hint="eastAsia" w:ascii="宋体" w:hAnsi="宋体" w:cs="宋体"/>
          <w:sz w:val="28"/>
          <w:szCs w:val="28"/>
          <w:highlight w:val="none"/>
        </w:rPr>
        <w:t>服务</w:t>
      </w:r>
      <w:r>
        <w:rPr>
          <w:rFonts w:hint="eastAsia" w:ascii="宋体" w:hAnsi="宋体" w:cs="宋体"/>
          <w:sz w:val="28"/>
          <w:szCs w:val="28"/>
          <w:highlight w:val="none"/>
          <w:lang w:eastAsia="zh-CN"/>
        </w:rPr>
        <w:t>或工程</w:t>
      </w:r>
      <w:r>
        <w:rPr>
          <w:rFonts w:hint="eastAsia" w:ascii="宋体" w:hAnsi="宋体" w:cs="宋体"/>
          <w:sz w:val="28"/>
          <w:szCs w:val="28"/>
          <w:highlight w:val="none"/>
        </w:rPr>
        <w:t>授权范围</w:t>
      </w:r>
      <w:r>
        <w:rPr>
          <w:rFonts w:hint="eastAsia" w:ascii="宋体" w:hAnsi="宋体" w:cs="宋体"/>
          <w:sz w:val="28"/>
          <w:szCs w:val="28"/>
          <w:highlight w:val="none"/>
          <w:lang w:val="zh-CN"/>
        </w:rPr>
        <w:t>内。磋商小组以补充、完善后的内容作为评审的依据。</w:t>
      </w:r>
    </w:p>
    <w:p w14:paraId="0F8DB05C">
      <w:pPr>
        <w:autoSpaceDE w:val="0"/>
        <w:autoSpaceDN w:val="0"/>
        <w:adjustRightInd w:val="0"/>
        <w:snapToGrid w:val="0"/>
        <w:spacing w:line="360" w:lineRule="auto"/>
        <w:ind w:firstLine="630"/>
        <w:rPr>
          <w:rFonts w:ascii="宋体" w:hAnsi="宋体" w:cs="宋体"/>
          <w:sz w:val="28"/>
          <w:szCs w:val="28"/>
          <w:highlight w:val="none"/>
          <w:lang w:val="zh-CN"/>
        </w:rPr>
      </w:pPr>
      <w:r>
        <w:rPr>
          <w:rFonts w:hint="eastAsia" w:ascii="宋体" w:hAnsi="宋体" w:cs="宋体"/>
          <w:sz w:val="28"/>
          <w:szCs w:val="28"/>
          <w:highlight w:val="none"/>
        </w:rPr>
        <w:t xml:space="preserve">3.5 </w:t>
      </w:r>
      <w:r>
        <w:rPr>
          <w:rFonts w:hint="eastAsia" w:ascii="宋体" w:hAnsi="宋体" w:cs="宋体"/>
          <w:sz w:val="28"/>
          <w:szCs w:val="28"/>
          <w:highlight w:val="none"/>
          <w:lang w:val="zh-CN"/>
        </w:rPr>
        <w:t>进行第二次单独报价，磋商小组根据第二次报价、采购澄清、承诺及响应文件进行最后的评审工作。</w:t>
      </w:r>
    </w:p>
    <w:p w14:paraId="34276404">
      <w:pPr>
        <w:autoSpaceDE w:val="0"/>
        <w:autoSpaceDN w:val="0"/>
        <w:adjustRightInd w:val="0"/>
        <w:snapToGrid w:val="0"/>
        <w:spacing w:line="360" w:lineRule="auto"/>
        <w:ind w:firstLine="630"/>
        <w:rPr>
          <w:rFonts w:ascii="宋体" w:hAnsi="宋体" w:cs="宋体"/>
          <w:sz w:val="28"/>
          <w:szCs w:val="28"/>
          <w:highlight w:val="none"/>
        </w:rPr>
      </w:pPr>
      <w:r>
        <w:rPr>
          <w:rFonts w:hint="eastAsia" w:ascii="宋体" w:hAnsi="宋体" w:cs="宋体"/>
          <w:sz w:val="28"/>
          <w:szCs w:val="28"/>
          <w:highlight w:val="none"/>
        </w:rPr>
        <w:t xml:space="preserve">3.6 </w:t>
      </w:r>
      <w:r>
        <w:rPr>
          <w:rFonts w:hint="eastAsia" w:ascii="宋体" w:hAnsi="宋体" w:cs="宋体"/>
          <w:sz w:val="28"/>
          <w:szCs w:val="28"/>
          <w:highlight w:val="none"/>
          <w:lang w:val="zh-CN"/>
        </w:rPr>
        <w:t>成交原则：第二次投标报价后采取逐项分步评审方式，进行最后的综合评审和打分，按最后得分由高向低排序，推荐成交候选供应商。第二次投标报价后的清单价按总价比例相应调整。</w:t>
      </w:r>
    </w:p>
    <w:p w14:paraId="398529C0">
      <w:pPr>
        <w:autoSpaceDE w:val="0"/>
        <w:autoSpaceDN w:val="0"/>
        <w:adjustRightInd w:val="0"/>
        <w:spacing w:line="360" w:lineRule="auto"/>
        <w:outlineLvl w:val="1"/>
        <w:rPr>
          <w:rFonts w:ascii="宋体" w:hAnsi="宋体" w:cs="宋体"/>
          <w:b/>
          <w:sz w:val="30"/>
          <w:szCs w:val="30"/>
          <w:highlight w:val="none"/>
        </w:rPr>
      </w:pPr>
      <w:bookmarkStart w:id="88" w:name="_Toc30916"/>
      <w:bookmarkStart w:id="89" w:name="_Toc19746"/>
      <w:bookmarkStart w:id="90" w:name="_Toc2111"/>
      <w:bookmarkStart w:id="91" w:name="_Toc32453"/>
      <w:bookmarkStart w:id="92" w:name="_Toc13632"/>
      <w:bookmarkStart w:id="93" w:name="_Toc30067"/>
      <w:bookmarkStart w:id="94" w:name="_Toc4376"/>
      <w:bookmarkStart w:id="95" w:name="_Toc20181"/>
      <w:bookmarkStart w:id="96" w:name="_Toc16684"/>
      <w:bookmarkStart w:id="97" w:name="_Toc16214"/>
      <w:bookmarkStart w:id="98" w:name="_Toc26394"/>
      <w:bookmarkStart w:id="99" w:name="_Toc1499"/>
      <w:bookmarkStart w:id="100" w:name="_Toc11467"/>
      <w:bookmarkStart w:id="101" w:name="_Toc14990"/>
      <w:r>
        <w:rPr>
          <w:rFonts w:hint="eastAsia" w:ascii="宋体" w:hAnsi="宋体" w:cs="宋体"/>
          <w:b/>
          <w:sz w:val="30"/>
          <w:szCs w:val="30"/>
          <w:highlight w:val="none"/>
        </w:rPr>
        <w:t>六、无效标、废标条款</w:t>
      </w:r>
      <w:bookmarkEnd w:id="88"/>
      <w:bookmarkEnd w:id="89"/>
      <w:bookmarkEnd w:id="90"/>
      <w:bookmarkEnd w:id="91"/>
      <w:bookmarkEnd w:id="92"/>
      <w:bookmarkEnd w:id="93"/>
      <w:bookmarkEnd w:id="94"/>
      <w:bookmarkEnd w:id="95"/>
      <w:bookmarkEnd w:id="96"/>
      <w:bookmarkEnd w:id="97"/>
    </w:p>
    <w:p w14:paraId="7E3D3A8C">
      <w:pPr>
        <w:spacing w:line="360" w:lineRule="auto"/>
        <w:ind w:firstLine="560" w:firstLineChars="200"/>
        <w:rPr>
          <w:rFonts w:ascii="宋体" w:hAnsi="宋体" w:cs="宋体"/>
          <w:sz w:val="28"/>
          <w:szCs w:val="28"/>
          <w:highlight w:val="none"/>
        </w:rPr>
      </w:pPr>
      <w:bookmarkStart w:id="102" w:name="_Toc26713"/>
      <w:r>
        <w:rPr>
          <w:rFonts w:hint="eastAsia" w:ascii="宋体" w:hAnsi="宋体" w:cs="宋体"/>
          <w:sz w:val="28"/>
          <w:szCs w:val="28"/>
          <w:highlight w:val="none"/>
        </w:rPr>
        <w:t>1、出现下列情况之一者（但不限于），按无效文件处理：</w:t>
      </w:r>
    </w:p>
    <w:p w14:paraId="16801D6A">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 供应商的投标报价超过采购预算或最高限价的；</w:t>
      </w:r>
    </w:p>
    <w:p w14:paraId="0C62A47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1.2 供应商未经过正常渠道购买</w:t>
      </w:r>
      <w:r>
        <w:rPr>
          <w:rFonts w:hint="eastAsia" w:ascii="宋体" w:hAnsi="宋体" w:cs="宋体"/>
          <w:sz w:val="28"/>
          <w:szCs w:val="28"/>
          <w:highlight w:val="none"/>
          <w:lang w:eastAsia="zh-CN"/>
        </w:rPr>
        <w:t>磋商文件</w:t>
      </w:r>
      <w:r>
        <w:rPr>
          <w:rFonts w:hint="eastAsia" w:ascii="宋体" w:hAnsi="宋体" w:cs="宋体"/>
          <w:sz w:val="28"/>
          <w:szCs w:val="28"/>
          <w:highlight w:val="none"/>
        </w:rPr>
        <w:t>，或供应商名称与购买</w:t>
      </w:r>
      <w:r>
        <w:rPr>
          <w:rFonts w:hint="eastAsia" w:ascii="宋体" w:hAnsi="宋体" w:cs="宋体"/>
          <w:sz w:val="28"/>
          <w:szCs w:val="28"/>
          <w:highlight w:val="none"/>
          <w:lang w:eastAsia="zh-CN"/>
        </w:rPr>
        <w:t>磋商文件</w:t>
      </w:r>
      <w:r>
        <w:rPr>
          <w:rFonts w:hint="eastAsia" w:ascii="宋体" w:hAnsi="宋体" w:cs="宋体"/>
          <w:sz w:val="28"/>
          <w:szCs w:val="28"/>
          <w:highlight w:val="none"/>
        </w:rPr>
        <w:t>时登记的供应商名称不符的；</w:t>
      </w:r>
    </w:p>
    <w:p w14:paraId="2C565805">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1.3 不同供应商单位负责人为同一人或者存在控股、管理关系的； </w:t>
      </w:r>
    </w:p>
    <w:p w14:paraId="67C8BE58">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1.4 响应文件的有效性和符合性不符合要求的；</w:t>
      </w:r>
    </w:p>
    <w:p w14:paraId="63B4D954">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1.5 实质性内容不满足或未响应的；</w:t>
      </w:r>
    </w:p>
    <w:p w14:paraId="413183F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1.6 响应文件未满足</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的要求（如计量单位、报价货币等）；</w:t>
      </w:r>
    </w:p>
    <w:p w14:paraId="2CDC7157">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1.7 无投标有效期或有效期达不到</w:t>
      </w:r>
      <w:r>
        <w:rPr>
          <w:rFonts w:hint="eastAsia" w:ascii="宋体" w:hAnsi="宋体" w:cs="宋体"/>
          <w:sz w:val="28"/>
          <w:szCs w:val="28"/>
          <w:highlight w:val="none"/>
          <w:lang w:eastAsia="zh-CN"/>
        </w:rPr>
        <w:t>磋商文件</w:t>
      </w:r>
      <w:r>
        <w:rPr>
          <w:rFonts w:hint="eastAsia" w:ascii="宋体" w:hAnsi="宋体" w:cs="宋体"/>
          <w:sz w:val="28"/>
          <w:szCs w:val="28"/>
          <w:highlight w:val="none"/>
        </w:rPr>
        <w:t xml:space="preserve">要求的； </w:t>
      </w:r>
    </w:p>
    <w:p w14:paraId="23B9486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1.8 供应商针对同一项目递交两份或多份内容不同的响应文件，未书面声明哪一份是有效的或出现选择性报价的；</w:t>
      </w:r>
    </w:p>
    <w:p w14:paraId="590463CD">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1.9 供应商有串通</w:t>
      </w:r>
      <w:r>
        <w:rPr>
          <w:rFonts w:hint="eastAsia" w:ascii="宋体" w:hAnsi="宋体" w:cs="宋体"/>
          <w:sz w:val="28"/>
          <w:szCs w:val="28"/>
          <w:highlight w:val="none"/>
          <w:lang w:eastAsia="zh-CN"/>
        </w:rPr>
        <w:t>投标</w:t>
      </w:r>
      <w:r>
        <w:rPr>
          <w:rFonts w:hint="eastAsia" w:ascii="宋体" w:hAnsi="宋体" w:cs="宋体"/>
          <w:sz w:val="28"/>
          <w:szCs w:val="28"/>
          <w:highlight w:val="none"/>
        </w:rPr>
        <w:t>、弄虚作假（包括但不限于虚假资质、虚假证明、虚假应答等、行贿等违法行为的）；</w:t>
      </w:r>
    </w:p>
    <w:p w14:paraId="42868085">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1.10 响应文件附加了采购人难以接受的条件或条款的；</w:t>
      </w:r>
    </w:p>
    <w:p w14:paraId="6516F225">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1.11 在政府采购或其他重大项目履约过程中有不良记录，未能按期履约的；</w:t>
      </w:r>
    </w:p>
    <w:p w14:paraId="2B2D7CB5">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1.12 投标报价与市场价格偏离较大、低于成本、形成不正当竞争的；</w:t>
      </w:r>
    </w:p>
    <w:p w14:paraId="70587C6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1.13 投标报价子目出现漏项或报价数量与要求不符的；</w:t>
      </w:r>
    </w:p>
    <w:p w14:paraId="752A8897">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1.14 采购产品的技术参数、性能指标与</w:t>
      </w:r>
      <w:r>
        <w:rPr>
          <w:rFonts w:hint="eastAsia" w:ascii="宋体" w:hAnsi="宋体" w:cs="宋体"/>
          <w:sz w:val="28"/>
          <w:szCs w:val="28"/>
          <w:highlight w:val="none"/>
          <w:lang w:eastAsia="zh-CN"/>
        </w:rPr>
        <w:t>磋商文件</w:t>
      </w:r>
      <w:r>
        <w:rPr>
          <w:rFonts w:hint="eastAsia" w:ascii="宋体" w:hAnsi="宋体" w:cs="宋体"/>
          <w:sz w:val="28"/>
          <w:szCs w:val="28"/>
          <w:highlight w:val="none"/>
        </w:rPr>
        <w:t>要求出现重大负偏差的；</w:t>
      </w:r>
    </w:p>
    <w:p w14:paraId="62132E14">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1.15 响应文件未实质性响应</w:t>
      </w:r>
      <w:r>
        <w:rPr>
          <w:rFonts w:hint="eastAsia" w:ascii="宋体" w:hAnsi="宋体" w:cs="宋体"/>
          <w:sz w:val="28"/>
          <w:szCs w:val="28"/>
          <w:highlight w:val="none"/>
          <w:lang w:eastAsia="zh-CN"/>
        </w:rPr>
        <w:t>磋商文件</w:t>
      </w:r>
      <w:r>
        <w:rPr>
          <w:rFonts w:hint="eastAsia" w:ascii="宋体" w:hAnsi="宋体" w:cs="宋体"/>
          <w:sz w:val="28"/>
          <w:szCs w:val="28"/>
          <w:highlight w:val="none"/>
        </w:rPr>
        <w:t>要求的；</w:t>
      </w:r>
    </w:p>
    <w:p w14:paraId="4BB331CE">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1.16 提供虚假技术性能指标的。</w:t>
      </w:r>
    </w:p>
    <w:p w14:paraId="72A4B13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2、有下列情形之一的，视为供应商串通</w:t>
      </w:r>
      <w:r>
        <w:rPr>
          <w:rFonts w:hint="eastAsia" w:ascii="宋体" w:hAnsi="宋体" w:cs="宋体"/>
          <w:sz w:val="28"/>
          <w:szCs w:val="28"/>
          <w:highlight w:val="none"/>
          <w:lang w:eastAsia="zh-CN"/>
        </w:rPr>
        <w:t>投标</w:t>
      </w:r>
      <w:r>
        <w:rPr>
          <w:rFonts w:hint="eastAsia" w:ascii="宋体" w:hAnsi="宋体" w:cs="宋体"/>
          <w:sz w:val="28"/>
          <w:szCs w:val="28"/>
          <w:highlight w:val="none"/>
        </w:rPr>
        <w:t>，</w:t>
      </w:r>
      <w:r>
        <w:rPr>
          <w:rFonts w:hint="eastAsia" w:ascii="宋体" w:hAnsi="宋体" w:cs="宋体"/>
          <w:sz w:val="28"/>
          <w:szCs w:val="28"/>
          <w:highlight w:val="none"/>
          <w:lang w:eastAsia="zh-CN"/>
        </w:rPr>
        <w:t>磋商小组</w:t>
      </w:r>
      <w:r>
        <w:rPr>
          <w:rFonts w:hint="eastAsia" w:ascii="宋体" w:hAnsi="宋体" w:cs="宋体"/>
          <w:sz w:val="28"/>
          <w:szCs w:val="28"/>
          <w:highlight w:val="none"/>
        </w:rPr>
        <w:t>应当认定其</w:t>
      </w:r>
      <w:r>
        <w:rPr>
          <w:rFonts w:hint="eastAsia" w:ascii="宋体" w:hAnsi="宋体" w:cs="宋体"/>
          <w:sz w:val="28"/>
          <w:szCs w:val="28"/>
          <w:highlight w:val="none"/>
          <w:lang w:eastAsia="zh-CN"/>
        </w:rPr>
        <w:t>投标</w:t>
      </w:r>
      <w:r>
        <w:rPr>
          <w:rFonts w:hint="eastAsia" w:ascii="宋体" w:hAnsi="宋体" w:cs="宋体"/>
          <w:sz w:val="28"/>
          <w:szCs w:val="28"/>
          <w:highlight w:val="none"/>
        </w:rPr>
        <w:t>无效：</w:t>
      </w:r>
    </w:p>
    <w:p w14:paraId="09C92FC8">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2.1 不同供应商的响应文件由同一单位或者个人编制；</w:t>
      </w:r>
    </w:p>
    <w:p w14:paraId="05DA85AA">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2.2 不同供应商委托同一单位或者个人办理</w:t>
      </w:r>
      <w:r>
        <w:rPr>
          <w:rFonts w:hint="eastAsia" w:ascii="宋体" w:hAnsi="宋体" w:cs="宋体"/>
          <w:sz w:val="28"/>
          <w:szCs w:val="28"/>
          <w:highlight w:val="none"/>
          <w:lang w:eastAsia="zh-CN"/>
        </w:rPr>
        <w:t>投标</w:t>
      </w:r>
      <w:r>
        <w:rPr>
          <w:rFonts w:hint="eastAsia" w:ascii="宋体" w:hAnsi="宋体" w:cs="宋体"/>
          <w:sz w:val="28"/>
          <w:szCs w:val="28"/>
          <w:highlight w:val="none"/>
        </w:rPr>
        <w:t>事宜；</w:t>
      </w:r>
    </w:p>
    <w:p w14:paraId="0EE7B15A">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2.3 不同供应商的响应文件载明的项目管理成员或者联系人员为同一人；</w:t>
      </w:r>
    </w:p>
    <w:p w14:paraId="1FE79F85">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2.4 不同供应商的响应文件异常一致或者投标报价呈规律性差异；</w:t>
      </w:r>
    </w:p>
    <w:p w14:paraId="47303BF7">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2.5 不同供应商的响应文件相互混装；</w:t>
      </w:r>
    </w:p>
    <w:p w14:paraId="7370EB1E">
      <w:pPr>
        <w:topLinePunct/>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2.6 不同供应商的</w:t>
      </w:r>
      <w:r>
        <w:rPr>
          <w:rFonts w:hint="eastAsia" w:ascii="宋体" w:hAnsi="宋体" w:cs="宋体"/>
          <w:sz w:val="28"/>
          <w:szCs w:val="28"/>
          <w:highlight w:val="none"/>
          <w:lang w:eastAsia="zh-CN"/>
        </w:rPr>
        <w:t>磋商保证金</w:t>
      </w:r>
      <w:r>
        <w:rPr>
          <w:rFonts w:hint="eastAsia" w:ascii="宋体" w:hAnsi="宋体" w:cs="宋体"/>
          <w:sz w:val="28"/>
          <w:szCs w:val="28"/>
          <w:highlight w:val="none"/>
        </w:rPr>
        <w:t>从同一单位或者个人的账户转出。</w:t>
      </w:r>
    </w:p>
    <w:bookmarkEnd w:id="102"/>
    <w:p w14:paraId="318D22E0">
      <w:pPr>
        <w:spacing w:line="360" w:lineRule="auto"/>
        <w:ind w:firstLine="560" w:firstLineChars="200"/>
        <w:jc w:val="left"/>
        <w:rPr>
          <w:rFonts w:ascii="宋体" w:hAnsi="宋体" w:cs="宋体"/>
          <w:sz w:val="28"/>
          <w:szCs w:val="28"/>
          <w:highlight w:val="none"/>
        </w:rPr>
      </w:pPr>
      <w:bookmarkStart w:id="103" w:name="_Toc18982"/>
      <w:r>
        <w:rPr>
          <w:rFonts w:hint="eastAsia" w:ascii="宋体" w:hAnsi="宋体" w:cs="宋体"/>
          <w:sz w:val="28"/>
          <w:szCs w:val="28"/>
          <w:highlight w:val="none"/>
        </w:rPr>
        <w:t>3、供应商不足三家情形处理</w:t>
      </w:r>
      <w:bookmarkEnd w:id="103"/>
      <w:r>
        <w:rPr>
          <w:rFonts w:hint="eastAsia" w:ascii="宋体" w:hAnsi="宋体" w:cs="宋体"/>
          <w:sz w:val="28"/>
          <w:szCs w:val="28"/>
          <w:highlight w:val="none"/>
        </w:rPr>
        <w:t>：</w:t>
      </w:r>
    </w:p>
    <w:p w14:paraId="735BEA46">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 如出现投标截止时间结束后参加的供应商不足三家的，采购单位应当报告财政部门，按照以下原则处理：</w:t>
      </w:r>
    </w:p>
    <w:p w14:paraId="438BD837">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3.1.1 有效供应商不足三家的，废标后重新组织</w:t>
      </w:r>
      <w:r>
        <w:rPr>
          <w:rFonts w:hint="eastAsia" w:ascii="宋体" w:hAnsi="宋体" w:cs="宋体"/>
          <w:sz w:val="28"/>
          <w:szCs w:val="28"/>
          <w:highlight w:val="none"/>
          <w:lang w:eastAsia="zh-CN"/>
        </w:rPr>
        <w:t>开标</w:t>
      </w:r>
      <w:r>
        <w:rPr>
          <w:rFonts w:hint="eastAsia" w:ascii="宋体" w:hAnsi="宋体" w:cs="宋体"/>
          <w:sz w:val="28"/>
          <w:szCs w:val="28"/>
          <w:highlight w:val="none"/>
        </w:rPr>
        <w:t>。响应文件存在不合理条款的，采购公告时间及程序不符合规定的，应予以废标。</w:t>
      </w:r>
    </w:p>
    <w:p w14:paraId="509B1A27">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3.1.2 在评标期间，出现符合条件的供应商或者对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做出实质响应的供应商不足三家情形的，参照执行。</w:t>
      </w:r>
    </w:p>
    <w:p w14:paraId="079B9D31">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3.1.3 特殊情况（如发布多次公告，报名单位均不满足3家的或特殊项目），可向上级采购主管部门提出变更采购方式申请。</w:t>
      </w:r>
    </w:p>
    <w:p w14:paraId="4080742F">
      <w:pPr>
        <w:snapToGrid w:val="0"/>
        <w:spacing w:line="360" w:lineRule="auto"/>
        <w:ind w:firstLine="560" w:firstLineChars="200"/>
        <w:rPr>
          <w:rFonts w:ascii="宋体" w:hAnsi="宋体" w:cs="宋体"/>
          <w:sz w:val="28"/>
          <w:szCs w:val="28"/>
          <w:highlight w:val="none"/>
        </w:rPr>
      </w:pPr>
      <w:bookmarkStart w:id="104" w:name="_Toc15683"/>
      <w:r>
        <w:rPr>
          <w:rFonts w:hint="eastAsia" w:ascii="宋体" w:hAnsi="宋体" w:cs="宋体"/>
          <w:sz w:val="28"/>
          <w:szCs w:val="28"/>
          <w:highlight w:val="none"/>
        </w:rPr>
        <w:t>4、取消成交候选供应商资格条款</w:t>
      </w:r>
      <w:bookmarkEnd w:id="104"/>
      <w:r>
        <w:rPr>
          <w:rFonts w:hint="eastAsia" w:ascii="宋体" w:hAnsi="宋体" w:cs="宋体"/>
          <w:sz w:val="28"/>
          <w:szCs w:val="28"/>
          <w:highlight w:val="none"/>
        </w:rPr>
        <w:t>：</w:t>
      </w:r>
    </w:p>
    <w:p w14:paraId="7BC138FE">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4.1 提供虚假材料谋取成交的；</w:t>
      </w:r>
    </w:p>
    <w:p w14:paraId="012A02C1">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4.2 采取不正当手段诋毁、排挤其他供应商的；</w:t>
      </w:r>
    </w:p>
    <w:p w14:paraId="54578175">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4.3 与采购人、其他供应商或者采购代理机构恶意串通的；</w:t>
      </w:r>
    </w:p>
    <w:p w14:paraId="23DEB780">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4.4 向采购人、采购代理机构行贿或者提供其他不正当利益的；</w:t>
      </w:r>
    </w:p>
    <w:p w14:paraId="123C97DE">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4.5 在规定的时间内未与采购人签订采购合同的；</w:t>
      </w:r>
    </w:p>
    <w:p w14:paraId="40B10FD5">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4.6 法律、法规规定的其他情况。</w:t>
      </w:r>
    </w:p>
    <w:p w14:paraId="7E31A9E8">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5</w:t>
      </w:r>
      <w:r>
        <w:rPr>
          <w:rFonts w:hint="eastAsia" w:ascii="宋体" w:hAnsi="宋体" w:cs="宋体"/>
          <w:sz w:val="28"/>
          <w:szCs w:val="28"/>
          <w:highlight w:val="none"/>
          <w:lang w:val="zh-CN"/>
        </w:rPr>
        <w:t>、出现下列情形之一的，应予</w:t>
      </w:r>
      <w:r>
        <w:rPr>
          <w:rFonts w:hint="eastAsia"/>
          <w:highlight w:val="none"/>
        </w:rPr>
        <w:fldChar w:fldCharType="begin"/>
      </w:r>
      <w:r>
        <w:rPr>
          <w:highlight w:val="none"/>
        </w:rPr>
        <w:instrText xml:space="preserve"> HYPERLINK "https://baike.sogou.com/lemma/ShowInnerLink.htm?lemmaId=8331831&amp;ss_c=ssc.citiao.link" \t "https://baike.sogou.com/_blank" </w:instrText>
      </w:r>
      <w:r>
        <w:rPr>
          <w:rFonts w:hint="eastAsia"/>
          <w:highlight w:val="none"/>
        </w:rPr>
        <w:fldChar w:fldCharType="separate"/>
      </w:r>
      <w:r>
        <w:rPr>
          <w:rFonts w:hint="eastAsia" w:ascii="宋体" w:hAnsi="宋体" w:cs="宋体"/>
          <w:sz w:val="28"/>
          <w:szCs w:val="28"/>
          <w:highlight w:val="none"/>
          <w:lang w:val="zh-CN"/>
        </w:rPr>
        <w:t>废标</w:t>
      </w:r>
      <w:r>
        <w:rPr>
          <w:rFonts w:hint="eastAsia" w:ascii="宋体" w:hAnsi="宋体" w:cs="宋体"/>
          <w:sz w:val="28"/>
          <w:szCs w:val="28"/>
          <w:highlight w:val="none"/>
          <w:lang w:val="zh-CN"/>
        </w:rPr>
        <w:fldChar w:fldCharType="end"/>
      </w:r>
      <w:r>
        <w:rPr>
          <w:rFonts w:hint="eastAsia" w:ascii="宋体" w:hAnsi="宋体" w:cs="宋体"/>
          <w:sz w:val="28"/>
          <w:szCs w:val="28"/>
          <w:highlight w:val="none"/>
          <w:lang w:val="zh-CN"/>
        </w:rPr>
        <w:t>：</w:t>
      </w:r>
    </w:p>
    <w:p w14:paraId="06989307">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5.1 </w:t>
      </w:r>
      <w:r>
        <w:rPr>
          <w:rFonts w:hint="eastAsia" w:ascii="宋体" w:hAnsi="宋体" w:cs="宋体"/>
          <w:sz w:val="28"/>
          <w:szCs w:val="28"/>
          <w:highlight w:val="none"/>
          <w:lang w:val="zh-CN"/>
        </w:rPr>
        <w:t>符合专业条件的供应商或者对磋商文件作实质响应的供应商不足三家的；</w:t>
      </w:r>
    </w:p>
    <w:p w14:paraId="1FE52E67">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5.2 </w:t>
      </w:r>
      <w:r>
        <w:rPr>
          <w:rFonts w:hint="eastAsia" w:ascii="宋体" w:hAnsi="宋体" w:cs="宋体"/>
          <w:sz w:val="28"/>
          <w:szCs w:val="28"/>
          <w:highlight w:val="none"/>
          <w:lang w:val="zh-CN"/>
        </w:rPr>
        <w:t>出现影响采购公正的违法、违规行为的；</w:t>
      </w:r>
    </w:p>
    <w:p w14:paraId="30EED909">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5.3 </w:t>
      </w:r>
      <w:r>
        <w:rPr>
          <w:rFonts w:hint="eastAsia" w:ascii="宋体" w:hAnsi="宋体" w:cs="宋体"/>
          <w:sz w:val="28"/>
          <w:szCs w:val="28"/>
          <w:highlight w:val="none"/>
          <w:lang w:val="zh-CN"/>
        </w:rPr>
        <w:t>供应商的报价均超过了采购预算，采购人不能支付的；</w:t>
      </w:r>
    </w:p>
    <w:p w14:paraId="07C5819E">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5.4 </w:t>
      </w:r>
      <w:r>
        <w:rPr>
          <w:rFonts w:hint="eastAsia" w:ascii="宋体" w:hAnsi="宋体" w:cs="宋体"/>
          <w:sz w:val="28"/>
          <w:szCs w:val="28"/>
          <w:highlight w:val="none"/>
          <w:lang w:val="zh-CN"/>
        </w:rPr>
        <w:t>因重大变故，采购任务取消的。</w:t>
      </w:r>
    </w:p>
    <w:p w14:paraId="22BC790C">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非以上情形导致项目被废标的，经政府采购管理部门同意，所有评委（监委）签字认可，可书面通知供应商当场</w:t>
      </w:r>
      <w:r>
        <w:rPr>
          <w:rFonts w:hint="eastAsia" w:ascii="宋体" w:hAnsi="宋体" w:cs="宋体"/>
          <w:sz w:val="28"/>
          <w:szCs w:val="28"/>
          <w:highlight w:val="none"/>
        </w:rPr>
        <w:t>变更采购</w:t>
      </w:r>
      <w:r>
        <w:rPr>
          <w:rFonts w:hint="eastAsia" w:ascii="宋体" w:hAnsi="宋体" w:cs="宋体"/>
          <w:sz w:val="28"/>
          <w:szCs w:val="28"/>
          <w:highlight w:val="none"/>
          <w:lang w:val="zh-CN"/>
        </w:rPr>
        <w:t>方式。</w:t>
      </w:r>
    </w:p>
    <w:bookmarkEnd w:id="98"/>
    <w:bookmarkEnd w:id="99"/>
    <w:bookmarkEnd w:id="100"/>
    <w:bookmarkEnd w:id="101"/>
    <w:p w14:paraId="4FF1684B">
      <w:pPr>
        <w:spacing w:line="360" w:lineRule="auto"/>
        <w:outlineLvl w:val="1"/>
        <w:rPr>
          <w:rFonts w:ascii="宋体" w:hAnsi="宋体" w:cs="宋体"/>
          <w:sz w:val="28"/>
          <w:szCs w:val="28"/>
          <w:highlight w:val="none"/>
        </w:rPr>
      </w:pPr>
      <w:bookmarkStart w:id="105" w:name="_Toc21774"/>
      <w:bookmarkStart w:id="106" w:name="_Toc19964"/>
      <w:bookmarkStart w:id="107" w:name="_Toc18913"/>
      <w:bookmarkStart w:id="108" w:name="_Toc27381"/>
      <w:bookmarkStart w:id="109" w:name="_Toc5716"/>
      <w:bookmarkStart w:id="110" w:name="_Toc13150"/>
      <w:bookmarkStart w:id="111" w:name="_Toc32641"/>
      <w:bookmarkStart w:id="112" w:name="_Toc22032"/>
      <w:bookmarkStart w:id="113" w:name="_Toc29779"/>
      <w:bookmarkStart w:id="114" w:name="_Toc4816"/>
      <w:bookmarkStart w:id="115" w:name="_Toc25424"/>
      <w:r>
        <w:rPr>
          <w:rFonts w:hint="eastAsia" w:ascii="宋体" w:hAnsi="宋体" w:cs="宋体"/>
          <w:b/>
          <w:bCs/>
          <w:sz w:val="30"/>
          <w:szCs w:val="30"/>
          <w:highlight w:val="none"/>
          <w:lang w:val="zh-CN"/>
        </w:rPr>
        <w:t>七、其他法律法规强制性规定或扶持政策</w:t>
      </w:r>
      <w:bookmarkEnd w:id="105"/>
      <w:bookmarkEnd w:id="106"/>
      <w:bookmarkEnd w:id="107"/>
      <w:bookmarkEnd w:id="108"/>
      <w:bookmarkEnd w:id="109"/>
      <w:bookmarkEnd w:id="110"/>
      <w:bookmarkEnd w:id="111"/>
      <w:bookmarkEnd w:id="112"/>
    </w:p>
    <w:p w14:paraId="657500C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依据《中华人民共和国政府采购法》、《中华人民共和国政府采购法实施条例》的有关规定，落实政府采购政策</w:t>
      </w:r>
      <w:r>
        <w:rPr>
          <w:rFonts w:ascii="宋体" w:hAnsi="宋体" w:cs="宋体"/>
          <w:sz w:val="28"/>
          <w:szCs w:val="28"/>
          <w:highlight w:val="none"/>
        </w:rPr>
        <w:t>：</w:t>
      </w:r>
    </w:p>
    <w:p w14:paraId="0A518F80">
      <w:pPr>
        <w:autoSpaceDE w:val="0"/>
        <w:autoSpaceDN w:val="0"/>
        <w:adjustRightIn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中小企业应符合《工业和信息化部、国家统计局、国家发展和改革委员会、财政部关于印发中小企业划型标准规定的通知》（工信部联企业[2011]300号）规定</w:t>
      </w:r>
      <w:r>
        <w:rPr>
          <w:rFonts w:ascii="宋体" w:hAnsi="宋体" w:cs="宋体"/>
          <w:sz w:val="28"/>
          <w:szCs w:val="28"/>
          <w:highlight w:val="none"/>
        </w:rPr>
        <w:t>，</w:t>
      </w:r>
      <w:r>
        <w:rPr>
          <w:rFonts w:hint="eastAsia" w:ascii="宋体" w:hAnsi="宋体" w:cs="宋体"/>
          <w:sz w:val="28"/>
          <w:szCs w:val="28"/>
          <w:highlight w:val="none"/>
        </w:rPr>
        <w:t>并提供《中小企业声明函》；</w:t>
      </w:r>
    </w:p>
    <w:p w14:paraId="743BE14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2、残疾人福利性单位应符合《财政部、民政部、中国残疾人联合会关于促进残疾人就业政府采购政策的通知》（财库[2017]141号）文件规定，并提供《残疾人福利性单位声明函》；</w:t>
      </w:r>
    </w:p>
    <w:p w14:paraId="4AE24D2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3、残疾人福利性单位属于小型、微型企业的，不重复享受政策；</w:t>
      </w:r>
    </w:p>
    <w:p w14:paraId="352C2ED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val="zh-CN"/>
        </w:rPr>
        <w:t>监狱、戒毒企业应符合</w:t>
      </w:r>
      <w:r>
        <w:rPr>
          <w:rFonts w:hint="eastAsia" w:ascii="宋体" w:hAnsi="宋体" w:cs="宋体"/>
          <w:sz w:val="28"/>
          <w:szCs w:val="28"/>
          <w:highlight w:val="none"/>
        </w:rPr>
        <w:t>《财政部 司法部 关于政府采购支持监狱企业发展有关问题的通知》（财库〔2014〕 68号）的规定，并提供《</w:t>
      </w:r>
      <w:r>
        <w:rPr>
          <w:rFonts w:hint="eastAsia" w:ascii="宋体" w:hAnsi="宋体" w:cs="宋体"/>
          <w:sz w:val="28"/>
          <w:szCs w:val="28"/>
          <w:highlight w:val="none"/>
          <w:lang w:val="zh-CN"/>
        </w:rPr>
        <w:t>监狱、戒毒企业声明函</w:t>
      </w:r>
      <w:r>
        <w:rPr>
          <w:rFonts w:hint="eastAsia" w:ascii="宋体" w:hAnsi="宋体" w:cs="宋体"/>
          <w:sz w:val="28"/>
          <w:szCs w:val="28"/>
          <w:highlight w:val="none"/>
        </w:rPr>
        <w:t>》；监狱、戒毒企业视同小微企业，享受政府采购相关政策；监狱和戒毒企业须提供由省级</w:t>
      </w:r>
      <w:r>
        <w:rPr>
          <w:rFonts w:ascii="宋体" w:hAnsi="宋体" w:cs="宋体"/>
          <w:sz w:val="28"/>
          <w:szCs w:val="28"/>
          <w:highlight w:val="none"/>
        </w:rPr>
        <w:t>及</w:t>
      </w:r>
      <w:r>
        <w:rPr>
          <w:rFonts w:hint="eastAsia" w:ascii="宋体" w:hAnsi="宋体" w:cs="宋体"/>
          <w:sz w:val="28"/>
          <w:szCs w:val="28"/>
          <w:highlight w:val="none"/>
        </w:rPr>
        <w:t>以上监狱管理局、戒毒管理局(含新疆生产建设兵团)出具的属于监狱企业的证明文件。</w:t>
      </w:r>
    </w:p>
    <w:p w14:paraId="260D2C7D">
      <w:pPr>
        <w:autoSpaceDE w:val="0"/>
        <w:autoSpaceDN w:val="0"/>
        <w:adjustRightIn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5、根据</w:t>
      </w:r>
      <w:r>
        <w:rPr>
          <w:rFonts w:hint="eastAsia" w:ascii="宋体" w:hAnsi="宋体" w:cs="宋体"/>
          <w:sz w:val="28"/>
          <w:szCs w:val="28"/>
          <w:highlight w:val="none"/>
        </w:rPr>
        <w:t>节能产品政府采购实施意见--财库[2004]185号</w:t>
      </w:r>
      <w:r>
        <w:rPr>
          <w:rFonts w:ascii="宋体" w:hAnsi="宋体" w:cs="宋体"/>
          <w:sz w:val="28"/>
          <w:szCs w:val="28"/>
          <w:highlight w:val="none"/>
        </w:rPr>
        <w:t>，</w:t>
      </w:r>
      <w:r>
        <w:rPr>
          <w:rFonts w:hint="eastAsia" w:ascii="宋体" w:hAnsi="宋体" w:cs="宋体"/>
          <w:sz w:val="28"/>
          <w:szCs w:val="28"/>
          <w:highlight w:val="none"/>
        </w:rPr>
        <w:t>环境标志产品政府采购实施的意见--财库[2006]90号</w:t>
      </w:r>
      <w:r>
        <w:rPr>
          <w:rFonts w:ascii="宋体" w:hAnsi="宋体" w:cs="宋体"/>
          <w:sz w:val="28"/>
          <w:szCs w:val="28"/>
          <w:highlight w:val="none"/>
        </w:rPr>
        <w:t>，</w:t>
      </w:r>
      <w:r>
        <w:rPr>
          <w:rFonts w:hint="eastAsia" w:ascii="宋体" w:hAnsi="宋体" w:cs="宋体"/>
          <w:sz w:val="28"/>
          <w:szCs w:val="28"/>
          <w:highlight w:val="none"/>
        </w:rPr>
        <w:t>节能产品或者环保产品应符合《财政部发展改革委生态环境部市场监管总局关于调整优化节能产品、环境标志产品政府采购执行机制的通知》(财库〔2019〕9号)，财政部发布的《节能产品政府采购清单》或者《环境标志产品政府采购清单》；</w:t>
      </w:r>
    </w:p>
    <w:p w14:paraId="783A1F28">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6、进口产品是指通过中国海关报关验放进入中国境内且产自关境外的产品，详见《关于政府采购进口产品管理有关问题的通知》(财库[2007]119号)。</w:t>
      </w:r>
    </w:p>
    <w:p w14:paraId="51815FBD">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7</w:t>
      </w:r>
      <w:r>
        <w:rPr>
          <w:rFonts w:hint="eastAsia" w:ascii="宋体" w:hAnsi="宋体" w:cs="宋体"/>
          <w:sz w:val="28"/>
          <w:szCs w:val="28"/>
          <w:highlight w:val="none"/>
          <w:lang w:val="zh-CN"/>
        </w:rPr>
        <w:t>、价格调整要素及价格折扣幅度列表：</w:t>
      </w:r>
    </w:p>
    <w:tbl>
      <w:tblPr>
        <w:tblStyle w:val="18"/>
        <w:tblW w:w="8678" w:type="dxa"/>
        <w:tblInd w:w="1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80"/>
        <w:gridCol w:w="3260"/>
        <w:gridCol w:w="4338"/>
      </w:tblGrid>
      <w:tr w14:paraId="4917A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1244696A">
            <w:pPr>
              <w:widowControl/>
              <w:spacing w:line="360" w:lineRule="auto"/>
              <w:ind w:firstLine="138" w:firstLineChars="49"/>
              <w:jc w:val="center"/>
              <w:rPr>
                <w:rFonts w:ascii="宋体" w:hAnsi="宋体" w:cs="宋体"/>
                <w:b/>
                <w:kern w:val="0"/>
                <w:sz w:val="28"/>
                <w:szCs w:val="28"/>
                <w:highlight w:val="none"/>
              </w:rPr>
            </w:pPr>
            <w:r>
              <w:rPr>
                <w:rFonts w:hint="eastAsia" w:ascii="宋体" w:hAnsi="宋体" w:cs="宋体"/>
                <w:b/>
                <w:kern w:val="0"/>
                <w:sz w:val="28"/>
                <w:szCs w:val="28"/>
                <w:highlight w:val="none"/>
              </w:rPr>
              <w:t>序号</w:t>
            </w:r>
          </w:p>
        </w:tc>
        <w:tc>
          <w:tcPr>
            <w:tcW w:w="3260" w:type="dxa"/>
            <w:tcMar>
              <w:top w:w="0" w:type="dxa"/>
              <w:left w:w="108" w:type="dxa"/>
              <w:bottom w:w="0" w:type="dxa"/>
              <w:right w:w="108" w:type="dxa"/>
            </w:tcMar>
            <w:vAlign w:val="top"/>
          </w:tcPr>
          <w:p w14:paraId="6A68A3A1">
            <w:pPr>
              <w:widowControl/>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价格要素</w:t>
            </w:r>
          </w:p>
        </w:tc>
        <w:tc>
          <w:tcPr>
            <w:tcW w:w="4338" w:type="dxa"/>
            <w:tcMar>
              <w:top w:w="0" w:type="dxa"/>
              <w:left w:w="108" w:type="dxa"/>
              <w:bottom w:w="0" w:type="dxa"/>
              <w:right w:w="108" w:type="dxa"/>
            </w:tcMar>
            <w:vAlign w:val="top"/>
          </w:tcPr>
          <w:p w14:paraId="315D24B9">
            <w:pPr>
              <w:widowControl/>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价格折扣幅度</w:t>
            </w:r>
          </w:p>
        </w:tc>
      </w:tr>
      <w:tr w14:paraId="48EA5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0" w:hRule="atLeast"/>
        </w:trPr>
        <w:tc>
          <w:tcPr>
            <w:tcW w:w="1080" w:type="dxa"/>
            <w:vAlign w:val="center"/>
          </w:tcPr>
          <w:p w14:paraId="6EE0E990">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1</w:t>
            </w:r>
          </w:p>
        </w:tc>
        <w:tc>
          <w:tcPr>
            <w:tcW w:w="3260" w:type="dxa"/>
            <w:tcMar>
              <w:top w:w="0" w:type="dxa"/>
              <w:left w:w="108" w:type="dxa"/>
              <w:bottom w:w="0" w:type="dxa"/>
              <w:right w:w="108" w:type="dxa"/>
            </w:tcMar>
            <w:vAlign w:val="center"/>
          </w:tcPr>
          <w:p w14:paraId="22B5FA41">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节能产品</w:t>
            </w:r>
          </w:p>
        </w:tc>
        <w:tc>
          <w:tcPr>
            <w:tcW w:w="4338" w:type="dxa"/>
            <w:tcMar>
              <w:top w:w="0" w:type="dxa"/>
              <w:left w:w="108" w:type="dxa"/>
              <w:bottom w:w="0" w:type="dxa"/>
              <w:right w:w="108" w:type="dxa"/>
            </w:tcMar>
            <w:vAlign w:val="top"/>
          </w:tcPr>
          <w:p w14:paraId="42E2A229">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1%</w:t>
            </w:r>
          </w:p>
        </w:tc>
      </w:tr>
      <w:tr w14:paraId="2170A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1080" w:type="dxa"/>
            <w:vAlign w:val="center"/>
          </w:tcPr>
          <w:p w14:paraId="05EEDE33">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2</w:t>
            </w:r>
          </w:p>
        </w:tc>
        <w:tc>
          <w:tcPr>
            <w:tcW w:w="3260" w:type="dxa"/>
            <w:tcMar>
              <w:top w:w="0" w:type="dxa"/>
              <w:left w:w="108" w:type="dxa"/>
              <w:bottom w:w="0" w:type="dxa"/>
              <w:right w:w="108" w:type="dxa"/>
            </w:tcMar>
            <w:vAlign w:val="center"/>
          </w:tcPr>
          <w:p w14:paraId="27F2CAB4">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环保产品</w:t>
            </w:r>
          </w:p>
        </w:tc>
        <w:tc>
          <w:tcPr>
            <w:tcW w:w="4338" w:type="dxa"/>
            <w:tcMar>
              <w:top w:w="0" w:type="dxa"/>
              <w:left w:w="108" w:type="dxa"/>
              <w:bottom w:w="0" w:type="dxa"/>
              <w:right w:w="108" w:type="dxa"/>
            </w:tcMar>
            <w:vAlign w:val="top"/>
          </w:tcPr>
          <w:p w14:paraId="1C3377E4">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1%</w:t>
            </w:r>
          </w:p>
        </w:tc>
      </w:tr>
      <w:tr w14:paraId="15954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873" w:hRule="atLeast"/>
        </w:trPr>
        <w:tc>
          <w:tcPr>
            <w:tcW w:w="1080" w:type="dxa"/>
            <w:vAlign w:val="center"/>
          </w:tcPr>
          <w:p w14:paraId="30D73AC9">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3</w:t>
            </w:r>
          </w:p>
        </w:tc>
        <w:tc>
          <w:tcPr>
            <w:tcW w:w="3260" w:type="dxa"/>
            <w:tcMar>
              <w:top w:w="0" w:type="dxa"/>
              <w:left w:w="108" w:type="dxa"/>
              <w:bottom w:w="0" w:type="dxa"/>
              <w:right w:w="108" w:type="dxa"/>
            </w:tcMar>
            <w:vAlign w:val="center"/>
          </w:tcPr>
          <w:p w14:paraId="7BA75370">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货物（产品）出自小型或微型企业</w:t>
            </w:r>
          </w:p>
        </w:tc>
        <w:tc>
          <w:tcPr>
            <w:tcW w:w="4338" w:type="dxa"/>
            <w:tcMar>
              <w:top w:w="0" w:type="dxa"/>
              <w:left w:w="108" w:type="dxa"/>
              <w:bottom w:w="0" w:type="dxa"/>
              <w:right w:w="108" w:type="dxa"/>
            </w:tcMar>
            <w:vAlign w:val="top"/>
          </w:tcPr>
          <w:p w14:paraId="554A43CF">
            <w:pPr>
              <w:widowControl/>
              <w:spacing w:line="360" w:lineRule="auto"/>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p>
          <w:p w14:paraId="31D8272F">
            <w:pPr>
              <w:widowControl/>
              <w:spacing w:line="360" w:lineRule="auto"/>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联合体参加</w:t>
            </w:r>
            <w:r>
              <w:rPr>
                <w:rFonts w:hint="eastAsia" w:ascii="宋体" w:hAnsi="宋体" w:cs="宋体"/>
                <w:kern w:val="0"/>
                <w:sz w:val="28"/>
                <w:szCs w:val="28"/>
                <w:highlight w:val="none"/>
                <w:lang w:eastAsia="zh-CN"/>
              </w:rPr>
              <w:t>投标</w:t>
            </w:r>
            <w:r>
              <w:rPr>
                <w:rFonts w:hint="eastAsia" w:ascii="宋体" w:hAnsi="宋体" w:cs="宋体"/>
                <w:kern w:val="0"/>
                <w:sz w:val="28"/>
                <w:szCs w:val="28"/>
                <w:highlight w:val="none"/>
              </w:rPr>
              <w:t>的，小型、微型企业的协议合同金额占到联合体协议合同总金额30%以上的，给予联合体</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%的价格扣除。</w:t>
            </w:r>
          </w:p>
        </w:tc>
      </w:tr>
      <w:tr w14:paraId="13B27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14990370">
            <w:pPr>
              <w:widowControl/>
              <w:spacing w:line="360" w:lineRule="auto"/>
              <w:ind w:firstLine="482"/>
              <w:rPr>
                <w:rFonts w:ascii="宋体" w:hAnsi="宋体" w:cs="宋体"/>
                <w:kern w:val="0"/>
                <w:sz w:val="28"/>
                <w:szCs w:val="28"/>
                <w:highlight w:val="none"/>
              </w:rPr>
            </w:pPr>
            <w:r>
              <w:rPr>
                <w:rFonts w:hint="eastAsia" w:ascii="宋体" w:hAnsi="宋体" w:cs="宋体"/>
                <w:kern w:val="0"/>
                <w:sz w:val="28"/>
                <w:szCs w:val="28"/>
                <w:highlight w:val="none"/>
              </w:rPr>
              <w:t>4</w:t>
            </w:r>
          </w:p>
        </w:tc>
        <w:tc>
          <w:tcPr>
            <w:tcW w:w="3260" w:type="dxa"/>
            <w:tcMar>
              <w:top w:w="0" w:type="dxa"/>
              <w:left w:w="108" w:type="dxa"/>
              <w:bottom w:w="0" w:type="dxa"/>
              <w:right w:w="108" w:type="dxa"/>
            </w:tcMar>
            <w:vAlign w:val="top"/>
          </w:tcPr>
          <w:p w14:paraId="0BB56D18">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符合条件的残疾人福利性单位设备</w:t>
            </w:r>
          </w:p>
        </w:tc>
        <w:tc>
          <w:tcPr>
            <w:tcW w:w="4338" w:type="dxa"/>
            <w:tcMar>
              <w:top w:w="0" w:type="dxa"/>
              <w:left w:w="108" w:type="dxa"/>
              <w:bottom w:w="0" w:type="dxa"/>
              <w:right w:w="108" w:type="dxa"/>
            </w:tcMar>
            <w:vAlign w:val="center"/>
          </w:tcPr>
          <w:p w14:paraId="71E9AE91">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p>
        </w:tc>
      </w:tr>
      <w:tr w14:paraId="66AA9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098CE5B4">
            <w:pPr>
              <w:widowControl/>
              <w:spacing w:line="360" w:lineRule="auto"/>
              <w:ind w:firstLine="482"/>
              <w:rPr>
                <w:rFonts w:ascii="宋体" w:hAnsi="宋体" w:cs="宋体"/>
                <w:kern w:val="0"/>
                <w:sz w:val="28"/>
                <w:szCs w:val="28"/>
                <w:highlight w:val="none"/>
              </w:rPr>
            </w:pPr>
            <w:r>
              <w:rPr>
                <w:rFonts w:hint="eastAsia" w:ascii="宋体" w:hAnsi="宋体" w:cs="宋体"/>
                <w:kern w:val="0"/>
                <w:sz w:val="28"/>
                <w:szCs w:val="28"/>
                <w:highlight w:val="none"/>
              </w:rPr>
              <w:t>5</w:t>
            </w:r>
          </w:p>
        </w:tc>
        <w:tc>
          <w:tcPr>
            <w:tcW w:w="3260" w:type="dxa"/>
            <w:tcMar>
              <w:top w:w="0" w:type="dxa"/>
              <w:left w:w="108" w:type="dxa"/>
              <w:bottom w:w="0" w:type="dxa"/>
              <w:right w:w="108" w:type="dxa"/>
            </w:tcMar>
            <w:vAlign w:val="top"/>
          </w:tcPr>
          <w:p w14:paraId="20A3C22D">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w:t>
            </w:r>
          </w:p>
        </w:tc>
        <w:tc>
          <w:tcPr>
            <w:tcW w:w="4338" w:type="dxa"/>
            <w:tcMar>
              <w:top w:w="0" w:type="dxa"/>
              <w:left w:w="108" w:type="dxa"/>
              <w:bottom w:w="0" w:type="dxa"/>
              <w:right w:w="108" w:type="dxa"/>
            </w:tcMar>
            <w:vAlign w:val="center"/>
          </w:tcPr>
          <w:p w14:paraId="494C281D">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0.5%</w:t>
            </w:r>
          </w:p>
        </w:tc>
      </w:tr>
    </w:tbl>
    <w:p w14:paraId="60C40B26">
      <w:pPr>
        <w:snapToGrid w:val="0"/>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说明：（1）供应商提供的产品属节能或环保产品的，以当期的《目录》为准。属于强制采购的产品，不再给予价格优惠。</w:t>
      </w:r>
    </w:p>
    <w:p w14:paraId="7A9B15A1">
      <w:pPr>
        <w:numPr>
          <w:ilvl w:val="0"/>
          <w:numId w:val="3"/>
        </w:numPr>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小、微企业提供本企业生产的产品或中小型企业（代理商）代理的小、微企业生产的产品享受价格折扣条件；中小型企业（代理商）代理的中型及以上企业生产的产品不享受价格折扣条件。</w:t>
      </w:r>
    </w:p>
    <w:p w14:paraId="0B66A228">
      <w:pPr>
        <w:pStyle w:val="2"/>
        <w:widowControl w:val="0"/>
        <w:wordWrap/>
        <w:adjustRightInd/>
        <w:snapToGrid/>
        <w:spacing w:after="0"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8、其他需要落实的政府采购政策；</w:t>
      </w:r>
    </w:p>
    <w:p w14:paraId="69961EDF">
      <w:pPr>
        <w:pStyle w:val="2"/>
        <w:widowControl w:val="0"/>
        <w:wordWrap/>
        <w:adjustRightInd/>
        <w:snapToGrid/>
        <w:spacing w:after="0"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9、如有最新颁布的政府采购政策，按最新的文件执行。</w:t>
      </w:r>
    </w:p>
    <w:p w14:paraId="0311181C">
      <w:pPr>
        <w:autoSpaceDE w:val="0"/>
        <w:autoSpaceDN w:val="0"/>
        <w:adjustRightInd w:val="0"/>
        <w:spacing w:line="360" w:lineRule="auto"/>
        <w:outlineLvl w:val="1"/>
        <w:rPr>
          <w:rFonts w:ascii="宋体" w:hAnsi="宋体" w:cs="宋体"/>
          <w:b/>
          <w:sz w:val="28"/>
          <w:szCs w:val="28"/>
          <w:highlight w:val="none"/>
        </w:rPr>
      </w:pPr>
      <w:bookmarkStart w:id="116" w:name="_Toc25416"/>
      <w:bookmarkStart w:id="117" w:name="_Toc28919"/>
      <w:bookmarkStart w:id="118" w:name="_Toc22986"/>
      <w:bookmarkStart w:id="119" w:name="_Toc30702"/>
      <w:bookmarkStart w:id="120" w:name="_Toc22671"/>
      <w:bookmarkStart w:id="121" w:name="_Toc7336"/>
      <w:bookmarkStart w:id="122" w:name="_Toc26150"/>
      <w:bookmarkStart w:id="123" w:name="_Toc16456"/>
      <w:r>
        <w:rPr>
          <w:rFonts w:hint="eastAsia" w:ascii="宋体" w:hAnsi="宋体" w:cs="宋体"/>
          <w:b/>
          <w:sz w:val="28"/>
          <w:szCs w:val="28"/>
          <w:highlight w:val="none"/>
        </w:rPr>
        <w:t>八、评审</w:t>
      </w:r>
      <w:bookmarkEnd w:id="113"/>
      <w:bookmarkEnd w:id="114"/>
      <w:bookmarkEnd w:id="115"/>
      <w:bookmarkEnd w:id="116"/>
      <w:bookmarkEnd w:id="117"/>
      <w:bookmarkEnd w:id="118"/>
      <w:bookmarkEnd w:id="119"/>
      <w:bookmarkEnd w:id="120"/>
      <w:bookmarkEnd w:id="121"/>
      <w:bookmarkEnd w:id="122"/>
      <w:bookmarkEnd w:id="123"/>
    </w:p>
    <w:p w14:paraId="12D5254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1、采购代理机构组织</w:t>
      </w:r>
      <w:r>
        <w:rPr>
          <w:rFonts w:hint="eastAsia" w:ascii="宋体" w:hAnsi="宋体" w:cs="宋体"/>
          <w:sz w:val="28"/>
          <w:szCs w:val="28"/>
          <w:highlight w:val="none"/>
          <w:lang w:eastAsia="zh-CN"/>
        </w:rPr>
        <w:t>开标</w:t>
      </w:r>
      <w:r>
        <w:rPr>
          <w:rFonts w:hint="eastAsia" w:ascii="宋体" w:hAnsi="宋体" w:cs="宋体"/>
          <w:sz w:val="28"/>
          <w:szCs w:val="28"/>
          <w:highlight w:val="none"/>
        </w:rPr>
        <w:t>、评审工作，</w:t>
      </w:r>
      <w:r>
        <w:rPr>
          <w:rFonts w:hint="eastAsia" w:ascii="宋体" w:hAnsi="宋体" w:cs="宋体"/>
          <w:sz w:val="28"/>
          <w:szCs w:val="28"/>
          <w:highlight w:val="none"/>
          <w:lang w:eastAsia="zh-CN"/>
        </w:rPr>
        <w:t>采购</w:t>
      </w:r>
      <w:r>
        <w:rPr>
          <w:rFonts w:hint="eastAsia" w:ascii="宋体" w:hAnsi="宋体" w:cs="宋体"/>
          <w:sz w:val="28"/>
          <w:szCs w:val="28"/>
          <w:highlight w:val="none"/>
        </w:rPr>
        <w:t>整个过程接受监督机构的监督和管理。</w:t>
      </w:r>
    </w:p>
    <w:p w14:paraId="4F5968C2">
      <w:pPr>
        <w:autoSpaceDE w:val="0"/>
        <w:autoSpaceDN w:val="0"/>
        <w:adjustRightInd w:val="0"/>
        <w:spacing w:line="360" w:lineRule="auto"/>
        <w:rPr>
          <w:rFonts w:ascii="宋体" w:hAnsi="宋体" w:cs="宋体"/>
          <w:sz w:val="28"/>
          <w:szCs w:val="28"/>
          <w:highlight w:val="none"/>
          <w:lang w:val="zh-CN"/>
        </w:rPr>
      </w:pPr>
      <w:r>
        <w:rPr>
          <w:rFonts w:hint="eastAsia" w:ascii="宋体" w:hAnsi="宋体" w:cs="宋体"/>
          <w:sz w:val="28"/>
          <w:szCs w:val="28"/>
          <w:highlight w:val="none"/>
          <w:lang w:val="zh-CN"/>
        </w:rPr>
        <w:t xml:space="preserve">    2、为了确保本次采购工作顺利进行，成立磋商小组。评审技术专家的人数不少于磋商小组总人数的2/3，磋商小组依法独立开展工作。磋商小组职责包括以下内容：</w:t>
      </w:r>
    </w:p>
    <w:p w14:paraId="69A331C8">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2.1</w:t>
      </w:r>
      <w:r>
        <w:rPr>
          <w:rFonts w:hint="eastAsia" w:ascii="宋体" w:hAnsi="宋体" w:cs="宋体"/>
          <w:sz w:val="28"/>
          <w:szCs w:val="28"/>
          <w:highlight w:val="none"/>
          <w:lang w:val="zh-CN"/>
        </w:rPr>
        <w:t xml:space="preserve"> 遵纪守法，公平、公正、科学、择优地履行职责，审查响应文件是否符合磋商文件的要求，并做出评价；</w:t>
      </w:r>
    </w:p>
    <w:p w14:paraId="5D0F4A83">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2.2</w:t>
      </w:r>
      <w:r>
        <w:rPr>
          <w:rFonts w:hint="eastAsia" w:ascii="宋体" w:hAnsi="宋体" w:cs="宋体"/>
          <w:sz w:val="28"/>
          <w:szCs w:val="28"/>
          <w:highlight w:val="none"/>
          <w:lang w:val="zh-CN"/>
        </w:rPr>
        <w:t xml:space="preserve"> 要求供应商对响应文件有关事项作出解释或者澄清；</w:t>
      </w:r>
    </w:p>
    <w:p w14:paraId="56E0FF1C">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2.3</w:t>
      </w:r>
      <w:r>
        <w:rPr>
          <w:rFonts w:hint="eastAsia" w:ascii="宋体" w:hAnsi="宋体" w:cs="宋体"/>
          <w:sz w:val="28"/>
          <w:szCs w:val="28"/>
          <w:highlight w:val="none"/>
          <w:lang w:val="zh-CN"/>
        </w:rPr>
        <w:t xml:space="preserve"> 按照磋商文件的要求和评审标准进行评审，推荐成交候选单位名单，对评审意见承担个人责任；</w:t>
      </w:r>
    </w:p>
    <w:p w14:paraId="0EFC7AD2">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2.4</w:t>
      </w:r>
      <w:r>
        <w:rPr>
          <w:rFonts w:hint="eastAsia" w:ascii="宋体" w:hAnsi="宋体" w:cs="宋体"/>
          <w:sz w:val="28"/>
          <w:szCs w:val="28"/>
          <w:highlight w:val="none"/>
          <w:lang w:val="zh-CN"/>
        </w:rPr>
        <w:t xml:space="preserve"> 对评审过程和结果以及供应商的商业秘密保密；</w:t>
      </w:r>
    </w:p>
    <w:p w14:paraId="45069A91">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2.5</w:t>
      </w:r>
      <w:r>
        <w:rPr>
          <w:rFonts w:hint="eastAsia" w:ascii="宋体" w:hAnsi="宋体" w:cs="宋体"/>
          <w:sz w:val="28"/>
          <w:szCs w:val="28"/>
          <w:highlight w:val="none"/>
          <w:lang w:val="zh-CN"/>
        </w:rPr>
        <w:t xml:space="preserve"> 参与评审报告的起草；</w:t>
      </w:r>
    </w:p>
    <w:p w14:paraId="2199810E">
      <w:pPr>
        <w:tabs>
          <w:tab w:val="left" w:pos="2835"/>
        </w:tabs>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2.6</w:t>
      </w:r>
      <w:r>
        <w:rPr>
          <w:rFonts w:hint="eastAsia" w:ascii="宋体" w:hAnsi="宋体" w:cs="宋体"/>
          <w:sz w:val="28"/>
          <w:szCs w:val="28"/>
          <w:highlight w:val="none"/>
          <w:lang w:val="zh-CN"/>
        </w:rPr>
        <w:t xml:space="preserve"> 配合采购代理机构答复供应商提出的质疑；</w:t>
      </w:r>
    </w:p>
    <w:p w14:paraId="2BF6860A">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2.7</w:t>
      </w:r>
      <w:r>
        <w:rPr>
          <w:rFonts w:hint="eastAsia" w:ascii="宋体" w:hAnsi="宋体" w:cs="宋体"/>
          <w:sz w:val="28"/>
          <w:szCs w:val="28"/>
          <w:highlight w:val="none"/>
          <w:lang w:val="zh-CN"/>
        </w:rPr>
        <w:t xml:space="preserve"> 配合财政部门的投诉处理工作。</w:t>
      </w:r>
    </w:p>
    <w:p w14:paraId="6C2B7BE7">
      <w:pPr>
        <w:autoSpaceDE w:val="0"/>
        <w:autoSpaceDN w:val="0"/>
        <w:adjustRightInd w:val="0"/>
        <w:spacing w:line="360" w:lineRule="auto"/>
        <w:ind w:firstLine="630"/>
        <w:rPr>
          <w:rFonts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val="zh-CN"/>
        </w:rPr>
        <w:t>、磋商小组有权对整个采购过程中出现的一切问题，根据《中华人民共和国政府采购法》、《中华人民共和国政府采购法实施条例》和《《政府采购自行采购采购方式管理暂行办法》》等法律法规，进行处理。</w:t>
      </w:r>
    </w:p>
    <w:p w14:paraId="76759848">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val="zh-CN"/>
        </w:rPr>
        <w:t>、开标后，直到向成交的供应商授予合同为止，凡与审查、澄清、评价和比较采购的有关资料及授标意见等内容，磋商小组成员均不得向供应商及与评审无关的其他人透露。</w:t>
      </w:r>
    </w:p>
    <w:p w14:paraId="6F1A5030">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5、响应文件出现下列情况，修正原则为：</w:t>
      </w:r>
    </w:p>
    <w:p w14:paraId="67B66F42">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5.1 文字与图表不符以文字为准；</w:t>
      </w:r>
    </w:p>
    <w:p w14:paraId="051B5CBA">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5.2 单价与总价不符以单价为准；</w:t>
      </w:r>
    </w:p>
    <w:p w14:paraId="2A2CFF99">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5.3 大写与小写不符以大写为准；</w:t>
      </w:r>
    </w:p>
    <w:p w14:paraId="1FC2E23C">
      <w:pPr>
        <w:autoSpaceDE w:val="0"/>
        <w:autoSpaceDN w:val="0"/>
        <w:adjustRightInd w:val="0"/>
        <w:spacing w:line="360" w:lineRule="auto"/>
        <w:ind w:firstLine="645"/>
        <w:rPr>
          <w:rFonts w:ascii="宋体" w:hAnsi="宋体" w:cs="宋体"/>
          <w:sz w:val="28"/>
          <w:szCs w:val="28"/>
          <w:highlight w:val="none"/>
          <w:lang w:val="zh-CN"/>
        </w:rPr>
      </w:pPr>
      <w:r>
        <w:rPr>
          <w:rFonts w:hint="eastAsia" w:ascii="宋体" w:hAnsi="宋体" w:cs="宋体"/>
          <w:sz w:val="28"/>
          <w:szCs w:val="28"/>
          <w:highlight w:val="none"/>
          <w:lang w:val="zh-CN"/>
        </w:rPr>
        <w:t>5.4 正本与副本不符以正本为准；</w:t>
      </w:r>
    </w:p>
    <w:p w14:paraId="3C3C625F">
      <w:pPr>
        <w:autoSpaceDE w:val="0"/>
        <w:autoSpaceDN w:val="0"/>
        <w:adjustRightInd w:val="0"/>
        <w:spacing w:line="360" w:lineRule="auto"/>
        <w:ind w:firstLine="645"/>
        <w:rPr>
          <w:rFonts w:ascii="宋体" w:hAnsi="宋体" w:cs="宋体"/>
          <w:sz w:val="28"/>
          <w:szCs w:val="28"/>
          <w:highlight w:val="none"/>
          <w:lang w:val="zh-CN"/>
        </w:rPr>
      </w:pPr>
      <w:r>
        <w:rPr>
          <w:rFonts w:hint="eastAsia" w:ascii="宋体" w:hAnsi="宋体" w:cs="宋体"/>
          <w:sz w:val="28"/>
          <w:szCs w:val="28"/>
          <w:highlight w:val="none"/>
          <w:lang w:val="zh-CN"/>
        </w:rPr>
        <w:t xml:space="preserve">5.5 </w:t>
      </w:r>
      <w:r>
        <w:rPr>
          <w:rFonts w:hint="eastAsia" w:ascii="宋体" w:hAnsi="宋体" w:cs="宋体"/>
          <w:kern w:val="0"/>
          <w:sz w:val="28"/>
          <w:szCs w:val="28"/>
          <w:highlight w:val="none"/>
        </w:rPr>
        <w:t>单价乘以数量不等于总价时，以单价为准。</w:t>
      </w:r>
    </w:p>
    <w:p w14:paraId="7A1D59C4">
      <w:pPr>
        <w:autoSpaceDE w:val="0"/>
        <w:autoSpaceDN w:val="0"/>
        <w:adjustRightInd w:val="0"/>
        <w:spacing w:line="360" w:lineRule="auto"/>
        <w:outlineLvl w:val="1"/>
        <w:rPr>
          <w:rFonts w:ascii="宋体" w:hAnsi="宋体" w:cs="宋体"/>
          <w:b/>
          <w:bCs/>
          <w:sz w:val="28"/>
          <w:szCs w:val="28"/>
          <w:highlight w:val="none"/>
        </w:rPr>
      </w:pPr>
      <w:bookmarkStart w:id="124" w:name="_Toc18541"/>
      <w:bookmarkStart w:id="125" w:name="_Toc16779"/>
      <w:bookmarkStart w:id="126" w:name="_Toc26141"/>
      <w:bookmarkStart w:id="127" w:name="_Toc27284"/>
      <w:bookmarkStart w:id="128" w:name="_Toc32297"/>
      <w:bookmarkStart w:id="129" w:name="_Toc10306"/>
      <w:bookmarkStart w:id="130" w:name="_Toc19494"/>
      <w:bookmarkStart w:id="131" w:name="_Toc486"/>
      <w:bookmarkStart w:id="132" w:name="_Toc19542"/>
      <w:bookmarkStart w:id="133" w:name="_Toc12255"/>
      <w:bookmarkStart w:id="134" w:name="_Toc25676"/>
      <w:bookmarkStart w:id="135" w:name="_Toc30255"/>
      <w:r>
        <w:rPr>
          <w:rFonts w:hint="eastAsia" w:ascii="宋体" w:hAnsi="宋体" w:cs="宋体"/>
          <w:b/>
          <w:bCs/>
          <w:sz w:val="28"/>
          <w:szCs w:val="28"/>
          <w:highlight w:val="none"/>
          <w:lang w:val="zh-CN"/>
        </w:rPr>
        <w:t>九、评审办法及内容</w:t>
      </w:r>
      <w:bookmarkEnd w:id="124"/>
      <w:bookmarkEnd w:id="125"/>
      <w:bookmarkEnd w:id="126"/>
      <w:bookmarkEnd w:id="127"/>
      <w:bookmarkEnd w:id="128"/>
      <w:bookmarkEnd w:id="129"/>
      <w:bookmarkEnd w:id="130"/>
      <w:bookmarkEnd w:id="131"/>
      <w:bookmarkEnd w:id="132"/>
      <w:bookmarkEnd w:id="133"/>
      <w:bookmarkEnd w:id="134"/>
      <w:bookmarkEnd w:id="135"/>
    </w:p>
    <w:p w14:paraId="659748DA">
      <w:pPr>
        <w:autoSpaceDE w:val="0"/>
        <w:autoSpaceDN w:val="0"/>
        <w:adjustRightInd w:val="0"/>
        <w:spacing w:line="360" w:lineRule="auto"/>
        <w:ind w:firstLine="645"/>
        <w:rPr>
          <w:rFonts w:ascii="宋体" w:hAnsi="宋体" w:cs="宋体"/>
          <w:kern w:val="0"/>
          <w:sz w:val="28"/>
          <w:szCs w:val="28"/>
          <w:highlight w:val="none"/>
        </w:rPr>
      </w:pPr>
      <w:r>
        <w:rPr>
          <w:rFonts w:hint="eastAsia" w:ascii="宋体" w:hAnsi="宋体" w:cs="宋体"/>
          <w:kern w:val="0"/>
          <w:sz w:val="28"/>
          <w:szCs w:val="28"/>
          <w:highlight w:val="none"/>
        </w:rPr>
        <w:t>1、评审方式：采用综合评分法。</w:t>
      </w:r>
    </w:p>
    <w:p w14:paraId="528178F0">
      <w:pPr>
        <w:autoSpaceDE w:val="0"/>
        <w:autoSpaceDN w:val="0"/>
        <w:adjustRightInd w:val="0"/>
        <w:spacing w:line="360" w:lineRule="auto"/>
        <w:ind w:firstLine="640"/>
        <w:rPr>
          <w:rFonts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bCs/>
          <w:sz w:val="28"/>
          <w:szCs w:val="28"/>
          <w:highlight w:val="none"/>
          <w:lang w:val="zh-CN"/>
        </w:rPr>
        <w:t>评审程序</w:t>
      </w:r>
      <w:r>
        <w:rPr>
          <w:rFonts w:hint="eastAsia" w:ascii="宋体" w:hAnsi="宋体" w:cs="宋体"/>
          <w:sz w:val="28"/>
          <w:szCs w:val="28"/>
          <w:highlight w:val="none"/>
          <w:lang w:val="zh-CN"/>
        </w:rPr>
        <w:t>：投标报价后采取逐项分步评审方式，全部评审合格的单位进行最后的综合评审和打分，按最后得分由高向低排序，推荐成交候选单位。</w:t>
      </w:r>
    </w:p>
    <w:p w14:paraId="51B19933">
      <w:pPr>
        <w:autoSpaceDE w:val="0"/>
        <w:autoSpaceDN w:val="0"/>
        <w:adjustRightInd w:val="0"/>
        <w:spacing w:line="360" w:lineRule="auto"/>
        <w:ind w:firstLine="645"/>
        <w:rPr>
          <w:rFonts w:ascii="宋体" w:hAnsi="宋体" w:cs="宋体"/>
          <w:color w:val="auto"/>
          <w:sz w:val="28"/>
          <w:szCs w:val="28"/>
          <w:highlight w:val="none"/>
          <w:lang w:val="zh-CN"/>
        </w:rPr>
      </w:pPr>
      <w:r>
        <w:rPr>
          <w:rFonts w:hint="eastAsia" w:ascii="宋体" w:hAnsi="宋体" w:cs="宋体"/>
          <w:sz w:val="28"/>
          <w:szCs w:val="28"/>
          <w:highlight w:val="none"/>
        </w:rPr>
        <w:t>3</w:t>
      </w:r>
      <w:r>
        <w:rPr>
          <w:rFonts w:hint="eastAsia" w:ascii="宋体" w:hAnsi="宋体" w:cs="宋体"/>
          <w:sz w:val="28"/>
          <w:szCs w:val="28"/>
          <w:highlight w:val="none"/>
          <w:lang w:val="zh-CN"/>
        </w:rPr>
        <w:t>、响应文件的澄清：为了有助于对响应文件的审查、评价和比较，磋商小组可分别要求供应商对其响应文件进行澄清，有关澄清的要求和答复应以书面形式提交，</w:t>
      </w:r>
      <w:r>
        <w:rPr>
          <w:rFonts w:hint="eastAsia" w:ascii="宋体" w:hAnsi="宋体" w:cs="宋体"/>
          <w:color w:val="auto"/>
          <w:sz w:val="28"/>
          <w:szCs w:val="28"/>
          <w:highlight w:val="none"/>
          <w:lang w:val="zh-CN"/>
        </w:rPr>
        <w:t>但不得寻求对投标价格或实质性内容做任何更改。</w:t>
      </w:r>
    </w:p>
    <w:p w14:paraId="673B295D">
      <w:pPr>
        <w:pStyle w:val="2"/>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资格性审查表</w:t>
      </w:r>
    </w:p>
    <w:tbl>
      <w:tblPr>
        <w:tblStyle w:val="19"/>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5"/>
        <w:gridCol w:w="8313"/>
      </w:tblGrid>
      <w:tr w14:paraId="1E47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518" w:type="dxa"/>
            <w:vMerge w:val="restart"/>
            <w:vAlign w:val="center"/>
          </w:tcPr>
          <w:p w14:paraId="173A1959">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r>
              <w:rPr>
                <w:rFonts w:hint="eastAsia" w:ascii="宋体" w:hAnsi="宋体" w:eastAsia="宋体" w:cs="宋体"/>
                <w:i w:val="0"/>
                <w:iCs w:val="0"/>
                <w:color w:val="auto"/>
                <w:sz w:val="28"/>
                <w:szCs w:val="28"/>
                <w:highlight w:val="none"/>
                <w:lang w:val="zh-CN"/>
              </w:rPr>
              <w:t>资格性审查</w:t>
            </w:r>
          </w:p>
        </w:tc>
        <w:tc>
          <w:tcPr>
            <w:tcW w:w="575" w:type="dxa"/>
            <w:vAlign w:val="center"/>
          </w:tcPr>
          <w:p w14:paraId="6918D3DA">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1</w:t>
            </w:r>
          </w:p>
        </w:tc>
        <w:tc>
          <w:tcPr>
            <w:tcW w:w="8313" w:type="dxa"/>
            <w:vAlign w:val="center"/>
          </w:tcPr>
          <w:p w14:paraId="25645227">
            <w:pPr>
              <w:tabs>
                <w:tab w:val="left" w:pos="7797"/>
              </w:tabs>
              <w:autoSpaceDE w:val="0"/>
              <w:autoSpaceDN w:val="0"/>
              <w:adjustRightInd w:val="0"/>
              <w:spacing w:line="360" w:lineRule="auto"/>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color w:val="auto"/>
                <w:sz w:val="28"/>
                <w:szCs w:val="28"/>
                <w:highlight w:val="none"/>
              </w:rPr>
              <w:t>营业执照</w:t>
            </w:r>
          </w:p>
        </w:tc>
      </w:tr>
      <w:tr w14:paraId="3A1C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74BF297C">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6D7E2589">
            <w:pPr>
              <w:shd w:val="clear" w:color="000000" w:fill="auto"/>
              <w:tabs>
                <w:tab w:val="left" w:pos="7797"/>
              </w:tabs>
              <w:autoSpaceDE w:val="0"/>
              <w:autoSpaceDN w:val="0"/>
              <w:adjustRightInd w:val="0"/>
              <w:spacing w:line="360" w:lineRule="auto"/>
              <w:jc w:val="center"/>
              <w:rPr>
                <w:rFonts w:hint="default"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kern w:val="2"/>
                <w:sz w:val="28"/>
                <w:szCs w:val="28"/>
                <w:highlight w:val="none"/>
                <w:lang w:val="en-US" w:eastAsia="zh-CN" w:bidi="ar-SA"/>
              </w:rPr>
              <w:t>2</w:t>
            </w:r>
          </w:p>
        </w:tc>
        <w:tc>
          <w:tcPr>
            <w:tcW w:w="8313" w:type="dxa"/>
            <w:vAlign w:val="center"/>
          </w:tcPr>
          <w:p w14:paraId="1ECE0942">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color w:val="auto"/>
                <w:sz w:val="28"/>
                <w:szCs w:val="28"/>
                <w:highlight w:val="none"/>
              </w:rPr>
              <w:t>法定代表人授权书、法定代表人身份证明书</w:t>
            </w:r>
          </w:p>
        </w:tc>
      </w:tr>
      <w:tr w14:paraId="6659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3678BAF5">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0F91CDCD">
            <w:pPr>
              <w:shd w:val="clear" w:color="000000" w:fill="auto"/>
              <w:tabs>
                <w:tab w:val="left" w:pos="7797"/>
              </w:tabs>
              <w:autoSpaceDE w:val="0"/>
              <w:autoSpaceDN w:val="0"/>
              <w:adjustRightInd w:val="0"/>
              <w:spacing w:line="360" w:lineRule="auto"/>
              <w:jc w:val="center"/>
              <w:rPr>
                <w:rFonts w:hint="default"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3</w:t>
            </w:r>
          </w:p>
        </w:tc>
        <w:tc>
          <w:tcPr>
            <w:tcW w:w="8313" w:type="dxa"/>
            <w:vAlign w:val="center"/>
          </w:tcPr>
          <w:p w14:paraId="6EA9D9C9">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zh-CN" w:eastAsia="zh-CN" w:bidi="ar-SA"/>
              </w:rPr>
            </w:pPr>
            <w:r>
              <w:rPr>
                <w:rFonts w:hint="eastAsia" w:ascii="宋体" w:hAnsi="宋体" w:eastAsia="宋体" w:cs="宋体"/>
                <w:color w:val="auto"/>
                <w:sz w:val="28"/>
                <w:szCs w:val="28"/>
                <w:highlight w:val="none"/>
              </w:rPr>
              <w:t>财务状况报告</w:t>
            </w:r>
          </w:p>
        </w:tc>
      </w:tr>
      <w:tr w14:paraId="6BD0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76F02CE6">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4A9D9CD8">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4</w:t>
            </w:r>
          </w:p>
        </w:tc>
        <w:tc>
          <w:tcPr>
            <w:tcW w:w="8313" w:type="dxa"/>
            <w:vAlign w:val="center"/>
          </w:tcPr>
          <w:p w14:paraId="5ABB1194">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zh-CN" w:eastAsia="zh-CN" w:bidi="ar-SA"/>
              </w:rPr>
            </w:pPr>
            <w:r>
              <w:rPr>
                <w:rFonts w:hint="eastAsia" w:ascii="宋体" w:hAnsi="宋体" w:eastAsia="宋体" w:cs="宋体"/>
                <w:color w:val="auto"/>
                <w:sz w:val="28"/>
                <w:szCs w:val="28"/>
                <w:highlight w:val="none"/>
              </w:rPr>
              <w:t>税收缴纳证明</w:t>
            </w:r>
          </w:p>
        </w:tc>
      </w:tr>
      <w:tr w14:paraId="6CF0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1A827666">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1845B52B">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i w:val="0"/>
                <w:iCs w:val="0"/>
                <w:color w:val="auto"/>
                <w:sz w:val="28"/>
                <w:szCs w:val="28"/>
                <w:highlight w:val="none"/>
                <w:lang w:val="en-US" w:eastAsia="zh-CN"/>
              </w:rPr>
              <w:t>5</w:t>
            </w:r>
          </w:p>
        </w:tc>
        <w:tc>
          <w:tcPr>
            <w:tcW w:w="8313" w:type="dxa"/>
            <w:vAlign w:val="center"/>
          </w:tcPr>
          <w:p w14:paraId="7116CD7E">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zh-CN" w:eastAsia="zh-CN" w:bidi="ar-SA"/>
              </w:rPr>
            </w:pPr>
            <w:r>
              <w:rPr>
                <w:rFonts w:hint="eastAsia" w:ascii="宋体" w:hAnsi="宋体" w:eastAsia="宋体" w:cs="宋体"/>
                <w:color w:val="auto"/>
                <w:sz w:val="28"/>
                <w:szCs w:val="28"/>
                <w:highlight w:val="none"/>
              </w:rPr>
              <w:t>社保缴纳证明</w:t>
            </w:r>
          </w:p>
        </w:tc>
      </w:tr>
      <w:tr w14:paraId="74D4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6FEEF61E">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1F2FB226">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6</w:t>
            </w:r>
          </w:p>
        </w:tc>
        <w:tc>
          <w:tcPr>
            <w:tcW w:w="8313" w:type="dxa"/>
            <w:vAlign w:val="center"/>
          </w:tcPr>
          <w:p w14:paraId="09D632D0">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color w:val="auto"/>
                <w:sz w:val="28"/>
                <w:szCs w:val="28"/>
                <w:highlight w:val="none"/>
              </w:rPr>
              <w:t>近三年内经营活动中无重大违法记录声明</w:t>
            </w:r>
          </w:p>
        </w:tc>
      </w:tr>
      <w:tr w14:paraId="19E9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1861CD15">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1EC4BAC7">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7</w:t>
            </w:r>
          </w:p>
        </w:tc>
        <w:tc>
          <w:tcPr>
            <w:tcW w:w="8313" w:type="dxa"/>
            <w:vAlign w:val="center"/>
          </w:tcPr>
          <w:p w14:paraId="40BCB2C8">
            <w:pPr>
              <w:tabs>
                <w:tab w:val="left" w:pos="7797"/>
              </w:tabs>
              <w:autoSpaceDE w:val="0"/>
              <w:autoSpaceDN w:val="0"/>
              <w:adjustRightInd w:val="0"/>
              <w:spacing w:line="360" w:lineRule="auto"/>
              <w:jc w:val="left"/>
              <w:rPr>
                <w:rFonts w:hint="eastAsia" w:ascii="宋体" w:hAnsi="宋体" w:eastAsia="宋体" w:cs="宋体"/>
                <w:i w:val="0"/>
                <w:iCs w:val="0"/>
                <w:caps w:val="0"/>
                <w:color w:val="auto"/>
                <w:spacing w:val="0"/>
                <w:kern w:val="2"/>
                <w:sz w:val="28"/>
                <w:szCs w:val="28"/>
                <w:highlight w:val="none"/>
                <w:shd w:val="clear" w:color="0A0000" w:fill="auto"/>
                <w:lang w:val="en-US" w:eastAsia="zh-CN" w:bidi="ar-SA"/>
              </w:rPr>
            </w:pPr>
            <w:r>
              <w:rPr>
                <w:rFonts w:hint="eastAsia" w:ascii="宋体" w:hAnsi="宋体" w:eastAsia="宋体" w:cs="宋体"/>
                <w:color w:val="auto"/>
                <w:sz w:val="28"/>
                <w:szCs w:val="28"/>
                <w:highlight w:val="none"/>
              </w:rPr>
              <w:t>履行合同所必需的设备和专业技术能力的书面声明</w:t>
            </w:r>
          </w:p>
        </w:tc>
      </w:tr>
      <w:tr w14:paraId="3D77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18C63B85">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270A5F07">
            <w:pPr>
              <w:shd w:val="clear" w:color="000000" w:fill="auto"/>
              <w:tabs>
                <w:tab w:val="left" w:pos="7797"/>
              </w:tabs>
              <w:autoSpaceDE w:val="0"/>
              <w:autoSpaceDN w:val="0"/>
              <w:adjustRightInd w:val="0"/>
              <w:spacing w:line="360" w:lineRule="auto"/>
              <w:jc w:val="center"/>
              <w:rPr>
                <w:rFonts w:hint="default"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8</w:t>
            </w:r>
          </w:p>
        </w:tc>
        <w:tc>
          <w:tcPr>
            <w:tcW w:w="8313" w:type="dxa"/>
            <w:vAlign w:val="center"/>
          </w:tcPr>
          <w:p w14:paraId="5A20584C">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①“信用中国”（www.creditchina.gov.cn）网站上未被列入政府采购严重违法失信行为记录名单、重大税收违法失信主体；</w:t>
            </w:r>
          </w:p>
          <w:p w14:paraId="3BD01B77">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②“中国执行信息公开网”（http://zxgk.court.gov.cn/shixin/）网站上未被列入失信被执行人名单；</w:t>
            </w:r>
          </w:p>
          <w:p w14:paraId="45756963">
            <w:pPr>
              <w:tabs>
                <w:tab w:val="left" w:pos="7797"/>
              </w:tabs>
              <w:autoSpaceDE w:val="0"/>
              <w:autoSpaceDN w:val="0"/>
              <w:adjustRightInd w:val="0"/>
              <w:spacing w:line="360" w:lineRule="auto"/>
              <w:jc w:val="left"/>
              <w:rPr>
                <w:rFonts w:hint="eastAsia" w:ascii="宋体" w:hAnsi="宋体" w:eastAsia="宋体" w:cs="宋体"/>
                <w:i w:val="0"/>
                <w:iCs w:val="0"/>
                <w:caps w:val="0"/>
                <w:color w:val="auto"/>
                <w:spacing w:val="0"/>
                <w:kern w:val="2"/>
                <w:sz w:val="28"/>
                <w:szCs w:val="28"/>
                <w:highlight w:val="none"/>
                <w:shd w:val="clear" w:color="0A0000" w:fill="auto"/>
                <w:lang w:val="zh-CN" w:eastAsia="zh-CN" w:bidi="ar-SA"/>
              </w:rPr>
            </w:pPr>
            <w:r>
              <w:rPr>
                <w:rFonts w:hint="eastAsia" w:ascii="宋体" w:hAnsi="宋体" w:eastAsia="宋体" w:cs="宋体"/>
                <w:color w:val="auto"/>
                <w:sz w:val="28"/>
                <w:szCs w:val="28"/>
                <w:highlight w:val="none"/>
              </w:rPr>
              <w:t>③“中国政府采购网（www.ccgp.gov.cn）”上未被列入政府采购严重违法失信行为记录名单</w:t>
            </w:r>
          </w:p>
        </w:tc>
      </w:tr>
      <w:tr w14:paraId="7424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651E8275">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7AD41EC8">
            <w:pPr>
              <w:shd w:val="clear" w:color="000000" w:fill="auto"/>
              <w:tabs>
                <w:tab w:val="left" w:pos="7797"/>
              </w:tabs>
              <w:autoSpaceDE w:val="0"/>
              <w:autoSpaceDN w:val="0"/>
              <w:adjustRightInd w:val="0"/>
              <w:spacing w:line="360" w:lineRule="auto"/>
              <w:jc w:val="center"/>
              <w:rPr>
                <w:rFonts w:hint="default" w:ascii="宋体" w:hAnsi="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9</w:t>
            </w:r>
          </w:p>
        </w:tc>
        <w:tc>
          <w:tcPr>
            <w:tcW w:w="8313" w:type="dxa"/>
            <w:vAlign w:val="center"/>
          </w:tcPr>
          <w:p w14:paraId="328DFC68">
            <w:pPr>
              <w:pStyle w:val="17"/>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cs="宋体"/>
                <w:i w:val="0"/>
                <w:iCs w:val="0"/>
                <w:caps w:val="0"/>
                <w:color w:val="auto"/>
                <w:spacing w:val="0"/>
                <w:sz w:val="28"/>
                <w:szCs w:val="28"/>
                <w:highlight w:val="none"/>
                <w:shd w:val="clear" w:color="090000" w:fill="auto"/>
                <w:lang w:val="en-US" w:eastAsia="zh-CN"/>
              </w:rPr>
            </w:pPr>
            <w:r>
              <w:rPr>
                <w:rFonts w:hint="eastAsia" w:cs="宋体"/>
                <w:color w:val="auto"/>
                <w:kern w:val="2"/>
                <w:sz w:val="28"/>
                <w:szCs w:val="28"/>
                <w:highlight w:val="none"/>
                <w:lang w:val="en-US" w:eastAsia="zh-CN"/>
              </w:rPr>
              <w:t>本项目不接受联合体投标。</w:t>
            </w:r>
          </w:p>
        </w:tc>
      </w:tr>
      <w:tr w14:paraId="3C39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2DF9219A">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046283C8">
            <w:pPr>
              <w:shd w:val="clear" w:color="000000" w:fill="auto"/>
              <w:tabs>
                <w:tab w:val="left" w:pos="7797"/>
              </w:tabs>
              <w:autoSpaceDE w:val="0"/>
              <w:autoSpaceDN w:val="0"/>
              <w:adjustRightInd w:val="0"/>
              <w:spacing w:line="360" w:lineRule="auto"/>
              <w:jc w:val="center"/>
              <w:rPr>
                <w:rFonts w:hint="default" w:ascii="宋体" w:hAnsi="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10</w:t>
            </w:r>
          </w:p>
        </w:tc>
        <w:tc>
          <w:tcPr>
            <w:tcW w:w="8313" w:type="dxa"/>
            <w:vAlign w:val="center"/>
          </w:tcPr>
          <w:p w14:paraId="2C1EBA50">
            <w:pPr>
              <w:tabs>
                <w:tab w:val="left" w:pos="7797"/>
              </w:tabs>
              <w:autoSpaceDE w:val="0"/>
              <w:autoSpaceDN w:val="0"/>
              <w:adjustRightInd w:val="0"/>
              <w:spacing w:line="360" w:lineRule="auto"/>
              <w:jc w:val="left"/>
              <w:rPr>
                <w:rFonts w:hint="eastAsia" w:cs="宋体"/>
                <w:color w:val="auto"/>
                <w:kern w:val="2"/>
                <w:sz w:val="28"/>
                <w:szCs w:val="28"/>
                <w:highlight w:val="none"/>
              </w:rPr>
            </w:pPr>
            <w:r>
              <w:rPr>
                <w:rFonts w:hint="eastAsia" w:cs="宋体"/>
                <w:color w:val="auto"/>
                <w:kern w:val="2"/>
                <w:sz w:val="28"/>
                <w:szCs w:val="28"/>
                <w:highlight w:val="none"/>
              </w:rPr>
              <w:t>单位负责人为同一人或者存在控股、管理关系的不同投标单位，不得同时参加本项目投标活动</w:t>
            </w:r>
          </w:p>
        </w:tc>
      </w:tr>
      <w:tr w14:paraId="28CF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2845CC03">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44D1D126">
            <w:pPr>
              <w:shd w:val="clear" w:color="000000" w:fill="auto"/>
              <w:tabs>
                <w:tab w:val="left" w:pos="7797"/>
              </w:tabs>
              <w:autoSpaceDE w:val="0"/>
              <w:autoSpaceDN w:val="0"/>
              <w:adjustRightInd w:val="0"/>
              <w:spacing w:line="360" w:lineRule="auto"/>
              <w:jc w:val="center"/>
              <w:rPr>
                <w:rFonts w:hint="default" w:ascii="宋体" w:hAnsi="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11</w:t>
            </w:r>
          </w:p>
        </w:tc>
        <w:tc>
          <w:tcPr>
            <w:tcW w:w="8313" w:type="dxa"/>
            <w:vAlign w:val="center"/>
          </w:tcPr>
          <w:p w14:paraId="4BA57180">
            <w:pPr>
              <w:tabs>
                <w:tab w:val="left" w:pos="7797"/>
              </w:tabs>
              <w:autoSpaceDE w:val="0"/>
              <w:autoSpaceDN w:val="0"/>
              <w:adjustRightInd w:val="0"/>
              <w:spacing w:line="360" w:lineRule="auto"/>
              <w:jc w:val="left"/>
              <w:rPr>
                <w:rFonts w:hint="eastAsia" w:eastAsia="宋体" w:cs="宋体"/>
                <w:color w:val="auto"/>
                <w:kern w:val="2"/>
                <w:sz w:val="28"/>
                <w:szCs w:val="28"/>
                <w:highlight w:val="none"/>
                <w:lang w:val="en-US" w:eastAsia="zh-CN"/>
              </w:rPr>
            </w:pPr>
            <w:r>
              <w:rPr>
                <w:rFonts w:hint="eastAsia" w:cs="宋体"/>
                <w:color w:val="auto"/>
                <w:kern w:val="2"/>
                <w:sz w:val="28"/>
                <w:szCs w:val="28"/>
                <w:highlight w:val="none"/>
                <w:lang w:val="en-US" w:eastAsia="zh-CN"/>
              </w:rPr>
              <w:t>中小企业声明函</w:t>
            </w:r>
          </w:p>
        </w:tc>
      </w:tr>
    </w:tbl>
    <w:p w14:paraId="759E37FA">
      <w:pPr>
        <w:rPr>
          <w:color w:val="auto"/>
          <w:highlight w:val="none"/>
          <w:lang w:val="zh-CN"/>
        </w:rPr>
      </w:pPr>
    </w:p>
    <w:p w14:paraId="2055B36A">
      <w:pPr>
        <w:autoSpaceDE w:val="0"/>
        <w:autoSpaceDN w:val="0"/>
        <w:adjustRightInd w:val="0"/>
        <w:snapToGrid w:val="0"/>
        <w:spacing w:line="360" w:lineRule="auto"/>
        <w:jc w:val="center"/>
        <w:rPr>
          <w:rFonts w:ascii="宋体" w:hAnsi="宋体" w:cs="宋体"/>
          <w:b/>
          <w:bCs/>
          <w:color w:val="auto"/>
          <w:sz w:val="28"/>
          <w:szCs w:val="28"/>
          <w:highlight w:val="none"/>
          <w:lang w:val="zh-CN"/>
        </w:rPr>
      </w:pPr>
    </w:p>
    <w:p w14:paraId="7DA75803">
      <w:pPr>
        <w:autoSpaceDE w:val="0"/>
        <w:autoSpaceDN w:val="0"/>
        <w:adjustRightInd w:val="0"/>
        <w:snapToGrid w:val="0"/>
        <w:spacing w:line="360" w:lineRule="auto"/>
        <w:jc w:val="center"/>
        <w:rPr>
          <w:rFonts w:hint="eastAsia" w:ascii="宋体" w:hAnsi="宋体" w:cs="宋体"/>
          <w:b/>
          <w:bCs/>
          <w:color w:val="auto"/>
          <w:sz w:val="28"/>
          <w:szCs w:val="28"/>
          <w:highlight w:val="none"/>
          <w:lang w:val="zh-CN"/>
        </w:rPr>
      </w:pPr>
    </w:p>
    <w:p w14:paraId="7B7A7AA1">
      <w:pPr>
        <w:autoSpaceDE w:val="0"/>
        <w:autoSpaceDN w:val="0"/>
        <w:adjustRightInd w:val="0"/>
        <w:snapToGri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符合性审查表</w:t>
      </w:r>
    </w:p>
    <w:tbl>
      <w:tblPr>
        <w:tblStyle w:val="18"/>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149"/>
        <w:gridCol w:w="6073"/>
      </w:tblGrid>
      <w:tr w14:paraId="5DD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706" w:type="dxa"/>
            <w:gridSpan w:val="2"/>
            <w:tcBorders>
              <w:top w:val="single" w:color="auto" w:sz="4" w:space="0"/>
              <w:left w:val="single" w:color="auto" w:sz="4" w:space="0"/>
              <w:right w:val="single" w:color="auto" w:sz="4" w:space="0"/>
            </w:tcBorders>
            <w:vAlign w:val="center"/>
          </w:tcPr>
          <w:p w14:paraId="54A299D3">
            <w:pPr>
              <w:tabs>
                <w:tab w:val="left" w:pos="7797"/>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实质性条款要求</w:t>
            </w:r>
          </w:p>
        </w:tc>
        <w:tc>
          <w:tcPr>
            <w:tcW w:w="6073" w:type="dxa"/>
            <w:tcBorders>
              <w:top w:val="single" w:color="auto" w:sz="4" w:space="0"/>
              <w:left w:val="single" w:color="auto" w:sz="4" w:space="0"/>
              <w:bottom w:val="single" w:color="auto" w:sz="4" w:space="0"/>
              <w:right w:val="single" w:color="auto" w:sz="4" w:space="0"/>
            </w:tcBorders>
            <w:vAlign w:val="center"/>
          </w:tcPr>
          <w:p w14:paraId="2A96CF56">
            <w:pPr>
              <w:tabs>
                <w:tab w:val="left" w:pos="7797"/>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通过条件</w:t>
            </w:r>
          </w:p>
        </w:tc>
      </w:tr>
      <w:tr w14:paraId="0472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7" w:type="dxa"/>
            <w:vMerge w:val="restart"/>
            <w:tcBorders>
              <w:top w:val="single" w:color="auto" w:sz="4" w:space="0"/>
              <w:left w:val="single" w:color="auto" w:sz="4" w:space="0"/>
              <w:right w:val="single" w:color="auto" w:sz="4" w:space="0"/>
            </w:tcBorders>
            <w:vAlign w:val="center"/>
          </w:tcPr>
          <w:p w14:paraId="70966035">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有效性</w:t>
            </w:r>
          </w:p>
        </w:tc>
        <w:tc>
          <w:tcPr>
            <w:tcW w:w="3149" w:type="dxa"/>
            <w:tcBorders>
              <w:top w:val="single" w:color="auto" w:sz="4" w:space="0"/>
              <w:left w:val="single" w:color="auto" w:sz="4" w:space="0"/>
              <w:bottom w:val="single" w:color="auto" w:sz="4" w:space="0"/>
              <w:right w:val="single" w:color="auto" w:sz="4" w:space="0"/>
            </w:tcBorders>
            <w:vAlign w:val="center"/>
          </w:tcPr>
          <w:p w14:paraId="244EBCED">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响应文件份数</w:t>
            </w:r>
          </w:p>
        </w:tc>
        <w:tc>
          <w:tcPr>
            <w:tcW w:w="6073" w:type="dxa"/>
            <w:tcBorders>
              <w:top w:val="single" w:color="auto" w:sz="4" w:space="0"/>
              <w:left w:val="single" w:color="auto" w:sz="4" w:space="0"/>
              <w:bottom w:val="single" w:color="auto" w:sz="4" w:space="0"/>
              <w:right w:val="single" w:color="auto" w:sz="4" w:space="0"/>
            </w:tcBorders>
            <w:vAlign w:val="center"/>
          </w:tcPr>
          <w:p w14:paraId="640E409F">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均符合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w:t>
            </w:r>
          </w:p>
        </w:tc>
      </w:tr>
      <w:tr w14:paraId="38CB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7" w:type="dxa"/>
            <w:vMerge w:val="continue"/>
            <w:tcBorders>
              <w:left w:val="single" w:color="auto" w:sz="4" w:space="0"/>
              <w:right w:val="single" w:color="auto" w:sz="4" w:space="0"/>
            </w:tcBorders>
            <w:vAlign w:val="center"/>
          </w:tcPr>
          <w:p w14:paraId="3066CEB1">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4AC06489">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响应文件中的项目名称、项目编号、包号</w:t>
            </w:r>
          </w:p>
        </w:tc>
        <w:tc>
          <w:tcPr>
            <w:tcW w:w="6073" w:type="dxa"/>
            <w:tcBorders>
              <w:top w:val="single" w:color="auto" w:sz="4" w:space="0"/>
              <w:left w:val="single" w:color="auto" w:sz="4" w:space="0"/>
              <w:bottom w:val="single" w:color="auto" w:sz="4" w:space="0"/>
              <w:right w:val="single" w:color="auto" w:sz="4" w:space="0"/>
            </w:tcBorders>
            <w:vAlign w:val="center"/>
          </w:tcPr>
          <w:p w14:paraId="51A76C37">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无遗漏，且与所投项目名称、项目编号、包号完全一致。</w:t>
            </w:r>
          </w:p>
        </w:tc>
      </w:tr>
      <w:tr w14:paraId="737C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57" w:type="dxa"/>
            <w:vMerge w:val="continue"/>
            <w:tcBorders>
              <w:left w:val="single" w:color="auto" w:sz="4" w:space="0"/>
              <w:right w:val="single" w:color="auto" w:sz="4" w:space="0"/>
            </w:tcBorders>
            <w:vAlign w:val="center"/>
          </w:tcPr>
          <w:p w14:paraId="4D03F1D7">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74BBD7BB">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响应文件签署、盖章</w:t>
            </w:r>
          </w:p>
        </w:tc>
        <w:tc>
          <w:tcPr>
            <w:tcW w:w="6073" w:type="dxa"/>
            <w:tcBorders>
              <w:top w:val="single" w:color="auto" w:sz="4" w:space="0"/>
              <w:left w:val="single" w:color="auto" w:sz="4" w:space="0"/>
              <w:bottom w:val="single" w:color="auto" w:sz="4" w:space="0"/>
              <w:right w:val="single" w:color="auto" w:sz="4" w:space="0"/>
            </w:tcBorders>
            <w:vAlign w:val="center"/>
          </w:tcPr>
          <w:p w14:paraId="64257EF8">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均按</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要求签字、盖章。</w:t>
            </w:r>
          </w:p>
        </w:tc>
      </w:tr>
      <w:tr w14:paraId="19DE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57" w:type="dxa"/>
            <w:vMerge w:val="continue"/>
            <w:tcBorders>
              <w:left w:val="single" w:color="auto" w:sz="4" w:space="0"/>
              <w:right w:val="single" w:color="auto" w:sz="4" w:space="0"/>
            </w:tcBorders>
            <w:vAlign w:val="center"/>
          </w:tcPr>
          <w:p w14:paraId="05083328">
            <w:pPr>
              <w:tabs>
                <w:tab w:val="left" w:pos="7797"/>
              </w:tabs>
              <w:autoSpaceDE w:val="0"/>
              <w:autoSpaceDN w:val="0"/>
              <w:adjustRightInd w:val="0"/>
              <w:spacing w:line="360" w:lineRule="auto"/>
              <w:rPr>
                <w:rFonts w:ascii="宋体" w:hAnsi="宋体" w:cs="宋体"/>
                <w:color w:val="auto"/>
                <w:sz w:val="28"/>
                <w:szCs w:val="28"/>
                <w:highlight w:val="none"/>
              </w:rPr>
            </w:pPr>
          </w:p>
        </w:tc>
        <w:tc>
          <w:tcPr>
            <w:tcW w:w="3149" w:type="dxa"/>
            <w:tcBorders>
              <w:top w:val="single" w:color="auto" w:sz="4" w:space="0"/>
              <w:left w:val="single" w:color="auto" w:sz="4" w:space="0"/>
              <w:bottom w:val="single" w:color="auto" w:sz="4" w:space="0"/>
              <w:right w:val="single" w:color="auto" w:sz="4" w:space="0"/>
            </w:tcBorders>
            <w:vAlign w:val="center"/>
          </w:tcPr>
          <w:p w14:paraId="77FFE9A2">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响应文件的计量单位、语言、报价货币、投标有效期</w:t>
            </w:r>
          </w:p>
        </w:tc>
        <w:tc>
          <w:tcPr>
            <w:tcW w:w="6073" w:type="dxa"/>
            <w:tcBorders>
              <w:top w:val="single" w:color="auto" w:sz="4" w:space="0"/>
              <w:left w:val="single" w:color="auto" w:sz="4" w:space="0"/>
              <w:bottom w:val="single" w:color="auto" w:sz="4" w:space="0"/>
              <w:right w:val="single" w:color="auto" w:sz="4" w:space="0"/>
            </w:tcBorders>
            <w:vAlign w:val="center"/>
          </w:tcPr>
          <w:p w14:paraId="72B88BF0">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计量单位、语言、报价货币、投标有效期均符合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的要求。</w:t>
            </w:r>
          </w:p>
        </w:tc>
      </w:tr>
      <w:tr w14:paraId="7A5A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57" w:type="dxa"/>
            <w:vMerge w:val="restart"/>
            <w:tcBorders>
              <w:top w:val="single" w:color="auto" w:sz="4" w:space="0"/>
              <w:left w:val="single" w:color="auto" w:sz="4" w:space="0"/>
              <w:right w:val="single" w:color="auto" w:sz="4" w:space="0"/>
            </w:tcBorders>
            <w:vAlign w:val="center"/>
          </w:tcPr>
          <w:p w14:paraId="516B8DE4">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完整性</w:t>
            </w:r>
          </w:p>
        </w:tc>
        <w:tc>
          <w:tcPr>
            <w:tcW w:w="3149" w:type="dxa"/>
            <w:tcBorders>
              <w:top w:val="single" w:color="auto" w:sz="4" w:space="0"/>
              <w:left w:val="single" w:color="auto" w:sz="4" w:space="0"/>
              <w:bottom w:val="single" w:color="auto" w:sz="4" w:space="0"/>
              <w:right w:val="single" w:color="auto" w:sz="4" w:space="0"/>
            </w:tcBorders>
            <w:vAlign w:val="center"/>
          </w:tcPr>
          <w:p w14:paraId="21861A4B">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响应文件组成</w:t>
            </w:r>
          </w:p>
        </w:tc>
        <w:tc>
          <w:tcPr>
            <w:tcW w:w="6073" w:type="dxa"/>
            <w:tcBorders>
              <w:top w:val="single" w:color="auto" w:sz="4" w:space="0"/>
              <w:left w:val="single" w:color="auto" w:sz="4" w:space="0"/>
              <w:bottom w:val="single" w:color="auto" w:sz="4" w:space="0"/>
              <w:right w:val="single" w:color="auto" w:sz="4" w:space="0"/>
            </w:tcBorders>
            <w:vAlign w:val="center"/>
          </w:tcPr>
          <w:p w14:paraId="6B5B880B">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按照磋商文件第六部分格式编写，无缺漏项。</w:t>
            </w:r>
          </w:p>
        </w:tc>
      </w:tr>
      <w:tr w14:paraId="1B66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57" w:type="dxa"/>
            <w:vMerge w:val="continue"/>
            <w:tcBorders>
              <w:left w:val="single" w:color="auto" w:sz="4" w:space="0"/>
              <w:right w:val="single" w:color="auto" w:sz="4" w:space="0"/>
            </w:tcBorders>
            <w:vAlign w:val="center"/>
          </w:tcPr>
          <w:p w14:paraId="575B7692">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55A7254C">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投标内容的完整性</w:t>
            </w:r>
          </w:p>
        </w:tc>
        <w:tc>
          <w:tcPr>
            <w:tcW w:w="6073" w:type="dxa"/>
            <w:tcBorders>
              <w:top w:val="single" w:color="auto" w:sz="4" w:space="0"/>
              <w:left w:val="single" w:color="auto" w:sz="4" w:space="0"/>
              <w:bottom w:val="single" w:color="auto" w:sz="4" w:space="0"/>
              <w:right w:val="single" w:color="auto" w:sz="4" w:space="0"/>
            </w:tcBorders>
            <w:vAlign w:val="center"/>
          </w:tcPr>
          <w:p w14:paraId="27940898">
            <w:pPr>
              <w:tabs>
                <w:tab w:val="left" w:pos="7797"/>
              </w:tabs>
              <w:autoSpaceDE w:val="0"/>
              <w:autoSpaceDN w:val="0"/>
              <w:adjustRightInd w:val="0"/>
              <w:spacing w:line="360" w:lineRule="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投标内容未出现漏项或数量与要求不符。</w:t>
            </w:r>
          </w:p>
        </w:tc>
      </w:tr>
      <w:tr w14:paraId="4342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57" w:type="dxa"/>
            <w:vMerge w:val="restart"/>
            <w:tcBorders>
              <w:top w:val="single" w:color="auto" w:sz="4" w:space="0"/>
              <w:left w:val="single" w:color="auto" w:sz="4" w:space="0"/>
              <w:right w:val="single" w:color="auto" w:sz="4" w:space="0"/>
            </w:tcBorders>
            <w:vAlign w:val="center"/>
          </w:tcPr>
          <w:p w14:paraId="4D8165E2">
            <w:pPr>
              <w:tabs>
                <w:tab w:val="left" w:pos="7797"/>
              </w:tabs>
              <w:autoSpaceDE w:val="0"/>
              <w:autoSpaceDN w:val="0"/>
              <w:adjustRightInd w:val="0"/>
              <w:spacing w:line="360" w:lineRule="auto"/>
              <w:rPr>
                <w:rFonts w:ascii="宋体" w:hAnsi="宋体" w:cs="宋体"/>
                <w:color w:val="auto"/>
                <w:sz w:val="28"/>
                <w:szCs w:val="28"/>
                <w:highlight w:val="none"/>
                <w:lang w:val="zh-CN"/>
              </w:rPr>
            </w:pPr>
          </w:p>
          <w:p w14:paraId="51953025">
            <w:pPr>
              <w:tabs>
                <w:tab w:val="left" w:pos="7797"/>
              </w:tabs>
              <w:autoSpaceDE w:val="0"/>
              <w:autoSpaceDN w:val="0"/>
              <w:adjustRightInd w:val="0"/>
              <w:spacing w:line="360" w:lineRule="auto"/>
              <w:rPr>
                <w:rFonts w:ascii="宋体" w:hAnsi="宋体" w:cs="宋体"/>
                <w:color w:val="auto"/>
                <w:sz w:val="28"/>
                <w:szCs w:val="28"/>
                <w:highlight w:val="none"/>
                <w:lang w:val="zh-CN"/>
              </w:rPr>
            </w:pPr>
          </w:p>
          <w:p w14:paraId="2324642B">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响应程度</w:t>
            </w:r>
          </w:p>
        </w:tc>
        <w:tc>
          <w:tcPr>
            <w:tcW w:w="3149" w:type="dxa"/>
            <w:vMerge w:val="restart"/>
            <w:tcBorders>
              <w:top w:val="single" w:color="auto" w:sz="4" w:space="0"/>
              <w:left w:val="single" w:color="auto" w:sz="4" w:space="0"/>
              <w:right w:val="single" w:color="auto" w:sz="4" w:space="0"/>
            </w:tcBorders>
            <w:vAlign w:val="center"/>
          </w:tcPr>
          <w:p w14:paraId="43B602A4">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投标报价</w:t>
            </w:r>
          </w:p>
        </w:tc>
        <w:tc>
          <w:tcPr>
            <w:tcW w:w="6073" w:type="dxa"/>
            <w:vMerge w:val="restart"/>
            <w:tcBorders>
              <w:top w:val="single" w:color="auto" w:sz="4" w:space="0"/>
              <w:left w:val="single" w:color="auto" w:sz="4" w:space="0"/>
              <w:right w:val="single" w:color="auto" w:sz="4" w:space="0"/>
            </w:tcBorders>
            <w:vAlign w:val="center"/>
          </w:tcPr>
          <w:p w14:paraId="049AC2AD">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w:t>
            </w:r>
          </w:p>
          <w:p w14:paraId="4A7ED9C4">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zh-CN"/>
              </w:rPr>
              <w:t>报价一览表</w:t>
            </w:r>
            <w:r>
              <w:rPr>
                <w:rFonts w:hint="eastAsia" w:ascii="宋体" w:hAnsi="宋体" w:cs="宋体"/>
                <w:color w:val="auto"/>
                <w:sz w:val="28"/>
                <w:szCs w:val="28"/>
                <w:highlight w:val="none"/>
              </w:rPr>
              <w:t>填写符合要求；</w:t>
            </w:r>
          </w:p>
          <w:p w14:paraId="1A51D32A">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供应商的报价明显低于其他通过符合性审查供应商的报价，有可能影响</w:t>
            </w:r>
            <w:r>
              <w:rPr>
                <w:rFonts w:hint="eastAsia" w:ascii="宋体" w:hAnsi="宋体" w:cs="宋体"/>
                <w:color w:val="auto"/>
                <w:sz w:val="28"/>
                <w:szCs w:val="28"/>
                <w:highlight w:val="none"/>
              </w:rPr>
              <w:t>服务</w:t>
            </w:r>
            <w:r>
              <w:rPr>
                <w:rFonts w:hint="eastAsia" w:ascii="宋体" w:hAnsi="宋体" w:cs="宋体"/>
                <w:color w:val="auto"/>
                <w:sz w:val="28"/>
                <w:szCs w:val="28"/>
                <w:highlight w:val="none"/>
                <w:lang w:val="zh-CN"/>
              </w:rPr>
              <w:t>质量或者不能诚信履约的，但供应商能证明其报价合理性的。</w:t>
            </w:r>
          </w:p>
        </w:tc>
      </w:tr>
      <w:tr w14:paraId="15C9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57" w:type="dxa"/>
            <w:vMerge w:val="continue"/>
            <w:tcBorders>
              <w:top w:val="single" w:color="auto" w:sz="4" w:space="0"/>
              <w:left w:val="single" w:color="auto" w:sz="4" w:space="0"/>
              <w:right w:val="single" w:color="auto" w:sz="4" w:space="0"/>
            </w:tcBorders>
            <w:vAlign w:val="center"/>
          </w:tcPr>
          <w:p w14:paraId="398C0340">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vMerge w:val="continue"/>
            <w:tcBorders>
              <w:left w:val="single" w:color="auto" w:sz="4" w:space="0"/>
              <w:bottom w:val="single" w:color="auto" w:sz="4" w:space="0"/>
              <w:right w:val="single" w:color="auto" w:sz="4" w:space="0"/>
            </w:tcBorders>
            <w:vAlign w:val="center"/>
          </w:tcPr>
          <w:p w14:paraId="7FC5E9C9">
            <w:pPr>
              <w:tabs>
                <w:tab w:val="left" w:pos="7797"/>
              </w:tabs>
              <w:autoSpaceDE w:val="0"/>
              <w:autoSpaceDN w:val="0"/>
              <w:adjustRightInd w:val="0"/>
              <w:spacing w:line="360" w:lineRule="auto"/>
              <w:rPr>
                <w:rFonts w:ascii="宋体" w:hAnsi="宋体" w:cs="宋体"/>
                <w:color w:val="auto"/>
                <w:sz w:val="28"/>
                <w:szCs w:val="28"/>
                <w:highlight w:val="none"/>
              </w:rPr>
            </w:pPr>
          </w:p>
        </w:tc>
        <w:tc>
          <w:tcPr>
            <w:tcW w:w="6073" w:type="dxa"/>
            <w:vMerge w:val="continue"/>
            <w:tcBorders>
              <w:left w:val="single" w:color="auto" w:sz="4" w:space="0"/>
              <w:bottom w:val="single" w:color="auto" w:sz="4" w:space="0"/>
              <w:right w:val="single" w:color="auto" w:sz="4" w:space="0"/>
            </w:tcBorders>
            <w:vAlign w:val="center"/>
          </w:tcPr>
          <w:p w14:paraId="1F461152">
            <w:pPr>
              <w:tabs>
                <w:tab w:val="left" w:pos="7797"/>
              </w:tabs>
              <w:autoSpaceDE w:val="0"/>
              <w:autoSpaceDN w:val="0"/>
              <w:adjustRightInd w:val="0"/>
              <w:spacing w:line="360" w:lineRule="auto"/>
              <w:rPr>
                <w:rFonts w:ascii="宋体" w:hAnsi="宋体" w:cs="宋体"/>
                <w:color w:val="auto"/>
                <w:sz w:val="28"/>
                <w:szCs w:val="28"/>
                <w:highlight w:val="none"/>
              </w:rPr>
            </w:pPr>
          </w:p>
        </w:tc>
      </w:tr>
      <w:tr w14:paraId="5C47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57" w:type="dxa"/>
            <w:vMerge w:val="continue"/>
            <w:tcBorders>
              <w:left w:val="single" w:color="auto" w:sz="4" w:space="0"/>
              <w:right w:val="single" w:color="auto" w:sz="4" w:space="0"/>
            </w:tcBorders>
            <w:vAlign w:val="top"/>
          </w:tcPr>
          <w:p w14:paraId="169F1D2F">
            <w:pPr>
              <w:tabs>
                <w:tab w:val="left" w:pos="7797"/>
              </w:tabs>
              <w:autoSpaceDE w:val="0"/>
              <w:autoSpaceDN w:val="0"/>
              <w:adjustRightInd w:val="0"/>
              <w:spacing w:line="360" w:lineRule="auto"/>
              <w:rPr>
                <w:rFonts w:ascii="宋体" w:hAnsi="宋体" w:cs="宋体"/>
                <w:color w:val="auto"/>
                <w:sz w:val="28"/>
                <w:szCs w:val="28"/>
                <w:highlight w:val="none"/>
              </w:rPr>
            </w:pPr>
          </w:p>
        </w:tc>
        <w:tc>
          <w:tcPr>
            <w:tcW w:w="3149" w:type="dxa"/>
            <w:tcBorders>
              <w:top w:val="single" w:color="auto" w:sz="4" w:space="0"/>
              <w:left w:val="single" w:color="auto" w:sz="4" w:space="0"/>
              <w:bottom w:val="single" w:color="auto" w:sz="4" w:space="0"/>
              <w:right w:val="single" w:color="auto" w:sz="4" w:space="0"/>
            </w:tcBorders>
            <w:vAlign w:val="center"/>
          </w:tcPr>
          <w:p w14:paraId="1114F04B">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合同条款响应</w:t>
            </w:r>
          </w:p>
        </w:tc>
        <w:tc>
          <w:tcPr>
            <w:tcW w:w="6073" w:type="dxa"/>
            <w:tcBorders>
              <w:top w:val="single" w:color="auto" w:sz="4" w:space="0"/>
              <w:left w:val="single" w:color="auto" w:sz="4" w:space="0"/>
              <w:bottom w:val="single" w:color="auto" w:sz="4" w:space="0"/>
              <w:right w:val="single" w:color="auto" w:sz="4" w:space="0"/>
            </w:tcBorders>
            <w:vAlign w:val="center"/>
          </w:tcPr>
          <w:p w14:paraId="14A5C095">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完全响应</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合同条款无负偏差或响应的内容未含有采购人不能接受的附加条件。</w:t>
            </w:r>
          </w:p>
        </w:tc>
      </w:tr>
    </w:tbl>
    <w:p w14:paraId="74B7D854">
      <w:pPr>
        <w:numPr>
          <w:ilvl w:val="0"/>
          <w:numId w:val="2"/>
        </w:numPr>
        <w:autoSpaceDE w:val="0"/>
        <w:autoSpaceDN w:val="0"/>
        <w:adjustRightInd w:val="0"/>
        <w:snapToGrid w:val="0"/>
        <w:spacing w:line="360" w:lineRule="auto"/>
        <w:ind w:left="0" w:leftChars="0"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评审指标分值构成（总计100分）</w:t>
      </w:r>
    </w:p>
    <w:p w14:paraId="385997F1">
      <w:pPr>
        <w:autoSpaceDE w:val="0"/>
        <w:autoSpaceDN w:val="0"/>
        <w:adjustRightInd w:val="0"/>
        <w:snapToGri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评分标准</w:t>
      </w:r>
    </w:p>
    <w:tbl>
      <w:tblPr>
        <w:tblStyle w:val="18"/>
        <w:tblpPr w:leftFromText="180" w:rightFromText="180" w:vertAnchor="text" w:horzAnchor="page" w:tblpX="1106" w:tblpY="66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26"/>
        <w:gridCol w:w="1325"/>
        <w:gridCol w:w="6434"/>
        <w:gridCol w:w="785"/>
      </w:tblGrid>
      <w:tr w14:paraId="461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2BBCC64F">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bookmarkStart w:id="136" w:name="_Toc9079"/>
            <w:bookmarkStart w:id="137" w:name="_Toc8688"/>
            <w:bookmarkStart w:id="138" w:name="_Toc14589"/>
            <w:bookmarkStart w:id="139" w:name="_Toc20393"/>
            <w:bookmarkStart w:id="140" w:name="_Toc19942"/>
            <w:bookmarkStart w:id="141" w:name="_Toc7061"/>
            <w:bookmarkStart w:id="142" w:name="_Toc19059"/>
            <w:bookmarkStart w:id="143" w:name="_Toc26776"/>
            <w:r>
              <w:rPr>
                <w:rFonts w:hint="eastAsia" w:ascii="宋体" w:hAnsi="宋体" w:eastAsia="宋体" w:cs="宋体"/>
                <w:i w:val="0"/>
                <w:iCs w:val="0"/>
                <w:sz w:val="28"/>
                <w:szCs w:val="28"/>
                <w:highlight w:val="none"/>
              </w:rPr>
              <w:t>序号</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C8595B0">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评分因素</w:t>
            </w:r>
          </w:p>
        </w:tc>
        <w:tc>
          <w:tcPr>
            <w:tcW w:w="3246" w:type="pct"/>
            <w:tcBorders>
              <w:top w:val="single" w:color="auto" w:sz="4" w:space="0"/>
              <w:left w:val="single" w:color="auto" w:sz="4" w:space="0"/>
              <w:bottom w:val="single" w:color="auto" w:sz="4" w:space="0"/>
              <w:right w:val="single" w:color="auto" w:sz="4" w:space="0"/>
            </w:tcBorders>
            <w:vAlign w:val="center"/>
          </w:tcPr>
          <w:p w14:paraId="4B68208C">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评分细则</w:t>
            </w:r>
          </w:p>
        </w:tc>
        <w:tc>
          <w:tcPr>
            <w:tcW w:w="396" w:type="pct"/>
            <w:tcBorders>
              <w:top w:val="single" w:color="auto" w:sz="4" w:space="0"/>
              <w:left w:val="single" w:color="auto" w:sz="4" w:space="0"/>
              <w:bottom w:val="single" w:color="auto" w:sz="4" w:space="0"/>
              <w:right w:val="single" w:color="auto" w:sz="4" w:space="0"/>
            </w:tcBorders>
            <w:vAlign w:val="center"/>
          </w:tcPr>
          <w:p w14:paraId="556FCFC9">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分值</w:t>
            </w:r>
          </w:p>
        </w:tc>
      </w:tr>
      <w:tr w14:paraId="70C1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72" w:type="pct"/>
            <w:tcBorders>
              <w:top w:val="single" w:color="auto" w:sz="4" w:space="0"/>
              <w:left w:val="single" w:color="auto" w:sz="4" w:space="0"/>
              <w:bottom w:val="single" w:color="auto" w:sz="4" w:space="0"/>
              <w:right w:val="single" w:color="auto" w:sz="4" w:space="0"/>
            </w:tcBorders>
            <w:vAlign w:val="center"/>
          </w:tcPr>
          <w:p w14:paraId="35495BA2">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1</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C526E70">
            <w:pPr>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bCs/>
                <w:i w:val="0"/>
                <w:iCs w:val="0"/>
                <w:sz w:val="28"/>
                <w:szCs w:val="28"/>
                <w:highlight w:val="none"/>
              </w:rPr>
              <w:t>报价部分</w:t>
            </w:r>
          </w:p>
        </w:tc>
        <w:tc>
          <w:tcPr>
            <w:tcW w:w="3246" w:type="pct"/>
            <w:tcBorders>
              <w:top w:val="single" w:color="auto" w:sz="4" w:space="0"/>
              <w:left w:val="single" w:color="auto" w:sz="4" w:space="0"/>
              <w:bottom w:val="single" w:color="auto" w:sz="4" w:space="0"/>
              <w:right w:val="single" w:color="auto" w:sz="4" w:space="0"/>
            </w:tcBorders>
            <w:vAlign w:val="center"/>
          </w:tcPr>
          <w:p w14:paraId="2FA39C8D">
            <w:pPr>
              <w:autoSpaceDE w:val="0"/>
              <w:autoSpaceDN w:val="0"/>
              <w:adjustRightInd w:val="0"/>
              <w:snapToGri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价格分采用低价优先法计算，即满足</w:t>
            </w:r>
            <w:r>
              <w:rPr>
                <w:rFonts w:hint="eastAsia" w:ascii="宋体" w:hAnsi="宋体" w:cs="宋体"/>
                <w:sz w:val="28"/>
                <w:szCs w:val="28"/>
                <w:highlight w:val="none"/>
                <w:lang w:val="en-US" w:eastAsia="zh-CN"/>
              </w:rPr>
              <w:t>磋商</w:t>
            </w:r>
            <w:r>
              <w:rPr>
                <w:rFonts w:hint="eastAsia" w:ascii="宋体" w:hAnsi="宋体" w:cs="宋体"/>
                <w:sz w:val="28"/>
                <w:szCs w:val="28"/>
                <w:highlight w:val="none"/>
                <w:lang w:val="zh-CN"/>
              </w:rPr>
              <w:t>文件要求且投标报价最低的供应商的价格为评标基准价，其价格分为满分。其他供应商的价格分统一按照下列公式计算：</w:t>
            </w:r>
          </w:p>
          <w:p w14:paraId="2ACD6BD1">
            <w:pPr>
              <w:spacing w:line="360" w:lineRule="auto"/>
              <w:ind w:firstLine="560" w:firstLineChars="200"/>
              <w:jc w:val="left"/>
              <w:rPr>
                <w:rFonts w:hint="eastAsia" w:ascii="宋体" w:hAnsi="宋体" w:cs="宋体"/>
                <w:sz w:val="28"/>
                <w:szCs w:val="28"/>
                <w:highlight w:val="none"/>
                <w:lang w:val="zh-CN"/>
              </w:rPr>
            </w:pPr>
            <w:r>
              <w:rPr>
                <w:rFonts w:hint="eastAsia" w:ascii="宋体" w:hAnsi="宋体" w:cs="宋体"/>
                <w:sz w:val="28"/>
                <w:szCs w:val="28"/>
                <w:highlight w:val="none"/>
              </w:rPr>
              <w:t>投标报价</w:t>
            </w:r>
            <w:r>
              <w:rPr>
                <w:rFonts w:hint="eastAsia" w:ascii="宋体" w:hAnsi="宋体" w:cs="宋体"/>
                <w:sz w:val="28"/>
                <w:szCs w:val="28"/>
                <w:highlight w:val="none"/>
                <w:lang w:val="zh-CN"/>
              </w:rPr>
              <w:t>得分=（评标基准价/投标报价）×</w:t>
            </w:r>
            <w:r>
              <w:rPr>
                <w:rFonts w:hint="eastAsia" w:ascii="宋体" w:hAnsi="宋体" w:cs="宋体"/>
                <w:sz w:val="28"/>
                <w:szCs w:val="28"/>
                <w:highlight w:val="none"/>
                <w:lang w:val="en-US" w:eastAsia="zh-CN"/>
              </w:rPr>
              <w:t>10</w:t>
            </w:r>
            <w:r>
              <w:rPr>
                <w:rFonts w:hint="eastAsia" w:ascii="宋体" w:hAnsi="宋体" w:cs="宋体"/>
                <w:sz w:val="28"/>
                <w:szCs w:val="28"/>
                <w:highlight w:val="none"/>
                <w:lang w:val="zh-CN"/>
              </w:rPr>
              <w:t>。</w:t>
            </w:r>
          </w:p>
          <w:p w14:paraId="6656A091">
            <w:pPr>
              <w:autoSpaceDE w:val="0"/>
              <w:autoSpaceDN w:val="0"/>
              <w:adjustRightInd w:val="0"/>
              <w:snapToGrid w:val="0"/>
              <w:spacing w:line="360" w:lineRule="auto"/>
              <w:ind w:firstLine="560" w:firstLineChars="200"/>
              <w:rPr>
                <w:rFonts w:hint="eastAsia"/>
              </w:rPr>
            </w:pPr>
            <w:r>
              <w:rPr>
                <w:rFonts w:hint="eastAsia" w:ascii="宋体" w:hAnsi="宋体" w:eastAsia="宋体" w:cs="宋体"/>
                <w:sz w:val="28"/>
                <w:szCs w:val="28"/>
                <w:highlight w:val="none"/>
                <w:lang w:val="zh-CN"/>
              </w:rPr>
              <w:t>在</w:t>
            </w:r>
            <w:r>
              <w:rPr>
                <w:rFonts w:hint="eastAsia" w:ascii="宋体" w:hAnsi="宋体" w:eastAsia="宋体" w:cs="宋体"/>
                <w:sz w:val="28"/>
                <w:szCs w:val="28"/>
                <w:highlight w:val="none"/>
                <w:lang w:val="zh-CN" w:eastAsia="zh-CN"/>
              </w:rPr>
              <w:t>评审过程中，供应商最终报价比其他有效供应商报价算术平均价低50%，有可能影响产品质量或者不能诚信履约的。评审时可以要求其在现场合理时间内提供成本构成说明并提供相应的证明材料。供应商不能合理说明或不能提供相关证明的，可认定该供应商低于成本报价竞标，其响应应做废标处理。</w:t>
            </w:r>
          </w:p>
        </w:tc>
        <w:tc>
          <w:tcPr>
            <w:tcW w:w="396" w:type="pct"/>
            <w:tcBorders>
              <w:top w:val="single" w:color="auto" w:sz="4" w:space="0"/>
              <w:left w:val="single" w:color="auto" w:sz="4" w:space="0"/>
              <w:bottom w:val="single" w:color="auto" w:sz="4" w:space="0"/>
              <w:right w:val="single" w:color="auto" w:sz="4" w:space="0"/>
            </w:tcBorders>
            <w:vAlign w:val="center"/>
          </w:tcPr>
          <w:p w14:paraId="7B5A7397">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r w14:paraId="3888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72" w:type="pct"/>
            <w:vMerge w:val="restart"/>
            <w:tcBorders>
              <w:top w:val="single" w:color="auto" w:sz="4" w:space="0"/>
              <w:left w:val="single" w:color="auto" w:sz="4" w:space="0"/>
              <w:right w:val="single" w:color="auto" w:sz="4" w:space="0"/>
            </w:tcBorders>
            <w:vAlign w:val="center"/>
          </w:tcPr>
          <w:p w14:paraId="50968C99">
            <w:pPr>
              <w:autoSpaceDE w:val="0"/>
              <w:autoSpaceDN w:val="0"/>
              <w:adjustRightInd w:val="0"/>
              <w:snapToGrid w:val="0"/>
              <w:spacing w:line="360" w:lineRule="auto"/>
              <w:jc w:val="center"/>
              <w:rPr>
                <w:rFonts w:hint="eastAsia"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2</w:t>
            </w:r>
          </w:p>
        </w:tc>
        <w:tc>
          <w:tcPr>
            <w:tcW w:w="315" w:type="pct"/>
            <w:vMerge w:val="restart"/>
            <w:tcBorders>
              <w:top w:val="single" w:color="auto" w:sz="4" w:space="0"/>
              <w:left w:val="single" w:color="auto" w:sz="4" w:space="0"/>
              <w:right w:val="single" w:color="auto" w:sz="4" w:space="0"/>
            </w:tcBorders>
            <w:vAlign w:val="center"/>
          </w:tcPr>
          <w:p w14:paraId="62C40C21">
            <w:pPr>
              <w:spacing w:before="91" w:line="360" w:lineRule="auto"/>
              <w:ind w:left="9" w:leftChars="0" w:right="119" w:rightChars="0"/>
              <w:jc w:val="center"/>
              <w:rPr>
                <w:rFonts w:hint="eastAsia" w:ascii="宋体" w:hAnsi="宋体" w:eastAsia="宋体" w:cs="宋体"/>
                <w:bCs/>
                <w:i w:val="0"/>
                <w:iCs w:val="0"/>
                <w:sz w:val="28"/>
                <w:szCs w:val="28"/>
                <w:highlight w:val="none"/>
                <w:lang w:eastAsia="zh-CN"/>
              </w:rPr>
            </w:pPr>
            <w:r>
              <w:rPr>
                <w:rFonts w:hint="eastAsia" w:ascii="宋体" w:hAnsi="宋体" w:eastAsia="宋体" w:cs="宋体"/>
                <w:i w:val="0"/>
                <w:iCs w:val="0"/>
                <w:spacing w:val="1"/>
                <w:sz w:val="28"/>
                <w:szCs w:val="28"/>
                <w:highlight w:val="none"/>
              </w:rPr>
              <w:t>技术</w:t>
            </w:r>
            <w:r>
              <w:rPr>
                <w:rFonts w:hint="eastAsia" w:ascii="宋体" w:hAnsi="宋体" w:eastAsia="宋体" w:cs="宋体"/>
                <w:i w:val="0"/>
                <w:iCs w:val="0"/>
                <w:spacing w:val="1"/>
                <w:sz w:val="28"/>
                <w:szCs w:val="28"/>
                <w:highlight w:val="none"/>
                <w:lang w:eastAsia="zh-CN"/>
              </w:rPr>
              <w:t>部分</w:t>
            </w:r>
          </w:p>
        </w:tc>
        <w:tc>
          <w:tcPr>
            <w:tcW w:w="668" w:type="pct"/>
            <w:tcBorders>
              <w:top w:val="single" w:color="auto" w:sz="4" w:space="0"/>
              <w:left w:val="single" w:color="auto" w:sz="4" w:space="0"/>
              <w:right w:val="single" w:color="auto" w:sz="4" w:space="0"/>
            </w:tcBorders>
            <w:vAlign w:val="center"/>
          </w:tcPr>
          <w:p w14:paraId="2F44D568">
            <w:pPr>
              <w:keepNext w:val="0"/>
              <w:keepLines w:val="0"/>
              <w:widowControl/>
              <w:suppressLineNumbers w:val="0"/>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技术要求</w:t>
            </w:r>
          </w:p>
        </w:tc>
        <w:tc>
          <w:tcPr>
            <w:tcW w:w="3246" w:type="pct"/>
            <w:tcBorders>
              <w:top w:val="single" w:color="auto" w:sz="4" w:space="0"/>
              <w:left w:val="single" w:color="auto" w:sz="4" w:space="0"/>
              <w:right w:val="single" w:color="auto" w:sz="4" w:space="0"/>
            </w:tcBorders>
            <w:vAlign w:val="top"/>
          </w:tcPr>
          <w:p w14:paraId="493CB8EB">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（1）满足服务内容清单的所有要求的得</w:t>
            </w:r>
            <w:r>
              <w:rPr>
                <w:rFonts w:hint="eastAsia" w:ascii="宋体" w:hAnsi="宋体" w:cs="宋体"/>
                <w:kern w:val="0"/>
                <w:sz w:val="28"/>
                <w:szCs w:val="28"/>
                <w:lang w:val="en-US" w:eastAsia="zh-CN"/>
              </w:rPr>
              <w:t>9</w:t>
            </w:r>
            <w:r>
              <w:rPr>
                <w:rFonts w:hint="eastAsia" w:ascii="宋体" w:hAnsi="宋体" w:eastAsia="宋体" w:cs="宋体"/>
                <w:kern w:val="0"/>
                <w:sz w:val="28"/>
                <w:szCs w:val="28"/>
                <w:lang w:val="en-US" w:eastAsia="zh-CN"/>
              </w:rPr>
              <w:t>分，每有一项不满足扣1分直到扣完为止。</w:t>
            </w:r>
          </w:p>
          <w:p w14:paraId="6260C79C">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（2）标▲项的为本项目重要参数，共计6分，未按标▲的参数要求提供对应材料的，每有一项扣3分直到扣完为止。</w:t>
            </w:r>
          </w:p>
        </w:tc>
        <w:tc>
          <w:tcPr>
            <w:tcW w:w="396" w:type="pct"/>
            <w:tcBorders>
              <w:top w:val="single" w:color="auto" w:sz="4" w:space="0"/>
              <w:left w:val="single" w:color="auto" w:sz="4" w:space="0"/>
              <w:bottom w:val="single" w:color="auto" w:sz="4" w:space="0"/>
              <w:right w:val="single" w:color="auto" w:sz="4" w:space="0"/>
            </w:tcBorders>
            <w:vAlign w:val="center"/>
          </w:tcPr>
          <w:p w14:paraId="5207F660">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15分</w:t>
            </w:r>
          </w:p>
        </w:tc>
      </w:tr>
      <w:tr w14:paraId="7FE9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72" w:type="pct"/>
            <w:vMerge w:val="continue"/>
            <w:tcBorders>
              <w:left w:val="single" w:color="auto" w:sz="4" w:space="0"/>
              <w:right w:val="single" w:color="auto" w:sz="4" w:space="0"/>
            </w:tcBorders>
            <w:vAlign w:val="center"/>
          </w:tcPr>
          <w:p w14:paraId="62D53825">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p>
        </w:tc>
        <w:tc>
          <w:tcPr>
            <w:tcW w:w="315" w:type="pct"/>
            <w:vMerge w:val="continue"/>
            <w:tcBorders>
              <w:left w:val="single" w:color="auto" w:sz="4" w:space="0"/>
              <w:right w:val="single" w:color="auto" w:sz="4" w:space="0"/>
            </w:tcBorders>
            <w:vAlign w:val="center"/>
          </w:tcPr>
          <w:p w14:paraId="568ED08D">
            <w:pPr>
              <w:spacing w:before="91" w:line="360" w:lineRule="auto"/>
              <w:ind w:left="9" w:leftChars="0" w:right="119" w:rightChars="0"/>
              <w:jc w:val="center"/>
              <w:rPr>
                <w:rFonts w:hint="eastAsia" w:ascii="宋体" w:hAnsi="宋体" w:eastAsia="宋体" w:cs="宋体"/>
                <w:i w:val="0"/>
                <w:iCs w:val="0"/>
                <w:spacing w:val="1"/>
                <w:sz w:val="28"/>
                <w:szCs w:val="28"/>
                <w:highlight w:val="none"/>
              </w:rPr>
            </w:pPr>
          </w:p>
        </w:tc>
        <w:tc>
          <w:tcPr>
            <w:tcW w:w="668" w:type="pct"/>
            <w:tcBorders>
              <w:top w:val="single" w:color="auto" w:sz="4" w:space="0"/>
              <w:left w:val="single" w:color="auto" w:sz="4" w:space="0"/>
              <w:right w:val="single" w:color="auto" w:sz="4" w:space="0"/>
            </w:tcBorders>
            <w:vAlign w:val="center"/>
          </w:tcPr>
          <w:p w14:paraId="22E21DBD">
            <w:pPr>
              <w:pStyle w:val="34"/>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服务方案</w:t>
            </w:r>
          </w:p>
        </w:tc>
        <w:tc>
          <w:tcPr>
            <w:tcW w:w="3246" w:type="pct"/>
            <w:tcBorders>
              <w:top w:val="single" w:color="auto" w:sz="4" w:space="0"/>
              <w:left w:val="single" w:color="auto" w:sz="4" w:space="0"/>
              <w:right w:val="single" w:color="auto" w:sz="4" w:space="0"/>
            </w:tcBorders>
            <w:vAlign w:val="top"/>
          </w:tcPr>
          <w:p w14:paraId="226B3205">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供应商针对本项目制定全面、合理的</w:t>
            </w:r>
            <w:r>
              <w:rPr>
                <w:rFonts w:hint="eastAsia" w:ascii="宋体" w:hAnsi="宋体" w:eastAsia="宋体" w:cs="宋体"/>
                <w:kern w:val="0"/>
                <w:sz w:val="28"/>
                <w:szCs w:val="28"/>
                <w:lang w:val="en-US" w:eastAsia="zh-CN"/>
              </w:rPr>
              <w:t>服务方案包含：①服务目标</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CN"/>
              </w:rPr>
              <w:t>②</w:t>
            </w:r>
            <w:r>
              <w:rPr>
                <w:rFonts w:hint="eastAsia" w:ascii="宋体" w:hAnsi="宋体" w:cs="宋体"/>
                <w:kern w:val="0"/>
                <w:sz w:val="28"/>
                <w:szCs w:val="28"/>
                <w:lang w:val="en-US" w:eastAsia="zh-CN"/>
              </w:rPr>
              <w:t>运维方案；</w:t>
            </w:r>
            <w:r>
              <w:rPr>
                <w:rFonts w:hint="eastAsia" w:ascii="宋体" w:hAnsi="宋体" w:eastAsia="宋体" w:cs="宋体"/>
                <w:kern w:val="0"/>
                <w:sz w:val="28"/>
                <w:szCs w:val="28"/>
                <w:lang w:val="en-US" w:eastAsia="zh-CN"/>
              </w:rPr>
              <w:t>③服务响应时间等。以</w:t>
            </w:r>
            <w:r>
              <w:rPr>
                <w:rFonts w:hint="eastAsia" w:ascii="宋体" w:hAnsi="宋体" w:cs="宋体"/>
                <w:kern w:val="0"/>
                <w:sz w:val="28"/>
                <w:szCs w:val="28"/>
                <w:lang w:val="en-US" w:eastAsia="zh-CN"/>
              </w:rPr>
              <w:t>上内容专门针对本项目，且符合本项目实际需求的得9</w:t>
            </w:r>
            <w:r>
              <w:rPr>
                <w:rFonts w:hint="eastAsia" w:ascii="宋体" w:hAnsi="宋体" w:eastAsia="宋体" w:cs="宋体"/>
                <w:kern w:val="0"/>
                <w:sz w:val="28"/>
                <w:szCs w:val="28"/>
                <w:lang w:val="en-US" w:eastAsia="zh-CN"/>
              </w:rPr>
              <w:t>分，若内容存在瑕疵，每存在1处瑕疵扣</w:t>
            </w:r>
            <w:r>
              <w:rPr>
                <w:rFonts w:hint="eastAsia" w:ascii="宋体" w:hAnsi="宋体" w:cs="宋体"/>
                <w:kern w:val="0"/>
                <w:sz w:val="28"/>
                <w:szCs w:val="28"/>
                <w:lang w:val="en-US" w:eastAsia="zh-CN"/>
              </w:rPr>
              <w:t>2</w:t>
            </w:r>
            <w:r>
              <w:rPr>
                <w:rFonts w:hint="eastAsia" w:ascii="宋体" w:hAnsi="宋体" w:eastAsia="宋体" w:cs="宋体"/>
                <w:kern w:val="0"/>
                <w:sz w:val="28"/>
                <w:szCs w:val="28"/>
                <w:lang w:val="en-US" w:eastAsia="zh-CN"/>
              </w:rPr>
              <w:t>分，扣完为止。未提供不得分。</w:t>
            </w:r>
          </w:p>
          <w:p w14:paraId="2FA01069">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396" w:type="pct"/>
            <w:tcBorders>
              <w:top w:val="single" w:color="auto" w:sz="4" w:space="0"/>
              <w:left w:val="single" w:color="auto" w:sz="4" w:space="0"/>
              <w:bottom w:val="single" w:color="auto" w:sz="4" w:space="0"/>
              <w:right w:val="single" w:color="auto" w:sz="4" w:space="0"/>
            </w:tcBorders>
            <w:vAlign w:val="center"/>
          </w:tcPr>
          <w:p w14:paraId="05215BF1">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9分</w:t>
            </w:r>
          </w:p>
        </w:tc>
      </w:tr>
      <w:tr w14:paraId="39CA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72" w:type="pct"/>
            <w:vMerge w:val="continue"/>
            <w:tcBorders>
              <w:left w:val="single" w:color="auto" w:sz="4" w:space="0"/>
              <w:right w:val="single" w:color="auto" w:sz="4" w:space="0"/>
            </w:tcBorders>
            <w:vAlign w:val="center"/>
          </w:tcPr>
          <w:p w14:paraId="074563F7">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31BBF7FA">
            <w:pPr>
              <w:spacing w:before="91" w:line="360" w:lineRule="auto"/>
              <w:ind w:left="9" w:leftChars="0" w:right="119" w:rightChars="0"/>
              <w:jc w:val="center"/>
              <w:rPr>
                <w:rFonts w:hint="eastAsia" w:ascii="宋体" w:hAnsi="宋体" w:eastAsia="宋体" w:cs="宋体"/>
                <w:bCs/>
                <w:i w:val="0"/>
                <w:iCs w:val="0"/>
                <w:sz w:val="28"/>
                <w:szCs w:val="28"/>
                <w:highlight w:val="none"/>
              </w:rPr>
            </w:pPr>
          </w:p>
        </w:tc>
        <w:tc>
          <w:tcPr>
            <w:tcW w:w="668" w:type="pct"/>
            <w:tcBorders>
              <w:left w:val="single" w:color="auto" w:sz="4" w:space="0"/>
              <w:right w:val="single" w:color="auto" w:sz="4" w:space="0"/>
            </w:tcBorders>
            <w:shd w:val="clear" w:color="auto" w:fill="auto"/>
            <w:vAlign w:val="center"/>
          </w:tcPr>
          <w:p w14:paraId="6A0713BB">
            <w:pPr>
              <w:pStyle w:val="34"/>
              <w:spacing w:line="360" w:lineRule="auto"/>
              <w:jc w:val="center"/>
              <w:rPr>
                <w:rFonts w:hint="eastAsia" w:ascii="宋体" w:hAnsi="宋体" w:eastAsia="宋体" w:cs="宋体"/>
                <w:b/>
                <w:bCs/>
                <w:color w:val="000000"/>
                <w:kern w:val="0"/>
                <w:sz w:val="28"/>
                <w:szCs w:val="28"/>
                <w:highlight w:val="none"/>
                <w:lang w:val="en-US" w:eastAsia="zh-CN" w:bidi="ar-SA"/>
              </w:rPr>
            </w:pPr>
            <w:r>
              <w:rPr>
                <w:rFonts w:hint="eastAsia" w:ascii="宋体" w:hAnsi="宋体" w:cs="宋体"/>
                <w:b w:val="0"/>
                <w:bCs w:val="0"/>
                <w:color w:val="000000"/>
                <w:kern w:val="0"/>
                <w:sz w:val="28"/>
                <w:szCs w:val="28"/>
                <w:highlight w:val="none"/>
                <w:lang w:val="en-US" w:eastAsia="zh-CN"/>
              </w:rPr>
              <w:t>质量</w:t>
            </w:r>
            <w:r>
              <w:rPr>
                <w:rFonts w:hint="eastAsia" w:ascii="宋体" w:hAnsi="宋体" w:eastAsia="宋体" w:cs="宋体"/>
                <w:b w:val="0"/>
                <w:bCs w:val="0"/>
                <w:color w:val="000000"/>
                <w:kern w:val="0"/>
                <w:sz w:val="28"/>
                <w:szCs w:val="28"/>
                <w:highlight w:val="none"/>
                <w:lang w:val="en-US" w:eastAsia="zh-CN"/>
              </w:rPr>
              <w:t>保障措施</w:t>
            </w:r>
          </w:p>
        </w:tc>
        <w:tc>
          <w:tcPr>
            <w:tcW w:w="3246" w:type="pct"/>
            <w:tcBorders>
              <w:top w:val="single" w:color="auto" w:sz="4" w:space="0"/>
              <w:left w:val="single" w:color="auto" w:sz="4" w:space="0"/>
              <w:bottom w:val="single" w:color="auto" w:sz="4" w:space="0"/>
              <w:right w:val="single" w:color="auto" w:sz="4" w:space="0"/>
            </w:tcBorders>
            <w:shd w:val="clear" w:color="auto" w:fill="auto"/>
            <w:vAlign w:val="top"/>
          </w:tcPr>
          <w:p w14:paraId="57D61175">
            <w:pPr>
              <w:pStyle w:val="34"/>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cs="宋体"/>
                <w:kern w:val="0"/>
                <w:sz w:val="28"/>
                <w:szCs w:val="28"/>
                <w:lang w:val="en-US" w:eastAsia="zh-CN"/>
              </w:rPr>
              <w:t>供应商针对本项目制定全面、合理的</w:t>
            </w:r>
            <w:r>
              <w:rPr>
                <w:rFonts w:hint="eastAsia" w:ascii="宋体" w:hAnsi="宋体" w:eastAsia="宋体" w:cs="宋体"/>
                <w:kern w:val="0"/>
                <w:sz w:val="28"/>
                <w:szCs w:val="28"/>
                <w:lang w:val="en-US" w:eastAsia="zh-CN"/>
              </w:rPr>
              <w:t>质量保障方案包含：①质量保障体系</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CN"/>
              </w:rPr>
              <w:t>②审查制度</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CN"/>
              </w:rPr>
              <w:t>③质量保证措施</w:t>
            </w:r>
            <w:r>
              <w:rPr>
                <w:rFonts w:hint="eastAsia" w:ascii="宋体" w:hAnsi="宋体" w:cs="宋体"/>
                <w:kern w:val="0"/>
                <w:sz w:val="28"/>
                <w:szCs w:val="28"/>
                <w:lang w:val="en-US" w:eastAsia="zh-CN"/>
              </w:rPr>
              <w:t>；</w:t>
            </w:r>
            <w:r>
              <w:rPr>
                <w:rFonts w:hint="eastAsia" w:ascii="宋体" w:hAnsi="宋体" w:cs="宋体"/>
                <w:kern w:val="0"/>
                <w:sz w:val="28"/>
                <w:szCs w:val="28"/>
                <w:u w:val="none"/>
                <w:lang w:val="en-US" w:eastAsia="zh-CN"/>
              </w:rPr>
              <w:t>④供应商</w:t>
            </w:r>
            <w:r>
              <w:rPr>
                <w:rFonts w:hint="eastAsia" w:ascii="宋体" w:hAnsi="宋体" w:cs="宋体"/>
                <w:kern w:val="0"/>
                <w:sz w:val="28"/>
                <w:szCs w:val="28"/>
                <w:lang w:val="en-US" w:eastAsia="zh-CN"/>
              </w:rPr>
              <w:t>针对本项目，结合公司内部资源，设</w:t>
            </w:r>
            <w:r>
              <w:rPr>
                <w:rFonts w:hint="eastAsia" w:ascii="宋体" w:hAnsi="宋体" w:cs="宋体"/>
                <w:kern w:val="0"/>
                <w:sz w:val="28"/>
                <w:szCs w:val="28"/>
                <w:highlight w:val="none"/>
                <w:lang w:val="en-US" w:eastAsia="zh-CN"/>
              </w:rPr>
              <w:t>立项目的技术支持体系和人员协调</w:t>
            </w:r>
            <w:r>
              <w:rPr>
                <w:rFonts w:hint="eastAsia" w:ascii="宋体" w:hAnsi="宋体" w:cs="宋体"/>
                <w:kern w:val="0"/>
                <w:sz w:val="28"/>
                <w:szCs w:val="28"/>
                <w:lang w:val="en-US" w:eastAsia="zh-CN"/>
              </w:rPr>
              <w:t>体系</w:t>
            </w:r>
            <w:r>
              <w:rPr>
                <w:rFonts w:hint="eastAsia" w:ascii="宋体" w:hAnsi="宋体" w:eastAsia="宋体" w:cs="宋体"/>
                <w:kern w:val="0"/>
                <w:sz w:val="28"/>
                <w:szCs w:val="28"/>
                <w:lang w:val="en-US" w:eastAsia="zh-CN"/>
              </w:rPr>
              <w:t>等</w:t>
            </w:r>
            <w:r>
              <w:rPr>
                <w:rFonts w:hint="eastAsia" w:ascii="宋体" w:hAnsi="宋体" w:eastAsia="宋体" w:cs="宋体"/>
                <w:kern w:val="0"/>
                <w:sz w:val="28"/>
                <w:szCs w:val="28"/>
                <w:lang w:val="en-US" w:eastAsia="zh-Hans"/>
              </w:rPr>
              <w:t>。以上要求全部符合要求得</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2</w:t>
            </w:r>
            <w:r>
              <w:rPr>
                <w:rFonts w:hint="eastAsia" w:ascii="宋体" w:hAnsi="宋体" w:eastAsia="宋体" w:cs="宋体"/>
                <w:kern w:val="0"/>
                <w:sz w:val="28"/>
                <w:szCs w:val="28"/>
                <w:lang w:val="en-US" w:eastAsia="zh-Hans"/>
              </w:rPr>
              <w:t>分；若内容存在瑕疵，每存在</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分，扣完为止。未提供不得分。</w:t>
            </w:r>
          </w:p>
          <w:p w14:paraId="7D2B4F42">
            <w:pPr>
              <w:pStyle w:val="34"/>
              <w:spacing w:line="360" w:lineRule="auto"/>
              <w:rPr>
                <w:rFonts w:hint="eastAsia" w:ascii="宋体" w:hAnsi="宋体" w:eastAsia="宋体" w:cs="宋体"/>
                <w:sz w:val="28"/>
                <w:szCs w:val="28"/>
                <w:highlight w:val="none"/>
                <w:lang w:val="en-US" w:eastAsia="zh-CN" w:bidi="ar-SA"/>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396" w:type="pct"/>
            <w:tcBorders>
              <w:top w:val="single" w:color="auto" w:sz="4" w:space="0"/>
              <w:left w:val="single" w:color="auto" w:sz="4" w:space="0"/>
              <w:bottom w:val="single" w:color="auto" w:sz="4" w:space="0"/>
              <w:right w:val="single" w:color="auto" w:sz="4" w:space="0"/>
            </w:tcBorders>
            <w:vAlign w:val="center"/>
          </w:tcPr>
          <w:p w14:paraId="58D02562">
            <w:pPr>
              <w:autoSpaceDE w:val="0"/>
              <w:autoSpaceDN w:val="0"/>
              <w:adjustRightInd w:val="0"/>
              <w:snapToGrid w:val="0"/>
              <w:spacing w:line="360" w:lineRule="auto"/>
              <w:jc w:val="center"/>
              <w:rPr>
                <w:rFonts w:hint="default"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12</w:t>
            </w:r>
            <w:r>
              <w:rPr>
                <w:rFonts w:hint="eastAsia" w:ascii="宋体" w:hAnsi="宋体" w:eastAsia="宋体" w:cs="宋体"/>
                <w:i w:val="0"/>
                <w:iCs w:val="0"/>
                <w:sz w:val="28"/>
                <w:szCs w:val="28"/>
                <w:highlight w:val="none"/>
              </w:rPr>
              <w:t>分</w:t>
            </w:r>
          </w:p>
        </w:tc>
      </w:tr>
      <w:tr w14:paraId="7FB3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72" w:type="pct"/>
            <w:vMerge w:val="continue"/>
            <w:tcBorders>
              <w:left w:val="single" w:color="auto" w:sz="4" w:space="0"/>
              <w:right w:val="single" w:color="auto" w:sz="4" w:space="0"/>
            </w:tcBorders>
            <w:vAlign w:val="center"/>
          </w:tcPr>
          <w:p w14:paraId="78B98985">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3068E756">
            <w:pPr>
              <w:spacing w:line="360" w:lineRule="auto"/>
              <w:jc w:val="center"/>
              <w:rPr>
                <w:rFonts w:hint="eastAsia" w:ascii="宋体" w:hAnsi="宋体" w:eastAsia="宋体" w:cs="宋体"/>
                <w:bCs/>
                <w:i w:val="0"/>
                <w:iCs w:val="0"/>
                <w:sz w:val="28"/>
                <w:szCs w:val="28"/>
                <w:highlight w:val="none"/>
              </w:rPr>
            </w:pPr>
          </w:p>
        </w:tc>
        <w:tc>
          <w:tcPr>
            <w:tcW w:w="668" w:type="pct"/>
            <w:tcBorders>
              <w:left w:val="single" w:color="auto" w:sz="4" w:space="0"/>
              <w:right w:val="single" w:color="auto" w:sz="4" w:space="0"/>
            </w:tcBorders>
            <w:vAlign w:val="center"/>
          </w:tcPr>
          <w:p w14:paraId="63A6E017">
            <w:pPr>
              <w:pStyle w:val="34"/>
              <w:spacing w:line="360" w:lineRule="auto"/>
              <w:jc w:val="center"/>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kern w:val="0"/>
                <w:sz w:val="28"/>
                <w:szCs w:val="28"/>
                <w:lang w:val="en-US" w:eastAsia="zh-CN"/>
              </w:rPr>
              <w:t>应急保障方案</w:t>
            </w:r>
          </w:p>
        </w:tc>
        <w:tc>
          <w:tcPr>
            <w:tcW w:w="3246" w:type="pct"/>
            <w:tcBorders>
              <w:top w:val="single" w:color="auto" w:sz="4" w:space="0"/>
              <w:left w:val="single" w:color="auto" w:sz="4" w:space="0"/>
              <w:bottom w:val="single" w:color="auto" w:sz="4" w:space="0"/>
              <w:right w:val="single" w:color="auto" w:sz="4" w:space="0"/>
            </w:tcBorders>
            <w:vAlign w:val="top"/>
          </w:tcPr>
          <w:p w14:paraId="4FF1A373">
            <w:pPr>
              <w:pStyle w:val="34"/>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cs="宋体"/>
                <w:kern w:val="0"/>
                <w:sz w:val="28"/>
                <w:szCs w:val="28"/>
                <w:lang w:val="en-US" w:eastAsia="zh-CN"/>
              </w:rPr>
              <w:t>供应商针对本项目制定全面、合理的应急</w:t>
            </w:r>
            <w:r>
              <w:rPr>
                <w:rFonts w:hint="eastAsia" w:ascii="宋体" w:hAnsi="宋体" w:eastAsia="宋体" w:cs="宋体"/>
                <w:kern w:val="0"/>
                <w:sz w:val="28"/>
                <w:szCs w:val="28"/>
                <w:lang w:val="en-US" w:eastAsia="zh-CN"/>
              </w:rPr>
              <w:t>保障方案包含：</w:t>
            </w:r>
            <w:r>
              <w:rPr>
                <w:rFonts w:hint="eastAsia" w:ascii="宋体" w:hAnsi="宋体" w:eastAsia="宋体" w:cs="宋体"/>
                <w:kern w:val="0"/>
                <w:sz w:val="28"/>
                <w:szCs w:val="28"/>
                <w:lang w:val="en-US" w:eastAsia="zh-Hans"/>
              </w:rPr>
              <w:t>①常见问题描述及处理方案</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Hans"/>
              </w:rPr>
              <w:t>②电力中断情况下应急预案</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Hans"/>
              </w:rPr>
              <w:t>③外网中断情况下应急预案</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Hans"/>
              </w:rPr>
              <w:t>④其他故障情况应急预案</w:t>
            </w:r>
            <w:r>
              <w:rPr>
                <w:rFonts w:hint="eastAsia" w:ascii="宋体" w:hAnsi="宋体" w:cs="宋体"/>
                <w:kern w:val="0"/>
                <w:sz w:val="28"/>
                <w:szCs w:val="28"/>
                <w:lang w:val="en-US" w:eastAsia="zh-CN"/>
              </w:rPr>
              <w:t>；⑤</w:t>
            </w:r>
            <w:r>
              <w:rPr>
                <w:rFonts w:hint="eastAsia" w:ascii="宋体" w:hAnsi="宋体" w:eastAsia="宋体" w:cs="宋体"/>
                <w:kern w:val="0"/>
                <w:sz w:val="28"/>
                <w:szCs w:val="28"/>
                <w:lang w:val="en-US" w:eastAsia="zh-Hans"/>
              </w:rPr>
              <w:t>故障恢复时间等。以上要求全部符合要求得</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lang w:val="en-US" w:eastAsia="zh-Hans"/>
              </w:rPr>
              <w:t>分；若内容存在瑕疵，每存在</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分，扣完为止。未提供不得分。</w:t>
            </w:r>
          </w:p>
          <w:p w14:paraId="25A27023">
            <w:pPr>
              <w:pStyle w:val="34"/>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396" w:type="pct"/>
            <w:tcBorders>
              <w:top w:val="single" w:color="auto" w:sz="4" w:space="0"/>
              <w:left w:val="single" w:color="auto" w:sz="4" w:space="0"/>
              <w:bottom w:val="single" w:color="auto" w:sz="4" w:space="0"/>
              <w:right w:val="single" w:color="auto" w:sz="4" w:space="0"/>
            </w:tcBorders>
            <w:vAlign w:val="center"/>
          </w:tcPr>
          <w:p w14:paraId="049845B4">
            <w:pPr>
              <w:autoSpaceDE w:val="0"/>
              <w:autoSpaceDN w:val="0"/>
              <w:adjustRightInd w:val="0"/>
              <w:snapToGrid w:val="0"/>
              <w:spacing w:line="360" w:lineRule="auto"/>
              <w:jc w:val="center"/>
              <w:rPr>
                <w:rFonts w:hint="default" w:ascii="宋体" w:hAnsi="宋体" w:eastAsia="宋体" w:cs="宋体"/>
                <w:i w:val="0"/>
                <w:iCs w:val="0"/>
                <w:kern w:val="2"/>
                <w:sz w:val="28"/>
                <w:szCs w:val="28"/>
                <w:highlight w:val="none"/>
                <w:lang w:val="en-US" w:eastAsia="zh-CN" w:bidi="ar-SA"/>
              </w:rP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r w14:paraId="33F3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2" w:type="pct"/>
            <w:vMerge w:val="continue"/>
            <w:tcBorders>
              <w:left w:val="single" w:color="auto" w:sz="4" w:space="0"/>
              <w:right w:val="single" w:color="auto" w:sz="4" w:space="0"/>
            </w:tcBorders>
            <w:vAlign w:val="center"/>
          </w:tcPr>
          <w:p w14:paraId="540BD0AB">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379B3111">
            <w:pPr>
              <w:spacing w:line="360" w:lineRule="auto"/>
              <w:jc w:val="center"/>
              <w:rPr>
                <w:rFonts w:hint="eastAsia" w:ascii="宋体" w:hAnsi="宋体" w:eastAsia="宋体" w:cs="宋体"/>
                <w:bCs/>
                <w:i w:val="0"/>
                <w:iCs w:val="0"/>
                <w:sz w:val="28"/>
                <w:szCs w:val="28"/>
                <w:highlight w:val="none"/>
              </w:rPr>
            </w:pPr>
          </w:p>
        </w:tc>
        <w:tc>
          <w:tcPr>
            <w:tcW w:w="668" w:type="pct"/>
            <w:tcBorders>
              <w:left w:val="single" w:color="auto" w:sz="4" w:space="0"/>
              <w:right w:val="single" w:color="auto" w:sz="4" w:space="0"/>
            </w:tcBorders>
            <w:vAlign w:val="center"/>
          </w:tcPr>
          <w:p w14:paraId="3924C856">
            <w:pPr>
              <w:pStyle w:val="34"/>
              <w:spacing w:line="360" w:lineRule="auto"/>
              <w:jc w:val="center"/>
              <w:rPr>
                <w:rFonts w:hint="default" w:ascii="宋体" w:hAnsi="宋体" w:eastAsia="宋体" w:cs="宋体"/>
                <w:b w:val="0"/>
                <w:bCs w:val="0"/>
                <w:color w:val="000000"/>
                <w:kern w:val="0"/>
                <w:sz w:val="28"/>
                <w:szCs w:val="28"/>
                <w:highlight w:val="none"/>
                <w:lang w:val="en-US" w:eastAsia="zh-CN"/>
              </w:rPr>
            </w:pPr>
            <w:r>
              <w:rPr>
                <w:rFonts w:hint="eastAsia" w:ascii="宋体" w:hAnsi="宋体" w:cs="宋体"/>
                <w:b w:val="0"/>
                <w:bCs w:val="0"/>
                <w:sz w:val="28"/>
                <w:szCs w:val="28"/>
                <w:lang w:val="en-US" w:eastAsia="zh-CN"/>
              </w:rPr>
              <w:t>人员培训方案</w:t>
            </w:r>
          </w:p>
        </w:tc>
        <w:tc>
          <w:tcPr>
            <w:tcW w:w="3246" w:type="pct"/>
            <w:tcBorders>
              <w:top w:val="single" w:color="auto" w:sz="4" w:space="0"/>
              <w:left w:val="single" w:color="auto" w:sz="4" w:space="0"/>
              <w:bottom w:val="single" w:color="auto" w:sz="4" w:space="0"/>
              <w:right w:val="single" w:color="auto" w:sz="4" w:space="0"/>
            </w:tcBorders>
            <w:vAlign w:val="top"/>
          </w:tcPr>
          <w:p w14:paraId="6BF1EC6A">
            <w:pPr>
              <w:pStyle w:val="34"/>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cs="宋体"/>
                <w:kern w:val="0"/>
                <w:sz w:val="28"/>
                <w:szCs w:val="28"/>
                <w:lang w:val="en-US" w:eastAsia="zh-CN"/>
              </w:rPr>
              <w:t>供应商针对本项目制定全面、合理的人员培训方案，</w:t>
            </w:r>
            <w:r>
              <w:rPr>
                <w:rFonts w:hint="eastAsia" w:ascii="宋体" w:hAnsi="宋体" w:eastAsia="宋体" w:cs="宋体"/>
                <w:kern w:val="0"/>
                <w:sz w:val="28"/>
                <w:szCs w:val="28"/>
                <w:lang w:val="en-US" w:eastAsia="zh-Hans"/>
              </w:rPr>
              <w:t>至少包括①培训计划</w:t>
            </w:r>
            <w:r>
              <w:rPr>
                <w:rFonts w:hint="eastAsia" w:ascii="宋体" w:hAnsi="宋体" w:cs="宋体"/>
                <w:kern w:val="0"/>
                <w:sz w:val="28"/>
                <w:szCs w:val="28"/>
                <w:lang w:val="en-US" w:eastAsia="zh-CN"/>
              </w:rPr>
              <w:t>安排</w:t>
            </w:r>
            <w:r>
              <w:rPr>
                <w:rFonts w:hint="eastAsia" w:ascii="宋体" w:hAnsi="宋体" w:eastAsia="宋体" w:cs="宋体"/>
                <w:kern w:val="0"/>
                <w:sz w:val="28"/>
                <w:szCs w:val="28"/>
                <w:lang w:val="en-US" w:eastAsia="zh-Hans"/>
              </w:rPr>
              <w:t>；②培训内容；③培训方式；④培训考核</w:t>
            </w:r>
            <w:r>
              <w:rPr>
                <w:rFonts w:hint="eastAsia" w:ascii="宋体" w:hAnsi="宋体" w:cs="宋体"/>
                <w:kern w:val="0"/>
                <w:sz w:val="28"/>
                <w:szCs w:val="28"/>
                <w:lang w:val="en-US" w:eastAsia="zh-CN"/>
              </w:rPr>
              <w:t>制度</w:t>
            </w:r>
            <w:r>
              <w:rPr>
                <w:rFonts w:hint="eastAsia" w:ascii="宋体" w:hAnsi="宋体" w:eastAsia="宋体" w:cs="宋体"/>
                <w:kern w:val="0"/>
                <w:sz w:val="28"/>
                <w:szCs w:val="28"/>
                <w:lang w:val="en-US" w:eastAsia="zh-Hans"/>
              </w:rPr>
              <w:t>；⑤培训质量保障等。以上内容专门针对本项目，且符合本项目实际需求的得</w:t>
            </w:r>
            <w:r>
              <w:rPr>
                <w:rFonts w:hint="eastAsia" w:ascii="宋体" w:hAnsi="宋体" w:cs="宋体"/>
                <w:kern w:val="0"/>
                <w:sz w:val="28"/>
                <w:szCs w:val="28"/>
                <w:lang w:val="en-US" w:eastAsia="zh-CN"/>
              </w:rPr>
              <w:t>10</w:t>
            </w:r>
            <w:r>
              <w:rPr>
                <w:rFonts w:hint="eastAsia" w:ascii="宋体" w:hAnsi="宋体" w:eastAsia="宋体" w:cs="宋体"/>
                <w:kern w:val="0"/>
                <w:sz w:val="28"/>
                <w:szCs w:val="28"/>
                <w:lang w:val="en-US" w:eastAsia="zh-Hans"/>
              </w:rPr>
              <w:t>分，每存在1处瑕疵扣</w:t>
            </w:r>
            <w:r>
              <w:rPr>
                <w:rFonts w:hint="eastAsia" w:ascii="宋体" w:hAnsi="宋体" w:cs="宋体"/>
                <w:kern w:val="0"/>
                <w:sz w:val="28"/>
                <w:szCs w:val="28"/>
                <w:lang w:val="en-US" w:eastAsia="zh-CN"/>
              </w:rPr>
              <w:t>2</w:t>
            </w:r>
            <w:r>
              <w:rPr>
                <w:rFonts w:hint="eastAsia" w:ascii="宋体" w:hAnsi="宋体" w:eastAsia="宋体" w:cs="宋体"/>
                <w:kern w:val="0"/>
                <w:sz w:val="28"/>
                <w:szCs w:val="28"/>
                <w:lang w:val="en-US" w:eastAsia="zh-Hans"/>
              </w:rPr>
              <w:t>分，扣完为止。未提供不得分。</w:t>
            </w:r>
          </w:p>
          <w:p w14:paraId="554CF75F">
            <w:pPr>
              <w:pStyle w:val="34"/>
              <w:spacing w:line="360" w:lineRule="auto"/>
              <w:rPr>
                <w:rFonts w:hint="eastAsia" w:ascii="宋体" w:hAnsi="宋体" w:eastAsia="宋体" w:cs="宋体"/>
                <w:sz w:val="28"/>
                <w:szCs w:val="28"/>
                <w:highlight w:val="none"/>
                <w:lang w:val="zh-CN" w:eastAsia="zh-CN"/>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396" w:type="pct"/>
            <w:tcBorders>
              <w:top w:val="single" w:color="auto" w:sz="4" w:space="0"/>
              <w:left w:val="single" w:color="auto" w:sz="4" w:space="0"/>
              <w:bottom w:val="single" w:color="auto" w:sz="4" w:space="0"/>
              <w:right w:val="single" w:color="auto" w:sz="4" w:space="0"/>
            </w:tcBorders>
            <w:vAlign w:val="center"/>
          </w:tcPr>
          <w:p w14:paraId="1EB22344">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r w14:paraId="1BD7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2" w:type="pct"/>
            <w:vMerge w:val="continue"/>
            <w:tcBorders>
              <w:left w:val="single" w:color="auto" w:sz="4" w:space="0"/>
              <w:right w:val="single" w:color="auto" w:sz="4" w:space="0"/>
            </w:tcBorders>
            <w:vAlign w:val="center"/>
          </w:tcPr>
          <w:p w14:paraId="62A1B561">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2E87C384">
            <w:pPr>
              <w:spacing w:line="360" w:lineRule="auto"/>
              <w:jc w:val="center"/>
              <w:rPr>
                <w:rFonts w:hint="eastAsia" w:ascii="宋体" w:hAnsi="宋体" w:eastAsia="宋体" w:cs="宋体"/>
                <w:bCs/>
                <w:i w:val="0"/>
                <w:iCs w:val="0"/>
                <w:sz w:val="28"/>
                <w:szCs w:val="28"/>
                <w:highlight w:val="none"/>
              </w:rPr>
            </w:pPr>
          </w:p>
        </w:tc>
        <w:tc>
          <w:tcPr>
            <w:tcW w:w="668" w:type="pct"/>
            <w:tcBorders>
              <w:left w:val="single" w:color="auto" w:sz="4" w:space="0"/>
              <w:right w:val="single" w:color="auto" w:sz="4" w:space="0"/>
            </w:tcBorders>
            <w:vAlign w:val="center"/>
          </w:tcPr>
          <w:p w14:paraId="30C651E0">
            <w:pPr>
              <w:pStyle w:val="34"/>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售后服务</w:t>
            </w:r>
            <w:r>
              <w:rPr>
                <w:rFonts w:hint="eastAsia" w:ascii="宋体" w:hAnsi="宋体" w:cs="宋体"/>
                <w:b w:val="0"/>
                <w:bCs w:val="0"/>
                <w:color w:val="000000"/>
                <w:kern w:val="0"/>
                <w:sz w:val="28"/>
                <w:szCs w:val="28"/>
                <w:highlight w:val="none"/>
                <w:lang w:val="en-US" w:eastAsia="zh-CN"/>
              </w:rPr>
              <w:t>方案及承诺</w:t>
            </w:r>
          </w:p>
        </w:tc>
        <w:tc>
          <w:tcPr>
            <w:tcW w:w="3246" w:type="pct"/>
            <w:tcBorders>
              <w:top w:val="single" w:color="auto" w:sz="4" w:space="0"/>
              <w:left w:val="single" w:color="auto" w:sz="4" w:space="0"/>
              <w:bottom w:val="single" w:color="auto" w:sz="4" w:space="0"/>
              <w:right w:val="single" w:color="auto" w:sz="4" w:space="0"/>
            </w:tcBorders>
            <w:vAlign w:val="top"/>
          </w:tcPr>
          <w:p w14:paraId="67E563BE">
            <w:pPr>
              <w:pStyle w:val="34"/>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cs="宋体"/>
                <w:b w:val="0"/>
                <w:bCs w:val="0"/>
                <w:color w:val="000000"/>
                <w:kern w:val="0"/>
                <w:sz w:val="28"/>
                <w:szCs w:val="28"/>
                <w:highlight w:val="none"/>
                <w:lang w:val="en-US" w:eastAsia="zh-CN"/>
              </w:rPr>
              <w:t>供应商针对本项目制定全面、合理的</w:t>
            </w:r>
            <w:r>
              <w:rPr>
                <w:rFonts w:hint="eastAsia" w:ascii="宋体" w:hAnsi="宋体" w:eastAsia="宋体" w:cs="宋体"/>
                <w:b w:val="0"/>
                <w:bCs w:val="0"/>
                <w:color w:val="000000"/>
                <w:kern w:val="0"/>
                <w:sz w:val="28"/>
                <w:szCs w:val="28"/>
                <w:highlight w:val="none"/>
                <w:lang w:val="en-US" w:eastAsia="zh-CN"/>
              </w:rPr>
              <w:t>售后服务</w:t>
            </w:r>
            <w:r>
              <w:rPr>
                <w:rFonts w:hint="eastAsia" w:ascii="宋体" w:hAnsi="宋体" w:cs="宋体"/>
                <w:b w:val="0"/>
                <w:bCs w:val="0"/>
                <w:color w:val="000000"/>
                <w:kern w:val="0"/>
                <w:sz w:val="28"/>
                <w:szCs w:val="28"/>
                <w:highlight w:val="none"/>
                <w:lang w:val="en-US" w:eastAsia="zh-CN"/>
              </w:rPr>
              <w:t>方案</w:t>
            </w:r>
            <w:r>
              <w:rPr>
                <w:rFonts w:hint="eastAsia" w:ascii="宋体" w:hAnsi="宋体" w:eastAsia="宋体" w:cs="宋体"/>
                <w:b w:val="0"/>
                <w:bCs w:val="0"/>
                <w:color w:val="000000"/>
                <w:kern w:val="0"/>
                <w:sz w:val="28"/>
                <w:szCs w:val="28"/>
                <w:highlight w:val="none"/>
                <w:lang w:val="en-US" w:eastAsia="zh-CN"/>
              </w:rPr>
              <w:t>及</w:t>
            </w:r>
            <w:r>
              <w:rPr>
                <w:rFonts w:hint="eastAsia" w:ascii="宋体" w:hAnsi="宋体" w:cs="宋体"/>
                <w:b w:val="0"/>
                <w:bCs w:val="0"/>
                <w:color w:val="000000"/>
                <w:kern w:val="0"/>
                <w:sz w:val="28"/>
                <w:szCs w:val="28"/>
                <w:highlight w:val="none"/>
                <w:lang w:val="en-US" w:eastAsia="zh-CN"/>
              </w:rPr>
              <w:t>承诺</w:t>
            </w:r>
            <w:r>
              <w:rPr>
                <w:rFonts w:hint="eastAsia" w:ascii="宋体" w:hAnsi="宋体" w:eastAsia="宋体" w:cs="宋体"/>
                <w:kern w:val="0"/>
                <w:sz w:val="28"/>
                <w:szCs w:val="28"/>
                <w:lang w:val="en-US" w:eastAsia="zh-Hans"/>
              </w:rPr>
              <w:t>至少包括：①提供完整可行的售后服务方案，包括响应时间</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Hans"/>
              </w:rPr>
              <w:t>售后服务</w:t>
            </w:r>
            <w:r>
              <w:rPr>
                <w:rFonts w:hint="eastAsia" w:ascii="宋体" w:hAnsi="宋体" w:cs="宋体"/>
                <w:kern w:val="0"/>
                <w:sz w:val="28"/>
                <w:szCs w:val="28"/>
                <w:lang w:val="en-US" w:eastAsia="zh-CN"/>
              </w:rPr>
              <w:t>团队</w:t>
            </w:r>
            <w:r>
              <w:rPr>
                <w:rFonts w:hint="eastAsia" w:ascii="宋体" w:hAnsi="宋体" w:eastAsia="宋体" w:cs="宋体"/>
                <w:kern w:val="0"/>
                <w:sz w:val="28"/>
                <w:szCs w:val="28"/>
                <w:lang w:val="en-US" w:eastAsia="zh-Hans"/>
              </w:rPr>
              <w:t>配置</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Hans"/>
              </w:rPr>
              <w:t>售后服务保障体系</w:t>
            </w:r>
            <w:r>
              <w:rPr>
                <w:rFonts w:hint="eastAsia" w:ascii="宋体" w:hAnsi="宋体" w:cs="宋体"/>
                <w:kern w:val="0"/>
                <w:sz w:val="28"/>
                <w:szCs w:val="28"/>
                <w:lang w:val="en-US" w:eastAsia="zh-CN"/>
              </w:rPr>
              <w:t>等；②针对本项目提供售后服务承诺</w:t>
            </w:r>
            <w:r>
              <w:rPr>
                <w:rFonts w:hint="eastAsia" w:ascii="宋体" w:hAnsi="宋体" w:eastAsia="宋体" w:cs="宋体"/>
                <w:kern w:val="0"/>
                <w:sz w:val="28"/>
                <w:szCs w:val="28"/>
                <w:lang w:val="en-US" w:eastAsia="zh-Hans"/>
              </w:rPr>
              <w:t>。以上内容专门针对本项目，且符合本项目实际需求的得</w:t>
            </w:r>
            <w:r>
              <w:rPr>
                <w:rFonts w:hint="eastAsia" w:ascii="宋体" w:hAnsi="宋体" w:cs="宋体"/>
                <w:kern w:val="0"/>
                <w:sz w:val="28"/>
                <w:szCs w:val="28"/>
                <w:lang w:val="en-US" w:eastAsia="zh-CN"/>
              </w:rPr>
              <w:t>10</w:t>
            </w:r>
            <w:r>
              <w:rPr>
                <w:rFonts w:hint="eastAsia" w:ascii="宋体" w:hAnsi="宋体" w:eastAsia="宋体" w:cs="宋体"/>
                <w:kern w:val="0"/>
                <w:sz w:val="28"/>
                <w:szCs w:val="28"/>
                <w:lang w:val="en-US" w:eastAsia="zh-Hans"/>
              </w:rPr>
              <w:t>分，每存在1处瑕疵扣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 xml:space="preserve">分，扣完为止。未提供不得分。 </w:t>
            </w:r>
          </w:p>
          <w:p w14:paraId="66ACEF8B">
            <w:pPr>
              <w:pStyle w:val="34"/>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396" w:type="pct"/>
            <w:tcBorders>
              <w:top w:val="single" w:color="auto" w:sz="4" w:space="0"/>
              <w:left w:val="single" w:color="auto" w:sz="4" w:space="0"/>
              <w:bottom w:val="single" w:color="auto" w:sz="4" w:space="0"/>
              <w:right w:val="single" w:color="auto" w:sz="4" w:space="0"/>
            </w:tcBorders>
            <w:vAlign w:val="center"/>
          </w:tcPr>
          <w:p w14:paraId="6ABCDBB6">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kern w:val="2"/>
                <w:sz w:val="28"/>
                <w:szCs w:val="28"/>
                <w:highlight w:val="none"/>
                <w:lang w:val="en-US" w:eastAsia="zh-CN" w:bidi="ar-SA"/>
              </w:rPr>
              <w:t>10分</w:t>
            </w:r>
          </w:p>
        </w:tc>
      </w:tr>
      <w:tr w14:paraId="5348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Merge w:val="continue"/>
            <w:tcBorders>
              <w:left w:val="single" w:color="auto" w:sz="4" w:space="0"/>
              <w:right w:val="single" w:color="auto" w:sz="4" w:space="0"/>
            </w:tcBorders>
            <w:vAlign w:val="center"/>
          </w:tcPr>
          <w:p w14:paraId="7629357D">
            <w:pPr>
              <w:autoSpaceDE w:val="0"/>
              <w:autoSpaceDN w:val="0"/>
              <w:adjustRightInd w:val="0"/>
              <w:snapToGrid w:val="0"/>
              <w:spacing w:line="360" w:lineRule="auto"/>
              <w:jc w:val="center"/>
              <w:rPr>
                <w:rFonts w:hint="eastAsia" w:ascii="宋体" w:hAnsi="宋体" w:eastAsia="宋体" w:cs="宋体"/>
                <w:bCs/>
                <w:i w:val="0"/>
                <w:iCs w:val="0"/>
                <w:sz w:val="28"/>
                <w:szCs w:val="28"/>
                <w:highlight w:val="none"/>
              </w:rPr>
            </w:pPr>
          </w:p>
        </w:tc>
        <w:tc>
          <w:tcPr>
            <w:tcW w:w="315" w:type="pct"/>
            <w:vMerge w:val="continue"/>
            <w:tcBorders>
              <w:top w:val="single" w:color="auto" w:sz="4" w:space="0"/>
              <w:left w:val="single" w:color="auto" w:sz="4" w:space="0"/>
              <w:bottom w:val="single" w:color="auto" w:sz="4" w:space="0"/>
              <w:right w:val="single" w:color="auto" w:sz="4" w:space="0"/>
            </w:tcBorders>
            <w:vAlign w:val="center"/>
          </w:tcPr>
          <w:p w14:paraId="0F224391">
            <w:pPr>
              <w:spacing w:line="360" w:lineRule="auto"/>
              <w:jc w:val="center"/>
              <w:rPr>
                <w:rFonts w:hint="eastAsia" w:ascii="宋体" w:hAnsi="宋体" w:eastAsia="宋体" w:cs="宋体"/>
                <w:i w:val="0"/>
                <w:iCs w:val="0"/>
                <w:sz w:val="28"/>
                <w:szCs w:val="28"/>
                <w:highlight w:val="none"/>
                <w:lang w:val="zh-CN"/>
              </w:rPr>
            </w:pPr>
          </w:p>
        </w:tc>
        <w:tc>
          <w:tcPr>
            <w:tcW w:w="668" w:type="pct"/>
            <w:tcBorders>
              <w:top w:val="single" w:color="auto" w:sz="4" w:space="0"/>
              <w:left w:val="single" w:color="auto" w:sz="4" w:space="0"/>
              <w:bottom w:val="single" w:color="auto" w:sz="4" w:space="0"/>
              <w:right w:val="single" w:color="auto" w:sz="4" w:space="0"/>
            </w:tcBorders>
            <w:vAlign w:val="center"/>
          </w:tcPr>
          <w:p w14:paraId="7EB57655">
            <w:pPr>
              <w:pStyle w:val="34"/>
              <w:spacing w:line="360" w:lineRule="auto"/>
              <w:jc w:val="center"/>
              <w:rPr>
                <w:rFonts w:hint="eastAsia" w:ascii="宋体" w:hAnsi="宋体" w:eastAsia="宋体" w:cs="宋体"/>
                <w:sz w:val="28"/>
                <w:szCs w:val="28"/>
              </w:rPr>
            </w:pPr>
            <w:r>
              <w:rPr>
                <w:rFonts w:hint="eastAsia" w:ascii="宋体" w:hAnsi="宋体" w:eastAsia="宋体" w:cs="宋体"/>
                <w:b w:val="0"/>
                <w:bCs w:val="0"/>
                <w:sz w:val="28"/>
                <w:szCs w:val="28"/>
              </w:rPr>
              <w:t>项目团队组织机构</w:t>
            </w:r>
          </w:p>
        </w:tc>
        <w:tc>
          <w:tcPr>
            <w:tcW w:w="3246" w:type="pct"/>
            <w:tcBorders>
              <w:top w:val="single" w:color="auto" w:sz="4" w:space="0"/>
              <w:left w:val="single" w:color="auto" w:sz="4" w:space="0"/>
              <w:bottom w:val="single" w:color="auto" w:sz="4" w:space="0"/>
              <w:right w:val="single" w:color="auto" w:sz="4" w:space="0"/>
            </w:tcBorders>
            <w:vAlign w:val="top"/>
          </w:tcPr>
          <w:p w14:paraId="32E95A6F">
            <w:pPr>
              <w:pStyle w:val="34"/>
              <w:numPr>
                <w:ilvl w:val="-1"/>
                <w:numId w:val="0"/>
              </w:numPr>
              <w:spacing w:line="360" w:lineRule="auto"/>
              <w:ind w:left="0" w:leftChars="0" w:firstLine="560" w:firstLineChars="200"/>
              <w:rPr>
                <w:rFonts w:hint="eastAsia" w:ascii="宋体" w:hAnsi="宋体" w:cs="宋体"/>
                <w:kern w:val="0"/>
                <w:sz w:val="28"/>
                <w:szCs w:val="28"/>
                <w:lang w:val="en-US" w:eastAsia="zh-Hans"/>
              </w:rPr>
            </w:pPr>
            <w:r>
              <w:rPr>
                <w:rFonts w:hint="eastAsia" w:ascii="宋体" w:hAnsi="宋体" w:cs="宋体"/>
                <w:kern w:val="0"/>
                <w:sz w:val="28"/>
                <w:szCs w:val="28"/>
                <w:lang w:val="en-US" w:eastAsia="zh-CN"/>
              </w:rPr>
              <w:t>（1）</w:t>
            </w:r>
            <w:r>
              <w:rPr>
                <w:rFonts w:hint="eastAsia" w:ascii="宋体" w:hAnsi="宋体" w:cs="宋体"/>
                <w:kern w:val="0"/>
                <w:sz w:val="28"/>
                <w:szCs w:val="28"/>
                <w:lang w:val="en-US" w:eastAsia="zh-Hans"/>
              </w:rPr>
              <w:t>项目技术负责人需同时具有高级软件工程师证书及高级数据库管理工程师证书的得4分（须提供投标人为其缴纳的近6个月社会保险证明材料复印件），否则不得分。</w:t>
            </w:r>
          </w:p>
          <w:p w14:paraId="5ED3DBC1">
            <w:pPr>
              <w:pStyle w:val="34"/>
              <w:numPr>
                <w:ilvl w:val="-1"/>
                <w:numId w:val="0"/>
              </w:numPr>
              <w:spacing w:line="360" w:lineRule="auto"/>
              <w:ind w:left="0" w:leftChars="0" w:firstLine="560" w:firstLineChars="200"/>
              <w:rPr>
                <w:rFonts w:hint="eastAsia" w:ascii="宋体" w:hAnsi="宋体" w:cs="宋体"/>
                <w:kern w:val="0"/>
                <w:sz w:val="28"/>
                <w:szCs w:val="28"/>
                <w:lang w:val="en-US" w:eastAsia="zh-Hans"/>
              </w:rPr>
            </w:pPr>
            <w:r>
              <w:rPr>
                <w:rFonts w:hint="eastAsia" w:ascii="宋体" w:hAnsi="宋体" w:cs="宋体"/>
                <w:kern w:val="0"/>
                <w:sz w:val="28"/>
                <w:szCs w:val="28"/>
                <w:lang w:val="en-US" w:eastAsia="zh-CN"/>
              </w:rPr>
              <w:t>（2）</w:t>
            </w:r>
            <w:r>
              <w:rPr>
                <w:rFonts w:hint="eastAsia" w:ascii="宋体" w:hAnsi="宋体" w:cs="宋体"/>
                <w:kern w:val="0"/>
                <w:sz w:val="28"/>
                <w:szCs w:val="28"/>
                <w:lang w:val="en-US" w:eastAsia="zh-Hans"/>
              </w:rPr>
              <w:t>驻场运维工程师每提供 1人具有电子专业或自动化专业中级及以上工程师证书的得1分，总分2分（须提供供应商为其缴纳的近6个月内连续3个月社会保险证明材料复印件），同一人持两本证按1份计，未提供不得分。</w:t>
            </w:r>
          </w:p>
          <w:p w14:paraId="55A00CD9">
            <w:pPr>
              <w:pStyle w:val="34"/>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cs="宋体"/>
                <w:kern w:val="0"/>
                <w:sz w:val="28"/>
                <w:szCs w:val="28"/>
                <w:lang w:val="en-US" w:eastAsia="zh-CN"/>
              </w:rPr>
              <w:t>（3）供应商针对本项制定全面、合理的项目团队组织机构，至少包括</w:t>
            </w:r>
            <w:r>
              <w:rPr>
                <w:rFonts w:hint="eastAsia" w:ascii="宋体" w:hAnsi="宋体" w:eastAsia="宋体" w:cs="宋体"/>
                <w:kern w:val="0"/>
                <w:sz w:val="28"/>
                <w:szCs w:val="28"/>
                <w:lang w:val="en-US" w:eastAsia="zh-Hans"/>
              </w:rPr>
              <w:t>于:①工作组成员管理组织架构；②人员分工和工作职责划分、业务管理流程等</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eastAsia="zh-Hans"/>
              </w:rPr>
              <w:t>内容所涉及的拟投入的工作组成员管理组织架构清晰，人员分工和工作职责划分明确、业务管理流程详细，能有效保障本项目实施得</w:t>
            </w:r>
            <w:r>
              <w:rPr>
                <w:rFonts w:hint="eastAsia" w:ascii="宋体" w:hAnsi="宋体" w:cs="宋体"/>
                <w:kern w:val="0"/>
                <w:sz w:val="28"/>
                <w:szCs w:val="28"/>
                <w:lang w:val="en-US" w:eastAsia="zh-CN"/>
              </w:rPr>
              <w:t>4</w:t>
            </w:r>
            <w:r>
              <w:rPr>
                <w:rFonts w:hint="eastAsia" w:ascii="宋体" w:hAnsi="宋体" w:eastAsia="宋体" w:cs="宋体"/>
                <w:kern w:val="0"/>
                <w:sz w:val="28"/>
                <w:szCs w:val="28"/>
                <w:lang w:val="en-US" w:eastAsia="zh-Hans"/>
              </w:rPr>
              <w:t>分，若内容存在瑕疵，每存在1处瑕疵扣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分，扣完为止。未提供不得分。</w:t>
            </w:r>
          </w:p>
          <w:p w14:paraId="0ADA7C7D">
            <w:pPr>
              <w:pStyle w:val="34"/>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396" w:type="pct"/>
            <w:tcBorders>
              <w:top w:val="single" w:color="auto" w:sz="4" w:space="0"/>
              <w:left w:val="single" w:color="auto" w:sz="4" w:space="0"/>
              <w:bottom w:val="single" w:color="auto" w:sz="4" w:space="0"/>
              <w:right w:val="single" w:color="auto" w:sz="4" w:space="0"/>
            </w:tcBorders>
            <w:vAlign w:val="center"/>
          </w:tcPr>
          <w:p w14:paraId="47B7637C">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lang w:val="en-US" w:eastAsia="zh-CN"/>
              </w:rPr>
              <w:t>分</w:t>
            </w:r>
          </w:p>
        </w:tc>
      </w:tr>
      <w:tr w14:paraId="4CE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tcBorders>
              <w:left w:val="single" w:color="auto" w:sz="4" w:space="0"/>
              <w:right w:val="single" w:color="auto" w:sz="4" w:space="0"/>
            </w:tcBorders>
            <w:vAlign w:val="center"/>
          </w:tcPr>
          <w:p w14:paraId="54E3CF3A">
            <w:pPr>
              <w:autoSpaceDE w:val="0"/>
              <w:autoSpaceDN w:val="0"/>
              <w:adjustRightInd w:val="0"/>
              <w:snapToGrid w:val="0"/>
              <w:spacing w:line="360" w:lineRule="auto"/>
              <w:jc w:val="center"/>
              <w:rPr>
                <w:rFonts w:hint="eastAsia" w:ascii="宋体" w:hAnsi="宋体" w:eastAsia="宋体" w:cs="宋体"/>
                <w:bCs/>
                <w:i w:val="0"/>
                <w:iCs w:val="0"/>
                <w:sz w:val="28"/>
                <w:szCs w:val="28"/>
                <w:highlight w:val="none"/>
                <w:lang w:val="en-US" w:eastAsia="zh-CN"/>
              </w:rPr>
            </w:pPr>
            <w:r>
              <w:rPr>
                <w:rFonts w:hint="eastAsia" w:ascii="宋体" w:hAnsi="宋体" w:cs="宋体"/>
                <w:bCs/>
                <w:i w:val="0"/>
                <w:iCs w:val="0"/>
                <w:sz w:val="28"/>
                <w:szCs w:val="28"/>
                <w:highlight w:val="none"/>
                <w:lang w:val="en-US" w:eastAsia="zh-CN"/>
              </w:rPr>
              <w:t>3</w:t>
            </w:r>
          </w:p>
        </w:tc>
        <w:tc>
          <w:tcPr>
            <w:tcW w:w="315" w:type="pct"/>
            <w:tcBorders>
              <w:top w:val="single" w:color="auto" w:sz="4" w:space="0"/>
              <w:left w:val="single" w:color="auto" w:sz="4" w:space="0"/>
              <w:bottom w:val="single" w:color="auto" w:sz="4" w:space="0"/>
              <w:right w:val="single" w:color="auto" w:sz="4" w:space="0"/>
            </w:tcBorders>
            <w:vAlign w:val="center"/>
          </w:tcPr>
          <w:p w14:paraId="6C50B6ED">
            <w:pPr>
              <w:spacing w:line="360" w:lineRule="auto"/>
              <w:jc w:val="center"/>
              <w:rPr>
                <w:rFonts w:hint="default"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履约能力</w:t>
            </w:r>
          </w:p>
        </w:tc>
        <w:tc>
          <w:tcPr>
            <w:tcW w:w="668" w:type="pct"/>
            <w:tcBorders>
              <w:top w:val="single" w:color="auto" w:sz="4" w:space="0"/>
              <w:left w:val="single" w:color="auto" w:sz="4" w:space="0"/>
              <w:bottom w:val="single" w:color="auto" w:sz="4" w:space="0"/>
              <w:right w:val="single" w:color="auto" w:sz="4" w:space="0"/>
            </w:tcBorders>
            <w:vAlign w:val="center"/>
          </w:tcPr>
          <w:p w14:paraId="62E653F2">
            <w:pPr>
              <w:pStyle w:val="34"/>
              <w:spacing w:line="360" w:lineRule="auto"/>
              <w:jc w:val="center"/>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企业实力</w:t>
            </w:r>
          </w:p>
        </w:tc>
        <w:tc>
          <w:tcPr>
            <w:tcW w:w="3246" w:type="pct"/>
            <w:tcBorders>
              <w:top w:val="single" w:color="auto" w:sz="4" w:space="0"/>
              <w:left w:val="single" w:color="auto" w:sz="4" w:space="0"/>
              <w:bottom w:val="single" w:color="auto" w:sz="4" w:space="0"/>
              <w:right w:val="single" w:color="auto" w:sz="4" w:space="0"/>
            </w:tcBorders>
            <w:vAlign w:val="top"/>
          </w:tcPr>
          <w:p w14:paraId="368A0EC6">
            <w:pPr>
              <w:autoSpaceDE w:val="0"/>
              <w:autoSpaceDN w:val="0"/>
              <w:adjustRightInd w:val="0"/>
              <w:snapToGrid w:val="0"/>
              <w:spacing w:line="360" w:lineRule="auto"/>
              <w:ind w:firstLine="560" w:firstLineChars="200"/>
              <w:rPr>
                <w:rFonts w:hint="eastAsia" w:ascii="宋体" w:hAnsi="宋体" w:eastAsia="宋体" w:cs="宋体"/>
                <w:sz w:val="28"/>
                <w:szCs w:val="28"/>
                <w:lang w:val="en-US" w:eastAsia="zh-Hans"/>
              </w:rPr>
            </w:pPr>
            <w:bookmarkStart w:id="144" w:name="OLE_LINK4"/>
            <w:r>
              <w:rPr>
                <w:rFonts w:hint="eastAsia" w:ascii="宋体" w:hAnsi="宋体" w:eastAsia="宋体" w:cs="宋体"/>
                <w:sz w:val="28"/>
                <w:szCs w:val="28"/>
                <w:lang w:val="en-US" w:eastAsia="zh-Hans"/>
              </w:rPr>
              <w:t xml:space="preserve">(1) </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具有【质量管理体系认证证书】，证书应在全国认证认可信息公共服务平台可查询，且在提交响应文件时证书应处于有效状态，</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需提供证书复印件。</w:t>
            </w:r>
            <w:bookmarkEnd w:id="144"/>
            <w:r>
              <w:rPr>
                <w:rFonts w:hint="eastAsia" w:ascii="宋体" w:hAnsi="宋体" w:eastAsia="宋体" w:cs="宋体"/>
                <w:sz w:val="28"/>
                <w:szCs w:val="28"/>
                <w:lang w:val="en-US" w:eastAsia="zh-Hans"/>
              </w:rPr>
              <w:t xml:space="preserve"> </w:t>
            </w:r>
          </w:p>
          <w:p w14:paraId="24FDFF94">
            <w:pPr>
              <w:autoSpaceDE w:val="0"/>
              <w:autoSpaceDN w:val="0"/>
              <w:adjustRightInd w:val="0"/>
              <w:snapToGrid w:val="0"/>
              <w:spacing w:line="360" w:lineRule="auto"/>
              <w:ind w:firstLine="560" w:firstLineChars="2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 xml:space="preserve">(2) </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具有【环境管理体系认证证书】，证书应在全国认证认可信息公共服务平台可查询，且在提交响应文件时证书应处于有效状态，</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需提供证书复印件。</w:t>
            </w:r>
          </w:p>
          <w:p w14:paraId="067E0D7B">
            <w:pPr>
              <w:autoSpaceDE w:val="0"/>
              <w:autoSpaceDN w:val="0"/>
              <w:adjustRightInd w:val="0"/>
              <w:snapToGrid w:val="0"/>
              <w:spacing w:line="360" w:lineRule="auto"/>
              <w:ind w:firstLine="560" w:firstLineChars="2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w:t>
            </w:r>
            <w:r>
              <w:rPr>
                <w:rFonts w:hint="eastAsia" w:ascii="宋体" w:hAnsi="宋体" w:cs="宋体"/>
                <w:sz w:val="28"/>
                <w:szCs w:val="28"/>
                <w:lang w:val="en-US" w:eastAsia="zh-CN"/>
              </w:rPr>
              <w:t>3</w:t>
            </w:r>
            <w:r>
              <w:rPr>
                <w:rFonts w:hint="eastAsia" w:ascii="宋体" w:hAnsi="宋体" w:eastAsia="宋体" w:cs="宋体"/>
                <w:sz w:val="28"/>
                <w:szCs w:val="28"/>
                <w:lang w:val="en-US" w:eastAsia="zh-Hans"/>
              </w:rPr>
              <w:t xml:space="preserve">) </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具有【信息安全管理体系认证证书】，证书应在全国认证认可信息公共服务平台可查询，在提交响应文件时证书应处于有效状态，</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需提供证书复印件。</w:t>
            </w:r>
          </w:p>
          <w:p w14:paraId="71BDD90F">
            <w:pPr>
              <w:autoSpaceDE w:val="0"/>
              <w:autoSpaceDN w:val="0"/>
              <w:adjustRightInd w:val="0"/>
              <w:snapToGrid w:val="0"/>
              <w:spacing w:line="360" w:lineRule="auto"/>
              <w:ind w:firstLine="560" w:firstLineChars="20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w:t>
            </w:r>
            <w:r>
              <w:rPr>
                <w:rFonts w:hint="eastAsia" w:ascii="宋体" w:hAnsi="宋体" w:cs="宋体"/>
                <w:sz w:val="28"/>
                <w:szCs w:val="28"/>
                <w:lang w:val="en-US" w:eastAsia="zh-CN"/>
              </w:rPr>
              <w:t>4</w:t>
            </w:r>
            <w:r>
              <w:rPr>
                <w:rFonts w:hint="eastAsia" w:ascii="宋体" w:hAnsi="宋体" w:eastAsia="宋体" w:cs="宋体"/>
                <w:sz w:val="28"/>
                <w:szCs w:val="28"/>
                <w:lang w:val="en-US" w:eastAsia="zh-Hans"/>
              </w:rPr>
              <w:t xml:space="preserve">) </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具有【CMMI3及以上证书】，证书应在全国认证认可信息公共服务平台可查询，在提交响应文件时证书应处于有效状态，</w:t>
            </w:r>
            <w:r>
              <w:rPr>
                <w:rFonts w:hint="eastAsia" w:ascii="宋体" w:hAnsi="宋体" w:eastAsia="宋体" w:cs="宋体"/>
                <w:sz w:val="28"/>
                <w:szCs w:val="28"/>
                <w:lang w:val="en-US" w:eastAsia="zh-CN"/>
              </w:rPr>
              <w:t>供应商</w:t>
            </w:r>
            <w:r>
              <w:rPr>
                <w:rFonts w:hint="eastAsia" w:ascii="宋体" w:hAnsi="宋体" w:eastAsia="宋体" w:cs="宋体"/>
                <w:sz w:val="28"/>
                <w:szCs w:val="28"/>
                <w:lang w:val="en-US" w:eastAsia="zh-Hans"/>
              </w:rPr>
              <w:t>需提供证书复印件。</w:t>
            </w:r>
          </w:p>
          <w:p w14:paraId="5F69B3DB">
            <w:pPr>
              <w:autoSpaceDE w:val="0"/>
              <w:autoSpaceDN w:val="0"/>
              <w:adjustRightInd w:val="0"/>
              <w:snapToGrid w:val="0"/>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sz w:val="28"/>
                <w:szCs w:val="28"/>
                <w:lang w:val="en-US" w:eastAsia="zh-Hans"/>
              </w:rPr>
              <w:t>以上证书每具备1个得1分，最高得</w:t>
            </w:r>
            <w:r>
              <w:rPr>
                <w:rFonts w:hint="eastAsia" w:ascii="宋体" w:hAnsi="宋体" w:cs="宋体"/>
                <w:sz w:val="28"/>
                <w:szCs w:val="28"/>
                <w:lang w:val="en-US" w:eastAsia="zh-CN"/>
              </w:rPr>
              <w:t>4</w:t>
            </w:r>
            <w:r>
              <w:rPr>
                <w:rFonts w:hint="eastAsia" w:ascii="宋体" w:hAnsi="宋体" w:eastAsia="宋体" w:cs="宋体"/>
                <w:sz w:val="28"/>
                <w:szCs w:val="28"/>
                <w:lang w:val="en-US" w:eastAsia="zh-Hans"/>
              </w:rPr>
              <w:t>分。</w:t>
            </w:r>
          </w:p>
        </w:tc>
        <w:tc>
          <w:tcPr>
            <w:tcW w:w="396" w:type="pct"/>
            <w:tcBorders>
              <w:top w:val="single" w:color="auto" w:sz="4" w:space="0"/>
              <w:left w:val="single" w:color="auto" w:sz="4" w:space="0"/>
              <w:bottom w:val="single" w:color="auto" w:sz="4" w:space="0"/>
              <w:right w:val="single" w:color="auto" w:sz="4" w:space="0"/>
            </w:tcBorders>
            <w:vAlign w:val="center"/>
          </w:tcPr>
          <w:p w14:paraId="0C8F9445">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4分</w:t>
            </w:r>
          </w:p>
        </w:tc>
      </w:tr>
      <w:tr w14:paraId="4A9B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72" w:type="pct"/>
            <w:vAlign w:val="center"/>
          </w:tcPr>
          <w:p w14:paraId="2A444B56">
            <w:pPr>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4</w:t>
            </w:r>
          </w:p>
        </w:tc>
        <w:tc>
          <w:tcPr>
            <w:tcW w:w="984" w:type="pct"/>
            <w:gridSpan w:val="2"/>
            <w:vAlign w:val="center"/>
          </w:tcPr>
          <w:p w14:paraId="50C69730">
            <w:pPr>
              <w:autoSpaceDE w:val="0"/>
              <w:autoSpaceDN w:val="0"/>
              <w:adjustRightInd w:val="0"/>
              <w:snapToGrid w:val="0"/>
              <w:spacing w:line="360" w:lineRule="auto"/>
              <w:jc w:val="center"/>
              <w:rPr>
                <w:rFonts w:hint="eastAsia" w:ascii="宋体" w:hAnsi="宋体" w:eastAsia="宋体" w:cs="宋体"/>
                <w:sz w:val="28"/>
                <w:szCs w:val="28"/>
              </w:rPr>
            </w:pPr>
            <w:r>
              <w:rPr>
                <w:rFonts w:hint="eastAsia" w:ascii="宋体" w:hAnsi="宋体" w:eastAsia="宋体" w:cs="宋体"/>
                <w:i w:val="0"/>
                <w:iCs w:val="0"/>
                <w:sz w:val="28"/>
                <w:szCs w:val="28"/>
                <w:highlight w:val="none"/>
                <w:lang w:val="zh-CN"/>
              </w:rPr>
              <w:t>业绩</w:t>
            </w:r>
          </w:p>
        </w:tc>
        <w:tc>
          <w:tcPr>
            <w:tcW w:w="3246" w:type="pct"/>
            <w:vAlign w:val="center"/>
          </w:tcPr>
          <w:p w14:paraId="0332526F">
            <w:pPr>
              <w:autoSpaceDE w:val="0"/>
              <w:autoSpaceDN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供应商具有202</w:t>
            </w:r>
            <w:r>
              <w:rPr>
                <w:rFonts w:hint="eastAsia" w:ascii="宋体" w:hAnsi="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1</w:t>
            </w:r>
            <w:r>
              <w:rPr>
                <w:rFonts w:hint="eastAsia" w:ascii="宋体" w:hAnsi="宋体" w:eastAsia="宋体" w:cs="宋体"/>
                <w:sz w:val="28"/>
                <w:szCs w:val="28"/>
              </w:rPr>
              <w:t>月1日至今（以合同签订时间为准）的类似项目业绩。每提供一项得</w:t>
            </w:r>
            <w:r>
              <w:rPr>
                <w:rFonts w:hint="eastAsia" w:ascii="宋体" w:hAnsi="宋体" w:cs="宋体"/>
                <w:sz w:val="28"/>
                <w:szCs w:val="28"/>
                <w:lang w:val="en-US" w:eastAsia="zh-CN"/>
              </w:rPr>
              <w:t>2</w:t>
            </w:r>
            <w:r>
              <w:rPr>
                <w:rFonts w:hint="eastAsia" w:ascii="宋体" w:hAnsi="宋体" w:eastAsia="宋体" w:cs="宋体"/>
                <w:sz w:val="28"/>
                <w:szCs w:val="28"/>
              </w:rPr>
              <w:t>分，满分</w:t>
            </w:r>
            <w:r>
              <w:rPr>
                <w:rFonts w:hint="eastAsia" w:ascii="宋体" w:hAnsi="宋体" w:cs="宋体"/>
                <w:sz w:val="28"/>
                <w:szCs w:val="28"/>
                <w:lang w:val="en-US" w:eastAsia="zh-CN"/>
              </w:rPr>
              <w:t>10</w:t>
            </w:r>
            <w:r>
              <w:rPr>
                <w:rFonts w:hint="eastAsia" w:ascii="宋体" w:hAnsi="宋体" w:eastAsia="宋体" w:cs="宋体"/>
                <w:sz w:val="28"/>
                <w:szCs w:val="28"/>
              </w:rPr>
              <w:t xml:space="preserve">分。 </w:t>
            </w:r>
          </w:p>
          <w:p w14:paraId="18F2DF50">
            <w:pPr>
              <w:autoSpaceDE w:val="0"/>
              <w:autoSpaceDN w:val="0"/>
              <w:adjustRightInd w:val="0"/>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注：</w:t>
            </w:r>
            <w:r>
              <w:rPr>
                <w:rFonts w:hint="eastAsia" w:ascii="宋体" w:hAnsi="宋体" w:cs="宋体"/>
                <w:sz w:val="28"/>
                <w:szCs w:val="28"/>
                <w:lang w:val="en-US" w:eastAsia="zh-CN"/>
              </w:rPr>
              <w:t>须提供</w:t>
            </w:r>
            <w:r>
              <w:rPr>
                <w:rFonts w:hint="eastAsia" w:ascii="宋体" w:hAnsi="宋体" w:eastAsia="宋体" w:cs="宋体"/>
                <w:sz w:val="28"/>
                <w:szCs w:val="28"/>
              </w:rPr>
              <w:t>合同或协议的关键页复印件（至少含合同首页、合同主要内容、甲乙双方盖章页及签约时间）</w:t>
            </w:r>
            <w:r>
              <w:rPr>
                <w:rFonts w:hint="eastAsia" w:ascii="宋体" w:hAnsi="宋体" w:eastAsia="宋体" w:cs="宋体"/>
                <w:sz w:val="28"/>
                <w:szCs w:val="28"/>
                <w:lang w:val="en-US" w:eastAsia="zh-CN"/>
              </w:rPr>
              <w:t>及对应项目的发票复印件</w:t>
            </w:r>
            <w:r>
              <w:rPr>
                <w:rFonts w:hint="eastAsia" w:ascii="宋体" w:hAnsi="宋体" w:eastAsia="宋体" w:cs="宋体"/>
                <w:sz w:val="28"/>
                <w:szCs w:val="28"/>
              </w:rPr>
              <w:t>，不提供或提供的证明材料不符合要求不得分</w:t>
            </w:r>
            <w:r>
              <w:rPr>
                <w:rFonts w:hint="eastAsia" w:ascii="宋体" w:hAnsi="宋体" w:eastAsia="宋体" w:cs="宋体"/>
                <w:sz w:val="28"/>
                <w:szCs w:val="28"/>
                <w:lang w:eastAsia="zh-CN"/>
              </w:rPr>
              <w:t>。</w:t>
            </w:r>
          </w:p>
        </w:tc>
        <w:tc>
          <w:tcPr>
            <w:tcW w:w="396" w:type="pct"/>
            <w:vAlign w:val="center"/>
          </w:tcPr>
          <w:p w14:paraId="7FCFBFDB">
            <w:pPr>
              <w:tabs>
                <w:tab w:val="left" w:pos="7797"/>
              </w:tabs>
              <w:autoSpaceDE w:val="0"/>
              <w:autoSpaceDN w:val="0"/>
              <w:adjustRightInd w:val="0"/>
              <w:spacing w:line="360" w:lineRule="auto"/>
              <w:jc w:val="cente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bl>
    <w:p w14:paraId="45C3B6AF">
      <w:pPr>
        <w:rPr>
          <w:rFonts w:hint="default" w:eastAsia="宋体"/>
          <w:lang w:val="en-US" w:eastAsia="zh-CN"/>
        </w:rPr>
      </w:pPr>
      <w:r>
        <w:rPr>
          <w:rFonts w:hint="eastAsia"/>
          <w:lang w:val="en-US" w:eastAsia="zh-CN"/>
        </w:rPr>
        <w:t xml:space="preserve">   </w:t>
      </w:r>
    </w:p>
    <w:p w14:paraId="6758EB84">
      <w:pPr>
        <w:autoSpaceDE w:val="0"/>
        <w:autoSpaceDN w:val="0"/>
        <w:adjustRightInd w:val="0"/>
        <w:spacing w:line="360" w:lineRule="auto"/>
        <w:outlineLvl w:val="1"/>
        <w:rPr>
          <w:rFonts w:ascii="宋体" w:hAnsi="宋体" w:cs="宋体"/>
          <w:b/>
          <w:bCs/>
          <w:color w:val="auto"/>
          <w:sz w:val="28"/>
          <w:szCs w:val="28"/>
          <w:highlight w:val="none"/>
          <w:lang w:val="zh-CN"/>
        </w:rPr>
      </w:pPr>
      <w:bookmarkStart w:id="145" w:name="_Toc24375"/>
      <w:bookmarkStart w:id="146" w:name="_Toc10129"/>
      <w:bookmarkStart w:id="147" w:name="_Toc14747"/>
      <w:bookmarkStart w:id="148" w:name="_Toc7807"/>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zh-CN"/>
        </w:rPr>
        <w:t>、确定</w:t>
      </w:r>
      <w:bookmarkEnd w:id="136"/>
      <w:bookmarkEnd w:id="137"/>
      <w:bookmarkEnd w:id="138"/>
      <w:bookmarkEnd w:id="139"/>
      <w:r>
        <w:rPr>
          <w:rFonts w:hint="eastAsia" w:ascii="宋体" w:hAnsi="宋体" w:cs="宋体"/>
          <w:b/>
          <w:bCs/>
          <w:color w:val="auto"/>
          <w:sz w:val="28"/>
          <w:szCs w:val="28"/>
          <w:highlight w:val="none"/>
        </w:rPr>
        <w:t>成交候选供应商</w:t>
      </w:r>
      <w:bookmarkEnd w:id="140"/>
      <w:bookmarkEnd w:id="141"/>
      <w:bookmarkEnd w:id="142"/>
      <w:bookmarkEnd w:id="143"/>
      <w:bookmarkEnd w:id="145"/>
      <w:bookmarkEnd w:id="146"/>
      <w:bookmarkEnd w:id="147"/>
      <w:bookmarkEnd w:id="148"/>
    </w:p>
    <w:p w14:paraId="59A2BC31">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w:t>
      </w:r>
      <w:r>
        <w:rPr>
          <w:rFonts w:hint="eastAsia" w:ascii="宋体" w:hAnsi="宋体" w:cs="宋体"/>
          <w:color w:val="auto"/>
          <w:sz w:val="28"/>
          <w:szCs w:val="28"/>
          <w:highlight w:val="none"/>
        </w:rPr>
        <w:t>成交</w:t>
      </w:r>
      <w:r>
        <w:rPr>
          <w:rFonts w:hint="eastAsia" w:ascii="宋体" w:hAnsi="宋体" w:cs="宋体"/>
          <w:color w:val="auto"/>
          <w:sz w:val="28"/>
          <w:szCs w:val="28"/>
          <w:highlight w:val="none"/>
          <w:lang w:val="zh-CN"/>
        </w:rPr>
        <w:t>原则</w:t>
      </w:r>
    </w:p>
    <w:p w14:paraId="3FB23B6B">
      <w:pPr>
        <w:autoSpaceDE w:val="0"/>
        <w:autoSpaceDN w:val="0"/>
        <w:adjustRightInd w:val="0"/>
        <w:spacing w:line="360" w:lineRule="auto"/>
        <w:ind w:firstLine="700" w:firstLineChars="250"/>
        <w:rPr>
          <w:rFonts w:ascii="宋体" w:hAnsi="宋体" w:cs="宋体"/>
          <w:color w:val="auto"/>
          <w:sz w:val="28"/>
          <w:szCs w:val="28"/>
          <w:highlight w:val="none"/>
          <w:lang w:val="zh-CN"/>
        </w:rPr>
      </w:pPr>
      <w:bookmarkStart w:id="149" w:name="_Toc217446062"/>
      <w:r>
        <w:rPr>
          <w:rFonts w:hint="eastAsia" w:ascii="宋体" w:hAnsi="宋体" w:cs="宋体"/>
          <w:color w:val="auto"/>
          <w:sz w:val="28"/>
          <w:szCs w:val="28"/>
          <w:highlight w:val="none"/>
          <w:lang w:val="zh-CN"/>
        </w:rPr>
        <w:t>采购人或其授权的</w:t>
      </w:r>
      <w:r>
        <w:rPr>
          <w:rFonts w:hint="eastAsia" w:ascii="宋体" w:hAnsi="宋体" w:cs="宋体"/>
          <w:color w:val="auto"/>
          <w:sz w:val="28"/>
          <w:szCs w:val="28"/>
          <w:highlight w:val="none"/>
          <w:lang w:eastAsia="zh-CN"/>
        </w:rPr>
        <w:t>磋商小组</w:t>
      </w:r>
      <w:r>
        <w:rPr>
          <w:rFonts w:hint="eastAsia" w:ascii="宋体" w:hAnsi="宋体" w:cs="宋体"/>
          <w:color w:val="auto"/>
          <w:sz w:val="28"/>
          <w:szCs w:val="28"/>
          <w:highlight w:val="none"/>
          <w:lang w:val="zh-CN"/>
        </w:rPr>
        <w:t>按照评</w:t>
      </w:r>
      <w:r>
        <w:rPr>
          <w:rFonts w:hint="eastAsia" w:ascii="宋体" w:hAnsi="宋体" w:cs="宋体"/>
          <w:color w:val="auto"/>
          <w:sz w:val="28"/>
          <w:szCs w:val="28"/>
          <w:highlight w:val="none"/>
        </w:rPr>
        <w:t>审</w:t>
      </w:r>
      <w:r>
        <w:rPr>
          <w:rFonts w:hint="eastAsia" w:ascii="宋体" w:hAnsi="宋体" w:cs="宋体"/>
          <w:color w:val="auto"/>
          <w:sz w:val="28"/>
          <w:szCs w:val="28"/>
          <w:highlight w:val="none"/>
          <w:lang w:val="zh-CN"/>
        </w:rPr>
        <w:t>报告中推荐的</w:t>
      </w:r>
      <w:r>
        <w:rPr>
          <w:rFonts w:hint="eastAsia" w:ascii="宋体" w:hAnsi="宋体" w:cs="宋体"/>
          <w:color w:val="auto"/>
          <w:sz w:val="28"/>
          <w:szCs w:val="28"/>
          <w:highlight w:val="none"/>
        </w:rPr>
        <w:t>成交候选供应商</w:t>
      </w:r>
      <w:r>
        <w:rPr>
          <w:rFonts w:hint="eastAsia" w:ascii="宋体" w:hAnsi="宋体" w:cs="宋体"/>
          <w:color w:val="auto"/>
          <w:sz w:val="28"/>
          <w:szCs w:val="28"/>
          <w:highlight w:val="none"/>
          <w:lang w:val="zh-CN"/>
        </w:rPr>
        <w:t>名单，按顺序确定</w:t>
      </w:r>
      <w:r>
        <w:rPr>
          <w:rFonts w:hint="eastAsia" w:ascii="宋体" w:hAnsi="宋体" w:cs="宋体"/>
          <w:color w:val="auto"/>
          <w:sz w:val="28"/>
          <w:szCs w:val="28"/>
          <w:highlight w:val="none"/>
        </w:rPr>
        <w:t>成交供应商</w:t>
      </w:r>
      <w:r>
        <w:rPr>
          <w:rFonts w:hint="eastAsia" w:ascii="宋体" w:hAnsi="宋体" w:cs="宋体"/>
          <w:color w:val="auto"/>
          <w:sz w:val="28"/>
          <w:szCs w:val="28"/>
          <w:highlight w:val="none"/>
          <w:lang w:val="zh-CN"/>
        </w:rPr>
        <w:t>。</w:t>
      </w:r>
    </w:p>
    <w:p w14:paraId="138C258C">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成交</w:t>
      </w:r>
      <w:r>
        <w:rPr>
          <w:rFonts w:hint="eastAsia" w:ascii="宋体" w:hAnsi="宋体" w:cs="宋体"/>
          <w:color w:val="auto"/>
          <w:sz w:val="28"/>
          <w:szCs w:val="28"/>
          <w:highlight w:val="none"/>
          <w:lang w:val="zh-CN"/>
        </w:rPr>
        <w:t>程序</w:t>
      </w:r>
      <w:bookmarkEnd w:id="149"/>
    </w:p>
    <w:p w14:paraId="68BDE2B4">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2.1 </w:t>
      </w:r>
      <w:r>
        <w:rPr>
          <w:rFonts w:hint="eastAsia" w:ascii="宋体" w:hAnsi="宋体" w:cs="宋体"/>
          <w:color w:val="auto"/>
          <w:sz w:val="28"/>
          <w:szCs w:val="28"/>
          <w:highlight w:val="none"/>
          <w:lang w:eastAsia="zh-CN"/>
        </w:rPr>
        <w:t>磋商小组</w:t>
      </w:r>
      <w:r>
        <w:rPr>
          <w:rFonts w:hint="eastAsia" w:ascii="宋体" w:hAnsi="宋体" w:cs="宋体"/>
          <w:color w:val="auto"/>
          <w:sz w:val="28"/>
          <w:szCs w:val="28"/>
          <w:highlight w:val="none"/>
          <w:lang w:val="zh-CN"/>
        </w:rPr>
        <w:t>将</w:t>
      </w:r>
      <w:r>
        <w:rPr>
          <w:rFonts w:hint="eastAsia" w:ascii="宋体" w:hAnsi="宋体" w:cs="宋体"/>
          <w:color w:val="auto"/>
          <w:sz w:val="28"/>
          <w:szCs w:val="28"/>
          <w:highlight w:val="none"/>
        </w:rPr>
        <w:t>评审</w:t>
      </w:r>
      <w:r>
        <w:rPr>
          <w:rFonts w:hint="eastAsia" w:ascii="宋体" w:hAnsi="宋体" w:cs="宋体"/>
          <w:color w:val="auto"/>
          <w:sz w:val="28"/>
          <w:szCs w:val="28"/>
          <w:highlight w:val="none"/>
          <w:lang w:val="zh-CN"/>
        </w:rPr>
        <w:t>情况写出书面报告，推荐</w:t>
      </w: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家</w:t>
      </w:r>
      <w:r>
        <w:rPr>
          <w:rFonts w:hint="eastAsia" w:ascii="宋体" w:hAnsi="宋体" w:cs="宋体"/>
          <w:color w:val="auto"/>
          <w:sz w:val="28"/>
          <w:szCs w:val="28"/>
          <w:highlight w:val="none"/>
        </w:rPr>
        <w:t>成交候选供应商</w:t>
      </w:r>
      <w:r>
        <w:rPr>
          <w:rFonts w:hint="eastAsia" w:ascii="宋体" w:hAnsi="宋体" w:cs="宋体"/>
          <w:color w:val="auto"/>
          <w:sz w:val="28"/>
          <w:szCs w:val="28"/>
          <w:highlight w:val="none"/>
          <w:lang w:val="zh-CN"/>
        </w:rPr>
        <w:t>，并按照综合得分高低标明排列顺序。综合得分相同的，按投标报价由低到高顺序排列；得分且投标报价相同的进行多次报价，直至排出顺序为止。</w:t>
      </w:r>
    </w:p>
    <w:p w14:paraId="5C460D35">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2.2 采购代理机构在评审结束后2个工作日内将评审报告送采购人。</w:t>
      </w:r>
    </w:p>
    <w:p w14:paraId="0B063293">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2.3 采购人在收到评审报告后5个工作日内，按照评审报告中推荐的成交候选供应商顺序和有关规定确定成交供应商。同时，复函采购代理机构。</w:t>
      </w:r>
    </w:p>
    <w:p w14:paraId="231ECE55">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采购人在收到评审报告5个工作日内未按评审报告推荐的成交候选供应商顺序确定成交供应商，又不能说明合法理由的，视同按评审报告推荐的顺序确定排名第一的成交候选供应商为成交供应商。</w:t>
      </w:r>
    </w:p>
    <w:p w14:paraId="3F71171D">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2.4 采购代理机构应当在接到采购人“</w:t>
      </w:r>
      <w:r>
        <w:rPr>
          <w:rFonts w:hint="eastAsia" w:ascii="宋体" w:hAnsi="宋体" w:cs="宋体"/>
          <w:color w:val="auto"/>
          <w:sz w:val="28"/>
          <w:szCs w:val="28"/>
          <w:highlight w:val="none"/>
        </w:rPr>
        <w:t>成交</w:t>
      </w:r>
      <w:r>
        <w:rPr>
          <w:rFonts w:hint="eastAsia" w:ascii="宋体" w:hAnsi="宋体" w:cs="宋体"/>
          <w:color w:val="auto"/>
          <w:sz w:val="28"/>
          <w:szCs w:val="28"/>
          <w:highlight w:val="none"/>
          <w:lang w:val="zh-CN"/>
        </w:rPr>
        <w:t>复函”之日起2个工作日内，根据采购人确定的成交供应商，在省级</w:t>
      </w:r>
      <w:r>
        <w:rPr>
          <w:rFonts w:hint="eastAsia" w:ascii="宋体" w:hAnsi="宋体" w:cs="宋体"/>
          <w:color w:val="auto"/>
          <w:sz w:val="28"/>
          <w:szCs w:val="28"/>
          <w:highlight w:val="none"/>
        </w:rPr>
        <w:t>及</w:t>
      </w:r>
      <w:r>
        <w:rPr>
          <w:rFonts w:hint="eastAsia" w:ascii="宋体" w:hAnsi="宋体" w:cs="宋体"/>
          <w:color w:val="auto"/>
          <w:sz w:val="28"/>
          <w:szCs w:val="28"/>
          <w:highlight w:val="none"/>
          <w:lang w:val="zh-CN"/>
        </w:rPr>
        <w:t>以上财政部门指定的媒体上发布成交公告，同时向成交供应商发出《成交通知书》。</w:t>
      </w:r>
    </w:p>
    <w:p w14:paraId="10FFEF4E">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2.5 采购代理机构，应当对未通过资格审查的</w:t>
      </w:r>
      <w:r>
        <w:rPr>
          <w:rFonts w:hint="eastAsia" w:ascii="宋体" w:hAnsi="宋体" w:cs="宋体"/>
          <w:color w:val="auto"/>
          <w:sz w:val="28"/>
          <w:szCs w:val="28"/>
          <w:highlight w:val="none"/>
        </w:rPr>
        <w:t>供应商</w:t>
      </w:r>
      <w:r>
        <w:rPr>
          <w:rFonts w:hint="eastAsia" w:ascii="宋体" w:hAnsi="宋体" w:cs="宋体"/>
          <w:color w:val="auto"/>
          <w:sz w:val="28"/>
          <w:szCs w:val="28"/>
          <w:highlight w:val="none"/>
          <w:lang w:val="zh-CN"/>
        </w:rPr>
        <w:t>，告知其未通过的原因。</w:t>
      </w:r>
    </w:p>
    <w:p w14:paraId="71937D0B">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2.6 采购代理机构将评审过程与采购情况书面报送有关监督机构备案。</w:t>
      </w:r>
    </w:p>
    <w:p w14:paraId="77E3D591">
      <w:pPr>
        <w:autoSpaceDE w:val="0"/>
        <w:autoSpaceDN w:val="0"/>
        <w:adjustRightInd w:val="0"/>
        <w:spacing w:line="360" w:lineRule="auto"/>
        <w:outlineLvl w:val="1"/>
        <w:rPr>
          <w:rFonts w:ascii="宋体" w:hAnsi="宋体" w:cs="宋体"/>
          <w:b/>
          <w:bCs/>
          <w:color w:val="auto"/>
          <w:sz w:val="28"/>
          <w:szCs w:val="28"/>
          <w:highlight w:val="none"/>
          <w:lang w:val="zh-CN"/>
        </w:rPr>
      </w:pPr>
      <w:bookmarkStart w:id="150" w:name="_Toc24738"/>
      <w:bookmarkStart w:id="151" w:name="_Toc6168"/>
      <w:bookmarkStart w:id="152" w:name="_Toc5749"/>
      <w:bookmarkStart w:id="153" w:name="_Toc12054"/>
      <w:bookmarkStart w:id="154" w:name="_Toc15988"/>
      <w:bookmarkStart w:id="155" w:name="_Toc7906"/>
      <w:bookmarkStart w:id="156" w:name="_Toc19520"/>
      <w:bookmarkStart w:id="157" w:name="_Toc21135"/>
      <w:bookmarkStart w:id="158" w:name="_Toc6871"/>
      <w:bookmarkStart w:id="159" w:name="_Toc198"/>
      <w:bookmarkStart w:id="160" w:name="_Toc21027"/>
      <w:bookmarkStart w:id="161" w:name="_Toc31244"/>
      <w:r>
        <w:rPr>
          <w:rFonts w:hint="eastAsia" w:ascii="宋体" w:hAnsi="宋体" w:cs="宋体"/>
          <w:b/>
          <w:bCs/>
          <w:color w:val="auto"/>
          <w:sz w:val="28"/>
          <w:szCs w:val="28"/>
          <w:highlight w:val="none"/>
        </w:rPr>
        <w:t>十一</w:t>
      </w:r>
      <w:r>
        <w:rPr>
          <w:rFonts w:hint="eastAsia" w:ascii="宋体" w:hAnsi="宋体" w:cs="宋体"/>
          <w:b/>
          <w:bCs/>
          <w:color w:val="auto"/>
          <w:sz w:val="28"/>
          <w:szCs w:val="28"/>
          <w:highlight w:val="none"/>
          <w:lang w:val="zh-CN"/>
        </w:rPr>
        <w:t>、合同</w:t>
      </w:r>
      <w:bookmarkEnd w:id="150"/>
      <w:bookmarkEnd w:id="151"/>
      <w:bookmarkEnd w:id="152"/>
      <w:bookmarkEnd w:id="153"/>
      <w:bookmarkEnd w:id="154"/>
      <w:bookmarkEnd w:id="155"/>
      <w:bookmarkEnd w:id="156"/>
      <w:bookmarkEnd w:id="157"/>
      <w:bookmarkEnd w:id="158"/>
      <w:bookmarkEnd w:id="159"/>
      <w:bookmarkEnd w:id="160"/>
      <w:bookmarkEnd w:id="161"/>
    </w:p>
    <w:p w14:paraId="6627CADB">
      <w:pPr>
        <w:autoSpaceDE w:val="0"/>
        <w:autoSpaceDN w:val="0"/>
        <w:adjustRightInd w:val="0"/>
        <w:spacing w:line="360" w:lineRule="auto"/>
        <w:rPr>
          <w:rFonts w:hint="eastAsia"/>
          <w:color w:val="auto"/>
          <w:highlight w:val="none"/>
          <w:lang w:val="zh-CN"/>
        </w:rPr>
      </w:pPr>
      <w:r>
        <w:rPr>
          <w:rFonts w:hint="eastAsia" w:ascii="宋体" w:hAnsi="宋体" w:cs="宋体"/>
          <w:color w:val="auto"/>
          <w:sz w:val="28"/>
          <w:szCs w:val="28"/>
          <w:highlight w:val="none"/>
          <w:lang w:val="zh-CN"/>
        </w:rPr>
        <w:t xml:space="preserve">    成交通知书发出后，成交</w:t>
      </w:r>
      <w:r>
        <w:rPr>
          <w:rFonts w:hint="eastAsia" w:ascii="宋体" w:hAnsi="宋体" w:cs="宋体"/>
          <w:color w:val="auto"/>
          <w:sz w:val="28"/>
          <w:szCs w:val="28"/>
          <w:highlight w:val="none"/>
        </w:rPr>
        <w:t>供应商</w:t>
      </w:r>
      <w:r>
        <w:rPr>
          <w:rFonts w:hint="eastAsia" w:ascii="宋体" w:hAnsi="宋体" w:cs="宋体"/>
          <w:color w:val="auto"/>
          <w:sz w:val="28"/>
          <w:szCs w:val="28"/>
          <w:highlight w:val="none"/>
          <w:lang w:val="zh-CN"/>
        </w:rPr>
        <w:t>与采购人洽谈合同条款，并签订合同。磋商文件及成交供应商响应文件均作为合同的组成部分。</w:t>
      </w:r>
      <w:bookmarkStart w:id="162" w:name="_Toc21085"/>
      <w:bookmarkStart w:id="163" w:name="_Toc24098_WPSOffice_Level2"/>
      <w:bookmarkStart w:id="164" w:name="_Toc11556_WPSOffice_Level2"/>
    </w:p>
    <w:p w14:paraId="438F3847">
      <w:pPr>
        <w:rPr>
          <w:rFonts w:hint="eastAsia" w:ascii="宋体" w:hAnsi="宋体" w:cs="宋体"/>
          <w:b/>
          <w:color w:val="auto"/>
          <w:sz w:val="32"/>
          <w:szCs w:val="32"/>
          <w:highlight w:val="none"/>
          <w:lang w:val="zh-CN"/>
        </w:rPr>
      </w:pPr>
      <w:bookmarkStart w:id="165" w:name="_Toc10584"/>
      <w:r>
        <w:rPr>
          <w:rFonts w:hint="eastAsia" w:ascii="宋体" w:hAnsi="宋体" w:cs="宋体"/>
          <w:b/>
          <w:color w:val="auto"/>
          <w:sz w:val="32"/>
          <w:szCs w:val="32"/>
          <w:highlight w:val="none"/>
          <w:lang w:val="zh-CN"/>
        </w:rPr>
        <w:br w:type="page"/>
      </w:r>
    </w:p>
    <w:bookmarkEnd w:id="162"/>
    <w:p w14:paraId="504DC813">
      <w:pPr>
        <w:numPr>
          <w:ilvl w:val="0"/>
          <w:numId w:val="4"/>
        </w:numPr>
        <w:autoSpaceDE w:val="0"/>
        <w:autoSpaceDN w:val="0"/>
        <w:adjustRightInd w:val="0"/>
        <w:spacing w:line="360" w:lineRule="auto"/>
        <w:ind w:left="-525" w:leftChars="-25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 xml:space="preserve"> </w:t>
      </w:r>
      <w:bookmarkStart w:id="166" w:name="_Toc10180"/>
      <w:r>
        <w:rPr>
          <w:rFonts w:hint="eastAsia" w:ascii="宋体" w:hAnsi="宋体" w:cs="宋体"/>
          <w:b/>
          <w:color w:val="auto"/>
          <w:sz w:val="32"/>
          <w:szCs w:val="32"/>
          <w:highlight w:val="none"/>
        </w:rPr>
        <w:t>采购内容及要求</w:t>
      </w:r>
      <w:bookmarkEnd w:id="165"/>
      <w:bookmarkEnd w:id="166"/>
    </w:p>
    <w:bookmarkEnd w:id="163"/>
    <w:bookmarkEnd w:id="164"/>
    <w:p w14:paraId="0E8DA5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bookmarkStart w:id="167" w:name="_Toc17172"/>
      <w:bookmarkStart w:id="168" w:name="_Toc4324"/>
      <w:bookmarkStart w:id="169" w:name="_Toc19281"/>
      <w:bookmarkStart w:id="170" w:name="_Toc7284"/>
      <w:bookmarkStart w:id="171" w:name="_Toc1084_WPSOffice_Level1"/>
      <w:bookmarkStart w:id="172" w:name="_Toc14577"/>
      <w:bookmarkStart w:id="173" w:name="_Toc26605"/>
      <w:bookmarkStart w:id="174" w:name="_Toc9344"/>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项目简介</w:t>
      </w:r>
    </w:p>
    <w:p w14:paraId="001817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票务系统2025年度维护项目</w:t>
      </w:r>
      <w:r>
        <w:rPr>
          <w:rFonts w:hint="eastAsia" w:ascii="宋体" w:hAnsi="宋体" w:eastAsia="宋体" w:cs="宋体"/>
          <w:color w:val="auto"/>
          <w:sz w:val="28"/>
          <w:szCs w:val="28"/>
          <w:highlight w:val="none"/>
          <w:lang w:eastAsia="zh-CN"/>
        </w:rPr>
        <w:t>，其中包含不少于2名专业技术人员驻场服务；票务系统软件维护服务；票务系统硬件维护服务；户外大屏、数据展示屏一体机等设备硬件维护服务；备品备件服务；重点时期保障运维：如春节、劳动节、国庆节等重要时期进行专人安全应急保障。</w:t>
      </w:r>
    </w:p>
    <w:p w14:paraId="4242E0A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服务内容及要求</w:t>
      </w:r>
    </w:p>
    <w:p w14:paraId="1B1DC3AA">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供应商需委派一位有丰富技术经验的项目负责人作为该项目的全权负责人。围绕本项目，结合公司内部资源、设立项目的保障体系、支持体系和协调体系，完成项目维护任务。项目维护管理上制定详细的维护计划，并将责任落实到人，通过严格科学的管理，确保维护计划得到落实</w:t>
      </w:r>
      <w:r>
        <w:rPr>
          <w:rFonts w:hint="eastAsia" w:ascii="宋体" w:hAnsi="宋体" w:cs="宋体"/>
          <w:color w:val="auto"/>
          <w:sz w:val="28"/>
          <w:szCs w:val="28"/>
          <w:highlight w:val="none"/>
          <w:lang w:eastAsia="zh-CN"/>
        </w:rPr>
        <w:t>。</w:t>
      </w:r>
    </w:p>
    <w:p w14:paraId="1F92E5A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（一）服务内容清单</w:t>
      </w:r>
    </w:p>
    <w:tbl>
      <w:tblPr>
        <w:tblStyle w:val="18"/>
        <w:tblW w:w="0" w:type="auto"/>
        <w:tblInd w:w="113" w:type="dxa"/>
        <w:tblLayout w:type="autofit"/>
        <w:tblCellMar>
          <w:top w:w="0" w:type="dxa"/>
          <w:left w:w="108" w:type="dxa"/>
          <w:bottom w:w="0" w:type="dxa"/>
          <w:right w:w="108" w:type="dxa"/>
        </w:tblCellMar>
      </w:tblPr>
      <w:tblGrid>
        <w:gridCol w:w="696"/>
        <w:gridCol w:w="7589"/>
        <w:gridCol w:w="816"/>
        <w:gridCol w:w="696"/>
      </w:tblGrid>
      <w:tr w14:paraId="1A25688E">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129395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0" w:type="auto"/>
            <w:tcBorders>
              <w:top w:val="single" w:color="auto" w:sz="4" w:space="0"/>
              <w:left w:val="nil"/>
              <w:bottom w:val="single" w:color="auto" w:sz="4" w:space="0"/>
              <w:right w:val="single" w:color="auto" w:sz="4" w:space="0"/>
            </w:tcBorders>
            <w:noWrap/>
            <w:vAlign w:val="center"/>
          </w:tcPr>
          <w:p w14:paraId="0A738E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0" w:type="auto"/>
            <w:tcBorders>
              <w:top w:val="single" w:color="auto" w:sz="4" w:space="0"/>
              <w:left w:val="nil"/>
              <w:bottom w:val="single" w:color="auto" w:sz="4" w:space="0"/>
              <w:right w:val="single" w:color="auto" w:sz="4" w:space="0"/>
            </w:tcBorders>
            <w:noWrap/>
            <w:vAlign w:val="center"/>
          </w:tcPr>
          <w:p w14:paraId="50544B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0" w:type="auto"/>
            <w:tcBorders>
              <w:top w:val="single" w:color="auto" w:sz="4" w:space="0"/>
              <w:left w:val="nil"/>
              <w:bottom w:val="single" w:color="auto" w:sz="4" w:space="0"/>
              <w:right w:val="single" w:color="auto" w:sz="4" w:space="0"/>
            </w:tcBorders>
            <w:noWrap/>
            <w:vAlign w:val="center"/>
          </w:tcPr>
          <w:p w14:paraId="277608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14:paraId="4FC4E6FD">
        <w:tblPrEx>
          <w:tblCellMar>
            <w:top w:w="0" w:type="dxa"/>
            <w:left w:w="108" w:type="dxa"/>
            <w:bottom w:w="0" w:type="dxa"/>
            <w:right w:w="108" w:type="dxa"/>
          </w:tblCellMar>
        </w:tblPrEx>
        <w:trPr>
          <w:trHeight w:val="2442" w:hRule="atLeast"/>
        </w:trPr>
        <w:tc>
          <w:tcPr>
            <w:tcW w:w="0" w:type="auto"/>
            <w:tcBorders>
              <w:top w:val="nil"/>
              <w:left w:val="single" w:color="auto" w:sz="4" w:space="0"/>
              <w:bottom w:val="single" w:color="auto" w:sz="4" w:space="0"/>
              <w:right w:val="single" w:color="auto" w:sz="4" w:space="0"/>
            </w:tcBorders>
            <w:noWrap/>
            <w:vAlign w:val="center"/>
          </w:tcPr>
          <w:p w14:paraId="78EFF0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noWrap w:val="0"/>
            <w:vAlign w:val="center"/>
          </w:tcPr>
          <w:p w14:paraId="364A701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专业技术人员驻场服务: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1.1电子票务系统专用设备运行状态日常检查;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1.2设备管理、操作人员管理和培训;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1.3故障处理:系统运行环境故障处理;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 日常技术支持问题处理情况，形成问题记录报告进行留档备查。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2.1售检票系统运维服务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涉及售检票系统范围包括门禁机、移动检票设备及相关售检票设备的专业维护服务。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2.2服务日期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服务日期:</w:t>
            </w:r>
            <w:r>
              <w:rPr>
                <w:rFonts w:hint="eastAsia" w:ascii="宋体" w:hAnsi="宋体" w:eastAsia="宋体" w:cs="宋体"/>
                <w:color w:val="000000"/>
                <w:kern w:val="0"/>
                <w:sz w:val="24"/>
                <w:szCs w:val="24"/>
                <w:lang w:val="en-US" w:eastAsia="zh-CN"/>
              </w:rPr>
              <w:t>每个</w:t>
            </w:r>
            <w:r>
              <w:rPr>
                <w:rFonts w:hint="eastAsia" w:ascii="宋体" w:hAnsi="宋体" w:eastAsia="宋体" w:cs="宋体"/>
                <w:color w:val="000000"/>
                <w:kern w:val="0"/>
                <w:sz w:val="24"/>
                <w:szCs w:val="24"/>
              </w:rPr>
              <w:t>国家法定节假日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以及每周周内2天，周末2天（共计</w:t>
            </w:r>
            <w:r>
              <w:rPr>
                <w:rFonts w:hint="eastAsia" w:ascii="宋体" w:hAnsi="宋体" w:eastAsia="宋体" w:cs="宋体"/>
                <w:color w:val="000000"/>
                <w:kern w:val="0"/>
                <w:sz w:val="24"/>
                <w:szCs w:val="24"/>
              </w:rPr>
              <w:t>每月周内</w:t>
            </w:r>
            <w:r>
              <w:rPr>
                <w:rFonts w:hint="eastAsia" w:ascii="宋体" w:hAnsi="宋体" w:eastAsia="宋体" w:cs="宋体"/>
                <w:color w:val="000000"/>
                <w:kern w:val="0"/>
                <w:sz w:val="24"/>
                <w:szCs w:val="24"/>
                <w:lang w:val="en-US" w:eastAsia="zh-CN"/>
              </w:rPr>
              <w:t>不少于</w:t>
            </w:r>
            <w:r>
              <w:rPr>
                <w:rFonts w:hint="eastAsia" w:ascii="宋体" w:hAnsi="宋体" w:eastAsia="宋体" w:cs="宋体"/>
                <w:color w:val="000000"/>
                <w:kern w:val="0"/>
                <w:sz w:val="24"/>
                <w:szCs w:val="24"/>
              </w:rPr>
              <w:t>8天、周末</w:t>
            </w:r>
            <w:r>
              <w:rPr>
                <w:rFonts w:hint="eastAsia" w:ascii="宋体" w:hAnsi="宋体" w:eastAsia="宋体" w:cs="宋体"/>
                <w:color w:val="000000"/>
                <w:kern w:val="0"/>
                <w:sz w:val="24"/>
                <w:szCs w:val="24"/>
                <w:lang w:val="en-US" w:eastAsia="zh-CN"/>
              </w:rPr>
              <w:t>不少于</w:t>
            </w:r>
            <w:r>
              <w:rPr>
                <w:rFonts w:hint="eastAsia" w:ascii="宋体" w:hAnsi="宋体" w:eastAsia="宋体" w:cs="宋体"/>
                <w:color w:val="000000"/>
                <w:kern w:val="0"/>
                <w:sz w:val="24"/>
                <w:szCs w:val="24"/>
              </w:rPr>
              <w:t>8天</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w:t>
            </w:r>
          </w:p>
        </w:tc>
        <w:tc>
          <w:tcPr>
            <w:tcW w:w="0" w:type="auto"/>
            <w:tcBorders>
              <w:top w:val="nil"/>
              <w:left w:val="nil"/>
              <w:bottom w:val="single" w:color="auto" w:sz="4" w:space="0"/>
              <w:right w:val="single" w:color="auto" w:sz="4" w:space="0"/>
            </w:tcBorders>
            <w:noWrap/>
            <w:vAlign w:val="center"/>
          </w:tcPr>
          <w:p w14:paraId="528D87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13DFFE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7EE968F">
        <w:tblPrEx>
          <w:tblCellMar>
            <w:top w:w="0" w:type="dxa"/>
            <w:left w:w="108" w:type="dxa"/>
            <w:bottom w:w="0" w:type="dxa"/>
            <w:right w:w="108" w:type="dxa"/>
          </w:tblCellMar>
        </w:tblPrEx>
        <w:trPr>
          <w:trHeight w:val="980" w:hRule="atLeast"/>
        </w:trPr>
        <w:tc>
          <w:tcPr>
            <w:tcW w:w="0" w:type="auto"/>
            <w:tcBorders>
              <w:top w:val="nil"/>
              <w:left w:val="single" w:color="auto" w:sz="4" w:space="0"/>
              <w:bottom w:val="single" w:color="auto" w:sz="4" w:space="0"/>
              <w:right w:val="single" w:color="auto" w:sz="4" w:space="0"/>
            </w:tcBorders>
            <w:noWrap/>
            <w:vAlign w:val="center"/>
          </w:tcPr>
          <w:p w14:paraId="3A6D2C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noWrap w:val="0"/>
            <w:vAlign w:val="center"/>
          </w:tcPr>
          <w:p w14:paraId="06CB628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专业技术人员驻场服务:                                                 　                                                1.1电子票务系统专用设备运行状态日常检查;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1.2设备管理、操作人员管理和培训;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1.3运行平台监控，监控系统健康状态;                                                                                    1.4故障处理:系统运行环境故障处理;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1.5提供响应支持服务，提供系统运行环境现场调试服务;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1.6优化改进:按需提供优化改进报告。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 日常技术支持问题处理情况，形成问题记录报告进行留档备查。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2.售检票系统运维服务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涉及售检票系统范围包括门禁机、一体机、移动检票设备及相关售检票设备的专业维护服务。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2.1定期巡检服务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维护期间供应商需提供每季度一次定期巡检服务。供应商安排工程人员到采购人（和实际使用人）现场对被维护检修的设备进行全面检查，以及系统调测工作，及时排除故障隐患确保设备及系统正常运行。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2.2故障处理服务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供应商应根据故障的具体情况，采取必要的服务措施(包括调整)，尽快修复，恢复系统正常运行。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2.3技术支持服务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供应商根据实际使用人需求，通过电话或现场方式为实际使用人提供技术支持服务，协助实际使用人解决该系统日常运行中的问题。</w:t>
            </w:r>
          </w:p>
        </w:tc>
        <w:tc>
          <w:tcPr>
            <w:tcW w:w="0" w:type="auto"/>
            <w:tcBorders>
              <w:top w:val="nil"/>
              <w:left w:val="nil"/>
              <w:bottom w:val="single" w:color="auto" w:sz="4" w:space="0"/>
              <w:right w:val="single" w:color="auto" w:sz="4" w:space="0"/>
            </w:tcBorders>
            <w:noWrap/>
            <w:vAlign w:val="center"/>
          </w:tcPr>
          <w:p w14:paraId="20F035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01D70B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7DAADE2">
        <w:tblPrEx>
          <w:tblCellMar>
            <w:top w:w="0" w:type="dxa"/>
            <w:left w:w="108" w:type="dxa"/>
            <w:bottom w:w="0" w:type="dxa"/>
            <w:right w:w="108" w:type="dxa"/>
          </w:tblCellMar>
        </w:tblPrEx>
        <w:trPr>
          <w:trHeight w:val="3090" w:hRule="atLeast"/>
        </w:trPr>
        <w:tc>
          <w:tcPr>
            <w:tcW w:w="0" w:type="auto"/>
            <w:tcBorders>
              <w:top w:val="nil"/>
              <w:left w:val="single" w:color="auto" w:sz="4" w:space="0"/>
              <w:bottom w:val="single" w:color="auto" w:sz="4" w:space="0"/>
              <w:right w:val="single" w:color="auto" w:sz="4" w:space="0"/>
            </w:tcBorders>
            <w:noWrap/>
            <w:vAlign w:val="center"/>
          </w:tcPr>
          <w:p w14:paraId="0E4EF3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noWrap w:val="0"/>
            <w:vAlign w:val="center"/>
          </w:tcPr>
          <w:p w14:paraId="450E7C8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票务系统硬件维护服务:                                                                                                     1. 售票终端设备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检查打印机电脑等窗口设备：打印模块、触摸屏灵敏度、网络连接状态（每日巡检）。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清洁设备内部灰尘，避免散热故障（每月一次）。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 闸机与检票设备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测试闸机传感器灵敏度、电机运行状态（每周测试）。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校准二代证/人脸识别模块，更新识别算法（每季度一次）。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3. 服务器与存储设备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检查服务器散热系统、电源冗余、硬盘健康状态（每月监控）。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清理冗余日志文件，优化存储空间（每季度一次）。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4. 手持终端与移动设备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更新移动检票APP版本，测试核销功能。                                                                                                                                      </w:t>
            </w:r>
          </w:p>
        </w:tc>
        <w:tc>
          <w:tcPr>
            <w:tcW w:w="0" w:type="auto"/>
            <w:tcBorders>
              <w:top w:val="nil"/>
              <w:left w:val="nil"/>
              <w:bottom w:val="single" w:color="auto" w:sz="4" w:space="0"/>
              <w:right w:val="single" w:color="auto" w:sz="4" w:space="0"/>
            </w:tcBorders>
            <w:noWrap/>
            <w:vAlign w:val="center"/>
          </w:tcPr>
          <w:p w14:paraId="1DBAA5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6A33E3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1A50033">
        <w:tblPrEx>
          <w:tblCellMar>
            <w:top w:w="0" w:type="dxa"/>
            <w:left w:w="108" w:type="dxa"/>
            <w:bottom w:w="0" w:type="dxa"/>
            <w:right w:w="108" w:type="dxa"/>
          </w:tblCellMar>
        </w:tblPrEx>
        <w:trPr>
          <w:trHeight w:val="1640" w:hRule="atLeast"/>
        </w:trPr>
        <w:tc>
          <w:tcPr>
            <w:tcW w:w="0" w:type="auto"/>
            <w:tcBorders>
              <w:top w:val="nil"/>
              <w:left w:val="single" w:color="auto" w:sz="4" w:space="0"/>
              <w:bottom w:val="single" w:color="auto" w:sz="4" w:space="0"/>
              <w:right w:val="single" w:color="auto" w:sz="4" w:space="0"/>
            </w:tcBorders>
            <w:noWrap/>
            <w:vAlign w:val="center"/>
          </w:tcPr>
          <w:p w14:paraId="08BB90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noWrap w:val="0"/>
            <w:vAlign w:val="center"/>
          </w:tcPr>
          <w:p w14:paraId="328FC98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户外大屏、数据展示屏一体机等设备硬件维护服务: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一、户外大屏维护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 硬件清洁与防护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每日检查屏幕表面灰尘、污渍，使用防静电清洁剂擦拭（重点时段：沙尘/雨季）。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检查散热风扇、通风口堵塞情况，确保高温环境（&gt;35℃）下的散热效率。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加固支架及防水密封胶条，预防强降雨导致的设备渗水。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 显示与信号检测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校准色彩亮度，避免日光反射导致的显示模糊（建议早晚各一次）。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测试HDMI/光纤信号传输稳定性，备用线缆需每月轮换测试。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 电力与网络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检测UPS电源续航能力，记录电池老化周期。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二、数据展示屏一体机维护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 软件系统更新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同步票务系统API接口版本，解决上传延迟问题。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清理缓存日志。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 硬件功能验证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测试触摸屏灵敏度（每日重启后校准）。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 安全与交互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升级防病毒白名单，封闭USB外部设备接入权限。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模拟用户操作流程，排查界面响应超时（阈值：&gt;5秒）。                                                                三、客流摄像头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 镜头与传感器维护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每周：清洁镜头表面灰尘、水渍。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每周：校准摄像机对焦精度，确保客流计数框无偏移（参考标准：识别率&gt;95%）。  </w:t>
            </w:r>
          </w:p>
        </w:tc>
        <w:tc>
          <w:tcPr>
            <w:tcW w:w="0" w:type="auto"/>
            <w:tcBorders>
              <w:top w:val="nil"/>
              <w:left w:val="nil"/>
              <w:bottom w:val="single" w:color="auto" w:sz="4" w:space="0"/>
              <w:right w:val="single" w:color="auto" w:sz="4" w:space="0"/>
            </w:tcBorders>
            <w:noWrap/>
            <w:vAlign w:val="center"/>
          </w:tcPr>
          <w:p w14:paraId="12E4D2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352DAF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D4D2585">
        <w:tblPrEx>
          <w:tblCellMar>
            <w:top w:w="0" w:type="dxa"/>
            <w:left w:w="108" w:type="dxa"/>
            <w:bottom w:w="0" w:type="dxa"/>
            <w:right w:w="108" w:type="dxa"/>
          </w:tblCellMar>
        </w:tblPrEx>
        <w:trPr>
          <w:trHeight w:val="885" w:hRule="atLeast"/>
        </w:trPr>
        <w:tc>
          <w:tcPr>
            <w:tcW w:w="0" w:type="auto"/>
            <w:tcBorders>
              <w:top w:val="nil"/>
              <w:left w:val="single" w:color="auto" w:sz="4" w:space="0"/>
              <w:bottom w:val="single" w:color="auto" w:sz="4" w:space="0"/>
              <w:right w:val="single" w:color="auto" w:sz="4" w:space="0"/>
            </w:tcBorders>
            <w:noWrap/>
            <w:vAlign w:val="center"/>
          </w:tcPr>
          <w:p w14:paraId="2C522BB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noWrap w:val="0"/>
            <w:vAlign w:val="center"/>
          </w:tcPr>
          <w:p w14:paraId="5396B61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重点时期保障运维:负责重点时期保障运维，如春节、劳动节、国庆节等重要时期进行专人安全应急保障。</w:t>
            </w:r>
          </w:p>
        </w:tc>
        <w:tc>
          <w:tcPr>
            <w:tcW w:w="0" w:type="auto"/>
            <w:tcBorders>
              <w:top w:val="nil"/>
              <w:left w:val="nil"/>
              <w:bottom w:val="single" w:color="auto" w:sz="4" w:space="0"/>
              <w:right w:val="single" w:color="auto" w:sz="4" w:space="0"/>
            </w:tcBorders>
            <w:noWrap/>
            <w:vAlign w:val="center"/>
          </w:tcPr>
          <w:p w14:paraId="2989FB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3444896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2C8D025">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noWrap/>
            <w:vAlign w:val="center"/>
          </w:tcPr>
          <w:p w14:paraId="09540E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noWrap w:val="0"/>
            <w:vAlign w:val="center"/>
          </w:tcPr>
          <w:p w14:paraId="37C6C56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流量卡 4G联网 4G流量卡（12GB）</w:t>
            </w:r>
          </w:p>
        </w:tc>
        <w:tc>
          <w:tcPr>
            <w:tcW w:w="0" w:type="auto"/>
            <w:tcBorders>
              <w:top w:val="nil"/>
              <w:left w:val="nil"/>
              <w:bottom w:val="single" w:color="auto" w:sz="4" w:space="0"/>
              <w:right w:val="single" w:color="auto" w:sz="4" w:space="0"/>
            </w:tcBorders>
            <w:noWrap/>
            <w:vAlign w:val="center"/>
          </w:tcPr>
          <w:p w14:paraId="171B75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张/年</w:t>
            </w:r>
          </w:p>
        </w:tc>
        <w:tc>
          <w:tcPr>
            <w:tcW w:w="0" w:type="auto"/>
            <w:tcBorders>
              <w:top w:val="nil"/>
              <w:left w:val="nil"/>
              <w:bottom w:val="single" w:color="auto" w:sz="4" w:space="0"/>
              <w:right w:val="single" w:color="auto" w:sz="4" w:space="0"/>
            </w:tcBorders>
            <w:noWrap/>
            <w:vAlign w:val="center"/>
          </w:tcPr>
          <w:p w14:paraId="6941B5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6195F6FA">
        <w:tblPrEx>
          <w:tblCellMar>
            <w:top w:w="0" w:type="dxa"/>
            <w:left w:w="108" w:type="dxa"/>
            <w:bottom w:w="0" w:type="dxa"/>
            <w:right w:w="108" w:type="dxa"/>
          </w:tblCellMar>
        </w:tblPrEx>
        <w:trPr>
          <w:trHeight w:val="702" w:hRule="atLeast"/>
        </w:trPr>
        <w:tc>
          <w:tcPr>
            <w:tcW w:w="0" w:type="auto"/>
            <w:tcBorders>
              <w:top w:val="nil"/>
              <w:left w:val="single" w:color="auto" w:sz="4" w:space="0"/>
              <w:bottom w:val="single" w:color="auto" w:sz="4" w:space="0"/>
              <w:right w:val="single" w:color="auto" w:sz="4" w:space="0"/>
            </w:tcBorders>
            <w:noWrap/>
            <w:vAlign w:val="center"/>
          </w:tcPr>
          <w:p w14:paraId="79BDD87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4" w:space="0"/>
              <w:right w:val="single" w:color="auto" w:sz="4" w:space="0"/>
            </w:tcBorders>
            <w:noWrap w:val="0"/>
            <w:vAlign w:val="center"/>
          </w:tcPr>
          <w:p w14:paraId="186F267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备品备件服务:硬件闸机损坏件、网络设备损坏件配件费用；</w:t>
            </w:r>
          </w:p>
        </w:tc>
        <w:tc>
          <w:tcPr>
            <w:tcW w:w="0" w:type="auto"/>
            <w:tcBorders>
              <w:top w:val="nil"/>
              <w:left w:val="nil"/>
              <w:bottom w:val="single" w:color="auto" w:sz="4" w:space="0"/>
              <w:right w:val="single" w:color="auto" w:sz="4" w:space="0"/>
            </w:tcBorders>
            <w:noWrap/>
            <w:vAlign w:val="center"/>
          </w:tcPr>
          <w:p w14:paraId="5FCB16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w:t>
            </w:r>
          </w:p>
        </w:tc>
        <w:tc>
          <w:tcPr>
            <w:tcW w:w="0" w:type="auto"/>
            <w:tcBorders>
              <w:top w:val="nil"/>
              <w:left w:val="nil"/>
              <w:bottom w:val="single" w:color="auto" w:sz="4" w:space="0"/>
              <w:right w:val="single" w:color="auto" w:sz="4" w:space="0"/>
            </w:tcBorders>
            <w:noWrap/>
            <w:vAlign w:val="center"/>
          </w:tcPr>
          <w:p w14:paraId="502CB4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14:paraId="27654CCF">
      <w:pPr>
        <w:numPr>
          <w:ilvl w:val="0"/>
          <w:numId w:val="0"/>
        </w:numPr>
        <w:ind w:leftChars="0"/>
        <w:outlineLvl w:val="9"/>
        <w:rPr>
          <w:rFonts w:hint="eastAsia" w:ascii="宋体" w:hAnsi="宋体" w:eastAsia="宋体" w:cs="宋体"/>
          <w:sz w:val="24"/>
          <w:szCs w:val="24"/>
          <w:lang w:eastAsia="zh-CN"/>
        </w:rPr>
      </w:pPr>
    </w:p>
    <w:p w14:paraId="6AE4E10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（二）本项目服务范围内需要维保的软件、设备清单</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975"/>
        <w:gridCol w:w="1062"/>
        <w:gridCol w:w="759"/>
      </w:tblGrid>
      <w:tr w14:paraId="744E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shd w:val="clear" w:color="000000" w:fill="F6F6F6"/>
            <w:noWrap w:val="0"/>
            <w:vAlign w:val="center"/>
          </w:tcPr>
          <w:p w14:paraId="51C9F41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类别</w:t>
            </w:r>
          </w:p>
        </w:tc>
        <w:tc>
          <w:tcPr>
            <w:tcW w:w="4975" w:type="dxa"/>
            <w:shd w:val="clear" w:color="000000" w:fill="F6F6F6"/>
            <w:noWrap w:val="0"/>
            <w:vAlign w:val="center"/>
          </w:tcPr>
          <w:p w14:paraId="1FF6875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1062" w:type="dxa"/>
            <w:shd w:val="clear" w:color="000000" w:fill="F6F6F6"/>
            <w:noWrap w:val="0"/>
            <w:vAlign w:val="center"/>
          </w:tcPr>
          <w:p w14:paraId="0210A86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59" w:type="dxa"/>
            <w:shd w:val="clear" w:color="000000" w:fill="F6F6F6"/>
            <w:noWrap w:val="0"/>
            <w:vAlign w:val="center"/>
          </w:tcPr>
          <w:p w14:paraId="753470B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733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3AF18E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票务系统软件</w:t>
            </w:r>
          </w:p>
        </w:tc>
        <w:tc>
          <w:tcPr>
            <w:tcW w:w="4975" w:type="dxa"/>
            <w:shd w:val="clear" w:color="000000" w:fill="FFFFFF"/>
            <w:noWrap w:val="0"/>
            <w:vAlign w:val="center"/>
          </w:tcPr>
          <w:p w14:paraId="5FA13F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实名制分时预约售检票系统</w:t>
            </w:r>
          </w:p>
        </w:tc>
        <w:tc>
          <w:tcPr>
            <w:tcW w:w="1062" w:type="dxa"/>
            <w:shd w:val="clear" w:color="000000" w:fill="FFFFFF"/>
            <w:noWrap w:val="0"/>
            <w:vAlign w:val="center"/>
          </w:tcPr>
          <w:p w14:paraId="09845D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1F425B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0217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3CD2D6A">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637AA9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防黄牛系统</w:t>
            </w:r>
          </w:p>
        </w:tc>
        <w:tc>
          <w:tcPr>
            <w:tcW w:w="1062" w:type="dxa"/>
            <w:shd w:val="clear" w:color="000000" w:fill="FFFFFF"/>
            <w:noWrap w:val="0"/>
            <w:vAlign w:val="center"/>
          </w:tcPr>
          <w:p w14:paraId="7CABEB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模块</w:t>
            </w:r>
          </w:p>
        </w:tc>
        <w:tc>
          <w:tcPr>
            <w:tcW w:w="759" w:type="dxa"/>
            <w:shd w:val="clear" w:color="000000" w:fill="FFFFFF"/>
            <w:noWrap w:val="0"/>
            <w:vAlign w:val="center"/>
          </w:tcPr>
          <w:p w14:paraId="21BC24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A0D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C92522A">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4F2C8B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电子支付平台对接接口</w:t>
            </w:r>
          </w:p>
        </w:tc>
        <w:tc>
          <w:tcPr>
            <w:tcW w:w="1062" w:type="dxa"/>
            <w:shd w:val="clear" w:color="000000" w:fill="FFFFFF"/>
            <w:noWrap w:val="0"/>
            <w:vAlign w:val="center"/>
          </w:tcPr>
          <w:p w14:paraId="692576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7D81DD1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14:paraId="63E0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59D777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32E9479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大数据分析系统</w:t>
            </w:r>
          </w:p>
        </w:tc>
        <w:tc>
          <w:tcPr>
            <w:tcW w:w="1062" w:type="dxa"/>
            <w:shd w:val="clear" w:color="000000" w:fill="FFFFFF"/>
            <w:noWrap w:val="0"/>
            <w:vAlign w:val="center"/>
          </w:tcPr>
          <w:p w14:paraId="7417A6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7C9392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15D5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29F052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41BDC8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电子发票系统对接接口</w:t>
            </w:r>
          </w:p>
        </w:tc>
        <w:tc>
          <w:tcPr>
            <w:tcW w:w="1062" w:type="dxa"/>
            <w:shd w:val="clear" w:color="000000" w:fill="FFFFFF"/>
            <w:noWrap w:val="0"/>
            <w:vAlign w:val="center"/>
          </w:tcPr>
          <w:p w14:paraId="39A81A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7271F5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5634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vMerge w:val="continue"/>
            <w:shd w:val="clear" w:color="auto" w:fill="auto"/>
            <w:noWrap w:val="0"/>
            <w:vAlign w:val="center"/>
          </w:tcPr>
          <w:p w14:paraId="10D4B326">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1DA876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政府数据对接接口</w:t>
            </w:r>
          </w:p>
        </w:tc>
        <w:tc>
          <w:tcPr>
            <w:tcW w:w="1062" w:type="dxa"/>
            <w:shd w:val="clear" w:color="000000" w:fill="FFFFFF"/>
            <w:noWrap w:val="0"/>
            <w:vAlign w:val="center"/>
          </w:tcPr>
          <w:p w14:paraId="09873F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018CDD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959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58418D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检票设备</w:t>
            </w:r>
          </w:p>
        </w:tc>
        <w:tc>
          <w:tcPr>
            <w:tcW w:w="4975" w:type="dxa"/>
            <w:shd w:val="clear" w:color="000000" w:fill="FFFFFF"/>
            <w:noWrap w:val="0"/>
            <w:vAlign w:val="center"/>
          </w:tcPr>
          <w:p w14:paraId="2A2809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全自动电动出口翼闸</w:t>
            </w:r>
          </w:p>
        </w:tc>
        <w:tc>
          <w:tcPr>
            <w:tcW w:w="1062" w:type="dxa"/>
            <w:shd w:val="clear" w:color="000000" w:fill="FFFFFF"/>
            <w:noWrap w:val="0"/>
            <w:vAlign w:val="center"/>
          </w:tcPr>
          <w:p w14:paraId="5E63600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通道</w:t>
            </w:r>
          </w:p>
        </w:tc>
        <w:tc>
          <w:tcPr>
            <w:tcW w:w="759" w:type="dxa"/>
            <w:shd w:val="clear" w:color="000000" w:fill="FFFFFF"/>
            <w:noWrap w:val="0"/>
            <w:vAlign w:val="center"/>
          </w:tcPr>
          <w:p w14:paraId="09FBE5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14:paraId="355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C98746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576403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全自动电动款通道出口翼闸</w:t>
            </w:r>
          </w:p>
        </w:tc>
        <w:tc>
          <w:tcPr>
            <w:tcW w:w="1062" w:type="dxa"/>
            <w:shd w:val="clear" w:color="000000" w:fill="FFFFFF"/>
            <w:noWrap w:val="0"/>
            <w:vAlign w:val="center"/>
          </w:tcPr>
          <w:p w14:paraId="334C8D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通道</w:t>
            </w:r>
          </w:p>
        </w:tc>
        <w:tc>
          <w:tcPr>
            <w:tcW w:w="759" w:type="dxa"/>
            <w:shd w:val="clear" w:color="000000" w:fill="FFFFFF"/>
            <w:noWrap w:val="0"/>
            <w:vAlign w:val="center"/>
          </w:tcPr>
          <w:p w14:paraId="57EFB1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14:paraId="1083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F98AA9A">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09E07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全自动电动翼闸</w:t>
            </w:r>
          </w:p>
        </w:tc>
        <w:tc>
          <w:tcPr>
            <w:tcW w:w="1062" w:type="dxa"/>
            <w:shd w:val="clear" w:color="000000" w:fill="FFFFFF"/>
            <w:noWrap/>
            <w:vAlign w:val="center"/>
          </w:tcPr>
          <w:p w14:paraId="3CA30A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通道</w:t>
            </w:r>
          </w:p>
        </w:tc>
        <w:tc>
          <w:tcPr>
            <w:tcW w:w="759" w:type="dxa"/>
            <w:shd w:val="clear" w:color="000000" w:fill="FFFFFF"/>
            <w:noWrap w:val="0"/>
            <w:vAlign w:val="center"/>
          </w:tcPr>
          <w:p w14:paraId="702DD4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r>
      <w:tr w14:paraId="2B4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2F5883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115EE6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全自动电动宽通道翼闸</w:t>
            </w:r>
          </w:p>
        </w:tc>
        <w:tc>
          <w:tcPr>
            <w:tcW w:w="1062" w:type="dxa"/>
            <w:shd w:val="clear" w:color="000000" w:fill="FFFFFF"/>
            <w:noWrap w:val="0"/>
            <w:vAlign w:val="center"/>
          </w:tcPr>
          <w:p w14:paraId="281A79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通道</w:t>
            </w:r>
          </w:p>
        </w:tc>
        <w:tc>
          <w:tcPr>
            <w:tcW w:w="759" w:type="dxa"/>
            <w:shd w:val="clear" w:color="000000" w:fill="FFFFFF"/>
            <w:noWrap w:val="0"/>
            <w:vAlign w:val="center"/>
          </w:tcPr>
          <w:p w14:paraId="0E44FA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r>
      <w:tr w14:paraId="32FD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9AC8D15">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ED898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手持机             </w:t>
            </w:r>
          </w:p>
        </w:tc>
        <w:tc>
          <w:tcPr>
            <w:tcW w:w="1062" w:type="dxa"/>
            <w:shd w:val="clear" w:color="000000" w:fill="FFFFFF"/>
            <w:noWrap/>
            <w:vAlign w:val="center"/>
          </w:tcPr>
          <w:p w14:paraId="6EF58B9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9" w:type="dxa"/>
            <w:shd w:val="clear" w:color="000000" w:fill="FFFFFF"/>
            <w:noWrap w:val="0"/>
            <w:vAlign w:val="center"/>
          </w:tcPr>
          <w:p w14:paraId="7D5220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r>
      <w:tr w14:paraId="510B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8013EB5">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58996E3">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流量卡</w:t>
            </w:r>
          </w:p>
        </w:tc>
        <w:tc>
          <w:tcPr>
            <w:tcW w:w="1062" w:type="dxa"/>
            <w:shd w:val="clear" w:color="000000" w:fill="FFFFFF"/>
            <w:noWrap w:val="0"/>
            <w:vAlign w:val="center"/>
          </w:tcPr>
          <w:p w14:paraId="543824A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张</w:t>
            </w:r>
          </w:p>
        </w:tc>
        <w:tc>
          <w:tcPr>
            <w:tcW w:w="759" w:type="dxa"/>
            <w:shd w:val="clear" w:color="000000" w:fill="FFFFFF"/>
            <w:noWrap w:val="0"/>
            <w:vAlign w:val="center"/>
          </w:tcPr>
          <w:p w14:paraId="7003B32A">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w:t>
            </w:r>
          </w:p>
        </w:tc>
      </w:tr>
      <w:tr w14:paraId="4B4E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73862A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597E29E5">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人脸模块</w:t>
            </w:r>
          </w:p>
        </w:tc>
        <w:tc>
          <w:tcPr>
            <w:tcW w:w="1062" w:type="dxa"/>
            <w:shd w:val="clear" w:color="000000" w:fill="FFFFFF"/>
            <w:noWrap w:val="0"/>
            <w:vAlign w:val="center"/>
          </w:tcPr>
          <w:p w14:paraId="78CE74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1D5D2C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r>
      <w:tr w14:paraId="17C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22E1C6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综合服务窗口</w:t>
            </w:r>
          </w:p>
        </w:tc>
        <w:tc>
          <w:tcPr>
            <w:tcW w:w="4975" w:type="dxa"/>
            <w:shd w:val="clear" w:color="000000" w:fill="FFFFFF"/>
            <w:noWrap w:val="0"/>
            <w:vAlign w:val="center"/>
          </w:tcPr>
          <w:p w14:paraId="799CE2C2">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电脑</w:t>
            </w:r>
          </w:p>
        </w:tc>
        <w:tc>
          <w:tcPr>
            <w:tcW w:w="1062" w:type="dxa"/>
            <w:shd w:val="clear" w:color="000000" w:fill="FFFFFF"/>
            <w:noWrap w:val="0"/>
            <w:vAlign w:val="center"/>
          </w:tcPr>
          <w:p w14:paraId="1A794AE3">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759" w:type="dxa"/>
            <w:shd w:val="clear" w:color="000000" w:fill="FFFFFF"/>
            <w:noWrap w:val="0"/>
            <w:vAlign w:val="center"/>
          </w:tcPr>
          <w:p w14:paraId="57AA53E7">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w:t>
            </w:r>
          </w:p>
        </w:tc>
      </w:tr>
      <w:tr w14:paraId="6EA0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76AE1E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096889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售票电脑、自助机操作系统软件</w:t>
            </w:r>
          </w:p>
        </w:tc>
        <w:tc>
          <w:tcPr>
            <w:tcW w:w="1062" w:type="dxa"/>
            <w:shd w:val="clear" w:color="000000" w:fill="FFFFFF"/>
            <w:noWrap w:val="0"/>
            <w:vAlign w:val="center"/>
          </w:tcPr>
          <w:p w14:paraId="2199774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33DD93F5">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w:t>
            </w:r>
          </w:p>
        </w:tc>
      </w:tr>
      <w:tr w14:paraId="3DAB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7366FBE4">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5E73C6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打印机</w:t>
            </w:r>
          </w:p>
        </w:tc>
        <w:tc>
          <w:tcPr>
            <w:tcW w:w="1062" w:type="dxa"/>
            <w:shd w:val="clear" w:color="000000" w:fill="FFFFFF"/>
            <w:noWrap w:val="0"/>
            <w:vAlign w:val="center"/>
          </w:tcPr>
          <w:p w14:paraId="152977B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759" w:type="dxa"/>
            <w:shd w:val="clear" w:color="000000" w:fill="FFFFFF"/>
            <w:noWrap w:val="0"/>
            <w:vAlign w:val="center"/>
          </w:tcPr>
          <w:p w14:paraId="3A37C61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r>
      <w:tr w14:paraId="2688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8C2BD78">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9210B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二合一阅读器</w:t>
            </w:r>
          </w:p>
        </w:tc>
        <w:tc>
          <w:tcPr>
            <w:tcW w:w="1062" w:type="dxa"/>
            <w:shd w:val="clear" w:color="000000" w:fill="FFFFFF"/>
            <w:noWrap w:val="0"/>
            <w:vAlign w:val="center"/>
          </w:tcPr>
          <w:p w14:paraId="12E3C2B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759" w:type="dxa"/>
            <w:shd w:val="clear" w:color="000000" w:fill="FFFFFF"/>
            <w:noWrap w:val="0"/>
            <w:vAlign w:val="center"/>
          </w:tcPr>
          <w:p w14:paraId="5E61528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r>
      <w:tr w14:paraId="682A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277F7EFD">
            <w:pPr>
              <w:widowControl/>
              <w:jc w:val="left"/>
              <w:rPr>
                <w:rFonts w:hint="eastAsia" w:ascii="宋体" w:hAnsi="宋体" w:eastAsia="宋体" w:cs="宋体"/>
                <w:color w:val="000000"/>
                <w:kern w:val="0"/>
                <w:sz w:val="24"/>
                <w:szCs w:val="24"/>
              </w:rPr>
            </w:pPr>
          </w:p>
        </w:tc>
        <w:tc>
          <w:tcPr>
            <w:tcW w:w="4975" w:type="dxa"/>
            <w:noWrap w:val="0"/>
            <w:vAlign w:val="center"/>
          </w:tcPr>
          <w:p w14:paraId="60A362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人脸采集屏</w:t>
            </w:r>
          </w:p>
        </w:tc>
        <w:tc>
          <w:tcPr>
            <w:tcW w:w="1062" w:type="dxa"/>
            <w:noWrap w:val="0"/>
            <w:vAlign w:val="center"/>
          </w:tcPr>
          <w:p w14:paraId="7A127D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0"/>
            <w:vAlign w:val="center"/>
          </w:tcPr>
          <w:p w14:paraId="06C0E9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r>
      <w:tr w14:paraId="6E64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363C9031">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2DD6A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二维码阅读器</w:t>
            </w:r>
          </w:p>
        </w:tc>
        <w:tc>
          <w:tcPr>
            <w:tcW w:w="1062" w:type="dxa"/>
            <w:shd w:val="clear" w:color="000000" w:fill="FFFFFF"/>
            <w:noWrap w:val="0"/>
            <w:vAlign w:val="center"/>
          </w:tcPr>
          <w:p w14:paraId="0B4E2A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0"/>
            <w:vAlign w:val="center"/>
          </w:tcPr>
          <w:p w14:paraId="0D9A60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r>
      <w:tr w14:paraId="411B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31903B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客流统计及数据大屏</w:t>
            </w:r>
          </w:p>
        </w:tc>
        <w:tc>
          <w:tcPr>
            <w:tcW w:w="4975" w:type="dxa"/>
            <w:shd w:val="clear" w:color="000000" w:fill="FFFFFF"/>
            <w:noWrap w:val="0"/>
            <w:vAlign w:val="center"/>
          </w:tcPr>
          <w:p w14:paraId="50D954B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客流统计摄像机及配套设备</w:t>
            </w:r>
          </w:p>
        </w:tc>
        <w:tc>
          <w:tcPr>
            <w:tcW w:w="1062" w:type="dxa"/>
            <w:shd w:val="clear" w:color="000000" w:fill="FFFFFF"/>
            <w:noWrap w:val="0"/>
            <w:vAlign w:val="center"/>
          </w:tcPr>
          <w:p w14:paraId="32EEF0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325E649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6775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2C7DB40">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4FEE3A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数据展示屏及配套设备</w:t>
            </w:r>
          </w:p>
        </w:tc>
        <w:tc>
          <w:tcPr>
            <w:tcW w:w="1062" w:type="dxa"/>
            <w:shd w:val="clear" w:color="000000" w:fill="FFFFFF"/>
            <w:noWrap w:val="0"/>
            <w:vAlign w:val="center"/>
          </w:tcPr>
          <w:p w14:paraId="32E958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51CB2D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14:paraId="4B18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4102DD64">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2F4669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票务中心大屏及配套设备</w:t>
            </w:r>
          </w:p>
        </w:tc>
        <w:tc>
          <w:tcPr>
            <w:tcW w:w="1062" w:type="dxa"/>
            <w:shd w:val="clear" w:color="000000" w:fill="FFFFFF"/>
            <w:noWrap w:val="0"/>
            <w:vAlign w:val="center"/>
          </w:tcPr>
          <w:p w14:paraId="68BF2B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03FB17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B2A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CC3FCE1">
            <w:pPr>
              <w:widowControl/>
              <w:jc w:val="left"/>
              <w:rPr>
                <w:rFonts w:hint="eastAsia" w:ascii="宋体" w:hAnsi="宋体" w:eastAsia="宋体" w:cs="宋体"/>
                <w:color w:val="000000"/>
                <w:kern w:val="0"/>
                <w:sz w:val="24"/>
                <w:szCs w:val="24"/>
              </w:rPr>
            </w:pPr>
          </w:p>
        </w:tc>
        <w:tc>
          <w:tcPr>
            <w:tcW w:w="4975" w:type="dxa"/>
            <w:shd w:val="clear" w:color="auto" w:fill="auto"/>
            <w:noWrap w:val="0"/>
            <w:vAlign w:val="center"/>
          </w:tcPr>
          <w:p w14:paraId="2DDFF2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配合拼接屏使用</w:t>
            </w:r>
          </w:p>
        </w:tc>
        <w:tc>
          <w:tcPr>
            <w:tcW w:w="1062" w:type="dxa"/>
            <w:shd w:val="clear" w:color="000000" w:fill="FFFFFF"/>
            <w:noWrap w:val="0"/>
            <w:vAlign w:val="center"/>
          </w:tcPr>
          <w:p w14:paraId="25814F8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01D34E3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993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shd w:val="clear" w:color="000000" w:fill="FFFFFF"/>
            <w:noWrap w:val="0"/>
            <w:vAlign w:val="center"/>
          </w:tcPr>
          <w:p w14:paraId="670987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南门LED大屏</w:t>
            </w:r>
          </w:p>
        </w:tc>
        <w:tc>
          <w:tcPr>
            <w:tcW w:w="4975" w:type="dxa"/>
            <w:shd w:val="clear" w:color="000000" w:fill="FFFFFF"/>
            <w:noWrap w:val="0"/>
            <w:vAlign w:val="center"/>
          </w:tcPr>
          <w:p w14:paraId="44FF30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南门LED大屏</w:t>
            </w:r>
          </w:p>
        </w:tc>
        <w:tc>
          <w:tcPr>
            <w:tcW w:w="1062" w:type="dxa"/>
            <w:shd w:val="clear" w:color="000000" w:fill="FFFFFF"/>
            <w:noWrap w:val="0"/>
            <w:vAlign w:val="center"/>
          </w:tcPr>
          <w:p w14:paraId="59B2C5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shd w:val="clear" w:color="000000" w:fill="FFFFFF"/>
            <w:noWrap w:val="0"/>
            <w:vAlign w:val="center"/>
          </w:tcPr>
          <w:p w14:paraId="4005EC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45B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5C6F98C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测温</w:t>
            </w:r>
          </w:p>
        </w:tc>
        <w:tc>
          <w:tcPr>
            <w:tcW w:w="4975" w:type="dxa"/>
            <w:vMerge w:val="restart"/>
            <w:noWrap w:val="0"/>
            <w:vAlign w:val="center"/>
          </w:tcPr>
          <w:p w14:paraId="51C578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测温双光筒机及配套支架</w:t>
            </w:r>
          </w:p>
        </w:tc>
        <w:tc>
          <w:tcPr>
            <w:tcW w:w="1062" w:type="dxa"/>
            <w:noWrap/>
            <w:vAlign w:val="center"/>
          </w:tcPr>
          <w:p w14:paraId="486F3A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ign w:val="center"/>
          </w:tcPr>
          <w:p w14:paraId="46C4C6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0739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0D7166D1">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4982E67D">
            <w:pPr>
              <w:widowControl/>
              <w:jc w:val="left"/>
              <w:rPr>
                <w:rFonts w:hint="eastAsia" w:ascii="宋体" w:hAnsi="宋体" w:eastAsia="宋体" w:cs="宋体"/>
                <w:color w:val="000000"/>
                <w:kern w:val="0"/>
                <w:sz w:val="24"/>
                <w:szCs w:val="24"/>
              </w:rPr>
            </w:pPr>
          </w:p>
        </w:tc>
        <w:tc>
          <w:tcPr>
            <w:tcW w:w="1062" w:type="dxa"/>
            <w:noWrap/>
            <w:vAlign w:val="center"/>
          </w:tcPr>
          <w:p w14:paraId="0ADADF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ign w:val="center"/>
          </w:tcPr>
          <w:p w14:paraId="522E73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1EA3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6EBC00B2">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15EC6E98">
            <w:pPr>
              <w:widowControl/>
              <w:jc w:val="left"/>
              <w:rPr>
                <w:rFonts w:hint="eastAsia" w:ascii="宋体" w:hAnsi="宋体" w:eastAsia="宋体" w:cs="宋体"/>
                <w:color w:val="000000"/>
                <w:kern w:val="0"/>
                <w:sz w:val="24"/>
                <w:szCs w:val="24"/>
              </w:rPr>
            </w:pPr>
          </w:p>
        </w:tc>
        <w:tc>
          <w:tcPr>
            <w:tcW w:w="1062" w:type="dxa"/>
            <w:noWrap/>
            <w:vAlign w:val="center"/>
          </w:tcPr>
          <w:p w14:paraId="7E01FA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noWrap/>
            <w:vAlign w:val="center"/>
          </w:tcPr>
          <w:p w14:paraId="15271E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3098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009FD4B0">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3E8C6F3B">
            <w:pPr>
              <w:widowControl/>
              <w:jc w:val="left"/>
              <w:rPr>
                <w:rFonts w:hint="eastAsia" w:ascii="宋体" w:hAnsi="宋体" w:eastAsia="宋体" w:cs="宋体"/>
                <w:color w:val="000000"/>
                <w:kern w:val="0"/>
                <w:sz w:val="24"/>
                <w:szCs w:val="24"/>
              </w:rPr>
            </w:pPr>
          </w:p>
        </w:tc>
        <w:tc>
          <w:tcPr>
            <w:tcW w:w="1062" w:type="dxa"/>
            <w:noWrap/>
            <w:vAlign w:val="center"/>
          </w:tcPr>
          <w:p w14:paraId="099820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59" w:type="dxa"/>
            <w:noWrap/>
            <w:vAlign w:val="center"/>
          </w:tcPr>
          <w:p w14:paraId="203235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2E4A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noWrap w:val="0"/>
            <w:vAlign w:val="center"/>
          </w:tcPr>
          <w:p w14:paraId="40076A2D">
            <w:pPr>
              <w:widowControl/>
              <w:jc w:val="left"/>
              <w:rPr>
                <w:rFonts w:hint="eastAsia" w:ascii="宋体" w:hAnsi="宋体" w:eastAsia="宋体" w:cs="宋体"/>
                <w:color w:val="000000"/>
                <w:kern w:val="0"/>
                <w:sz w:val="24"/>
                <w:szCs w:val="24"/>
              </w:rPr>
            </w:pPr>
          </w:p>
        </w:tc>
        <w:tc>
          <w:tcPr>
            <w:tcW w:w="4975" w:type="dxa"/>
            <w:vMerge w:val="continue"/>
            <w:noWrap w:val="0"/>
            <w:vAlign w:val="center"/>
          </w:tcPr>
          <w:p w14:paraId="747E0D23">
            <w:pPr>
              <w:widowControl/>
              <w:jc w:val="left"/>
              <w:rPr>
                <w:rFonts w:hint="eastAsia" w:ascii="宋体" w:hAnsi="宋体" w:eastAsia="宋体" w:cs="宋体"/>
                <w:color w:val="000000"/>
                <w:kern w:val="0"/>
                <w:sz w:val="24"/>
                <w:szCs w:val="24"/>
              </w:rPr>
            </w:pPr>
          </w:p>
        </w:tc>
        <w:tc>
          <w:tcPr>
            <w:tcW w:w="1062" w:type="dxa"/>
            <w:noWrap/>
            <w:vAlign w:val="center"/>
          </w:tcPr>
          <w:p w14:paraId="4208E5D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noWrap/>
            <w:vAlign w:val="center"/>
          </w:tcPr>
          <w:p w14:paraId="2E02542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67E2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restart"/>
            <w:shd w:val="clear" w:color="000000" w:fill="FFFFFF"/>
            <w:noWrap w:val="0"/>
            <w:vAlign w:val="center"/>
          </w:tcPr>
          <w:p w14:paraId="7A20F8C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机房设备</w:t>
            </w:r>
          </w:p>
        </w:tc>
        <w:tc>
          <w:tcPr>
            <w:tcW w:w="4975" w:type="dxa"/>
            <w:shd w:val="clear" w:color="000000" w:fill="FFFFFF"/>
            <w:noWrap w:val="0"/>
            <w:vAlign w:val="center"/>
          </w:tcPr>
          <w:p w14:paraId="21EE44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数据服务器</w:t>
            </w:r>
          </w:p>
        </w:tc>
        <w:tc>
          <w:tcPr>
            <w:tcW w:w="1062" w:type="dxa"/>
            <w:shd w:val="clear" w:color="000000" w:fill="FFFFFF"/>
            <w:noWrap w:val="0"/>
            <w:vAlign w:val="center"/>
          </w:tcPr>
          <w:p w14:paraId="384A0A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27502D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14B3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656FF17B">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A2B5A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应用服务器</w:t>
            </w:r>
          </w:p>
        </w:tc>
        <w:tc>
          <w:tcPr>
            <w:tcW w:w="1062" w:type="dxa"/>
            <w:shd w:val="clear" w:color="000000" w:fill="FFFFFF"/>
            <w:noWrap w:val="0"/>
            <w:vAlign w:val="center"/>
          </w:tcPr>
          <w:p w14:paraId="2BEA6C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059981E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E7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0E45B799">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30CEC4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防火墙</w:t>
            </w:r>
          </w:p>
        </w:tc>
        <w:tc>
          <w:tcPr>
            <w:tcW w:w="1062" w:type="dxa"/>
            <w:shd w:val="clear" w:color="000000" w:fill="FFFFFF"/>
            <w:noWrap w:val="0"/>
            <w:vAlign w:val="center"/>
          </w:tcPr>
          <w:p w14:paraId="551800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291B54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27A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shd w:val="clear" w:color="auto" w:fill="auto"/>
            <w:noWrap w:val="0"/>
            <w:vAlign w:val="center"/>
          </w:tcPr>
          <w:p w14:paraId="58480F7C">
            <w:pPr>
              <w:widowControl/>
              <w:jc w:val="left"/>
              <w:rPr>
                <w:rFonts w:hint="eastAsia" w:ascii="宋体" w:hAnsi="宋体" w:eastAsia="宋体" w:cs="宋体"/>
                <w:color w:val="000000"/>
                <w:kern w:val="0"/>
                <w:sz w:val="24"/>
                <w:szCs w:val="24"/>
              </w:rPr>
            </w:pPr>
          </w:p>
        </w:tc>
        <w:tc>
          <w:tcPr>
            <w:tcW w:w="4975" w:type="dxa"/>
            <w:shd w:val="clear" w:color="000000" w:fill="FFFFFF"/>
            <w:noWrap w:val="0"/>
            <w:vAlign w:val="center"/>
          </w:tcPr>
          <w:p w14:paraId="72DF53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交换机</w:t>
            </w:r>
          </w:p>
        </w:tc>
        <w:tc>
          <w:tcPr>
            <w:tcW w:w="1062" w:type="dxa"/>
            <w:shd w:val="clear" w:color="000000" w:fill="FFFFFF"/>
            <w:noWrap w:val="0"/>
            <w:vAlign w:val="center"/>
          </w:tcPr>
          <w:p w14:paraId="28D5F1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59" w:type="dxa"/>
            <w:shd w:val="clear" w:color="000000" w:fill="FFFFFF"/>
            <w:noWrap w:val="0"/>
            <w:vAlign w:val="center"/>
          </w:tcPr>
          <w:p w14:paraId="48F6FC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C97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shd w:val="clear" w:color="auto" w:fill="auto"/>
            <w:noWrap w:val="0"/>
            <w:vAlign w:val="center"/>
          </w:tcPr>
          <w:p w14:paraId="2CC9D64A">
            <w:pPr>
              <w:widowControl/>
              <w:jc w:val="left"/>
              <w:rPr>
                <w:rFonts w:hint="eastAsia" w:ascii="宋体" w:hAnsi="宋体" w:eastAsia="宋体" w:cs="宋体"/>
                <w:color w:val="000000"/>
                <w:kern w:val="0"/>
                <w:sz w:val="24"/>
                <w:szCs w:val="24"/>
              </w:rPr>
            </w:pPr>
          </w:p>
        </w:tc>
        <w:tc>
          <w:tcPr>
            <w:tcW w:w="4975" w:type="dxa"/>
            <w:shd w:val="clear" w:color="auto" w:fill="auto"/>
            <w:noWrap w:val="0"/>
            <w:vAlign w:val="center"/>
          </w:tcPr>
          <w:p w14:paraId="608A1D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不间断电源（UPS）</w:t>
            </w:r>
          </w:p>
        </w:tc>
        <w:tc>
          <w:tcPr>
            <w:tcW w:w="1062" w:type="dxa"/>
            <w:shd w:val="clear" w:color="000000" w:fill="FFFFFF"/>
            <w:noWrap w:val="0"/>
            <w:vAlign w:val="center"/>
          </w:tcPr>
          <w:p w14:paraId="0C8E5F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59" w:type="dxa"/>
            <w:shd w:val="clear" w:color="000000" w:fill="FFFFFF"/>
            <w:noWrap w:val="0"/>
            <w:vAlign w:val="center"/>
          </w:tcPr>
          <w:p w14:paraId="13AF35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14:paraId="1897086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（三）维护核心备品备件要求</w:t>
      </w:r>
    </w:p>
    <w:tbl>
      <w:tblPr>
        <w:tblStyle w:val="18"/>
        <w:tblpPr w:leftFromText="180" w:rightFromText="180" w:vertAnchor="text" w:horzAnchor="page" w:tblpX="1262" w:tblpY="478"/>
        <w:tblOverlap w:val="never"/>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1361"/>
        <w:gridCol w:w="6456"/>
        <w:gridCol w:w="1184"/>
      </w:tblGrid>
      <w:tr w14:paraId="51EAF0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3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C4D2495">
            <w:pPr>
              <w:pStyle w:val="34"/>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361" w:type="dxa"/>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DC6E84">
            <w:pPr>
              <w:pStyle w:val="34"/>
              <w:jc w:val="center"/>
              <w:rPr>
                <w:rFonts w:hint="eastAsia" w:ascii="宋体" w:hAnsi="宋体" w:eastAsia="宋体" w:cs="宋体"/>
                <w:bCs/>
                <w:sz w:val="24"/>
                <w:szCs w:val="24"/>
              </w:rPr>
            </w:pPr>
            <w:r>
              <w:rPr>
                <w:rFonts w:hint="eastAsia" w:ascii="宋体" w:hAnsi="宋体" w:eastAsia="宋体" w:cs="宋体"/>
                <w:bCs/>
                <w:sz w:val="24"/>
                <w:szCs w:val="24"/>
              </w:rPr>
              <w:t>备件名称</w:t>
            </w:r>
          </w:p>
        </w:tc>
        <w:tc>
          <w:tcPr>
            <w:tcW w:w="6456" w:type="dxa"/>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57A7B2F">
            <w:pPr>
              <w:pStyle w:val="34"/>
              <w:jc w:val="center"/>
              <w:rPr>
                <w:rFonts w:hint="eastAsia" w:ascii="宋体" w:hAnsi="宋体" w:eastAsia="宋体" w:cs="宋体"/>
                <w:bCs/>
                <w:sz w:val="24"/>
                <w:szCs w:val="24"/>
              </w:rPr>
            </w:pPr>
            <w:r>
              <w:rPr>
                <w:rFonts w:hint="eastAsia" w:ascii="宋体" w:hAnsi="宋体" w:eastAsia="宋体" w:cs="宋体"/>
                <w:bCs/>
                <w:sz w:val="24"/>
                <w:szCs w:val="24"/>
              </w:rPr>
              <w:t>技术参数要求</w:t>
            </w:r>
          </w:p>
        </w:tc>
        <w:tc>
          <w:tcPr>
            <w:tcW w:w="1184" w:type="dxa"/>
            <w:tcBorders>
              <w:top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86C9D62">
            <w:pPr>
              <w:pStyle w:val="34"/>
              <w:jc w:val="center"/>
              <w:rPr>
                <w:rFonts w:hint="eastAsia" w:ascii="宋体" w:hAnsi="宋体" w:eastAsia="宋体" w:cs="宋体"/>
                <w:bCs/>
                <w:sz w:val="24"/>
                <w:szCs w:val="24"/>
              </w:rPr>
            </w:pPr>
            <w:r>
              <w:rPr>
                <w:rFonts w:hint="eastAsia" w:ascii="宋体" w:hAnsi="宋体" w:eastAsia="宋体" w:cs="宋体"/>
                <w:bCs/>
                <w:sz w:val="24"/>
                <w:szCs w:val="24"/>
              </w:rPr>
              <w:t>备品库最少量</w:t>
            </w:r>
          </w:p>
        </w:tc>
      </w:tr>
      <w:tr w14:paraId="3AF27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36"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971C5A0">
            <w:pPr>
              <w:pStyle w:val="34"/>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61" w:type="dxa"/>
            <w:tcBorders>
              <w:bottom w:val="single" w:color="000000" w:sz="4" w:space="0"/>
              <w:right w:val="single" w:color="000000" w:sz="4" w:space="0"/>
            </w:tcBorders>
            <w:noWrap w:val="0"/>
            <w:tcMar>
              <w:top w:w="0" w:type="dxa"/>
              <w:left w:w="105" w:type="dxa"/>
              <w:bottom w:w="0" w:type="dxa"/>
              <w:right w:w="105" w:type="dxa"/>
            </w:tcMar>
            <w:vAlign w:val="top"/>
          </w:tcPr>
          <w:p w14:paraId="6F807470">
            <w:pPr>
              <w:pStyle w:val="34"/>
              <w:jc w:val="center"/>
              <w:rPr>
                <w:rFonts w:hint="eastAsia" w:ascii="宋体" w:hAnsi="宋体" w:eastAsia="宋体" w:cs="宋体"/>
                <w:bCs/>
                <w:sz w:val="24"/>
                <w:szCs w:val="24"/>
              </w:rPr>
            </w:pPr>
            <w:r>
              <w:rPr>
                <w:rFonts w:hint="eastAsia" w:ascii="宋体" w:hAnsi="宋体" w:eastAsia="宋体" w:cs="宋体"/>
                <w:bCs/>
                <w:sz w:val="24"/>
                <w:szCs w:val="24"/>
              </w:rPr>
              <w:t>闸机机芯控制板</w:t>
            </w:r>
          </w:p>
        </w:tc>
        <w:tc>
          <w:tcPr>
            <w:tcW w:w="6456" w:type="dxa"/>
            <w:tcBorders>
              <w:bottom w:val="single" w:color="000000" w:sz="4" w:space="0"/>
              <w:right w:val="single" w:color="000000" w:sz="4" w:space="0"/>
            </w:tcBorders>
            <w:noWrap w:val="0"/>
            <w:tcMar>
              <w:top w:w="0" w:type="dxa"/>
              <w:left w:w="105" w:type="dxa"/>
              <w:bottom w:w="0" w:type="dxa"/>
              <w:right w:w="105" w:type="dxa"/>
            </w:tcMar>
            <w:vAlign w:val="top"/>
          </w:tcPr>
          <w:p w14:paraId="23E62C28">
            <w:pPr>
              <w:pStyle w:val="34"/>
              <w:rPr>
                <w:rFonts w:hint="eastAsia" w:ascii="宋体" w:hAnsi="宋体" w:eastAsia="宋体" w:cs="宋体"/>
                <w:bCs/>
                <w:sz w:val="24"/>
                <w:szCs w:val="24"/>
                <w:lang w:val="en-US" w:eastAsia="zh-CN"/>
              </w:rPr>
            </w:pPr>
            <w:r>
              <w:rPr>
                <w:rFonts w:hint="eastAsia" w:ascii="宋体" w:hAnsi="宋体" w:eastAsia="宋体" w:cs="宋体"/>
                <w:bCs/>
                <w:sz w:val="24"/>
                <w:szCs w:val="24"/>
              </w:rPr>
              <w:t>▲控制机：搭载ARM架构中央处理器，≥64k嵌入的Flash存储器，≥16kB片内静态RAM，运行三辊闸机机芯控制软件（须提供国家版权局或国家知识产权局颁发的证书复印件并加盖</w:t>
            </w:r>
            <w:r>
              <w:rPr>
                <w:rFonts w:hint="eastAsia" w:ascii="宋体" w:hAnsi="宋体" w:cs="宋体"/>
                <w:bCs/>
                <w:sz w:val="24"/>
                <w:szCs w:val="24"/>
                <w:lang w:eastAsia="zh-CN"/>
              </w:rPr>
              <w:t>供应商</w:t>
            </w:r>
            <w:r>
              <w:rPr>
                <w:rFonts w:hint="eastAsia" w:ascii="宋体" w:hAnsi="宋体" w:eastAsia="宋体" w:cs="宋体"/>
                <w:bCs/>
                <w:sz w:val="24"/>
                <w:szCs w:val="24"/>
              </w:rPr>
              <w:t>公章）</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并且要完全兼容现有设备的使用。</w:t>
            </w:r>
          </w:p>
        </w:tc>
        <w:tc>
          <w:tcPr>
            <w:tcW w:w="1184" w:type="dxa"/>
            <w:tcBorders>
              <w:bottom w:val="single" w:color="000000" w:sz="4" w:space="0"/>
              <w:right w:val="single" w:color="000000" w:sz="4" w:space="0"/>
            </w:tcBorders>
            <w:noWrap w:val="0"/>
            <w:tcMar>
              <w:top w:w="0" w:type="dxa"/>
              <w:left w:w="105" w:type="dxa"/>
              <w:bottom w:w="0" w:type="dxa"/>
              <w:right w:w="105" w:type="dxa"/>
            </w:tcMar>
            <w:vAlign w:val="top"/>
          </w:tcPr>
          <w:p w14:paraId="2EF5C01F">
            <w:pPr>
              <w:pStyle w:val="34"/>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21</w:t>
            </w:r>
          </w:p>
        </w:tc>
      </w:tr>
      <w:tr w14:paraId="0803C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736"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A04D52F">
            <w:pPr>
              <w:pStyle w:val="34"/>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361" w:type="dxa"/>
            <w:tcBorders>
              <w:bottom w:val="single" w:color="000000" w:sz="4" w:space="0"/>
              <w:right w:val="single" w:color="000000" w:sz="4" w:space="0"/>
            </w:tcBorders>
            <w:noWrap w:val="0"/>
            <w:tcMar>
              <w:top w:w="0" w:type="dxa"/>
              <w:left w:w="105" w:type="dxa"/>
              <w:bottom w:w="0" w:type="dxa"/>
              <w:right w:w="105" w:type="dxa"/>
            </w:tcMar>
            <w:vAlign w:val="top"/>
          </w:tcPr>
          <w:p w14:paraId="4E4C9D5B">
            <w:pPr>
              <w:pStyle w:val="34"/>
              <w:jc w:val="center"/>
              <w:rPr>
                <w:rFonts w:hint="eastAsia" w:ascii="宋体" w:hAnsi="宋体" w:eastAsia="宋体" w:cs="宋体"/>
                <w:bCs/>
                <w:sz w:val="24"/>
                <w:szCs w:val="24"/>
              </w:rPr>
            </w:pPr>
            <w:r>
              <w:rPr>
                <w:rFonts w:hint="eastAsia" w:ascii="宋体" w:hAnsi="宋体" w:eastAsia="宋体" w:cs="宋体"/>
                <w:bCs/>
                <w:sz w:val="24"/>
                <w:szCs w:val="24"/>
              </w:rPr>
              <w:t>闸机业务通讯板</w:t>
            </w:r>
          </w:p>
        </w:tc>
        <w:tc>
          <w:tcPr>
            <w:tcW w:w="6456" w:type="dxa"/>
            <w:tcBorders>
              <w:bottom w:val="single" w:color="000000" w:sz="4" w:space="0"/>
              <w:right w:val="single" w:color="000000" w:sz="4" w:space="0"/>
            </w:tcBorders>
            <w:noWrap w:val="0"/>
            <w:tcMar>
              <w:top w:w="0" w:type="dxa"/>
              <w:left w:w="105" w:type="dxa"/>
              <w:bottom w:w="0" w:type="dxa"/>
              <w:right w:w="105" w:type="dxa"/>
            </w:tcMar>
            <w:vAlign w:val="top"/>
          </w:tcPr>
          <w:p w14:paraId="079208DC">
            <w:pPr>
              <w:pStyle w:val="34"/>
              <w:jc w:val="both"/>
              <w:rPr>
                <w:rFonts w:hint="eastAsia" w:ascii="宋体" w:hAnsi="宋体" w:eastAsia="宋体" w:cs="宋体"/>
                <w:bCs/>
                <w:sz w:val="24"/>
                <w:szCs w:val="24"/>
              </w:rPr>
            </w:pPr>
            <w:r>
              <w:rPr>
                <w:rFonts w:hint="eastAsia" w:ascii="宋体" w:hAnsi="宋体" w:eastAsia="宋体" w:cs="宋体"/>
                <w:bCs/>
                <w:sz w:val="24"/>
                <w:szCs w:val="24"/>
              </w:rPr>
              <w:t>▲工控主机：主板搭载ARM架构中央处理器，≥四核，主频≥1.7GHz，Andriod5.1或以上版本操作系统，内存≥2G，存储≥8G，工控主机运行闸机安卓核心控制软件（须提供国家版权局或国家知识产权局颁发的证书复印件并加盖</w:t>
            </w:r>
            <w:r>
              <w:rPr>
                <w:rFonts w:hint="eastAsia" w:ascii="宋体" w:hAnsi="宋体" w:cs="宋体"/>
                <w:bCs/>
                <w:sz w:val="24"/>
                <w:szCs w:val="24"/>
                <w:lang w:eastAsia="zh-CN"/>
              </w:rPr>
              <w:t>供应商</w:t>
            </w:r>
            <w:r>
              <w:rPr>
                <w:rFonts w:hint="eastAsia" w:ascii="宋体" w:hAnsi="宋体" w:eastAsia="宋体" w:cs="宋体"/>
                <w:bCs/>
                <w:sz w:val="24"/>
                <w:szCs w:val="24"/>
              </w:rPr>
              <w:t>公章）</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并且要完全兼容现有设备的使用。</w:t>
            </w:r>
            <w:r>
              <w:rPr>
                <w:rFonts w:hint="eastAsia" w:ascii="宋体" w:hAnsi="宋体" w:eastAsia="宋体" w:cs="宋体"/>
                <w:bCs/>
                <w:sz w:val="24"/>
                <w:szCs w:val="24"/>
              </w:rPr>
              <w:t xml:space="preserve"> </w:t>
            </w:r>
          </w:p>
        </w:tc>
        <w:tc>
          <w:tcPr>
            <w:tcW w:w="1184" w:type="dxa"/>
            <w:tcBorders>
              <w:bottom w:val="single" w:color="000000" w:sz="4" w:space="0"/>
              <w:right w:val="single" w:color="000000" w:sz="4" w:space="0"/>
            </w:tcBorders>
            <w:noWrap w:val="0"/>
            <w:tcMar>
              <w:top w:w="0" w:type="dxa"/>
              <w:left w:w="105" w:type="dxa"/>
              <w:bottom w:w="0" w:type="dxa"/>
              <w:right w:w="105" w:type="dxa"/>
            </w:tcMar>
            <w:vAlign w:val="top"/>
          </w:tcPr>
          <w:p w14:paraId="36B7F5C8">
            <w:pPr>
              <w:pStyle w:val="34"/>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21</w:t>
            </w:r>
          </w:p>
        </w:tc>
      </w:tr>
    </w:tbl>
    <w:p w14:paraId="101E7D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br w:type="page"/>
      </w:r>
    </w:p>
    <w:p w14:paraId="0BF353D2">
      <w:p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zh-CN"/>
        </w:rPr>
      </w:pPr>
      <w:bookmarkStart w:id="175" w:name="_Toc17255"/>
      <w:r>
        <w:rPr>
          <w:rFonts w:hint="eastAsia" w:ascii="宋体" w:hAnsi="宋体" w:eastAsia="宋体" w:cs="宋体"/>
          <w:b/>
          <w:bCs/>
          <w:color w:val="auto"/>
          <w:sz w:val="32"/>
          <w:szCs w:val="32"/>
          <w:highlight w:val="none"/>
          <w:lang w:val="zh-CN"/>
        </w:rPr>
        <w:t>第四部分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商务要求</w:t>
      </w:r>
      <w:bookmarkEnd w:id="167"/>
      <w:bookmarkEnd w:id="168"/>
      <w:bookmarkEnd w:id="169"/>
      <w:bookmarkEnd w:id="175"/>
    </w:p>
    <w:p w14:paraId="7671067C">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rPr>
      </w:pPr>
      <w:bookmarkStart w:id="176" w:name="_Toc27740"/>
      <w:bookmarkStart w:id="177" w:name="_Toc31993"/>
      <w:bookmarkStart w:id="178" w:name="_Toc24291"/>
      <w:bookmarkStart w:id="179" w:name="_Toc6490"/>
      <w:bookmarkStart w:id="180" w:name="_Toc26468"/>
      <w:bookmarkStart w:id="181" w:name="_Toc13729"/>
      <w:bookmarkStart w:id="182" w:name="_Toc657"/>
      <w:r>
        <w:rPr>
          <w:rFonts w:hint="eastAsia" w:ascii="宋体" w:hAnsi="宋体" w:eastAsia="宋体" w:cs="宋体"/>
          <w:b/>
          <w:bCs/>
          <w:color w:val="auto"/>
          <w:sz w:val="28"/>
          <w:szCs w:val="28"/>
          <w:highlight w:val="none"/>
        </w:rPr>
        <w:t>一、</w:t>
      </w:r>
      <w:r>
        <w:rPr>
          <w:rFonts w:hint="eastAsia" w:ascii="宋体" w:hAnsi="宋体" w:cs="宋体"/>
          <w:b/>
          <w:bCs/>
          <w:color w:val="auto"/>
          <w:sz w:val="28"/>
          <w:szCs w:val="28"/>
          <w:highlight w:val="none"/>
          <w:lang w:val="en-US" w:eastAsia="zh-CN"/>
        </w:rPr>
        <w:t>服务期</w:t>
      </w:r>
      <w:r>
        <w:rPr>
          <w:rFonts w:hint="eastAsia" w:ascii="宋体" w:hAnsi="宋体" w:eastAsia="宋体" w:cs="宋体"/>
          <w:b/>
          <w:bCs/>
          <w:color w:val="auto"/>
          <w:sz w:val="28"/>
          <w:szCs w:val="28"/>
          <w:highlight w:val="none"/>
        </w:rPr>
        <w:t>及</w:t>
      </w:r>
      <w:r>
        <w:rPr>
          <w:rFonts w:hint="eastAsia" w:ascii="宋体" w:hAnsi="宋体" w:cs="宋体"/>
          <w:b/>
          <w:bCs/>
          <w:color w:val="auto"/>
          <w:sz w:val="28"/>
          <w:szCs w:val="28"/>
          <w:highlight w:val="none"/>
          <w:lang w:val="en-US" w:eastAsia="zh-CN"/>
        </w:rPr>
        <w:t>服务地点</w:t>
      </w:r>
      <w:r>
        <w:rPr>
          <w:rFonts w:hint="eastAsia" w:ascii="宋体" w:hAnsi="宋体" w:eastAsia="宋体" w:cs="宋体"/>
          <w:b/>
          <w:bCs/>
          <w:color w:val="auto"/>
          <w:sz w:val="28"/>
          <w:szCs w:val="28"/>
          <w:highlight w:val="none"/>
        </w:rPr>
        <w:t>：</w:t>
      </w:r>
      <w:bookmarkEnd w:id="176"/>
      <w:bookmarkEnd w:id="177"/>
      <w:bookmarkEnd w:id="178"/>
      <w:bookmarkEnd w:id="179"/>
      <w:bookmarkEnd w:id="180"/>
      <w:bookmarkEnd w:id="181"/>
      <w:bookmarkEnd w:id="182"/>
      <w:bookmarkStart w:id="183" w:name="_Toc167714037"/>
      <w:bookmarkStart w:id="184" w:name="_Toc167712839"/>
      <w:bookmarkStart w:id="185" w:name="_Toc167715234"/>
    </w:p>
    <w:p w14:paraId="64B071B4">
      <w:pPr>
        <w:widowControl w:val="0"/>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w:t>
      </w:r>
      <w:bookmarkEnd w:id="183"/>
      <w:bookmarkEnd w:id="184"/>
      <w:bookmarkEnd w:id="185"/>
      <w:r>
        <w:rPr>
          <w:rFonts w:hint="eastAsia" w:ascii="宋体" w:hAnsi="宋体" w:cs="宋体"/>
          <w:b w:val="0"/>
          <w:color w:val="auto"/>
          <w:kern w:val="2"/>
          <w:sz w:val="28"/>
          <w:szCs w:val="28"/>
          <w:highlight w:val="none"/>
          <w:lang w:val="en-US" w:eastAsia="zh-CN" w:bidi="ar-SA"/>
        </w:rPr>
        <w:t>服务期</w:t>
      </w:r>
      <w:r>
        <w:rPr>
          <w:rFonts w:hint="eastAsia" w:ascii="宋体" w:hAnsi="宋体" w:eastAsia="宋体" w:cs="宋体"/>
          <w:b w:val="0"/>
          <w:color w:val="auto"/>
          <w:kern w:val="2"/>
          <w:sz w:val="28"/>
          <w:szCs w:val="28"/>
          <w:highlight w:val="none"/>
          <w:lang w:val="en-US" w:eastAsia="zh-CN" w:bidi="ar-SA"/>
        </w:rPr>
        <w:t>：</w:t>
      </w:r>
      <w:r>
        <w:rPr>
          <w:rFonts w:hint="eastAsia" w:ascii="宋体" w:hAnsi="宋体" w:cs="宋体"/>
          <w:b w:val="0"/>
          <w:color w:val="auto"/>
          <w:kern w:val="2"/>
          <w:sz w:val="28"/>
          <w:szCs w:val="28"/>
          <w:highlight w:val="none"/>
          <w:lang w:val="en-US" w:eastAsia="zh-CN" w:bidi="ar-SA"/>
        </w:rPr>
        <w:t>自合同签订后1年</w:t>
      </w:r>
    </w:p>
    <w:p w14:paraId="43DDA3AA">
      <w:pPr>
        <w:widowControl w:val="0"/>
        <w:wordWrap/>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val="en-US" w:eastAsia="zh-CN"/>
        </w:rPr>
        <w:t>服务地点</w:t>
      </w:r>
      <w:r>
        <w:rPr>
          <w:rFonts w:hint="eastAsia" w:ascii="宋体" w:hAnsi="宋体" w:eastAsia="宋体" w:cs="宋体"/>
          <w:color w:val="auto"/>
          <w:sz w:val="28"/>
          <w:szCs w:val="28"/>
          <w:highlight w:val="none"/>
          <w:lang w:val="en-US" w:eastAsia="zh-CN"/>
        </w:rPr>
        <w:t>：</w:t>
      </w:r>
      <w:r>
        <w:rPr>
          <w:rFonts w:hint="eastAsia" w:ascii="宋体" w:hAnsi="宋体" w:cs="宋体"/>
          <w:i w:val="0"/>
          <w:iCs w:val="0"/>
          <w:color w:val="auto"/>
          <w:sz w:val="28"/>
          <w:szCs w:val="28"/>
          <w:highlight w:val="none"/>
          <w:lang w:eastAsia="zh-CN"/>
        </w:rPr>
        <w:t>采购人指定地点</w:t>
      </w:r>
    </w:p>
    <w:p w14:paraId="52101EC2">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eastAsia="zh-CN"/>
        </w:rPr>
      </w:pPr>
      <w:bookmarkStart w:id="186" w:name="_Toc18830"/>
      <w:bookmarkStart w:id="187" w:name="_Toc18422"/>
      <w:bookmarkStart w:id="188" w:name="_Toc29855"/>
      <w:bookmarkStart w:id="189" w:name="_Toc12300"/>
      <w:bookmarkStart w:id="190" w:name="_Toc9388"/>
      <w:bookmarkStart w:id="191" w:name="_Toc23864"/>
      <w:bookmarkStart w:id="192" w:name="_Toc12104"/>
      <w:r>
        <w:rPr>
          <w:rFonts w:hint="eastAsia" w:ascii="宋体" w:hAnsi="宋体" w:eastAsia="宋体" w:cs="宋体"/>
          <w:b/>
          <w:bCs/>
          <w:color w:val="auto"/>
          <w:sz w:val="28"/>
          <w:szCs w:val="28"/>
          <w:highlight w:val="none"/>
          <w:lang w:eastAsia="zh-CN"/>
        </w:rPr>
        <w:t>二、付款方式：</w:t>
      </w:r>
      <w:bookmarkEnd w:id="186"/>
      <w:bookmarkEnd w:id="187"/>
      <w:bookmarkEnd w:id="188"/>
      <w:bookmarkEnd w:id="189"/>
      <w:bookmarkEnd w:id="190"/>
      <w:bookmarkEnd w:id="191"/>
      <w:bookmarkEnd w:id="192"/>
    </w:p>
    <w:p w14:paraId="51511161">
      <w:pPr>
        <w:widowControl w:val="0"/>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bookmarkStart w:id="193" w:name="_Toc167712843"/>
      <w:bookmarkStart w:id="194" w:name="_Toc1713"/>
      <w:bookmarkStart w:id="195" w:name="_Toc167714041"/>
      <w:bookmarkStart w:id="196" w:name="_Toc167715238"/>
      <w:bookmarkStart w:id="197" w:name="_Toc20665"/>
      <w:r>
        <w:rPr>
          <w:rFonts w:hint="eastAsia" w:ascii="宋体" w:hAnsi="宋体" w:eastAsia="宋体" w:cs="宋体"/>
          <w:b w:val="0"/>
          <w:color w:val="auto"/>
          <w:kern w:val="2"/>
          <w:sz w:val="28"/>
          <w:szCs w:val="28"/>
          <w:highlight w:val="none"/>
          <w:lang w:val="en-US" w:eastAsia="zh-CN" w:bidi="ar-SA"/>
        </w:rPr>
        <w:t>签订合同后支付合同总金额的60%，半年后支付合同总金额的30%，剩下合同总金额的10%作为质保金，待项目期满后一次性支付。</w:t>
      </w:r>
    </w:p>
    <w:p w14:paraId="1F94D3AA">
      <w:pPr>
        <w:widowControl w:val="0"/>
        <w:numPr>
          <w:ilvl w:val="0"/>
          <w:numId w:val="6"/>
        </w:numPr>
        <w:wordWrap/>
        <w:adjustRightInd w:val="0"/>
        <w:snapToGrid/>
        <w:spacing w:line="360" w:lineRule="auto"/>
        <w:ind w:firstLine="562" w:firstLineChars="200"/>
        <w:jc w:val="left"/>
        <w:textAlignment w:val="auto"/>
        <w:outlineLvl w:val="1"/>
        <w:rPr>
          <w:rFonts w:ascii="宋体" w:hAnsi="宋体" w:cs="宋体"/>
          <w:color w:val="auto"/>
          <w:sz w:val="28"/>
          <w:szCs w:val="28"/>
          <w:highlight w:val="none"/>
        </w:rPr>
      </w:pPr>
      <w:r>
        <w:rPr>
          <w:rFonts w:hint="eastAsia" w:ascii="宋体" w:hAnsi="宋体" w:eastAsia="宋体" w:cs="宋体"/>
          <w:b/>
          <w:bCs/>
          <w:color w:val="auto"/>
          <w:sz w:val="28"/>
          <w:szCs w:val="28"/>
          <w:highlight w:val="none"/>
          <w:lang w:eastAsia="zh-CN"/>
        </w:rPr>
        <w:t>质量保证</w:t>
      </w:r>
      <w:bookmarkEnd w:id="193"/>
      <w:bookmarkEnd w:id="194"/>
      <w:bookmarkEnd w:id="195"/>
      <w:bookmarkEnd w:id="196"/>
      <w:bookmarkEnd w:id="197"/>
      <w:bookmarkStart w:id="198" w:name="_Toc167715263"/>
      <w:bookmarkStart w:id="199" w:name="_Toc167714066"/>
      <w:bookmarkStart w:id="200" w:name="_Toc167712868"/>
    </w:p>
    <w:p w14:paraId="66572635">
      <w:pPr>
        <w:widowControl w:val="0"/>
        <w:numPr>
          <w:ilvl w:val="0"/>
          <w:numId w:val="0"/>
        </w:numPr>
        <w:wordWrap/>
        <w:adjustRightInd w:val="0"/>
        <w:snapToGrid/>
        <w:spacing w:line="360" w:lineRule="auto"/>
        <w:ind w:firstLine="560" w:firstLineChars="200"/>
        <w:jc w:val="left"/>
        <w:textAlignment w:val="auto"/>
        <w:rPr>
          <w:rFonts w:ascii="宋体" w:hAnsi="宋体" w:cs="宋体"/>
          <w:color w:val="auto"/>
          <w:sz w:val="28"/>
          <w:szCs w:val="28"/>
          <w:highlight w:val="none"/>
        </w:rPr>
      </w:pPr>
      <w:r>
        <w:rPr>
          <w:rFonts w:hint="eastAsia" w:ascii="宋体" w:hAnsi="宋体" w:eastAsia="宋体" w:cs="宋体"/>
          <w:b w:val="0"/>
          <w:color w:val="auto"/>
          <w:kern w:val="2"/>
          <w:sz w:val="28"/>
          <w:szCs w:val="28"/>
          <w:highlight w:val="none"/>
          <w:lang w:val="en-US" w:eastAsia="zh-CN" w:bidi="ar-SA"/>
        </w:rPr>
        <w:t>（一）质量符合企业、行业、国家规定及</w:t>
      </w:r>
      <w:r>
        <w:rPr>
          <w:rFonts w:hint="eastAsia" w:ascii="宋体" w:hAnsi="宋体" w:cs="宋体"/>
          <w:b w:val="0"/>
          <w:color w:val="auto"/>
          <w:kern w:val="2"/>
          <w:sz w:val="28"/>
          <w:szCs w:val="28"/>
          <w:highlight w:val="none"/>
          <w:lang w:val="en-US" w:eastAsia="zh-CN" w:bidi="ar-SA"/>
        </w:rPr>
        <w:t>磋商文件</w:t>
      </w:r>
      <w:r>
        <w:rPr>
          <w:rFonts w:hint="eastAsia" w:ascii="宋体" w:hAnsi="宋体" w:eastAsia="宋体" w:cs="宋体"/>
          <w:b w:val="0"/>
          <w:color w:val="auto"/>
          <w:kern w:val="2"/>
          <w:sz w:val="28"/>
          <w:szCs w:val="28"/>
          <w:highlight w:val="none"/>
          <w:lang w:val="en-US" w:eastAsia="zh-CN" w:bidi="ar-SA"/>
        </w:rPr>
        <w:t>相关要求。</w:t>
      </w:r>
    </w:p>
    <w:p w14:paraId="36538B15">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cs="宋体"/>
          <w:color w:val="auto"/>
          <w:sz w:val="28"/>
          <w:szCs w:val="28"/>
          <w:highlight w:val="none"/>
        </w:rPr>
        <w:t>（二）技术专利等均应符合我国有关法律及行业标准，凡因以上问题与第三</w:t>
      </w:r>
      <w:r>
        <w:rPr>
          <w:rFonts w:hint="eastAsia" w:ascii="宋体" w:hAnsi="宋体" w:eastAsia="宋体" w:cs="宋体"/>
          <w:b w:val="0"/>
          <w:color w:val="auto"/>
          <w:kern w:val="2"/>
          <w:sz w:val="28"/>
          <w:szCs w:val="28"/>
          <w:highlight w:val="none"/>
          <w:lang w:val="en-US" w:eastAsia="zh-CN" w:bidi="ar-SA"/>
        </w:rPr>
        <w:t>方发生的任何纠纷均与甲方无关。</w:t>
      </w:r>
    </w:p>
    <w:p w14:paraId="4A566B71">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1、投标报价为含税总价，并且为</w:t>
      </w:r>
      <w:r>
        <w:rPr>
          <w:rFonts w:hint="eastAsia" w:ascii="宋体" w:hAnsi="宋体" w:cs="宋体"/>
          <w:b w:val="0"/>
          <w:color w:val="auto"/>
          <w:kern w:val="2"/>
          <w:sz w:val="28"/>
          <w:szCs w:val="28"/>
          <w:highlight w:val="none"/>
          <w:lang w:val="en-US" w:eastAsia="zh-CN" w:bidi="ar-SA"/>
        </w:rPr>
        <w:t>供应商</w:t>
      </w:r>
      <w:r>
        <w:rPr>
          <w:rFonts w:hint="eastAsia" w:ascii="宋体" w:hAnsi="宋体" w:eastAsia="宋体" w:cs="宋体"/>
          <w:b w:val="0"/>
          <w:color w:val="auto"/>
          <w:kern w:val="2"/>
          <w:sz w:val="28"/>
          <w:szCs w:val="28"/>
          <w:highlight w:val="none"/>
          <w:lang w:val="en-US" w:eastAsia="zh-CN" w:bidi="ar-SA"/>
        </w:rPr>
        <w:t>履行合同所有义务，提供合同约定的所有服务内容或全部货物、安装调试、验收、配件供应、维修、售后服务等的固定总承包价。</w:t>
      </w:r>
    </w:p>
    <w:p w14:paraId="09D882C6">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服务期限自合同签订后1年。如因系统故障导致漏放/超量放票、服务宕机或延误放票等情况，每发生一次则维护方需承担合同总额1%的违约金，累计三次我方将启动维护商更换程序，确保公众获得安全稳定的票务预约服务。</w:t>
      </w:r>
    </w:p>
    <w:p w14:paraId="4122E436">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3、考核（验收）标准和方法：严格按照合同约定、采购人相关制度办法及相关行业要求进行。</w:t>
      </w:r>
    </w:p>
    <w:p w14:paraId="69677DD8">
      <w:pPr>
        <w:widowControl w:val="0"/>
        <w:numPr>
          <w:ilvl w:val="0"/>
          <w:numId w:val="6"/>
        </w:numPr>
        <w:wordWrap/>
        <w:adjustRightInd w:val="0"/>
        <w:snapToGrid/>
        <w:spacing w:line="360" w:lineRule="auto"/>
        <w:ind w:firstLine="562" w:firstLineChars="200"/>
        <w:jc w:val="left"/>
        <w:textAlignment w:val="auto"/>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售后服务要求</w:t>
      </w:r>
    </w:p>
    <w:p w14:paraId="3FF03CB7">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1、服务保证</w:t>
      </w:r>
    </w:p>
    <w:p w14:paraId="1D6D7741">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供应商应严格执行采购人（和实际使用人）的项目管理规定，从项目组织管理、项目进度管理、项目质量保障和安全保密等方面加强项目管理，确保服务质量，在本项目结束前，参加本项目的人员变动必须取得采购人（和实际使用人）同意。</w:t>
      </w:r>
    </w:p>
    <w:p w14:paraId="69D0D731">
      <w:pPr>
        <w:widowControl w:val="0"/>
        <w:numPr>
          <w:ilvl w:val="0"/>
          <w:numId w:val="0"/>
        </w:numPr>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2、安全保密</w:t>
      </w:r>
    </w:p>
    <w:p w14:paraId="0B1E5DD3">
      <w:pPr>
        <w:widowControl w:val="0"/>
        <w:numPr>
          <w:ilvl w:val="0"/>
          <w:numId w:val="0"/>
        </w:numPr>
        <w:wordWrap/>
        <w:adjustRightInd w:val="0"/>
        <w:snapToGrid/>
        <w:spacing w:line="360" w:lineRule="auto"/>
        <w:ind w:firstLine="560" w:firstLineChars="200"/>
        <w:jc w:val="left"/>
        <w:textAlignment w:val="auto"/>
        <w:rPr>
          <w:rFonts w:hint="default"/>
          <w:highlight w:val="none"/>
          <w:lang w:val="en-US" w:eastAsia="zh-CN"/>
        </w:rPr>
      </w:pPr>
      <w:r>
        <w:rPr>
          <w:rFonts w:hint="eastAsia" w:ascii="宋体" w:hAnsi="宋体" w:eastAsia="宋体" w:cs="宋体"/>
          <w:b w:val="0"/>
          <w:color w:val="auto"/>
          <w:kern w:val="2"/>
          <w:sz w:val="28"/>
          <w:szCs w:val="28"/>
          <w:highlight w:val="none"/>
          <w:lang w:val="en-US" w:eastAsia="zh-CN" w:bidi="ar-SA"/>
        </w:rPr>
        <w:t>供应商需严格遵守合同规定，执行国家《保密法》及相关保密的法律法规，选派具有良好道德的人员参与和从事本项目工作，教育相关人员恪守职业道德，服从采购人（和实际使用人）的管理，严格遵守采购人（和实际使用人） 的保密规定和工作制度，并承担相应的保密责任。项目实施过程中，供应商所收集、产生的所有与本项目相关文档、资料，包括文字、图片、 表格、数字等各种形式所属权均归属采购人（和实际使用人），供应商有义务对所涉及的内容保密，供应商须按照采购人（和实际使用人）要求签署保密协议。供应商自觉接受采购人（和实际使用人）的安全保密监督和管理，供应商如违反安全保密条款，采购人（和实际使用人）将追究其责任，对重大的泄密事件将移交司法部门追究其法律的责任;对供应商泄漏采购人（和实际使用人）资料，造成伤害的，除依据国家法律有关规定追究有关责任人员法律责任外，还将依法承担相应的责任。</w:t>
      </w:r>
    </w:p>
    <w:bookmarkEnd w:id="198"/>
    <w:bookmarkEnd w:id="199"/>
    <w:bookmarkEnd w:id="200"/>
    <w:p w14:paraId="6E7412CA">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eastAsia="zh-CN"/>
        </w:rPr>
      </w:pPr>
      <w:bookmarkStart w:id="201" w:name="_Toc26868"/>
      <w:bookmarkStart w:id="202" w:name="_Toc20959"/>
      <w:bookmarkStart w:id="203" w:name="_Toc29512"/>
      <w:bookmarkStart w:id="204" w:name="_Toc5386"/>
      <w:bookmarkStart w:id="205" w:name="_Toc15668"/>
      <w:bookmarkStart w:id="206" w:name="_Toc2730"/>
      <w:bookmarkStart w:id="207" w:name="_Toc29580"/>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、违约责任</w:t>
      </w:r>
      <w:r>
        <w:rPr>
          <w:rFonts w:hint="eastAsia" w:ascii="宋体" w:hAnsi="宋体" w:eastAsia="宋体" w:cs="宋体"/>
          <w:b/>
          <w:bCs/>
          <w:color w:val="auto"/>
          <w:sz w:val="28"/>
          <w:szCs w:val="28"/>
          <w:highlight w:val="none"/>
          <w:lang w:eastAsia="zh-CN"/>
        </w:rPr>
        <w:t>：</w:t>
      </w:r>
      <w:bookmarkEnd w:id="201"/>
      <w:bookmarkEnd w:id="202"/>
      <w:bookmarkEnd w:id="203"/>
      <w:bookmarkEnd w:id="204"/>
      <w:bookmarkEnd w:id="205"/>
      <w:bookmarkEnd w:id="206"/>
      <w:bookmarkEnd w:id="207"/>
    </w:p>
    <w:p w14:paraId="5353EF19">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（一）按《中华人民共和国民法典》中的相关条款执行。</w:t>
      </w:r>
    </w:p>
    <w:p w14:paraId="359DF111">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（二）未按合同要求的提供项目质量不能满足技术要求，采购人有权终止合同，甚至对供方违约行为进行追究。</w:t>
      </w:r>
    </w:p>
    <w:p w14:paraId="7C5B6D42">
      <w:pPr>
        <w:widowControl w:val="0"/>
        <w:wordWrap/>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（三）如有纠纷，双方友好协商解决，协商不成时可诉讼到甲方所在地人民法院解决。</w:t>
      </w:r>
    </w:p>
    <w:p w14:paraId="769FAC4C">
      <w:pPr>
        <w:spacing w:line="360" w:lineRule="auto"/>
        <w:ind w:firstLine="280" w:firstLineChars="100"/>
        <w:rPr>
          <w:rFonts w:ascii="宋体" w:hAnsi="宋体" w:cs="宋体"/>
          <w:color w:val="auto"/>
          <w:kern w:val="0"/>
          <w:sz w:val="28"/>
          <w:szCs w:val="28"/>
          <w:highlight w:val="none"/>
        </w:rPr>
      </w:pPr>
    </w:p>
    <w:p w14:paraId="5D61D495">
      <w:pPr>
        <w:pStyle w:val="2"/>
        <w:rPr>
          <w:rFonts w:ascii="宋体" w:hAnsi="宋体" w:cs="宋体"/>
          <w:color w:val="auto"/>
          <w:kern w:val="0"/>
          <w:szCs w:val="28"/>
          <w:highlight w:val="none"/>
        </w:rPr>
      </w:pPr>
    </w:p>
    <w:p w14:paraId="015367DC">
      <w:pPr>
        <w:rPr>
          <w:rFonts w:ascii="宋体" w:hAnsi="宋体" w:cs="宋体"/>
          <w:color w:val="auto"/>
          <w:kern w:val="0"/>
          <w:sz w:val="28"/>
          <w:szCs w:val="28"/>
          <w:highlight w:val="none"/>
        </w:rPr>
      </w:pPr>
    </w:p>
    <w:p w14:paraId="3B155EAF">
      <w:pPr>
        <w:pStyle w:val="2"/>
        <w:rPr>
          <w:color w:val="auto"/>
          <w:highlight w:val="none"/>
        </w:rPr>
      </w:pPr>
    </w:p>
    <w:p w14:paraId="305B065E">
      <w:pPr>
        <w:rPr>
          <w:color w:val="auto"/>
          <w:highlight w:val="none"/>
          <w:lang w:val="zh-CN"/>
        </w:rPr>
      </w:pPr>
    </w:p>
    <w:p w14:paraId="535A4B5A">
      <w:pPr>
        <w:autoSpaceDE w:val="0"/>
        <w:autoSpaceDN w:val="0"/>
        <w:adjustRightInd w:val="0"/>
        <w:spacing w:line="360" w:lineRule="auto"/>
        <w:ind w:left="-525" w:leftChars="-250"/>
        <w:jc w:val="center"/>
        <w:outlineLvl w:val="9"/>
        <w:rPr>
          <w:rFonts w:ascii="宋体" w:hAnsi="宋体" w:cs="宋体"/>
          <w:b/>
          <w:color w:val="auto"/>
          <w:sz w:val="32"/>
          <w:szCs w:val="32"/>
          <w:highlight w:val="none"/>
          <w:lang w:val="zh-CN"/>
        </w:rPr>
      </w:pPr>
    </w:p>
    <w:p w14:paraId="39847BB8">
      <w:pPr>
        <w:rPr>
          <w:rFonts w:hint="eastAsia" w:ascii="宋体" w:hAnsi="宋体" w:cs="宋体"/>
          <w:b/>
          <w:color w:val="auto"/>
          <w:sz w:val="32"/>
          <w:szCs w:val="32"/>
          <w:highlight w:val="none"/>
          <w:lang w:val="zh-CN"/>
        </w:rPr>
      </w:pPr>
      <w:bookmarkStart w:id="208" w:name="_Toc12939"/>
      <w:r>
        <w:rPr>
          <w:rFonts w:hint="eastAsia" w:ascii="宋体" w:hAnsi="宋体" w:cs="宋体"/>
          <w:b/>
          <w:color w:val="auto"/>
          <w:sz w:val="32"/>
          <w:szCs w:val="32"/>
          <w:highlight w:val="none"/>
          <w:lang w:val="zh-CN"/>
        </w:rPr>
        <w:br w:type="page"/>
      </w:r>
    </w:p>
    <w:p w14:paraId="1E9F6677">
      <w:pPr>
        <w:jc w:val="center"/>
        <w:outlineLvl w:val="0"/>
        <w:rPr>
          <w:rFonts w:ascii="宋体" w:hAnsi="宋体" w:cs="宋体"/>
          <w:b/>
          <w:color w:val="auto"/>
          <w:sz w:val="32"/>
          <w:szCs w:val="32"/>
          <w:highlight w:val="none"/>
          <w:lang w:val="zh-CN"/>
        </w:rPr>
      </w:pPr>
      <w:bookmarkStart w:id="209" w:name="_Toc29408"/>
      <w:r>
        <w:rPr>
          <w:rFonts w:hint="eastAsia" w:ascii="宋体" w:hAnsi="宋体" w:cs="宋体"/>
          <w:b/>
          <w:color w:val="auto"/>
          <w:sz w:val="32"/>
          <w:szCs w:val="32"/>
          <w:highlight w:val="none"/>
          <w:lang w:val="zh-CN"/>
        </w:rPr>
        <w:t xml:space="preserve">第五部分  </w:t>
      </w:r>
      <w:bookmarkEnd w:id="170"/>
      <w:bookmarkEnd w:id="171"/>
      <w:bookmarkEnd w:id="172"/>
      <w:bookmarkEnd w:id="173"/>
      <w:r>
        <w:rPr>
          <w:rFonts w:hint="eastAsia" w:ascii="宋体" w:hAnsi="宋体" w:cs="宋体"/>
          <w:b/>
          <w:bCs/>
          <w:color w:val="auto"/>
          <w:sz w:val="32"/>
          <w:szCs w:val="32"/>
          <w:highlight w:val="none"/>
          <w:lang w:val="zh-CN"/>
        </w:rPr>
        <w:t>合同范本</w:t>
      </w:r>
      <w:bookmarkEnd w:id="174"/>
      <w:bookmarkEnd w:id="208"/>
      <w:bookmarkEnd w:id="209"/>
    </w:p>
    <w:p w14:paraId="187DEB78">
      <w:pPr>
        <w:autoSpaceDE w:val="0"/>
        <w:autoSpaceDN w:val="0"/>
        <w:adjustRightInd w:val="0"/>
        <w:spacing w:line="360" w:lineRule="auto"/>
        <w:ind w:left="703" w:hanging="703" w:hangingChars="250"/>
        <w:jc w:val="center"/>
        <w:outlineLvl w:val="9"/>
        <w:rPr>
          <w:rFonts w:hint="eastAsia" w:ascii="宋体" w:hAnsi="宋体" w:eastAsia="宋体" w:cs="宋体"/>
          <w:b/>
          <w:bCs/>
          <w:color w:val="auto"/>
          <w:sz w:val="28"/>
          <w:szCs w:val="28"/>
          <w:highlight w:val="none"/>
          <w:lang w:eastAsia="zh-CN"/>
        </w:rPr>
      </w:pPr>
      <w:bookmarkStart w:id="210" w:name="_Toc22438"/>
      <w:bookmarkStart w:id="211" w:name="_Toc855"/>
      <w:bookmarkStart w:id="212" w:name="_Toc26173_WPSOffice_Level1"/>
      <w:bookmarkStart w:id="213" w:name="_Toc530042256"/>
      <w:r>
        <w:rPr>
          <w:rFonts w:hint="eastAsia" w:ascii="宋体" w:hAnsi="宋体" w:cs="宋体"/>
          <w:b/>
          <w:bCs/>
          <w:color w:val="auto"/>
          <w:sz w:val="28"/>
          <w:szCs w:val="28"/>
          <w:highlight w:val="none"/>
        </w:rPr>
        <w:t>(本合同仅供参考，具体以甲乙双方签订为准，但不得更改</w:t>
      </w:r>
      <w:bookmarkEnd w:id="210"/>
      <w:r>
        <w:rPr>
          <w:rFonts w:hint="eastAsia" w:ascii="宋体" w:hAnsi="宋体" w:cs="宋体"/>
          <w:b/>
          <w:bCs/>
          <w:color w:val="auto"/>
          <w:sz w:val="28"/>
          <w:szCs w:val="28"/>
          <w:highlight w:val="none"/>
          <w:lang w:eastAsia="zh-CN"/>
        </w:rPr>
        <w:t>磋商文件</w:t>
      </w:r>
    </w:p>
    <w:p w14:paraId="25303619">
      <w:pPr>
        <w:autoSpaceDE w:val="0"/>
        <w:autoSpaceDN w:val="0"/>
        <w:adjustRightInd w:val="0"/>
        <w:spacing w:line="360" w:lineRule="auto"/>
        <w:ind w:left="703" w:hanging="703" w:hangingChars="2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及响应文件中的实质要求)</w:t>
      </w:r>
    </w:p>
    <w:p w14:paraId="5BB76DEC">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cs="宋体"/>
          <w:color w:val="auto"/>
          <w:kern w:val="2"/>
          <w:sz w:val="28"/>
          <w:szCs w:val="28"/>
          <w:highlight w:val="none"/>
          <w:u w:val="single"/>
          <w:lang w:eastAsia="zh-CN"/>
        </w:rPr>
        <w:t>票务系统2025年度维护项目</w:t>
      </w:r>
      <w:r>
        <w:rPr>
          <w:rFonts w:hint="eastAsia" w:ascii="宋体" w:hAnsi="宋体" w:cs="宋体"/>
          <w:color w:val="auto"/>
          <w:sz w:val="28"/>
          <w:szCs w:val="28"/>
          <w:highlight w:val="none"/>
        </w:rPr>
        <w:t>，由</w:t>
      </w:r>
      <w:r>
        <w:rPr>
          <w:rFonts w:hint="eastAsia" w:ascii="宋体" w:hAnsi="宋体" w:cs="宋体"/>
          <w:color w:val="auto"/>
          <w:sz w:val="28"/>
          <w:szCs w:val="28"/>
          <w:highlight w:val="none"/>
          <w:lang w:eastAsia="zh-CN"/>
        </w:rPr>
        <w:t>陕西博之众项目管理有限公司</w:t>
      </w:r>
      <w:r>
        <w:rPr>
          <w:rFonts w:hint="eastAsia" w:ascii="宋体" w:hAnsi="宋体" w:cs="宋体"/>
          <w:color w:val="auto"/>
          <w:sz w:val="28"/>
          <w:szCs w:val="28"/>
          <w:highlight w:val="none"/>
        </w:rPr>
        <w:t>组织采购，选定</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(以下简称乙方）为该项目成交供应商。根据《中华人民共和国民法典》和《中华人民共和国政府采购法》，经甲、乙双方共同协商，按下述条款和条件签署本合同。</w:t>
      </w:r>
    </w:p>
    <w:p w14:paraId="1D1B2AE0">
      <w:pPr>
        <w:widowControl/>
        <w:snapToGrid w:val="0"/>
        <w:spacing w:line="360" w:lineRule="auto"/>
        <w:ind w:firstLine="560" w:firstLineChars="200"/>
        <w:outlineLvl w:val="1"/>
        <w:rPr>
          <w:rFonts w:ascii="宋体" w:hAnsi="宋体" w:cs="宋体"/>
          <w:color w:val="auto"/>
          <w:sz w:val="28"/>
          <w:szCs w:val="28"/>
          <w:highlight w:val="none"/>
        </w:rPr>
      </w:pPr>
      <w:bookmarkStart w:id="214" w:name="_Toc19135"/>
      <w:bookmarkStart w:id="215" w:name="_Toc26925"/>
      <w:bookmarkStart w:id="216" w:name="_Toc1208"/>
      <w:bookmarkStart w:id="217" w:name="_Toc18111"/>
      <w:bookmarkStart w:id="218" w:name="_Toc20372"/>
      <w:bookmarkStart w:id="219" w:name="_Toc8483"/>
      <w:bookmarkStart w:id="220" w:name="_Toc27096"/>
      <w:bookmarkStart w:id="221" w:name="_Toc27221"/>
      <w:bookmarkStart w:id="222" w:name="_Toc19872"/>
      <w:bookmarkStart w:id="223" w:name="_Toc30931"/>
      <w:bookmarkStart w:id="224" w:name="_Toc1898"/>
      <w:bookmarkStart w:id="225" w:name="_Toc24357"/>
      <w:bookmarkStart w:id="226" w:name="_Toc24708"/>
      <w:bookmarkStart w:id="227" w:name="_Toc5104"/>
      <w:bookmarkStart w:id="228" w:name="_Toc32551"/>
      <w:bookmarkStart w:id="229" w:name="_Toc1706"/>
      <w:bookmarkStart w:id="230" w:name="_Toc17611"/>
      <w:r>
        <w:rPr>
          <w:rFonts w:hint="eastAsia" w:ascii="宋体" w:hAnsi="宋体" w:cs="宋体"/>
          <w:color w:val="auto"/>
          <w:sz w:val="28"/>
          <w:szCs w:val="28"/>
          <w:highlight w:val="none"/>
        </w:rPr>
        <w:t>一、合同内容</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C279815">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乙方负责按照合同确定的技术标准提供服务，确保各项技术规格、参数、质量等达到甲方要求。 </w:t>
      </w:r>
    </w:p>
    <w:p w14:paraId="39900BA1">
      <w:pPr>
        <w:widowControl/>
        <w:snapToGrid w:val="0"/>
        <w:spacing w:line="360" w:lineRule="auto"/>
        <w:ind w:firstLine="560" w:firstLineChars="200"/>
        <w:outlineLvl w:val="1"/>
        <w:rPr>
          <w:rFonts w:ascii="宋体" w:hAnsi="宋体" w:cs="宋体"/>
          <w:color w:val="auto"/>
          <w:sz w:val="28"/>
          <w:szCs w:val="28"/>
          <w:highlight w:val="none"/>
        </w:rPr>
      </w:pPr>
      <w:bookmarkStart w:id="231" w:name="_Toc1070"/>
      <w:bookmarkStart w:id="232" w:name="_Toc28498"/>
      <w:bookmarkStart w:id="233" w:name="_Toc25197"/>
      <w:bookmarkStart w:id="234" w:name="_Toc11142"/>
      <w:bookmarkStart w:id="235" w:name="_Toc30902"/>
      <w:bookmarkStart w:id="236" w:name="_Toc25046"/>
      <w:bookmarkStart w:id="237" w:name="_Toc16516"/>
      <w:bookmarkStart w:id="238" w:name="_Toc10996"/>
      <w:bookmarkStart w:id="239" w:name="_Toc9768"/>
      <w:bookmarkStart w:id="240" w:name="_Toc18814"/>
      <w:bookmarkStart w:id="241" w:name="_Toc574"/>
      <w:bookmarkStart w:id="242" w:name="_Toc7550"/>
      <w:bookmarkStart w:id="243" w:name="_Toc29231"/>
      <w:bookmarkStart w:id="244" w:name="_Toc26975"/>
      <w:bookmarkStart w:id="245" w:name="_Toc31920"/>
      <w:bookmarkStart w:id="246" w:name="_Toc3345"/>
      <w:bookmarkStart w:id="247" w:name="_Toc1793"/>
      <w:r>
        <w:rPr>
          <w:rFonts w:hint="eastAsia" w:ascii="宋体" w:hAnsi="宋体" w:cs="宋体"/>
          <w:color w:val="auto"/>
          <w:sz w:val="28"/>
          <w:szCs w:val="28"/>
          <w:highlight w:val="none"/>
        </w:rPr>
        <w:t>二、合同价格</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DCAF61F">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合同总价：人民币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元） </w:t>
      </w:r>
    </w:p>
    <w:p w14:paraId="1456F611">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说明：</w:t>
      </w: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rPr>
        <w:t>报价应包含与本项目相关的所有费用</w:t>
      </w:r>
      <w:r>
        <w:rPr>
          <w:rFonts w:hint="eastAsia" w:ascii="宋体" w:hAnsi="宋体" w:eastAsia="宋体" w:cs="宋体"/>
          <w:color w:val="auto"/>
          <w:sz w:val="28"/>
          <w:szCs w:val="28"/>
          <w:highlight w:val="none"/>
          <w:lang w:eastAsia="zh-CN"/>
        </w:rPr>
        <w:t>。如有漏项，视同已包含在项目中，合同总价和单价不做调整</w:t>
      </w:r>
      <w:r>
        <w:rPr>
          <w:rFonts w:hint="eastAsia" w:ascii="宋体" w:hAnsi="宋体" w:cs="宋体"/>
          <w:color w:val="auto"/>
          <w:sz w:val="28"/>
          <w:szCs w:val="28"/>
          <w:highlight w:val="none"/>
          <w:lang w:eastAsia="zh-CN"/>
        </w:rPr>
        <w:t>；</w:t>
      </w:r>
    </w:p>
    <w:p w14:paraId="1904E5F5">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2、投标方投标报价不得超过采购预算，否则会造成采购人因不能支付而导致的投标文件被拒绝</w:t>
      </w:r>
      <w:r>
        <w:rPr>
          <w:rFonts w:hint="eastAsia" w:ascii="宋体" w:hAnsi="宋体" w:cs="宋体"/>
          <w:color w:val="auto"/>
          <w:sz w:val="28"/>
          <w:szCs w:val="28"/>
          <w:highlight w:val="none"/>
          <w:lang w:eastAsia="zh-CN"/>
        </w:rPr>
        <w:t>；</w:t>
      </w:r>
    </w:p>
    <w:p w14:paraId="15EC2BFE">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3、按国家规定由中标方缴纳的各种税收已包含在投标总价内，由中标方向税务机关缴纳</w:t>
      </w:r>
      <w:r>
        <w:rPr>
          <w:rFonts w:hint="eastAsia" w:ascii="宋体" w:hAnsi="宋体" w:cs="宋体"/>
          <w:color w:val="auto"/>
          <w:sz w:val="28"/>
          <w:szCs w:val="28"/>
          <w:highlight w:val="none"/>
          <w:lang w:eastAsia="zh-CN"/>
        </w:rPr>
        <w:t>；</w:t>
      </w:r>
    </w:p>
    <w:p w14:paraId="57311C52">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4、本项目的支付发票必须为增值税专用发票</w:t>
      </w:r>
      <w:r>
        <w:rPr>
          <w:rFonts w:hint="eastAsia" w:ascii="宋体" w:hAnsi="宋体" w:cs="宋体"/>
          <w:color w:val="auto"/>
          <w:sz w:val="28"/>
          <w:szCs w:val="28"/>
          <w:highlight w:val="none"/>
          <w:lang w:eastAsia="zh-CN"/>
        </w:rPr>
        <w:t>。</w:t>
      </w:r>
    </w:p>
    <w:p w14:paraId="6157C9A1">
      <w:pPr>
        <w:widowControl w:val="0"/>
        <w:wordWrap/>
        <w:adjustRightInd w:val="0"/>
        <w:snapToGrid/>
        <w:spacing w:line="360" w:lineRule="auto"/>
        <w:ind w:firstLine="560" w:firstLineChars="200"/>
        <w:jc w:val="left"/>
        <w:textAlignment w:val="auto"/>
        <w:outlineLvl w:val="1"/>
        <w:rPr>
          <w:rFonts w:hint="eastAsia" w:ascii="宋体" w:hAnsi="宋体" w:eastAsia="宋体" w:cs="宋体"/>
          <w:b w:val="0"/>
          <w:bCs w:val="0"/>
          <w:color w:val="auto"/>
          <w:sz w:val="28"/>
          <w:szCs w:val="28"/>
          <w:highlight w:val="none"/>
        </w:rPr>
      </w:pPr>
      <w:bookmarkStart w:id="248" w:name="_Toc20402"/>
      <w:bookmarkStart w:id="249" w:name="_Toc29379"/>
      <w:bookmarkStart w:id="250" w:name="_Toc13143"/>
      <w:bookmarkStart w:id="251" w:name="_Toc21146"/>
      <w:bookmarkStart w:id="252" w:name="_Toc25530"/>
      <w:bookmarkStart w:id="253" w:name="_Toc30977"/>
      <w:bookmarkStart w:id="254" w:name="_Toc4368"/>
      <w:bookmarkStart w:id="255" w:name="_Toc17497"/>
      <w:bookmarkStart w:id="256" w:name="_Toc13110"/>
      <w:bookmarkStart w:id="257" w:name="_Toc6178"/>
      <w:bookmarkStart w:id="258" w:name="_Toc20510"/>
      <w:bookmarkStart w:id="259" w:name="_Toc4923"/>
      <w:bookmarkStart w:id="260" w:name="_Toc5648"/>
      <w:bookmarkStart w:id="261" w:name="_Toc30008"/>
      <w:bookmarkStart w:id="262" w:name="_Toc26631"/>
      <w:bookmarkStart w:id="263" w:name="_Toc25865"/>
      <w:bookmarkStart w:id="264" w:name="_Toc9703"/>
      <w:r>
        <w:rPr>
          <w:rFonts w:hint="eastAsia" w:ascii="宋体" w:hAnsi="宋体" w:cs="宋体"/>
          <w:color w:val="auto"/>
          <w:sz w:val="28"/>
          <w:szCs w:val="28"/>
          <w:highlight w:val="none"/>
        </w:rPr>
        <w:t>三、</w:t>
      </w:r>
      <w:bookmarkEnd w:id="248"/>
      <w:bookmarkEnd w:id="249"/>
      <w:bookmarkEnd w:id="250"/>
      <w:bookmarkEnd w:id="251"/>
      <w:bookmarkEnd w:id="252"/>
      <w:bookmarkEnd w:id="253"/>
      <w:r>
        <w:rPr>
          <w:rFonts w:hint="eastAsia" w:ascii="宋体" w:hAnsi="宋体" w:cs="宋体"/>
          <w:b w:val="0"/>
          <w:bCs w:val="0"/>
          <w:color w:val="auto"/>
          <w:sz w:val="28"/>
          <w:szCs w:val="28"/>
          <w:highlight w:val="none"/>
          <w:lang w:val="en-US" w:eastAsia="zh-CN"/>
        </w:rPr>
        <w:t>服务期</w:t>
      </w:r>
      <w:r>
        <w:rPr>
          <w:rFonts w:hint="eastAsia" w:ascii="宋体" w:hAnsi="宋体" w:eastAsia="宋体" w:cs="宋体"/>
          <w:b w:val="0"/>
          <w:bCs w:val="0"/>
          <w:color w:val="auto"/>
          <w:sz w:val="28"/>
          <w:szCs w:val="28"/>
          <w:highlight w:val="none"/>
        </w:rPr>
        <w:t>及</w:t>
      </w:r>
      <w:r>
        <w:rPr>
          <w:rFonts w:hint="eastAsia" w:ascii="宋体" w:hAnsi="宋体" w:cs="宋体"/>
          <w:b w:val="0"/>
          <w:bCs w:val="0"/>
          <w:color w:val="auto"/>
          <w:sz w:val="28"/>
          <w:szCs w:val="28"/>
          <w:highlight w:val="none"/>
          <w:lang w:val="en-US" w:eastAsia="zh-CN"/>
        </w:rPr>
        <w:t>服务地点</w:t>
      </w:r>
      <w:r>
        <w:rPr>
          <w:rFonts w:hint="eastAsia" w:ascii="宋体" w:hAnsi="宋体" w:eastAsia="宋体" w:cs="宋体"/>
          <w:b w:val="0"/>
          <w:bCs w:val="0"/>
          <w:color w:val="auto"/>
          <w:sz w:val="28"/>
          <w:szCs w:val="28"/>
          <w:highlight w:val="none"/>
        </w:rPr>
        <w:t>：</w:t>
      </w:r>
      <w:bookmarkEnd w:id="254"/>
      <w:bookmarkEnd w:id="255"/>
    </w:p>
    <w:p w14:paraId="2FB557B0">
      <w:pPr>
        <w:pStyle w:val="34"/>
        <w:wordWrap/>
        <w:adjustRightInd/>
        <w:snapToGrid/>
        <w:spacing w:line="348" w:lineRule="auto"/>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服务期</w:t>
      </w:r>
      <w:r>
        <w:rPr>
          <w:rFonts w:hint="eastAsia" w:ascii="宋体" w:hAnsi="宋体" w:eastAsia="宋体" w:cs="宋体"/>
          <w:color w:val="auto"/>
          <w:sz w:val="28"/>
          <w:szCs w:val="28"/>
          <w:highlight w:val="none"/>
        </w:rPr>
        <w:t>：</w:t>
      </w:r>
      <w:r>
        <w:rPr>
          <w:rFonts w:hint="eastAsia" w:ascii="宋体" w:hAnsi="宋体" w:cs="宋体"/>
          <w:sz w:val="28"/>
          <w:szCs w:val="28"/>
          <w:lang w:eastAsia="zh-CN"/>
        </w:rPr>
        <w:t>自合同签订后1年</w:t>
      </w:r>
    </w:p>
    <w:p w14:paraId="659D58D8">
      <w:pPr>
        <w:widowControl w:val="0"/>
        <w:wordWrap/>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val="en-US" w:eastAsia="zh-CN"/>
        </w:rPr>
        <w:t>服务地点</w:t>
      </w:r>
      <w:r>
        <w:rPr>
          <w:rFonts w:hint="eastAsia" w:ascii="宋体" w:hAnsi="宋体" w:eastAsia="宋体" w:cs="宋体"/>
          <w:color w:val="auto"/>
          <w:sz w:val="28"/>
          <w:szCs w:val="28"/>
          <w:highlight w:val="none"/>
          <w:lang w:val="en-US" w:eastAsia="zh-CN"/>
        </w:rPr>
        <w:t>：</w:t>
      </w:r>
      <w:r>
        <w:rPr>
          <w:rFonts w:hint="eastAsia" w:ascii="宋体" w:hAnsi="宋体" w:cs="宋体"/>
          <w:i w:val="0"/>
          <w:iCs w:val="0"/>
          <w:color w:val="auto"/>
          <w:sz w:val="28"/>
          <w:szCs w:val="28"/>
          <w:highlight w:val="none"/>
          <w:lang w:eastAsia="zh-CN"/>
        </w:rPr>
        <w:t>采购人指定地点</w:t>
      </w:r>
    </w:p>
    <w:bookmarkEnd w:id="256"/>
    <w:bookmarkEnd w:id="257"/>
    <w:bookmarkEnd w:id="258"/>
    <w:bookmarkEnd w:id="259"/>
    <w:bookmarkEnd w:id="260"/>
    <w:bookmarkEnd w:id="261"/>
    <w:bookmarkEnd w:id="262"/>
    <w:bookmarkEnd w:id="263"/>
    <w:bookmarkEnd w:id="264"/>
    <w:p w14:paraId="215A0A63">
      <w:pPr>
        <w:widowControl/>
        <w:snapToGrid w:val="0"/>
        <w:spacing w:line="360" w:lineRule="auto"/>
        <w:ind w:firstLine="560" w:firstLineChars="200"/>
        <w:rPr>
          <w:rFonts w:ascii="宋体" w:hAnsi="宋体" w:cs="宋体"/>
          <w:color w:val="auto"/>
          <w:sz w:val="28"/>
          <w:szCs w:val="28"/>
          <w:highlight w:val="none"/>
          <w:lang w:val="zh-CN"/>
        </w:rPr>
      </w:pPr>
      <w:bookmarkStart w:id="265" w:name="_Toc7250"/>
      <w:bookmarkStart w:id="266" w:name="_Toc30893"/>
      <w:bookmarkStart w:id="267" w:name="_Toc6761"/>
      <w:bookmarkStart w:id="268" w:name="_Toc9630"/>
      <w:bookmarkStart w:id="269" w:name="_Toc18308"/>
      <w:bookmarkStart w:id="270" w:name="_Toc488"/>
      <w:bookmarkStart w:id="271" w:name="_Toc17300"/>
      <w:bookmarkStart w:id="272" w:name="_Toc30352"/>
      <w:bookmarkStart w:id="273" w:name="_Toc17273"/>
      <w:r>
        <w:rPr>
          <w:rFonts w:hint="eastAsia" w:ascii="宋体" w:hAnsi="宋体" w:cs="宋体"/>
          <w:color w:val="auto"/>
          <w:sz w:val="28"/>
          <w:szCs w:val="28"/>
          <w:highlight w:val="none"/>
          <w:lang w:val="zh-CN"/>
        </w:rPr>
        <w:t>四、付款方式</w:t>
      </w:r>
    </w:p>
    <w:p w14:paraId="60ECA2C0">
      <w:pPr>
        <w:widowControl w:val="0"/>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bookmarkStart w:id="274" w:name="_Toc17840"/>
      <w:r>
        <w:rPr>
          <w:rFonts w:hint="eastAsia" w:ascii="宋体" w:hAnsi="宋体" w:eastAsia="宋体" w:cs="宋体"/>
          <w:b w:val="0"/>
          <w:color w:val="auto"/>
          <w:kern w:val="2"/>
          <w:sz w:val="28"/>
          <w:szCs w:val="28"/>
          <w:highlight w:val="none"/>
          <w:lang w:val="en-US" w:eastAsia="zh-CN" w:bidi="ar-SA"/>
        </w:rPr>
        <w:t>签订合同后支付合同总金额的60%，半年后支付合同总金额的30%，剩下合同总金额的10%作为质保金，待项目期满后一次性支付。</w:t>
      </w:r>
    </w:p>
    <w:p w14:paraId="720DC288">
      <w:pPr>
        <w:widowControl/>
        <w:snapToGrid w:val="0"/>
        <w:spacing w:line="360" w:lineRule="auto"/>
        <w:ind w:firstLine="560" w:firstLineChars="200"/>
        <w:outlineLvl w:val="1"/>
        <w:rPr>
          <w:rFonts w:ascii="宋体" w:hAnsi="宋体" w:cs="宋体"/>
          <w:color w:val="auto"/>
          <w:sz w:val="28"/>
          <w:szCs w:val="28"/>
          <w:highlight w:val="none"/>
        </w:rPr>
      </w:pPr>
      <w:r>
        <w:rPr>
          <w:rFonts w:hint="eastAsia" w:ascii="宋体" w:hAnsi="宋体" w:cs="宋体"/>
          <w:color w:val="auto"/>
          <w:sz w:val="28"/>
          <w:szCs w:val="28"/>
          <w:highlight w:val="none"/>
        </w:rPr>
        <w:t>五、质量</w:t>
      </w:r>
      <w:bookmarkEnd w:id="265"/>
      <w:bookmarkEnd w:id="266"/>
      <w:bookmarkEnd w:id="267"/>
      <w:bookmarkEnd w:id="268"/>
      <w:bookmarkEnd w:id="269"/>
      <w:bookmarkEnd w:id="270"/>
      <w:bookmarkEnd w:id="271"/>
      <w:bookmarkEnd w:id="272"/>
      <w:r>
        <w:rPr>
          <w:rFonts w:hint="eastAsia" w:ascii="宋体" w:hAnsi="宋体" w:cs="宋体"/>
          <w:color w:val="auto"/>
          <w:sz w:val="28"/>
          <w:szCs w:val="28"/>
          <w:highlight w:val="none"/>
        </w:rPr>
        <w:t>要求</w:t>
      </w:r>
      <w:bookmarkEnd w:id="273"/>
      <w:bookmarkEnd w:id="274"/>
    </w:p>
    <w:p w14:paraId="428FF229">
      <w:pPr>
        <w:widowControl/>
        <w:snapToGrid w:val="0"/>
        <w:spacing w:line="360" w:lineRule="auto"/>
        <w:ind w:firstLine="560" w:firstLineChars="200"/>
        <w:rPr>
          <w:rFonts w:ascii="宋体" w:hAnsi="宋体" w:cs="宋体"/>
          <w:color w:val="auto"/>
          <w:sz w:val="28"/>
          <w:szCs w:val="28"/>
          <w:highlight w:val="none"/>
        </w:rPr>
      </w:pPr>
      <w:bookmarkStart w:id="275" w:name="_Toc23358"/>
      <w:bookmarkStart w:id="276" w:name="_Toc28927"/>
      <w:bookmarkStart w:id="277" w:name="_Toc26935"/>
      <w:bookmarkStart w:id="278" w:name="_Toc23664"/>
      <w:bookmarkStart w:id="279" w:name="_Toc9414"/>
      <w:bookmarkStart w:id="280" w:name="_Toc26923"/>
      <w:bookmarkStart w:id="281" w:name="_Toc9089"/>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质量符合企业、行业、国家规定及</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相关要求。</w:t>
      </w:r>
    </w:p>
    <w:p w14:paraId="294934D4">
      <w:pPr>
        <w:widowControl/>
        <w:snapToGri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技术专利等均应符合我国有关法律及行业标准，凡因以上问题与第三方</w:t>
      </w:r>
      <w:r>
        <w:rPr>
          <w:rFonts w:hint="eastAsia" w:ascii="宋体" w:hAnsi="宋体" w:cs="宋体"/>
          <w:color w:val="auto"/>
          <w:sz w:val="28"/>
          <w:szCs w:val="28"/>
          <w:highlight w:val="none"/>
          <w:lang w:val="en-US" w:eastAsia="zh-CN"/>
        </w:rPr>
        <w:t>发生的任何纠纷均与甲方无关。</w:t>
      </w:r>
    </w:p>
    <w:p w14:paraId="71ABE783">
      <w:pPr>
        <w:widowControl/>
        <w:snapToGrid w:val="0"/>
        <w:spacing w:line="360" w:lineRule="auto"/>
        <w:ind w:firstLine="560" w:firstLineChars="200"/>
        <w:outlineLvl w:val="1"/>
        <w:rPr>
          <w:rFonts w:ascii="宋体" w:hAnsi="宋体" w:cs="宋体"/>
          <w:color w:val="auto"/>
          <w:sz w:val="28"/>
          <w:szCs w:val="28"/>
          <w:highlight w:val="none"/>
        </w:rPr>
      </w:pPr>
      <w:bookmarkStart w:id="282" w:name="_Toc3914"/>
      <w:bookmarkStart w:id="283" w:name="_Toc18911"/>
      <w:r>
        <w:rPr>
          <w:rFonts w:hint="eastAsia" w:ascii="宋体" w:hAnsi="宋体" w:cs="宋体"/>
          <w:color w:val="auto"/>
          <w:sz w:val="28"/>
          <w:szCs w:val="28"/>
          <w:highlight w:val="none"/>
        </w:rPr>
        <w:t>六、技术</w:t>
      </w:r>
      <w:bookmarkEnd w:id="275"/>
      <w:bookmarkEnd w:id="276"/>
      <w:bookmarkEnd w:id="277"/>
      <w:bookmarkEnd w:id="278"/>
      <w:bookmarkEnd w:id="279"/>
      <w:bookmarkEnd w:id="280"/>
      <w:bookmarkEnd w:id="281"/>
      <w:r>
        <w:rPr>
          <w:rFonts w:hint="eastAsia" w:ascii="宋体" w:hAnsi="宋体" w:cs="宋体"/>
          <w:color w:val="auto"/>
          <w:sz w:val="28"/>
          <w:szCs w:val="28"/>
          <w:highlight w:val="none"/>
        </w:rPr>
        <w:t>要求</w:t>
      </w:r>
      <w:bookmarkEnd w:id="282"/>
      <w:bookmarkEnd w:id="283"/>
    </w:p>
    <w:p w14:paraId="57EBD094">
      <w:pPr>
        <w:widowControl/>
        <w:snapToGrid w:val="0"/>
        <w:spacing w:line="360" w:lineRule="auto"/>
        <w:ind w:firstLine="560" w:firstLineChars="200"/>
        <w:outlineLvl w:val="9"/>
        <w:rPr>
          <w:rFonts w:ascii="宋体" w:hAnsi="宋体" w:cs="宋体"/>
          <w:color w:val="auto"/>
          <w:sz w:val="28"/>
          <w:szCs w:val="28"/>
          <w:highlight w:val="none"/>
        </w:rPr>
      </w:pPr>
      <w:bookmarkStart w:id="284" w:name="_Toc17325"/>
      <w:bookmarkStart w:id="285" w:name="_Toc1974"/>
      <w:bookmarkStart w:id="286" w:name="_Toc27177"/>
      <w:bookmarkStart w:id="287" w:name="_Toc5420"/>
      <w:bookmarkStart w:id="288" w:name="_Toc5014"/>
      <w:bookmarkStart w:id="289" w:name="_Toc12502"/>
      <w:bookmarkStart w:id="290" w:name="_Toc16971"/>
      <w:bookmarkStart w:id="291" w:name="_Toc18659"/>
      <w:bookmarkStart w:id="292" w:name="_Toc25783"/>
      <w:bookmarkStart w:id="293" w:name="_Toc13588"/>
      <w:bookmarkStart w:id="294" w:name="_Toc14189"/>
      <w:bookmarkStart w:id="295" w:name="_Toc21261"/>
      <w:bookmarkStart w:id="296" w:name="_Toc20301"/>
      <w:r>
        <w:rPr>
          <w:rFonts w:hint="eastAsia" w:ascii="宋体" w:hAnsi="宋体" w:cs="宋体"/>
          <w:color w:val="auto"/>
          <w:sz w:val="28"/>
          <w:szCs w:val="28"/>
          <w:highlight w:val="none"/>
        </w:rPr>
        <w:t>根据本项目采购要求，提供满足采购人要求的服务。</w:t>
      </w:r>
      <w:bookmarkEnd w:id="284"/>
      <w:bookmarkEnd w:id="285"/>
      <w:bookmarkEnd w:id="286"/>
      <w:bookmarkEnd w:id="287"/>
      <w:bookmarkEnd w:id="288"/>
    </w:p>
    <w:p w14:paraId="2EC224AB">
      <w:pPr>
        <w:widowControl/>
        <w:snapToGrid w:val="0"/>
        <w:spacing w:line="360" w:lineRule="auto"/>
        <w:ind w:firstLine="560" w:firstLineChars="200"/>
        <w:outlineLvl w:val="1"/>
        <w:rPr>
          <w:rFonts w:ascii="宋体" w:hAnsi="宋体" w:cs="宋体"/>
          <w:color w:val="auto"/>
          <w:sz w:val="28"/>
          <w:szCs w:val="28"/>
          <w:highlight w:val="none"/>
        </w:rPr>
      </w:pPr>
      <w:bookmarkStart w:id="297" w:name="_Toc21103"/>
      <w:bookmarkStart w:id="298" w:name="_Toc30328"/>
      <w:bookmarkStart w:id="299" w:name="_Toc9865"/>
      <w:bookmarkStart w:id="300" w:name="_Toc3584"/>
      <w:bookmarkStart w:id="301" w:name="_Toc27419"/>
      <w:bookmarkStart w:id="302" w:name="_Toc19174"/>
      <w:bookmarkStart w:id="303" w:name="_Toc3773"/>
      <w:bookmarkStart w:id="304" w:name="_Toc5440"/>
      <w:bookmarkStart w:id="305" w:name="_Toc29149"/>
      <w:r>
        <w:rPr>
          <w:rFonts w:hint="eastAsia" w:ascii="宋体" w:hAnsi="宋体" w:cs="宋体"/>
          <w:color w:val="auto"/>
          <w:sz w:val="28"/>
          <w:szCs w:val="28"/>
          <w:highlight w:val="none"/>
        </w:rPr>
        <w:t>七、违约责任</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F9DC58C">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（一）按《中华人民共和国民法典》中的相关条款执行。</w:t>
      </w:r>
    </w:p>
    <w:p w14:paraId="7F434653">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（二）未按合同要求的提供项目质量不能满足技术要求，采购人有权终止合同，甚至对供方违约行为进行追究。</w:t>
      </w:r>
    </w:p>
    <w:p w14:paraId="1AF4832C">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（三）如有纠纷，双方友好协商解决，协商不成时可诉讼到甲方所在地人民法院解决。</w:t>
      </w:r>
    </w:p>
    <w:p w14:paraId="062F602D">
      <w:pPr>
        <w:widowControl/>
        <w:snapToGrid w:val="0"/>
        <w:spacing w:line="360" w:lineRule="auto"/>
        <w:ind w:firstLine="560" w:firstLineChars="200"/>
        <w:outlineLvl w:val="1"/>
        <w:rPr>
          <w:rFonts w:ascii="宋体" w:hAnsi="宋体" w:cs="宋体"/>
          <w:color w:val="auto"/>
          <w:sz w:val="28"/>
          <w:szCs w:val="28"/>
          <w:highlight w:val="none"/>
          <w:lang w:val="zh-CN"/>
        </w:rPr>
      </w:pPr>
      <w:bookmarkStart w:id="306" w:name="_Toc24700"/>
      <w:bookmarkStart w:id="307" w:name="_Toc23085"/>
      <w:bookmarkStart w:id="308" w:name="_Toc25236"/>
      <w:bookmarkStart w:id="309" w:name="_Toc4327"/>
      <w:bookmarkStart w:id="310" w:name="_Toc991"/>
      <w:bookmarkStart w:id="311" w:name="_Toc1732"/>
      <w:bookmarkStart w:id="312" w:name="_Toc12882"/>
      <w:bookmarkStart w:id="313" w:name="_Toc23862"/>
      <w:bookmarkStart w:id="314" w:name="_Toc17833"/>
      <w:bookmarkStart w:id="315" w:name="_Toc6919"/>
      <w:r>
        <w:rPr>
          <w:rFonts w:hint="eastAsia" w:ascii="宋体" w:hAnsi="宋体" w:cs="宋体"/>
          <w:color w:val="auto"/>
          <w:sz w:val="28"/>
          <w:szCs w:val="28"/>
          <w:highlight w:val="none"/>
          <w:lang w:val="zh-CN"/>
        </w:rPr>
        <w:t>八、</w:t>
      </w:r>
      <w:bookmarkEnd w:id="306"/>
      <w:bookmarkEnd w:id="307"/>
      <w:bookmarkEnd w:id="308"/>
      <w:bookmarkEnd w:id="309"/>
      <w:bookmarkEnd w:id="310"/>
      <w:bookmarkEnd w:id="311"/>
      <w:bookmarkEnd w:id="312"/>
      <w:bookmarkEnd w:id="313"/>
      <w:r>
        <w:rPr>
          <w:rFonts w:hint="eastAsia" w:ascii="宋体" w:hAnsi="宋体" w:cs="宋体"/>
          <w:color w:val="auto"/>
          <w:sz w:val="28"/>
          <w:szCs w:val="28"/>
          <w:highlight w:val="none"/>
          <w:lang w:val="zh-CN"/>
        </w:rPr>
        <w:t>验收</w:t>
      </w:r>
      <w:bookmarkEnd w:id="314"/>
      <w:bookmarkEnd w:id="315"/>
    </w:p>
    <w:p w14:paraId="6593A2EB">
      <w:pPr>
        <w:widowControl/>
        <w:snapToGrid w:val="0"/>
        <w:spacing w:line="360" w:lineRule="auto"/>
        <w:ind w:firstLine="560" w:firstLineChars="200"/>
        <w:rPr>
          <w:rFonts w:hint="eastAsia" w:ascii="宋体" w:hAnsi="宋体" w:cs="宋体"/>
          <w:color w:val="auto"/>
          <w:sz w:val="28"/>
          <w:szCs w:val="28"/>
          <w:highlight w:val="none"/>
          <w:lang w:val="zh-CN"/>
        </w:rPr>
      </w:pPr>
      <w:bookmarkStart w:id="316" w:name="_Toc21405"/>
      <w:bookmarkStart w:id="317" w:name="_Toc24825"/>
      <w:bookmarkStart w:id="318" w:name="_Toc21089"/>
      <w:bookmarkStart w:id="319" w:name="_Toc10938"/>
      <w:bookmarkStart w:id="320" w:name="_Toc16533"/>
      <w:bookmarkStart w:id="321" w:name="_Toc9439"/>
      <w:bookmarkStart w:id="322" w:name="_Toc16165"/>
      <w:bookmarkStart w:id="323" w:name="_Toc29475"/>
      <w:bookmarkStart w:id="324" w:name="_Toc15912"/>
      <w:bookmarkStart w:id="325" w:name="_Toc18744"/>
      <w:bookmarkStart w:id="326" w:name="_Toc23558"/>
      <w:bookmarkStart w:id="327" w:name="_Toc27711"/>
      <w:bookmarkStart w:id="328" w:name="_Toc4590"/>
      <w:bookmarkStart w:id="329" w:name="_Toc30589"/>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完</w:t>
      </w:r>
      <w:r>
        <w:rPr>
          <w:rFonts w:hint="eastAsia" w:ascii="宋体" w:hAnsi="宋体" w:cs="宋体"/>
          <w:color w:val="auto"/>
          <w:sz w:val="28"/>
          <w:szCs w:val="28"/>
          <w:highlight w:val="none"/>
          <w:lang w:val="en-US" w:eastAsia="zh-CN"/>
        </w:rPr>
        <w:t>成</w:t>
      </w:r>
      <w:r>
        <w:rPr>
          <w:rFonts w:hint="eastAsia" w:ascii="宋体" w:hAnsi="宋体" w:eastAsia="宋体" w:cs="宋体"/>
          <w:color w:val="auto"/>
          <w:sz w:val="28"/>
          <w:szCs w:val="28"/>
          <w:highlight w:val="none"/>
        </w:rPr>
        <w:t>后由甲方组织验收，具体验收标准符合甲方要求</w:t>
      </w:r>
      <w:r>
        <w:rPr>
          <w:rFonts w:hint="eastAsia" w:ascii="宋体" w:hAnsi="宋体" w:cs="宋体"/>
          <w:color w:val="auto"/>
          <w:sz w:val="28"/>
          <w:szCs w:val="28"/>
          <w:highlight w:val="none"/>
          <w:lang w:val="zh-CN"/>
        </w:rPr>
        <w:t>。</w:t>
      </w:r>
    </w:p>
    <w:p w14:paraId="7FDF5FE1">
      <w:pPr>
        <w:widowControl/>
        <w:snapToGrid w:val="0"/>
        <w:spacing w:line="360" w:lineRule="auto"/>
        <w:ind w:firstLine="560" w:firstLineChars="200"/>
        <w:outlineLvl w:val="1"/>
        <w:rPr>
          <w:rFonts w:ascii="宋体" w:hAnsi="宋体" w:cs="宋体"/>
          <w:color w:val="auto"/>
          <w:sz w:val="28"/>
          <w:szCs w:val="28"/>
          <w:highlight w:val="none"/>
        </w:rPr>
      </w:pPr>
      <w:bookmarkStart w:id="330" w:name="_Toc6103"/>
      <w:bookmarkStart w:id="331" w:name="_Toc11939"/>
      <w:bookmarkStart w:id="332" w:name="_Toc14758"/>
      <w:r>
        <w:rPr>
          <w:rFonts w:hint="eastAsia" w:ascii="宋体" w:hAnsi="宋体" w:cs="宋体"/>
          <w:color w:val="auto"/>
          <w:sz w:val="28"/>
          <w:szCs w:val="28"/>
          <w:highlight w:val="none"/>
          <w:lang w:val="en-US" w:eastAsia="zh-CN"/>
        </w:rPr>
        <w:t>九</w:t>
      </w:r>
      <w:r>
        <w:rPr>
          <w:rFonts w:hint="eastAsia" w:ascii="宋体" w:hAnsi="宋体" w:cs="宋体"/>
          <w:color w:val="auto"/>
          <w:sz w:val="28"/>
          <w:szCs w:val="28"/>
          <w:highlight w:val="none"/>
        </w:rPr>
        <w:t>、其他事项</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4FAA5E5">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（一）采购人监督部门在合同的履行期间以及履行期后，可以随时检查项目的执行情况，对采购内容进行调查核实，并对发现的问题进行处理。</w:t>
      </w:r>
    </w:p>
    <w:p w14:paraId="356A5766">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（二）本合同一式</w:t>
      </w:r>
      <w:r>
        <w:rPr>
          <w:rFonts w:hint="eastAsia" w:ascii="宋体" w:hAnsi="宋体" w:cs="宋体"/>
          <w:color w:val="auto"/>
          <w:sz w:val="28"/>
          <w:szCs w:val="28"/>
          <w:highlight w:val="none"/>
          <w:u w:val="single"/>
        </w:rPr>
        <w:t>六</w:t>
      </w:r>
      <w:r>
        <w:rPr>
          <w:rFonts w:hint="eastAsia" w:ascii="宋体" w:hAnsi="宋体" w:cs="宋体"/>
          <w:color w:val="auto"/>
          <w:sz w:val="28"/>
          <w:szCs w:val="28"/>
          <w:highlight w:val="none"/>
        </w:rPr>
        <w:t>份，甲方</w:t>
      </w:r>
      <w:r>
        <w:rPr>
          <w:rFonts w:hint="eastAsia" w:ascii="宋体" w:hAnsi="宋体" w:cs="宋体"/>
          <w:color w:val="auto"/>
          <w:sz w:val="28"/>
          <w:szCs w:val="28"/>
          <w:highlight w:val="none"/>
          <w:u w:val="single"/>
        </w:rPr>
        <w:t xml:space="preserve"> 四 </w:t>
      </w:r>
      <w:r>
        <w:rPr>
          <w:rFonts w:hint="eastAsia" w:ascii="宋体" w:hAnsi="宋体" w:cs="宋体"/>
          <w:color w:val="auto"/>
          <w:sz w:val="28"/>
          <w:szCs w:val="28"/>
          <w:highlight w:val="none"/>
        </w:rPr>
        <w:t>份，乙方</w:t>
      </w:r>
      <w:r>
        <w:rPr>
          <w:rFonts w:hint="eastAsia" w:ascii="宋体" w:hAnsi="宋体" w:cs="宋体"/>
          <w:color w:val="auto"/>
          <w:sz w:val="28"/>
          <w:szCs w:val="28"/>
          <w:highlight w:val="none"/>
          <w:u w:val="single"/>
        </w:rPr>
        <w:t xml:space="preserve"> 二 </w:t>
      </w:r>
      <w:r>
        <w:rPr>
          <w:rFonts w:hint="eastAsia" w:ascii="宋体" w:hAnsi="宋体" w:cs="宋体"/>
          <w:color w:val="auto"/>
          <w:sz w:val="28"/>
          <w:szCs w:val="28"/>
          <w:highlight w:val="none"/>
        </w:rPr>
        <w:t xml:space="preserve"> 份，甲乙双方签字盖章后生效。</w:t>
      </w:r>
    </w:p>
    <w:p w14:paraId="1DC558D3">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、响应文件也是合同的组成部分，合同中未约定的以</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、响应文件为准。</w:t>
      </w:r>
    </w:p>
    <w:p w14:paraId="31D527C1">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（四）未尽事宜双方共同协商制定。</w:t>
      </w:r>
    </w:p>
    <w:p w14:paraId="27F4462E">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合同签订地点：   </w:t>
      </w:r>
    </w:p>
    <w:p w14:paraId="31DA7779">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合同签订时间：    年   月    日</w:t>
      </w:r>
    </w:p>
    <w:p w14:paraId="730D6A3A">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    方                           乙    方</w:t>
      </w:r>
    </w:p>
    <w:p w14:paraId="51D074D0">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单位名称：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单位名称： </w:t>
      </w:r>
    </w:p>
    <w:p w14:paraId="40A1DAD9">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地   址：  </w:t>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地    址：</w:t>
      </w:r>
    </w:p>
    <w:p w14:paraId="42F6D4BC">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法人代表：                         法人代表： </w:t>
      </w:r>
    </w:p>
    <w:p w14:paraId="617DEB8C">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联系电话：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联系电话： </w:t>
      </w:r>
    </w:p>
    <w:p w14:paraId="5C618B8F">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开 户 行：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开 户 行： </w:t>
      </w:r>
    </w:p>
    <w:p w14:paraId="4F4C77E7">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账    号：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rPr>
        <w:tab/>
      </w:r>
      <w:r>
        <w:rPr>
          <w:rFonts w:hint="eastAsia" w:ascii="宋体" w:hAnsi="宋体" w:cs="宋体"/>
          <w:color w:val="auto"/>
          <w:sz w:val="28"/>
          <w:szCs w:val="28"/>
          <w:highlight w:val="none"/>
        </w:rPr>
        <w:t>账    号：</w:t>
      </w:r>
    </w:p>
    <w:bookmarkEnd w:id="211"/>
    <w:bookmarkEnd w:id="212"/>
    <w:bookmarkEnd w:id="213"/>
    <w:p w14:paraId="69D17591">
      <w:pPr>
        <w:pStyle w:val="7"/>
        <w:spacing w:beforeLines="50" w:afterLines="100" w:line="360" w:lineRule="auto"/>
        <w:ind w:firstLine="0"/>
        <w:jc w:val="center"/>
        <w:outlineLvl w:val="9"/>
        <w:rPr>
          <w:rFonts w:hint="eastAsia" w:ascii="宋体" w:hAnsi="宋体" w:cs="宋体"/>
          <w:b/>
          <w:color w:val="auto"/>
          <w:kern w:val="44"/>
          <w:sz w:val="32"/>
          <w:szCs w:val="32"/>
          <w:highlight w:val="none"/>
        </w:rPr>
      </w:pPr>
      <w:bookmarkStart w:id="333" w:name="_Toc32136"/>
    </w:p>
    <w:p w14:paraId="05D9E00D">
      <w:pPr>
        <w:pStyle w:val="7"/>
        <w:spacing w:beforeLines="50" w:afterLines="100" w:line="360" w:lineRule="auto"/>
        <w:ind w:firstLine="0"/>
        <w:jc w:val="center"/>
        <w:outlineLvl w:val="9"/>
        <w:rPr>
          <w:rFonts w:hint="eastAsia" w:ascii="宋体" w:hAnsi="宋体" w:cs="宋体"/>
          <w:b/>
          <w:color w:val="auto"/>
          <w:kern w:val="44"/>
          <w:sz w:val="32"/>
          <w:szCs w:val="32"/>
          <w:highlight w:val="none"/>
        </w:rPr>
      </w:pPr>
    </w:p>
    <w:p w14:paraId="6AB1AC6A">
      <w:pPr>
        <w:pStyle w:val="15"/>
        <w:rPr>
          <w:rFonts w:hint="eastAsia" w:ascii="宋体" w:hAnsi="宋体" w:cs="宋体"/>
          <w:b/>
          <w:color w:val="auto"/>
          <w:kern w:val="44"/>
          <w:sz w:val="32"/>
          <w:szCs w:val="32"/>
          <w:highlight w:val="none"/>
        </w:rPr>
      </w:pPr>
    </w:p>
    <w:p w14:paraId="0CB43EBB">
      <w:pPr>
        <w:rPr>
          <w:rFonts w:hint="eastAsia" w:ascii="宋体" w:hAnsi="宋体" w:cs="宋体"/>
          <w:b/>
          <w:color w:val="auto"/>
          <w:kern w:val="44"/>
          <w:sz w:val="32"/>
          <w:szCs w:val="32"/>
          <w:highlight w:val="none"/>
        </w:rPr>
      </w:pPr>
    </w:p>
    <w:p w14:paraId="6BCDB293">
      <w:pPr>
        <w:pStyle w:val="2"/>
        <w:rPr>
          <w:rFonts w:hint="eastAsia" w:ascii="宋体" w:hAnsi="宋体" w:cs="宋体"/>
          <w:b/>
          <w:color w:val="auto"/>
          <w:kern w:val="44"/>
          <w:sz w:val="32"/>
          <w:szCs w:val="32"/>
          <w:highlight w:val="none"/>
        </w:rPr>
      </w:pPr>
    </w:p>
    <w:p w14:paraId="533EFB02">
      <w:pPr>
        <w:rPr>
          <w:rFonts w:hint="eastAsia" w:ascii="宋体" w:hAnsi="宋体" w:cs="宋体"/>
          <w:b/>
          <w:color w:val="auto"/>
          <w:kern w:val="44"/>
          <w:sz w:val="32"/>
          <w:szCs w:val="32"/>
          <w:highlight w:val="none"/>
        </w:rPr>
      </w:pPr>
    </w:p>
    <w:p w14:paraId="28952587">
      <w:pPr>
        <w:pStyle w:val="2"/>
        <w:rPr>
          <w:rFonts w:hint="eastAsia" w:ascii="宋体" w:hAnsi="宋体" w:cs="宋体"/>
          <w:b/>
          <w:color w:val="auto"/>
          <w:kern w:val="44"/>
          <w:sz w:val="32"/>
          <w:szCs w:val="32"/>
          <w:highlight w:val="none"/>
        </w:rPr>
      </w:pPr>
    </w:p>
    <w:p w14:paraId="458A0FA3">
      <w:pPr>
        <w:rPr>
          <w:rFonts w:hint="eastAsia" w:ascii="宋体" w:hAnsi="宋体" w:cs="宋体"/>
          <w:b/>
          <w:color w:val="auto"/>
          <w:kern w:val="44"/>
          <w:sz w:val="32"/>
          <w:szCs w:val="32"/>
          <w:highlight w:val="none"/>
        </w:rPr>
      </w:pPr>
    </w:p>
    <w:p w14:paraId="2C4B2DF5">
      <w:pPr>
        <w:pStyle w:val="2"/>
        <w:rPr>
          <w:rFonts w:hint="eastAsia" w:ascii="宋体" w:hAnsi="宋体" w:cs="宋体"/>
          <w:b/>
          <w:color w:val="auto"/>
          <w:kern w:val="44"/>
          <w:sz w:val="32"/>
          <w:szCs w:val="32"/>
          <w:highlight w:val="none"/>
        </w:rPr>
      </w:pPr>
    </w:p>
    <w:p w14:paraId="2807FA07">
      <w:pPr>
        <w:rPr>
          <w:rFonts w:hint="eastAsia" w:ascii="宋体" w:hAnsi="宋体" w:cs="宋体"/>
          <w:b/>
          <w:color w:val="auto"/>
          <w:kern w:val="44"/>
          <w:sz w:val="32"/>
          <w:szCs w:val="32"/>
          <w:highlight w:val="none"/>
        </w:rPr>
      </w:pPr>
    </w:p>
    <w:p w14:paraId="59D5C608">
      <w:pPr>
        <w:pStyle w:val="2"/>
        <w:rPr>
          <w:rFonts w:hint="eastAsia" w:ascii="宋体" w:hAnsi="宋体" w:cs="宋体"/>
          <w:b/>
          <w:color w:val="auto"/>
          <w:kern w:val="44"/>
          <w:sz w:val="32"/>
          <w:szCs w:val="32"/>
          <w:highlight w:val="none"/>
        </w:rPr>
      </w:pPr>
    </w:p>
    <w:p w14:paraId="00410488">
      <w:pPr>
        <w:rPr>
          <w:rFonts w:hint="eastAsia" w:ascii="宋体" w:hAnsi="宋体" w:cs="宋体"/>
          <w:b/>
          <w:color w:val="auto"/>
          <w:kern w:val="44"/>
          <w:sz w:val="32"/>
          <w:szCs w:val="32"/>
          <w:highlight w:val="none"/>
        </w:rPr>
      </w:pPr>
    </w:p>
    <w:p w14:paraId="6C0A0398">
      <w:pPr>
        <w:pStyle w:val="2"/>
        <w:rPr>
          <w:rFonts w:hint="eastAsia" w:ascii="宋体" w:hAnsi="宋体" w:cs="宋体"/>
          <w:b/>
          <w:color w:val="auto"/>
          <w:kern w:val="44"/>
          <w:sz w:val="32"/>
          <w:szCs w:val="32"/>
          <w:highlight w:val="none"/>
        </w:rPr>
      </w:pPr>
    </w:p>
    <w:p w14:paraId="21BB1715">
      <w:pPr>
        <w:rPr>
          <w:rFonts w:hint="eastAsia" w:ascii="宋体" w:hAnsi="宋体" w:cs="宋体"/>
          <w:b/>
          <w:color w:val="auto"/>
          <w:kern w:val="44"/>
          <w:sz w:val="32"/>
          <w:szCs w:val="32"/>
          <w:highlight w:val="none"/>
        </w:rPr>
      </w:pPr>
    </w:p>
    <w:p w14:paraId="18CF06F7">
      <w:pPr>
        <w:pStyle w:val="2"/>
        <w:rPr>
          <w:rFonts w:hint="eastAsia" w:ascii="宋体" w:hAnsi="宋体" w:cs="宋体"/>
          <w:b/>
          <w:color w:val="auto"/>
          <w:kern w:val="44"/>
          <w:sz w:val="32"/>
          <w:szCs w:val="32"/>
          <w:highlight w:val="none"/>
        </w:rPr>
      </w:pPr>
    </w:p>
    <w:p w14:paraId="53C3E459">
      <w:pPr>
        <w:rPr>
          <w:rFonts w:hint="eastAsia" w:ascii="宋体" w:hAnsi="宋体" w:cs="宋体"/>
          <w:b/>
          <w:color w:val="auto"/>
          <w:kern w:val="44"/>
          <w:sz w:val="32"/>
          <w:szCs w:val="32"/>
          <w:highlight w:val="none"/>
        </w:rPr>
      </w:pPr>
    </w:p>
    <w:p w14:paraId="0368F5E5">
      <w:pPr>
        <w:pStyle w:val="2"/>
        <w:rPr>
          <w:rFonts w:hint="eastAsia" w:ascii="宋体" w:hAnsi="宋体" w:cs="宋体"/>
          <w:b/>
          <w:color w:val="auto"/>
          <w:kern w:val="44"/>
          <w:sz w:val="32"/>
          <w:szCs w:val="32"/>
          <w:highlight w:val="none"/>
        </w:rPr>
      </w:pPr>
    </w:p>
    <w:p w14:paraId="6B9C19A5">
      <w:pPr>
        <w:rPr>
          <w:rFonts w:hint="eastAsia" w:ascii="宋体" w:hAnsi="宋体" w:cs="宋体"/>
          <w:b/>
          <w:color w:val="auto"/>
          <w:kern w:val="44"/>
          <w:sz w:val="32"/>
          <w:szCs w:val="32"/>
          <w:highlight w:val="none"/>
        </w:rPr>
      </w:pPr>
    </w:p>
    <w:p w14:paraId="6CB55E1F">
      <w:pPr>
        <w:pStyle w:val="2"/>
        <w:rPr>
          <w:rFonts w:hint="eastAsia" w:ascii="宋体" w:hAnsi="宋体" w:cs="宋体"/>
          <w:b/>
          <w:color w:val="auto"/>
          <w:kern w:val="44"/>
          <w:sz w:val="32"/>
          <w:szCs w:val="32"/>
          <w:highlight w:val="none"/>
        </w:rPr>
      </w:pPr>
    </w:p>
    <w:p w14:paraId="2836A9ED">
      <w:pPr>
        <w:rPr>
          <w:rFonts w:hint="eastAsia" w:ascii="宋体" w:hAnsi="宋体" w:cs="宋体"/>
          <w:b/>
          <w:color w:val="auto"/>
          <w:kern w:val="44"/>
          <w:sz w:val="32"/>
          <w:szCs w:val="32"/>
          <w:highlight w:val="none"/>
        </w:rPr>
      </w:pPr>
    </w:p>
    <w:p w14:paraId="0C6DA035">
      <w:pPr>
        <w:pStyle w:val="10"/>
        <w:rPr>
          <w:rFonts w:hint="eastAsia"/>
          <w:color w:val="auto"/>
          <w:highlight w:val="none"/>
        </w:rPr>
      </w:pPr>
    </w:p>
    <w:p w14:paraId="3F03EE4E">
      <w:pPr>
        <w:rPr>
          <w:rFonts w:hint="eastAsia" w:ascii="宋体" w:hAnsi="宋体" w:cs="宋体"/>
          <w:b/>
          <w:color w:val="auto"/>
          <w:kern w:val="44"/>
          <w:sz w:val="32"/>
          <w:szCs w:val="32"/>
          <w:highlight w:val="none"/>
        </w:rPr>
      </w:pPr>
      <w:r>
        <w:rPr>
          <w:rFonts w:hint="eastAsia" w:ascii="宋体" w:hAnsi="宋体" w:cs="宋体"/>
          <w:b/>
          <w:color w:val="auto"/>
          <w:kern w:val="44"/>
          <w:sz w:val="32"/>
          <w:szCs w:val="32"/>
          <w:highlight w:val="none"/>
        </w:rPr>
        <w:br w:type="page"/>
      </w:r>
    </w:p>
    <w:p w14:paraId="4D22A09C">
      <w:pPr>
        <w:pStyle w:val="7"/>
        <w:spacing w:beforeLines="50" w:afterLines="100" w:line="360" w:lineRule="auto"/>
        <w:ind w:firstLine="0"/>
        <w:jc w:val="center"/>
        <w:outlineLvl w:val="0"/>
        <w:rPr>
          <w:rFonts w:ascii="宋体" w:hAnsi="宋体" w:cs="宋体"/>
          <w:b/>
          <w:color w:val="auto"/>
          <w:kern w:val="44"/>
          <w:sz w:val="32"/>
          <w:szCs w:val="32"/>
          <w:highlight w:val="none"/>
        </w:rPr>
      </w:pPr>
      <w:bookmarkStart w:id="334" w:name="_Toc14397"/>
      <w:r>
        <w:rPr>
          <w:rFonts w:hint="eastAsia" w:ascii="宋体" w:hAnsi="宋体" w:cs="宋体"/>
          <w:b/>
          <w:color w:val="auto"/>
          <w:kern w:val="44"/>
          <w:sz w:val="32"/>
          <w:szCs w:val="32"/>
          <w:highlight w:val="none"/>
        </w:rPr>
        <w:t>第</w:t>
      </w:r>
      <w:r>
        <w:rPr>
          <w:rFonts w:hint="eastAsia" w:ascii="宋体" w:hAnsi="宋体" w:cs="宋体"/>
          <w:b/>
          <w:color w:val="auto"/>
          <w:kern w:val="44"/>
          <w:sz w:val="32"/>
          <w:szCs w:val="32"/>
          <w:highlight w:val="none"/>
          <w:lang w:eastAsia="zh-CN"/>
        </w:rPr>
        <w:t>六</w:t>
      </w:r>
      <w:r>
        <w:rPr>
          <w:rFonts w:hint="eastAsia" w:ascii="宋体" w:hAnsi="宋体" w:cs="宋体"/>
          <w:b/>
          <w:color w:val="auto"/>
          <w:kern w:val="44"/>
          <w:sz w:val="32"/>
          <w:szCs w:val="32"/>
          <w:highlight w:val="none"/>
        </w:rPr>
        <w:t>部分  响应文件格式</w:t>
      </w:r>
      <w:bookmarkEnd w:id="333"/>
      <w:bookmarkEnd w:id="334"/>
    </w:p>
    <w:p w14:paraId="598D39BF">
      <w:pPr>
        <w:spacing w:line="360" w:lineRule="auto"/>
        <w:jc w:val="center"/>
        <w:rPr>
          <w:rFonts w:ascii="宋体" w:hAnsi="宋体" w:cs="宋体"/>
          <w:b/>
          <w:color w:val="auto"/>
          <w:sz w:val="28"/>
          <w:szCs w:val="28"/>
          <w:highlight w:val="none"/>
        </w:rPr>
      </w:pPr>
    </w:p>
    <w:p w14:paraId="46629E22">
      <w:pPr>
        <w:pStyle w:val="11"/>
        <w:spacing w:line="360" w:lineRule="auto"/>
        <w:ind w:firstLine="560"/>
        <w:jc w:val="center"/>
        <w:outlineLvl w:val="9"/>
        <w:rPr>
          <w:rFonts w:hAnsi="宋体"/>
          <w:b/>
          <w:color w:val="auto"/>
          <w:sz w:val="28"/>
          <w:szCs w:val="28"/>
          <w:highlight w:val="none"/>
        </w:rPr>
      </w:pPr>
      <w:bookmarkStart w:id="335" w:name="_Toc12265"/>
      <w:r>
        <w:rPr>
          <w:rFonts w:hint="eastAsia" w:hAnsi="宋体"/>
          <w:b/>
          <w:color w:val="auto"/>
          <w:sz w:val="28"/>
          <w:szCs w:val="28"/>
          <w:highlight w:val="none"/>
        </w:rPr>
        <w:t>响应文件编制说明</w:t>
      </w:r>
      <w:bookmarkEnd w:id="335"/>
    </w:p>
    <w:p w14:paraId="48801B69">
      <w:pPr>
        <w:pStyle w:val="11"/>
        <w:spacing w:line="360" w:lineRule="auto"/>
        <w:ind w:firstLine="560"/>
        <w:jc w:val="center"/>
        <w:outlineLvl w:val="9"/>
        <w:rPr>
          <w:rFonts w:hAnsi="宋体"/>
          <w:b/>
          <w:color w:val="auto"/>
          <w:sz w:val="28"/>
          <w:szCs w:val="28"/>
          <w:highlight w:val="none"/>
        </w:rPr>
      </w:pPr>
    </w:p>
    <w:p w14:paraId="0F7BA405">
      <w:pPr>
        <w:pStyle w:val="11"/>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1.本次采购提供的响应文件格式，只起到样式作用，编制响应文件前，请详细阅读</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，理解</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中的每一项要求。</w:t>
      </w:r>
    </w:p>
    <w:p w14:paraId="60EDDD18">
      <w:pPr>
        <w:pStyle w:val="11"/>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2.响应文件的编制可按照样本格式提供内容，根据</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的各项要求，逐一做出明确的答复；供应商认为有必要，还可以做其它补充说明。</w:t>
      </w:r>
    </w:p>
    <w:p w14:paraId="021E83E2">
      <w:pPr>
        <w:pStyle w:val="11"/>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3.报价必须按“报价一览表”的要求填写，不允许自创格式。</w:t>
      </w:r>
    </w:p>
    <w:p w14:paraId="7FB6AEB0">
      <w:pPr>
        <w:pStyle w:val="11"/>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4.</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中没有格式规定的部分内容需供应商自行编制。</w:t>
      </w:r>
    </w:p>
    <w:p w14:paraId="5F7E06C9">
      <w:pPr>
        <w:pStyle w:val="11"/>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5</w:t>
      </w:r>
      <w:r>
        <w:rPr>
          <w:rFonts w:hint="eastAsia" w:hAnsi="宋体" w:cs="宋体"/>
          <w:color w:val="auto"/>
          <w:sz w:val="28"/>
          <w:szCs w:val="28"/>
          <w:highlight w:val="none"/>
          <w:lang w:val="en-US" w:eastAsia="zh-CN"/>
        </w:rPr>
        <w:t>.</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中规定的格式不得修改，若内容较多，可对表格进行增项。</w:t>
      </w:r>
    </w:p>
    <w:p w14:paraId="5110BF2D">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25109725">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030CC5BE">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2939DE59">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2F653729">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6D6ACC05">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0E10FA37">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1FDAC53E">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7F2147A6">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1B4CD1B6">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662CEEF0">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6697B2A4">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6DA7C1CA">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571D4425">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bookmarkStart w:id="336" w:name="_Toc23986"/>
      <w:bookmarkStart w:id="337" w:name="_Toc29115"/>
      <w:bookmarkStart w:id="338" w:name="_Toc31607"/>
      <w:bookmarkStart w:id="339" w:name="_Toc19034"/>
      <w:bookmarkStart w:id="340" w:name="_Toc2988_WPSOffice_Level1"/>
      <w:bookmarkStart w:id="341" w:name="_Toc30953"/>
      <w:bookmarkStart w:id="342" w:name="_Toc32002"/>
      <w:bookmarkStart w:id="343" w:name="_Toc11934_WPSOffice_Level1"/>
      <w:bookmarkStart w:id="344" w:name="_Toc12791_WPSOffice_Level1"/>
    </w:p>
    <w:p w14:paraId="70258FA4">
      <w:pPr>
        <w:autoSpaceDE w:val="0"/>
        <w:autoSpaceDN w:val="0"/>
        <w:adjustRightInd w:val="0"/>
        <w:snapToGrid w:val="0"/>
        <w:spacing w:line="360" w:lineRule="auto"/>
        <w:jc w:val="both"/>
        <w:outlineLvl w:val="9"/>
        <w:rPr>
          <w:rFonts w:ascii="宋体" w:hAnsi="宋体" w:cs="宋体"/>
          <w:b/>
          <w:bCs/>
          <w:color w:val="auto"/>
          <w:sz w:val="28"/>
          <w:szCs w:val="28"/>
          <w:highlight w:val="none"/>
          <w:lang w:val="zh-CN"/>
        </w:rPr>
      </w:pPr>
      <w:bookmarkStart w:id="345" w:name="_Toc8633"/>
      <w:bookmarkStart w:id="346" w:name="_Toc28898"/>
      <w:bookmarkStart w:id="347" w:name="_Toc3321"/>
      <w:bookmarkStart w:id="348" w:name="_Toc8354"/>
      <w:bookmarkStart w:id="349" w:name="_Toc14653"/>
      <w:bookmarkStart w:id="350" w:name="_Toc22906"/>
    </w:p>
    <w:p w14:paraId="15546CE8">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bookmarkStart w:id="351" w:name="_Toc14249"/>
      <w:bookmarkStart w:id="352" w:name="_Toc428"/>
      <w:r>
        <w:rPr>
          <w:rFonts w:hint="eastAsia" w:ascii="宋体" w:hAnsi="宋体" w:cs="宋体"/>
          <w:b/>
          <w:bCs/>
          <w:color w:val="auto"/>
          <w:sz w:val="28"/>
          <w:szCs w:val="28"/>
          <w:highlight w:val="none"/>
          <w:lang w:val="zh-CN"/>
        </w:rPr>
        <w:t>正本/副本</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C66B7DC">
      <w:pPr>
        <w:autoSpaceDE w:val="0"/>
        <w:autoSpaceDN w:val="0"/>
        <w:adjustRightInd w:val="0"/>
        <w:spacing w:line="360" w:lineRule="auto"/>
        <w:jc w:val="left"/>
        <w:outlineLvl w:val="9"/>
        <w:rPr>
          <w:rFonts w:ascii="宋体" w:hAnsi="宋体" w:cs="宋体"/>
          <w:b/>
          <w:bCs/>
          <w:color w:val="auto"/>
          <w:sz w:val="28"/>
          <w:szCs w:val="28"/>
          <w:highlight w:val="none"/>
          <w:lang w:val="zh-CN"/>
        </w:rPr>
      </w:pPr>
    </w:p>
    <w:p w14:paraId="465E375D">
      <w:pPr>
        <w:tabs>
          <w:tab w:val="left" w:pos="5670"/>
        </w:tabs>
        <w:autoSpaceDE w:val="0"/>
        <w:autoSpaceDN w:val="0"/>
        <w:adjustRightInd w:val="0"/>
        <w:spacing w:line="360" w:lineRule="auto"/>
        <w:ind w:firstLine="300"/>
        <w:outlineLvl w:val="9"/>
        <w:rPr>
          <w:rFonts w:ascii="宋体" w:hAnsi="宋体" w:cs="宋体"/>
          <w:b/>
          <w:bCs/>
          <w:color w:val="auto"/>
          <w:sz w:val="28"/>
          <w:szCs w:val="28"/>
          <w:highlight w:val="none"/>
          <w:lang w:val="zh-CN"/>
        </w:rPr>
      </w:pPr>
      <w:bookmarkStart w:id="353" w:name="_Toc16683"/>
      <w:bookmarkStart w:id="354" w:name="_Toc12188"/>
      <w:bookmarkStart w:id="355" w:name="_Toc11064_WPSOffice_Level1"/>
      <w:bookmarkStart w:id="356" w:name="_Toc21321"/>
      <w:bookmarkStart w:id="357" w:name="_Toc13446"/>
      <w:bookmarkStart w:id="358" w:name="_Toc12190"/>
      <w:bookmarkStart w:id="359" w:name="_Toc19476"/>
      <w:bookmarkStart w:id="360" w:name="_Toc8922_WPSOffice_Level1"/>
      <w:bookmarkStart w:id="361" w:name="_Toc22075"/>
      <w:bookmarkStart w:id="362" w:name="_Toc20529"/>
      <w:bookmarkStart w:id="363" w:name="_Toc10178"/>
      <w:bookmarkStart w:id="364" w:name="_Toc26182_WPSOffice_Level1"/>
    </w:p>
    <w:p w14:paraId="62CC55F6">
      <w:pPr>
        <w:tabs>
          <w:tab w:val="left" w:pos="5670"/>
        </w:tabs>
        <w:autoSpaceDE w:val="0"/>
        <w:autoSpaceDN w:val="0"/>
        <w:adjustRightInd w:val="0"/>
        <w:spacing w:line="360" w:lineRule="auto"/>
        <w:outlineLvl w:val="9"/>
        <w:rPr>
          <w:rFonts w:ascii="宋体" w:hAnsi="宋体" w:cs="宋体"/>
          <w:b/>
          <w:bCs/>
          <w:color w:val="auto"/>
          <w:sz w:val="28"/>
          <w:szCs w:val="28"/>
          <w:highlight w:val="none"/>
          <w:lang w:val="zh-CN"/>
        </w:rPr>
      </w:pPr>
      <w:bookmarkStart w:id="365" w:name="_Toc3983"/>
      <w:bookmarkStart w:id="366" w:name="_Toc17749"/>
      <w:bookmarkStart w:id="367" w:name="_Toc30323"/>
      <w:bookmarkStart w:id="368" w:name="_Toc27745"/>
      <w:bookmarkStart w:id="369" w:name="_Toc21008"/>
      <w:r>
        <w:rPr>
          <w:rFonts w:hint="eastAsia" w:ascii="宋体" w:hAnsi="宋体" w:cs="宋体"/>
          <w:b/>
          <w:bCs/>
          <w:color w:val="auto"/>
          <w:sz w:val="28"/>
          <w:szCs w:val="28"/>
          <w:highlight w:val="none"/>
          <w:lang w:val="zh-CN"/>
        </w:rPr>
        <w:t>项目编号：</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44A4777">
      <w:pPr>
        <w:tabs>
          <w:tab w:val="left" w:pos="5670"/>
        </w:tabs>
        <w:autoSpaceDE w:val="0"/>
        <w:autoSpaceDN w:val="0"/>
        <w:adjustRightInd w:val="0"/>
        <w:spacing w:line="360" w:lineRule="auto"/>
        <w:jc w:val="center"/>
        <w:outlineLvl w:val="9"/>
        <w:rPr>
          <w:rFonts w:ascii="宋体" w:hAnsi="宋体" w:cs="宋体"/>
          <w:color w:val="auto"/>
          <w:sz w:val="28"/>
          <w:szCs w:val="28"/>
          <w:highlight w:val="none"/>
        </w:rPr>
      </w:pPr>
    </w:p>
    <w:p w14:paraId="283DBFB9">
      <w:pPr>
        <w:pStyle w:val="25"/>
        <w:ind w:firstLine="560"/>
        <w:outlineLvl w:val="9"/>
        <w:rPr>
          <w:rFonts w:ascii="宋体" w:hAnsi="宋体" w:cs="宋体"/>
          <w:color w:val="auto"/>
          <w:sz w:val="28"/>
          <w:szCs w:val="28"/>
          <w:highlight w:val="none"/>
        </w:rPr>
      </w:pPr>
    </w:p>
    <w:p w14:paraId="19ECD236">
      <w:pPr>
        <w:tabs>
          <w:tab w:val="left" w:pos="5670"/>
        </w:tabs>
        <w:autoSpaceDE w:val="0"/>
        <w:autoSpaceDN w:val="0"/>
        <w:adjustRightInd w:val="0"/>
        <w:spacing w:line="360" w:lineRule="auto"/>
        <w:jc w:val="center"/>
        <w:outlineLvl w:val="9"/>
        <w:rPr>
          <w:rFonts w:ascii="宋体" w:hAnsi="宋体" w:cs="宋体"/>
          <w:color w:val="auto"/>
          <w:sz w:val="28"/>
          <w:szCs w:val="28"/>
          <w:highlight w:val="none"/>
        </w:rPr>
      </w:pPr>
    </w:p>
    <w:p w14:paraId="438F3775">
      <w:pPr>
        <w:autoSpaceDE w:val="0"/>
        <w:autoSpaceDN w:val="0"/>
        <w:adjustRightInd w:val="0"/>
        <w:spacing w:line="360" w:lineRule="auto"/>
        <w:jc w:val="center"/>
        <w:outlineLvl w:val="9"/>
        <w:rPr>
          <w:rFonts w:hint="eastAsia" w:ascii="宋体" w:hAnsi="宋体" w:cs="宋体"/>
          <w:b/>
          <w:bCs/>
          <w:color w:val="auto"/>
          <w:sz w:val="48"/>
          <w:szCs w:val="48"/>
          <w:highlight w:val="none"/>
          <w:lang w:eastAsia="zh-CN"/>
        </w:rPr>
      </w:pPr>
      <w:bookmarkStart w:id="370" w:name="_Toc12218"/>
      <w:bookmarkStart w:id="371" w:name="_Toc6670"/>
      <w:bookmarkStart w:id="372" w:name="_Toc19836"/>
      <w:bookmarkStart w:id="373" w:name="_Toc19739"/>
      <w:bookmarkStart w:id="374" w:name="_Toc2466"/>
      <w:bookmarkStart w:id="375" w:name="_Toc27626"/>
      <w:bookmarkStart w:id="376" w:name="_Toc11917"/>
      <w:bookmarkStart w:id="377" w:name="_Toc31888"/>
      <w:bookmarkStart w:id="378" w:name="_Toc16913"/>
      <w:bookmarkStart w:id="379" w:name="_Toc16132"/>
      <w:bookmarkStart w:id="380" w:name="_Toc27160"/>
      <w:bookmarkStart w:id="381" w:name="_Toc16302"/>
      <w:bookmarkStart w:id="382" w:name="_Toc2154"/>
      <w:r>
        <w:rPr>
          <w:rFonts w:hint="eastAsia" w:ascii="宋体" w:hAnsi="宋体" w:cs="宋体"/>
          <w:b/>
          <w:bCs/>
          <w:color w:val="auto"/>
          <w:sz w:val="48"/>
          <w:szCs w:val="48"/>
          <w:highlight w:val="none"/>
          <w:lang w:eastAsia="zh-CN"/>
        </w:rPr>
        <w:t>票务系统2025年度维护项目</w:t>
      </w:r>
    </w:p>
    <w:p w14:paraId="5157A3AC">
      <w:pPr>
        <w:autoSpaceDE w:val="0"/>
        <w:autoSpaceDN w:val="0"/>
        <w:adjustRightInd w:val="0"/>
        <w:spacing w:line="360" w:lineRule="auto"/>
        <w:jc w:val="center"/>
        <w:outlineLvl w:val="9"/>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响 应 文 件</w:t>
      </w:r>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宋体" w:hAnsi="宋体" w:cs="宋体"/>
          <w:b/>
          <w:bCs/>
          <w:color w:val="auto"/>
          <w:sz w:val="48"/>
          <w:szCs w:val="48"/>
          <w:highlight w:val="none"/>
          <w:lang w:eastAsia="zh-CN"/>
        </w:rPr>
        <w:t xml:space="preserve"> </w:t>
      </w:r>
    </w:p>
    <w:p w14:paraId="26B40973">
      <w:pPr>
        <w:autoSpaceDE w:val="0"/>
        <w:autoSpaceDN w:val="0"/>
        <w:adjustRightInd w:val="0"/>
        <w:spacing w:line="360" w:lineRule="auto"/>
        <w:jc w:val="center"/>
        <w:outlineLvl w:val="9"/>
        <w:rPr>
          <w:rFonts w:ascii="宋体" w:hAnsi="宋体" w:cs="宋体"/>
          <w:b/>
          <w:bCs/>
          <w:color w:val="auto"/>
          <w:sz w:val="44"/>
          <w:szCs w:val="44"/>
          <w:highlight w:val="none"/>
          <w:lang w:val="zh-CN"/>
        </w:rPr>
      </w:pPr>
    </w:p>
    <w:p w14:paraId="75F63756">
      <w:pPr>
        <w:autoSpaceDE w:val="0"/>
        <w:autoSpaceDN w:val="0"/>
        <w:adjustRightInd w:val="0"/>
        <w:spacing w:line="360" w:lineRule="auto"/>
        <w:jc w:val="center"/>
        <w:outlineLvl w:val="9"/>
        <w:rPr>
          <w:rFonts w:hint="eastAsia" w:ascii="宋体" w:hAnsi="宋体" w:eastAsia="宋体" w:cs="宋体"/>
          <w:color w:val="auto"/>
          <w:sz w:val="44"/>
          <w:szCs w:val="44"/>
          <w:highlight w:val="none"/>
          <w:lang w:eastAsia="zh-CN"/>
        </w:rPr>
      </w:pPr>
    </w:p>
    <w:p w14:paraId="3674AFD9">
      <w:pPr>
        <w:pStyle w:val="10"/>
        <w:outlineLvl w:val="9"/>
        <w:rPr>
          <w:rFonts w:hint="eastAsia" w:ascii="宋体" w:hAnsi="宋体" w:eastAsia="宋体" w:cs="宋体"/>
          <w:color w:val="auto"/>
          <w:sz w:val="44"/>
          <w:szCs w:val="44"/>
          <w:highlight w:val="none"/>
          <w:lang w:eastAsia="zh-CN"/>
        </w:rPr>
      </w:pPr>
    </w:p>
    <w:p w14:paraId="237024BC">
      <w:pPr>
        <w:outlineLvl w:val="9"/>
        <w:rPr>
          <w:rFonts w:hint="eastAsia" w:ascii="宋体" w:hAnsi="宋体" w:eastAsia="宋体" w:cs="宋体"/>
          <w:color w:val="auto"/>
          <w:sz w:val="44"/>
          <w:szCs w:val="44"/>
          <w:highlight w:val="none"/>
          <w:lang w:eastAsia="zh-CN"/>
        </w:rPr>
      </w:pPr>
    </w:p>
    <w:p w14:paraId="7AE3A645">
      <w:pPr>
        <w:pStyle w:val="10"/>
        <w:outlineLvl w:val="9"/>
        <w:rPr>
          <w:rFonts w:hint="eastAsia" w:ascii="宋体" w:hAnsi="宋体" w:eastAsia="宋体" w:cs="宋体"/>
          <w:color w:val="auto"/>
          <w:sz w:val="44"/>
          <w:szCs w:val="44"/>
          <w:highlight w:val="none"/>
          <w:lang w:eastAsia="zh-CN"/>
        </w:rPr>
      </w:pPr>
    </w:p>
    <w:p w14:paraId="5935F59A">
      <w:pPr>
        <w:outlineLvl w:val="9"/>
        <w:rPr>
          <w:rFonts w:hint="eastAsia"/>
          <w:lang w:eastAsia="zh-CN"/>
        </w:rPr>
      </w:pPr>
    </w:p>
    <w:p w14:paraId="5B8384B0">
      <w:pPr>
        <w:autoSpaceDE w:val="0"/>
        <w:autoSpaceDN w:val="0"/>
        <w:adjustRightInd w:val="0"/>
        <w:spacing w:line="360" w:lineRule="auto"/>
        <w:ind w:firstLine="1656" w:firstLineChars="550"/>
        <w:outlineLvl w:val="9"/>
        <w:rPr>
          <w:rFonts w:ascii="宋体" w:hAnsi="宋体" w:cs="宋体"/>
          <w:b/>
          <w:color w:val="auto"/>
          <w:sz w:val="30"/>
          <w:szCs w:val="30"/>
          <w:highlight w:val="none"/>
        </w:rPr>
      </w:pPr>
      <w:bookmarkStart w:id="383" w:name="_Toc15705"/>
      <w:bookmarkStart w:id="384" w:name="_Toc24257"/>
      <w:bookmarkStart w:id="385" w:name="_Toc21829"/>
      <w:bookmarkStart w:id="386" w:name="_Toc4126"/>
      <w:bookmarkStart w:id="387" w:name="_Toc14821"/>
      <w:bookmarkStart w:id="388" w:name="_Toc9885"/>
      <w:bookmarkStart w:id="389" w:name="_Toc10322"/>
      <w:bookmarkStart w:id="390" w:name="_Toc8998"/>
      <w:bookmarkStart w:id="391" w:name="_Toc1293"/>
      <w:bookmarkStart w:id="392" w:name="_Toc22303"/>
      <w:bookmarkStart w:id="393" w:name="_Toc32238"/>
      <w:bookmarkStart w:id="394" w:name="_Toc32427"/>
      <w:bookmarkStart w:id="395" w:name="_Toc8380"/>
      <w:r>
        <w:rPr>
          <w:rFonts w:hint="eastAsia" w:ascii="宋体" w:hAnsi="宋体" w:cs="宋体"/>
          <w:b/>
          <w:bCs/>
          <w:color w:val="auto"/>
          <w:sz w:val="30"/>
          <w:szCs w:val="30"/>
          <w:highlight w:val="none"/>
        </w:rPr>
        <w:t>供应商</w:t>
      </w:r>
      <w:r>
        <w:rPr>
          <w:rFonts w:hint="eastAsia" w:ascii="宋体" w:hAnsi="宋体" w:cs="宋体"/>
          <w:b/>
          <w:bCs/>
          <w:color w:val="auto"/>
          <w:sz w:val="30"/>
          <w:szCs w:val="30"/>
          <w:highlight w:val="none"/>
          <w:lang w:val="zh-CN"/>
        </w:rPr>
        <w:t>：</w:t>
      </w:r>
      <w:r>
        <w:rPr>
          <w:rFonts w:hint="eastAsia" w:ascii="宋体" w:hAnsi="宋体" w:cs="宋体"/>
          <w:b/>
          <w:bCs/>
          <w:color w:val="auto"/>
          <w:sz w:val="30"/>
          <w:szCs w:val="30"/>
          <w:highlight w:val="none"/>
          <w:u w:val="single"/>
        </w:rPr>
        <w:t xml:space="preserve">                     </w:t>
      </w:r>
      <w:r>
        <w:rPr>
          <w:rFonts w:hint="eastAsia" w:ascii="宋体" w:hAnsi="宋体" w:cs="宋体"/>
          <w:b/>
          <w:color w:val="auto"/>
          <w:sz w:val="30"/>
          <w:szCs w:val="30"/>
          <w:highlight w:val="none"/>
        </w:rPr>
        <w:t>（单位公章）</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23C42845">
      <w:pPr>
        <w:autoSpaceDE w:val="0"/>
        <w:autoSpaceDN w:val="0"/>
        <w:adjustRightInd w:val="0"/>
        <w:spacing w:line="360" w:lineRule="auto"/>
        <w:ind w:firstLine="1656" w:firstLineChars="550"/>
        <w:outlineLvl w:val="9"/>
        <w:rPr>
          <w:rFonts w:ascii="宋体" w:hAnsi="宋体" w:cs="宋体"/>
          <w:b/>
          <w:color w:val="auto"/>
          <w:sz w:val="30"/>
          <w:szCs w:val="30"/>
          <w:highlight w:val="none"/>
        </w:rPr>
      </w:pPr>
    </w:p>
    <w:p w14:paraId="0E0E6A5F">
      <w:pPr>
        <w:pStyle w:val="7"/>
        <w:spacing w:beforeLines="50" w:line="360" w:lineRule="auto"/>
        <w:ind w:firstLine="1623" w:firstLineChars="539"/>
        <w:outlineLvl w:val="9"/>
        <w:rPr>
          <w:rFonts w:ascii="宋体" w:hAnsi="宋体" w:cs="宋体"/>
          <w:b/>
          <w:color w:val="auto"/>
          <w:sz w:val="30"/>
          <w:szCs w:val="30"/>
          <w:highlight w:val="none"/>
        </w:rPr>
      </w:pPr>
      <w:bookmarkStart w:id="396" w:name="_Toc10574"/>
      <w:bookmarkStart w:id="397" w:name="_Toc30033"/>
      <w:bookmarkStart w:id="398" w:name="_Toc11372"/>
      <w:bookmarkStart w:id="399" w:name="_Toc25892"/>
      <w:bookmarkStart w:id="400" w:name="_Toc2385"/>
      <w:bookmarkStart w:id="401" w:name="_Toc27426"/>
      <w:bookmarkStart w:id="402" w:name="_Toc3988"/>
      <w:bookmarkStart w:id="403" w:name="_Toc32456"/>
      <w:bookmarkStart w:id="404" w:name="_Toc28132"/>
      <w:bookmarkStart w:id="405" w:name="_Toc7132"/>
      <w:bookmarkStart w:id="406" w:name="_Toc10620"/>
      <w:bookmarkStart w:id="407" w:name="_Toc18410"/>
      <w:bookmarkStart w:id="408" w:name="_Toc14883"/>
      <w:r>
        <w:rPr>
          <w:rFonts w:hint="eastAsia" w:ascii="宋体" w:hAnsi="宋体" w:cs="宋体"/>
          <w:b/>
          <w:color w:val="auto"/>
          <w:sz w:val="30"/>
          <w:szCs w:val="30"/>
          <w:highlight w:val="none"/>
        </w:rPr>
        <w:t>法定代表人或被授权代表：</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签字或盖章</w:t>
      </w:r>
      <w:r>
        <w:rPr>
          <w:rFonts w:hint="eastAsia" w:ascii="宋体" w:hAnsi="宋体" w:cs="宋体"/>
          <w:b/>
          <w:color w:val="auto"/>
          <w:sz w:val="30"/>
          <w:szCs w:val="30"/>
          <w:highlight w:val="none"/>
        </w:rPr>
        <w:t>）</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1DC33E1E">
      <w:pPr>
        <w:pStyle w:val="7"/>
        <w:spacing w:beforeLines="50" w:line="360" w:lineRule="auto"/>
        <w:ind w:firstLine="1617" w:firstLineChars="539"/>
        <w:outlineLvl w:val="9"/>
        <w:rPr>
          <w:rFonts w:ascii="宋体" w:hAnsi="宋体" w:cs="宋体"/>
          <w:color w:val="auto"/>
          <w:sz w:val="30"/>
          <w:szCs w:val="30"/>
          <w:highlight w:val="none"/>
        </w:rPr>
      </w:pPr>
    </w:p>
    <w:p w14:paraId="3B35A5D1">
      <w:pPr>
        <w:autoSpaceDE w:val="0"/>
        <w:autoSpaceDN w:val="0"/>
        <w:adjustRightInd w:val="0"/>
        <w:spacing w:line="360" w:lineRule="auto"/>
        <w:ind w:firstLine="1656" w:firstLineChars="550"/>
        <w:outlineLvl w:val="9"/>
        <w:rPr>
          <w:rFonts w:ascii="宋体" w:hAnsi="宋体" w:cs="宋体"/>
          <w:b/>
          <w:bCs/>
          <w:color w:val="auto"/>
          <w:sz w:val="44"/>
          <w:szCs w:val="44"/>
          <w:highlight w:val="none"/>
          <w:u w:val="single"/>
        </w:rPr>
      </w:pPr>
      <w:bookmarkStart w:id="409" w:name="_Toc19392"/>
      <w:bookmarkStart w:id="410" w:name="_Toc4492"/>
      <w:bookmarkStart w:id="411" w:name="_Toc24374"/>
      <w:bookmarkStart w:id="412" w:name="_Toc18148"/>
      <w:bookmarkStart w:id="413" w:name="_Toc25272"/>
      <w:bookmarkStart w:id="414" w:name="_Toc21069"/>
      <w:bookmarkStart w:id="415" w:name="_Toc14841"/>
      <w:bookmarkStart w:id="416" w:name="_Toc1558"/>
      <w:bookmarkStart w:id="417" w:name="_Toc12559"/>
      <w:bookmarkStart w:id="418" w:name="_Toc17289"/>
      <w:bookmarkStart w:id="419" w:name="_Toc4499"/>
      <w:bookmarkStart w:id="420" w:name="_Toc23166"/>
      <w:bookmarkStart w:id="421" w:name="_Toc8756"/>
      <w:r>
        <w:rPr>
          <w:rFonts w:hint="eastAsia" w:ascii="宋体" w:hAnsi="宋体" w:cs="宋体"/>
          <w:b/>
          <w:bCs/>
          <w:color w:val="auto"/>
          <w:sz w:val="30"/>
          <w:szCs w:val="30"/>
          <w:highlight w:val="none"/>
          <w:lang w:val="zh-CN"/>
        </w:rPr>
        <w:t>时</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间：</w:t>
      </w:r>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宋体" w:hAnsi="宋体" w:cs="宋体"/>
          <w:b/>
          <w:bCs/>
          <w:color w:val="auto"/>
          <w:sz w:val="30"/>
          <w:szCs w:val="30"/>
          <w:highlight w:val="none"/>
          <w:u w:val="single"/>
        </w:rPr>
        <w:t xml:space="preserve">                          </w:t>
      </w:r>
      <w:r>
        <w:rPr>
          <w:rFonts w:hint="eastAsia" w:ascii="宋体" w:hAnsi="宋体" w:cs="宋体"/>
          <w:b/>
          <w:bCs/>
          <w:color w:val="auto"/>
          <w:sz w:val="44"/>
          <w:szCs w:val="44"/>
          <w:highlight w:val="none"/>
          <w:u w:val="single"/>
        </w:rPr>
        <w:t xml:space="preserve">   </w:t>
      </w:r>
    </w:p>
    <w:p w14:paraId="6A8A7CC3">
      <w:pPr>
        <w:pStyle w:val="7"/>
        <w:spacing w:beforeLines="50" w:afterLines="50" w:line="360" w:lineRule="auto"/>
        <w:ind w:firstLine="0"/>
        <w:jc w:val="center"/>
        <w:outlineLvl w:val="9"/>
        <w:rPr>
          <w:rFonts w:ascii="宋体" w:hAnsi="宋体" w:cs="宋体"/>
          <w:b/>
          <w:color w:val="auto"/>
          <w:sz w:val="28"/>
          <w:szCs w:val="28"/>
          <w:highlight w:val="none"/>
        </w:rPr>
      </w:pPr>
    </w:p>
    <w:p w14:paraId="6324E20F">
      <w:pPr>
        <w:pStyle w:val="7"/>
        <w:spacing w:beforeLines="50" w:afterLines="50" w:line="360" w:lineRule="auto"/>
        <w:ind w:firstLine="0"/>
        <w:jc w:val="both"/>
        <w:outlineLvl w:val="9"/>
        <w:rPr>
          <w:rFonts w:ascii="宋体" w:hAnsi="宋体" w:cs="宋体"/>
          <w:b/>
          <w:color w:val="auto"/>
          <w:sz w:val="30"/>
          <w:szCs w:val="30"/>
          <w:highlight w:val="none"/>
        </w:rPr>
      </w:pPr>
      <w:bookmarkStart w:id="422" w:name="_Toc30822"/>
      <w:bookmarkStart w:id="423" w:name="_Toc18552"/>
      <w:bookmarkStart w:id="424" w:name="_Toc21248"/>
      <w:bookmarkStart w:id="425" w:name="_Toc29492"/>
      <w:bookmarkStart w:id="426" w:name="_Toc30716"/>
      <w:bookmarkStart w:id="427" w:name="_Toc7120"/>
      <w:bookmarkStart w:id="428" w:name="_Toc31655"/>
      <w:bookmarkStart w:id="429" w:name="_Toc31133"/>
    </w:p>
    <w:p w14:paraId="57DC7CF5">
      <w:pPr>
        <w:outlineLvl w:val="9"/>
        <w:rPr>
          <w:rFonts w:hint="eastAsia" w:ascii="宋体" w:hAnsi="宋体" w:cs="宋体"/>
          <w:b/>
          <w:color w:val="auto"/>
          <w:sz w:val="30"/>
          <w:szCs w:val="30"/>
          <w:highlight w:val="none"/>
        </w:rPr>
      </w:pPr>
      <w:bookmarkStart w:id="430" w:name="_Toc23928"/>
      <w:bookmarkStart w:id="431" w:name="_Toc31994"/>
      <w:bookmarkStart w:id="432" w:name="_Toc31960"/>
      <w:bookmarkStart w:id="433" w:name="_Toc21619"/>
      <w:bookmarkStart w:id="434" w:name="_Toc17549"/>
      <w:r>
        <w:rPr>
          <w:rFonts w:hint="eastAsia" w:ascii="宋体" w:hAnsi="宋体" w:cs="宋体"/>
          <w:b/>
          <w:color w:val="auto"/>
          <w:sz w:val="30"/>
          <w:szCs w:val="30"/>
          <w:highlight w:val="none"/>
        </w:rPr>
        <w:br w:type="page"/>
      </w:r>
    </w:p>
    <w:p w14:paraId="7CD8C1B6">
      <w:pPr>
        <w:pStyle w:val="7"/>
        <w:spacing w:beforeLines="50" w:afterLines="50" w:line="360" w:lineRule="auto"/>
        <w:ind w:firstLine="0"/>
        <w:jc w:val="center"/>
        <w:outlineLvl w:val="9"/>
        <w:rPr>
          <w:rFonts w:ascii="宋体" w:hAnsi="宋体" w:cs="宋体"/>
          <w:b/>
          <w:color w:val="auto"/>
          <w:sz w:val="30"/>
          <w:szCs w:val="30"/>
          <w:highlight w:val="none"/>
        </w:rPr>
      </w:pPr>
      <w:r>
        <w:rPr>
          <w:rFonts w:hint="eastAsia" w:ascii="宋体" w:hAnsi="宋体" w:cs="宋体"/>
          <w:b/>
          <w:color w:val="auto"/>
          <w:sz w:val="30"/>
          <w:szCs w:val="30"/>
          <w:highlight w:val="none"/>
        </w:rPr>
        <w:t>目  录</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6A91B5F5">
      <w:pPr>
        <w:pStyle w:val="7"/>
        <w:spacing w:beforeLines="50" w:line="360" w:lineRule="auto"/>
        <w:ind w:firstLine="1624" w:firstLineChars="580"/>
        <w:outlineLvl w:val="9"/>
        <w:rPr>
          <w:rFonts w:ascii="宋体" w:hAnsi="宋体" w:cs="宋体"/>
          <w:color w:val="auto"/>
          <w:sz w:val="28"/>
          <w:szCs w:val="28"/>
          <w:highlight w:val="none"/>
        </w:rPr>
      </w:pPr>
    </w:p>
    <w:p w14:paraId="56F2B4EA">
      <w:pPr>
        <w:pStyle w:val="7"/>
        <w:spacing w:beforeLines="50" w:line="360" w:lineRule="auto"/>
        <w:ind w:firstLine="0"/>
        <w:outlineLvl w:val="9"/>
        <w:rPr>
          <w:rFonts w:hint="eastAsia" w:ascii="宋体" w:hAnsi="宋体" w:eastAsia="宋体" w:cs="宋体"/>
          <w:color w:val="auto"/>
          <w:sz w:val="28"/>
          <w:szCs w:val="28"/>
          <w:highlight w:val="none"/>
        </w:rPr>
      </w:pPr>
      <w:bookmarkStart w:id="435" w:name="_Toc18061"/>
      <w:bookmarkStart w:id="436" w:name="_Toc16964"/>
      <w:bookmarkStart w:id="437" w:name="_Toc13718"/>
      <w:bookmarkStart w:id="438" w:name="_Toc24369"/>
      <w:bookmarkStart w:id="439" w:name="_Toc11937"/>
      <w:bookmarkStart w:id="440" w:name="_Toc28829"/>
      <w:bookmarkStart w:id="441" w:name="_Toc20635"/>
      <w:bookmarkStart w:id="442" w:name="_Toc8935"/>
      <w:bookmarkStart w:id="443" w:name="_Toc24037"/>
      <w:bookmarkStart w:id="444" w:name="_Toc10824"/>
      <w:bookmarkStart w:id="445" w:name="_Toc30838"/>
      <w:bookmarkStart w:id="446" w:name="_Toc14563"/>
      <w:bookmarkStart w:id="447" w:name="_Toc22193_WPSOffice_Level2"/>
      <w:bookmarkStart w:id="448" w:name="_Toc7409"/>
      <w:bookmarkStart w:id="449" w:name="_Toc19700_WPSOffice_Level2"/>
      <w:bookmarkStart w:id="450" w:name="_Toc30919"/>
      <w:r>
        <w:rPr>
          <w:rFonts w:hint="eastAsia" w:ascii="宋体" w:hAnsi="宋体" w:eastAsia="宋体" w:cs="宋体"/>
          <w:color w:val="auto"/>
          <w:sz w:val="28"/>
          <w:szCs w:val="28"/>
          <w:highlight w:val="none"/>
        </w:rPr>
        <w:t>一、响应函</w:t>
      </w:r>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color w:val="auto"/>
          <w:sz w:val="28"/>
          <w:szCs w:val="28"/>
          <w:highlight w:val="none"/>
        </w:rPr>
        <w:t xml:space="preserve"> </w:t>
      </w:r>
      <w:bookmarkEnd w:id="447"/>
      <w:bookmarkEnd w:id="448"/>
      <w:bookmarkEnd w:id="449"/>
      <w:bookmarkEnd w:id="450"/>
      <w:bookmarkStart w:id="451" w:name="_Toc24999"/>
      <w:bookmarkStart w:id="452" w:name="_Toc6411_WPSOffice_Level2"/>
      <w:bookmarkStart w:id="453" w:name="_Toc26238_WPSOffice_Level2"/>
      <w:bookmarkStart w:id="454" w:name="_Toc25924"/>
    </w:p>
    <w:p w14:paraId="668BC407">
      <w:pPr>
        <w:pStyle w:val="7"/>
        <w:spacing w:beforeLines="50" w:line="360" w:lineRule="auto"/>
        <w:ind w:firstLine="0"/>
        <w:outlineLvl w:val="9"/>
        <w:rPr>
          <w:rFonts w:hint="eastAsia" w:ascii="宋体" w:hAnsi="宋体" w:eastAsia="宋体" w:cs="宋体"/>
          <w:color w:val="auto"/>
          <w:sz w:val="28"/>
          <w:szCs w:val="28"/>
          <w:highlight w:val="none"/>
          <w:lang w:eastAsia="zh-CN"/>
        </w:rPr>
      </w:pPr>
      <w:bookmarkStart w:id="455" w:name="_Toc258"/>
      <w:bookmarkStart w:id="456" w:name="_Toc26723"/>
      <w:bookmarkStart w:id="457" w:name="_Toc18754"/>
      <w:bookmarkStart w:id="458" w:name="_Toc11889"/>
      <w:bookmarkStart w:id="459" w:name="_Toc6225"/>
      <w:bookmarkStart w:id="460" w:name="_Toc32314"/>
      <w:bookmarkStart w:id="461" w:name="_Toc11974"/>
      <w:bookmarkStart w:id="462" w:name="_Toc21870"/>
      <w:bookmarkStart w:id="463" w:name="_Toc12766"/>
      <w:bookmarkStart w:id="464" w:name="_Toc25118"/>
      <w:bookmarkStart w:id="465" w:name="_Toc5027"/>
      <w:bookmarkStart w:id="466" w:name="_Toc297"/>
      <w:r>
        <w:rPr>
          <w:rFonts w:hint="eastAsia" w:ascii="宋体" w:hAnsi="宋体" w:eastAsia="宋体" w:cs="宋体"/>
          <w:color w:val="auto"/>
          <w:sz w:val="28"/>
          <w:szCs w:val="28"/>
          <w:highlight w:val="none"/>
        </w:rPr>
        <w:t>二、报价</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Fonts w:hint="eastAsia" w:ascii="宋体" w:hAnsi="宋体" w:eastAsia="宋体" w:cs="宋体"/>
          <w:color w:val="auto"/>
          <w:sz w:val="28"/>
          <w:szCs w:val="28"/>
          <w:highlight w:val="none"/>
          <w:lang w:eastAsia="zh-CN"/>
        </w:rPr>
        <w:t>表</w:t>
      </w:r>
      <w:bookmarkEnd w:id="466"/>
    </w:p>
    <w:p w14:paraId="53C8F539">
      <w:pPr>
        <w:pStyle w:val="7"/>
        <w:spacing w:beforeLines="50" w:line="360" w:lineRule="auto"/>
        <w:ind w:firstLine="0"/>
        <w:outlineLvl w:val="9"/>
        <w:rPr>
          <w:rFonts w:hint="eastAsia" w:ascii="宋体" w:hAnsi="宋体" w:eastAsia="宋体" w:cs="宋体"/>
          <w:color w:val="auto"/>
          <w:sz w:val="28"/>
          <w:szCs w:val="28"/>
          <w:highlight w:val="none"/>
        </w:rPr>
      </w:pPr>
      <w:bookmarkStart w:id="467" w:name="_Toc19127"/>
      <w:bookmarkStart w:id="468" w:name="_Toc31142_WPSOffice_Level2"/>
      <w:bookmarkStart w:id="469" w:name="_Toc29284"/>
      <w:bookmarkStart w:id="470" w:name="_Toc30309"/>
      <w:bookmarkStart w:id="471" w:name="_Toc3055"/>
      <w:bookmarkStart w:id="472" w:name="_Toc24412"/>
      <w:bookmarkStart w:id="473" w:name="_Toc22133_WPSOffice_Level2"/>
      <w:bookmarkStart w:id="474" w:name="_Toc17747"/>
      <w:bookmarkStart w:id="475" w:name="_Toc10752"/>
      <w:bookmarkStart w:id="476" w:name="_Toc25"/>
      <w:bookmarkStart w:id="477" w:name="_Toc14214"/>
      <w:bookmarkStart w:id="478" w:name="_Toc20751"/>
      <w:bookmarkStart w:id="479" w:name="_Toc4226"/>
      <w:bookmarkStart w:id="480" w:name="_Toc2808"/>
      <w:bookmarkStart w:id="481" w:name="_Toc10655"/>
      <w:bookmarkStart w:id="482" w:name="_Toc19330"/>
      <w:r>
        <w:rPr>
          <w:rFonts w:hint="eastAsia" w:ascii="宋体" w:hAnsi="宋体" w:eastAsia="宋体" w:cs="宋体"/>
          <w:color w:val="auto"/>
          <w:sz w:val="28"/>
          <w:szCs w:val="28"/>
          <w:highlight w:val="none"/>
        </w:rPr>
        <w:t>三、</w:t>
      </w:r>
      <w:bookmarkEnd w:id="467"/>
      <w:bookmarkEnd w:id="468"/>
      <w:bookmarkEnd w:id="469"/>
      <w:bookmarkEnd w:id="470"/>
      <w:bookmarkEnd w:id="471"/>
      <w:bookmarkEnd w:id="472"/>
      <w:bookmarkEnd w:id="473"/>
      <w:bookmarkEnd w:id="474"/>
      <w:bookmarkEnd w:id="475"/>
      <w:bookmarkEnd w:id="476"/>
      <w:bookmarkStart w:id="483" w:name="_Toc13746"/>
      <w:bookmarkStart w:id="484" w:name="_Toc23635"/>
      <w:r>
        <w:rPr>
          <w:rFonts w:hint="eastAsia" w:ascii="宋体" w:hAnsi="宋体" w:eastAsia="宋体" w:cs="宋体"/>
          <w:color w:val="auto"/>
          <w:sz w:val="28"/>
          <w:szCs w:val="28"/>
          <w:highlight w:val="none"/>
        </w:rPr>
        <w:t>商务偏离表</w:t>
      </w:r>
      <w:bookmarkEnd w:id="477"/>
      <w:bookmarkEnd w:id="478"/>
      <w:bookmarkEnd w:id="479"/>
      <w:bookmarkEnd w:id="480"/>
      <w:bookmarkEnd w:id="481"/>
      <w:bookmarkEnd w:id="482"/>
    </w:p>
    <w:p w14:paraId="13E94519">
      <w:pPr>
        <w:pStyle w:val="7"/>
        <w:spacing w:beforeLines="50" w:line="360" w:lineRule="auto"/>
        <w:ind w:firstLine="0"/>
        <w:outlineLvl w:val="9"/>
        <w:rPr>
          <w:rFonts w:hint="eastAsia" w:ascii="宋体" w:hAnsi="宋体" w:eastAsia="宋体" w:cs="宋体"/>
          <w:color w:val="auto"/>
          <w:sz w:val="28"/>
          <w:szCs w:val="28"/>
          <w:highlight w:val="none"/>
          <w:lang w:eastAsia="zh-CN"/>
        </w:rPr>
      </w:pPr>
      <w:bookmarkStart w:id="485" w:name="_Toc18000"/>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lang w:val="zh-CN" w:eastAsia="zh-CN"/>
        </w:rPr>
        <w:t>采购内容及要求偏离表</w:t>
      </w:r>
      <w:bookmarkEnd w:id="485"/>
    </w:p>
    <w:bookmarkEnd w:id="483"/>
    <w:bookmarkEnd w:id="484"/>
    <w:p w14:paraId="5333451D">
      <w:pPr>
        <w:pStyle w:val="7"/>
        <w:spacing w:beforeLines="50" w:line="360" w:lineRule="auto"/>
        <w:ind w:firstLine="0"/>
        <w:outlineLvl w:val="9"/>
        <w:rPr>
          <w:rFonts w:hint="eastAsia" w:ascii="宋体" w:hAnsi="宋体" w:eastAsia="宋体" w:cs="宋体"/>
          <w:color w:val="auto"/>
          <w:sz w:val="28"/>
          <w:szCs w:val="28"/>
          <w:highlight w:val="none"/>
        </w:rPr>
      </w:pPr>
      <w:bookmarkStart w:id="486" w:name="_Toc14453"/>
      <w:bookmarkStart w:id="487" w:name="_Toc18010"/>
      <w:bookmarkStart w:id="488" w:name="_Toc25628"/>
      <w:bookmarkStart w:id="489" w:name="_Toc625"/>
      <w:bookmarkStart w:id="490" w:name="_Toc10863"/>
      <w:bookmarkStart w:id="491" w:name="_Toc30889"/>
      <w:bookmarkStart w:id="492" w:name="_Toc5617"/>
      <w:bookmarkStart w:id="493" w:name="_Toc31528"/>
      <w:bookmarkStart w:id="494" w:name="_Toc17516"/>
      <w:bookmarkStart w:id="495" w:name="_Toc27155"/>
      <w:bookmarkStart w:id="496" w:name="_Toc10679"/>
      <w:bookmarkStart w:id="497" w:name="_Toc12459_WPSOffice_Level2"/>
      <w:bookmarkStart w:id="498" w:name="_Toc30236"/>
      <w:bookmarkStart w:id="499" w:name="_Toc32203_WPSOffice_Level2"/>
      <w:bookmarkStart w:id="500" w:name="_Toc18080"/>
      <w:bookmarkStart w:id="501" w:name="_Toc14078"/>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、供应商基本情况表</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64EA74A1">
      <w:pPr>
        <w:pStyle w:val="7"/>
        <w:spacing w:beforeLines="50" w:line="360" w:lineRule="auto"/>
        <w:ind w:firstLine="0"/>
        <w:outlineLvl w:val="9"/>
        <w:rPr>
          <w:rFonts w:hint="eastAsia" w:ascii="宋体" w:hAnsi="宋体" w:eastAsia="宋体" w:cs="宋体"/>
          <w:color w:val="auto"/>
          <w:sz w:val="28"/>
          <w:szCs w:val="28"/>
          <w:highlight w:val="none"/>
        </w:rPr>
      </w:pPr>
      <w:bookmarkStart w:id="502" w:name="_Toc13036_WPSOffice_Level2"/>
      <w:bookmarkStart w:id="503" w:name="_Toc1601"/>
      <w:bookmarkStart w:id="504" w:name="_Toc28187"/>
      <w:bookmarkStart w:id="505" w:name="_Toc938"/>
      <w:bookmarkStart w:id="506" w:name="_Toc30646"/>
      <w:bookmarkStart w:id="507" w:name="_Toc12995"/>
      <w:bookmarkStart w:id="508" w:name="_Toc4771"/>
      <w:bookmarkStart w:id="509" w:name="_Toc16038"/>
      <w:bookmarkStart w:id="510" w:name="_Toc6697"/>
      <w:bookmarkStart w:id="511" w:name="_Toc1086"/>
      <w:bookmarkStart w:id="512" w:name="_Toc4666"/>
      <w:bookmarkStart w:id="513" w:name="_Toc32725"/>
      <w:bookmarkStart w:id="514" w:name="_Toc12720_WPSOffice_Level2"/>
      <w:bookmarkStart w:id="515" w:name="_Toc12356"/>
      <w:bookmarkStart w:id="516" w:name="_Toc26048"/>
      <w:bookmarkStart w:id="517" w:name="_Toc22557"/>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、投标方案说明</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5618A285">
      <w:pPr>
        <w:pStyle w:val="7"/>
        <w:spacing w:beforeLines="50" w:line="360" w:lineRule="auto"/>
        <w:ind w:firstLine="0"/>
        <w:outlineLvl w:val="9"/>
        <w:rPr>
          <w:rFonts w:hint="eastAsia" w:ascii="宋体" w:hAnsi="宋体" w:eastAsia="宋体" w:cs="宋体"/>
          <w:color w:val="auto"/>
          <w:sz w:val="28"/>
          <w:szCs w:val="28"/>
          <w:highlight w:val="none"/>
        </w:rPr>
      </w:pPr>
      <w:bookmarkStart w:id="518" w:name="_Toc4141"/>
      <w:bookmarkStart w:id="519" w:name="_Toc3359"/>
      <w:bookmarkStart w:id="520" w:name="_Toc19194"/>
      <w:bookmarkStart w:id="521" w:name="_Toc21526"/>
      <w:bookmarkStart w:id="522" w:name="_Toc20102"/>
      <w:bookmarkStart w:id="523" w:name="_Toc18896"/>
      <w:bookmarkStart w:id="524" w:name="_Toc1191"/>
      <w:bookmarkStart w:id="525" w:name="_Toc494"/>
      <w:bookmarkStart w:id="526" w:name="_Toc24307"/>
      <w:bookmarkStart w:id="527" w:name="_Toc31226"/>
      <w:bookmarkStart w:id="528" w:name="_Toc28680"/>
      <w:bookmarkStart w:id="529" w:name="_Toc22183"/>
      <w:bookmarkStart w:id="530" w:name="_Toc2659"/>
      <w:bookmarkStart w:id="531" w:name="_Toc2920_WPSOffice_Level2"/>
      <w:bookmarkStart w:id="532" w:name="_Toc646_WPSOffice_Level2"/>
      <w:bookmarkStart w:id="533" w:name="_Toc7435"/>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、供应商资质证明文件</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5FBA33F">
      <w:pPr>
        <w:pStyle w:val="7"/>
        <w:spacing w:beforeLines="50" w:line="360" w:lineRule="auto"/>
        <w:ind w:firstLine="0"/>
        <w:outlineLvl w:val="9"/>
        <w:rPr>
          <w:rFonts w:hint="eastAsia" w:ascii="宋体" w:hAnsi="宋体" w:eastAsia="宋体" w:cs="宋体"/>
          <w:color w:val="auto"/>
          <w:sz w:val="28"/>
          <w:szCs w:val="28"/>
          <w:highlight w:val="none"/>
        </w:rPr>
      </w:pPr>
      <w:bookmarkStart w:id="534" w:name="_Toc29229"/>
      <w:bookmarkStart w:id="535" w:name="_Toc2766"/>
      <w:bookmarkStart w:id="536" w:name="_Toc9669"/>
      <w:bookmarkStart w:id="537" w:name="_Toc17330"/>
      <w:bookmarkStart w:id="538" w:name="_Toc22363"/>
      <w:bookmarkStart w:id="539" w:name="_Toc6256"/>
      <w:bookmarkStart w:id="540" w:name="_Toc14237"/>
      <w:bookmarkStart w:id="541" w:name="_Toc14165"/>
      <w:bookmarkStart w:id="542" w:name="_Toc30780"/>
      <w:bookmarkStart w:id="543" w:name="_Toc24957"/>
      <w:bookmarkStart w:id="544" w:name="_Toc2047"/>
      <w:bookmarkStart w:id="545" w:name="_Toc13055"/>
      <w:bookmarkStart w:id="546" w:name="_Toc1739"/>
      <w:bookmarkStart w:id="547" w:name="_Toc7774"/>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w:t>
      </w:r>
      <w:bookmarkEnd w:id="534"/>
      <w:bookmarkEnd w:id="535"/>
      <w:bookmarkEnd w:id="536"/>
      <w:bookmarkEnd w:id="537"/>
      <w:bookmarkEnd w:id="538"/>
      <w:bookmarkEnd w:id="539"/>
      <w:bookmarkEnd w:id="540"/>
      <w:bookmarkEnd w:id="541"/>
      <w:r>
        <w:rPr>
          <w:rFonts w:hint="eastAsia" w:ascii="宋体" w:hAnsi="宋体" w:eastAsia="宋体" w:cs="宋体"/>
          <w:color w:val="auto"/>
          <w:sz w:val="28"/>
          <w:szCs w:val="28"/>
          <w:highlight w:val="none"/>
        </w:rPr>
        <w:t>供应商业绩一览表</w:t>
      </w:r>
      <w:bookmarkEnd w:id="542"/>
      <w:bookmarkEnd w:id="543"/>
      <w:bookmarkEnd w:id="544"/>
      <w:bookmarkEnd w:id="545"/>
      <w:bookmarkEnd w:id="546"/>
      <w:bookmarkEnd w:id="547"/>
    </w:p>
    <w:p w14:paraId="4B2285DB">
      <w:pPr>
        <w:pStyle w:val="7"/>
        <w:spacing w:beforeLines="50" w:line="360" w:lineRule="auto"/>
        <w:ind w:firstLine="0"/>
        <w:outlineLvl w:val="9"/>
        <w:rPr>
          <w:rFonts w:hint="eastAsia" w:ascii="宋体" w:hAnsi="宋体" w:eastAsia="宋体" w:cs="宋体"/>
          <w:color w:val="auto"/>
          <w:sz w:val="28"/>
          <w:szCs w:val="28"/>
          <w:highlight w:val="none"/>
        </w:rPr>
      </w:pPr>
      <w:bookmarkStart w:id="548" w:name="_Toc16075"/>
      <w:bookmarkStart w:id="549" w:name="_Toc27436"/>
      <w:bookmarkStart w:id="550" w:name="_Toc31756"/>
      <w:bookmarkStart w:id="551" w:name="_Toc20006"/>
      <w:bookmarkStart w:id="552" w:name="_Toc18386"/>
      <w:bookmarkStart w:id="553" w:name="_Toc15068"/>
      <w:bookmarkStart w:id="554" w:name="_Toc12053"/>
      <w:bookmarkStart w:id="555" w:name="_Toc5426"/>
      <w:bookmarkStart w:id="556" w:name="_Toc26096"/>
      <w:bookmarkStart w:id="557" w:name="_Toc8585"/>
      <w:bookmarkStart w:id="558" w:name="_Toc21725"/>
      <w:bookmarkStart w:id="559" w:name="_Toc27098"/>
      <w:bookmarkStart w:id="560" w:name="_Toc13431"/>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、落实政府采购政策需提供的相关材料</w:t>
      </w:r>
      <w:bookmarkEnd w:id="548"/>
      <w:bookmarkEnd w:id="549"/>
      <w:bookmarkEnd w:id="550"/>
      <w:bookmarkEnd w:id="551"/>
      <w:bookmarkEnd w:id="552"/>
      <w:bookmarkEnd w:id="553"/>
      <w:bookmarkEnd w:id="554"/>
      <w:bookmarkEnd w:id="555"/>
    </w:p>
    <w:p w14:paraId="16176B96">
      <w:pPr>
        <w:pStyle w:val="7"/>
        <w:spacing w:beforeLines="50" w:line="360" w:lineRule="auto"/>
        <w:ind w:firstLine="0"/>
        <w:outlineLvl w:val="9"/>
        <w:rPr>
          <w:rFonts w:hint="eastAsia" w:ascii="宋体" w:hAnsi="宋体" w:eastAsia="宋体" w:cs="宋体"/>
          <w:color w:val="auto"/>
          <w:sz w:val="28"/>
          <w:szCs w:val="28"/>
          <w:highlight w:val="none"/>
        </w:rPr>
      </w:pPr>
      <w:bookmarkStart w:id="561" w:name="_Toc12270"/>
      <w:bookmarkStart w:id="562" w:name="_Toc13237"/>
      <w:bookmarkStart w:id="563" w:name="_Toc569"/>
      <w:bookmarkStart w:id="564" w:name="_Toc26377"/>
      <w:bookmarkStart w:id="565" w:name="_Toc1313"/>
      <w:bookmarkStart w:id="566" w:name="_Toc338"/>
      <w:bookmarkStart w:id="567" w:name="_Toc18154"/>
      <w:bookmarkStart w:id="568" w:name="_Toc19496"/>
      <w:r>
        <w:rPr>
          <w:rFonts w:hint="eastAsia" w:ascii="宋体" w:hAnsi="宋体" w:eastAsia="宋体" w:cs="宋体"/>
          <w:color w:val="auto"/>
          <w:sz w:val="28"/>
          <w:szCs w:val="28"/>
          <w:highlight w:val="none"/>
          <w:lang w:eastAsia="zh-CN"/>
        </w:rPr>
        <w:t>十</w:t>
      </w:r>
      <w:r>
        <w:rPr>
          <w:rFonts w:hint="eastAsia" w:ascii="宋体" w:hAnsi="宋体" w:eastAsia="宋体" w:cs="宋体"/>
          <w:color w:val="auto"/>
          <w:sz w:val="28"/>
          <w:szCs w:val="28"/>
          <w:highlight w:val="none"/>
        </w:rPr>
        <w:t>、供应商认为有必要补充说明的事项</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181A9202">
      <w:pPr>
        <w:pStyle w:val="7"/>
        <w:spacing w:beforeLines="50" w:line="360" w:lineRule="auto"/>
        <w:ind w:firstLine="0"/>
        <w:outlineLvl w:val="9"/>
        <w:rPr>
          <w:rFonts w:ascii="宋体" w:hAnsi="宋体" w:cs="宋体"/>
          <w:color w:val="auto"/>
          <w:sz w:val="28"/>
          <w:szCs w:val="28"/>
          <w:highlight w:val="none"/>
        </w:rPr>
      </w:pPr>
    </w:p>
    <w:p w14:paraId="632AD2B4">
      <w:pPr>
        <w:pStyle w:val="7"/>
        <w:spacing w:beforeLines="50" w:afterLines="50" w:line="360" w:lineRule="auto"/>
        <w:ind w:firstLine="0"/>
        <w:jc w:val="center"/>
        <w:outlineLvl w:val="9"/>
        <w:rPr>
          <w:rFonts w:ascii="宋体" w:hAnsi="宋体" w:cs="宋体"/>
          <w:b/>
          <w:color w:val="auto"/>
          <w:sz w:val="28"/>
          <w:szCs w:val="28"/>
          <w:highlight w:val="none"/>
        </w:rPr>
      </w:pPr>
    </w:p>
    <w:p w14:paraId="1C47AF6E">
      <w:pPr>
        <w:pStyle w:val="7"/>
        <w:spacing w:beforeLines="50" w:afterLines="50" w:line="360" w:lineRule="auto"/>
        <w:ind w:firstLine="0"/>
        <w:jc w:val="center"/>
        <w:rPr>
          <w:rFonts w:ascii="宋体" w:hAnsi="宋体" w:cs="宋体"/>
          <w:b/>
          <w:color w:val="auto"/>
          <w:sz w:val="28"/>
          <w:szCs w:val="28"/>
          <w:highlight w:val="none"/>
        </w:rPr>
      </w:pPr>
      <w:r>
        <w:rPr>
          <w:rFonts w:hint="eastAsia" w:ascii="宋体" w:hAnsi="宋体" w:cs="宋体"/>
          <w:b/>
          <w:color w:val="auto"/>
          <w:sz w:val="28"/>
          <w:szCs w:val="28"/>
          <w:highlight w:val="none"/>
        </w:rPr>
        <w:t>注：本目录仅供参考，供应商可自行编写。</w:t>
      </w:r>
    </w:p>
    <w:p w14:paraId="7588F4E2">
      <w:pPr>
        <w:pStyle w:val="7"/>
        <w:spacing w:beforeLines="50" w:afterLines="50" w:line="360" w:lineRule="auto"/>
        <w:ind w:firstLine="0"/>
        <w:jc w:val="center"/>
        <w:rPr>
          <w:rFonts w:ascii="宋体" w:hAnsi="宋体" w:cs="宋体"/>
          <w:b/>
          <w:color w:val="auto"/>
          <w:sz w:val="28"/>
          <w:szCs w:val="28"/>
          <w:highlight w:val="none"/>
        </w:rPr>
      </w:pPr>
    </w:p>
    <w:p w14:paraId="5813A29E">
      <w:pPr>
        <w:pStyle w:val="27"/>
        <w:spacing w:line="360" w:lineRule="auto"/>
        <w:rPr>
          <w:rFonts w:ascii="宋体" w:hAnsi="宋体" w:cs="宋体"/>
          <w:color w:val="auto"/>
          <w:sz w:val="28"/>
          <w:szCs w:val="28"/>
          <w:highlight w:val="none"/>
        </w:rPr>
      </w:pPr>
    </w:p>
    <w:p w14:paraId="28A946F7">
      <w:pPr>
        <w:pStyle w:val="27"/>
        <w:spacing w:line="360" w:lineRule="auto"/>
        <w:rPr>
          <w:rFonts w:ascii="宋体" w:hAnsi="宋体" w:cs="宋体"/>
          <w:color w:val="auto"/>
          <w:sz w:val="28"/>
          <w:szCs w:val="28"/>
          <w:highlight w:val="none"/>
        </w:rPr>
      </w:pPr>
    </w:p>
    <w:p w14:paraId="7F254650">
      <w:pPr>
        <w:pStyle w:val="27"/>
        <w:spacing w:line="360" w:lineRule="auto"/>
        <w:rPr>
          <w:rFonts w:ascii="宋体" w:hAnsi="宋体" w:cs="宋体"/>
          <w:color w:val="auto"/>
          <w:sz w:val="28"/>
          <w:szCs w:val="28"/>
          <w:highlight w:val="none"/>
        </w:rPr>
      </w:pPr>
    </w:p>
    <w:p w14:paraId="6FFD8EF0">
      <w:pPr>
        <w:pStyle w:val="27"/>
        <w:spacing w:line="360" w:lineRule="auto"/>
        <w:rPr>
          <w:rFonts w:ascii="宋体" w:hAnsi="宋体" w:cs="宋体"/>
          <w:color w:val="auto"/>
          <w:sz w:val="28"/>
          <w:szCs w:val="28"/>
          <w:highlight w:val="none"/>
        </w:rPr>
      </w:pPr>
    </w:p>
    <w:p w14:paraId="51D2AC70">
      <w:pPr>
        <w:pStyle w:val="27"/>
        <w:spacing w:line="360" w:lineRule="auto"/>
        <w:rPr>
          <w:rFonts w:ascii="宋体" w:hAnsi="宋体" w:cs="宋体"/>
          <w:color w:val="auto"/>
          <w:sz w:val="28"/>
          <w:szCs w:val="28"/>
          <w:highlight w:val="none"/>
        </w:rPr>
      </w:pPr>
    </w:p>
    <w:p w14:paraId="41F7C043">
      <w:pPr>
        <w:pStyle w:val="27"/>
        <w:spacing w:line="360" w:lineRule="auto"/>
        <w:rPr>
          <w:rFonts w:ascii="宋体" w:hAnsi="宋体" w:cs="宋体"/>
          <w:color w:val="auto"/>
          <w:sz w:val="28"/>
          <w:szCs w:val="28"/>
          <w:highlight w:val="none"/>
        </w:rPr>
      </w:pPr>
    </w:p>
    <w:p w14:paraId="4F6D89F3">
      <w:pPr>
        <w:pStyle w:val="27"/>
        <w:spacing w:line="360" w:lineRule="auto"/>
        <w:rPr>
          <w:rFonts w:ascii="宋体" w:hAnsi="宋体" w:cs="宋体"/>
          <w:color w:val="auto"/>
          <w:sz w:val="28"/>
          <w:szCs w:val="28"/>
          <w:highlight w:val="none"/>
        </w:rPr>
      </w:pPr>
    </w:p>
    <w:p w14:paraId="7E4C3F21">
      <w:pPr>
        <w:rPr>
          <w:rFonts w:hint="eastAsia" w:ascii="宋体" w:hAnsi="宋体" w:cs="宋体"/>
          <w:b/>
          <w:bCs/>
          <w:color w:val="auto"/>
          <w:sz w:val="30"/>
          <w:szCs w:val="30"/>
          <w:highlight w:val="none"/>
        </w:rPr>
      </w:pPr>
      <w:bookmarkStart w:id="569" w:name="_Toc30003"/>
      <w:bookmarkStart w:id="570" w:name="_Toc12946"/>
      <w:bookmarkStart w:id="571" w:name="_Toc32584"/>
      <w:bookmarkStart w:id="572" w:name="_Toc32486"/>
      <w:bookmarkStart w:id="573" w:name="_Toc7215"/>
      <w:bookmarkStart w:id="574" w:name="_Toc10505"/>
      <w:bookmarkStart w:id="575" w:name="_Toc6714"/>
      <w:r>
        <w:rPr>
          <w:rFonts w:hint="eastAsia" w:ascii="宋体" w:hAnsi="宋体" w:cs="宋体"/>
          <w:b/>
          <w:bCs/>
          <w:color w:val="auto"/>
          <w:sz w:val="30"/>
          <w:szCs w:val="30"/>
          <w:highlight w:val="none"/>
        </w:rPr>
        <w:br w:type="page"/>
      </w:r>
    </w:p>
    <w:p w14:paraId="6C69F9D2">
      <w:pPr>
        <w:autoSpaceDE w:val="0"/>
        <w:autoSpaceDN w:val="0"/>
        <w:adjustRightInd w:val="0"/>
        <w:spacing w:line="360" w:lineRule="auto"/>
        <w:jc w:val="center"/>
        <w:outlineLvl w:val="1"/>
        <w:rPr>
          <w:rFonts w:ascii="宋体" w:hAnsi="宋体" w:cs="宋体"/>
          <w:b/>
          <w:bCs/>
          <w:color w:val="auto"/>
          <w:sz w:val="30"/>
          <w:szCs w:val="30"/>
          <w:highlight w:val="none"/>
        </w:rPr>
      </w:pPr>
      <w:bookmarkStart w:id="576" w:name="_Toc20395"/>
      <w:r>
        <w:rPr>
          <w:rFonts w:hint="eastAsia" w:ascii="宋体" w:hAnsi="宋体" w:cs="宋体"/>
          <w:b/>
          <w:bCs/>
          <w:color w:val="auto"/>
          <w:sz w:val="30"/>
          <w:szCs w:val="30"/>
          <w:highlight w:val="none"/>
        </w:rPr>
        <w:t>一、响应</w:t>
      </w:r>
      <w:r>
        <w:rPr>
          <w:rFonts w:hint="eastAsia" w:ascii="宋体" w:hAnsi="宋体" w:cs="宋体"/>
          <w:b/>
          <w:bCs/>
          <w:color w:val="auto"/>
          <w:sz w:val="30"/>
          <w:szCs w:val="30"/>
          <w:highlight w:val="none"/>
          <w:lang w:val="zh-CN"/>
        </w:rPr>
        <w:t>函</w:t>
      </w:r>
      <w:bookmarkEnd w:id="569"/>
      <w:bookmarkEnd w:id="570"/>
      <w:bookmarkEnd w:id="571"/>
      <w:bookmarkEnd w:id="572"/>
      <w:bookmarkEnd w:id="573"/>
      <w:bookmarkEnd w:id="574"/>
      <w:bookmarkEnd w:id="575"/>
      <w:bookmarkEnd w:id="576"/>
    </w:p>
    <w:p w14:paraId="47B947CB">
      <w:pPr>
        <w:autoSpaceDE w:val="0"/>
        <w:autoSpaceDN w:val="0"/>
        <w:adjustRightInd w:val="0"/>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陕西博之众项目管理有限公司：</w:t>
      </w:r>
    </w:p>
    <w:p w14:paraId="1750632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我单位收到贵公司</w:t>
      </w: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u w:val="single"/>
          <w:lang w:val="zh-CN"/>
        </w:rPr>
        <w:t>（项目编号）</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，经详细研究，我们决定参加本次采购活动并投标。为此，我方郑重声明以下诸点，并负法律责任。</w:t>
      </w:r>
    </w:p>
    <w:p w14:paraId="678A9BF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1、愿意按照</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中的一切要求，提供采购货物及服务，完成合同的责任和义务。</w:t>
      </w:r>
    </w:p>
    <w:p w14:paraId="5D4112C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2、如若成交，将根据</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的要求、响应文件及承诺条件，全面签约并履行合同规定的责任和义务。</w:t>
      </w:r>
    </w:p>
    <w:p w14:paraId="0A12F31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3、我方提交的响应文件：正本</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份，副本</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份及电子版响应文件（U盘</w:t>
      </w:r>
      <w:r>
        <w:rPr>
          <w:rFonts w:hint="eastAsia" w:ascii="宋体" w:hAnsi="宋体" w:cs="宋体"/>
          <w:color w:val="auto"/>
          <w:sz w:val="28"/>
          <w:szCs w:val="28"/>
          <w:highlight w:val="none"/>
          <w:lang w:eastAsia="zh-CN"/>
        </w:rPr>
        <w:t>或</w:t>
      </w:r>
      <w:r>
        <w:rPr>
          <w:rFonts w:hint="eastAsia" w:ascii="宋体" w:hAnsi="宋体" w:cs="宋体"/>
          <w:color w:val="auto"/>
          <w:sz w:val="28"/>
          <w:szCs w:val="28"/>
          <w:highlight w:val="none"/>
        </w:rPr>
        <w:t>光盘）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份，报价一览表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w:t>
      </w:r>
    </w:p>
    <w:p w14:paraId="37FB559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4、我方按</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要求投标报价为：小写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p w14:paraId="6FC34DC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、我方已详细阅读和核实全部</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内容，完全理解并同意放弃提出含糊不清和误解问题的权力。</w:t>
      </w:r>
    </w:p>
    <w:p w14:paraId="7FBFCAC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、同意提供贵方要求的与本次采购有关的任何证明资料。</w:t>
      </w:r>
    </w:p>
    <w:p w14:paraId="53A8608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、成交后按照本</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规定向贵方缴纳采购代理服务费。</w:t>
      </w:r>
    </w:p>
    <w:p w14:paraId="0A44780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、我方的响应文件自开标之日起计算有效期为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90</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日历日。</w:t>
      </w:r>
    </w:p>
    <w:p w14:paraId="3E63DF11">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、有关于本标书的函</w:t>
      </w:r>
      <w:r>
        <w:rPr>
          <w:rFonts w:hint="eastAsia" w:ascii="宋体" w:hAnsi="宋体" w:cs="宋体"/>
          <w:color w:val="auto"/>
          <w:sz w:val="28"/>
          <w:szCs w:val="28"/>
          <w:highlight w:val="none"/>
        </w:rPr>
        <w:t>电，请按下列地址联系。</w:t>
      </w:r>
    </w:p>
    <w:p w14:paraId="64570F0D">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供应商（公章）：</w:t>
      </w:r>
    </w:p>
    <w:p w14:paraId="29745F9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地    址：                                          </w:t>
      </w:r>
    </w:p>
    <w:p w14:paraId="7C4884D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开户银行：                                          </w:t>
      </w:r>
    </w:p>
    <w:p w14:paraId="4747B2A4">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帐    号：                                          </w:t>
      </w:r>
    </w:p>
    <w:p w14:paraId="016A4B6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电    话：               传    真：                                          </w:t>
      </w:r>
    </w:p>
    <w:p w14:paraId="0EB65C7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邮    编：                                          </w:t>
      </w:r>
    </w:p>
    <w:p w14:paraId="690CD75E">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授权代表（签字）：                                          </w:t>
      </w:r>
    </w:p>
    <w:p w14:paraId="6460FCD1">
      <w:pPr>
        <w:autoSpaceDE w:val="0"/>
        <w:autoSpaceDN w:val="0"/>
        <w:adjustRightInd w:val="0"/>
        <w:spacing w:line="360" w:lineRule="auto"/>
        <w:jc w:val="center"/>
        <w:rPr>
          <w:rFonts w:ascii="宋体" w:hAnsi="宋体" w:cs="宋体"/>
          <w:color w:val="auto"/>
          <w:sz w:val="28"/>
          <w:szCs w:val="28"/>
          <w:highlight w:val="none"/>
        </w:rPr>
      </w:pPr>
      <w:bookmarkStart w:id="577" w:name="_Toc17992_WPSOffice_Level1"/>
      <w:bookmarkStart w:id="578" w:name="_Toc11184_WPSOffice_Level1"/>
      <w:bookmarkStart w:id="579" w:name="_Toc22915_WPSOffice_Level2"/>
      <w:r>
        <w:rPr>
          <w:rFonts w:hint="eastAsia" w:ascii="宋体" w:hAnsi="宋体" w:cs="宋体"/>
          <w:color w:val="auto"/>
          <w:sz w:val="28"/>
          <w:szCs w:val="28"/>
          <w:highlight w:val="none"/>
        </w:rPr>
        <w:t xml:space="preserve">           年      月      日</w:t>
      </w:r>
      <w:bookmarkEnd w:id="577"/>
      <w:bookmarkEnd w:id="578"/>
      <w:bookmarkEnd w:id="579"/>
    </w:p>
    <w:p w14:paraId="494FEA08">
      <w:pPr>
        <w:autoSpaceDE w:val="0"/>
        <w:autoSpaceDN w:val="0"/>
        <w:adjustRightInd w:val="0"/>
        <w:spacing w:line="360" w:lineRule="auto"/>
        <w:jc w:val="left"/>
        <w:rPr>
          <w:rFonts w:ascii="宋体" w:hAnsi="宋体" w:cs="宋体"/>
          <w:b/>
          <w:bCs/>
          <w:color w:val="auto"/>
          <w:sz w:val="28"/>
          <w:szCs w:val="28"/>
          <w:highlight w:val="none"/>
          <w:lang w:val="zh-CN"/>
        </w:rPr>
        <w:sectPr>
          <w:headerReference r:id="rId6" w:type="default"/>
          <w:footerReference r:id="rId7" w:type="default"/>
          <w:pgSz w:w="11962" w:h="16877"/>
          <w:pgMar w:top="1134" w:right="1134" w:bottom="1134" w:left="1134" w:header="720" w:footer="720" w:gutter="0"/>
          <w:pgNumType w:fmt="decimal" w:start="1"/>
          <w:cols w:space="720" w:num="1"/>
          <w:docGrid w:linePitch="312" w:charSpace="0"/>
        </w:sectPr>
      </w:pPr>
    </w:p>
    <w:p w14:paraId="43D0E242">
      <w:pPr>
        <w:numPr>
          <w:ilvl w:val="0"/>
          <w:numId w:val="7"/>
        </w:numPr>
        <w:autoSpaceDE w:val="0"/>
        <w:autoSpaceDN w:val="0"/>
        <w:adjustRightInd w:val="0"/>
        <w:spacing w:line="360" w:lineRule="auto"/>
        <w:jc w:val="center"/>
        <w:outlineLvl w:val="1"/>
        <w:rPr>
          <w:rFonts w:hint="eastAsia" w:ascii="宋体" w:hAnsi="宋体" w:cs="宋体"/>
          <w:b/>
          <w:bCs/>
          <w:color w:val="auto"/>
          <w:sz w:val="30"/>
          <w:szCs w:val="30"/>
          <w:highlight w:val="none"/>
        </w:rPr>
      </w:pPr>
      <w:bookmarkStart w:id="580" w:name="_Toc10563"/>
      <w:bookmarkStart w:id="581" w:name="_Toc3729"/>
      <w:bookmarkStart w:id="582" w:name="_Toc394"/>
      <w:bookmarkStart w:id="583" w:name="_Toc18033"/>
      <w:bookmarkStart w:id="584" w:name="_Toc10038"/>
      <w:bookmarkStart w:id="585" w:name="_Toc4948_WPSOffice_Level1"/>
      <w:bookmarkStart w:id="586" w:name="_Toc11441"/>
      <w:bookmarkStart w:id="587" w:name="_Toc7946"/>
      <w:bookmarkStart w:id="588" w:name="_Toc21540"/>
      <w:r>
        <w:rPr>
          <w:rFonts w:hint="eastAsia" w:ascii="宋体" w:hAnsi="宋体" w:cs="宋体"/>
          <w:b/>
          <w:bCs/>
          <w:color w:val="auto"/>
          <w:sz w:val="30"/>
          <w:szCs w:val="30"/>
          <w:highlight w:val="none"/>
        </w:rPr>
        <w:t>报价表</w:t>
      </w:r>
      <w:bookmarkEnd w:id="580"/>
      <w:bookmarkEnd w:id="581"/>
      <w:bookmarkEnd w:id="582"/>
      <w:bookmarkEnd w:id="583"/>
      <w:bookmarkEnd w:id="584"/>
      <w:bookmarkEnd w:id="585"/>
      <w:bookmarkEnd w:id="586"/>
      <w:bookmarkEnd w:id="587"/>
      <w:bookmarkEnd w:id="588"/>
    </w:p>
    <w:p w14:paraId="643C5C63">
      <w:pPr>
        <w:numPr>
          <w:ilvl w:val="0"/>
          <w:numId w:val="0"/>
        </w:numPr>
        <w:autoSpaceDE w:val="0"/>
        <w:autoSpaceDN w:val="0"/>
        <w:adjustRightInd w:val="0"/>
        <w:spacing w:line="360" w:lineRule="auto"/>
        <w:jc w:val="center"/>
        <w:outlineLvl w:val="9"/>
        <w:rPr>
          <w:rFonts w:hint="eastAsia" w:eastAsia="宋体"/>
          <w:lang w:val="en-US" w:eastAsia="zh-CN"/>
        </w:rPr>
      </w:pPr>
      <w:bookmarkStart w:id="589" w:name="_Toc29718"/>
      <w:bookmarkStart w:id="590" w:name="_Toc8177"/>
      <w:r>
        <w:rPr>
          <w:rFonts w:hint="eastAsia" w:ascii="宋体" w:hAnsi="宋体" w:cs="宋体"/>
          <w:b/>
          <w:bCs/>
          <w:i w:val="0"/>
          <w:iCs w:val="0"/>
          <w:color w:val="auto"/>
          <w:sz w:val="30"/>
          <w:szCs w:val="30"/>
          <w:highlight w:val="none"/>
          <w:lang w:val="en-US" w:eastAsia="zh-CN"/>
        </w:rPr>
        <w:t>1、</w:t>
      </w:r>
      <w:r>
        <w:rPr>
          <w:rFonts w:hint="eastAsia" w:ascii="宋体" w:hAnsi="宋体" w:eastAsia="宋体" w:cs="宋体"/>
          <w:b/>
          <w:bCs/>
          <w:i w:val="0"/>
          <w:iCs w:val="0"/>
          <w:color w:val="auto"/>
          <w:sz w:val="30"/>
          <w:szCs w:val="30"/>
          <w:highlight w:val="none"/>
          <w:lang w:val="en-US" w:eastAsia="zh-CN"/>
        </w:rPr>
        <w:t>报价一览表</w:t>
      </w:r>
      <w:bookmarkEnd w:id="589"/>
      <w:bookmarkEnd w:id="590"/>
    </w:p>
    <w:tbl>
      <w:tblPr>
        <w:tblStyle w:val="18"/>
        <w:tblW w:w="10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9"/>
        <w:gridCol w:w="1984"/>
        <w:gridCol w:w="1984"/>
        <w:gridCol w:w="1984"/>
        <w:gridCol w:w="1304"/>
      </w:tblGrid>
      <w:tr w14:paraId="37F1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29" w:type="dxa"/>
            <w:tcBorders>
              <w:top w:val="single" w:color="auto" w:sz="6" w:space="0"/>
              <w:left w:val="single" w:color="auto" w:sz="6" w:space="0"/>
              <w:bottom w:val="single" w:color="auto" w:sz="6" w:space="0"/>
              <w:right w:val="single" w:color="auto" w:sz="6" w:space="0"/>
              <w:tl2br w:val="single" w:color="auto" w:sz="4" w:space="0"/>
            </w:tcBorders>
            <w:vAlign w:val="top"/>
          </w:tcPr>
          <w:p w14:paraId="4D380033">
            <w:pPr>
              <w:autoSpaceDE w:val="0"/>
              <w:autoSpaceDN w:val="0"/>
              <w:adjustRightInd w:val="0"/>
              <w:snapToGrid w:val="0"/>
              <w:spacing w:line="360" w:lineRule="auto"/>
              <w:ind w:firstLine="560" w:firstLineChars="200"/>
              <w:jc w:val="right"/>
              <w:rPr>
                <w:rFonts w:hint="eastAsia" w:ascii="宋体" w:hAnsi="宋体" w:eastAsia="宋体" w:cs="宋体"/>
                <w:color w:val="auto"/>
                <w:sz w:val="28"/>
                <w:szCs w:val="28"/>
                <w:highlight w:val="none"/>
                <w:lang w:val="zh-CN"/>
              </w:rPr>
            </w:pPr>
            <w:bookmarkStart w:id="591" w:name="_Toc13370"/>
            <w:bookmarkStart w:id="592" w:name="_Toc16000"/>
            <w:bookmarkStart w:id="593" w:name="_Toc20530"/>
            <w:bookmarkStart w:id="594" w:name="_Toc25344"/>
            <w:bookmarkStart w:id="595" w:name="_Toc28663"/>
            <w:bookmarkStart w:id="596" w:name="_Toc27893"/>
            <w:bookmarkStart w:id="597" w:name="_Toc23870_WPSOffice_Level1"/>
          </w:p>
          <w:p w14:paraId="6D2F37D4">
            <w:pPr>
              <w:autoSpaceDE w:val="0"/>
              <w:autoSpaceDN w:val="0"/>
              <w:adjustRightInd w:val="0"/>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报价内容</w:t>
            </w:r>
          </w:p>
          <w:p w14:paraId="2741D585">
            <w:pPr>
              <w:autoSpaceDE w:val="0"/>
              <w:autoSpaceDN w:val="0"/>
              <w:adjustRightInd w:val="0"/>
              <w:snapToGrid w:val="0"/>
              <w:spacing w:line="360" w:lineRule="auto"/>
              <w:ind w:firstLine="560" w:firstLineChars="200"/>
              <w:rPr>
                <w:rFonts w:hint="eastAsia" w:ascii="宋体" w:hAnsi="宋体" w:eastAsia="宋体" w:cs="宋体"/>
                <w:color w:val="auto"/>
                <w:sz w:val="28"/>
                <w:szCs w:val="28"/>
                <w:highlight w:val="none"/>
                <w:lang w:val="zh-CN"/>
              </w:rPr>
            </w:pPr>
          </w:p>
          <w:p w14:paraId="1F070ED5">
            <w:pPr>
              <w:autoSpaceDE w:val="0"/>
              <w:autoSpaceDN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val="zh-CN"/>
              </w:rPr>
              <w:t>内容</w:t>
            </w:r>
          </w:p>
        </w:tc>
        <w:tc>
          <w:tcPr>
            <w:tcW w:w="1984" w:type="dxa"/>
            <w:tcBorders>
              <w:top w:val="single" w:color="auto" w:sz="6" w:space="0"/>
              <w:left w:val="single" w:color="auto" w:sz="6" w:space="0"/>
              <w:bottom w:val="single" w:color="auto" w:sz="6" w:space="0"/>
              <w:right w:val="single" w:color="auto" w:sz="4" w:space="0"/>
            </w:tcBorders>
            <w:vAlign w:val="center"/>
          </w:tcPr>
          <w:p w14:paraId="726DC1B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投标报价（元）</w:t>
            </w:r>
          </w:p>
        </w:tc>
        <w:tc>
          <w:tcPr>
            <w:tcW w:w="1984" w:type="dxa"/>
            <w:tcBorders>
              <w:top w:val="single" w:color="auto" w:sz="6" w:space="0"/>
              <w:left w:val="single" w:color="auto" w:sz="4" w:space="0"/>
              <w:bottom w:val="single" w:color="auto" w:sz="6" w:space="0"/>
              <w:right w:val="single" w:color="auto" w:sz="6" w:space="0"/>
            </w:tcBorders>
            <w:vAlign w:val="center"/>
          </w:tcPr>
          <w:p w14:paraId="23179BA5">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服务期</w:t>
            </w:r>
          </w:p>
        </w:tc>
        <w:tc>
          <w:tcPr>
            <w:tcW w:w="1984" w:type="dxa"/>
            <w:tcBorders>
              <w:top w:val="single" w:color="auto" w:sz="6" w:space="0"/>
              <w:left w:val="single" w:color="auto" w:sz="4" w:space="0"/>
              <w:bottom w:val="single" w:color="auto" w:sz="6" w:space="0"/>
              <w:right w:val="single" w:color="auto" w:sz="6" w:space="0"/>
            </w:tcBorders>
            <w:vAlign w:val="center"/>
          </w:tcPr>
          <w:p w14:paraId="28F6F580">
            <w:pPr>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服务地点</w:t>
            </w:r>
          </w:p>
        </w:tc>
        <w:tc>
          <w:tcPr>
            <w:tcW w:w="1304" w:type="dxa"/>
            <w:tcBorders>
              <w:top w:val="single" w:color="auto" w:sz="6" w:space="0"/>
              <w:left w:val="single" w:color="auto" w:sz="4" w:space="0"/>
              <w:bottom w:val="single" w:color="auto" w:sz="6" w:space="0"/>
              <w:right w:val="single" w:color="auto" w:sz="6" w:space="0"/>
            </w:tcBorders>
            <w:vAlign w:val="center"/>
          </w:tcPr>
          <w:p w14:paraId="0E4625F4">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备注</w:t>
            </w:r>
          </w:p>
        </w:tc>
      </w:tr>
      <w:tr w14:paraId="4EA9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2829" w:type="dxa"/>
            <w:tcBorders>
              <w:top w:val="single" w:color="auto" w:sz="6" w:space="0"/>
              <w:left w:val="single" w:color="auto" w:sz="6" w:space="0"/>
              <w:right w:val="single" w:color="auto" w:sz="6" w:space="0"/>
            </w:tcBorders>
            <w:vAlign w:val="center"/>
          </w:tcPr>
          <w:p w14:paraId="1EEAF579">
            <w:pPr>
              <w:widowControl w:val="0"/>
              <w:wordWrap/>
              <w:adjustRightInd/>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cs="宋体"/>
                <w:color w:val="auto"/>
                <w:kern w:val="2"/>
                <w:sz w:val="28"/>
                <w:szCs w:val="28"/>
                <w:highlight w:val="none"/>
                <w:lang w:eastAsia="zh-CN"/>
              </w:rPr>
              <w:t>票务系统2025年度维护项目</w:t>
            </w:r>
          </w:p>
        </w:tc>
        <w:tc>
          <w:tcPr>
            <w:tcW w:w="1984" w:type="dxa"/>
            <w:tcBorders>
              <w:top w:val="single" w:color="auto" w:sz="6" w:space="0"/>
              <w:left w:val="single" w:color="auto" w:sz="6" w:space="0"/>
              <w:right w:val="single" w:color="auto" w:sz="4" w:space="0"/>
            </w:tcBorders>
            <w:vAlign w:val="center"/>
          </w:tcPr>
          <w:p w14:paraId="77546A69">
            <w:pPr>
              <w:autoSpaceDE w:val="0"/>
              <w:autoSpaceDN w:val="0"/>
              <w:adjustRightInd w:val="0"/>
              <w:snapToGrid w:val="0"/>
              <w:spacing w:line="360" w:lineRule="auto"/>
              <w:jc w:val="center"/>
              <w:rPr>
                <w:rFonts w:hint="eastAsia" w:ascii="宋体" w:hAnsi="宋体" w:eastAsia="宋体" w:cs="宋体"/>
                <w:color w:val="auto"/>
                <w:sz w:val="28"/>
                <w:szCs w:val="28"/>
                <w:highlight w:val="none"/>
                <w:lang w:val="en-US" w:eastAsia="zh-CN"/>
              </w:rPr>
            </w:pPr>
          </w:p>
        </w:tc>
        <w:tc>
          <w:tcPr>
            <w:tcW w:w="1984" w:type="dxa"/>
            <w:tcBorders>
              <w:top w:val="single" w:color="auto" w:sz="6" w:space="0"/>
              <w:left w:val="single" w:color="auto" w:sz="4" w:space="0"/>
              <w:right w:val="single" w:color="auto" w:sz="6" w:space="0"/>
            </w:tcBorders>
            <w:vAlign w:val="center"/>
          </w:tcPr>
          <w:p w14:paraId="5A618D9F">
            <w:pPr>
              <w:autoSpaceDE w:val="0"/>
              <w:autoSpaceDN w:val="0"/>
              <w:adjustRightInd w:val="0"/>
              <w:snapToGrid w:val="0"/>
              <w:spacing w:line="360" w:lineRule="auto"/>
              <w:jc w:val="center"/>
              <w:rPr>
                <w:rFonts w:hint="eastAsia" w:ascii="宋体" w:hAnsi="宋体" w:eastAsia="宋体" w:cs="宋体"/>
                <w:color w:val="auto"/>
                <w:sz w:val="28"/>
                <w:szCs w:val="28"/>
                <w:highlight w:val="none"/>
              </w:rPr>
            </w:pPr>
          </w:p>
        </w:tc>
        <w:tc>
          <w:tcPr>
            <w:tcW w:w="1984" w:type="dxa"/>
            <w:tcBorders>
              <w:top w:val="single" w:color="auto" w:sz="6" w:space="0"/>
              <w:left w:val="single" w:color="auto" w:sz="4" w:space="0"/>
              <w:right w:val="single" w:color="auto" w:sz="6" w:space="0"/>
            </w:tcBorders>
            <w:vAlign w:val="center"/>
          </w:tcPr>
          <w:p w14:paraId="7A099C59">
            <w:pPr>
              <w:autoSpaceDE w:val="0"/>
              <w:autoSpaceDN w:val="0"/>
              <w:adjustRightInd w:val="0"/>
              <w:snapToGrid w:val="0"/>
              <w:spacing w:line="360" w:lineRule="auto"/>
              <w:jc w:val="right"/>
              <w:rPr>
                <w:rFonts w:hint="eastAsia" w:ascii="宋体" w:hAnsi="宋体" w:eastAsia="宋体" w:cs="宋体"/>
                <w:color w:val="auto"/>
                <w:sz w:val="28"/>
                <w:szCs w:val="28"/>
                <w:highlight w:val="none"/>
                <w:lang w:val="zh-CN"/>
              </w:rPr>
            </w:pPr>
          </w:p>
        </w:tc>
        <w:tc>
          <w:tcPr>
            <w:tcW w:w="1304" w:type="dxa"/>
            <w:tcBorders>
              <w:top w:val="single" w:color="auto" w:sz="6" w:space="0"/>
              <w:left w:val="single" w:color="auto" w:sz="4" w:space="0"/>
              <w:right w:val="single" w:color="auto" w:sz="6" w:space="0"/>
            </w:tcBorders>
            <w:vAlign w:val="center"/>
          </w:tcPr>
          <w:p w14:paraId="3C8F9C70">
            <w:pPr>
              <w:autoSpaceDE w:val="0"/>
              <w:autoSpaceDN w:val="0"/>
              <w:adjustRightInd w:val="0"/>
              <w:snapToGrid w:val="0"/>
              <w:spacing w:line="360" w:lineRule="auto"/>
              <w:jc w:val="right"/>
              <w:rPr>
                <w:rFonts w:hint="eastAsia" w:ascii="宋体" w:hAnsi="宋体" w:eastAsia="宋体" w:cs="宋体"/>
                <w:color w:val="auto"/>
                <w:sz w:val="28"/>
                <w:szCs w:val="28"/>
                <w:highlight w:val="none"/>
                <w:lang w:val="zh-CN"/>
              </w:rPr>
            </w:pPr>
          </w:p>
        </w:tc>
      </w:tr>
      <w:tr w14:paraId="2871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2829" w:type="dxa"/>
            <w:tcBorders>
              <w:top w:val="single" w:color="auto" w:sz="6" w:space="0"/>
              <w:left w:val="single" w:color="auto" w:sz="6" w:space="0"/>
              <w:right w:val="single" w:color="auto" w:sz="6" w:space="0"/>
            </w:tcBorders>
            <w:vAlign w:val="center"/>
          </w:tcPr>
          <w:p w14:paraId="152E46DF">
            <w:pPr>
              <w:spacing w:line="360" w:lineRule="auto"/>
              <w:jc w:val="center"/>
              <w:rPr>
                <w:rFonts w:hint="eastAsia" w:ascii="宋体" w:hAnsi="宋体" w:cs="宋体"/>
                <w:color w:val="auto"/>
                <w:sz w:val="28"/>
                <w:szCs w:val="28"/>
                <w:highlight w:val="none"/>
                <w:lang w:val="en-US" w:eastAsia="zh-CN"/>
              </w:rPr>
            </w:pPr>
            <w:r>
              <w:rPr>
                <w:rFonts w:hint="eastAsia" w:ascii="宋体" w:hAnsi="宋体" w:cs="宋体"/>
                <w:b w:val="0"/>
                <w:bCs w:val="0"/>
                <w:i w:val="0"/>
                <w:iCs w:val="0"/>
                <w:color w:val="auto"/>
                <w:kern w:val="2"/>
                <w:sz w:val="28"/>
                <w:szCs w:val="28"/>
                <w:highlight w:val="none"/>
                <w:lang w:eastAsia="zh-CN"/>
              </w:rPr>
              <w:t>投标总报价</w:t>
            </w:r>
          </w:p>
        </w:tc>
        <w:tc>
          <w:tcPr>
            <w:tcW w:w="7256" w:type="dxa"/>
            <w:gridSpan w:val="4"/>
            <w:tcBorders>
              <w:top w:val="single" w:color="auto" w:sz="6" w:space="0"/>
              <w:left w:val="single" w:color="auto" w:sz="6" w:space="0"/>
              <w:right w:val="single" w:color="auto" w:sz="6" w:space="0"/>
            </w:tcBorders>
            <w:vAlign w:val="center"/>
          </w:tcPr>
          <w:p w14:paraId="0DE4D01E">
            <w:pPr>
              <w:autoSpaceDE w:val="0"/>
              <w:autoSpaceDN w:val="0"/>
              <w:adjustRightInd w:val="0"/>
              <w:snapToGrid w:val="0"/>
              <w:spacing w:line="360" w:lineRule="auto"/>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val="zh-CN"/>
              </w:rPr>
              <w:t>人民币大写：</w:t>
            </w:r>
            <w:r>
              <w:rPr>
                <w:rFonts w:hint="eastAsia" w:ascii="宋体" w:hAnsi="宋体" w:cs="宋体"/>
                <w:color w:val="auto"/>
                <w:sz w:val="28"/>
                <w:szCs w:val="28"/>
                <w:highlight w:val="none"/>
                <w:u w:val="single"/>
              </w:rPr>
              <w:t xml:space="preserve">                        </w:t>
            </w:r>
          </w:p>
          <w:p w14:paraId="4C1A3F54">
            <w:pPr>
              <w:autoSpaceDE w:val="0"/>
              <w:autoSpaceDN w:val="0"/>
              <w:adjustRightInd w:val="0"/>
              <w:snapToGrid w:val="0"/>
              <w:spacing w:line="360" w:lineRule="auto"/>
              <w:jc w:val="both"/>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w:t>
            </w:r>
          </w:p>
        </w:tc>
      </w:tr>
      <w:tr w14:paraId="2673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10085" w:type="dxa"/>
            <w:gridSpan w:val="5"/>
            <w:tcBorders>
              <w:top w:val="single" w:color="auto" w:sz="6" w:space="0"/>
              <w:left w:val="single" w:color="auto" w:sz="6" w:space="0"/>
              <w:bottom w:val="single" w:color="auto" w:sz="6" w:space="0"/>
              <w:right w:val="single" w:color="auto" w:sz="6" w:space="0"/>
            </w:tcBorders>
            <w:vAlign w:val="center"/>
          </w:tcPr>
          <w:p w14:paraId="7D848CD6">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rPr>
              <w:t>备注：</w:t>
            </w: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rPr>
              <w:t>报价应包含与本项目相关的所有费用</w:t>
            </w:r>
            <w:r>
              <w:rPr>
                <w:rFonts w:hint="eastAsia" w:ascii="宋体" w:hAnsi="宋体" w:eastAsia="宋体" w:cs="宋体"/>
                <w:color w:val="auto"/>
                <w:sz w:val="28"/>
                <w:szCs w:val="28"/>
                <w:highlight w:val="none"/>
                <w:lang w:eastAsia="zh-CN"/>
              </w:rPr>
              <w:t>。如有漏项，视同已包含在项目中，合同总价和单价不做调整；</w:t>
            </w:r>
          </w:p>
          <w:p w14:paraId="17E2103A">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lang w:eastAsia="zh-CN"/>
              </w:rPr>
              <w:t>投标报价不得超过采购预算，否则会造成采购人因不能支付而导致的投标文件被拒绝；</w:t>
            </w:r>
          </w:p>
          <w:p w14:paraId="15CA58F9">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3、按国家规定由中标方缴纳的各种税收已包含在投标总价内，由中标方向税务机关缴纳；</w:t>
            </w:r>
          </w:p>
          <w:p w14:paraId="40E5A8E0">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4、本项目的支付发票必须为增值税专用发票；</w:t>
            </w:r>
          </w:p>
          <w:p w14:paraId="053EC846">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表内报价内容以元为单位，最多保留小数点后两位。</w:t>
            </w:r>
          </w:p>
        </w:tc>
      </w:tr>
    </w:tbl>
    <w:p w14:paraId="7ABAB6D2">
      <w:pPr>
        <w:spacing w:line="360" w:lineRule="auto"/>
        <w:ind w:right="-161" w:firstLine="1960" w:firstLineChars="700"/>
        <w:rPr>
          <w:rFonts w:hint="eastAsia" w:ascii="宋体" w:hAnsi="宋体" w:cs="宋体"/>
          <w:color w:val="auto"/>
          <w:sz w:val="28"/>
          <w:szCs w:val="28"/>
          <w:highlight w:val="none"/>
          <w:lang w:eastAsia="zh-CN"/>
        </w:rPr>
      </w:pPr>
    </w:p>
    <w:p w14:paraId="00927BF1">
      <w:pPr>
        <w:spacing w:line="360" w:lineRule="auto"/>
        <w:ind w:right="-161" w:firstLine="1960" w:firstLineChars="7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14:paraId="1F53538A">
      <w:pPr>
        <w:spacing w:line="36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3B96A505">
      <w:pPr>
        <w:spacing w:line="360" w:lineRule="auto"/>
        <w:ind w:firstLine="1960" w:firstLineChars="700"/>
        <w:jc w:val="both"/>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1D11CD02">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en-US" w:eastAsia="zh-CN"/>
        </w:rPr>
      </w:pPr>
      <w:bookmarkStart w:id="598" w:name="_Toc12195"/>
    </w:p>
    <w:bookmarkEnd w:id="598"/>
    <w:p w14:paraId="2E7F2FD1">
      <w:pPr>
        <w:autoSpaceDE w:val="0"/>
        <w:autoSpaceDN w:val="0"/>
        <w:adjustRightInd w:val="0"/>
        <w:spacing w:line="360" w:lineRule="auto"/>
        <w:jc w:val="both"/>
        <w:outlineLvl w:val="9"/>
        <w:rPr>
          <w:rFonts w:hint="eastAsia" w:ascii="宋体" w:hAnsi="宋体" w:cs="宋体"/>
          <w:b/>
          <w:bCs/>
          <w:color w:val="auto"/>
          <w:sz w:val="30"/>
          <w:szCs w:val="30"/>
          <w:highlight w:val="none"/>
        </w:rPr>
      </w:pPr>
    </w:p>
    <w:p w14:paraId="7B0D1B4A">
      <w:pPr>
        <w:autoSpaceDE w:val="0"/>
        <w:autoSpaceDN w:val="0"/>
        <w:adjustRightInd w:val="0"/>
        <w:spacing w:line="360" w:lineRule="auto"/>
        <w:jc w:val="center"/>
        <w:outlineLvl w:val="1"/>
        <w:rPr>
          <w:rFonts w:ascii="宋体" w:hAnsi="宋体" w:cs="宋体"/>
          <w:b/>
          <w:bCs/>
          <w:color w:val="auto"/>
          <w:sz w:val="30"/>
          <w:szCs w:val="30"/>
          <w:highlight w:val="none"/>
          <w:lang w:val="zh-CN"/>
        </w:rPr>
      </w:pPr>
      <w:bookmarkStart w:id="599" w:name="_Toc28676"/>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val="zh-CN"/>
        </w:rPr>
        <w:t>商务偏离表</w:t>
      </w:r>
      <w:bookmarkEnd w:id="591"/>
      <w:bookmarkEnd w:id="599"/>
    </w:p>
    <w:p w14:paraId="5ACF00D1">
      <w:pPr>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14:paraId="4427C111">
      <w:pPr>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p>
    <w:tbl>
      <w:tblPr>
        <w:tblStyle w:val="18"/>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5F50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7FB6C411">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名称</w:t>
            </w:r>
          </w:p>
        </w:tc>
        <w:tc>
          <w:tcPr>
            <w:tcW w:w="2554" w:type="dxa"/>
            <w:vAlign w:val="center"/>
          </w:tcPr>
          <w:p w14:paraId="5CA209C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商务要求</w:t>
            </w:r>
          </w:p>
        </w:tc>
        <w:tc>
          <w:tcPr>
            <w:tcW w:w="2381" w:type="dxa"/>
            <w:vAlign w:val="center"/>
          </w:tcPr>
          <w:p w14:paraId="5D6F911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响应文件商务响应</w:t>
            </w:r>
          </w:p>
        </w:tc>
        <w:tc>
          <w:tcPr>
            <w:tcW w:w="1263" w:type="dxa"/>
            <w:vAlign w:val="center"/>
          </w:tcPr>
          <w:p w14:paraId="4F8FA69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偏离</w:t>
            </w:r>
          </w:p>
        </w:tc>
        <w:tc>
          <w:tcPr>
            <w:tcW w:w="1263" w:type="dxa"/>
            <w:vAlign w:val="center"/>
          </w:tcPr>
          <w:p w14:paraId="5A9770FC">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说明</w:t>
            </w:r>
          </w:p>
        </w:tc>
      </w:tr>
      <w:tr w14:paraId="3FC0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0A492A2">
            <w:pPr>
              <w:spacing w:line="360" w:lineRule="auto"/>
              <w:jc w:val="center"/>
              <w:rPr>
                <w:rFonts w:ascii="宋体" w:hAnsi="宋体" w:cs="宋体"/>
                <w:color w:val="auto"/>
                <w:sz w:val="28"/>
                <w:szCs w:val="28"/>
                <w:highlight w:val="none"/>
              </w:rPr>
            </w:pPr>
          </w:p>
        </w:tc>
        <w:tc>
          <w:tcPr>
            <w:tcW w:w="2554" w:type="dxa"/>
            <w:vAlign w:val="top"/>
          </w:tcPr>
          <w:p w14:paraId="33103F40">
            <w:pPr>
              <w:spacing w:line="360" w:lineRule="auto"/>
              <w:jc w:val="center"/>
              <w:rPr>
                <w:rFonts w:ascii="宋体" w:hAnsi="宋体" w:cs="宋体"/>
                <w:color w:val="auto"/>
                <w:sz w:val="28"/>
                <w:szCs w:val="28"/>
                <w:highlight w:val="none"/>
              </w:rPr>
            </w:pPr>
          </w:p>
        </w:tc>
        <w:tc>
          <w:tcPr>
            <w:tcW w:w="2381" w:type="dxa"/>
            <w:vAlign w:val="top"/>
          </w:tcPr>
          <w:p w14:paraId="3EDB2FCD">
            <w:pPr>
              <w:spacing w:line="360" w:lineRule="auto"/>
              <w:jc w:val="center"/>
              <w:rPr>
                <w:rFonts w:ascii="宋体" w:hAnsi="宋体" w:cs="宋体"/>
                <w:color w:val="auto"/>
                <w:sz w:val="28"/>
                <w:szCs w:val="28"/>
                <w:highlight w:val="none"/>
              </w:rPr>
            </w:pPr>
          </w:p>
        </w:tc>
        <w:tc>
          <w:tcPr>
            <w:tcW w:w="1263" w:type="dxa"/>
            <w:vAlign w:val="top"/>
          </w:tcPr>
          <w:p w14:paraId="44F92D5D">
            <w:pPr>
              <w:spacing w:line="360" w:lineRule="auto"/>
              <w:jc w:val="center"/>
              <w:rPr>
                <w:rFonts w:ascii="宋体" w:hAnsi="宋体" w:cs="宋体"/>
                <w:color w:val="auto"/>
                <w:sz w:val="28"/>
                <w:szCs w:val="28"/>
                <w:highlight w:val="none"/>
              </w:rPr>
            </w:pPr>
          </w:p>
        </w:tc>
        <w:tc>
          <w:tcPr>
            <w:tcW w:w="1263" w:type="dxa"/>
            <w:vAlign w:val="top"/>
          </w:tcPr>
          <w:p w14:paraId="09062F53">
            <w:pPr>
              <w:spacing w:line="360" w:lineRule="auto"/>
              <w:jc w:val="center"/>
              <w:rPr>
                <w:rFonts w:ascii="宋体" w:hAnsi="宋体" w:cs="宋体"/>
                <w:color w:val="auto"/>
                <w:sz w:val="28"/>
                <w:szCs w:val="28"/>
                <w:highlight w:val="none"/>
              </w:rPr>
            </w:pPr>
          </w:p>
        </w:tc>
      </w:tr>
      <w:tr w14:paraId="48DB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1CF7AAAE">
            <w:pPr>
              <w:spacing w:line="360" w:lineRule="auto"/>
              <w:jc w:val="center"/>
              <w:rPr>
                <w:rFonts w:ascii="宋体" w:hAnsi="宋体" w:cs="宋体"/>
                <w:color w:val="auto"/>
                <w:sz w:val="28"/>
                <w:szCs w:val="28"/>
                <w:highlight w:val="none"/>
              </w:rPr>
            </w:pPr>
          </w:p>
        </w:tc>
        <w:tc>
          <w:tcPr>
            <w:tcW w:w="2554" w:type="dxa"/>
            <w:vAlign w:val="top"/>
          </w:tcPr>
          <w:p w14:paraId="1A6B9657">
            <w:pPr>
              <w:spacing w:line="360" w:lineRule="auto"/>
              <w:jc w:val="center"/>
              <w:rPr>
                <w:rFonts w:ascii="宋体" w:hAnsi="宋体" w:cs="宋体"/>
                <w:color w:val="auto"/>
                <w:sz w:val="28"/>
                <w:szCs w:val="28"/>
                <w:highlight w:val="none"/>
              </w:rPr>
            </w:pPr>
          </w:p>
        </w:tc>
        <w:tc>
          <w:tcPr>
            <w:tcW w:w="2381" w:type="dxa"/>
            <w:vAlign w:val="top"/>
          </w:tcPr>
          <w:p w14:paraId="5766DD04">
            <w:pPr>
              <w:spacing w:line="360" w:lineRule="auto"/>
              <w:jc w:val="center"/>
              <w:rPr>
                <w:rFonts w:ascii="宋体" w:hAnsi="宋体" w:cs="宋体"/>
                <w:color w:val="auto"/>
                <w:sz w:val="28"/>
                <w:szCs w:val="28"/>
                <w:highlight w:val="none"/>
              </w:rPr>
            </w:pPr>
          </w:p>
        </w:tc>
        <w:tc>
          <w:tcPr>
            <w:tcW w:w="1263" w:type="dxa"/>
            <w:vAlign w:val="top"/>
          </w:tcPr>
          <w:p w14:paraId="66049656">
            <w:pPr>
              <w:spacing w:line="360" w:lineRule="auto"/>
              <w:jc w:val="center"/>
              <w:rPr>
                <w:rFonts w:ascii="宋体" w:hAnsi="宋体" w:cs="宋体"/>
                <w:color w:val="auto"/>
                <w:sz w:val="28"/>
                <w:szCs w:val="28"/>
                <w:highlight w:val="none"/>
              </w:rPr>
            </w:pPr>
          </w:p>
        </w:tc>
        <w:tc>
          <w:tcPr>
            <w:tcW w:w="1263" w:type="dxa"/>
            <w:vAlign w:val="top"/>
          </w:tcPr>
          <w:p w14:paraId="73AE9A4D">
            <w:pPr>
              <w:spacing w:line="360" w:lineRule="auto"/>
              <w:jc w:val="center"/>
              <w:rPr>
                <w:rFonts w:ascii="宋体" w:hAnsi="宋体" w:cs="宋体"/>
                <w:color w:val="auto"/>
                <w:sz w:val="28"/>
                <w:szCs w:val="28"/>
                <w:highlight w:val="none"/>
              </w:rPr>
            </w:pPr>
          </w:p>
        </w:tc>
      </w:tr>
      <w:tr w14:paraId="18AA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34B321E1">
            <w:pPr>
              <w:spacing w:line="360" w:lineRule="auto"/>
              <w:jc w:val="center"/>
              <w:rPr>
                <w:rFonts w:ascii="宋体" w:hAnsi="宋体" w:cs="宋体"/>
                <w:color w:val="auto"/>
                <w:sz w:val="28"/>
                <w:szCs w:val="28"/>
                <w:highlight w:val="none"/>
              </w:rPr>
            </w:pPr>
          </w:p>
        </w:tc>
        <w:tc>
          <w:tcPr>
            <w:tcW w:w="2554" w:type="dxa"/>
            <w:vAlign w:val="top"/>
          </w:tcPr>
          <w:p w14:paraId="3026A2DB">
            <w:pPr>
              <w:spacing w:line="360" w:lineRule="auto"/>
              <w:jc w:val="center"/>
              <w:rPr>
                <w:rFonts w:ascii="宋体" w:hAnsi="宋体" w:cs="宋体"/>
                <w:color w:val="auto"/>
                <w:sz w:val="28"/>
                <w:szCs w:val="28"/>
                <w:highlight w:val="none"/>
              </w:rPr>
            </w:pPr>
          </w:p>
        </w:tc>
        <w:tc>
          <w:tcPr>
            <w:tcW w:w="2381" w:type="dxa"/>
            <w:vAlign w:val="top"/>
          </w:tcPr>
          <w:p w14:paraId="7285F592">
            <w:pPr>
              <w:spacing w:line="360" w:lineRule="auto"/>
              <w:jc w:val="center"/>
              <w:rPr>
                <w:rFonts w:ascii="宋体" w:hAnsi="宋体" w:cs="宋体"/>
                <w:color w:val="auto"/>
                <w:sz w:val="28"/>
                <w:szCs w:val="28"/>
                <w:highlight w:val="none"/>
              </w:rPr>
            </w:pPr>
          </w:p>
        </w:tc>
        <w:tc>
          <w:tcPr>
            <w:tcW w:w="1263" w:type="dxa"/>
            <w:vAlign w:val="top"/>
          </w:tcPr>
          <w:p w14:paraId="1B39D6BB">
            <w:pPr>
              <w:spacing w:line="360" w:lineRule="auto"/>
              <w:jc w:val="center"/>
              <w:rPr>
                <w:rFonts w:ascii="宋体" w:hAnsi="宋体" w:cs="宋体"/>
                <w:color w:val="auto"/>
                <w:sz w:val="28"/>
                <w:szCs w:val="28"/>
                <w:highlight w:val="none"/>
              </w:rPr>
            </w:pPr>
          </w:p>
        </w:tc>
        <w:tc>
          <w:tcPr>
            <w:tcW w:w="1263" w:type="dxa"/>
            <w:vAlign w:val="top"/>
          </w:tcPr>
          <w:p w14:paraId="3633D3DE">
            <w:pPr>
              <w:spacing w:line="360" w:lineRule="auto"/>
              <w:jc w:val="center"/>
              <w:rPr>
                <w:rFonts w:ascii="宋体" w:hAnsi="宋体" w:cs="宋体"/>
                <w:color w:val="auto"/>
                <w:sz w:val="28"/>
                <w:szCs w:val="28"/>
                <w:highlight w:val="none"/>
              </w:rPr>
            </w:pPr>
          </w:p>
        </w:tc>
      </w:tr>
      <w:tr w14:paraId="2548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1F2CBEC">
            <w:pPr>
              <w:spacing w:line="360" w:lineRule="auto"/>
              <w:jc w:val="center"/>
              <w:rPr>
                <w:rFonts w:ascii="宋体" w:hAnsi="宋体" w:cs="宋体"/>
                <w:color w:val="auto"/>
                <w:sz w:val="28"/>
                <w:szCs w:val="28"/>
                <w:highlight w:val="none"/>
              </w:rPr>
            </w:pPr>
          </w:p>
        </w:tc>
        <w:tc>
          <w:tcPr>
            <w:tcW w:w="2554" w:type="dxa"/>
            <w:vAlign w:val="top"/>
          </w:tcPr>
          <w:p w14:paraId="5A16E788">
            <w:pPr>
              <w:spacing w:line="360" w:lineRule="auto"/>
              <w:jc w:val="center"/>
              <w:rPr>
                <w:rFonts w:ascii="宋体" w:hAnsi="宋体" w:cs="宋体"/>
                <w:color w:val="auto"/>
                <w:sz w:val="28"/>
                <w:szCs w:val="28"/>
                <w:highlight w:val="none"/>
              </w:rPr>
            </w:pPr>
          </w:p>
        </w:tc>
        <w:tc>
          <w:tcPr>
            <w:tcW w:w="2381" w:type="dxa"/>
            <w:vAlign w:val="top"/>
          </w:tcPr>
          <w:p w14:paraId="1D378B75">
            <w:pPr>
              <w:spacing w:line="360" w:lineRule="auto"/>
              <w:jc w:val="center"/>
              <w:rPr>
                <w:rFonts w:ascii="宋体" w:hAnsi="宋体" w:cs="宋体"/>
                <w:color w:val="auto"/>
                <w:sz w:val="28"/>
                <w:szCs w:val="28"/>
                <w:highlight w:val="none"/>
              </w:rPr>
            </w:pPr>
          </w:p>
        </w:tc>
        <w:tc>
          <w:tcPr>
            <w:tcW w:w="1263" w:type="dxa"/>
            <w:vAlign w:val="top"/>
          </w:tcPr>
          <w:p w14:paraId="36E1273F">
            <w:pPr>
              <w:spacing w:line="360" w:lineRule="auto"/>
              <w:jc w:val="center"/>
              <w:rPr>
                <w:rFonts w:ascii="宋体" w:hAnsi="宋体" w:cs="宋体"/>
                <w:color w:val="auto"/>
                <w:sz w:val="28"/>
                <w:szCs w:val="28"/>
                <w:highlight w:val="none"/>
              </w:rPr>
            </w:pPr>
          </w:p>
        </w:tc>
        <w:tc>
          <w:tcPr>
            <w:tcW w:w="1263" w:type="dxa"/>
            <w:vAlign w:val="top"/>
          </w:tcPr>
          <w:p w14:paraId="2CAF700A">
            <w:pPr>
              <w:spacing w:line="360" w:lineRule="auto"/>
              <w:jc w:val="center"/>
              <w:rPr>
                <w:rFonts w:ascii="宋体" w:hAnsi="宋体" w:cs="宋体"/>
                <w:color w:val="auto"/>
                <w:sz w:val="28"/>
                <w:szCs w:val="28"/>
                <w:highlight w:val="none"/>
              </w:rPr>
            </w:pPr>
          </w:p>
        </w:tc>
      </w:tr>
      <w:tr w14:paraId="1E31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26657D2">
            <w:pPr>
              <w:spacing w:line="360" w:lineRule="auto"/>
              <w:jc w:val="center"/>
              <w:rPr>
                <w:rFonts w:ascii="宋体" w:hAnsi="宋体" w:cs="宋体"/>
                <w:color w:val="auto"/>
                <w:sz w:val="28"/>
                <w:szCs w:val="28"/>
                <w:highlight w:val="none"/>
              </w:rPr>
            </w:pPr>
          </w:p>
        </w:tc>
        <w:tc>
          <w:tcPr>
            <w:tcW w:w="2554" w:type="dxa"/>
            <w:vAlign w:val="top"/>
          </w:tcPr>
          <w:p w14:paraId="00C272E2">
            <w:pPr>
              <w:spacing w:line="360" w:lineRule="auto"/>
              <w:jc w:val="center"/>
              <w:rPr>
                <w:rFonts w:ascii="宋体" w:hAnsi="宋体" w:cs="宋体"/>
                <w:color w:val="auto"/>
                <w:sz w:val="28"/>
                <w:szCs w:val="28"/>
                <w:highlight w:val="none"/>
              </w:rPr>
            </w:pPr>
          </w:p>
        </w:tc>
        <w:tc>
          <w:tcPr>
            <w:tcW w:w="2381" w:type="dxa"/>
            <w:vAlign w:val="top"/>
          </w:tcPr>
          <w:p w14:paraId="0E8F2556">
            <w:pPr>
              <w:spacing w:line="360" w:lineRule="auto"/>
              <w:jc w:val="center"/>
              <w:rPr>
                <w:rFonts w:ascii="宋体" w:hAnsi="宋体" w:cs="宋体"/>
                <w:color w:val="auto"/>
                <w:sz w:val="28"/>
                <w:szCs w:val="28"/>
                <w:highlight w:val="none"/>
              </w:rPr>
            </w:pPr>
          </w:p>
        </w:tc>
        <w:tc>
          <w:tcPr>
            <w:tcW w:w="1263" w:type="dxa"/>
            <w:vAlign w:val="top"/>
          </w:tcPr>
          <w:p w14:paraId="3A860A56">
            <w:pPr>
              <w:spacing w:line="360" w:lineRule="auto"/>
              <w:jc w:val="center"/>
              <w:rPr>
                <w:rFonts w:ascii="宋体" w:hAnsi="宋体" w:cs="宋体"/>
                <w:color w:val="auto"/>
                <w:sz w:val="28"/>
                <w:szCs w:val="28"/>
                <w:highlight w:val="none"/>
              </w:rPr>
            </w:pPr>
          </w:p>
        </w:tc>
        <w:tc>
          <w:tcPr>
            <w:tcW w:w="1263" w:type="dxa"/>
            <w:vAlign w:val="top"/>
          </w:tcPr>
          <w:p w14:paraId="0712305A">
            <w:pPr>
              <w:spacing w:line="360" w:lineRule="auto"/>
              <w:jc w:val="center"/>
              <w:rPr>
                <w:rFonts w:ascii="宋体" w:hAnsi="宋体" w:cs="宋体"/>
                <w:color w:val="auto"/>
                <w:sz w:val="28"/>
                <w:szCs w:val="28"/>
                <w:highlight w:val="none"/>
              </w:rPr>
            </w:pPr>
          </w:p>
        </w:tc>
      </w:tr>
      <w:tr w14:paraId="1F0F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288D3E38">
            <w:pPr>
              <w:spacing w:line="360" w:lineRule="auto"/>
              <w:jc w:val="center"/>
              <w:rPr>
                <w:rFonts w:ascii="宋体" w:hAnsi="宋体" w:cs="宋体"/>
                <w:color w:val="auto"/>
                <w:sz w:val="28"/>
                <w:szCs w:val="28"/>
                <w:highlight w:val="none"/>
              </w:rPr>
            </w:pPr>
          </w:p>
        </w:tc>
        <w:tc>
          <w:tcPr>
            <w:tcW w:w="2554" w:type="dxa"/>
            <w:vAlign w:val="top"/>
          </w:tcPr>
          <w:p w14:paraId="164AF3DA">
            <w:pPr>
              <w:spacing w:line="360" w:lineRule="auto"/>
              <w:jc w:val="center"/>
              <w:rPr>
                <w:rFonts w:ascii="宋体" w:hAnsi="宋体" w:cs="宋体"/>
                <w:color w:val="auto"/>
                <w:sz w:val="28"/>
                <w:szCs w:val="28"/>
                <w:highlight w:val="none"/>
              </w:rPr>
            </w:pPr>
          </w:p>
        </w:tc>
        <w:tc>
          <w:tcPr>
            <w:tcW w:w="2381" w:type="dxa"/>
            <w:vAlign w:val="top"/>
          </w:tcPr>
          <w:p w14:paraId="23C73DBD">
            <w:pPr>
              <w:spacing w:line="360" w:lineRule="auto"/>
              <w:jc w:val="center"/>
              <w:rPr>
                <w:rFonts w:ascii="宋体" w:hAnsi="宋体" w:cs="宋体"/>
                <w:color w:val="auto"/>
                <w:sz w:val="28"/>
                <w:szCs w:val="28"/>
                <w:highlight w:val="none"/>
              </w:rPr>
            </w:pPr>
          </w:p>
        </w:tc>
        <w:tc>
          <w:tcPr>
            <w:tcW w:w="1263" w:type="dxa"/>
            <w:vAlign w:val="top"/>
          </w:tcPr>
          <w:p w14:paraId="5314A479">
            <w:pPr>
              <w:spacing w:line="360" w:lineRule="auto"/>
              <w:jc w:val="center"/>
              <w:rPr>
                <w:rFonts w:ascii="宋体" w:hAnsi="宋体" w:cs="宋体"/>
                <w:color w:val="auto"/>
                <w:sz w:val="28"/>
                <w:szCs w:val="28"/>
                <w:highlight w:val="none"/>
              </w:rPr>
            </w:pPr>
          </w:p>
        </w:tc>
        <w:tc>
          <w:tcPr>
            <w:tcW w:w="1263" w:type="dxa"/>
            <w:vAlign w:val="top"/>
          </w:tcPr>
          <w:p w14:paraId="4E82F300">
            <w:pPr>
              <w:spacing w:line="360" w:lineRule="auto"/>
              <w:jc w:val="center"/>
              <w:rPr>
                <w:rFonts w:ascii="宋体" w:hAnsi="宋体" w:cs="宋体"/>
                <w:color w:val="auto"/>
                <w:sz w:val="28"/>
                <w:szCs w:val="28"/>
                <w:highlight w:val="none"/>
              </w:rPr>
            </w:pPr>
          </w:p>
        </w:tc>
      </w:tr>
      <w:tr w14:paraId="0586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08D72512">
            <w:pPr>
              <w:spacing w:line="360" w:lineRule="auto"/>
              <w:jc w:val="center"/>
              <w:rPr>
                <w:rFonts w:ascii="宋体" w:hAnsi="宋体" w:cs="宋体"/>
                <w:color w:val="auto"/>
                <w:sz w:val="28"/>
                <w:szCs w:val="28"/>
                <w:highlight w:val="none"/>
              </w:rPr>
            </w:pPr>
          </w:p>
        </w:tc>
        <w:tc>
          <w:tcPr>
            <w:tcW w:w="2554" w:type="dxa"/>
            <w:vAlign w:val="top"/>
          </w:tcPr>
          <w:p w14:paraId="3303836B">
            <w:pPr>
              <w:spacing w:line="360" w:lineRule="auto"/>
              <w:jc w:val="center"/>
              <w:rPr>
                <w:rFonts w:ascii="宋体" w:hAnsi="宋体" w:cs="宋体"/>
                <w:color w:val="auto"/>
                <w:sz w:val="28"/>
                <w:szCs w:val="28"/>
                <w:highlight w:val="none"/>
              </w:rPr>
            </w:pPr>
          </w:p>
        </w:tc>
        <w:tc>
          <w:tcPr>
            <w:tcW w:w="2381" w:type="dxa"/>
            <w:vAlign w:val="top"/>
          </w:tcPr>
          <w:p w14:paraId="4683DB97">
            <w:pPr>
              <w:spacing w:line="360" w:lineRule="auto"/>
              <w:jc w:val="center"/>
              <w:rPr>
                <w:rFonts w:ascii="宋体" w:hAnsi="宋体" w:cs="宋体"/>
                <w:color w:val="auto"/>
                <w:sz w:val="28"/>
                <w:szCs w:val="28"/>
                <w:highlight w:val="none"/>
              </w:rPr>
            </w:pPr>
          </w:p>
        </w:tc>
        <w:tc>
          <w:tcPr>
            <w:tcW w:w="1263" w:type="dxa"/>
            <w:vAlign w:val="top"/>
          </w:tcPr>
          <w:p w14:paraId="10630A0D">
            <w:pPr>
              <w:spacing w:line="360" w:lineRule="auto"/>
              <w:jc w:val="center"/>
              <w:rPr>
                <w:rFonts w:ascii="宋体" w:hAnsi="宋体" w:cs="宋体"/>
                <w:color w:val="auto"/>
                <w:sz w:val="28"/>
                <w:szCs w:val="28"/>
                <w:highlight w:val="none"/>
              </w:rPr>
            </w:pPr>
          </w:p>
        </w:tc>
        <w:tc>
          <w:tcPr>
            <w:tcW w:w="1263" w:type="dxa"/>
            <w:vAlign w:val="top"/>
          </w:tcPr>
          <w:p w14:paraId="69F5F821">
            <w:pPr>
              <w:spacing w:line="360" w:lineRule="auto"/>
              <w:jc w:val="center"/>
              <w:rPr>
                <w:rFonts w:ascii="宋体" w:hAnsi="宋体" w:cs="宋体"/>
                <w:color w:val="auto"/>
                <w:sz w:val="28"/>
                <w:szCs w:val="28"/>
                <w:highlight w:val="none"/>
              </w:rPr>
            </w:pPr>
          </w:p>
        </w:tc>
      </w:tr>
      <w:tr w14:paraId="1F95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44396128">
            <w:pPr>
              <w:spacing w:line="360" w:lineRule="auto"/>
              <w:jc w:val="center"/>
              <w:rPr>
                <w:rFonts w:ascii="宋体" w:hAnsi="宋体" w:cs="宋体"/>
                <w:color w:val="auto"/>
                <w:sz w:val="28"/>
                <w:szCs w:val="28"/>
                <w:highlight w:val="none"/>
              </w:rPr>
            </w:pPr>
          </w:p>
        </w:tc>
        <w:tc>
          <w:tcPr>
            <w:tcW w:w="2554" w:type="dxa"/>
            <w:vAlign w:val="top"/>
          </w:tcPr>
          <w:p w14:paraId="08FC90E4">
            <w:pPr>
              <w:spacing w:line="360" w:lineRule="auto"/>
              <w:jc w:val="center"/>
              <w:rPr>
                <w:rFonts w:ascii="宋体" w:hAnsi="宋体" w:cs="宋体"/>
                <w:color w:val="auto"/>
                <w:sz w:val="28"/>
                <w:szCs w:val="28"/>
                <w:highlight w:val="none"/>
              </w:rPr>
            </w:pPr>
          </w:p>
        </w:tc>
        <w:tc>
          <w:tcPr>
            <w:tcW w:w="2381" w:type="dxa"/>
            <w:vAlign w:val="top"/>
          </w:tcPr>
          <w:p w14:paraId="26E9D3ED">
            <w:pPr>
              <w:spacing w:line="360" w:lineRule="auto"/>
              <w:jc w:val="center"/>
              <w:rPr>
                <w:rFonts w:ascii="宋体" w:hAnsi="宋体" w:cs="宋体"/>
                <w:color w:val="auto"/>
                <w:sz w:val="28"/>
                <w:szCs w:val="28"/>
                <w:highlight w:val="none"/>
              </w:rPr>
            </w:pPr>
          </w:p>
        </w:tc>
        <w:tc>
          <w:tcPr>
            <w:tcW w:w="1263" w:type="dxa"/>
            <w:vAlign w:val="top"/>
          </w:tcPr>
          <w:p w14:paraId="08928D6B">
            <w:pPr>
              <w:spacing w:line="360" w:lineRule="auto"/>
              <w:jc w:val="center"/>
              <w:rPr>
                <w:rFonts w:ascii="宋体" w:hAnsi="宋体" w:cs="宋体"/>
                <w:color w:val="auto"/>
                <w:sz w:val="28"/>
                <w:szCs w:val="28"/>
                <w:highlight w:val="none"/>
              </w:rPr>
            </w:pPr>
          </w:p>
        </w:tc>
        <w:tc>
          <w:tcPr>
            <w:tcW w:w="1263" w:type="dxa"/>
            <w:vAlign w:val="top"/>
          </w:tcPr>
          <w:p w14:paraId="67A384D1">
            <w:pPr>
              <w:spacing w:line="360" w:lineRule="auto"/>
              <w:jc w:val="center"/>
              <w:rPr>
                <w:rFonts w:ascii="宋体" w:hAnsi="宋体" w:cs="宋体"/>
                <w:color w:val="auto"/>
                <w:sz w:val="28"/>
                <w:szCs w:val="28"/>
                <w:highlight w:val="none"/>
              </w:rPr>
            </w:pPr>
          </w:p>
        </w:tc>
      </w:tr>
      <w:tr w14:paraId="0CCC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3EC38575">
            <w:pPr>
              <w:spacing w:line="360" w:lineRule="auto"/>
              <w:jc w:val="center"/>
              <w:rPr>
                <w:rFonts w:ascii="宋体" w:hAnsi="宋体" w:cs="宋体"/>
                <w:color w:val="auto"/>
                <w:sz w:val="28"/>
                <w:szCs w:val="28"/>
                <w:highlight w:val="none"/>
              </w:rPr>
            </w:pPr>
          </w:p>
        </w:tc>
        <w:tc>
          <w:tcPr>
            <w:tcW w:w="2554" w:type="dxa"/>
            <w:vAlign w:val="top"/>
          </w:tcPr>
          <w:p w14:paraId="43B34C2E">
            <w:pPr>
              <w:spacing w:line="360" w:lineRule="auto"/>
              <w:jc w:val="center"/>
              <w:rPr>
                <w:rFonts w:ascii="宋体" w:hAnsi="宋体" w:cs="宋体"/>
                <w:color w:val="auto"/>
                <w:sz w:val="28"/>
                <w:szCs w:val="28"/>
                <w:highlight w:val="none"/>
              </w:rPr>
            </w:pPr>
          </w:p>
        </w:tc>
        <w:tc>
          <w:tcPr>
            <w:tcW w:w="2381" w:type="dxa"/>
            <w:vAlign w:val="top"/>
          </w:tcPr>
          <w:p w14:paraId="5C930DFF">
            <w:pPr>
              <w:spacing w:line="360" w:lineRule="auto"/>
              <w:jc w:val="center"/>
              <w:rPr>
                <w:rFonts w:ascii="宋体" w:hAnsi="宋体" w:cs="宋体"/>
                <w:color w:val="auto"/>
                <w:sz w:val="28"/>
                <w:szCs w:val="28"/>
                <w:highlight w:val="none"/>
              </w:rPr>
            </w:pPr>
          </w:p>
        </w:tc>
        <w:tc>
          <w:tcPr>
            <w:tcW w:w="1263" w:type="dxa"/>
            <w:vAlign w:val="top"/>
          </w:tcPr>
          <w:p w14:paraId="54CCC02D">
            <w:pPr>
              <w:spacing w:line="360" w:lineRule="auto"/>
              <w:jc w:val="center"/>
              <w:rPr>
                <w:rFonts w:ascii="宋体" w:hAnsi="宋体" w:cs="宋体"/>
                <w:color w:val="auto"/>
                <w:sz w:val="28"/>
                <w:szCs w:val="28"/>
                <w:highlight w:val="none"/>
              </w:rPr>
            </w:pPr>
          </w:p>
        </w:tc>
        <w:tc>
          <w:tcPr>
            <w:tcW w:w="1263" w:type="dxa"/>
            <w:vAlign w:val="top"/>
          </w:tcPr>
          <w:p w14:paraId="65057F01">
            <w:pPr>
              <w:spacing w:line="360" w:lineRule="auto"/>
              <w:jc w:val="center"/>
              <w:rPr>
                <w:rFonts w:ascii="宋体" w:hAnsi="宋体" w:cs="宋体"/>
                <w:color w:val="auto"/>
                <w:sz w:val="28"/>
                <w:szCs w:val="28"/>
                <w:highlight w:val="none"/>
              </w:rPr>
            </w:pPr>
          </w:p>
        </w:tc>
      </w:tr>
    </w:tbl>
    <w:p w14:paraId="25B609F8">
      <w:pPr>
        <w:spacing w:line="360" w:lineRule="auto"/>
        <w:rPr>
          <w:rFonts w:ascii="宋体" w:hAnsi="宋体" w:cs="宋体"/>
          <w:color w:val="auto"/>
          <w:sz w:val="28"/>
          <w:szCs w:val="28"/>
          <w:highlight w:val="none"/>
        </w:rPr>
      </w:pPr>
    </w:p>
    <w:p w14:paraId="09C58A5F">
      <w:pPr>
        <w:spacing w:line="360" w:lineRule="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声明：</w:t>
      </w:r>
      <w:r>
        <w:rPr>
          <w:rFonts w:hint="eastAsia" w:ascii="宋体" w:hAnsi="宋体" w:cs="宋体"/>
          <w:b/>
          <w:color w:val="auto"/>
          <w:sz w:val="28"/>
          <w:szCs w:val="28"/>
        </w:rPr>
        <w:t>所有内容均应完全响应“</w:t>
      </w:r>
      <w:r>
        <w:rPr>
          <w:rFonts w:hint="eastAsia" w:ascii="宋体" w:hAnsi="宋体" w:cs="宋体"/>
          <w:b/>
          <w:color w:val="auto"/>
          <w:sz w:val="28"/>
          <w:szCs w:val="28"/>
          <w:highlight w:val="none"/>
          <w:lang w:eastAsia="zh-CN"/>
        </w:rPr>
        <w:t>磋商文件</w:t>
      </w:r>
      <w:r>
        <w:rPr>
          <w:rFonts w:hint="eastAsia" w:ascii="宋体" w:hAnsi="宋体" w:cs="宋体"/>
          <w:b/>
          <w:color w:val="auto"/>
          <w:sz w:val="28"/>
          <w:szCs w:val="28"/>
        </w:rPr>
        <w:t>”中的要求，无偏离则提交空表（需签字盖章），若偏离则填写正偏离/负偏离（需在表格中体现具体偏离内容）</w:t>
      </w:r>
      <w:r>
        <w:rPr>
          <w:rFonts w:hint="eastAsia" w:ascii="宋体" w:hAnsi="宋体" w:cs="宋体"/>
          <w:b/>
          <w:color w:val="auto"/>
          <w:sz w:val="28"/>
          <w:szCs w:val="28"/>
          <w:lang w:eastAsia="zh-CN"/>
        </w:rPr>
        <w:t>。</w:t>
      </w:r>
    </w:p>
    <w:p w14:paraId="0D870E40">
      <w:pPr>
        <w:spacing w:line="360" w:lineRule="auto"/>
        <w:ind w:left="720" w:hanging="720"/>
        <w:rPr>
          <w:rFonts w:ascii="宋体" w:hAnsi="宋体" w:cs="宋体"/>
          <w:color w:val="auto"/>
          <w:sz w:val="28"/>
          <w:szCs w:val="28"/>
          <w:highlight w:val="none"/>
        </w:rPr>
      </w:pPr>
    </w:p>
    <w:p w14:paraId="61861AC0">
      <w:pPr>
        <w:spacing w:line="360" w:lineRule="auto"/>
        <w:ind w:right="-161" w:firstLine="2940" w:firstLineChars="1050"/>
        <w:rPr>
          <w:rFonts w:ascii="宋体" w:hAnsi="宋体" w:cs="宋体"/>
          <w:color w:val="auto"/>
          <w:sz w:val="28"/>
          <w:szCs w:val="28"/>
          <w:highlight w:val="none"/>
        </w:rPr>
      </w:pPr>
    </w:p>
    <w:p w14:paraId="0DB6CFF9">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7B721F22">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07C79C7D">
      <w:pPr>
        <w:spacing w:line="360" w:lineRule="auto"/>
        <w:ind w:firstLine="2240" w:firstLineChars="800"/>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32DE48BC">
      <w:pPr>
        <w:pStyle w:val="10"/>
        <w:rPr>
          <w:color w:val="auto"/>
          <w:highlight w:val="none"/>
        </w:rPr>
        <w:sectPr>
          <w:footerReference r:id="rId8" w:type="even"/>
          <w:pgSz w:w="11962" w:h="16877"/>
          <w:pgMar w:top="1134" w:right="1134" w:bottom="1134" w:left="1134" w:header="720" w:footer="720" w:gutter="0"/>
          <w:pgNumType w:fmt="decimal"/>
          <w:cols w:space="720" w:num="1"/>
          <w:docGrid w:linePitch="312" w:charSpace="0"/>
        </w:sectPr>
      </w:pPr>
    </w:p>
    <w:bookmarkEnd w:id="592"/>
    <w:bookmarkEnd w:id="593"/>
    <w:bookmarkEnd w:id="594"/>
    <w:bookmarkEnd w:id="595"/>
    <w:bookmarkEnd w:id="596"/>
    <w:bookmarkEnd w:id="597"/>
    <w:p w14:paraId="694D0A82">
      <w:pPr>
        <w:pStyle w:val="7"/>
        <w:spacing w:before="120" w:beforeLines="50" w:line="360" w:lineRule="auto"/>
        <w:ind w:left="0" w:leftChars="0" w:firstLine="0" w:firstLineChars="0"/>
        <w:jc w:val="center"/>
        <w:outlineLvl w:val="1"/>
        <w:rPr>
          <w:rFonts w:hint="eastAsia" w:ascii="宋体" w:hAnsi="宋体" w:eastAsia="宋体" w:cs="宋体"/>
          <w:b/>
          <w:bCs/>
          <w:color w:val="auto"/>
          <w:kern w:val="2"/>
          <w:sz w:val="30"/>
          <w:szCs w:val="30"/>
          <w:highlight w:val="none"/>
          <w:lang w:val="zh-CN" w:eastAsia="zh-CN" w:bidi="ar-SA"/>
        </w:rPr>
      </w:pPr>
      <w:bookmarkStart w:id="600" w:name="_Toc27771"/>
      <w:bookmarkStart w:id="601" w:name="_Toc23537"/>
      <w:bookmarkStart w:id="602" w:name="_Toc11364"/>
      <w:bookmarkStart w:id="603" w:name="_Toc8722"/>
      <w:bookmarkStart w:id="604" w:name="_Toc12959"/>
      <w:bookmarkStart w:id="605" w:name="_Toc30872"/>
      <w:bookmarkStart w:id="606" w:name="_Toc4807"/>
      <w:r>
        <w:rPr>
          <w:rFonts w:hint="eastAsia" w:ascii="宋体" w:hAnsi="宋体" w:cs="宋体"/>
          <w:b/>
          <w:bCs/>
          <w:color w:val="auto"/>
          <w:sz w:val="30"/>
          <w:szCs w:val="30"/>
          <w:highlight w:val="none"/>
          <w:lang w:val="zh-CN"/>
        </w:rPr>
        <w:t>四、</w:t>
      </w:r>
      <w:r>
        <w:rPr>
          <w:rFonts w:hint="eastAsia" w:ascii="宋体" w:hAnsi="宋体" w:eastAsia="宋体" w:cs="宋体"/>
          <w:b/>
          <w:bCs/>
          <w:color w:val="auto"/>
          <w:kern w:val="2"/>
          <w:sz w:val="30"/>
          <w:szCs w:val="30"/>
          <w:highlight w:val="none"/>
          <w:lang w:val="zh-CN" w:eastAsia="zh-CN" w:bidi="ar-SA"/>
        </w:rPr>
        <w:t>采购内容及要求偏离表</w:t>
      </w:r>
      <w:bookmarkEnd w:id="600"/>
    </w:p>
    <w:p w14:paraId="07F910A4">
      <w:pPr>
        <w:ind w:firstLine="3313" w:firstLineChars="1100"/>
        <w:rPr>
          <w:rFonts w:hint="eastAsia" w:ascii="宋体" w:hAnsi="宋体" w:eastAsia="宋体" w:cs="宋体"/>
          <w:b/>
          <w:bCs/>
          <w:color w:val="auto"/>
          <w:sz w:val="30"/>
          <w:szCs w:val="30"/>
          <w:highlight w:val="none"/>
          <w:lang w:val="zh-CN"/>
        </w:rPr>
      </w:pPr>
    </w:p>
    <w:p w14:paraId="1895FFF5">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p>
    <w:p w14:paraId="391E862F">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18"/>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6A51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1F110EB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2554" w:type="dxa"/>
            <w:vAlign w:val="center"/>
          </w:tcPr>
          <w:p w14:paraId="64066D3C">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磋商文件</w:t>
            </w:r>
            <w:r>
              <w:rPr>
                <w:rFonts w:hint="eastAsia" w:ascii="宋体" w:hAnsi="宋体" w:eastAsia="宋体" w:cs="宋体"/>
                <w:color w:val="auto"/>
                <w:sz w:val="28"/>
                <w:szCs w:val="28"/>
                <w:highlight w:val="none"/>
              </w:rPr>
              <w:t>要求</w:t>
            </w:r>
          </w:p>
        </w:tc>
        <w:tc>
          <w:tcPr>
            <w:tcW w:w="2381" w:type="dxa"/>
            <w:vAlign w:val="center"/>
          </w:tcPr>
          <w:p w14:paraId="7C9D4DF3">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响应</w:t>
            </w:r>
            <w:r>
              <w:rPr>
                <w:rFonts w:hint="eastAsia" w:ascii="宋体" w:hAnsi="宋体" w:eastAsia="宋体" w:cs="宋体"/>
                <w:color w:val="auto"/>
                <w:sz w:val="28"/>
                <w:szCs w:val="28"/>
                <w:highlight w:val="none"/>
                <w:lang w:eastAsia="zh-CN"/>
              </w:rPr>
              <w:t>内容</w:t>
            </w:r>
          </w:p>
        </w:tc>
        <w:tc>
          <w:tcPr>
            <w:tcW w:w="1263" w:type="dxa"/>
            <w:vAlign w:val="center"/>
          </w:tcPr>
          <w:p w14:paraId="475147A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263" w:type="dxa"/>
            <w:vAlign w:val="center"/>
          </w:tcPr>
          <w:p w14:paraId="3972EE8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4196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9" w:hRule="atLeast"/>
          <w:jc w:val="center"/>
        </w:trPr>
        <w:tc>
          <w:tcPr>
            <w:tcW w:w="1331" w:type="dxa"/>
            <w:vAlign w:val="top"/>
          </w:tcPr>
          <w:p w14:paraId="0AB4D078">
            <w:pPr>
              <w:spacing w:line="360" w:lineRule="auto"/>
              <w:jc w:val="center"/>
              <w:rPr>
                <w:rFonts w:hint="eastAsia" w:ascii="宋体" w:hAnsi="宋体" w:eastAsia="宋体" w:cs="宋体"/>
                <w:color w:val="auto"/>
                <w:sz w:val="28"/>
                <w:szCs w:val="28"/>
                <w:highlight w:val="none"/>
              </w:rPr>
            </w:pPr>
          </w:p>
        </w:tc>
        <w:tc>
          <w:tcPr>
            <w:tcW w:w="2554" w:type="dxa"/>
            <w:vAlign w:val="top"/>
          </w:tcPr>
          <w:p w14:paraId="19B20776">
            <w:pPr>
              <w:spacing w:line="360" w:lineRule="auto"/>
              <w:jc w:val="center"/>
              <w:rPr>
                <w:rFonts w:hint="eastAsia" w:ascii="宋体" w:hAnsi="宋体" w:eastAsia="宋体" w:cs="宋体"/>
                <w:color w:val="auto"/>
                <w:sz w:val="28"/>
                <w:szCs w:val="28"/>
                <w:highlight w:val="none"/>
              </w:rPr>
            </w:pPr>
          </w:p>
        </w:tc>
        <w:tc>
          <w:tcPr>
            <w:tcW w:w="2381" w:type="dxa"/>
            <w:vAlign w:val="top"/>
          </w:tcPr>
          <w:p w14:paraId="14468F62">
            <w:pPr>
              <w:spacing w:line="360" w:lineRule="auto"/>
              <w:jc w:val="center"/>
              <w:rPr>
                <w:rFonts w:hint="eastAsia" w:ascii="宋体" w:hAnsi="宋体" w:eastAsia="宋体" w:cs="宋体"/>
                <w:color w:val="auto"/>
                <w:sz w:val="28"/>
                <w:szCs w:val="28"/>
                <w:highlight w:val="none"/>
              </w:rPr>
            </w:pPr>
          </w:p>
        </w:tc>
        <w:tc>
          <w:tcPr>
            <w:tcW w:w="1263" w:type="dxa"/>
            <w:vAlign w:val="top"/>
          </w:tcPr>
          <w:p w14:paraId="0E337A03">
            <w:pPr>
              <w:spacing w:line="360" w:lineRule="auto"/>
              <w:jc w:val="center"/>
              <w:rPr>
                <w:rFonts w:hint="eastAsia" w:ascii="宋体" w:hAnsi="宋体" w:eastAsia="宋体" w:cs="宋体"/>
                <w:color w:val="auto"/>
                <w:sz w:val="28"/>
                <w:szCs w:val="28"/>
                <w:highlight w:val="none"/>
              </w:rPr>
            </w:pPr>
          </w:p>
        </w:tc>
        <w:tc>
          <w:tcPr>
            <w:tcW w:w="1263" w:type="dxa"/>
            <w:vAlign w:val="top"/>
          </w:tcPr>
          <w:p w14:paraId="2AC22E4B">
            <w:pPr>
              <w:spacing w:line="360" w:lineRule="auto"/>
              <w:jc w:val="center"/>
              <w:rPr>
                <w:rFonts w:hint="eastAsia" w:ascii="宋体" w:hAnsi="宋体" w:eastAsia="宋体" w:cs="宋体"/>
                <w:color w:val="auto"/>
                <w:sz w:val="28"/>
                <w:szCs w:val="28"/>
                <w:highlight w:val="none"/>
              </w:rPr>
            </w:pPr>
          </w:p>
        </w:tc>
      </w:tr>
      <w:tr w14:paraId="789E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0DB18EA">
            <w:pPr>
              <w:spacing w:line="360" w:lineRule="auto"/>
              <w:jc w:val="center"/>
              <w:rPr>
                <w:rFonts w:hint="eastAsia" w:ascii="宋体" w:hAnsi="宋体" w:eastAsia="宋体" w:cs="宋体"/>
                <w:color w:val="auto"/>
                <w:sz w:val="28"/>
                <w:szCs w:val="28"/>
                <w:highlight w:val="none"/>
              </w:rPr>
            </w:pPr>
          </w:p>
        </w:tc>
        <w:tc>
          <w:tcPr>
            <w:tcW w:w="2554" w:type="dxa"/>
            <w:vAlign w:val="top"/>
          </w:tcPr>
          <w:p w14:paraId="4FD20723">
            <w:pPr>
              <w:spacing w:line="360" w:lineRule="auto"/>
              <w:jc w:val="center"/>
              <w:rPr>
                <w:rFonts w:hint="eastAsia" w:ascii="宋体" w:hAnsi="宋体" w:eastAsia="宋体" w:cs="宋体"/>
                <w:color w:val="auto"/>
                <w:sz w:val="28"/>
                <w:szCs w:val="28"/>
                <w:highlight w:val="none"/>
              </w:rPr>
            </w:pPr>
          </w:p>
        </w:tc>
        <w:tc>
          <w:tcPr>
            <w:tcW w:w="2381" w:type="dxa"/>
            <w:vAlign w:val="top"/>
          </w:tcPr>
          <w:p w14:paraId="2C9EDCE2">
            <w:pPr>
              <w:spacing w:line="360" w:lineRule="auto"/>
              <w:jc w:val="center"/>
              <w:rPr>
                <w:rFonts w:hint="eastAsia" w:ascii="宋体" w:hAnsi="宋体" w:eastAsia="宋体" w:cs="宋体"/>
                <w:color w:val="auto"/>
                <w:sz w:val="28"/>
                <w:szCs w:val="28"/>
                <w:highlight w:val="none"/>
              </w:rPr>
            </w:pPr>
          </w:p>
        </w:tc>
        <w:tc>
          <w:tcPr>
            <w:tcW w:w="1263" w:type="dxa"/>
            <w:vAlign w:val="top"/>
          </w:tcPr>
          <w:p w14:paraId="435DCBB6">
            <w:pPr>
              <w:spacing w:line="360" w:lineRule="auto"/>
              <w:jc w:val="center"/>
              <w:rPr>
                <w:rFonts w:hint="eastAsia" w:ascii="宋体" w:hAnsi="宋体" w:eastAsia="宋体" w:cs="宋体"/>
                <w:color w:val="auto"/>
                <w:sz w:val="28"/>
                <w:szCs w:val="28"/>
                <w:highlight w:val="none"/>
              </w:rPr>
            </w:pPr>
          </w:p>
        </w:tc>
        <w:tc>
          <w:tcPr>
            <w:tcW w:w="1263" w:type="dxa"/>
            <w:vAlign w:val="top"/>
          </w:tcPr>
          <w:p w14:paraId="7B51826C">
            <w:pPr>
              <w:spacing w:line="360" w:lineRule="auto"/>
              <w:jc w:val="center"/>
              <w:rPr>
                <w:rFonts w:hint="eastAsia" w:ascii="宋体" w:hAnsi="宋体" w:eastAsia="宋体" w:cs="宋体"/>
                <w:color w:val="auto"/>
                <w:sz w:val="28"/>
                <w:szCs w:val="28"/>
                <w:highlight w:val="none"/>
              </w:rPr>
            </w:pPr>
          </w:p>
        </w:tc>
      </w:tr>
      <w:tr w14:paraId="39591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2B4A29EE">
            <w:pPr>
              <w:spacing w:line="360" w:lineRule="auto"/>
              <w:jc w:val="center"/>
              <w:rPr>
                <w:rFonts w:hint="eastAsia" w:ascii="宋体" w:hAnsi="宋体" w:eastAsia="宋体" w:cs="宋体"/>
                <w:color w:val="auto"/>
                <w:sz w:val="28"/>
                <w:szCs w:val="28"/>
                <w:highlight w:val="none"/>
              </w:rPr>
            </w:pPr>
          </w:p>
        </w:tc>
        <w:tc>
          <w:tcPr>
            <w:tcW w:w="2554" w:type="dxa"/>
            <w:vAlign w:val="top"/>
          </w:tcPr>
          <w:p w14:paraId="1A607F0B">
            <w:pPr>
              <w:spacing w:line="360" w:lineRule="auto"/>
              <w:jc w:val="center"/>
              <w:rPr>
                <w:rFonts w:hint="eastAsia" w:ascii="宋体" w:hAnsi="宋体" w:eastAsia="宋体" w:cs="宋体"/>
                <w:color w:val="auto"/>
                <w:sz w:val="28"/>
                <w:szCs w:val="28"/>
                <w:highlight w:val="none"/>
              </w:rPr>
            </w:pPr>
          </w:p>
        </w:tc>
        <w:tc>
          <w:tcPr>
            <w:tcW w:w="2381" w:type="dxa"/>
            <w:vAlign w:val="top"/>
          </w:tcPr>
          <w:p w14:paraId="49EF251C">
            <w:pPr>
              <w:spacing w:line="360" w:lineRule="auto"/>
              <w:jc w:val="center"/>
              <w:rPr>
                <w:rFonts w:hint="eastAsia" w:ascii="宋体" w:hAnsi="宋体" w:eastAsia="宋体" w:cs="宋体"/>
                <w:color w:val="auto"/>
                <w:sz w:val="28"/>
                <w:szCs w:val="28"/>
                <w:highlight w:val="none"/>
              </w:rPr>
            </w:pPr>
          </w:p>
        </w:tc>
        <w:tc>
          <w:tcPr>
            <w:tcW w:w="1263" w:type="dxa"/>
            <w:vAlign w:val="top"/>
          </w:tcPr>
          <w:p w14:paraId="35BEB62F">
            <w:pPr>
              <w:spacing w:line="360" w:lineRule="auto"/>
              <w:jc w:val="center"/>
              <w:rPr>
                <w:rFonts w:hint="eastAsia" w:ascii="宋体" w:hAnsi="宋体" w:eastAsia="宋体" w:cs="宋体"/>
                <w:color w:val="auto"/>
                <w:sz w:val="28"/>
                <w:szCs w:val="28"/>
                <w:highlight w:val="none"/>
              </w:rPr>
            </w:pPr>
          </w:p>
        </w:tc>
        <w:tc>
          <w:tcPr>
            <w:tcW w:w="1263" w:type="dxa"/>
            <w:vAlign w:val="top"/>
          </w:tcPr>
          <w:p w14:paraId="19A73A77">
            <w:pPr>
              <w:spacing w:line="360" w:lineRule="auto"/>
              <w:jc w:val="center"/>
              <w:rPr>
                <w:rFonts w:hint="eastAsia" w:ascii="宋体" w:hAnsi="宋体" w:eastAsia="宋体" w:cs="宋体"/>
                <w:color w:val="auto"/>
                <w:sz w:val="28"/>
                <w:szCs w:val="28"/>
                <w:highlight w:val="none"/>
              </w:rPr>
            </w:pPr>
          </w:p>
        </w:tc>
      </w:tr>
      <w:tr w14:paraId="0054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426C9126">
            <w:pPr>
              <w:spacing w:line="360" w:lineRule="auto"/>
              <w:jc w:val="center"/>
              <w:rPr>
                <w:rFonts w:hint="eastAsia" w:ascii="宋体" w:hAnsi="宋体" w:eastAsia="宋体" w:cs="宋体"/>
                <w:color w:val="auto"/>
                <w:sz w:val="28"/>
                <w:szCs w:val="28"/>
                <w:highlight w:val="none"/>
              </w:rPr>
            </w:pPr>
          </w:p>
        </w:tc>
        <w:tc>
          <w:tcPr>
            <w:tcW w:w="2554" w:type="dxa"/>
            <w:vAlign w:val="top"/>
          </w:tcPr>
          <w:p w14:paraId="10282334">
            <w:pPr>
              <w:spacing w:line="360" w:lineRule="auto"/>
              <w:jc w:val="center"/>
              <w:rPr>
                <w:rFonts w:hint="eastAsia" w:ascii="宋体" w:hAnsi="宋体" w:eastAsia="宋体" w:cs="宋体"/>
                <w:color w:val="auto"/>
                <w:sz w:val="28"/>
                <w:szCs w:val="28"/>
                <w:highlight w:val="none"/>
              </w:rPr>
            </w:pPr>
          </w:p>
        </w:tc>
        <w:tc>
          <w:tcPr>
            <w:tcW w:w="2381" w:type="dxa"/>
            <w:vAlign w:val="top"/>
          </w:tcPr>
          <w:p w14:paraId="063BD837">
            <w:pPr>
              <w:spacing w:line="360" w:lineRule="auto"/>
              <w:jc w:val="center"/>
              <w:rPr>
                <w:rFonts w:hint="eastAsia" w:ascii="宋体" w:hAnsi="宋体" w:eastAsia="宋体" w:cs="宋体"/>
                <w:color w:val="auto"/>
                <w:sz w:val="28"/>
                <w:szCs w:val="28"/>
                <w:highlight w:val="none"/>
              </w:rPr>
            </w:pPr>
          </w:p>
        </w:tc>
        <w:tc>
          <w:tcPr>
            <w:tcW w:w="1263" w:type="dxa"/>
            <w:vAlign w:val="top"/>
          </w:tcPr>
          <w:p w14:paraId="589FBDAA">
            <w:pPr>
              <w:spacing w:line="360" w:lineRule="auto"/>
              <w:jc w:val="center"/>
              <w:rPr>
                <w:rFonts w:hint="eastAsia" w:ascii="宋体" w:hAnsi="宋体" w:eastAsia="宋体" w:cs="宋体"/>
                <w:color w:val="auto"/>
                <w:sz w:val="28"/>
                <w:szCs w:val="28"/>
                <w:highlight w:val="none"/>
              </w:rPr>
            </w:pPr>
          </w:p>
        </w:tc>
        <w:tc>
          <w:tcPr>
            <w:tcW w:w="1263" w:type="dxa"/>
            <w:vAlign w:val="top"/>
          </w:tcPr>
          <w:p w14:paraId="6C8012A8">
            <w:pPr>
              <w:spacing w:line="360" w:lineRule="auto"/>
              <w:jc w:val="center"/>
              <w:rPr>
                <w:rFonts w:hint="eastAsia" w:ascii="宋体" w:hAnsi="宋体" w:eastAsia="宋体" w:cs="宋体"/>
                <w:color w:val="auto"/>
                <w:sz w:val="28"/>
                <w:szCs w:val="28"/>
                <w:highlight w:val="none"/>
              </w:rPr>
            </w:pPr>
          </w:p>
        </w:tc>
      </w:tr>
      <w:tr w14:paraId="6C32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7E26B021">
            <w:pPr>
              <w:spacing w:line="360" w:lineRule="auto"/>
              <w:jc w:val="center"/>
              <w:rPr>
                <w:rFonts w:hint="eastAsia" w:ascii="宋体" w:hAnsi="宋体" w:eastAsia="宋体" w:cs="宋体"/>
                <w:color w:val="auto"/>
                <w:sz w:val="28"/>
                <w:szCs w:val="28"/>
                <w:highlight w:val="none"/>
              </w:rPr>
            </w:pPr>
          </w:p>
        </w:tc>
        <w:tc>
          <w:tcPr>
            <w:tcW w:w="2554" w:type="dxa"/>
            <w:vAlign w:val="top"/>
          </w:tcPr>
          <w:p w14:paraId="67040DC7">
            <w:pPr>
              <w:spacing w:line="360" w:lineRule="auto"/>
              <w:jc w:val="center"/>
              <w:rPr>
                <w:rFonts w:hint="eastAsia" w:ascii="宋体" w:hAnsi="宋体" w:eastAsia="宋体" w:cs="宋体"/>
                <w:color w:val="auto"/>
                <w:sz w:val="28"/>
                <w:szCs w:val="28"/>
                <w:highlight w:val="none"/>
              </w:rPr>
            </w:pPr>
          </w:p>
        </w:tc>
        <w:tc>
          <w:tcPr>
            <w:tcW w:w="2381" w:type="dxa"/>
            <w:vAlign w:val="top"/>
          </w:tcPr>
          <w:p w14:paraId="5EF38AB0">
            <w:pPr>
              <w:spacing w:line="360" w:lineRule="auto"/>
              <w:jc w:val="center"/>
              <w:rPr>
                <w:rFonts w:hint="eastAsia" w:ascii="宋体" w:hAnsi="宋体" w:eastAsia="宋体" w:cs="宋体"/>
                <w:color w:val="auto"/>
                <w:sz w:val="28"/>
                <w:szCs w:val="28"/>
                <w:highlight w:val="none"/>
              </w:rPr>
            </w:pPr>
          </w:p>
        </w:tc>
        <w:tc>
          <w:tcPr>
            <w:tcW w:w="1263" w:type="dxa"/>
            <w:vAlign w:val="top"/>
          </w:tcPr>
          <w:p w14:paraId="40B87614">
            <w:pPr>
              <w:spacing w:line="360" w:lineRule="auto"/>
              <w:jc w:val="center"/>
              <w:rPr>
                <w:rFonts w:hint="eastAsia" w:ascii="宋体" w:hAnsi="宋体" w:eastAsia="宋体" w:cs="宋体"/>
                <w:color w:val="auto"/>
                <w:sz w:val="28"/>
                <w:szCs w:val="28"/>
                <w:highlight w:val="none"/>
              </w:rPr>
            </w:pPr>
          </w:p>
        </w:tc>
        <w:tc>
          <w:tcPr>
            <w:tcW w:w="1263" w:type="dxa"/>
            <w:vAlign w:val="top"/>
          </w:tcPr>
          <w:p w14:paraId="40E4283E">
            <w:pPr>
              <w:spacing w:line="360" w:lineRule="auto"/>
              <w:jc w:val="center"/>
              <w:rPr>
                <w:rFonts w:hint="eastAsia" w:ascii="宋体" w:hAnsi="宋体" w:eastAsia="宋体" w:cs="宋体"/>
                <w:color w:val="auto"/>
                <w:sz w:val="28"/>
                <w:szCs w:val="28"/>
                <w:highlight w:val="none"/>
              </w:rPr>
            </w:pPr>
          </w:p>
        </w:tc>
      </w:tr>
      <w:tr w14:paraId="3100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7A45669">
            <w:pPr>
              <w:spacing w:line="360" w:lineRule="auto"/>
              <w:jc w:val="center"/>
              <w:rPr>
                <w:rFonts w:hint="eastAsia" w:ascii="宋体" w:hAnsi="宋体" w:eastAsia="宋体" w:cs="宋体"/>
                <w:color w:val="auto"/>
                <w:sz w:val="28"/>
                <w:szCs w:val="28"/>
                <w:highlight w:val="none"/>
              </w:rPr>
            </w:pPr>
          </w:p>
        </w:tc>
        <w:tc>
          <w:tcPr>
            <w:tcW w:w="2554" w:type="dxa"/>
            <w:vAlign w:val="top"/>
          </w:tcPr>
          <w:p w14:paraId="27410287">
            <w:pPr>
              <w:spacing w:line="360" w:lineRule="auto"/>
              <w:jc w:val="center"/>
              <w:rPr>
                <w:rFonts w:hint="eastAsia" w:ascii="宋体" w:hAnsi="宋体" w:eastAsia="宋体" w:cs="宋体"/>
                <w:color w:val="auto"/>
                <w:sz w:val="28"/>
                <w:szCs w:val="28"/>
                <w:highlight w:val="none"/>
              </w:rPr>
            </w:pPr>
          </w:p>
        </w:tc>
        <w:tc>
          <w:tcPr>
            <w:tcW w:w="2381" w:type="dxa"/>
            <w:vAlign w:val="top"/>
          </w:tcPr>
          <w:p w14:paraId="0728B75A">
            <w:pPr>
              <w:spacing w:line="360" w:lineRule="auto"/>
              <w:jc w:val="center"/>
              <w:rPr>
                <w:rFonts w:hint="eastAsia" w:ascii="宋体" w:hAnsi="宋体" w:eastAsia="宋体" w:cs="宋体"/>
                <w:color w:val="auto"/>
                <w:sz w:val="28"/>
                <w:szCs w:val="28"/>
                <w:highlight w:val="none"/>
              </w:rPr>
            </w:pPr>
          </w:p>
        </w:tc>
        <w:tc>
          <w:tcPr>
            <w:tcW w:w="1263" w:type="dxa"/>
            <w:vAlign w:val="top"/>
          </w:tcPr>
          <w:p w14:paraId="78C425E2">
            <w:pPr>
              <w:spacing w:line="360" w:lineRule="auto"/>
              <w:jc w:val="center"/>
              <w:rPr>
                <w:rFonts w:hint="eastAsia" w:ascii="宋体" w:hAnsi="宋体" w:eastAsia="宋体" w:cs="宋体"/>
                <w:color w:val="auto"/>
                <w:sz w:val="28"/>
                <w:szCs w:val="28"/>
                <w:highlight w:val="none"/>
              </w:rPr>
            </w:pPr>
          </w:p>
        </w:tc>
        <w:tc>
          <w:tcPr>
            <w:tcW w:w="1263" w:type="dxa"/>
            <w:vAlign w:val="top"/>
          </w:tcPr>
          <w:p w14:paraId="040EF645">
            <w:pPr>
              <w:spacing w:line="360" w:lineRule="auto"/>
              <w:jc w:val="center"/>
              <w:rPr>
                <w:rFonts w:hint="eastAsia" w:ascii="宋体" w:hAnsi="宋体" w:eastAsia="宋体" w:cs="宋体"/>
                <w:color w:val="auto"/>
                <w:sz w:val="28"/>
                <w:szCs w:val="28"/>
                <w:highlight w:val="none"/>
              </w:rPr>
            </w:pPr>
          </w:p>
        </w:tc>
      </w:tr>
      <w:tr w14:paraId="01A1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1A16D3A7">
            <w:pPr>
              <w:spacing w:line="360" w:lineRule="auto"/>
              <w:jc w:val="center"/>
              <w:rPr>
                <w:rFonts w:hint="eastAsia" w:ascii="宋体" w:hAnsi="宋体" w:eastAsia="宋体" w:cs="宋体"/>
                <w:color w:val="auto"/>
                <w:sz w:val="28"/>
                <w:szCs w:val="28"/>
                <w:highlight w:val="none"/>
              </w:rPr>
            </w:pPr>
          </w:p>
        </w:tc>
        <w:tc>
          <w:tcPr>
            <w:tcW w:w="2554" w:type="dxa"/>
            <w:vAlign w:val="top"/>
          </w:tcPr>
          <w:p w14:paraId="23BB64D2">
            <w:pPr>
              <w:spacing w:line="360" w:lineRule="auto"/>
              <w:jc w:val="center"/>
              <w:rPr>
                <w:rFonts w:hint="eastAsia" w:ascii="宋体" w:hAnsi="宋体" w:eastAsia="宋体" w:cs="宋体"/>
                <w:color w:val="auto"/>
                <w:sz w:val="28"/>
                <w:szCs w:val="28"/>
                <w:highlight w:val="none"/>
              </w:rPr>
            </w:pPr>
          </w:p>
        </w:tc>
        <w:tc>
          <w:tcPr>
            <w:tcW w:w="2381" w:type="dxa"/>
            <w:vAlign w:val="top"/>
          </w:tcPr>
          <w:p w14:paraId="46AD03F6">
            <w:pPr>
              <w:spacing w:line="360" w:lineRule="auto"/>
              <w:jc w:val="center"/>
              <w:rPr>
                <w:rFonts w:hint="eastAsia" w:ascii="宋体" w:hAnsi="宋体" w:eastAsia="宋体" w:cs="宋体"/>
                <w:color w:val="auto"/>
                <w:sz w:val="28"/>
                <w:szCs w:val="28"/>
                <w:highlight w:val="none"/>
              </w:rPr>
            </w:pPr>
          </w:p>
        </w:tc>
        <w:tc>
          <w:tcPr>
            <w:tcW w:w="1263" w:type="dxa"/>
            <w:vAlign w:val="top"/>
          </w:tcPr>
          <w:p w14:paraId="5C294403">
            <w:pPr>
              <w:spacing w:line="360" w:lineRule="auto"/>
              <w:jc w:val="center"/>
              <w:rPr>
                <w:rFonts w:hint="eastAsia" w:ascii="宋体" w:hAnsi="宋体" w:eastAsia="宋体" w:cs="宋体"/>
                <w:color w:val="auto"/>
                <w:sz w:val="28"/>
                <w:szCs w:val="28"/>
                <w:highlight w:val="none"/>
              </w:rPr>
            </w:pPr>
          </w:p>
        </w:tc>
        <w:tc>
          <w:tcPr>
            <w:tcW w:w="1263" w:type="dxa"/>
            <w:vAlign w:val="top"/>
          </w:tcPr>
          <w:p w14:paraId="6017158C">
            <w:pPr>
              <w:spacing w:line="360" w:lineRule="auto"/>
              <w:jc w:val="center"/>
              <w:rPr>
                <w:rFonts w:hint="eastAsia" w:ascii="宋体" w:hAnsi="宋体" w:eastAsia="宋体" w:cs="宋体"/>
                <w:color w:val="auto"/>
                <w:sz w:val="28"/>
                <w:szCs w:val="28"/>
                <w:highlight w:val="none"/>
              </w:rPr>
            </w:pPr>
          </w:p>
        </w:tc>
      </w:tr>
      <w:tr w14:paraId="4B65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5E7CCE43">
            <w:pPr>
              <w:spacing w:line="360" w:lineRule="auto"/>
              <w:jc w:val="center"/>
              <w:rPr>
                <w:rFonts w:hint="eastAsia" w:ascii="宋体" w:hAnsi="宋体" w:eastAsia="宋体" w:cs="宋体"/>
                <w:color w:val="auto"/>
                <w:sz w:val="28"/>
                <w:szCs w:val="28"/>
                <w:highlight w:val="none"/>
              </w:rPr>
            </w:pPr>
          </w:p>
        </w:tc>
        <w:tc>
          <w:tcPr>
            <w:tcW w:w="2554" w:type="dxa"/>
            <w:vAlign w:val="top"/>
          </w:tcPr>
          <w:p w14:paraId="27A2728A">
            <w:pPr>
              <w:spacing w:line="360" w:lineRule="auto"/>
              <w:jc w:val="center"/>
              <w:rPr>
                <w:rFonts w:hint="eastAsia" w:ascii="宋体" w:hAnsi="宋体" w:eastAsia="宋体" w:cs="宋体"/>
                <w:color w:val="auto"/>
                <w:sz w:val="28"/>
                <w:szCs w:val="28"/>
                <w:highlight w:val="none"/>
              </w:rPr>
            </w:pPr>
          </w:p>
        </w:tc>
        <w:tc>
          <w:tcPr>
            <w:tcW w:w="2381" w:type="dxa"/>
            <w:vAlign w:val="top"/>
          </w:tcPr>
          <w:p w14:paraId="1CCCDAC0">
            <w:pPr>
              <w:spacing w:line="360" w:lineRule="auto"/>
              <w:jc w:val="center"/>
              <w:rPr>
                <w:rFonts w:hint="eastAsia" w:ascii="宋体" w:hAnsi="宋体" w:eastAsia="宋体" w:cs="宋体"/>
                <w:color w:val="auto"/>
                <w:sz w:val="28"/>
                <w:szCs w:val="28"/>
                <w:highlight w:val="none"/>
              </w:rPr>
            </w:pPr>
          </w:p>
        </w:tc>
        <w:tc>
          <w:tcPr>
            <w:tcW w:w="1263" w:type="dxa"/>
            <w:vAlign w:val="top"/>
          </w:tcPr>
          <w:p w14:paraId="5E7E8E85">
            <w:pPr>
              <w:spacing w:line="360" w:lineRule="auto"/>
              <w:jc w:val="center"/>
              <w:rPr>
                <w:rFonts w:hint="eastAsia" w:ascii="宋体" w:hAnsi="宋体" w:eastAsia="宋体" w:cs="宋体"/>
                <w:color w:val="auto"/>
                <w:sz w:val="28"/>
                <w:szCs w:val="28"/>
                <w:highlight w:val="none"/>
              </w:rPr>
            </w:pPr>
          </w:p>
        </w:tc>
        <w:tc>
          <w:tcPr>
            <w:tcW w:w="1263" w:type="dxa"/>
            <w:vAlign w:val="top"/>
          </w:tcPr>
          <w:p w14:paraId="42D17BA3">
            <w:pPr>
              <w:spacing w:line="360" w:lineRule="auto"/>
              <w:jc w:val="center"/>
              <w:rPr>
                <w:rFonts w:hint="eastAsia" w:ascii="宋体" w:hAnsi="宋体" w:eastAsia="宋体" w:cs="宋体"/>
                <w:color w:val="auto"/>
                <w:sz w:val="28"/>
                <w:szCs w:val="28"/>
                <w:highlight w:val="none"/>
              </w:rPr>
            </w:pPr>
          </w:p>
        </w:tc>
      </w:tr>
      <w:tr w14:paraId="0A94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5424B164">
            <w:pPr>
              <w:spacing w:line="360" w:lineRule="auto"/>
              <w:jc w:val="center"/>
              <w:rPr>
                <w:rFonts w:hint="eastAsia" w:ascii="宋体" w:hAnsi="宋体" w:eastAsia="宋体" w:cs="宋体"/>
                <w:color w:val="auto"/>
                <w:sz w:val="28"/>
                <w:szCs w:val="28"/>
                <w:highlight w:val="none"/>
              </w:rPr>
            </w:pPr>
          </w:p>
        </w:tc>
        <w:tc>
          <w:tcPr>
            <w:tcW w:w="2554" w:type="dxa"/>
            <w:vAlign w:val="top"/>
          </w:tcPr>
          <w:p w14:paraId="414ED0AF">
            <w:pPr>
              <w:spacing w:line="360" w:lineRule="auto"/>
              <w:jc w:val="center"/>
              <w:rPr>
                <w:rFonts w:hint="eastAsia" w:ascii="宋体" w:hAnsi="宋体" w:eastAsia="宋体" w:cs="宋体"/>
                <w:color w:val="auto"/>
                <w:sz w:val="28"/>
                <w:szCs w:val="28"/>
                <w:highlight w:val="none"/>
              </w:rPr>
            </w:pPr>
          </w:p>
        </w:tc>
        <w:tc>
          <w:tcPr>
            <w:tcW w:w="2381" w:type="dxa"/>
            <w:vAlign w:val="top"/>
          </w:tcPr>
          <w:p w14:paraId="5B46DF03">
            <w:pPr>
              <w:spacing w:line="360" w:lineRule="auto"/>
              <w:jc w:val="center"/>
              <w:rPr>
                <w:rFonts w:hint="eastAsia" w:ascii="宋体" w:hAnsi="宋体" w:eastAsia="宋体" w:cs="宋体"/>
                <w:color w:val="auto"/>
                <w:sz w:val="28"/>
                <w:szCs w:val="28"/>
                <w:highlight w:val="none"/>
              </w:rPr>
            </w:pPr>
          </w:p>
        </w:tc>
        <w:tc>
          <w:tcPr>
            <w:tcW w:w="1263" w:type="dxa"/>
            <w:vAlign w:val="top"/>
          </w:tcPr>
          <w:p w14:paraId="0748BA83">
            <w:pPr>
              <w:spacing w:line="360" w:lineRule="auto"/>
              <w:jc w:val="center"/>
              <w:rPr>
                <w:rFonts w:hint="eastAsia" w:ascii="宋体" w:hAnsi="宋体" w:eastAsia="宋体" w:cs="宋体"/>
                <w:color w:val="auto"/>
                <w:sz w:val="28"/>
                <w:szCs w:val="28"/>
                <w:highlight w:val="none"/>
              </w:rPr>
            </w:pPr>
          </w:p>
        </w:tc>
        <w:tc>
          <w:tcPr>
            <w:tcW w:w="1263" w:type="dxa"/>
            <w:vAlign w:val="top"/>
          </w:tcPr>
          <w:p w14:paraId="326AE4AA">
            <w:pPr>
              <w:spacing w:line="360" w:lineRule="auto"/>
              <w:jc w:val="center"/>
              <w:rPr>
                <w:rFonts w:hint="eastAsia" w:ascii="宋体" w:hAnsi="宋体" w:eastAsia="宋体" w:cs="宋体"/>
                <w:color w:val="auto"/>
                <w:sz w:val="28"/>
                <w:szCs w:val="28"/>
                <w:highlight w:val="none"/>
              </w:rPr>
            </w:pPr>
          </w:p>
        </w:tc>
      </w:tr>
    </w:tbl>
    <w:p w14:paraId="259157D4">
      <w:pPr>
        <w:spacing w:line="360" w:lineRule="auto"/>
        <w:rPr>
          <w:rFonts w:hint="eastAsia" w:ascii="宋体" w:hAnsi="宋体" w:eastAsia="宋体" w:cs="宋体"/>
          <w:color w:val="auto"/>
          <w:sz w:val="28"/>
          <w:szCs w:val="28"/>
          <w:highlight w:val="none"/>
        </w:rPr>
      </w:pPr>
    </w:p>
    <w:p w14:paraId="49820BD0">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 xml:space="preserve">    声明：所</w:t>
      </w:r>
      <w:r>
        <w:rPr>
          <w:rFonts w:hint="eastAsia" w:ascii="宋体" w:hAnsi="宋体" w:cs="宋体"/>
          <w:b/>
          <w:color w:val="auto"/>
          <w:sz w:val="28"/>
          <w:szCs w:val="28"/>
        </w:rPr>
        <w:t>有内容均应完全响应“</w:t>
      </w:r>
      <w:r>
        <w:rPr>
          <w:rFonts w:hint="eastAsia" w:ascii="宋体" w:hAnsi="宋体" w:cs="宋体"/>
          <w:b/>
          <w:color w:val="auto"/>
          <w:sz w:val="28"/>
          <w:szCs w:val="28"/>
          <w:highlight w:val="none"/>
          <w:lang w:eastAsia="zh-CN"/>
        </w:rPr>
        <w:t>磋商文件</w:t>
      </w:r>
      <w:r>
        <w:rPr>
          <w:rFonts w:hint="eastAsia" w:ascii="宋体" w:hAnsi="宋体" w:cs="宋体"/>
          <w:b/>
          <w:color w:val="auto"/>
          <w:sz w:val="28"/>
          <w:szCs w:val="28"/>
        </w:rPr>
        <w:t>”中的要求，无偏离则提交空表（需签字盖章），若偏离则填写正偏离/负偏离（需在表格中体现具体偏离内容）</w:t>
      </w:r>
      <w:r>
        <w:rPr>
          <w:rFonts w:hint="eastAsia" w:ascii="宋体" w:hAnsi="宋体" w:cs="宋体"/>
          <w:b/>
          <w:color w:val="auto"/>
          <w:sz w:val="28"/>
          <w:szCs w:val="28"/>
          <w:lang w:eastAsia="zh-CN"/>
        </w:rPr>
        <w:t>。</w:t>
      </w:r>
    </w:p>
    <w:p w14:paraId="2A623E99">
      <w:pPr>
        <w:spacing w:line="360" w:lineRule="auto"/>
        <w:ind w:left="720" w:hanging="720"/>
        <w:rPr>
          <w:rFonts w:hint="eastAsia" w:ascii="宋体" w:hAnsi="宋体" w:eastAsia="宋体" w:cs="宋体"/>
          <w:color w:val="auto"/>
          <w:sz w:val="28"/>
          <w:szCs w:val="28"/>
          <w:highlight w:val="none"/>
        </w:rPr>
      </w:pPr>
    </w:p>
    <w:p w14:paraId="2F53DB2E">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3E1DE445">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2B5E72D0">
      <w:pPr>
        <w:spacing w:line="360" w:lineRule="auto"/>
        <w:ind w:firstLine="2240" w:firstLineChars="800"/>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426287CB">
      <w:pPr>
        <w:rPr>
          <w:rFonts w:hint="eastAsia" w:ascii="宋体" w:hAnsi="宋体" w:cs="宋体"/>
          <w:b/>
          <w:bCs/>
          <w:color w:val="auto"/>
          <w:sz w:val="30"/>
          <w:szCs w:val="30"/>
          <w:highlight w:val="none"/>
          <w:lang w:val="zh-CN"/>
        </w:rPr>
      </w:pPr>
      <w:bookmarkStart w:id="607" w:name="_Toc25314"/>
      <w:r>
        <w:rPr>
          <w:rFonts w:hint="eastAsia" w:ascii="宋体" w:hAnsi="宋体" w:cs="宋体"/>
          <w:b/>
          <w:bCs/>
          <w:color w:val="auto"/>
          <w:sz w:val="30"/>
          <w:szCs w:val="30"/>
          <w:highlight w:val="none"/>
          <w:lang w:val="zh-CN"/>
        </w:rPr>
        <w:br w:type="page"/>
      </w:r>
    </w:p>
    <w:p w14:paraId="439EDDC9">
      <w:pPr>
        <w:autoSpaceDE w:val="0"/>
        <w:autoSpaceDN w:val="0"/>
        <w:adjustRightInd w:val="0"/>
        <w:spacing w:line="360" w:lineRule="auto"/>
        <w:jc w:val="center"/>
        <w:outlineLvl w:val="1"/>
        <w:rPr>
          <w:rFonts w:ascii="宋体" w:hAnsi="宋体" w:cs="宋体"/>
          <w:b/>
          <w:bCs/>
          <w:color w:val="auto"/>
          <w:sz w:val="30"/>
          <w:szCs w:val="30"/>
          <w:highlight w:val="none"/>
          <w:lang w:val="zh-CN"/>
        </w:rPr>
      </w:pPr>
      <w:r>
        <w:rPr>
          <w:rFonts w:hint="eastAsia" w:ascii="宋体" w:hAnsi="宋体" w:cs="宋体"/>
          <w:b/>
          <w:bCs/>
          <w:color w:val="auto"/>
          <w:sz w:val="30"/>
          <w:szCs w:val="30"/>
          <w:highlight w:val="none"/>
          <w:lang w:val="zh-CN"/>
        </w:rPr>
        <w:t>五、供应商基本情况表</w:t>
      </w:r>
      <w:bookmarkEnd w:id="601"/>
      <w:bookmarkEnd w:id="602"/>
      <w:bookmarkEnd w:id="603"/>
      <w:bookmarkEnd w:id="604"/>
      <w:bookmarkEnd w:id="605"/>
      <w:bookmarkEnd w:id="606"/>
      <w:bookmarkEnd w:id="607"/>
    </w:p>
    <w:tbl>
      <w:tblPr>
        <w:tblStyle w:val="18"/>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939"/>
        <w:gridCol w:w="430"/>
        <w:gridCol w:w="820"/>
        <w:gridCol w:w="1028"/>
        <w:gridCol w:w="20"/>
        <w:gridCol w:w="1456"/>
        <w:gridCol w:w="2885"/>
      </w:tblGrid>
      <w:tr w14:paraId="7F93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01" w:type="dxa"/>
            <w:vAlign w:val="center"/>
          </w:tcPr>
          <w:p w14:paraId="7FD1716D">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w:t>
            </w:r>
          </w:p>
          <w:p w14:paraId="55C964F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单位名称</w:t>
            </w:r>
          </w:p>
        </w:tc>
        <w:tc>
          <w:tcPr>
            <w:tcW w:w="7578" w:type="dxa"/>
            <w:gridSpan w:val="7"/>
            <w:vAlign w:val="top"/>
          </w:tcPr>
          <w:p w14:paraId="78924366">
            <w:pPr>
              <w:spacing w:line="360" w:lineRule="auto"/>
              <w:rPr>
                <w:rFonts w:ascii="宋体" w:hAnsi="宋体" w:cs="宋体"/>
                <w:color w:val="auto"/>
                <w:sz w:val="28"/>
                <w:szCs w:val="28"/>
                <w:highlight w:val="none"/>
              </w:rPr>
            </w:pPr>
          </w:p>
        </w:tc>
      </w:tr>
      <w:tr w14:paraId="1BE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6561472D">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注册地址</w:t>
            </w:r>
          </w:p>
        </w:tc>
        <w:tc>
          <w:tcPr>
            <w:tcW w:w="3217" w:type="dxa"/>
            <w:gridSpan w:val="4"/>
            <w:vAlign w:val="center"/>
          </w:tcPr>
          <w:p w14:paraId="10E029A2">
            <w:pPr>
              <w:spacing w:line="360" w:lineRule="auto"/>
              <w:jc w:val="center"/>
              <w:rPr>
                <w:rFonts w:ascii="宋体" w:hAnsi="宋体" w:cs="宋体"/>
                <w:color w:val="auto"/>
                <w:sz w:val="28"/>
                <w:szCs w:val="28"/>
                <w:highlight w:val="none"/>
              </w:rPr>
            </w:pPr>
          </w:p>
        </w:tc>
        <w:tc>
          <w:tcPr>
            <w:tcW w:w="1476" w:type="dxa"/>
            <w:gridSpan w:val="2"/>
            <w:vAlign w:val="center"/>
          </w:tcPr>
          <w:p w14:paraId="5FCC2C7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邮政编码</w:t>
            </w:r>
          </w:p>
        </w:tc>
        <w:tc>
          <w:tcPr>
            <w:tcW w:w="2885" w:type="dxa"/>
            <w:vAlign w:val="center"/>
          </w:tcPr>
          <w:p w14:paraId="443DC191">
            <w:pPr>
              <w:spacing w:line="360" w:lineRule="auto"/>
              <w:jc w:val="center"/>
              <w:rPr>
                <w:rFonts w:ascii="宋体" w:hAnsi="宋体" w:cs="宋体"/>
                <w:color w:val="auto"/>
                <w:sz w:val="28"/>
                <w:szCs w:val="28"/>
                <w:highlight w:val="none"/>
              </w:rPr>
            </w:pPr>
          </w:p>
        </w:tc>
      </w:tr>
      <w:tr w14:paraId="3F8A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restart"/>
            <w:vAlign w:val="center"/>
          </w:tcPr>
          <w:p w14:paraId="1D136907">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联系方式</w:t>
            </w:r>
          </w:p>
        </w:tc>
        <w:tc>
          <w:tcPr>
            <w:tcW w:w="1369" w:type="dxa"/>
            <w:gridSpan w:val="2"/>
            <w:vAlign w:val="center"/>
          </w:tcPr>
          <w:p w14:paraId="63D27E5B">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联系人</w:t>
            </w:r>
          </w:p>
        </w:tc>
        <w:tc>
          <w:tcPr>
            <w:tcW w:w="1848" w:type="dxa"/>
            <w:gridSpan w:val="2"/>
            <w:vAlign w:val="center"/>
          </w:tcPr>
          <w:p w14:paraId="71126DF2">
            <w:pPr>
              <w:spacing w:line="360" w:lineRule="auto"/>
              <w:jc w:val="center"/>
              <w:rPr>
                <w:rFonts w:ascii="宋体" w:hAnsi="宋体" w:cs="宋体"/>
                <w:color w:val="auto"/>
                <w:sz w:val="28"/>
                <w:szCs w:val="28"/>
                <w:highlight w:val="none"/>
              </w:rPr>
            </w:pPr>
          </w:p>
        </w:tc>
        <w:tc>
          <w:tcPr>
            <w:tcW w:w="1476" w:type="dxa"/>
            <w:gridSpan w:val="2"/>
            <w:vAlign w:val="center"/>
          </w:tcPr>
          <w:p w14:paraId="398DAFD4">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电话</w:t>
            </w:r>
          </w:p>
        </w:tc>
        <w:tc>
          <w:tcPr>
            <w:tcW w:w="2885" w:type="dxa"/>
            <w:vAlign w:val="center"/>
          </w:tcPr>
          <w:p w14:paraId="177EB027">
            <w:pPr>
              <w:spacing w:line="360" w:lineRule="auto"/>
              <w:jc w:val="center"/>
              <w:rPr>
                <w:rFonts w:ascii="宋体" w:hAnsi="宋体" w:cs="宋体"/>
                <w:color w:val="auto"/>
                <w:sz w:val="28"/>
                <w:szCs w:val="28"/>
                <w:highlight w:val="none"/>
              </w:rPr>
            </w:pPr>
          </w:p>
        </w:tc>
      </w:tr>
      <w:tr w14:paraId="0A65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continue"/>
            <w:vAlign w:val="center"/>
          </w:tcPr>
          <w:p w14:paraId="562B8D34">
            <w:pPr>
              <w:spacing w:line="360" w:lineRule="auto"/>
              <w:jc w:val="center"/>
              <w:rPr>
                <w:rFonts w:ascii="宋体" w:hAnsi="宋体" w:cs="宋体"/>
                <w:color w:val="auto"/>
                <w:sz w:val="28"/>
                <w:szCs w:val="28"/>
                <w:highlight w:val="none"/>
              </w:rPr>
            </w:pPr>
          </w:p>
        </w:tc>
        <w:tc>
          <w:tcPr>
            <w:tcW w:w="1369" w:type="dxa"/>
            <w:gridSpan w:val="2"/>
            <w:vAlign w:val="center"/>
          </w:tcPr>
          <w:p w14:paraId="24AFD1CF">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传真</w:t>
            </w:r>
          </w:p>
        </w:tc>
        <w:tc>
          <w:tcPr>
            <w:tcW w:w="1848" w:type="dxa"/>
            <w:gridSpan w:val="2"/>
            <w:vAlign w:val="center"/>
          </w:tcPr>
          <w:p w14:paraId="30954686">
            <w:pPr>
              <w:spacing w:line="360" w:lineRule="auto"/>
              <w:jc w:val="center"/>
              <w:rPr>
                <w:rFonts w:ascii="宋体" w:hAnsi="宋体" w:cs="宋体"/>
                <w:color w:val="auto"/>
                <w:sz w:val="28"/>
                <w:szCs w:val="28"/>
                <w:highlight w:val="none"/>
              </w:rPr>
            </w:pPr>
          </w:p>
        </w:tc>
        <w:tc>
          <w:tcPr>
            <w:tcW w:w="1476" w:type="dxa"/>
            <w:gridSpan w:val="2"/>
            <w:vAlign w:val="center"/>
          </w:tcPr>
          <w:p w14:paraId="03D7F687">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邮箱</w:t>
            </w:r>
          </w:p>
        </w:tc>
        <w:tc>
          <w:tcPr>
            <w:tcW w:w="2885" w:type="dxa"/>
            <w:vAlign w:val="center"/>
          </w:tcPr>
          <w:p w14:paraId="0EDFF4B8">
            <w:pPr>
              <w:spacing w:line="360" w:lineRule="auto"/>
              <w:jc w:val="center"/>
              <w:rPr>
                <w:rFonts w:ascii="宋体" w:hAnsi="宋体" w:cs="宋体"/>
                <w:color w:val="auto"/>
                <w:sz w:val="28"/>
                <w:szCs w:val="28"/>
                <w:highlight w:val="none"/>
              </w:rPr>
            </w:pPr>
          </w:p>
        </w:tc>
      </w:tr>
      <w:tr w14:paraId="3D6A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38F7464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组织结构</w:t>
            </w:r>
          </w:p>
        </w:tc>
        <w:tc>
          <w:tcPr>
            <w:tcW w:w="7578" w:type="dxa"/>
            <w:gridSpan w:val="7"/>
            <w:vAlign w:val="center"/>
          </w:tcPr>
          <w:p w14:paraId="56F6BD7E">
            <w:pPr>
              <w:spacing w:line="360" w:lineRule="auto"/>
              <w:jc w:val="center"/>
              <w:rPr>
                <w:rFonts w:ascii="宋体" w:hAnsi="宋体" w:cs="宋体"/>
                <w:color w:val="auto"/>
                <w:sz w:val="28"/>
                <w:szCs w:val="28"/>
                <w:highlight w:val="none"/>
              </w:rPr>
            </w:pPr>
          </w:p>
        </w:tc>
      </w:tr>
      <w:tr w14:paraId="231E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3A9BF84D">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c>
          <w:tcPr>
            <w:tcW w:w="939" w:type="dxa"/>
            <w:vAlign w:val="center"/>
          </w:tcPr>
          <w:p w14:paraId="61B657E6">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姓名</w:t>
            </w:r>
          </w:p>
        </w:tc>
        <w:tc>
          <w:tcPr>
            <w:tcW w:w="1250" w:type="dxa"/>
            <w:gridSpan w:val="2"/>
            <w:vAlign w:val="center"/>
          </w:tcPr>
          <w:p w14:paraId="343C9C82">
            <w:pPr>
              <w:spacing w:line="360" w:lineRule="auto"/>
              <w:jc w:val="center"/>
              <w:rPr>
                <w:rFonts w:ascii="宋体" w:hAnsi="宋体" w:cs="宋体"/>
                <w:color w:val="auto"/>
                <w:sz w:val="28"/>
                <w:szCs w:val="28"/>
                <w:highlight w:val="none"/>
              </w:rPr>
            </w:pPr>
          </w:p>
        </w:tc>
        <w:tc>
          <w:tcPr>
            <w:tcW w:w="1048" w:type="dxa"/>
            <w:gridSpan w:val="2"/>
            <w:vAlign w:val="center"/>
          </w:tcPr>
          <w:p w14:paraId="3C9E8B74">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电话</w:t>
            </w:r>
          </w:p>
        </w:tc>
        <w:tc>
          <w:tcPr>
            <w:tcW w:w="4341" w:type="dxa"/>
            <w:gridSpan w:val="2"/>
            <w:vAlign w:val="center"/>
          </w:tcPr>
          <w:p w14:paraId="68D15A48">
            <w:pPr>
              <w:spacing w:line="360" w:lineRule="auto"/>
              <w:jc w:val="center"/>
              <w:rPr>
                <w:rFonts w:ascii="宋体" w:hAnsi="宋体" w:cs="宋体"/>
                <w:color w:val="auto"/>
                <w:sz w:val="28"/>
                <w:szCs w:val="28"/>
                <w:highlight w:val="none"/>
              </w:rPr>
            </w:pPr>
          </w:p>
        </w:tc>
      </w:tr>
      <w:tr w14:paraId="3217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A286A1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成立时间</w:t>
            </w:r>
          </w:p>
        </w:tc>
        <w:tc>
          <w:tcPr>
            <w:tcW w:w="2189" w:type="dxa"/>
            <w:gridSpan w:val="3"/>
            <w:vAlign w:val="center"/>
          </w:tcPr>
          <w:p w14:paraId="2281A125">
            <w:pPr>
              <w:spacing w:line="360" w:lineRule="auto"/>
              <w:jc w:val="center"/>
              <w:rPr>
                <w:rFonts w:ascii="宋体" w:hAnsi="宋体" w:cs="宋体"/>
                <w:color w:val="auto"/>
                <w:sz w:val="28"/>
                <w:szCs w:val="28"/>
                <w:highlight w:val="none"/>
              </w:rPr>
            </w:pPr>
          </w:p>
        </w:tc>
        <w:tc>
          <w:tcPr>
            <w:tcW w:w="5389" w:type="dxa"/>
            <w:gridSpan w:val="4"/>
            <w:vAlign w:val="center"/>
          </w:tcPr>
          <w:p w14:paraId="62BE22C4">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员工总人数：</w:t>
            </w:r>
          </w:p>
        </w:tc>
      </w:tr>
      <w:tr w14:paraId="6B41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00495E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资质证书</w:t>
            </w:r>
          </w:p>
        </w:tc>
        <w:tc>
          <w:tcPr>
            <w:tcW w:w="7578" w:type="dxa"/>
            <w:gridSpan w:val="7"/>
            <w:vAlign w:val="center"/>
          </w:tcPr>
          <w:p w14:paraId="4C794394">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p>
        </w:tc>
      </w:tr>
      <w:tr w14:paraId="1852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E749D31">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营业执照号</w:t>
            </w:r>
          </w:p>
        </w:tc>
        <w:tc>
          <w:tcPr>
            <w:tcW w:w="7578" w:type="dxa"/>
            <w:gridSpan w:val="7"/>
            <w:vAlign w:val="center"/>
          </w:tcPr>
          <w:p w14:paraId="4328B431">
            <w:pPr>
              <w:spacing w:line="360" w:lineRule="auto"/>
              <w:jc w:val="center"/>
              <w:rPr>
                <w:rFonts w:ascii="宋体" w:hAnsi="宋体" w:cs="宋体"/>
                <w:color w:val="auto"/>
                <w:sz w:val="28"/>
                <w:szCs w:val="28"/>
                <w:highlight w:val="none"/>
              </w:rPr>
            </w:pPr>
          </w:p>
        </w:tc>
      </w:tr>
      <w:tr w14:paraId="4B20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50F769D">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注册资金</w:t>
            </w:r>
          </w:p>
        </w:tc>
        <w:tc>
          <w:tcPr>
            <w:tcW w:w="7578" w:type="dxa"/>
            <w:gridSpan w:val="7"/>
            <w:vAlign w:val="center"/>
          </w:tcPr>
          <w:p w14:paraId="678CD151">
            <w:pPr>
              <w:spacing w:line="360" w:lineRule="auto"/>
              <w:jc w:val="center"/>
              <w:rPr>
                <w:rFonts w:ascii="宋体" w:hAnsi="宋体" w:cs="宋体"/>
                <w:color w:val="auto"/>
                <w:sz w:val="28"/>
                <w:szCs w:val="28"/>
                <w:highlight w:val="none"/>
              </w:rPr>
            </w:pPr>
          </w:p>
        </w:tc>
      </w:tr>
      <w:tr w14:paraId="4BD4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001" w:type="dxa"/>
            <w:vAlign w:val="center"/>
          </w:tcPr>
          <w:p w14:paraId="369E67F6">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经营范围备注</w:t>
            </w:r>
          </w:p>
        </w:tc>
        <w:tc>
          <w:tcPr>
            <w:tcW w:w="7578" w:type="dxa"/>
            <w:gridSpan w:val="7"/>
            <w:vAlign w:val="top"/>
          </w:tcPr>
          <w:p w14:paraId="76B98067">
            <w:pPr>
              <w:spacing w:line="360" w:lineRule="auto"/>
              <w:ind w:firstLine="560" w:firstLineChars="200"/>
              <w:rPr>
                <w:rFonts w:ascii="宋体" w:hAnsi="宋体" w:cs="宋体"/>
                <w:color w:val="auto"/>
                <w:sz w:val="28"/>
                <w:szCs w:val="28"/>
                <w:highlight w:val="none"/>
              </w:rPr>
            </w:pPr>
          </w:p>
        </w:tc>
      </w:tr>
    </w:tbl>
    <w:p w14:paraId="6B189FAC">
      <w:pPr>
        <w:snapToGrid w:val="0"/>
        <w:spacing w:line="360" w:lineRule="auto"/>
        <w:rPr>
          <w:rFonts w:ascii="宋体" w:hAnsi="宋体" w:cs="宋体"/>
          <w:b/>
          <w:bCs/>
          <w:color w:val="auto"/>
          <w:sz w:val="28"/>
          <w:szCs w:val="28"/>
          <w:highlight w:val="none"/>
        </w:rPr>
      </w:pPr>
      <w:bookmarkStart w:id="608" w:name="_Toc28071"/>
      <w:bookmarkStart w:id="609" w:name="_Toc31773"/>
      <w:bookmarkStart w:id="610" w:name="_Toc25011"/>
    </w:p>
    <w:p w14:paraId="497832CA">
      <w:pPr>
        <w:snapToGrid w:val="0"/>
        <w:spacing w:line="360" w:lineRule="auto"/>
        <w:outlineLvl w:val="9"/>
        <w:rPr>
          <w:rFonts w:ascii="宋体" w:hAnsi="宋体" w:cs="宋体"/>
          <w:color w:val="auto"/>
          <w:sz w:val="28"/>
          <w:szCs w:val="28"/>
          <w:highlight w:val="none"/>
          <w:u w:val="single"/>
        </w:rPr>
      </w:pPr>
      <w:bookmarkStart w:id="611" w:name="_Toc15103"/>
      <w:bookmarkStart w:id="612" w:name="_Toc17105"/>
      <w:bookmarkStart w:id="613" w:name="_Toc20921"/>
      <w:bookmarkStart w:id="614" w:name="_Toc1482"/>
      <w:bookmarkStart w:id="615" w:name="_Toc13141"/>
      <w:bookmarkStart w:id="616" w:name="_Toc21940"/>
      <w:bookmarkStart w:id="617" w:name="_Toc5358"/>
      <w:bookmarkStart w:id="618" w:name="_Toc18956"/>
      <w:bookmarkStart w:id="619" w:name="_Toc6048"/>
      <w:bookmarkStart w:id="620" w:name="_Toc20807"/>
      <w:bookmarkStart w:id="621" w:name="_Toc27695"/>
      <w:r>
        <w:rPr>
          <w:rFonts w:hint="eastAsia" w:ascii="宋体" w:hAnsi="宋体" w:cs="宋体"/>
          <w:b/>
          <w:bCs/>
          <w:color w:val="auto"/>
          <w:sz w:val="28"/>
          <w:szCs w:val="28"/>
          <w:highlight w:val="none"/>
        </w:rPr>
        <w:t>注：填写上表后，供应商如认为有必要也可在此表后附其他补充内容</w:t>
      </w:r>
      <w:r>
        <w:rPr>
          <w:rFonts w:hint="eastAsia" w:ascii="宋体" w:hAnsi="宋体" w:cs="宋体"/>
          <w:color w:val="auto"/>
          <w:sz w:val="28"/>
          <w:szCs w:val="28"/>
          <w:highlight w:val="none"/>
        </w:rPr>
        <w:t>。</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4F63F1D0">
      <w:pPr>
        <w:pStyle w:val="8"/>
        <w:spacing w:line="360" w:lineRule="auto"/>
        <w:rPr>
          <w:color w:val="auto"/>
          <w:highlight w:val="none"/>
        </w:rPr>
      </w:pPr>
    </w:p>
    <w:p w14:paraId="1A72E267">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71AF2437">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30F45EB8">
      <w:pPr>
        <w:tabs>
          <w:tab w:val="left" w:pos="9070"/>
        </w:tabs>
        <w:spacing w:line="360" w:lineRule="auto"/>
        <w:ind w:right="-428"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67E439B3">
      <w:pPr>
        <w:rPr>
          <w:rFonts w:hint="eastAsia" w:ascii="宋体" w:hAnsi="宋体" w:cs="宋体"/>
          <w:b/>
          <w:bCs/>
          <w:color w:val="auto"/>
          <w:sz w:val="30"/>
          <w:szCs w:val="30"/>
          <w:highlight w:val="none"/>
          <w:lang w:val="zh-CN"/>
        </w:rPr>
      </w:pPr>
      <w:bookmarkStart w:id="622" w:name="_Toc29219"/>
      <w:bookmarkStart w:id="623" w:name="_Toc20886"/>
      <w:bookmarkStart w:id="624" w:name="_Toc27350"/>
      <w:bookmarkStart w:id="625" w:name="_Toc4257"/>
      <w:bookmarkStart w:id="626" w:name="_Toc10957"/>
      <w:bookmarkStart w:id="627" w:name="_Toc2502"/>
      <w:bookmarkStart w:id="628" w:name="_Toc22000"/>
      <w:r>
        <w:rPr>
          <w:rFonts w:hint="eastAsia" w:ascii="宋体" w:hAnsi="宋体" w:cs="宋体"/>
          <w:b/>
          <w:bCs/>
          <w:color w:val="auto"/>
          <w:sz w:val="30"/>
          <w:szCs w:val="30"/>
          <w:highlight w:val="none"/>
          <w:lang w:val="zh-CN"/>
        </w:rPr>
        <w:br w:type="page"/>
      </w:r>
    </w:p>
    <w:p w14:paraId="5D0A1DFC">
      <w:pPr>
        <w:autoSpaceDE w:val="0"/>
        <w:autoSpaceDN w:val="0"/>
        <w:adjustRightInd w:val="0"/>
        <w:spacing w:line="360" w:lineRule="auto"/>
        <w:jc w:val="center"/>
        <w:outlineLvl w:val="1"/>
        <w:rPr>
          <w:rFonts w:ascii="宋体" w:hAnsi="宋体" w:cs="宋体"/>
          <w:b/>
          <w:bCs/>
          <w:color w:val="auto"/>
          <w:sz w:val="30"/>
          <w:szCs w:val="30"/>
          <w:highlight w:val="none"/>
          <w:lang w:val="zh-CN"/>
        </w:rPr>
      </w:pPr>
      <w:bookmarkStart w:id="629" w:name="_Toc11000"/>
      <w:r>
        <w:rPr>
          <w:rFonts w:hint="eastAsia" w:ascii="宋体" w:hAnsi="宋体" w:cs="宋体"/>
          <w:b/>
          <w:bCs/>
          <w:color w:val="auto"/>
          <w:sz w:val="30"/>
          <w:szCs w:val="30"/>
          <w:highlight w:val="none"/>
          <w:lang w:val="zh-CN"/>
        </w:rPr>
        <w:t>六、投标方案说明</w:t>
      </w:r>
      <w:bookmarkEnd w:id="622"/>
      <w:bookmarkEnd w:id="623"/>
      <w:bookmarkEnd w:id="624"/>
      <w:bookmarkEnd w:id="625"/>
      <w:bookmarkEnd w:id="626"/>
      <w:bookmarkEnd w:id="627"/>
      <w:bookmarkEnd w:id="628"/>
      <w:bookmarkEnd w:id="629"/>
    </w:p>
    <w:p w14:paraId="7B5E3E68">
      <w:pPr>
        <w:pStyle w:val="25"/>
        <w:ind w:firstLine="0" w:firstLineChars="0"/>
        <w:rPr>
          <w:rFonts w:ascii="宋体" w:hAnsi="宋体" w:cs="宋体"/>
          <w:color w:val="auto"/>
          <w:sz w:val="28"/>
          <w:szCs w:val="28"/>
          <w:highlight w:val="none"/>
          <w:lang w:val="zh-CN"/>
        </w:rPr>
      </w:pPr>
    </w:p>
    <w:p w14:paraId="65CE3974">
      <w:pPr>
        <w:pStyle w:val="25"/>
        <w:ind w:firstLine="0" w:firstLineChars="0"/>
        <w:rPr>
          <w:rFonts w:ascii="宋体" w:hAnsi="宋体" w:cs="宋体"/>
          <w:color w:val="auto"/>
          <w:sz w:val="28"/>
          <w:szCs w:val="28"/>
          <w:highlight w:val="none"/>
          <w:lang w:val="zh-CN"/>
        </w:rPr>
      </w:pPr>
    </w:p>
    <w:p w14:paraId="2E14F86F">
      <w:pPr>
        <w:snapToGrid w:val="0"/>
        <w:spacing w:line="360" w:lineRule="auto"/>
        <w:ind w:firstLine="562" w:firstLineChars="200"/>
        <w:jc w:val="center"/>
        <w:rPr>
          <w:rFonts w:ascii="宋体" w:hAnsi="宋体" w:cs="宋体"/>
          <w:b/>
          <w:color w:val="auto"/>
          <w:sz w:val="28"/>
          <w:szCs w:val="28"/>
          <w:highlight w:val="none"/>
          <w:lang w:val="zh-CN"/>
        </w:rPr>
      </w:pPr>
      <w:bookmarkStart w:id="630" w:name="_Toc5368"/>
      <w:bookmarkStart w:id="631" w:name="_Toc26778"/>
      <w:bookmarkStart w:id="632" w:name="_Toc21544"/>
      <w:bookmarkStart w:id="633" w:name="_Toc19103"/>
      <w:bookmarkStart w:id="634" w:name="_Toc5348"/>
      <w:bookmarkStart w:id="635" w:name="_Toc9706"/>
      <w:bookmarkStart w:id="636" w:name="_Toc28365"/>
      <w:bookmarkStart w:id="637" w:name="_Toc2049"/>
      <w:r>
        <w:rPr>
          <w:rFonts w:hint="eastAsia" w:ascii="宋体" w:hAnsi="宋体" w:cs="宋体"/>
          <w:b/>
          <w:color w:val="auto"/>
          <w:sz w:val="28"/>
          <w:szCs w:val="28"/>
          <w:highlight w:val="none"/>
          <w:lang w:val="zh-CN"/>
        </w:rPr>
        <w:t>格式自拟，根据磋商文件要求编制方案</w:t>
      </w:r>
      <w:bookmarkEnd w:id="630"/>
      <w:bookmarkEnd w:id="631"/>
      <w:bookmarkEnd w:id="632"/>
      <w:bookmarkEnd w:id="633"/>
      <w:bookmarkEnd w:id="634"/>
      <w:bookmarkEnd w:id="635"/>
      <w:bookmarkEnd w:id="636"/>
      <w:bookmarkEnd w:id="637"/>
      <w:r>
        <w:rPr>
          <w:rFonts w:hint="eastAsia" w:ascii="宋体" w:hAnsi="宋体" w:cs="宋体"/>
          <w:b/>
          <w:color w:val="auto"/>
          <w:sz w:val="28"/>
          <w:szCs w:val="28"/>
          <w:highlight w:val="none"/>
          <w:lang w:val="zh-CN"/>
        </w:rPr>
        <w:t>。</w:t>
      </w:r>
    </w:p>
    <w:p w14:paraId="592D66D7">
      <w:pPr>
        <w:autoSpaceDE w:val="0"/>
        <w:autoSpaceDN w:val="0"/>
        <w:adjustRightInd w:val="0"/>
        <w:spacing w:line="360" w:lineRule="auto"/>
        <w:jc w:val="center"/>
        <w:rPr>
          <w:rFonts w:ascii="宋体" w:hAnsi="宋体" w:cs="宋体"/>
          <w:b/>
          <w:bCs/>
          <w:color w:val="auto"/>
          <w:sz w:val="28"/>
          <w:szCs w:val="28"/>
          <w:highlight w:val="none"/>
        </w:rPr>
      </w:pPr>
    </w:p>
    <w:p w14:paraId="74089920">
      <w:pPr>
        <w:autoSpaceDE w:val="0"/>
        <w:autoSpaceDN w:val="0"/>
        <w:adjustRightInd w:val="0"/>
        <w:spacing w:line="360" w:lineRule="auto"/>
        <w:rPr>
          <w:rFonts w:ascii="宋体" w:hAnsi="宋体" w:cs="宋体"/>
          <w:b/>
          <w:bCs/>
          <w:color w:val="auto"/>
          <w:sz w:val="28"/>
          <w:szCs w:val="28"/>
          <w:highlight w:val="none"/>
          <w:lang w:val="zh-CN"/>
        </w:rPr>
      </w:pPr>
    </w:p>
    <w:p w14:paraId="7F8FD434">
      <w:pPr>
        <w:pStyle w:val="25"/>
        <w:ind w:firstLine="562"/>
        <w:rPr>
          <w:rFonts w:ascii="宋体" w:hAnsi="宋体" w:cs="宋体"/>
          <w:b/>
          <w:bCs/>
          <w:color w:val="auto"/>
          <w:sz w:val="28"/>
          <w:szCs w:val="28"/>
          <w:highlight w:val="none"/>
          <w:lang w:val="zh-CN"/>
        </w:rPr>
      </w:pPr>
    </w:p>
    <w:p w14:paraId="76361C7E">
      <w:pPr>
        <w:pStyle w:val="25"/>
        <w:ind w:firstLine="562"/>
        <w:rPr>
          <w:rFonts w:ascii="宋体" w:hAnsi="宋体" w:cs="宋体"/>
          <w:b/>
          <w:bCs/>
          <w:color w:val="auto"/>
          <w:sz w:val="28"/>
          <w:szCs w:val="28"/>
          <w:highlight w:val="none"/>
          <w:lang w:val="zh-CN"/>
        </w:rPr>
      </w:pPr>
    </w:p>
    <w:p w14:paraId="1CE9742B">
      <w:pPr>
        <w:pStyle w:val="25"/>
        <w:ind w:firstLine="562"/>
        <w:rPr>
          <w:rFonts w:ascii="宋体" w:hAnsi="宋体" w:cs="宋体"/>
          <w:b/>
          <w:bCs/>
          <w:color w:val="auto"/>
          <w:sz w:val="28"/>
          <w:szCs w:val="28"/>
          <w:highlight w:val="none"/>
          <w:lang w:val="zh-CN"/>
        </w:rPr>
      </w:pPr>
    </w:p>
    <w:p w14:paraId="4FC34C02">
      <w:pPr>
        <w:pStyle w:val="25"/>
        <w:ind w:firstLine="562"/>
        <w:rPr>
          <w:rFonts w:ascii="宋体" w:hAnsi="宋体" w:cs="宋体"/>
          <w:b/>
          <w:bCs/>
          <w:color w:val="auto"/>
          <w:sz w:val="28"/>
          <w:szCs w:val="28"/>
          <w:highlight w:val="none"/>
          <w:lang w:val="zh-CN"/>
        </w:rPr>
      </w:pPr>
    </w:p>
    <w:p w14:paraId="53449981">
      <w:pPr>
        <w:pStyle w:val="25"/>
        <w:ind w:firstLine="562"/>
        <w:rPr>
          <w:rFonts w:ascii="宋体" w:hAnsi="宋体" w:cs="宋体"/>
          <w:b/>
          <w:bCs/>
          <w:color w:val="auto"/>
          <w:sz w:val="28"/>
          <w:szCs w:val="28"/>
          <w:highlight w:val="none"/>
          <w:lang w:val="zh-CN"/>
        </w:rPr>
      </w:pPr>
    </w:p>
    <w:p w14:paraId="1BDB3C5D">
      <w:pPr>
        <w:pStyle w:val="25"/>
        <w:ind w:firstLine="562"/>
        <w:rPr>
          <w:rFonts w:ascii="宋体" w:hAnsi="宋体" w:cs="宋体"/>
          <w:b/>
          <w:bCs/>
          <w:color w:val="auto"/>
          <w:sz w:val="28"/>
          <w:szCs w:val="28"/>
          <w:highlight w:val="none"/>
          <w:lang w:val="zh-CN"/>
        </w:rPr>
      </w:pPr>
    </w:p>
    <w:p w14:paraId="0D8086A6">
      <w:pPr>
        <w:pStyle w:val="25"/>
        <w:ind w:firstLine="562"/>
        <w:rPr>
          <w:rFonts w:ascii="宋体" w:hAnsi="宋体" w:cs="宋体"/>
          <w:b/>
          <w:bCs/>
          <w:color w:val="auto"/>
          <w:sz w:val="28"/>
          <w:szCs w:val="28"/>
          <w:highlight w:val="none"/>
          <w:lang w:val="zh-CN"/>
        </w:rPr>
      </w:pPr>
    </w:p>
    <w:p w14:paraId="2C6F80B3">
      <w:pPr>
        <w:pStyle w:val="25"/>
        <w:ind w:firstLine="562"/>
        <w:rPr>
          <w:rFonts w:ascii="宋体" w:hAnsi="宋体" w:cs="宋体"/>
          <w:b/>
          <w:bCs/>
          <w:color w:val="auto"/>
          <w:sz w:val="28"/>
          <w:szCs w:val="28"/>
          <w:highlight w:val="none"/>
          <w:lang w:val="zh-CN"/>
        </w:rPr>
      </w:pPr>
    </w:p>
    <w:p w14:paraId="0D109B5D">
      <w:pPr>
        <w:pStyle w:val="25"/>
        <w:ind w:firstLine="562"/>
        <w:rPr>
          <w:rFonts w:ascii="宋体" w:hAnsi="宋体" w:cs="宋体"/>
          <w:b/>
          <w:bCs/>
          <w:color w:val="auto"/>
          <w:sz w:val="28"/>
          <w:szCs w:val="28"/>
          <w:highlight w:val="none"/>
          <w:lang w:val="zh-CN"/>
        </w:rPr>
      </w:pPr>
    </w:p>
    <w:p w14:paraId="0E2D61D2">
      <w:pPr>
        <w:pStyle w:val="25"/>
        <w:ind w:firstLine="562"/>
        <w:rPr>
          <w:rFonts w:ascii="宋体" w:hAnsi="宋体" w:cs="宋体"/>
          <w:b/>
          <w:bCs/>
          <w:color w:val="auto"/>
          <w:sz w:val="28"/>
          <w:szCs w:val="28"/>
          <w:highlight w:val="none"/>
          <w:lang w:val="zh-CN"/>
        </w:rPr>
      </w:pPr>
    </w:p>
    <w:p w14:paraId="78AF92B9">
      <w:pPr>
        <w:pStyle w:val="25"/>
        <w:ind w:firstLine="562"/>
        <w:rPr>
          <w:rFonts w:ascii="宋体" w:hAnsi="宋体" w:cs="宋体"/>
          <w:b/>
          <w:bCs/>
          <w:color w:val="auto"/>
          <w:sz w:val="28"/>
          <w:szCs w:val="28"/>
          <w:highlight w:val="none"/>
          <w:lang w:val="zh-CN"/>
        </w:rPr>
      </w:pPr>
    </w:p>
    <w:p w14:paraId="19667997">
      <w:pPr>
        <w:pStyle w:val="25"/>
        <w:ind w:firstLine="562"/>
        <w:rPr>
          <w:rFonts w:ascii="宋体" w:hAnsi="宋体" w:cs="宋体"/>
          <w:b/>
          <w:bCs/>
          <w:color w:val="auto"/>
          <w:sz w:val="28"/>
          <w:szCs w:val="28"/>
          <w:highlight w:val="none"/>
          <w:lang w:val="zh-CN"/>
        </w:rPr>
      </w:pPr>
    </w:p>
    <w:p w14:paraId="32EEEF47">
      <w:pPr>
        <w:autoSpaceDE w:val="0"/>
        <w:autoSpaceDN w:val="0"/>
        <w:adjustRightInd w:val="0"/>
        <w:snapToGrid w:val="0"/>
        <w:spacing w:line="360" w:lineRule="auto"/>
        <w:jc w:val="center"/>
        <w:rPr>
          <w:rFonts w:ascii="宋体" w:hAnsi="宋体" w:cs="宋体"/>
          <w:b/>
          <w:bCs/>
          <w:color w:val="auto"/>
          <w:sz w:val="30"/>
          <w:szCs w:val="30"/>
          <w:highlight w:val="none"/>
          <w:lang w:val="zh-CN"/>
        </w:rPr>
      </w:pPr>
      <w:bookmarkStart w:id="638" w:name="_Toc9695"/>
      <w:bookmarkStart w:id="639" w:name="_Toc22564"/>
      <w:bookmarkStart w:id="640" w:name="_Toc15418"/>
      <w:bookmarkStart w:id="641" w:name="_Toc30163"/>
      <w:bookmarkStart w:id="642" w:name="_Toc12912"/>
    </w:p>
    <w:p w14:paraId="0F9407EA">
      <w:pPr>
        <w:tabs>
          <w:tab w:val="left" w:pos="0"/>
        </w:tabs>
        <w:spacing w:line="360" w:lineRule="auto"/>
        <w:jc w:val="left"/>
        <w:outlineLvl w:val="9"/>
        <w:rPr>
          <w:rFonts w:hint="default" w:ascii="宋体" w:hAnsi="宋体" w:eastAsia="宋体" w:cs="宋体"/>
          <w:b/>
          <w:bCs/>
          <w:color w:val="auto"/>
          <w:sz w:val="28"/>
          <w:szCs w:val="28"/>
          <w:highlight w:val="none"/>
          <w:lang w:val="en-US" w:eastAsia="zh-CN"/>
        </w:rPr>
      </w:pPr>
      <w:bookmarkStart w:id="643" w:name="_Toc23788"/>
      <w:bookmarkStart w:id="644" w:name="_Toc3175"/>
      <w:bookmarkStart w:id="645" w:name="_Toc7117"/>
      <w:bookmarkStart w:id="646" w:name="_Toc18520"/>
      <w:bookmarkStart w:id="647" w:name="_Toc1299"/>
      <w:bookmarkStart w:id="648" w:name="_Toc17616"/>
      <w:r>
        <w:rPr>
          <w:rFonts w:hint="eastAsia" w:ascii="宋体" w:hAnsi="宋体" w:eastAsia="宋体" w:cs="宋体"/>
          <w:b/>
          <w:bCs/>
          <w:color w:val="auto"/>
          <w:sz w:val="24"/>
          <w:szCs w:val="24"/>
          <w:highlight w:val="none"/>
          <w:lang w:val="en-US" w:eastAsia="zh-CN"/>
        </w:rPr>
        <w:t>附件</w:t>
      </w:r>
      <w:bookmarkEnd w:id="643"/>
      <w:bookmarkEnd w:id="644"/>
      <w:bookmarkEnd w:id="645"/>
      <w:bookmarkEnd w:id="646"/>
      <w:bookmarkEnd w:id="647"/>
    </w:p>
    <w:p w14:paraId="2980425B">
      <w:pPr>
        <w:tabs>
          <w:tab w:val="left" w:pos="0"/>
        </w:tabs>
        <w:spacing w:line="360" w:lineRule="auto"/>
        <w:jc w:val="center"/>
        <w:outlineLvl w:val="1"/>
        <w:rPr>
          <w:rFonts w:hint="eastAsia" w:ascii="宋体" w:hAnsi="宋体" w:eastAsia="宋体" w:cs="宋体"/>
          <w:b/>
          <w:bCs/>
          <w:color w:val="auto"/>
          <w:sz w:val="28"/>
          <w:szCs w:val="28"/>
          <w:highlight w:val="none"/>
        </w:rPr>
      </w:pPr>
      <w:bookmarkStart w:id="649" w:name="_Toc17603"/>
      <w:bookmarkStart w:id="650" w:name="_Toc13485"/>
      <w:bookmarkStart w:id="651" w:name="_Toc19976"/>
      <w:bookmarkStart w:id="652" w:name="_Toc28319"/>
      <w:bookmarkStart w:id="653" w:name="_Toc2698"/>
      <w:bookmarkStart w:id="654" w:name="_Toc23360"/>
      <w:bookmarkStart w:id="655" w:name="_Toc2608"/>
      <w:bookmarkStart w:id="656" w:name="_Toc5723"/>
      <w:bookmarkStart w:id="657" w:name="_Toc26024"/>
      <w:bookmarkStart w:id="658" w:name="_Toc17312"/>
      <w:bookmarkStart w:id="659" w:name="_Toc17937"/>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sz w:val="28"/>
          <w:szCs w:val="28"/>
          <w:highlight w:val="none"/>
        </w:rPr>
        <w:t>负责人简历表</w:t>
      </w:r>
      <w:bookmarkEnd w:id="649"/>
    </w:p>
    <w:tbl>
      <w:tblPr>
        <w:tblStyle w:val="18"/>
        <w:tblW w:w="9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5"/>
        <w:gridCol w:w="2425"/>
        <w:gridCol w:w="1004"/>
        <w:gridCol w:w="1071"/>
        <w:gridCol w:w="1716"/>
        <w:gridCol w:w="2357"/>
      </w:tblGrid>
      <w:tr w14:paraId="5B2B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419497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姓名</w:t>
            </w:r>
          </w:p>
        </w:tc>
        <w:tc>
          <w:tcPr>
            <w:tcW w:w="2425" w:type="dxa"/>
            <w:tcBorders>
              <w:top w:val="single" w:color="auto" w:sz="6" w:space="0"/>
              <w:left w:val="single" w:color="auto" w:sz="6" w:space="0"/>
              <w:bottom w:val="single" w:color="auto" w:sz="6" w:space="0"/>
              <w:right w:val="single" w:color="auto" w:sz="6" w:space="0"/>
            </w:tcBorders>
            <w:vAlign w:val="center"/>
          </w:tcPr>
          <w:p w14:paraId="0B431027">
            <w:pPr>
              <w:adjustRightInd w:val="0"/>
              <w:snapToGrid w:val="0"/>
              <w:spacing w:line="440" w:lineRule="exact"/>
              <w:jc w:val="center"/>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24C5CC5E">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1071" w:type="dxa"/>
            <w:tcBorders>
              <w:top w:val="single" w:color="auto" w:sz="6" w:space="0"/>
              <w:left w:val="single" w:color="auto" w:sz="6" w:space="0"/>
              <w:bottom w:val="single" w:color="auto" w:sz="6" w:space="0"/>
              <w:right w:val="single" w:color="auto" w:sz="6" w:space="0"/>
            </w:tcBorders>
            <w:vAlign w:val="center"/>
          </w:tcPr>
          <w:p w14:paraId="56B52ADC">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5F1FA9BB">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tc>
        <w:tc>
          <w:tcPr>
            <w:tcW w:w="2357" w:type="dxa"/>
            <w:tcBorders>
              <w:top w:val="single" w:color="auto" w:sz="6" w:space="0"/>
              <w:left w:val="single" w:color="auto" w:sz="6" w:space="0"/>
              <w:bottom w:val="single" w:color="auto" w:sz="6" w:space="0"/>
              <w:right w:val="single" w:color="auto" w:sz="6" w:space="0"/>
            </w:tcBorders>
            <w:vAlign w:val="center"/>
          </w:tcPr>
          <w:p w14:paraId="596080DD">
            <w:pPr>
              <w:adjustRightInd w:val="0"/>
              <w:snapToGrid w:val="0"/>
              <w:spacing w:line="440" w:lineRule="exact"/>
              <w:jc w:val="center"/>
              <w:rPr>
                <w:rFonts w:hint="eastAsia" w:ascii="宋体" w:hAnsi="宋体" w:eastAsia="宋体" w:cs="宋体"/>
                <w:color w:val="auto"/>
                <w:sz w:val="28"/>
                <w:szCs w:val="28"/>
                <w:highlight w:val="none"/>
              </w:rPr>
            </w:pPr>
          </w:p>
        </w:tc>
      </w:tr>
      <w:tr w14:paraId="4E47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B28C03F">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w:t>
            </w:r>
          </w:p>
          <w:p w14:paraId="46D5BDF2">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学校</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2D837192">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0DBABB12">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     业</w:t>
            </w:r>
          </w:p>
        </w:tc>
        <w:tc>
          <w:tcPr>
            <w:tcW w:w="2357" w:type="dxa"/>
            <w:tcBorders>
              <w:top w:val="single" w:color="auto" w:sz="6" w:space="0"/>
              <w:left w:val="single" w:color="auto" w:sz="6" w:space="0"/>
              <w:bottom w:val="single" w:color="auto" w:sz="6" w:space="0"/>
              <w:right w:val="single" w:color="auto" w:sz="6" w:space="0"/>
            </w:tcBorders>
            <w:vAlign w:val="center"/>
          </w:tcPr>
          <w:p w14:paraId="1BB74559">
            <w:pPr>
              <w:adjustRightInd w:val="0"/>
              <w:snapToGrid w:val="0"/>
              <w:spacing w:line="440" w:lineRule="exact"/>
              <w:jc w:val="center"/>
              <w:rPr>
                <w:rFonts w:hint="eastAsia" w:ascii="宋体" w:hAnsi="宋体" w:eastAsia="宋体" w:cs="宋体"/>
                <w:color w:val="auto"/>
                <w:sz w:val="28"/>
                <w:szCs w:val="28"/>
                <w:highlight w:val="none"/>
              </w:rPr>
            </w:pPr>
          </w:p>
        </w:tc>
      </w:tr>
      <w:tr w14:paraId="1F3F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7CD0E644">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学位</w:t>
            </w:r>
          </w:p>
        </w:tc>
        <w:tc>
          <w:tcPr>
            <w:tcW w:w="2425" w:type="dxa"/>
            <w:tcBorders>
              <w:top w:val="single" w:color="auto" w:sz="6" w:space="0"/>
              <w:left w:val="single" w:color="auto" w:sz="6" w:space="0"/>
              <w:bottom w:val="single" w:color="auto" w:sz="6" w:space="0"/>
              <w:right w:val="single" w:color="auto" w:sz="6" w:space="0"/>
            </w:tcBorders>
            <w:vAlign w:val="center"/>
          </w:tcPr>
          <w:p w14:paraId="20F5248D">
            <w:pPr>
              <w:adjustRightInd w:val="0"/>
              <w:snapToGrid w:val="0"/>
              <w:spacing w:line="440" w:lineRule="exact"/>
              <w:jc w:val="center"/>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1B25FBB4">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1071" w:type="dxa"/>
            <w:tcBorders>
              <w:top w:val="single" w:color="auto" w:sz="6" w:space="0"/>
              <w:left w:val="single" w:color="auto" w:sz="6" w:space="0"/>
              <w:bottom w:val="single" w:color="auto" w:sz="6" w:space="0"/>
              <w:right w:val="single" w:color="auto" w:sz="6" w:space="0"/>
            </w:tcBorders>
            <w:vAlign w:val="center"/>
          </w:tcPr>
          <w:p w14:paraId="4AC4385A">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5C5FF4C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p>
        </w:tc>
        <w:tc>
          <w:tcPr>
            <w:tcW w:w="2357" w:type="dxa"/>
            <w:tcBorders>
              <w:top w:val="single" w:color="auto" w:sz="6" w:space="0"/>
              <w:left w:val="single" w:color="auto" w:sz="6" w:space="0"/>
              <w:bottom w:val="single" w:color="auto" w:sz="6" w:space="0"/>
              <w:right w:val="single" w:color="auto" w:sz="6" w:space="0"/>
            </w:tcBorders>
            <w:vAlign w:val="center"/>
          </w:tcPr>
          <w:p w14:paraId="6C7917F1">
            <w:pPr>
              <w:adjustRightInd w:val="0"/>
              <w:snapToGrid w:val="0"/>
              <w:spacing w:line="440" w:lineRule="exact"/>
              <w:jc w:val="center"/>
              <w:rPr>
                <w:rFonts w:hint="eastAsia" w:ascii="宋体" w:hAnsi="宋体" w:eastAsia="宋体" w:cs="宋体"/>
                <w:color w:val="auto"/>
                <w:sz w:val="28"/>
                <w:szCs w:val="28"/>
                <w:highlight w:val="none"/>
              </w:rPr>
            </w:pPr>
          </w:p>
        </w:tc>
      </w:tr>
      <w:tr w14:paraId="35EF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53F62D6">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现所在机构或部门</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49812D5A">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14B07C0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服务时间</w:t>
            </w:r>
          </w:p>
        </w:tc>
        <w:tc>
          <w:tcPr>
            <w:tcW w:w="2357" w:type="dxa"/>
            <w:tcBorders>
              <w:top w:val="single" w:color="auto" w:sz="6" w:space="0"/>
              <w:left w:val="single" w:color="auto" w:sz="6" w:space="0"/>
              <w:bottom w:val="single" w:color="auto" w:sz="6" w:space="0"/>
              <w:right w:val="single" w:color="auto" w:sz="6" w:space="0"/>
            </w:tcBorders>
            <w:vAlign w:val="center"/>
          </w:tcPr>
          <w:p w14:paraId="4BCF4BD0">
            <w:pPr>
              <w:adjustRightInd w:val="0"/>
              <w:snapToGrid w:val="0"/>
              <w:spacing w:line="440" w:lineRule="exact"/>
              <w:jc w:val="center"/>
              <w:rPr>
                <w:rFonts w:hint="eastAsia" w:ascii="宋体" w:hAnsi="宋体" w:eastAsia="宋体" w:cs="宋体"/>
                <w:color w:val="auto"/>
                <w:sz w:val="28"/>
                <w:szCs w:val="28"/>
                <w:highlight w:val="none"/>
              </w:rPr>
            </w:pPr>
          </w:p>
        </w:tc>
      </w:tr>
      <w:tr w14:paraId="0941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59B9AFDC">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w:t>
            </w:r>
          </w:p>
          <w:p w14:paraId="3AF85C64">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经历</w:t>
            </w:r>
          </w:p>
          <w:p w14:paraId="6B1E8E1B">
            <w:pPr>
              <w:adjustRightInd w:val="0"/>
              <w:snapToGrid w:val="0"/>
              <w:spacing w:line="440" w:lineRule="exact"/>
              <w:jc w:val="center"/>
              <w:rPr>
                <w:rFonts w:hint="eastAsia" w:ascii="宋体" w:hAnsi="宋体" w:eastAsia="宋体" w:cs="宋体"/>
                <w:color w:val="auto"/>
                <w:sz w:val="28"/>
                <w:szCs w:val="28"/>
                <w:highlight w:val="none"/>
              </w:rPr>
            </w:pPr>
          </w:p>
        </w:tc>
        <w:tc>
          <w:tcPr>
            <w:tcW w:w="8573" w:type="dxa"/>
            <w:gridSpan w:val="5"/>
            <w:tcBorders>
              <w:top w:val="single" w:color="auto" w:sz="6" w:space="0"/>
              <w:left w:val="single" w:color="auto" w:sz="6" w:space="0"/>
              <w:bottom w:val="single" w:color="auto" w:sz="6" w:space="0"/>
              <w:right w:val="single" w:color="auto" w:sz="6" w:space="0"/>
            </w:tcBorders>
            <w:vAlign w:val="center"/>
          </w:tcPr>
          <w:p w14:paraId="74E6D13E">
            <w:pPr>
              <w:adjustRightInd w:val="0"/>
              <w:snapToGrid w:val="0"/>
              <w:jc w:val="center"/>
              <w:rPr>
                <w:rFonts w:hint="eastAsia" w:ascii="宋体" w:hAnsi="宋体" w:eastAsia="宋体" w:cs="宋体"/>
                <w:color w:val="auto"/>
                <w:sz w:val="28"/>
                <w:szCs w:val="28"/>
                <w:highlight w:val="none"/>
              </w:rPr>
            </w:pPr>
          </w:p>
        </w:tc>
      </w:tr>
      <w:tr w14:paraId="7FD1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15C37C8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102DA814">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56B698F3">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担任何职务</w:t>
            </w:r>
          </w:p>
        </w:tc>
        <w:tc>
          <w:tcPr>
            <w:tcW w:w="2357" w:type="dxa"/>
            <w:tcBorders>
              <w:top w:val="single" w:color="auto" w:sz="6" w:space="0"/>
              <w:left w:val="single" w:color="auto" w:sz="6" w:space="0"/>
              <w:bottom w:val="single" w:color="auto" w:sz="6" w:space="0"/>
              <w:right w:val="single" w:color="auto" w:sz="6" w:space="0"/>
            </w:tcBorders>
            <w:vAlign w:val="center"/>
          </w:tcPr>
          <w:p w14:paraId="67A9E1F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6F2F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2FC8E5F">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34B9CC69">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24FF7347">
            <w:pPr>
              <w:adjustRightInd w:val="0"/>
              <w:snapToGrid w:val="0"/>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5FD1415E">
            <w:pPr>
              <w:widowControl/>
              <w:adjustRightInd w:val="0"/>
              <w:snapToGrid w:val="0"/>
              <w:jc w:val="center"/>
              <w:rPr>
                <w:rFonts w:hint="eastAsia" w:ascii="宋体" w:hAnsi="宋体" w:eastAsia="宋体" w:cs="宋体"/>
                <w:color w:val="auto"/>
                <w:sz w:val="28"/>
                <w:szCs w:val="28"/>
                <w:highlight w:val="none"/>
              </w:rPr>
            </w:pPr>
          </w:p>
        </w:tc>
      </w:tr>
      <w:tr w14:paraId="28A6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03D16019">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084BC3F0">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3B25922D">
            <w:pPr>
              <w:adjustRightInd w:val="0"/>
              <w:snapToGrid w:val="0"/>
              <w:spacing w:line="440" w:lineRule="exact"/>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5EC25B82">
            <w:pPr>
              <w:adjustRightInd w:val="0"/>
              <w:snapToGrid w:val="0"/>
              <w:jc w:val="center"/>
              <w:rPr>
                <w:rFonts w:hint="eastAsia" w:ascii="宋体" w:hAnsi="宋体" w:eastAsia="宋体" w:cs="宋体"/>
                <w:color w:val="auto"/>
                <w:sz w:val="28"/>
                <w:szCs w:val="28"/>
                <w:highlight w:val="none"/>
              </w:rPr>
            </w:pPr>
          </w:p>
        </w:tc>
      </w:tr>
      <w:tr w14:paraId="06E7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746E12DB">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46FAF733">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611851BF">
            <w:pPr>
              <w:adjustRightInd w:val="0"/>
              <w:snapToGrid w:val="0"/>
              <w:spacing w:line="440" w:lineRule="exact"/>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0CD66FE6">
            <w:pPr>
              <w:adjustRightInd w:val="0"/>
              <w:snapToGrid w:val="0"/>
              <w:jc w:val="center"/>
              <w:rPr>
                <w:rFonts w:hint="eastAsia" w:ascii="宋体" w:hAnsi="宋体" w:eastAsia="宋体" w:cs="宋体"/>
                <w:color w:val="auto"/>
                <w:sz w:val="28"/>
                <w:szCs w:val="28"/>
                <w:highlight w:val="none"/>
              </w:rPr>
            </w:pPr>
          </w:p>
        </w:tc>
      </w:tr>
    </w:tbl>
    <w:p w14:paraId="5B23F751">
      <w:pPr>
        <w:spacing w:line="360" w:lineRule="auto"/>
        <w:ind w:right="-1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注：本表后附相关人员的相关</w:t>
      </w:r>
      <w:r>
        <w:rPr>
          <w:rFonts w:hint="eastAsia" w:ascii="宋体" w:hAnsi="宋体" w:cs="宋体"/>
          <w:color w:val="auto"/>
          <w:sz w:val="28"/>
          <w:szCs w:val="28"/>
          <w:highlight w:val="none"/>
          <w:lang w:eastAsia="zh-CN"/>
        </w:rPr>
        <w:t>资料并</w:t>
      </w:r>
      <w:r>
        <w:rPr>
          <w:rFonts w:hint="eastAsia" w:ascii="宋体" w:hAnsi="宋体" w:eastAsia="宋体" w:cs="宋体"/>
          <w:color w:val="auto"/>
          <w:sz w:val="28"/>
          <w:szCs w:val="28"/>
          <w:highlight w:val="none"/>
          <w:lang w:eastAsia="zh-CN"/>
        </w:rPr>
        <w:t>加盖公章</w:t>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以</w:t>
      </w:r>
      <w:r>
        <w:rPr>
          <w:rFonts w:hint="eastAsia" w:ascii="宋体" w:hAnsi="宋体" w:cs="宋体"/>
          <w:b/>
          <w:bCs/>
          <w:color w:val="auto"/>
          <w:sz w:val="28"/>
          <w:szCs w:val="28"/>
          <w:highlight w:val="none"/>
          <w:lang w:val="zh-CN"/>
        </w:rPr>
        <w:t>评分标准</w:t>
      </w:r>
      <w:r>
        <w:rPr>
          <w:rFonts w:hint="eastAsia" w:ascii="宋体" w:hAnsi="宋体" w:cs="宋体"/>
          <w:b/>
          <w:bCs/>
          <w:color w:val="auto"/>
          <w:sz w:val="28"/>
          <w:szCs w:val="28"/>
          <w:highlight w:val="none"/>
          <w:lang w:val="en-US" w:eastAsia="zh-CN"/>
        </w:rPr>
        <w:t>要求为准</w:t>
      </w:r>
      <w:r>
        <w:rPr>
          <w:rFonts w:hint="eastAsia" w:ascii="宋体" w:hAnsi="宋体" w:cs="宋体"/>
          <w:b/>
          <w:bCs/>
          <w:sz w:val="28"/>
          <w:szCs w:val="28"/>
          <w:highlight w:val="none"/>
          <w:lang w:eastAsia="zh-CN"/>
        </w:rPr>
        <w:t>）</w:t>
      </w:r>
      <w:r>
        <w:rPr>
          <w:rFonts w:hint="eastAsia" w:ascii="宋体" w:hAnsi="宋体" w:eastAsia="宋体" w:cs="宋体"/>
          <w:color w:val="auto"/>
          <w:sz w:val="28"/>
          <w:szCs w:val="28"/>
          <w:highlight w:val="none"/>
          <w:lang w:eastAsia="zh-CN"/>
        </w:rPr>
        <w:t>。</w:t>
      </w:r>
    </w:p>
    <w:bookmarkEnd w:id="650"/>
    <w:bookmarkEnd w:id="651"/>
    <w:bookmarkEnd w:id="652"/>
    <w:bookmarkEnd w:id="653"/>
    <w:bookmarkEnd w:id="654"/>
    <w:bookmarkEnd w:id="655"/>
    <w:p w14:paraId="6946A519">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26D78A86">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4376751B">
      <w:pPr>
        <w:tabs>
          <w:tab w:val="left" w:pos="9070"/>
        </w:tabs>
        <w:spacing w:line="360" w:lineRule="auto"/>
        <w:ind w:right="-428"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26D3D83B">
      <w:pPr>
        <w:spacing w:line="500" w:lineRule="exact"/>
        <w:ind w:firstLine="3360" w:firstLineChars="1600"/>
        <w:outlineLvl w:val="9"/>
        <w:rPr>
          <w:rFonts w:ascii="仿宋" w:hAnsi="仿宋"/>
          <w:color w:val="auto"/>
          <w:szCs w:val="32"/>
          <w:highlight w:val="none"/>
        </w:rPr>
      </w:pPr>
    </w:p>
    <w:p w14:paraId="73361934">
      <w:pPr>
        <w:tabs>
          <w:tab w:val="left" w:pos="0"/>
        </w:tabs>
        <w:spacing w:line="360" w:lineRule="auto"/>
        <w:jc w:val="center"/>
        <w:outlineLvl w:val="9"/>
        <w:rPr>
          <w:rFonts w:hint="eastAsia" w:ascii="宋体" w:hAnsi="宋体" w:cs="宋体"/>
          <w:b/>
          <w:bCs/>
          <w:color w:val="auto"/>
          <w:sz w:val="28"/>
          <w:szCs w:val="28"/>
          <w:highlight w:val="none"/>
          <w:lang w:val="en-US" w:eastAsia="zh-CN"/>
        </w:rPr>
      </w:pPr>
      <w:bookmarkStart w:id="660" w:name="_Toc26455"/>
      <w:bookmarkStart w:id="661" w:name="_Toc27130"/>
      <w:bookmarkStart w:id="662" w:name="_Toc11406"/>
      <w:bookmarkStart w:id="663" w:name="_Toc5891"/>
      <w:bookmarkStart w:id="664" w:name="_Toc20660"/>
      <w:bookmarkStart w:id="665" w:name="_Toc30857"/>
    </w:p>
    <w:p w14:paraId="223B0C64">
      <w:pPr>
        <w:tabs>
          <w:tab w:val="left" w:pos="0"/>
        </w:tabs>
        <w:spacing w:line="360" w:lineRule="auto"/>
        <w:jc w:val="center"/>
        <w:outlineLvl w:val="9"/>
        <w:rPr>
          <w:rFonts w:hint="eastAsia" w:ascii="宋体" w:hAnsi="宋体" w:cs="宋体"/>
          <w:b/>
          <w:bCs/>
          <w:color w:val="auto"/>
          <w:sz w:val="28"/>
          <w:szCs w:val="28"/>
          <w:highlight w:val="none"/>
          <w:lang w:val="en-US" w:eastAsia="zh-CN"/>
        </w:rPr>
      </w:pPr>
    </w:p>
    <w:p w14:paraId="08A45867">
      <w:pPr>
        <w:tabs>
          <w:tab w:val="left" w:pos="0"/>
        </w:tabs>
        <w:spacing w:line="360" w:lineRule="auto"/>
        <w:jc w:val="center"/>
        <w:outlineLvl w:val="1"/>
        <w:rPr>
          <w:rFonts w:hint="eastAsia" w:ascii="宋体" w:hAnsi="宋体" w:eastAsia="宋体" w:cs="宋体"/>
          <w:b/>
          <w:bCs/>
          <w:color w:val="auto"/>
          <w:sz w:val="28"/>
          <w:szCs w:val="28"/>
          <w:highlight w:val="none"/>
        </w:rPr>
      </w:pPr>
      <w:bookmarkStart w:id="666" w:name="_Toc1393"/>
      <w:r>
        <w:rPr>
          <w:rFonts w:hint="eastAsia" w:ascii="宋体" w:hAnsi="宋体" w:cs="宋体"/>
          <w:b/>
          <w:bCs/>
          <w:color w:val="auto"/>
          <w:sz w:val="28"/>
          <w:szCs w:val="28"/>
          <w:highlight w:val="none"/>
          <w:lang w:val="en-US" w:eastAsia="zh-CN"/>
        </w:rPr>
        <w:t>2、</w:t>
      </w:r>
      <w:bookmarkEnd w:id="656"/>
      <w:bookmarkEnd w:id="657"/>
      <w:bookmarkEnd w:id="658"/>
      <w:bookmarkEnd w:id="659"/>
      <w:bookmarkEnd w:id="660"/>
      <w:bookmarkEnd w:id="661"/>
      <w:bookmarkEnd w:id="662"/>
      <w:bookmarkEnd w:id="663"/>
      <w:bookmarkEnd w:id="664"/>
      <w:bookmarkEnd w:id="665"/>
      <w:r>
        <w:rPr>
          <w:rFonts w:hint="eastAsia" w:ascii="宋体" w:hAnsi="宋体" w:eastAsia="宋体" w:cs="宋体"/>
          <w:b/>
          <w:bCs/>
          <w:color w:val="auto"/>
          <w:sz w:val="28"/>
          <w:szCs w:val="28"/>
          <w:highlight w:val="none"/>
          <w:lang w:eastAsia="zh-CN"/>
        </w:rPr>
        <w:t>拟投入本项目人员</w:t>
      </w:r>
      <w:r>
        <w:rPr>
          <w:rFonts w:hint="eastAsia" w:ascii="宋体" w:hAnsi="宋体" w:eastAsia="宋体" w:cs="宋体"/>
          <w:b/>
          <w:bCs/>
          <w:color w:val="auto"/>
          <w:sz w:val="28"/>
          <w:szCs w:val="28"/>
          <w:highlight w:val="none"/>
        </w:rPr>
        <w:t>情况表</w:t>
      </w:r>
      <w:bookmarkEnd w:id="666"/>
    </w:p>
    <w:tbl>
      <w:tblPr>
        <w:tblStyle w:val="1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73"/>
        <w:gridCol w:w="872"/>
        <w:gridCol w:w="1441"/>
        <w:gridCol w:w="1024"/>
        <w:gridCol w:w="1225"/>
        <w:gridCol w:w="1448"/>
        <w:gridCol w:w="1470"/>
      </w:tblGrid>
      <w:tr w14:paraId="0F0C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23" w:type="dxa"/>
            <w:vMerge w:val="restart"/>
            <w:vAlign w:val="center"/>
          </w:tcPr>
          <w:p w14:paraId="38ABFD1F">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873" w:type="dxa"/>
            <w:vMerge w:val="restart"/>
            <w:vAlign w:val="center"/>
          </w:tcPr>
          <w:p w14:paraId="7ED8E042">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872" w:type="dxa"/>
            <w:vMerge w:val="restart"/>
            <w:vAlign w:val="center"/>
          </w:tcPr>
          <w:p w14:paraId="5255906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5138" w:type="dxa"/>
            <w:gridSpan w:val="4"/>
            <w:vAlign w:val="center"/>
          </w:tcPr>
          <w:p w14:paraId="6694990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上岗资格证明</w:t>
            </w:r>
          </w:p>
        </w:tc>
        <w:tc>
          <w:tcPr>
            <w:tcW w:w="1470" w:type="dxa"/>
            <w:vAlign w:val="center"/>
          </w:tcPr>
          <w:p w14:paraId="2BBDF38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7A6B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23" w:type="dxa"/>
            <w:vMerge w:val="continue"/>
            <w:vAlign w:val="top"/>
          </w:tcPr>
          <w:p w14:paraId="688F7132">
            <w:pPr>
              <w:adjustRightInd w:val="0"/>
              <w:snapToGrid w:val="0"/>
              <w:spacing w:line="440" w:lineRule="exact"/>
              <w:jc w:val="center"/>
              <w:rPr>
                <w:rFonts w:hint="eastAsia" w:ascii="宋体" w:hAnsi="宋体" w:eastAsia="宋体" w:cs="宋体"/>
                <w:color w:val="auto"/>
                <w:sz w:val="28"/>
                <w:szCs w:val="28"/>
                <w:highlight w:val="none"/>
              </w:rPr>
            </w:pPr>
          </w:p>
        </w:tc>
        <w:tc>
          <w:tcPr>
            <w:tcW w:w="873" w:type="dxa"/>
            <w:vMerge w:val="continue"/>
            <w:vAlign w:val="top"/>
          </w:tcPr>
          <w:p w14:paraId="4A4DA342">
            <w:pPr>
              <w:adjustRightInd w:val="0"/>
              <w:snapToGrid w:val="0"/>
              <w:spacing w:line="440" w:lineRule="exact"/>
              <w:jc w:val="center"/>
              <w:rPr>
                <w:rFonts w:hint="eastAsia" w:ascii="宋体" w:hAnsi="宋体" w:eastAsia="宋体" w:cs="宋体"/>
                <w:color w:val="auto"/>
                <w:sz w:val="28"/>
                <w:szCs w:val="28"/>
                <w:highlight w:val="none"/>
              </w:rPr>
            </w:pPr>
          </w:p>
        </w:tc>
        <w:tc>
          <w:tcPr>
            <w:tcW w:w="872" w:type="dxa"/>
            <w:vMerge w:val="continue"/>
            <w:vAlign w:val="top"/>
          </w:tcPr>
          <w:p w14:paraId="40856C1F">
            <w:pPr>
              <w:adjustRightInd w:val="0"/>
              <w:snapToGrid w:val="0"/>
              <w:spacing w:line="440" w:lineRule="exact"/>
              <w:jc w:val="center"/>
              <w:rPr>
                <w:rFonts w:hint="eastAsia" w:ascii="宋体" w:hAnsi="宋体" w:eastAsia="宋体" w:cs="宋体"/>
                <w:color w:val="auto"/>
                <w:sz w:val="28"/>
                <w:szCs w:val="28"/>
                <w:highlight w:val="none"/>
              </w:rPr>
            </w:pPr>
          </w:p>
        </w:tc>
        <w:tc>
          <w:tcPr>
            <w:tcW w:w="1441" w:type="dxa"/>
            <w:vAlign w:val="center"/>
          </w:tcPr>
          <w:p w14:paraId="14DE7277">
            <w:pPr>
              <w:adjustRightInd w:val="0"/>
              <w:snapToGrid w:val="0"/>
              <w:spacing w:line="44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1024" w:type="dxa"/>
            <w:vAlign w:val="center"/>
          </w:tcPr>
          <w:p w14:paraId="12D3989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225" w:type="dxa"/>
            <w:vAlign w:val="center"/>
          </w:tcPr>
          <w:p w14:paraId="566AEE09">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1448" w:type="dxa"/>
            <w:vAlign w:val="center"/>
          </w:tcPr>
          <w:p w14:paraId="6C83A6E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470" w:type="dxa"/>
            <w:vAlign w:val="center"/>
          </w:tcPr>
          <w:p w14:paraId="225FD8CB">
            <w:pPr>
              <w:adjustRightInd w:val="0"/>
              <w:snapToGrid w:val="0"/>
              <w:spacing w:line="440" w:lineRule="exact"/>
              <w:jc w:val="center"/>
              <w:rPr>
                <w:rFonts w:hint="eastAsia" w:ascii="宋体" w:hAnsi="宋体" w:eastAsia="宋体" w:cs="宋体"/>
                <w:color w:val="auto"/>
                <w:sz w:val="28"/>
                <w:szCs w:val="28"/>
                <w:highlight w:val="none"/>
              </w:rPr>
            </w:pPr>
          </w:p>
        </w:tc>
      </w:tr>
      <w:tr w14:paraId="0252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70F5B476">
            <w:pPr>
              <w:spacing w:line="500" w:lineRule="exact"/>
              <w:rPr>
                <w:rFonts w:ascii="仿宋" w:hAnsi="仿宋"/>
                <w:color w:val="auto"/>
                <w:sz w:val="28"/>
                <w:szCs w:val="28"/>
                <w:highlight w:val="none"/>
              </w:rPr>
            </w:pPr>
          </w:p>
        </w:tc>
        <w:tc>
          <w:tcPr>
            <w:tcW w:w="873" w:type="dxa"/>
            <w:vAlign w:val="top"/>
          </w:tcPr>
          <w:p w14:paraId="1C6FAD54">
            <w:pPr>
              <w:spacing w:line="500" w:lineRule="exact"/>
              <w:rPr>
                <w:rFonts w:ascii="仿宋" w:hAnsi="仿宋"/>
                <w:color w:val="auto"/>
                <w:sz w:val="28"/>
                <w:szCs w:val="28"/>
                <w:highlight w:val="none"/>
              </w:rPr>
            </w:pPr>
          </w:p>
        </w:tc>
        <w:tc>
          <w:tcPr>
            <w:tcW w:w="872" w:type="dxa"/>
            <w:vAlign w:val="top"/>
          </w:tcPr>
          <w:p w14:paraId="1D42B824">
            <w:pPr>
              <w:spacing w:line="500" w:lineRule="exact"/>
              <w:rPr>
                <w:rFonts w:ascii="仿宋" w:hAnsi="仿宋"/>
                <w:color w:val="auto"/>
                <w:sz w:val="28"/>
                <w:szCs w:val="28"/>
                <w:highlight w:val="none"/>
              </w:rPr>
            </w:pPr>
          </w:p>
        </w:tc>
        <w:tc>
          <w:tcPr>
            <w:tcW w:w="1441" w:type="dxa"/>
            <w:vAlign w:val="top"/>
          </w:tcPr>
          <w:p w14:paraId="4425B349">
            <w:pPr>
              <w:spacing w:line="500" w:lineRule="exact"/>
              <w:rPr>
                <w:rFonts w:ascii="仿宋" w:hAnsi="仿宋"/>
                <w:color w:val="auto"/>
                <w:sz w:val="28"/>
                <w:szCs w:val="28"/>
                <w:highlight w:val="none"/>
              </w:rPr>
            </w:pPr>
          </w:p>
        </w:tc>
        <w:tc>
          <w:tcPr>
            <w:tcW w:w="1024" w:type="dxa"/>
            <w:vAlign w:val="top"/>
          </w:tcPr>
          <w:p w14:paraId="600D841A">
            <w:pPr>
              <w:spacing w:line="500" w:lineRule="exact"/>
              <w:rPr>
                <w:rFonts w:ascii="仿宋" w:hAnsi="仿宋"/>
                <w:color w:val="auto"/>
                <w:sz w:val="28"/>
                <w:szCs w:val="28"/>
                <w:highlight w:val="none"/>
              </w:rPr>
            </w:pPr>
          </w:p>
        </w:tc>
        <w:tc>
          <w:tcPr>
            <w:tcW w:w="1225" w:type="dxa"/>
            <w:vAlign w:val="top"/>
          </w:tcPr>
          <w:p w14:paraId="5E9C9A5C">
            <w:pPr>
              <w:spacing w:line="500" w:lineRule="exact"/>
              <w:rPr>
                <w:rFonts w:ascii="仿宋" w:hAnsi="仿宋"/>
                <w:color w:val="auto"/>
                <w:sz w:val="28"/>
                <w:szCs w:val="28"/>
                <w:highlight w:val="none"/>
              </w:rPr>
            </w:pPr>
          </w:p>
        </w:tc>
        <w:tc>
          <w:tcPr>
            <w:tcW w:w="1448" w:type="dxa"/>
            <w:vAlign w:val="top"/>
          </w:tcPr>
          <w:p w14:paraId="1CD33B71">
            <w:pPr>
              <w:spacing w:line="500" w:lineRule="exact"/>
              <w:rPr>
                <w:rFonts w:ascii="仿宋" w:hAnsi="仿宋"/>
                <w:color w:val="auto"/>
                <w:sz w:val="28"/>
                <w:szCs w:val="28"/>
                <w:highlight w:val="none"/>
              </w:rPr>
            </w:pPr>
          </w:p>
        </w:tc>
        <w:tc>
          <w:tcPr>
            <w:tcW w:w="1470" w:type="dxa"/>
            <w:vAlign w:val="top"/>
          </w:tcPr>
          <w:p w14:paraId="3238541F">
            <w:pPr>
              <w:spacing w:line="500" w:lineRule="exact"/>
              <w:rPr>
                <w:rFonts w:ascii="仿宋" w:hAnsi="仿宋"/>
                <w:color w:val="auto"/>
                <w:sz w:val="28"/>
                <w:szCs w:val="28"/>
                <w:highlight w:val="none"/>
              </w:rPr>
            </w:pPr>
          </w:p>
        </w:tc>
      </w:tr>
      <w:tr w14:paraId="7D18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5E99EFF0">
            <w:pPr>
              <w:spacing w:line="500" w:lineRule="exact"/>
              <w:rPr>
                <w:rFonts w:ascii="仿宋" w:hAnsi="仿宋"/>
                <w:color w:val="auto"/>
                <w:sz w:val="28"/>
                <w:szCs w:val="28"/>
                <w:highlight w:val="none"/>
              </w:rPr>
            </w:pPr>
          </w:p>
        </w:tc>
        <w:tc>
          <w:tcPr>
            <w:tcW w:w="873" w:type="dxa"/>
            <w:vAlign w:val="top"/>
          </w:tcPr>
          <w:p w14:paraId="1F5DEBD9">
            <w:pPr>
              <w:spacing w:line="500" w:lineRule="exact"/>
              <w:rPr>
                <w:rFonts w:ascii="仿宋" w:hAnsi="仿宋"/>
                <w:color w:val="auto"/>
                <w:sz w:val="28"/>
                <w:szCs w:val="28"/>
                <w:highlight w:val="none"/>
              </w:rPr>
            </w:pPr>
          </w:p>
        </w:tc>
        <w:tc>
          <w:tcPr>
            <w:tcW w:w="872" w:type="dxa"/>
            <w:vAlign w:val="top"/>
          </w:tcPr>
          <w:p w14:paraId="69824C27">
            <w:pPr>
              <w:spacing w:line="500" w:lineRule="exact"/>
              <w:rPr>
                <w:rFonts w:ascii="仿宋" w:hAnsi="仿宋"/>
                <w:color w:val="auto"/>
                <w:sz w:val="28"/>
                <w:szCs w:val="28"/>
                <w:highlight w:val="none"/>
              </w:rPr>
            </w:pPr>
          </w:p>
        </w:tc>
        <w:tc>
          <w:tcPr>
            <w:tcW w:w="1441" w:type="dxa"/>
            <w:vAlign w:val="top"/>
          </w:tcPr>
          <w:p w14:paraId="667711CE">
            <w:pPr>
              <w:spacing w:line="500" w:lineRule="exact"/>
              <w:rPr>
                <w:rFonts w:ascii="仿宋" w:hAnsi="仿宋"/>
                <w:color w:val="auto"/>
                <w:sz w:val="28"/>
                <w:szCs w:val="28"/>
                <w:highlight w:val="none"/>
              </w:rPr>
            </w:pPr>
          </w:p>
        </w:tc>
        <w:tc>
          <w:tcPr>
            <w:tcW w:w="1024" w:type="dxa"/>
            <w:vAlign w:val="top"/>
          </w:tcPr>
          <w:p w14:paraId="1FF2E0ED">
            <w:pPr>
              <w:spacing w:line="500" w:lineRule="exact"/>
              <w:rPr>
                <w:rFonts w:ascii="仿宋" w:hAnsi="仿宋"/>
                <w:color w:val="auto"/>
                <w:sz w:val="28"/>
                <w:szCs w:val="28"/>
                <w:highlight w:val="none"/>
              </w:rPr>
            </w:pPr>
          </w:p>
        </w:tc>
        <w:tc>
          <w:tcPr>
            <w:tcW w:w="1225" w:type="dxa"/>
            <w:vAlign w:val="top"/>
          </w:tcPr>
          <w:p w14:paraId="0F7921EB">
            <w:pPr>
              <w:spacing w:line="500" w:lineRule="exact"/>
              <w:rPr>
                <w:rFonts w:ascii="仿宋" w:hAnsi="仿宋"/>
                <w:color w:val="auto"/>
                <w:sz w:val="28"/>
                <w:szCs w:val="28"/>
                <w:highlight w:val="none"/>
              </w:rPr>
            </w:pPr>
          </w:p>
        </w:tc>
        <w:tc>
          <w:tcPr>
            <w:tcW w:w="1448" w:type="dxa"/>
            <w:vAlign w:val="top"/>
          </w:tcPr>
          <w:p w14:paraId="3BCE4D37">
            <w:pPr>
              <w:spacing w:line="500" w:lineRule="exact"/>
              <w:rPr>
                <w:rFonts w:ascii="仿宋" w:hAnsi="仿宋"/>
                <w:color w:val="auto"/>
                <w:sz w:val="28"/>
                <w:szCs w:val="28"/>
                <w:highlight w:val="none"/>
              </w:rPr>
            </w:pPr>
          </w:p>
        </w:tc>
        <w:tc>
          <w:tcPr>
            <w:tcW w:w="1470" w:type="dxa"/>
            <w:vAlign w:val="top"/>
          </w:tcPr>
          <w:p w14:paraId="65057AA8">
            <w:pPr>
              <w:spacing w:line="500" w:lineRule="exact"/>
              <w:rPr>
                <w:rFonts w:ascii="仿宋" w:hAnsi="仿宋"/>
                <w:color w:val="auto"/>
                <w:sz w:val="28"/>
                <w:szCs w:val="28"/>
                <w:highlight w:val="none"/>
              </w:rPr>
            </w:pPr>
          </w:p>
        </w:tc>
      </w:tr>
      <w:tr w14:paraId="2DC3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1C328EC8">
            <w:pPr>
              <w:spacing w:line="500" w:lineRule="exact"/>
              <w:rPr>
                <w:rFonts w:ascii="仿宋" w:hAnsi="仿宋"/>
                <w:color w:val="auto"/>
                <w:sz w:val="28"/>
                <w:szCs w:val="28"/>
                <w:highlight w:val="none"/>
              </w:rPr>
            </w:pPr>
          </w:p>
        </w:tc>
        <w:tc>
          <w:tcPr>
            <w:tcW w:w="873" w:type="dxa"/>
            <w:vAlign w:val="top"/>
          </w:tcPr>
          <w:p w14:paraId="4F5AE73D">
            <w:pPr>
              <w:spacing w:line="500" w:lineRule="exact"/>
              <w:rPr>
                <w:rFonts w:ascii="仿宋" w:hAnsi="仿宋"/>
                <w:color w:val="auto"/>
                <w:sz w:val="28"/>
                <w:szCs w:val="28"/>
                <w:highlight w:val="none"/>
              </w:rPr>
            </w:pPr>
          </w:p>
        </w:tc>
        <w:tc>
          <w:tcPr>
            <w:tcW w:w="872" w:type="dxa"/>
            <w:vAlign w:val="top"/>
          </w:tcPr>
          <w:p w14:paraId="5FAF255C">
            <w:pPr>
              <w:spacing w:line="500" w:lineRule="exact"/>
              <w:rPr>
                <w:rFonts w:ascii="仿宋" w:hAnsi="仿宋"/>
                <w:color w:val="auto"/>
                <w:sz w:val="28"/>
                <w:szCs w:val="28"/>
                <w:highlight w:val="none"/>
              </w:rPr>
            </w:pPr>
          </w:p>
        </w:tc>
        <w:tc>
          <w:tcPr>
            <w:tcW w:w="1441" w:type="dxa"/>
            <w:vAlign w:val="top"/>
          </w:tcPr>
          <w:p w14:paraId="3E0A867B">
            <w:pPr>
              <w:spacing w:line="500" w:lineRule="exact"/>
              <w:rPr>
                <w:rFonts w:ascii="仿宋" w:hAnsi="仿宋"/>
                <w:color w:val="auto"/>
                <w:sz w:val="28"/>
                <w:szCs w:val="28"/>
                <w:highlight w:val="none"/>
              </w:rPr>
            </w:pPr>
          </w:p>
        </w:tc>
        <w:tc>
          <w:tcPr>
            <w:tcW w:w="1024" w:type="dxa"/>
            <w:vAlign w:val="top"/>
          </w:tcPr>
          <w:p w14:paraId="55031526">
            <w:pPr>
              <w:spacing w:line="500" w:lineRule="exact"/>
              <w:rPr>
                <w:rFonts w:ascii="仿宋" w:hAnsi="仿宋"/>
                <w:color w:val="auto"/>
                <w:sz w:val="28"/>
                <w:szCs w:val="28"/>
                <w:highlight w:val="none"/>
              </w:rPr>
            </w:pPr>
          </w:p>
        </w:tc>
        <w:tc>
          <w:tcPr>
            <w:tcW w:w="1225" w:type="dxa"/>
            <w:vAlign w:val="top"/>
          </w:tcPr>
          <w:p w14:paraId="09D27688">
            <w:pPr>
              <w:spacing w:line="500" w:lineRule="exact"/>
              <w:rPr>
                <w:rFonts w:ascii="仿宋" w:hAnsi="仿宋"/>
                <w:color w:val="auto"/>
                <w:sz w:val="28"/>
                <w:szCs w:val="28"/>
                <w:highlight w:val="none"/>
              </w:rPr>
            </w:pPr>
          </w:p>
        </w:tc>
        <w:tc>
          <w:tcPr>
            <w:tcW w:w="1448" w:type="dxa"/>
            <w:vAlign w:val="top"/>
          </w:tcPr>
          <w:p w14:paraId="24B7B461">
            <w:pPr>
              <w:spacing w:line="500" w:lineRule="exact"/>
              <w:rPr>
                <w:rFonts w:ascii="仿宋" w:hAnsi="仿宋"/>
                <w:color w:val="auto"/>
                <w:sz w:val="28"/>
                <w:szCs w:val="28"/>
                <w:highlight w:val="none"/>
              </w:rPr>
            </w:pPr>
          </w:p>
        </w:tc>
        <w:tc>
          <w:tcPr>
            <w:tcW w:w="1470" w:type="dxa"/>
            <w:vAlign w:val="top"/>
          </w:tcPr>
          <w:p w14:paraId="6BC12B92">
            <w:pPr>
              <w:spacing w:line="500" w:lineRule="exact"/>
              <w:rPr>
                <w:rFonts w:ascii="仿宋" w:hAnsi="仿宋"/>
                <w:color w:val="auto"/>
                <w:sz w:val="28"/>
                <w:szCs w:val="28"/>
                <w:highlight w:val="none"/>
              </w:rPr>
            </w:pPr>
          </w:p>
        </w:tc>
      </w:tr>
      <w:tr w14:paraId="6761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6F0201B9">
            <w:pPr>
              <w:spacing w:line="500" w:lineRule="exact"/>
              <w:rPr>
                <w:rFonts w:ascii="仿宋" w:hAnsi="仿宋"/>
                <w:color w:val="auto"/>
                <w:sz w:val="28"/>
                <w:szCs w:val="28"/>
                <w:highlight w:val="none"/>
              </w:rPr>
            </w:pPr>
          </w:p>
        </w:tc>
        <w:tc>
          <w:tcPr>
            <w:tcW w:w="873" w:type="dxa"/>
            <w:vAlign w:val="top"/>
          </w:tcPr>
          <w:p w14:paraId="3747742F">
            <w:pPr>
              <w:spacing w:line="500" w:lineRule="exact"/>
              <w:rPr>
                <w:rFonts w:ascii="仿宋" w:hAnsi="仿宋"/>
                <w:color w:val="auto"/>
                <w:sz w:val="28"/>
                <w:szCs w:val="28"/>
                <w:highlight w:val="none"/>
              </w:rPr>
            </w:pPr>
          </w:p>
        </w:tc>
        <w:tc>
          <w:tcPr>
            <w:tcW w:w="872" w:type="dxa"/>
            <w:vAlign w:val="top"/>
          </w:tcPr>
          <w:p w14:paraId="267390F6">
            <w:pPr>
              <w:spacing w:line="500" w:lineRule="exact"/>
              <w:rPr>
                <w:rFonts w:ascii="仿宋" w:hAnsi="仿宋"/>
                <w:color w:val="auto"/>
                <w:sz w:val="28"/>
                <w:szCs w:val="28"/>
                <w:highlight w:val="none"/>
              </w:rPr>
            </w:pPr>
          </w:p>
        </w:tc>
        <w:tc>
          <w:tcPr>
            <w:tcW w:w="1441" w:type="dxa"/>
            <w:vAlign w:val="top"/>
          </w:tcPr>
          <w:p w14:paraId="6D9B80F0">
            <w:pPr>
              <w:spacing w:line="500" w:lineRule="exact"/>
              <w:rPr>
                <w:rFonts w:ascii="仿宋" w:hAnsi="仿宋"/>
                <w:color w:val="auto"/>
                <w:sz w:val="28"/>
                <w:szCs w:val="28"/>
                <w:highlight w:val="none"/>
              </w:rPr>
            </w:pPr>
          </w:p>
        </w:tc>
        <w:tc>
          <w:tcPr>
            <w:tcW w:w="1024" w:type="dxa"/>
            <w:vAlign w:val="top"/>
          </w:tcPr>
          <w:p w14:paraId="4AD40BC4">
            <w:pPr>
              <w:spacing w:line="500" w:lineRule="exact"/>
              <w:rPr>
                <w:rFonts w:ascii="仿宋" w:hAnsi="仿宋"/>
                <w:color w:val="auto"/>
                <w:sz w:val="28"/>
                <w:szCs w:val="28"/>
                <w:highlight w:val="none"/>
              </w:rPr>
            </w:pPr>
          </w:p>
        </w:tc>
        <w:tc>
          <w:tcPr>
            <w:tcW w:w="1225" w:type="dxa"/>
            <w:vAlign w:val="top"/>
          </w:tcPr>
          <w:p w14:paraId="70787741">
            <w:pPr>
              <w:spacing w:line="500" w:lineRule="exact"/>
              <w:rPr>
                <w:rFonts w:ascii="仿宋" w:hAnsi="仿宋"/>
                <w:color w:val="auto"/>
                <w:sz w:val="28"/>
                <w:szCs w:val="28"/>
                <w:highlight w:val="none"/>
              </w:rPr>
            </w:pPr>
          </w:p>
        </w:tc>
        <w:tc>
          <w:tcPr>
            <w:tcW w:w="1448" w:type="dxa"/>
            <w:vAlign w:val="top"/>
          </w:tcPr>
          <w:p w14:paraId="66991135">
            <w:pPr>
              <w:spacing w:line="500" w:lineRule="exact"/>
              <w:rPr>
                <w:rFonts w:ascii="仿宋" w:hAnsi="仿宋"/>
                <w:color w:val="auto"/>
                <w:sz w:val="28"/>
                <w:szCs w:val="28"/>
                <w:highlight w:val="none"/>
              </w:rPr>
            </w:pPr>
          </w:p>
        </w:tc>
        <w:tc>
          <w:tcPr>
            <w:tcW w:w="1470" w:type="dxa"/>
            <w:vAlign w:val="top"/>
          </w:tcPr>
          <w:p w14:paraId="6F7F31AF">
            <w:pPr>
              <w:spacing w:line="500" w:lineRule="exact"/>
              <w:rPr>
                <w:rFonts w:ascii="仿宋" w:hAnsi="仿宋"/>
                <w:color w:val="auto"/>
                <w:sz w:val="28"/>
                <w:szCs w:val="28"/>
                <w:highlight w:val="none"/>
              </w:rPr>
            </w:pPr>
          </w:p>
        </w:tc>
      </w:tr>
      <w:tr w14:paraId="387A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17340C2F">
            <w:pPr>
              <w:spacing w:line="500" w:lineRule="exact"/>
              <w:rPr>
                <w:rFonts w:ascii="仿宋" w:hAnsi="仿宋"/>
                <w:color w:val="auto"/>
                <w:sz w:val="28"/>
                <w:szCs w:val="28"/>
                <w:highlight w:val="none"/>
              </w:rPr>
            </w:pPr>
          </w:p>
        </w:tc>
        <w:tc>
          <w:tcPr>
            <w:tcW w:w="873" w:type="dxa"/>
            <w:vAlign w:val="top"/>
          </w:tcPr>
          <w:p w14:paraId="0BFF7CAB">
            <w:pPr>
              <w:spacing w:line="500" w:lineRule="exact"/>
              <w:rPr>
                <w:rFonts w:ascii="仿宋" w:hAnsi="仿宋"/>
                <w:color w:val="auto"/>
                <w:sz w:val="28"/>
                <w:szCs w:val="28"/>
                <w:highlight w:val="none"/>
              </w:rPr>
            </w:pPr>
          </w:p>
        </w:tc>
        <w:tc>
          <w:tcPr>
            <w:tcW w:w="872" w:type="dxa"/>
            <w:vAlign w:val="top"/>
          </w:tcPr>
          <w:p w14:paraId="4FFBB3A0">
            <w:pPr>
              <w:spacing w:line="500" w:lineRule="exact"/>
              <w:rPr>
                <w:rFonts w:ascii="仿宋" w:hAnsi="仿宋"/>
                <w:color w:val="auto"/>
                <w:sz w:val="28"/>
                <w:szCs w:val="28"/>
                <w:highlight w:val="none"/>
              </w:rPr>
            </w:pPr>
          </w:p>
        </w:tc>
        <w:tc>
          <w:tcPr>
            <w:tcW w:w="1441" w:type="dxa"/>
            <w:vAlign w:val="top"/>
          </w:tcPr>
          <w:p w14:paraId="73F20A5C">
            <w:pPr>
              <w:spacing w:line="500" w:lineRule="exact"/>
              <w:rPr>
                <w:rFonts w:ascii="仿宋" w:hAnsi="仿宋"/>
                <w:color w:val="auto"/>
                <w:sz w:val="28"/>
                <w:szCs w:val="28"/>
                <w:highlight w:val="none"/>
              </w:rPr>
            </w:pPr>
          </w:p>
        </w:tc>
        <w:tc>
          <w:tcPr>
            <w:tcW w:w="1024" w:type="dxa"/>
            <w:vAlign w:val="top"/>
          </w:tcPr>
          <w:p w14:paraId="79F44A77">
            <w:pPr>
              <w:spacing w:line="500" w:lineRule="exact"/>
              <w:rPr>
                <w:rFonts w:ascii="仿宋" w:hAnsi="仿宋"/>
                <w:color w:val="auto"/>
                <w:sz w:val="28"/>
                <w:szCs w:val="28"/>
                <w:highlight w:val="none"/>
              </w:rPr>
            </w:pPr>
          </w:p>
        </w:tc>
        <w:tc>
          <w:tcPr>
            <w:tcW w:w="1225" w:type="dxa"/>
            <w:vAlign w:val="top"/>
          </w:tcPr>
          <w:p w14:paraId="3CC34868">
            <w:pPr>
              <w:spacing w:line="500" w:lineRule="exact"/>
              <w:rPr>
                <w:rFonts w:ascii="仿宋" w:hAnsi="仿宋"/>
                <w:color w:val="auto"/>
                <w:sz w:val="28"/>
                <w:szCs w:val="28"/>
                <w:highlight w:val="none"/>
              </w:rPr>
            </w:pPr>
          </w:p>
        </w:tc>
        <w:tc>
          <w:tcPr>
            <w:tcW w:w="1448" w:type="dxa"/>
            <w:vAlign w:val="top"/>
          </w:tcPr>
          <w:p w14:paraId="4C2112E0">
            <w:pPr>
              <w:spacing w:line="500" w:lineRule="exact"/>
              <w:rPr>
                <w:rFonts w:ascii="仿宋" w:hAnsi="仿宋"/>
                <w:color w:val="auto"/>
                <w:sz w:val="28"/>
                <w:szCs w:val="28"/>
                <w:highlight w:val="none"/>
              </w:rPr>
            </w:pPr>
          </w:p>
        </w:tc>
        <w:tc>
          <w:tcPr>
            <w:tcW w:w="1470" w:type="dxa"/>
            <w:vAlign w:val="top"/>
          </w:tcPr>
          <w:p w14:paraId="038957C6">
            <w:pPr>
              <w:spacing w:line="500" w:lineRule="exact"/>
              <w:rPr>
                <w:rFonts w:ascii="仿宋" w:hAnsi="仿宋"/>
                <w:color w:val="auto"/>
                <w:sz w:val="28"/>
                <w:szCs w:val="28"/>
                <w:highlight w:val="none"/>
              </w:rPr>
            </w:pPr>
          </w:p>
        </w:tc>
      </w:tr>
      <w:tr w14:paraId="11F1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1ADF5317">
            <w:pPr>
              <w:spacing w:line="500" w:lineRule="exact"/>
              <w:rPr>
                <w:rFonts w:ascii="仿宋" w:hAnsi="仿宋"/>
                <w:color w:val="auto"/>
                <w:sz w:val="28"/>
                <w:szCs w:val="28"/>
                <w:highlight w:val="none"/>
              </w:rPr>
            </w:pPr>
          </w:p>
        </w:tc>
        <w:tc>
          <w:tcPr>
            <w:tcW w:w="873" w:type="dxa"/>
            <w:vAlign w:val="top"/>
          </w:tcPr>
          <w:p w14:paraId="2A5EE203">
            <w:pPr>
              <w:spacing w:line="500" w:lineRule="exact"/>
              <w:rPr>
                <w:rFonts w:ascii="仿宋" w:hAnsi="仿宋"/>
                <w:color w:val="auto"/>
                <w:sz w:val="28"/>
                <w:szCs w:val="28"/>
                <w:highlight w:val="none"/>
              </w:rPr>
            </w:pPr>
          </w:p>
        </w:tc>
        <w:tc>
          <w:tcPr>
            <w:tcW w:w="872" w:type="dxa"/>
            <w:vAlign w:val="top"/>
          </w:tcPr>
          <w:p w14:paraId="45E0D889">
            <w:pPr>
              <w:spacing w:line="500" w:lineRule="exact"/>
              <w:rPr>
                <w:rFonts w:ascii="仿宋" w:hAnsi="仿宋"/>
                <w:color w:val="auto"/>
                <w:sz w:val="28"/>
                <w:szCs w:val="28"/>
                <w:highlight w:val="none"/>
              </w:rPr>
            </w:pPr>
          </w:p>
        </w:tc>
        <w:tc>
          <w:tcPr>
            <w:tcW w:w="1441" w:type="dxa"/>
            <w:vAlign w:val="top"/>
          </w:tcPr>
          <w:p w14:paraId="381957EC">
            <w:pPr>
              <w:spacing w:line="500" w:lineRule="exact"/>
              <w:rPr>
                <w:rFonts w:ascii="仿宋" w:hAnsi="仿宋"/>
                <w:color w:val="auto"/>
                <w:sz w:val="28"/>
                <w:szCs w:val="28"/>
                <w:highlight w:val="none"/>
              </w:rPr>
            </w:pPr>
          </w:p>
        </w:tc>
        <w:tc>
          <w:tcPr>
            <w:tcW w:w="1024" w:type="dxa"/>
            <w:vAlign w:val="top"/>
          </w:tcPr>
          <w:p w14:paraId="03CAD019">
            <w:pPr>
              <w:spacing w:line="500" w:lineRule="exact"/>
              <w:rPr>
                <w:rFonts w:ascii="仿宋" w:hAnsi="仿宋"/>
                <w:color w:val="auto"/>
                <w:sz w:val="28"/>
                <w:szCs w:val="28"/>
                <w:highlight w:val="none"/>
              </w:rPr>
            </w:pPr>
          </w:p>
        </w:tc>
        <w:tc>
          <w:tcPr>
            <w:tcW w:w="1225" w:type="dxa"/>
            <w:vAlign w:val="top"/>
          </w:tcPr>
          <w:p w14:paraId="202BF3DF">
            <w:pPr>
              <w:spacing w:line="500" w:lineRule="exact"/>
              <w:rPr>
                <w:rFonts w:ascii="仿宋" w:hAnsi="仿宋"/>
                <w:color w:val="auto"/>
                <w:sz w:val="28"/>
                <w:szCs w:val="28"/>
                <w:highlight w:val="none"/>
              </w:rPr>
            </w:pPr>
          </w:p>
        </w:tc>
        <w:tc>
          <w:tcPr>
            <w:tcW w:w="1448" w:type="dxa"/>
            <w:vAlign w:val="top"/>
          </w:tcPr>
          <w:p w14:paraId="59D0BD23">
            <w:pPr>
              <w:spacing w:line="500" w:lineRule="exact"/>
              <w:rPr>
                <w:rFonts w:ascii="仿宋" w:hAnsi="仿宋"/>
                <w:color w:val="auto"/>
                <w:sz w:val="28"/>
                <w:szCs w:val="28"/>
                <w:highlight w:val="none"/>
              </w:rPr>
            </w:pPr>
          </w:p>
        </w:tc>
        <w:tc>
          <w:tcPr>
            <w:tcW w:w="1470" w:type="dxa"/>
            <w:vAlign w:val="top"/>
          </w:tcPr>
          <w:p w14:paraId="67BBDAFC">
            <w:pPr>
              <w:spacing w:line="500" w:lineRule="exact"/>
              <w:rPr>
                <w:rFonts w:ascii="仿宋" w:hAnsi="仿宋"/>
                <w:color w:val="auto"/>
                <w:sz w:val="28"/>
                <w:szCs w:val="28"/>
                <w:highlight w:val="none"/>
              </w:rPr>
            </w:pPr>
          </w:p>
        </w:tc>
      </w:tr>
      <w:tr w14:paraId="7514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0425BBD4">
            <w:pPr>
              <w:spacing w:line="500" w:lineRule="exact"/>
              <w:rPr>
                <w:rFonts w:ascii="仿宋" w:hAnsi="仿宋"/>
                <w:color w:val="auto"/>
                <w:sz w:val="28"/>
                <w:szCs w:val="28"/>
                <w:highlight w:val="none"/>
              </w:rPr>
            </w:pPr>
          </w:p>
        </w:tc>
        <w:tc>
          <w:tcPr>
            <w:tcW w:w="873" w:type="dxa"/>
            <w:vAlign w:val="top"/>
          </w:tcPr>
          <w:p w14:paraId="5ABE856A">
            <w:pPr>
              <w:spacing w:line="500" w:lineRule="exact"/>
              <w:rPr>
                <w:rFonts w:ascii="仿宋" w:hAnsi="仿宋"/>
                <w:color w:val="auto"/>
                <w:sz w:val="28"/>
                <w:szCs w:val="28"/>
                <w:highlight w:val="none"/>
              </w:rPr>
            </w:pPr>
          </w:p>
        </w:tc>
        <w:tc>
          <w:tcPr>
            <w:tcW w:w="872" w:type="dxa"/>
            <w:vAlign w:val="top"/>
          </w:tcPr>
          <w:p w14:paraId="0BF64B33">
            <w:pPr>
              <w:spacing w:line="500" w:lineRule="exact"/>
              <w:rPr>
                <w:rFonts w:ascii="仿宋" w:hAnsi="仿宋"/>
                <w:color w:val="auto"/>
                <w:sz w:val="28"/>
                <w:szCs w:val="28"/>
                <w:highlight w:val="none"/>
              </w:rPr>
            </w:pPr>
          </w:p>
        </w:tc>
        <w:tc>
          <w:tcPr>
            <w:tcW w:w="1441" w:type="dxa"/>
            <w:vAlign w:val="top"/>
          </w:tcPr>
          <w:p w14:paraId="7103643B">
            <w:pPr>
              <w:spacing w:line="500" w:lineRule="exact"/>
              <w:rPr>
                <w:rFonts w:ascii="仿宋" w:hAnsi="仿宋"/>
                <w:color w:val="auto"/>
                <w:sz w:val="28"/>
                <w:szCs w:val="28"/>
                <w:highlight w:val="none"/>
              </w:rPr>
            </w:pPr>
          </w:p>
        </w:tc>
        <w:tc>
          <w:tcPr>
            <w:tcW w:w="1024" w:type="dxa"/>
            <w:vAlign w:val="top"/>
          </w:tcPr>
          <w:p w14:paraId="229CDC4F">
            <w:pPr>
              <w:spacing w:line="500" w:lineRule="exact"/>
              <w:rPr>
                <w:rFonts w:ascii="仿宋" w:hAnsi="仿宋"/>
                <w:color w:val="auto"/>
                <w:sz w:val="28"/>
                <w:szCs w:val="28"/>
                <w:highlight w:val="none"/>
              </w:rPr>
            </w:pPr>
          </w:p>
        </w:tc>
        <w:tc>
          <w:tcPr>
            <w:tcW w:w="1225" w:type="dxa"/>
            <w:vAlign w:val="top"/>
          </w:tcPr>
          <w:p w14:paraId="6BDFBFB2">
            <w:pPr>
              <w:spacing w:line="500" w:lineRule="exact"/>
              <w:rPr>
                <w:rFonts w:ascii="仿宋" w:hAnsi="仿宋"/>
                <w:color w:val="auto"/>
                <w:sz w:val="28"/>
                <w:szCs w:val="28"/>
                <w:highlight w:val="none"/>
              </w:rPr>
            </w:pPr>
          </w:p>
        </w:tc>
        <w:tc>
          <w:tcPr>
            <w:tcW w:w="1448" w:type="dxa"/>
            <w:vAlign w:val="top"/>
          </w:tcPr>
          <w:p w14:paraId="2CEB8CDD">
            <w:pPr>
              <w:spacing w:line="500" w:lineRule="exact"/>
              <w:rPr>
                <w:rFonts w:ascii="仿宋" w:hAnsi="仿宋"/>
                <w:color w:val="auto"/>
                <w:sz w:val="28"/>
                <w:szCs w:val="28"/>
                <w:highlight w:val="none"/>
              </w:rPr>
            </w:pPr>
          </w:p>
        </w:tc>
        <w:tc>
          <w:tcPr>
            <w:tcW w:w="1470" w:type="dxa"/>
            <w:vAlign w:val="top"/>
          </w:tcPr>
          <w:p w14:paraId="7222845D">
            <w:pPr>
              <w:spacing w:line="500" w:lineRule="exact"/>
              <w:rPr>
                <w:rFonts w:ascii="仿宋" w:hAnsi="仿宋"/>
                <w:color w:val="auto"/>
                <w:sz w:val="28"/>
                <w:szCs w:val="28"/>
                <w:highlight w:val="none"/>
              </w:rPr>
            </w:pPr>
          </w:p>
        </w:tc>
      </w:tr>
      <w:tr w14:paraId="23B8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7C950C81">
            <w:pPr>
              <w:spacing w:line="500" w:lineRule="exact"/>
              <w:rPr>
                <w:rFonts w:ascii="仿宋" w:hAnsi="仿宋"/>
                <w:color w:val="auto"/>
                <w:sz w:val="28"/>
                <w:szCs w:val="28"/>
                <w:highlight w:val="none"/>
              </w:rPr>
            </w:pPr>
          </w:p>
        </w:tc>
        <w:tc>
          <w:tcPr>
            <w:tcW w:w="873" w:type="dxa"/>
            <w:vAlign w:val="top"/>
          </w:tcPr>
          <w:p w14:paraId="14FCBFA6">
            <w:pPr>
              <w:spacing w:line="500" w:lineRule="exact"/>
              <w:rPr>
                <w:rFonts w:ascii="仿宋" w:hAnsi="仿宋"/>
                <w:color w:val="auto"/>
                <w:sz w:val="28"/>
                <w:szCs w:val="28"/>
                <w:highlight w:val="none"/>
              </w:rPr>
            </w:pPr>
          </w:p>
        </w:tc>
        <w:tc>
          <w:tcPr>
            <w:tcW w:w="872" w:type="dxa"/>
            <w:vAlign w:val="top"/>
          </w:tcPr>
          <w:p w14:paraId="19B60A0B">
            <w:pPr>
              <w:spacing w:line="500" w:lineRule="exact"/>
              <w:rPr>
                <w:rFonts w:ascii="仿宋" w:hAnsi="仿宋"/>
                <w:color w:val="auto"/>
                <w:sz w:val="28"/>
                <w:szCs w:val="28"/>
                <w:highlight w:val="none"/>
              </w:rPr>
            </w:pPr>
          </w:p>
        </w:tc>
        <w:tc>
          <w:tcPr>
            <w:tcW w:w="1441" w:type="dxa"/>
            <w:vAlign w:val="top"/>
          </w:tcPr>
          <w:p w14:paraId="5A42F2F6">
            <w:pPr>
              <w:spacing w:line="500" w:lineRule="exact"/>
              <w:rPr>
                <w:rFonts w:ascii="仿宋" w:hAnsi="仿宋"/>
                <w:color w:val="auto"/>
                <w:sz w:val="28"/>
                <w:szCs w:val="28"/>
                <w:highlight w:val="none"/>
              </w:rPr>
            </w:pPr>
          </w:p>
        </w:tc>
        <w:tc>
          <w:tcPr>
            <w:tcW w:w="1024" w:type="dxa"/>
            <w:vAlign w:val="top"/>
          </w:tcPr>
          <w:p w14:paraId="4224F172">
            <w:pPr>
              <w:spacing w:line="500" w:lineRule="exact"/>
              <w:rPr>
                <w:rFonts w:ascii="仿宋" w:hAnsi="仿宋"/>
                <w:color w:val="auto"/>
                <w:sz w:val="28"/>
                <w:szCs w:val="28"/>
                <w:highlight w:val="none"/>
              </w:rPr>
            </w:pPr>
          </w:p>
        </w:tc>
        <w:tc>
          <w:tcPr>
            <w:tcW w:w="1225" w:type="dxa"/>
            <w:vAlign w:val="top"/>
          </w:tcPr>
          <w:p w14:paraId="2A6BEA56">
            <w:pPr>
              <w:spacing w:line="500" w:lineRule="exact"/>
              <w:rPr>
                <w:rFonts w:ascii="仿宋" w:hAnsi="仿宋"/>
                <w:color w:val="auto"/>
                <w:sz w:val="28"/>
                <w:szCs w:val="28"/>
                <w:highlight w:val="none"/>
              </w:rPr>
            </w:pPr>
          </w:p>
        </w:tc>
        <w:tc>
          <w:tcPr>
            <w:tcW w:w="1448" w:type="dxa"/>
            <w:vAlign w:val="top"/>
          </w:tcPr>
          <w:p w14:paraId="3E51E391">
            <w:pPr>
              <w:spacing w:line="500" w:lineRule="exact"/>
              <w:rPr>
                <w:rFonts w:ascii="仿宋" w:hAnsi="仿宋"/>
                <w:color w:val="auto"/>
                <w:sz w:val="28"/>
                <w:szCs w:val="28"/>
                <w:highlight w:val="none"/>
              </w:rPr>
            </w:pPr>
          </w:p>
        </w:tc>
        <w:tc>
          <w:tcPr>
            <w:tcW w:w="1470" w:type="dxa"/>
            <w:vAlign w:val="top"/>
          </w:tcPr>
          <w:p w14:paraId="3086BED8">
            <w:pPr>
              <w:spacing w:line="500" w:lineRule="exact"/>
              <w:rPr>
                <w:rFonts w:ascii="仿宋" w:hAnsi="仿宋"/>
                <w:color w:val="auto"/>
                <w:sz w:val="28"/>
                <w:szCs w:val="28"/>
                <w:highlight w:val="none"/>
              </w:rPr>
            </w:pPr>
          </w:p>
        </w:tc>
      </w:tr>
      <w:tr w14:paraId="0F84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7ABE5E75">
            <w:pPr>
              <w:spacing w:line="500" w:lineRule="exact"/>
              <w:rPr>
                <w:rFonts w:ascii="仿宋" w:hAnsi="仿宋"/>
                <w:color w:val="auto"/>
                <w:sz w:val="28"/>
                <w:szCs w:val="28"/>
                <w:highlight w:val="none"/>
              </w:rPr>
            </w:pPr>
          </w:p>
        </w:tc>
        <w:tc>
          <w:tcPr>
            <w:tcW w:w="873" w:type="dxa"/>
            <w:vAlign w:val="top"/>
          </w:tcPr>
          <w:p w14:paraId="2B57C4CC">
            <w:pPr>
              <w:spacing w:line="500" w:lineRule="exact"/>
              <w:rPr>
                <w:rFonts w:ascii="仿宋" w:hAnsi="仿宋"/>
                <w:color w:val="auto"/>
                <w:sz w:val="28"/>
                <w:szCs w:val="28"/>
                <w:highlight w:val="none"/>
              </w:rPr>
            </w:pPr>
          </w:p>
        </w:tc>
        <w:tc>
          <w:tcPr>
            <w:tcW w:w="872" w:type="dxa"/>
            <w:vAlign w:val="top"/>
          </w:tcPr>
          <w:p w14:paraId="0CB61A7B">
            <w:pPr>
              <w:spacing w:line="500" w:lineRule="exact"/>
              <w:rPr>
                <w:rFonts w:ascii="仿宋" w:hAnsi="仿宋"/>
                <w:color w:val="auto"/>
                <w:sz w:val="28"/>
                <w:szCs w:val="28"/>
                <w:highlight w:val="none"/>
              </w:rPr>
            </w:pPr>
          </w:p>
        </w:tc>
        <w:tc>
          <w:tcPr>
            <w:tcW w:w="1441" w:type="dxa"/>
            <w:vAlign w:val="top"/>
          </w:tcPr>
          <w:p w14:paraId="08EACD76">
            <w:pPr>
              <w:spacing w:line="500" w:lineRule="exact"/>
              <w:rPr>
                <w:rFonts w:ascii="仿宋" w:hAnsi="仿宋"/>
                <w:color w:val="auto"/>
                <w:sz w:val="28"/>
                <w:szCs w:val="28"/>
                <w:highlight w:val="none"/>
              </w:rPr>
            </w:pPr>
          </w:p>
        </w:tc>
        <w:tc>
          <w:tcPr>
            <w:tcW w:w="1024" w:type="dxa"/>
            <w:vAlign w:val="top"/>
          </w:tcPr>
          <w:p w14:paraId="59D6A9D5">
            <w:pPr>
              <w:spacing w:line="500" w:lineRule="exact"/>
              <w:rPr>
                <w:rFonts w:ascii="仿宋" w:hAnsi="仿宋"/>
                <w:color w:val="auto"/>
                <w:sz w:val="28"/>
                <w:szCs w:val="28"/>
                <w:highlight w:val="none"/>
              </w:rPr>
            </w:pPr>
          </w:p>
        </w:tc>
        <w:tc>
          <w:tcPr>
            <w:tcW w:w="1225" w:type="dxa"/>
            <w:vAlign w:val="top"/>
          </w:tcPr>
          <w:p w14:paraId="4DB47BBB">
            <w:pPr>
              <w:spacing w:line="500" w:lineRule="exact"/>
              <w:rPr>
                <w:rFonts w:ascii="仿宋" w:hAnsi="仿宋"/>
                <w:color w:val="auto"/>
                <w:sz w:val="28"/>
                <w:szCs w:val="28"/>
                <w:highlight w:val="none"/>
              </w:rPr>
            </w:pPr>
          </w:p>
        </w:tc>
        <w:tc>
          <w:tcPr>
            <w:tcW w:w="1448" w:type="dxa"/>
            <w:vAlign w:val="top"/>
          </w:tcPr>
          <w:p w14:paraId="3F5E69A2">
            <w:pPr>
              <w:spacing w:line="500" w:lineRule="exact"/>
              <w:rPr>
                <w:rFonts w:ascii="仿宋" w:hAnsi="仿宋"/>
                <w:color w:val="auto"/>
                <w:sz w:val="28"/>
                <w:szCs w:val="28"/>
                <w:highlight w:val="none"/>
              </w:rPr>
            </w:pPr>
          </w:p>
        </w:tc>
        <w:tc>
          <w:tcPr>
            <w:tcW w:w="1470" w:type="dxa"/>
            <w:vAlign w:val="top"/>
          </w:tcPr>
          <w:p w14:paraId="2F76F52B">
            <w:pPr>
              <w:spacing w:line="500" w:lineRule="exact"/>
              <w:rPr>
                <w:rFonts w:ascii="仿宋" w:hAnsi="仿宋"/>
                <w:color w:val="auto"/>
                <w:sz w:val="28"/>
                <w:szCs w:val="28"/>
                <w:highlight w:val="none"/>
              </w:rPr>
            </w:pPr>
          </w:p>
        </w:tc>
      </w:tr>
      <w:tr w14:paraId="0929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01275CDF">
            <w:pPr>
              <w:spacing w:line="500" w:lineRule="exact"/>
              <w:rPr>
                <w:rFonts w:ascii="仿宋" w:hAnsi="仿宋"/>
                <w:color w:val="auto"/>
                <w:sz w:val="28"/>
                <w:szCs w:val="28"/>
                <w:highlight w:val="none"/>
              </w:rPr>
            </w:pPr>
          </w:p>
        </w:tc>
        <w:tc>
          <w:tcPr>
            <w:tcW w:w="873" w:type="dxa"/>
            <w:vAlign w:val="top"/>
          </w:tcPr>
          <w:p w14:paraId="5732F7BC">
            <w:pPr>
              <w:spacing w:line="500" w:lineRule="exact"/>
              <w:rPr>
                <w:rFonts w:ascii="仿宋" w:hAnsi="仿宋"/>
                <w:color w:val="auto"/>
                <w:sz w:val="28"/>
                <w:szCs w:val="28"/>
                <w:highlight w:val="none"/>
              </w:rPr>
            </w:pPr>
          </w:p>
        </w:tc>
        <w:tc>
          <w:tcPr>
            <w:tcW w:w="872" w:type="dxa"/>
            <w:vAlign w:val="top"/>
          </w:tcPr>
          <w:p w14:paraId="0EB0708F">
            <w:pPr>
              <w:spacing w:line="500" w:lineRule="exact"/>
              <w:rPr>
                <w:rFonts w:ascii="仿宋" w:hAnsi="仿宋"/>
                <w:color w:val="auto"/>
                <w:sz w:val="28"/>
                <w:szCs w:val="28"/>
                <w:highlight w:val="none"/>
              </w:rPr>
            </w:pPr>
          </w:p>
        </w:tc>
        <w:tc>
          <w:tcPr>
            <w:tcW w:w="1441" w:type="dxa"/>
            <w:vAlign w:val="top"/>
          </w:tcPr>
          <w:p w14:paraId="3C62F11E">
            <w:pPr>
              <w:spacing w:line="500" w:lineRule="exact"/>
              <w:rPr>
                <w:rFonts w:ascii="仿宋" w:hAnsi="仿宋"/>
                <w:color w:val="auto"/>
                <w:sz w:val="28"/>
                <w:szCs w:val="28"/>
                <w:highlight w:val="none"/>
              </w:rPr>
            </w:pPr>
          </w:p>
        </w:tc>
        <w:tc>
          <w:tcPr>
            <w:tcW w:w="1024" w:type="dxa"/>
            <w:vAlign w:val="top"/>
          </w:tcPr>
          <w:p w14:paraId="5414FC4F">
            <w:pPr>
              <w:spacing w:line="500" w:lineRule="exact"/>
              <w:rPr>
                <w:rFonts w:ascii="仿宋" w:hAnsi="仿宋"/>
                <w:color w:val="auto"/>
                <w:sz w:val="28"/>
                <w:szCs w:val="28"/>
                <w:highlight w:val="none"/>
              </w:rPr>
            </w:pPr>
          </w:p>
        </w:tc>
        <w:tc>
          <w:tcPr>
            <w:tcW w:w="1225" w:type="dxa"/>
            <w:vAlign w:val="top"/>
          </w:tcPr>
          <w:p w14:paraId="2432EF3E">
            <w:pPr>
              <w:spacing w:line="500" w:lineRule="exact"/>
              <w:rPr>
                <w:rFonts w:ascii="仿宋" w:hAnsi="仿宋"/>
                <w:color w:val="auto"/>
                <w:sz w:val="28"/>
                <w:szCs w:val="28"/>
                <w:highlight w:val="none"/>
              </w:rPr>
            </w:pPr>
          </w:p>
        </w:tc>
        <w:tc>
          <w:tcPr>
            <w:tcW w:w="1448" w:type="dxa"/>
            <w:vAlign w:val="top"/>
          </w:tcPr>
          <w:p w14:paraId="38BE30CE">
            <w:pPr>
              <w:spacing w:line="500" w:lineRule="exact"/>
              <w:rPr>
                <w:rFonts w:ascii="仿宋" w:hAnsi="仿宋"/>
                <w:color w:val="auto"/>
                <w:sz w:val="28"/>
                <w:szCs w:val="28"/>
                <w:highlight w:val="none"/>
              </w:rPr>
            </w:pPr>
          </w:p>
        </w:tc>
        <w:tc>
          <w:tcPr>
            <w:tcW w:w="1470" w:type="dxa"/>
            <w:vAlign w:val="top"/>
          </w:tcPr>
          <w:p w14:paraId="7559E986">
            <w:pPr>
              <w:spacing w:line="500" w:lineRule="exact"/>
              <w:rPr>
                <w:rFonts w:ascii="仿宋" w:hAnsi="仿宋"/>
                <w:color w:val="auto"/>
                <w:sz w:val="28"/>
                <w:szCs w:val="28"/>
                <w:highlight w:val="none"/>
              </w:rPr>
            </w:pPr>
          </w:p>
        </w:tc>
      </w:tr>
      <w:tr w14:paraId="2BDA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3" w:type="dxa"/>
            <w:vAlign w:val="top"/>
          </w:tcPr>
          <w:p w14:paraId="7848C950">
            <w:pPr>
              <w:spacing w:line="500" w:lineRule="exact"/>
              <w:rPr>
                <w:rFonts w:ascii="仿宋" w:hAnsi="仿宋"/>
                <w:color w:val="auto"/>
                <w:sz w:val="28"/>
                <w:szCs w:val="28"/>
                <w:highlight w:val="none"/>
              </w:rPr>
            </w:pPr>
          </w:p>
        </w:tc>
        <w:tc>
          <w:tcPr>
            <w:tcW w:w="873" w:type="dxa"/>
            <w:vAlign w:val="top"/>
          </w:tcPr>
          <w:p w14:paraId="7E8E0095">
            <w:pPr>
              <w:spacing w:line="500" w:lineRule="exact"/>
              <w:rPr>
                <w:rFonts w:ascii="仿宋" w:hAnsi="仿宋"/>
                <w:color w:val="auto"/>
                <w:sz w:val="28"/>
                <w:szCs w:val="28"/>
                <w:highlight w:val="none"/>
              </w:rPr>
            </w:pPr>
          </w:p>
        </w:tc>
        <w:tc>
          <w:tcPr>
            <w:tcW w:w="872" w:type="dxa"/>
            <w:vAlign w:val="top"/>
          </w:tcPr>
          <w:p w14:paraId="1F1498DA">
            <w:pPr>
              <w:spacing w:line="500" w:lineRule="exact"/>
              <w:rPr>
                <w:rFonts w:ascii="仿宋" w:hAnsi="仿宋"/>
                <w:color w:val="auto"/>
                <w:sz w:val="28"/>
                <w:szCs w:val="28"/>
                <w:highlight w:val="none"/>
              </w:rPr>
            </w:pPr>
          </w:p>
        </w:tc>
        <w:tc>
          <w:tcPr>
            <w:tcW w:w="1441" w:type="dxa"/>
            <w:vAlign w:val="top"/>
          </w:tcPr>
          <w:p w14:paraId="1C3BEC5F">
            <w:pPr>
              <w:spacing w:line="500" w:lineRule="exact"/>
              <w:rPr>
                <w:rFonts w:ascii="仿宋" w:hAnsi="仿宋"/>
                <w:color w:val="auto"/>
                <w:sz w:val="28"/>
                <w:szCs w:val="28"/>
                <w:highlight w:val="none"/>
              </w:rPr>
            </w:pPr>
          </w:p>
        </w:tc>
        <w:tc>
          <w:tcPr>
            <w:tcW w:w="1024" w:type="dxa"/>
            <w:vAlign w:val="top"/>
          </w:tcPr>
          <w:p w14:paraId="45190027">
            <w:pPr>
              <w:spacing w:line="500" w:lineRule="exact"/>
              <w:rPr>
                <w:rFonts w:ascii="仿宋" w:hAnsi="仿宋"/>
                <w:color w:val="auto"/>
                <w:sz w:val="28"/>
                <w:szCs w:val="28"/>
                <w:highlight w:val="none"/>
              </w:rPr>
            </w:pPr>
          </w:p>
        </w:tc>
        <w:tc>
          <w:tcPr>
            <w:tcW w:w="1225" w:type="dxa"/>
            <w:vAlign w:val="top"/>
          </w:tcPr>
          <w:p w14:paraId="5260B33A">
            <w:pPr>
              <w:spacing w:line="500" w:lineRule="exact"/>
              <w:rPr>
                <w:rFonts w:ascii="仿宋" w:hAnsi="仿宋"/>
                <w:color w:val="auto"/>
                <w:sz w:val="28"/>
                <w:szCs w:val="28"/>
                <w:highlight w:val="none"/>
              </w:rPr>
            </w:pPr>
          </w:p>
        </w:tc>
        <w:tc>
          <w:tcPr>
            <w:tcW w:w="1448" w:type="dxa"/>
            <w:vAlign w:val="top"/>
          </w:tcPr>
          <w:p w14:paraId="2A0BF16B">
            <w:pPr>
              <w:spacing w:line="500" w:lineRule="exact"/>
              <w:rPr>
                <w:rFonts w:ascii="仿宋" w:hAnsi="仿宋"/>
                <w:color w:val="auto"/>
                <w:sz w:val="28"/>
                <w:szCs w:val="28"/>
                <w:highlight w:val="none"/>
              </w:rPr>
            </w:pPr>
          </w:p>
        </w:tc>
        <w:tc>
          <w:tcPr>
            <w:tcW w:w="1470" w:type="dxa"/>
            <w:vAlign w:val="top"/>
          </w:tcPr>
          <w:p w14:paraId="19AADBEF">
            <w:pPr>
              <w:spacing w:line="500" w:lineRule="exact"/>
              <w:rPr>
                <w:rFonts w:ascii="仿宋" w:hAnsi="仿宋"/>
                <w:color w:val="auto"/>
                <w:sz w:val="28"/>
                <w:szCs w:val="28"/>
                <w:highlight w:val="none"/>
              </w:rPr>
            </w:pPr>
          </w:p>
        </w:tc>
      </w:tr>
    </w:tbl>
    <w:p w14:paraId="4C9DA7CC">
      <w:pPr>
        <w:spacing w:line="360" w:lineRule="auto"/>
        <w:ind w:right="-161"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注：本表后附相关人员的相关</w:t>
      </w:r>
      <w:r>
        <w:rPr>
          <w:rFonts w:hint="eastAsia" w:ascii="宋体" w:hAnsi="宋体" w:cs="宋体"/>
          <w:color w:val="auto"/>
          <w:sz w:val="28"/>
          <w:szCs w:val="28"/>
          <w:highlight w:val="none"/>
          <w:lang w:eastAsia="zh-CN"/>
        </w:rPr>
        <w:t>资料并</w:t>
      </w:r>
      <w:r>
        <w:rPr>
          <w:rFonts w:hint="eastAsia" w:ascii="宋体" w:hAnsi="宋体" w:eastAsia="宋体" w:cs="宋体"/>
          <w:color w:val="auto"/>
          <w:sz w:val="28"/>
          <w:szCs w:val="28"/>
          <w:highlight w:val="none"/>
          <w:lang w:eastAsia="zh-CN"/>
        </w:rPr>
        <w:t>加盖公章</w:t>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以</w:t>
      </w:r>
      <w:r>
        <w:rPr>
          <w:rFonts w:hint="eastAsia" w:ascii="宋体" w:hAnsi="宋体" w:cs="宋体"/>
          <w:b/>
          <w:bCs/>
          <w:color w:val="auto"/>
          <w:sz w:val="28"/>
          <w:szCs w:val="28"/>
          <w:highlight w:val="none"/>
          <w:lang w:val="zh-CN"/>
        </w:rPr>
        <w:t>评分标准</w:t>
      </w:r>
      <w:r>
        <w:rPr>
          <w:rFonts w:hint="eastAsia" w:ascii="宋体" w:hAnsi="宋体" w:cs="宋体"/>
          <w:b/>
          <w:bCs/>
          <w:color w:val="auto"/>
          <w:sz w:val="28"/>
          <w:szCs w:val="28"/>
          <w:highlight w:val="none"/>
          <w:lang w:val="en-US" w:eastAsia="zh-CN"/>
        </w:rPr>
        <w:t>要求为准</w:t>
      </w:r>
      <w:r>
        <w:rPr>
          <w:rFonts w:hint="eastAsia" w:ascii="宋体" w:hAnsi="宋体" w:cs="宋体"/>
          <w:b/>
          <w:bCs/>
          <w:sz w:val="28"/>
          <w:szCs w:val="28"/>
          <w:highlight w:val="none"/>
          <w:lang w:eastAsia="zh-CN"/>
        </w:rPr>
        <w:t>）</w:t>
      </w:r>
      <w:r>
        <w:rPr>
          <w:rFonts w:hint="eastAsia" w:ascii="宋体" w:hAnsi="宋体" w:eastAsia="宋体" w:cs="宋体"/>
          <w:color w:val="auto"/>
          <w:sz w:val="28"/>
          <w:szCs w:val="28"/>
          <w:highlight w:val="none"/>
          <w:lang w:eastAsia="zh-CN"/>
        </w:rPr>
        <w:t>。</w:t>
      </w:r>
    </w:p>
    <w:p w14:paraId="36B9351E">
      <w:pPr>
        <w:spacing w:line="600" w:lineRule="auto"/>
        <w:ind w:right="-161" w:firstLine="2800" w:firstLineChars="1000"/>
        <w:rPr>
          <w:rFonts w:hint="eastAsia" w:ascii="宋体" w:hAnsi="宋体" w:eastAsia="宋体" w:cs="宋体"/>
          <w:color w:val="auto"/>
          <w:sz w:val="28"/>
          <w:szCs w:val="28"/>
          <w:highlight w:val="none"/>
          <w:lang w:eastAsia="zh-CN"/>
        </w:rPr>
      </w:pPr>
    </w:p>
    <w:p w14:paraId="59C9873A">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1899EED2">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0BF397F9">
      <w:pPr>
        <w:tabs>
          <w:tab w:val="left" w:pos="9070"/>
        </w:tabs>
        <w:spacing w:line="360" w:lineRule="auto"/>
        <w:ind w:right="-428"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6FEC1E8E">
      <w:pPr>
        <w:spacing w:line="600" w:lineRule="auto"/>
        <w:ind w:firstLine="2800" w:firstLineChars="1000"/>
        <w:rPr>
          <w:rFonts w:hint="eastAsia" w:ascii="宋体" w:hAnsi="宋体" w:eastAsia="宋体" w:cs="宋体"/>
          <w:color w:val="auto"/>
          <w:sz w:val="28"/>
          <w:szCs w:val="28"/>
          <w:highlight w:val="none"/>
        </w:rPr>
      </w:pPr>
    </w:p>
    <w:p w14:paraId="0A77E58B">
      <w:pPr>
        <w:pStyle w:val="10"/>
        <w:rPr>
          <w:rFonts w:hint="eastAsia" w:ascii="宋体" w:hAnsi="宋体" w:eastAsia="宋体" w:cs="宋体"/>
          <w:color w:val="auto"/>
          <w:sz w:val="28"/>
          <w:szCs w:val="28"/>
          <w:highlight w:val="none"/>
        </w:rPr>
      </w:pPr>
    </w:p>
    <w:p w14:paraId="6DD0CC5A">
      <w:pPr>
        <w:autoSpaceDE w:val="0"/>
        <w:autoSpaceDN w:val="0"/>
        <w:adjustRightInd w:val="0"/>
        <w:spacing w:line="360" w:lineRule="auto"/>
        <w:jc w:val="center"/>
        <w:outlineLvl w:val="1"/>
        <w:rPr>
          <w:rFonts w:ascii="宋体" w:hAnsi="宋体" w:cs="宋体"/>
          <w:b/>
          <w:bCs/>
          <w:color w:val="auto"/>
          <w:sz w:val="30"/>
          <w:szCs w:val="30"/>
          <w:highlight w:val="none"/>
        </w:rPr>
      </w:pPr>
      <w:bookmarkStart w:id="667" w:name="_Toc11435"/>
      <w:bookmarkStart w:id="668" w:name="_Toc13538"/>
      <w:r>
        <w:rPr>
          <w:rFonts w:hint="eastAsia" w:ascii="宋体" w:hAnsi="宋体" w:cs="宋体"/>
          <w:b/>
          <w:bCs/>
          <w:color w:val="auto"/>
          <w:sz w:val="30"/>
          <w:szCs w:val="30"/>
          <w:highlight w:val="none"/>
          <w:lang w:val="zh-CN"/>
        </w:rPr>
        <w:t>七、</w:t>
      </w:r>
      <w:r>
        <w:rPr>
          <w:rFonts w:hint="eastAsia" w:ascii="宋体" w:hAnsi="宋体" w:cs="宋体"/>
          <w:b/>
          <w:bCs/>
          <w:color w:val="auto"/>
          <w:sz w:val="30"/>
          <w:szCs w:val="30"/>
          <w:highlight w:val="none"/>
        </w:rPr>
        <w:t>供应商</w:t>
      </w:r>
      <w:r>
        <w:rPr>
          <w:rFonts w:hint="eastAsia" w:ascii="宋体" w:hAnsi="宋体" w:cs="宋体"/>
          <w:b/>
          <w:bCs/>
          <w:color w:val="auto"/>
          <w:sz w:val="30"/>
          <w:szCs w:val="30"/>
          <w:highlight w:val="none"/>
          <w:lang w:val="zh-CN"/>
        </w:rPr>
        <w:t>资质证明文件</w:t>
      </w:r>
      <w:bookmarkEnd w:id="667"/>
      <w:bookmarkEnd w:id="668"/>
    </w:p>
    <w:p w14:paraId="6D7B5E54">
      <w:pPr>
        <w:widowControl w:val="0"/>
        <w:wordWrap/>
        <w:autoSpaceDE w:val="0"/>
        <w:autoSpaceDN w:val="0"/>
        <w:adjustRightInd w:val="0"/>
        <w:snapToGrid w:val="0"/>
        <w:spacing w:before="120" w:beforeLines="50" w:line="360" w:lineRule="auto"/>
        <w:ind w:firstLine="560" w:firstLineChars="200"/>
        <w:jc w:val="left"/>
        <w:textAlignment w:val="auto"/>
        <w:rPr>
          <w:rFonts w:hint="eastAsia" w:ascii="宋体" w:hAnsi="宋体" w:eastAsia="宋体" w:cs="宋体"/>
          <w:color w:val="auto"/>
          <w:sz w:val="28"/>
          <w:szCs w:val="28"/>
          <w:highlight w:val="none"/>
          <w:lang w:val="en-US" w:eastAsia="zh-CN"/>
        </w:rPr>
      </w:pPr>
      <w:bookmarkStart w:id="669" w:name="_Toc8502"/>
      <w:bookmarkStart w:id="670" w:name="_Toc23932"/>
      <w:bookmarkStart w:id="671" w:name="_Toc27477"/>
      <w:bookmarkStart w:id="672" w:name="_Toc6560"/>
      <w:bookmarkStart w:id="673" w:name="_Toc25584"/>
      <w:bookmarkStart w:id="674" w:name="_Toc188"/>
      <w:bookmarkStart w:id="675" w:name="_Toc11679"/>
      <w:bookmarkStart w:id="676" w:name="_Toc29992"/>
      <w:bookmarkStart w:id="677" w:name="_Toc13171"/>
      <w:bookmarkStart w:id="678" w:name="_Toc15804"/>
      <w:bookmarkStart w:id="679" w:name="_Toc23463"/>
      <w:bookmarkStart w:id="680" w:name="_Toc21495"/>
      <w:bookmarkStart w:id="681" w:name="_Toc26031"/>
      <w:bookmarkStart w:id="682" w:name="_Toc4817"/>
      <w:r>
        <w:rPr>
          <w:rFonts w:hint="eastAsia" w:ascii="宋体" w:hAnsi="宋体" w:eastAsia="宋体" w:cs="宋体"/>
          <w:color w:val="auto"/>
          <w:sz w:val="28"/>
          <w:szCs w:val="28"/>
          <w:highlight w:val="none"/>
          <w:lang w:val="en-US" w:eastAsia="zh-CN"/>
        </w:rPr>
        <w:t>1、满足《中华人民共和国政府采购法》第二十二条规定</w:t>
      </w:r>
    </w:p>
    <w:p w14:paraId="5922FED4">
      <w:pPr>
        <w:widowControl w:val="0"/>
        <w:wordWrap/>
        <w:autoSpaceDE w:val="0"/>
        <w:autoSpaceDN w:val="0"/>
        <w:adjustRightInd w:val="0"/>
        <w:snapToGrid w:val="0"/>
        <w:spacing w:before="120" w:beforeLines="50"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2、本项目的特定资格要求：</w:t>
      </w:r>
    </w:p>
    <w:p w14:paraId="30B495FD">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14:paraId="4FE4A73C">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（2）法定代表人身份证明书、法定代表人授权委托书（附法定代表人身份证复印件及被授权人身份证复印件，法定代表人直接参加投标须提供法定代表人身份证明书及法定代表人身份证复印件）；</w:t>
      </w:r>
    </w:p>
    <w:p w14:paraId="1115BF8B">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财务状况报告：须提供近三年（2022年、2023年、2024年）内任意一年度经审计的财务会计报告（包括审计报告、资产负债表、利润表、现金流量表、所有者权益变动表及其附注，成立时间至提交响应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1FD7C0D3">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601750B2">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（5）社会保障资金缴纳证明：提供递交响应文件截止之日前一年内已缴存至少一个月社会保障资金缴纳的有效证明，依法不需要缴纳社会保障资金的单位应提供相关证明材料；</w:t>
      </w:r>
    </w:p>
    <w:p w14:paraId="24837E4B">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（6）供应商须提供参加采购活动近三年内经营活动中无重大违法记录声明；</w:t>
      </w:r>
    </w:p>
    <w:p w14:paraId="25B92F67">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（7）供应商须提供具有履行合同所必需的设备和专业技术能力的书面声明；</w:t>
      </w:r>
    </w:p>
    <w:p w14:paraId="417F3F79">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74400A41">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（9）本项目不接受联合体投标；</w:t>
      </w:r>
    </w:p>
    <w:p w14:paraId="21DD474B">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（10）单位负责人为同一人或者存在控股、管理关系的不同投标单位，不得同时参加本项目投标活动</w:t>
      </w:r>
      <w:r>
        <w:rPr>
          <w:rFonts w:hint="eastAsia" w:ascii="宋体" w:hAnsi="宋体" w:cs="宋体"/>
          <w:color w:val="auto"/>
          <w:sz w:val="28"/>
          <w:szCs w:val="28"/>
          <w:highlight w:val="none"/>
          <w:lang w:val="en-US" w:eastAsia="zh-CN"/>
        </w:rPr>
        <w:t>；</w:t>
      </w:r>
    </w:p>
    <w:p w14:paraId="42B48584">
      <w:pPr>
        <w:pStyle w:val="34"/>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11</w:t>
      </w:r>
      <w:r>
        <w:rPr>
          <w:rFonts w:hint="eastAsia" w:ascii="宋体" w:hAnsi="宋体" w:cs="宋体"/>
          <w:sz w:val="28"/>
          <w:szCs w:val="28"/>
          <w:lang w:eastAsia="zh-CN"/>
        </w:rPr>
        <w:t>）</w:t>
      </w:r>
      <w:r>
        <w:rPr>
          <w:rFonts w:hint="eastAsia" w:ascii="宋体" w:hAnsi="宋体" w:cs="宋体"/>
          <w:sz w:val="28"/>
          <w:szCs w:val="28"/>
          <w:lang w:val="en-US" w:eastAsia="zh-CN"/>
        </w:rPr>
        <w:t>供应商提供中小企业声明函。</w:t>
      </w:r>
    </w:p>
    <w:p w14:paraId="000DA932">
      <w:pPr>
        <w:pStyle w:val="2"/>
        <w:rPr>
          <w:rFonts w:hint="eastAsia"/>
          <w:lang w:eastAsia="zh-CN"/>
        </w:rPr>
      </w:pPr>
    </w:p>
    <w:p w14:paraId="41E3CA6F">
      <w:pPr>
        <w:adjustRightInd w:val="0"/>
        <w:snapToGrid w:val="0"/>
        <w:spacing w:line="360" w:lineRule="auto"/>
        <w:jc w:val="center"/>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以上内容资质为必备资质。</w:t>
      </w:r>
    </w:p>
    <w:p w14:paraId="4EA6D7AA">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133E5D45">
      <w:pPr>
        <w:adjustRightInd w:val="0"/>
        <w:snapToGrid w:val="0"/>
        <w:spacing w:line="360" w:lineRule="auto"/>
        <w:outlineLvl w:val="9"/>
        <w:rPr>
          <w:rFonts w:ascii="宋体" w:hAnsi="宋体" w:cs="宋体"/>
          <w:b/>
          <w:sz w:val="24"/>
          <w:szCs w:val="24"/>
          <w:highlight w:val="none"/>
        </w:rPr>
      </w:pPr>
      <w:r>
        <w:rPr>
          <w:rFonts w:hint="eastAsia" w:ascii="宋体" w:hAnsi="宋体" w:cs="宋体"/>
          <w:b/>
          <w:sz w:val="24"/>
          <w:szCs w:val="24"/>
          <w:highlight w:val="none"/>
        </w:rPr>
        <w:t>附件1</w:t>
      </w:r>
      <w:bookmarkEnd w:id="669"/>
      <w:bookmarkEnd w:id="670"/>
      <w:bookmarkEnd w:id="671"/>
      <w:bookmarkEnd w:id="672"/>
      <w:bookmarkEnd w:id="673"/>
      <w:bookmarkEnd w:id="674"/>
      <w:bookmarkEnd w:id="675"/>
      <w:bookmarkEnd w:id="676"/>
    </w:p>
    <w:p w14:paraId="74842DA4">
      <w:pPr>
        <w:adjustRightInd w:val="0"/>
        <w:snapToGrid w:val="0"/>
        <w:spacing w:line="360" w:lineRule="auto"/>
        <w:jc w:val="center"/>
        <w:outlineLvl w:val="9"/>
        <w:rPr>
          <w:rFonts w:ascii="宋体" w:hAnsi="宋体" w:cs="宋体"/>
          <w:b/>
          <w:sz w:val="28"/>
          <w:szCs w:val="28"/>
          <w:highlight w:val="none"/>
        </w:rPr>
      </w:pPr>
      <w:bookmarkStart w:id="683" w:name="_Toc3421"/>
      <w:bookmarkStart w:id="684" w:name="_Toc3334"/>
      <w:bookmarkStart w:id="685" w:name="_Toc31906"/>
    </w:p>
    <w:p w14:paraId="13A6FAEF">
      <w:pPr>
        <w:adjustRightInd w:val="0"/>
        <w:snapToGrid w:val="0"/>
        <w:spacing w:line="360" w:lineRule="auto"/>
        <w:jc w:val="center"/>
        <w:outlineLvl w:val="0"/>
        <w:rPr>
          <w:rFonts w:ascii="宋体" w:hAnsi="宋体" w:cs="宋体"/>
          <w:sz w:val="28"/>
          <w:szCs w:val="28"/>
          <w:highlight w:val="none"/>
        </w:rPr>
      </w:pPr>
      <w:bookmarkStart w:id="686" w:name="_Toc1811"/>
      <w:bookmarkStart w:id="687" w:name="_Toc27579"/>
      <w:bookmarkStart w:id="688" w:name="_Toc27669"/>
      <w:bookmarkStart w:id="689" w:name="_Toc30045"/>
      <w:bookmarkStart w:id="690" w:name="_Toc15613"/>
      <w:bookmarkStart w:id="691" w:name="_Toc219"/>
      <w:r>
        <w:rPr>
          <w:rFonts w:hint="eastAsia" w:ascii="宋体" w:hAnsi="宋体" w:cs="宋体"/>
          <w:b/>
          <w:sz w:val="28"/>
          <w:szCs w:val="28"/>
          <w:highlight w:val="none"/>
        </w:rPr>
        <w:t>法定代表人身份证明</w:t>
      </w:r>
      <w:bookmarkEnd w:id="677"/>
      <w:bookmarkEnd w:id="678"/>
      <w:bookmarkEnd w:id="679"/>
      <w:r>
        <w:rPr>
          <w:rFonts w:hint="eastAsia" w:ascii="宋体" w:hAnsi="宋体" w:cs="宋体"/>
          <w:b/>
          <w:sz w:val="28"/>
          <w:szCs w:val="28"/>
          <w:highlight w:val="none"/>
        </w:rPr>
        <w:t>书</w:t>
      </w:r>
      <w:bookmarkEnd w:id="680"/>
      <w:bookmarkEnd w:id="681"/>
      <w:bookmarkEnd w:id="682"/>
      <w:bookmarkEnd w:id="683"/>
      <w:bookmarkEnd w:id="684"/>
      <w:bookmarkEnd w:id="685"/>
      <w:bookmarkEnd w:id="686"/>
      <w:bookmarkEnd w:id="687"/>
      <w:bookmarkEnd w:id="688"/>
      <w:bookmarkEnd w:id="689"/>
      <w:bookmarkEnd w:id="690"/>
      <w:bookmarkEnd w:id="691"/>
    </w:p>
    <w:p w14:paraId="5705D100">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sz w:val="28"/>
          <w:szCs w:val="28"/>
          <w:highlight w:val="none"/>
        </w:rPr>
        <w:t xml:space="preserve">供 应 商 </w:t>
      </w:r>
      <w:r>
        <w:rPr>
          <w:rFonts w:hint="eastAsia" w:ascii="宋体" w:hAnsi="宋体" w:cs="宋体"/>
          <w:kern w:val="0"/>
          <w:sz w:val="28"/>
          <w:szCs w:val="28"/>
          <w:highlight w:val="none"/>
        </w:rPr>
        <w:t>名 称：</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14:paraId="3F1F72D3">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统一社会信用代码：</w:t>
      </w:r>
      <w:r>
        <w:rPr>
          <w:rFonts w:hint="eastAsia" w:ascii="宋体" w:hAnsi="宋体" w:cs="宋体"/>
          <w:kern w:val="0"/>
          <w:sz w:val="28"/>
          <w:szCs w:val="28"/>
          <w:highlight w:val="none"/>
          <w:u w:val="single"/>
        </w:rPr>
        <w:t xml:space="preserve">                </w:t>
      </w:r>
    </w:p>
    <w:p w14:paraId="38D5A221">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年龄：</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p>
    <w:p w14:paraId="0F48E79D">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（供应商名称）的法定代表人。</w:t>
      </w:r>
    </w:p>
    <w:p w14:paraId="7558AE95">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14:paraId="5BA2C97F">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sz w:val="28"/>
          <w:szCs w:val="28"/>
          <w:highlight w:val="none"/>
        </w:rPr>
        <w:t>附：法定代表人身份证复印件</w:t>
      </w:r>
    </w:p>
    <w:p w14:paraId="25B3E472">
      <w:pPr>
        <w:snapToGrid w:val="0"/>
        <w:spacing w:line="360" w:lineRule="auto"/>
        <w:rPr>
          <w:rFonts w:ascii="宋体" w:hAnsi="宋体" w:cs="宋体"/>
          <w:sz w:val="28"/>
          <w:szCs w:val="28"/>
          <w:highlight w:val="none"/>
        </w:rPr>
      </w:pPr>
      <w:r>
        <w:rPr>
          <w:rFonts w:ascii="宋体" w:hAnsi="宋体" w:eastAsia="宋体" w:cs="宋体"/>
          <w:kern w:val="2"/>
          <w:sz w:val="28"/>
          <w:szCs w:val="28"/>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635</wp:posOffset>
                </wp:positionV>
                <wp:extent cx="2867025" cy="1676400"/>
                <wp:effectExtent l="4445" t="4445" r="5080" b="14605"/>
                <wp:wrapNone/>
                <wp:docPr id="2" name="文本框 3"/>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395F55">
                            <w:pPr>
                              <w:adjustRightInd w:val="0"/>
                              <w:snapToGrid w:val="0"/>
                              <w:spacing w:line="348" w:lineRule="auto"/>
                              <w:jc w:val="center"/>
                              <w:rPr>
                                <w:rFonts w:ascii="宋体" w:hAnsi="宋体"/>
                                <w:sz w:val="10"/>
                                <w:szCs w:val="10"/>
                              </w:rPr>
                            </w:pPr>
                          </w:p>
                          <w:p w14:paraId="190D3E86">
                            <w:pPr>
                              <w:adjustRightInd w:val="0"/>
                              <w:snapToGrid w:val="0"/>
                              <w:spacing w:line="348" w:lineRule="auto"/>
                              <w:jc w:val="center"/>
                              <w:rPr>
                                <w:rFonts w:ascii="宋体" w:hAnsi="宋体"/>
                                <w:sz w:val="10"/>
                                <w:szCs w:val="10"/>
                              </w:rPr>
                            </w:pPr>
                          </w:p>
                          <w:p w14:paraId="7C95580D">
                            <w:pPr>
                              <w:adjustRightInd w:val="0"/>
                              <w:snapToGrid w:val="0"/>
                              <w:spacing w:line="348" w:lineRule="auto"/>
                              <w:jc w:val="center"/>
                              <w:rPr>
                                <w:rFonts w:ascii="宋体" w:hAnsi="宋体"/>
                                <w:sz w:val="10"/>
                                <w:szCs w:val="10"/>
                              </w:rPr>
                            </w:pPr>
                          </w:p>
                          <w:p w14:paraId="58D1A5DD">
                            <w:pPr>
                              <w:adjustRightInd w:val="0"/>
                              <w:snapToGrid w:val="0"/>
                              <w:spacing w:line="348" w:lineRule="auto"/>
                              <w:jc w:val="center"/>
                              <w:rPr>
                                <w:rFonts w:ascii="宋体" w:hAnsi="宋体"/>
                                <w:sz w:val="10"/>
                                <w:szCs w:val="10"/>
                              </w:rPr>
                            </w:pPr>
                          </w:p>
                          <w:p w14:paraId="176DC1EA">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3E3B9E2E">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a:graphicData>
                </a:graphic>
              </wp:anchor>
            </w:drawing>
          </mc:Choice>
          <mc:Fallback>
            <w:pict>
              <v:rect id="文本框 3" o:spid="_x0000_s1026" o:spt="1" style="position:absolute;left:0pt;margin-left:228.75pt;margin-top:0.05pt;height:132pt;width:225.75pt;z-index:251660288;mso-width-relative:page;mso-height-relative:page;" fillcolor="#FFFFFF" filled="t" stroked="t" coordsize="21600,21600" o:gfxdata="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mMMwuGGn734/vd&#10;z993v76x18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2q0j1gAAAAgBAAAPAAAAAAAAAAEAIAAAACIAAABk&#10;cnMvZG93bnJldi54bWxQSwECFAAUAAAACACHTuJABxQVtwgCAAAtBAAADgAAAAAAAAABACAAAAAl&#10;AQAAZHJzL2Uyb0RvYy54bWxQSwUGAAAAAAYABgBZAQAAnwUAAAAA&#10;">
                <v:fill on="t" focussize="0,0"/>
                <v:stroke color="#000000" joinstyle="miter"/>
                <v:imagedata o:title=""/>
                <o:lock v:ext="edit" aspectratio="f"/>
                <v:textbox>
                  <w:txbxContent>
                    <w:p w14:paraId="00395F55">
                      <w:pPr>
                        <w:adjustRightInd w:val="0"/>
                        <w:snapToGrid w:val="0"/>
                        <w:spacing w:line="348" w:lineRule="auto"/>
                        <w:jc w:val="center"/>
                        <w:rPr>
                          <w:rFonts w:ascii="宋体" w:hAnsi="宋体"/>
                          <w:sz w:val="10"/>
                          <w:szCs w:val="10"/>
                        </w:rPr>
                      </w:pPr>
                    </w:p>
                    <w:p w14:paraId="190D3E86">
                      <w:pPr>
                        <w:adjustRightInd w:val="0"/>
                        <w:snapToGrid w:val="0"/>
                        <w:spacing w:line="348" w:lineRule="auto"/>
                        <w:jc w:val="center"/>
                        <w:rPr>
                          <w:rFonts w:ascii="宋体" w:hAnsi="宋体"/>
                          <w:sz w:val="10"/>
                          <w:szCs w:val="10"/>
                        </w:rPr>
                      </w:pPr>
                    </w:p>
                    <w:p w14:paraId="7C95580D">
                      <w:pPr>
                        <w:adjustRightInd w:val="0"/>
                        <w:snapToGrid w:val="0"/>
                        <w:spacing w:line="348" w:lineRule="auto"/>
                        <w:jc w:val="center"/>
                        <w:rPr>
                          <w:rFonts w:ascii="宋体" w:hAnsi="宋体"/>
                          <w:sz w:val="10"/>
                          <w:szCs w:val="10"/>
                        </w:rPr>
                      </w:pPr>
                    </w:p>
                    <w:p w14:paraId="58D1A5DD">
                      <w:pPr>
                        <w:adjustRightInd w:val="0"/>
                        <w:snapToGrid w:val="0"/>
                        <w:spacing w:line="348" w:lineRule="auto"/>
                        <w:jc w:val="center"/>
                        <w:rPr>
                          <w:rFonts w:ascii="宋体" w:hAnsi="宋体"/>
                          <w:sz w:val="10"/>
                          <w:szCs w:val="10"/>
                        </w:rPr>
                      </w:pPr>
                    </w:p>
                    <w:p w14:paraId="176DC1EA">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3E3B9E2E">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w:pict>
          </mc:Fallback>
        </mc:AlternateContent>
      </w:r>
      <w:r>
        <w:rPr>
          <w:rFonts w:ascii="宋体" w:hAnsi="宋体" w:eastAsia="宋体" w:cs="宋体"/>
          <w:kern w:val="2"/>
          <w:sz w:val="28"/>
          <w:szCs w:val="2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635</wp:posOffset>
                </wp:positionV>
                <wp:extent cx="2867025" cy="1676400"/>
                <wp:effectExtent l="4445" t="4445" r="5080" b="14605"/>
                <wp:wrapNone/>
                <wp:docPr id="3" name="文本框 6"/>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BF9300">
                            <w:pPr>
                              <w:adjustRightInd w:val="0"/>
                              <w:snapToGrid w:val="0"/>
                              <w:spacing w:line="348" w:lineRule="auto"/>
                              <w:jc w:val="center"/>
                              <w:rPr>
                                <w:rFonts w:ascii="宋体" w:hAnsi="宋体"/>
                                <w:sz w:val="10"/>
                                <w:szCs w:val="10"/>
                              </w:rPr>
                            </w:pPr>
                          </w:p>
                          <w:p w14:paraId="10E8B6B8">
                            <w:pPr>
                              <w:adjustRightInd w:val="0"/>
                              <w:snapToGrid w:val="0"/>
                              <w:spacing w:line="348" w:lineRule="auto"/>
                              <w:jc w:val="center"/>
                              <w:rPr>
                                <w:rFonts w:ascii="宋体" w:hAnsi="宋体"/>
                                <w:sz w:val="10"/>
                                <w:szCs w:val="10"/>
                              </w:rPr>
                            </w:pPr>
                          </w:p>
                          <w:p w14:paraId="31CED003">
                            <w:pPr>
                              <w:adjustRightInd w:val="0"/>
                              <w:snapToGrid w:val="0"/>
                              <w:spacing w:line="348" w:lineRule="auto"/>
                              <w:jc w:val="center"/>
                              <w:rPr>
                                <w:rFonts w:ascii="宋体" w:hAnsi="宋体"/>
                                <w:sz w:val="10"/>
                                <w:szCs w:val="10"/>
                              </w:rPr>
                            </w:pPr>
                          </w:p>
                          <w:p w14:paraId="44F65B2A">
                            <w:pPr>
                              <w:adjustRightInd w:val="0"/>
                              <w:snapToGrid w:val="0"/>
                              <w:spacing w:line="348" w:lineRule="auto"/>
                              <w:jc w:val="center"/>
                              <w:rPr>
                                <w:rFonts w:ascii="宋体" w:hAnsi="宋体"/>
                                <w:sz w:val="10"/>
                                <w:szCs w:val="10"/>
                              </w:rPr>
                            </w:pPr>
                          </w:p>
                          <w:p w14:paraId="4AAF25F5">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4289B9E3">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a:graphicData>
                </a:graphic>
              </wp:anchor>
            </w:drawing>
          </mc:Choice>
          <mc:Fallback>
            <w:pict>
              <v:rect id="文本框 6" o:spid="_x0000_s1026" o:spt="1" style="position:absolute;left:0pt;margin-left:3pt;margin-top:0.05pt;height:132pt;width:225.75pt;z-index:251661312;mso-width-relative:page;mso-height-relative:page;" fillcolor="#FFFFFF" filled="t" stroked="t" coordsize="21600,21600" o:gfxdata="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lrziwYavjdj+93&#10;P3/f/frG5s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sua1gAAAAYBAAAPAAAAAAAAAAEAIAAAACIAAABk&#10;cnMvZG93bnJldi54bWxQSwECFAAUAAAACACHTuJA89JBZggCAAAtBAAADgAAAAAAAAABACAAAAAl&#10;AQAAZHJzL2Uyb0RvYy54bWxQSwUGAAAAAAYABgBZAQAAnwUAAAAA&#10;">
                <v:fill on="t" focussize="0,0"/>
                <v:stroke color="#000000" joinstyle="miter"/>
                <v:imagedata o:title=""/>
                <o:lock v:ext="edit" aspectratio="f"/>
                <v:textbox>
                  <w:txbxContent>
                    <w:p w14:paraId="2CBF9300">
                      <w:pPr>
                        <w:adjustRightInd w:val="0"/>
                        <w:snapToGrid w:val="0"/>
                        <w:spacing w:line="348" w:lineRule="auto"/>
                        <w:jc w:val="center"/>
                        <w:rPr>
                          <w:rFonts w:ascii="宋体" w:hAnsi="宋体"/>
                          <w:sz w:val="10"/>
                          <w:szCs w:val="10"/>
                        </w:rPr>
                      </w:pPr>
                    </w:p>
                    <w:p w14:paraId="10E8B6B8">
                      <w:pPr>
                        <w:adjustRightInd w:val="0"/>
                        <w:snapToGrid w:val="0"/>
                        <w:spacing w:line="348" w:lineRule="auto"/>
                        <w:jc w:val="center"/>
                        <w:rPr>
                          <w:rFonts w:ascii="宋体" w:hAnsi="宋体"/>
                          <w:sz w:val="10"/>
                          <w:szCs w:val="10"/>
                        </w:rPr>
                      </w:pPr>
                    </w:p>
                    <w:p w14:paraId="31CED003">
                      <w:pPr>
                        <w:adjustRightInd w:val="0"/>
                        <w:snapToGrid w:val="0"/>
                        <w:spacing w:line="348" w:lineRule="auto"/>
                        <w:jc w:val="center"/>
                        <w:rPr>
                          <w:rFonts w:ascii="宋体" w:hAnsi="宋体"/>
                          <w:sz w:val="10"/>
                          <w:szCs w:val="10"/>
                        </w:rPr>
                      </w:pPr>
                    </w:p>
                    <w:p w14:paraId="44F65B2A">
                      <w:pPr>
                        <w:adjustRightInd w:val="0"/>
                        <w:snapToGrid w:val="0"/>
                        <w:spacing w:line="348" w:lineRule="auto"/>
                        <w:jc w:val="center"/>
                        <w:rPr>
                          <w:rFonts w:ascii="宋体" w:hAnsi="宋体"/>
                          <w:sz w:val="10"/>
                          <w:szCs w:val="10"/>
                        </w:rPr>
                      </w:pPr>
                    </w:p>
                    <w:p w14:paraId="4AAF25F5">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4289B9E3">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w:pict>
          </mc:Fallback>
        </mc:AlternateContent>
      </w:r>
    </w:p>
    <w:p w14:paraId="7599DF82">
      <w:pPr>
        <w:snapToGrid w:val="0"/>
        <w:spacing w:line="360" w:lineRule="auto"/>
        <w:rPr>
          <w:rFonts w:ascii="宋体" w:hAnsi="宋体" w:cs="宋体"/>
          <w:sz w:val="28"/>
          <w:szCs w:val="28"/>
          <w:highlight w:val="none"/>
        </w:rPr>
      </w:pPr>
    </w:p>
    <w:p w14:paraId="71861F00">
      <w:pPr>
        <w:snapToGrid w:val="0"/>
        <w:spacing w:line="360" w:lineRule="auto"/>
        <w:rPr>
          <w:rFonts w:ascii="宋体" w:hAnsi="宋体" w:cs="宋体"/>
          <w:sz w:val="28"/>
          <w:szCs w:val="28"/>
          <w:highlight w:val="none"/>
        </w:rPr>
      </w:pPr>
    </w:p>
    <w:p w14:paraId="0474D647">
      <w:pPr>
        <w:adjustRightInd w:val="0"/>
        <w:snapToGrid w:val="0"/>
        <w:spacing w:line="360" w:lineRule="auto"/>
        <w:rPr>
          <w:rFonts w:ascii="宋体" w:hAnsi="宋体" w:cs="宋体"/>
          <w:sz w:val="28"/>
          <w:szCs w:val="28"/>
          <w:highlight w:val="none"/>
        </w:rPr>
      </w:pPr>
    </w:p>
    <w:p w14:paraId="32D8E35B">
      <w:pPr>
        <w:adjustRightInd w:val="0"/>
        <w:snapToGrid w:val="0"/>
        <w:spacing w:line="360" w:lineRule="auto"/>
        <w:ind w:right="420"/>
        <w:rPr>
          <w:rFonts w:ascii="宋体" w:hAnsi="宋体" w:cs="宋体"/>
          <w:sz w:val="28"/>
          <w:szCs w:val="28"/>
          <w:highlight w:val="none"/>
        </w:rPr>
      </w:pPr>
    </w:p>
    <w:p w14:paraId="322D6FC2">
      <w:pPr>
        <w:adjustRightInd w:val="0"/>
        <w:snapToGrid w:val="0"/>
        <w:spacing w:line="360" w:lineRule="auto"/>
        <w:ind w:right="420"/>
        <w:rPr>
          <w:rFonts w:ascii="宋体" w:hAnsi="宋体" w:cs="宋体"/>
          <w:sz w:val="28"/>
          <w:szCs w:val="28"/>
          <w:highlight w:val="none"/>
        </w:rPr>
      </w:pPr>
    </w:p>
    <w:p w14:paraId="5DB58333">
      <w:pPr>
        <w:adjustRightInd w:val="0"/>
        <w:snapToGrid w:val="0"/>
        <w:spacing w:line="360" w:lineRule="auto"/>
        <w:ind w:right="420"/>
        <w:rPr>
          <w:rFonts w:ascii="宋体" w:hAnsi="宋体" w:cs="宋体"/>
          <w:sz w:val="28"/>
          <w:szCs w:val="28"/>
          <w:highlight w:val="none"/>
        </w:rPr>
      </w:pPr>
    </w:p>
    <w:p w14:paraId="36AC38D5">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11A274AE">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24B72AB8">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4A168C35">
      <w:pPr>
        <w:adjustRightInd w:val="0"/>
        <w:snapToGrid w:val="0"/>
        <w:spacing w:line="360" w:lineRule="auto"/>
        <w:ind w:right="420"/>
        <w:rPr>
          <w:rFonts w:ascii="宋体" w:hAnsi="宋体" w:cs="宋体"/>
          <w:sz w:val="28"/>
          <w:szCs w:val="28"/>
          <w:highlight w:val="none"/>
        </w:rPr>
      </w:pPr>
    </w:p>
    <w:p w14:paraId="3D660244">
      <w:pPr>
        <w:autoSpaceDE w:val="0"/>
        <w:autoSpaceDN w:val="0"/>
        <w:adjustRightInd w:val="0"/>
        <w:spacing w:line="360" w:lineRule="auto"/>
        <w:jc w:val="center"/>
        <w:rPr>
          <w:rFonts w:ascii="宋体" w:hAnsi="宋体" w:cs="宋体"/>
          <w:b/>
          <w:bCs/>
          <w:sz w:val="28"/>
          <w:szCs w:val="28"/>
          <w:highlight w:val="none"/>
        </w:rPr>
      </w:pPr>
      <w:bookmarkStart w:id="692" w:name="_Toc16813"/>
      <w:bookmarkStart w:id="693" w:name="_Toc18851"/>
      <w:bookmarkStart w:id="694" w:name="_Toc11408"/>
      <w:bookmarkStart w:id="695" w:name="_Toc11697"/>
      <w:bookmarkStart w:id="696" w:name="_Toc3336"/>
      <w:bookmarkStart w:id="697" w:name="_Toc30115"/>
    </w:p>
    <w:p w14:paraId="51965F29">
      <w:pPr>
        <w:autoSpaceDE w:val="0"/>
        <w:autoSpaceDN w:val="0"/>
        <w:adjustRightInd w:val="0"/>
        <w:spacing w:line="360" w:lineRule="auto"/>
        <w:jc w:val="center"/>
        <w:rPr>
          <w:rFonts w:ascii="宋体" w:hAnsi="宋体" w:cs="宋体"/>
          <w:b/>
          <w:bCs/>
          <w:sz w:val="28"/>
          <w:szCs w:val="28"/>
          <w:highlight w:val="none"/>
        </w:rPr>
      </w:pPr>
    </w:p>
    <w:p w14:paraId="3F4082CB">
      <w:pPr>
        <w:pStyle w:val="2"/>
        <w:rPr>
          <w:rFonts w:ascii="宋体" w:hAnsi="宋体" w:cs="宋体"/>
          <w:b/>
          <w:bCs/>
          <w:szCs w:val="28"/>
          <w:highlight w:val="none"/>
        </w:rPr>
      </w:pPr>
    </w:p>
    <w:p w14:paraId="22B97A80">
      <w:pPr>
        <w:rPr>
          <w:rFonts w:ascii="宋体" w:hAnsi="宋体" w:cs="宋体"/>
          <w:b/>
          <w:bCs/>
          <w:sz w:val="28"/>
          <w:szCs w:val="28"/>
          <w:highlight w:val="none"/>
        </w:rPr>
      </w:pPr>
    </w:p>
    <w:p w14:paraId="5564F196">
      <w:pPr>
        <w:autoSpaceDE w:val="0"/>
        <w:autoSpaceDN w:val="0"/>
        <w:adjustRightInd w:val="0"/>
        <w:spacing w:line="360" w:lineRule="auto"/>
        <w:outlineLvl w:val="9"/>
        <w:rPr>
          <w:rFonts w:ascii="宋体" w:hAnsi="宋体" w:cs="宋体"/>
          <w:b/>
          <w:bCs/>
          <w:sz w:val="24"/>
          <w:szCs w:val="24"/>
          <w:highlight w:val="none"/>
        </w:rPr>
      </w:pPr>
      <w:bookmarkStart w:id="698" w:name="_Toc20527"/>
      <w:bookmarkStart w:id="699" w:name="_Toc20590"/>
      <w:bookmarkStart w:id="700" w:name="_Toc2168"/>
      <w:bookmarkStart w:id="701" w:name="_Toc9733"/>
      <w:bookmarkStart w:id="702" w:name="_Toc26901"/>
      <w:bookmarkStart w:id="703" w:name="_Toc11547"/>
      <w:bookmarkStart w:id="704" w:name="_Toc17123"/>
      <w:bookmarkStart w:id="705" w:name="_Toc6512"/>
      <w:r>
        <w:rPr>
          <w:rFonts w:hint="eastAsia" w:ascii="宋体" w:hAnsi="宋体" w:cs="宋体"/>
          <w:b/>
          <w:bCs/>
          <w:sz w:val="24"/>
          <w:szCs w:val="24"/>
          <w:highlight w:val="none"/>
        </w:rPr>
        <w:t>附件2</w:t>
      </w:r>
      <w:bookmarkEnd w:id="698"/>
      <w:bookmarkEnd w:id="699"/>
      <w:bookmarkEnd w:id="700"/>
      <w:bookmarkEnd w:id="701"/>
      <w:bookmarkEnd w:id="702"/>
      <w:bookmarkEnd w:id="703"/>
      <w:bookmarkEnd w:id="704"/>
      <w:bookmarkEnd w:id="705"/>
    </w:p>
    <w:p w14:paraId="435047F1">
      <w:pPr>
        <w:autoSpaceDE w:val="0"/>
        <w:autoSpaceDN w:val="0"/>
        <w:adjustRightInd w:val="0"/>
        <w:spacing w:line="360" w:lineRule="auto"/>
        <w:jc w:val="center"/>
        <w:outlineLvl w:val="0"/>
        <w:rPr>
          <w:rFonts w:ascii="宋体" w:hAnsi="宋体" w:cs="宋体"/>
          <w:b/>
          <w:bCs/>
          <w:sz w:val="28"/>
          <w:szCs w:val="28"/>
          <w:highlight w:val="none"/>
        </w:rPr>
      </w:pPr>
      <w:bookmarkStart w:id="706" w:name="_Toc4301"/>
      <w:bookmarkStart w:id="707" w:name="_Toc21368"/>
      <w:bookmarkStart w:id="708" w:name="_Toc29952"/>
      <w:bookmarkStart w:id="709" w:name="_Toc7571"/>
      <w:bookmarkStart w:id="710" w:name="_Toc13102"/>
      <w:bookmarkStart w:id="711" w:name="_Toc21920"/>
      <w:bookmarkStart w:id="712" w:name="_Toc7174"/>
      <w:bookmarkStart w:id="713" w:name="_Toc222"/>
      <w:bookmarkStart w:id="714" w:name="_Toc11726"/>
      <w:r>
        <w:rPr>
          <w:rFonts w:hint="eastAsia" w:ascii="宋体" w:hAnsi="宋体" w:cs="宋体"/>
          <w:b/>
          <w:bCs/>
          <w:sz w:val="28"/>
          <w:szCs w:val="28"/>
          <w:highlight w:val="none"/>
          <w:lang w:val="zh-CN"/>
        </w:rPr>
        <w:t>法定代表人授权书</w:t>
      </w:r>
      <w:bookmarkEnd w:id="692"/>
      <w:bookmarkEnd w:id="693"/>
      <w:bookmarkEnd w:id="694"/>
      <w:bookmarkEnd w:id="695"/>
      <w:bookmarkEnd w:id="696"/>
      <w:bookmarkEnd w:id="697"/>
      <w:bookmarkEnd w:id="706"/>
      <w:bookmarkEnd w:id="707"/>
      <w:bookmarkEnd w:id="708"/>
      <w:bookmarkEnd w:id="709"/>
      <w:bookmarkEnd w:id="710"/>
      <w:bookmarkEnd w:id="711"/>
      <w:bookmarkEnd w:id="712"/>
      <w:bookmarkEnd w:id="713"/>
      <w:bookmarkEnd w:id="714"/>
    </w:p>
    <w:p w14:paraId="06AE6FF8">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zh-CN"/>
        </w:rPr>
        <w:t>陕西博之众项目管理有限公司：</w:t>
      </w:r>
    </w:p>
    <w:p w14:paraId="2EAC72F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（姓名）系</w:t>
      </w:r>
      <w:r>
        <w:rPr>
          <w:rFonts w:hint="eastAsia" w:ascii="宋体" w:hAnsi="宋体" w:cs="宋体"/>
          <w:sz w:val="28"/>
          <w:szCs w:val="28"/>
          <w:highlight w:val="none"/>
          <w:u w:val="single"/>
        </w:rPr>
        <w:t xml:space="preserve">          （供应商名称）      </w:t>
      </w:r>
      <w:r>
        <w:rPr>
          <w:rFonts w:hint="eastAsia" w:ascii="宋体" w:hAnsi="宋体" w:cs="宋体"/>
          <w:sz w:val="28"/>
          <w:szCs w:val="28"/>
          <w:highlight w:val="none"/>
        </w:rPr>
        <w:t>的法定代表人，现委托</w:t>
      </w:r>
      <w:r>
        <w:rPr>
          <w:rFonts w:hint="eastAsia" w:ascii="宋体" w:hAnsi="宋体" w:cs="宋体"/>
          <w:sz w:val="28"/>
          <w:szCs w:val="28"/>
          <w:highlight w:val="none"/>
          <w:u w:val="single"/>
        </w:rPr>
        <w:t xml:space="preserve"> （姓名） </w:t>
      </w:r>
      <w:r>
        <w:rPr>
          <w:rFonts w:hint="eastAsia" w:ascii="宋体" w:hAnsi="宋体" w:cs="宋体"/>
          <w:sz w:val="28"/>
          <w:szCs w:val="28"/>
          <w:highlight w:val="none"/>
        </w:rPr>
        <w:t>为我方代理人。代理人根据授权，以我方名义签署、澄清、说明、递交、撤回、修改</w:t>
      </w:r>
      <w:r>
        <w:rPr>
          <w:rFonts w:hint="eastAsia" w:ascii="宋体" w:hAnsi="宋体" w:cs="宋体"/>
          <w:sz w:val="28"/>
          <w:szCs w:val="28"/>
          <w:highlight w:val="none"/>
          <w:u w:val="single"/>
        </w:rPr>
        <w:t xml:space="preserve">       （项目名称）        </w:t>
      </w:r>
      <w:r>
        <w:rPr>
          <w:rFonts w:hint="eastAsia" w:ascii="宋体" w:hAnsi="宋体" w:cs="宋体"/>
          <w:sz w:val="28"/>
          <w:szCs w:val="28"/>
          <w:highlight w:val="none"/>
        </w:rPr>
        <w:t>响应文件、签订合同和处理有关事宜，其法律后果由我方承担。</w:t>
      </w:r>
    </w:p>
    <w:p w14:paraId="1CB8307E">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代理人无转委托权。</w:t>
      </w:r>
    </w:p>
    <w:p w14:paraId="078E5CB4">
      <w:pPr>
        <w:spacing w:line="360" w:lineRule="auto"/>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36B153B7">
      <w:pPr>
        <w:spacing w:line="360" w:lineRule="auto"/>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323B5F8C">
      <w:pPr>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323A25A5">
      <w:pPr>
        <w:spacing w:line="360" w:lineRule="auto"/>
        <w:rPr>
          <w:rFonts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6F9AB123">
      <w:pPr>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23B7DE90">
      <w:pPr>
        <w:spacing w:line="360" w:lineRule="auto"/>
        <w:jc w:val="center"/>
        <w:rPr>
          <w:b/>
          <w:bCs/>
          <w:highlight w:val="none"/>
        </w:rPr>
      </w:pPr>
      <w:r>
        <w:rPr>
          <w:rFonts w:hint="eastAsia" w:ascii="宋体" w:hAnsi="宋体" w:cs="宋体"/>
          <w:b/>
          <w:bCs/>
          <w:sz w:val="28"/>
          <w:szCs w:val="28"/>
          <w:highlight w:val="none"/>
        </w:rPr>
        <w:t>自投标截止之日起不得少于90日历天</w:t>
      </w:r>
    </w:p>
    <w:p w14:paraId="5C7A4D65">
      <w:pPr>
        <w:spacing w:line="360" w:lineRule="auto"/>
        <w:ind w:firstLine="420"/>
        <w:rPr>
          <w:rFonts w:ascii="宋体" w:hAnsi="宋体" w:cs="宋体"/>
          <w:bCs/>
          <w:sz w:val="28"/>
          <w:szCs w:val="28"/>
          <w:highlight w:val="none"/>
        </w:rPr>
      </w:pPr>
      <w:r>
        <w:rPr>
          <w:rFonts w:ascii="宋体" w:hAnsi="宋体" w:eastAsia="宋体" w:cs="宋体"/>
          <w:kern w:val="2"/>
          <w:sz w:val="28"/>
          <w:szCs w:val="28"/>
          <w:highlight w:val="none"/>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445760" cy="2473960"/>
                <wp:effectExtent l="4445" t="4445" r="17145" b="17145"/>
                <wp:wrapNone/>
                <wp:docPr id="8" name="组合 3"/>
                <wp:cNvGraphicFramePr/>
                <a:graphic xmlns:a="http://schemas.openxmlformats.org/drawingml/2006/main">
                  <a:graphicData uri="http://schemas.microsoft.com/office/word/2010/wordprocessingGroup">
                    <wpg:wgp>
                      <wpg:cNvGrpSpPr/>
                      <wpg:grpSpPr>
                        <a:xfrm>
                          <a:off x="0" y="0"/>
                          <a:ext cx="5445760" cy="2473960"/>
                          <a:chOff x="25622" y="304231"/>
                          <a:chExt cx="8577" cy="3897"/>
                        </a:xfrm>
                      </wpg:grpSpPr>
                      <wps:wsp>
                        <wps:cNvPr id="4" name="矩形 1"/>
                        <wps:cNvSpPr/>
                        <wps:spPr>
                          <a:xfrm>
                            <a:off x="29910" y="306179"/>
                            <a:ext cx="4289"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0E8E9">
                              <w:pPr>
                                <w:jc w:val="center"/>
                                <w:rPr>
                                  <w:rFonts w:ascii="黑体" w:eastAsia="黑体"/>
                                  <w:sz w:val="32"/>
                                  <w:szCs w:val="32"/>
                                </w:rPr>
                              </w:pPr>
                            </w:p>
                            <w:p w14:paraId="7907F6DF">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7AB9980F">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wps:wsp>
                        <wps:cNvPr id="5" name="矩形 2"/>
                        <wps:cNvSpPr/>
                        <wps:spPr>
                          <a:xfrm>
                            <a:off x="25622" y="306179"/>
                            <a:ext cx="4288"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38F8D">
                              <w:pPr>
                                <w:jc w:val="center"/>
                                <w:rPr>
                                  <w:rFonts w:ascii="黑体" w:eastAsia="黑体"/>
                                  <w:sz w:val="32"/>
                                  <w:szCs w:val="32"/>
                                </w:rPr>
                              </w:pPr>
                            </w:p>
                            <w:p w14:paraId="0AB3BC7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004B568B">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wps:wsp>
                        <wps:cNvPr id="6" name="矩形 3"/>
                        <wps:cNvSpPr/>
                        <wps:spPr>
                          <a:xfrm>
                            <a:off x="29910" y="304231"/>
                            <a:ext cx="4289"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EC2C16">
                              <w:pPr>
                                <w:jc w:val="center"/>
                                <w:rPr>
                                  <w:rFonts w:ascii="黑体" w:eastAsia="黑体"/>
                                  <w:sz w:val="32"/>
                                  <w:szCs w:val="32"/>
                                </w:rPr>
                              </w:pPr>
                            </w:p>
                            <w:p w14:paraId="16A7A3D4">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357702E0">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wps:wsp>
                        <wps:cNvPr id="7" name="矩形 4"/>
                        <wps:cNvSpPr/>
                        <wps:spPr>
                          <a:xfrm>
                            <a:off x="25622" y="304231"/>
                            <a:ext cx="4288"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1C6969">
                              <w:pPr>
                                <w:jc w:val="center"/>
                                <w:rPr>
                                  <w:rFonts w:ascii="黑体" w:eastAsia="黑体"/>
                                  <w:sz w:val="32"/>
                                  <w:szCs w:val="32"/>
                                </w:rPr>
                              </w:pPr>
                            </w:p>
                            <w:p w14:paraId="07B61BA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4EA52B3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wpg:wgp>
                  </a:graphicData>
                </a:graphic>
              </wp:anchor>
            </w:drawing>
          </mc:Choice>
          <mc:Fallback>
            <w:pict>
              <v:group id="组合 3" o:spid="_x0000_s1026" o:spt="203" style="position:absolute;left:0pt;margin-left:-9pt;margin-top:7.8pt;height:194.8pt;width:428.8pt;z-index:251662336;mso-width-relative:page;mso-height-relative:page;" coordorigin="25622,304231" coordsize="8577,3897" o:gfxdata="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AF5xUvaAAAACgEAAA8AAAAAAAAAAQAgAAAAIgAAAGRycy9kb3ducmV2LnhtbFBLAQIU&#10;ABQAAAAIAIdO4kBq6uOR1QIAAE4MAAAOAAAAAAAAAAEAIAAAACkBAABkcnMvZTJvRG9jLnhtbFBL&#10;BQYAAAAABgAGAFkBAABwBgAAAAA=&#10;">
                <o:lock v:ext="edit" aspectratio="f"/>
                <v:rect id="矩形 1" o:spid="_x0000_s1026" o:spt="1" style="position:absolute;left:29910;top:306179;height:1949;width:428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D30E8E9">
                        <w:pPr>
                          <w:jc w:val="center"/>
                          <w:rPr>
                            <w:rFonts w:ascii="黑体" w:eastAsia="黑体"/>
                            <w:sz w:val="32"/>
                            <w:szCs w:val="32"/>
                          </w:rPr>
                        </w:pPr>
                      </w:p>
                      <w:p w14:paraId="7907F6DF">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7AB9980F">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v:rect id="矩形 2" o:spid="_x0000_s1026" o:spt="1" style="position:absolute;left:25622;top:306179;height:1949;width:428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B638F8D">
                        <w:pPr>
                          <w:jc w:val="center"/>
                          <w:rPr>
                            <w:rFonts w:ascii="黑体" w:eastAsia="黑体"/>
                            <w:sz w:val="32"/>
                            <w:szCs w:val="32"/>
                          </w:rPr>
                        </w:pPr>
                      </w:p>
                      <w:p w14:paraId="0AB3BC7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004B568B">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v:rect id="矩形 3" o:spid="_x0000_s1026" o:spt="1" style="position:absolute;left:29910;top:304231;height:1948;width:428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AEC2C16">
                        <w:pPr>
                          <w:jc w:val="center"/>
                          <w:rPr>
                            <w:rFonts w:ascii="黑体" w:eastAsia="黑体"/>
                            <w:sz w:val="32"/>
                            <w:szCs w:val="32"/>
                          </w:rPr>
                        </w:pPr>
                      </w:p>
                      <w:p w14:paraId="16A7A3D4">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357702E0">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v:rect id="矩形 4" o:spid="_x0000_s1026" o:spt="1" style="position:absolute;left:25622;top:304231;height:1948;width:4288;"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D1C6969">
                        <w:pPr>
                          <w:jc w:val="center"/>
                          <w:rPr>
                            <w:rFonts w:ascii="黑体" w:eastAsia="黑体"/>
                            <w:sz w:val="32"/>
                            <w:szCs w:val="32"/>
                          </w:rPr>
                        </w:pPr>
                      </w:p>
                      <w:p w14:paraId="07B61BA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4EA52B3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v:group>
            </w:pict>
          </mc:Fallback>
        </mc:AlternateContent>
      </w:r>
    </w:p>
    <w:p w14:paraId="0EFF78FB">
      <w:pPr>
        <w:spacing w:line="360" w:lineRule="auto"/>
        <w:ind w:firstLine="420"/>
        <w:rPr>
          <w:rFonts w:ascii="宋体" w:hAnsi="宋体" w:cs="宋体"/>
          <w:bCs/>
          <w:sz w:val="28"/>
          <w:szCs w:val="28"/>
          <w:highlight w:val="none"/>
        </w:rPr>
      </w:pPr>
    </w:p>
    <w:p w14:paraId="22492236">
      <w:pPr>
        <w:spacing w:line="360" w:lineRule="auto"/>
        <w:ind w:firstLine="560" w:firstLineChars="200"/>
        <w:rPr>
          <w:rFonts w:ascii="宋体" w:hAnsi="宋体" w:cs="宋体"/>
          <w:bCs/>
          <w:sz w:val="28"/>
          <w:szCs w:val="28"/>
          <w:highlight w:val="none"/>
        </w:rPr>
      </w:pPr>
    </w:p>
    <w:p w14:paraId="2CF40133">
      <w:pPr>
        <w:spacing w:line="360" w:lineRule="auto"/>
        <w:ind w:firstLine="560" w:firstLineChars="200"/>
        <w:rPr>
          <w:rFonts w:ascii="宋体" w:hAnsi="宋体" w:cs="宋体"/>
          <w:bCs/>
          <w:sz w:val="28"/>
          <w:szCs w:val="28"/>
          <w:highlight w:val="none"/>
        </w:rPr>
      </w:pPr>
    </w:p>
    <w:p w14:paraId="24D7C741">
      <w:pPr>
        <w:spacing w:line="360" w:lineRule="auto"/>
        <w:rPr>
          <w:rFonts w:ascii="宋体" w:hAnsi="宋体" w:cs="宋体"/>
          <w:sz w:val="28"/>
          <w:szCs w:val="28"/>
          <w:highlight w:val="none"/>
        </w:rPr>
      </w:pPr>
    </w:p>
    <w:p w14:paraId="7BBA3289">
      <w:pPr>
        <w:spacing w:line="360" w:lineRule="auto"/>
        <w:ind w:firstLine="2623" w:firstLineChars="937"/>
        <w:rPr>
          <w:rFonts w:ascii="宋体" w:hAnsi="宋体" w:cs="宋体"/>
          <w:sz w:val="28"/>
          <w:szCs w:val="28"/>
          <w:highlight w:val="none"/>
        </w:rPr>
      </w:pPr>
    </w:p>
    <w:p w14:paraId="45B2E207">
      <w:pPr>
        <w:spacing w:line="360" w:lineRule="auto"/>
        <w:ind w:firstLine="6720" w:firstLineChars="2400"/>
        <w:rPr>
          <w:rFonts w:ascii="宋体" w:hAnsi="宋体" w:cs="宋体"/>
          <w:sz w:val="28"/>
          <w:szCs w:val="28"/>
          <w:highlight w:val="none"/>
        </w:rPr>
      </w:pPr>
    </w:p>
    <w:p w14:paraId="2500D9E1">
      <w:pPr>
        <w:pStyle w:val="11"/>
        <w:adjustRightInd w:val="0"/>
        <w:snapToGrid w:val="0"/>
        <w:spacing w:line="360" w:lineRule="auto"/>
        <w:jc w:val="center"/>
        <w:rPr>
          <w:rFonts w:hAnsi="宋体" w:cs="宋体"/>
          <w:sz w:val="28"/>
          <w:szCs w:val="28"/>
          <w:highlight w:val="none"/>
        </w:rPr>
      </w:pPr>
      <w:r>
        <w:rPr>
          <w:rFonts w:hint="eastAsia" w:hAnsi="宋体" w:cs="宋体"/>
          <w:sz w:val="28"/>
          <w:szCs w:val="28"/>
          <w:highlight w:val="none"/>
        </w:rPr>
        <w:t xml:space="preserve"> </w:t>
      </w:r>
    </w:p>
    <w:p w14:paraId="2F4AB441">
      <w:pPr>
        <w:pStyle w:val="11"/>
        <w:adjustRightInd w:val="0"/>
        <w:snapToGrid w:val="0"/>
        <w:spacing w:line="360" w:lineRule="auto"/>
        <w:jc w:val="center"/>
        <w:rPr>
          <w:rFonts w:hAnsi="宋体" w:cs="宋体"/>
          <w:b/>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u w:val="single"/>
        </w:rPr>
        <w:t xml:space="preserve">      </w:t>
      </w:r>
      <w:r>
        <w:rPr>
          <w:rFonts w:hint="eastAsia" w:hAnsi="宋体" w:cs="宋体"/>
          <w:sz w:val="28"/>
          <w:szCs w:val="28"/>
          <w:highlight w:val="none"/>
        </w:rPr>
        <w:t>年</w:t>
      </w:r>
      <w:r>
        <w:rPr>
          <w:rFonts w:hint="eastAsia" w:hAnsi="宋体" w:cs="宋体"/>
          <w:sz w:val="28"/>
          <w:szCs w:val="28"/>
          <w:highlight w:val="none"/>
          <w:u w:val="single"/>
        </w:rPr>
        <w:t xml:space="preserve">    </w:t>
      </w:r>
      <w:r>
        <w:rPr>
          <w:rFonts w:hint="eastAsia" w:hAnsi="宋体" w:cs="宋体"/>
          <w:sz w:val="28"/>
          <w:szCs w:val="28"/>
          <w:highlight w:val="none"/>
        </w:rPr>
        <w:t>月</w:t>
      </w:r>
      <w:r>
        <w:rPr>
          <w:rFonts w:hint="eastAsia" w:hAnsi="宋体" w:cs="宋体"/>
          <w:sz w:val="28"/>
          <w:szCs w:val="28"/>
          <w:highlight w:val="none"/>
          <w:u w:val="single"/>
        </w:rPr>
        <w:t xml:space="preserve">    </w:t>
      </w:r>
      <w:r>
        <w:rPr>
          <w:rFonts w:hint="eastAsia" w:hAnsi="宋体" w:cs="宋体"/>
          <w:sz w:val="28"/>
          <w:szCs w:val="28"/>
          <w:highlight w:val="none"/>
        </w:rPr>
        <w:t>日</w:t>
      </w:r>
    </w:p>
    <w:p w14:paraId="3A97615C">
      <w:pPr>
        <w:pStyle w:val="11"/>
        <w:spacing w:line="360" w:lineRule="auto"/>
        <w:ind w:firstLine="562" w:firstLineChars="200"/>
        <w:jc w:val="center"/>
        <w:rPr>
          <w:rFonts w:hAnsi="宋体" w:cs="宋体"/>
          <w:sz w:val="28"/>
          <w:szCs w:val="28"/>
          <w:highlight w:val="none"/>
        </w:rPr>
      </w:pPr>
      <w:r>
        <w:rPr>
          <w:rFonts w:hint="eastAsia" w:hAnsi="宋体" w:cs="宋体"/>
          <w:b/>
          <w:bCs/>
          <w:sz w:val="28"/>
          <w:szCs w:val="28"/>
          <w:highlight w:val="none"/>
        </w:rPr>
        <w:t>自然人授权委托书(适用于自然人采购)</w:t>
      </w:r>
    </w:p>
    <w:p w14:paraId="204AF7F8">
      <w:pPr>
        <w:pStyle w:val="11"/>
        <w:spacing w:line="360" w:lineRule="auto"/>
        <w:ind w:firstLine="560" w:firstLineChars="200"/>
        <w:rPr>
          <w:rFonts w:hAnsi="宋体" w:cs="宋体"/>
          <w:sz w:val="28"/>
          <w:szCs w:val="28"/>
          <w:highlight w:val="none"/>
        </w:rPr>
      </w:pPr>
    </w:p>
    <w:p w14:paraId="5EE5BFAE">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zh-CN"/>
        </w:rPr>
        <w:t>陕西博之众项目管理有限公司：</w:t>
      </w:r>
    </w:p>
    <w:p w14:paraId="48548197">
      <w:pPr>
        <w:pStyle w:val="11"/>
        <w:spacing w:line="360" w:lineRule="auto"/>
        <w:rPr>
          <w:rFonts w:hAnsi="宋体" w:cs="宋体"/>
          <w:sz w:val="28"/>
          <w:szCs w:val="28"/>
          <w:highlight w:val="none"/>
        </w:rPr>
      </w:pPr>
    </w:p>
    <w:p w14:paraId="4BD81955">
      <w:pPr>
        <w:pStyle w:val="11"/>
        <w:spacing w:line="360" w:lineRule="auto"/>
        <w:ind w:firstLine="560" w:firstLineChars="200"/>
        <w:rPr>
          <w:rFonts w:hAnsi="宋体" w:cs="宋体"/>
          <w:sz w:val="28"/>
          <w:szCs w:val="28"/>
          <w:highlight w:val="none"/>
        </w:rPr>
      </w:pPr>
      <w:r>
        <w:rPr>
          <w:rFonts w:hint="eastAsia" w:hAnsi="宋体" w:cs="宋体"/>
          <w:sz w:val="28"/>
          <w:szCs w:val="28"/>
          <w:highlight w:val="none"/>
        </w:rPr>
        <w:t>我</w:t>
      </w:r>
      <w:r>
        <w:rPr>
          <w:rFonts w:hint="eastAsia" w:hAnsi="宋体" w:cs="宋体"/>
          <w:sz w:val="28"/>
          <w:szCs w:val="28"/>
          <w:highlight w:val="none"/>
          <w:u w:val="single"/>
        </w:rPr>
        <w:t xml:space="preserve">           </w:t>
      </w:r>
      <w:r>
        <w:rPr>
          <w:rFonts w:hint="eastAsia" w:hAnsi="宋体" w:cs="宋体"/>
          <w:sz w:val="28"/>
          <w:szCs w:val="28"/>
          <w:highlight w:val="none"/>
        </w:rPr>
        <w:t xml:space="preserve"> (姓名)系自然人，现授权委托</w:t>
      </w:r>
      <w:r>
        <w:rPr>
          <w:rFonts w:hint="eastAsia" w:hAnsi="宋体" w:cs="宋体"/>
          <w:sz w:val="28"/>
          <w:szCs w:val="28"/>
          <w:highlight w:val="none"/>
          <w:u w:val="single"/>
        </w:rPr>
        <w:t xml:space="preserve">           </w:t>
      </w:r>
      <w:r>
        <w:rPr>
          <w:rFonts w:hint="eastAsia" w:hAnsi="宋体" w:cs="宋体"/>
          <w:sz w:val="28"/>
          <w:szCs w:val="28"/>
          <w:highlight w:val="none"/>
        </w:rPr>
        <w:t>(姓名)以本人名义参加</w:t>
      </w:r>
      <w:r>
        <w:rPr>
          <w:rFonts w:hint="eastAsia" w:hAnsi="宋体" w:cs="宋体"/>
          <w:sz w:val="28"/>
          <w:szCs w:val="28"/>
          <w:highlight w:val="none"/>
          <w:u w:val="single"/>
        </w:rPr>
        <w:t xml:space="preserve">              </w:t>
      </w:r>
      <w:r>
        <w:rPr>
          <w:rFonts w:hint="eastAsia" w:hAnsi="宋体" w:cs="宋体"/>
          <w:sz w:val="28"/>
          <w:szCs w:val="28"/>
          <w:highlight w:val="none"/>
        </w:rPr>
        <w:t>(项目名称)的采购活动，并代表本人全权办理针对上述项目的采购、签约等具体事务和签署相关文件。</w:t>
      </w:r>
    </w:p>
    <w:p w14:paraId="0A76B41D">
      <w:pPr>
        <w:pStyle w:val="11"/>
        <w:spacing w:line="360" w:lineRule="auto"/>
        <w:ind w:firstLine="560" w:firstLineChars="200"/>
        <w:rPr>
          <w:rFonts w:hAnsi="宋体" w:cs="宋体"/>
          <w:sz w:val="28"/>
          <w:szCs w:val="28"/>
          <w:highlight w:val="none"/>
        </w:rPr>
      </w:pPr>
      <w:r>
        <w:rPr>
          <w:rFonts w:hint="eastAsia" w:hAnsi="宋体" w:cs="宋体"/>
          <w:sz w:val="28"/>
          <w:szCs w:val="28"/>
          <w:highlight w:val="none"/>
        </w:rPr>
        <w:t>本人对被授权人的签字事项负全部责任，代理人无转委托权。</w:t>
      </w:r>
    </w:p>
    <w:p w14:paraId="01C3DB3C">
      <w:pPr>
        <w:pStyle w:val="11"/>
        <w:spacing w:line="360" w:lineRule="auto"/>
        <w:ind w:firstLine="560" w:firstLineChars="200"/>
        <w:rPr>
          <w:rFonts w:hAnsi="宋体" w:cs="宋体"/>
          <w:sz w:val="28"/>
          <w:szCs w:val="28"/>
          <w:highlight w:val="none"/>
        </w:rPr>
      </w:pPr>
      <w:r>
        <w:rPr>
          <w:rFonts w:hint="eastAsia" w:hAnsi="宋体" w:cs="宋体"/>
          <w:sz w:val="28"/>
          <w:szCs w:val="28"/>
          <w:highlight w:val="none"/>
        </w:rPr>
        <w:t>授权委托代理期限：本授权书自响应文件递交截止时间起有效期</w:t>
      </w:r>
      <w:r>
        <w:rPr>
          <w:rFonts w:hint="eastAsia" w:hAnsi="宋体" w:cs="宋体"/>
          <w:sz w:val="28"/>
          <w:szCs w:val="28"/>
          <w:highlight w:val="none"/>
          <w:u w:val="single"/>
        </w:rPr>
        <w:t xml:space="preserve">       </w:t>
      </w:r>
      <w:r>
        <w:rPr>
          <w:rFonts w:hint="eastAsia" w:hAnsi="宋体" w:cs="宋体"/>
          <w:sz w:val="28"/>
          <w:szCs w:val="28"/>
          <w:highlight w:val="none"/>
        </w:rPr>
        <w:t>天。</w:t>
      </w:r>
    </w:p>
    <w:p w14:paraId="23DD5F39">
      <w:pPr>
        <w:pStyle w:val="11"/>
        <w:spacing w:line="360" w:lineRule="auto"/>
        <w:ind w:firstLine="560" w:firstLineChars="200"/>
        <w:rPr>
          <w:rFonts w:hAnsi="宋体" w:cs="宋体"/>
          <w:sz w:val="28"/>
          <w:szCs w:val="28"/>
          <w:highlight w:val="none"/>
        </w:rPr>
      </w:pPr>
      <w:r>
        <w:rPr>
          <w:rFonts w:hint="eastAsia" w:hAnsi="宋体" w:cs="宋体"/>
          <w:sz w:val="28"/>
          <w:szCs w:val="28"/>
          <w:highlight w:val="none"/>
        </w:rPr>
        <w:t>特此委托。</w:t>
      </w:r>
    </w:p>
    <w:p w14:paraId="53AA9A8E">
      <w:pPr>
        <w:pStyle w:val="11"/>
        <w:spacing w:line="360" w:lineRule="auto"/>
        <w:ind w:firstLine="560" w:firstLineChars="200"/>
        <w:rPr>
          <w:rFonts w:hAnsi="宋体" w:cs="宋体"/>
          <w:sz w:val="28"/>
          <w:szCs w:val="28"/>
          <w:highlight w:val="none"/>
        </w:rPr>
      </w:pPr>
    </w:p>
    <w:p w14:paraId="0AB6ABE2">
      <w:pPr>
        <w:pStyle w:val="11"/>
        <w:spacing w:line="360" w:lineRule="auto"/>
        <w:ind w:firstLine="560" w:firstLineChars="200"/>
        <w:rPr>
          <w:rFonts w:hAnsi="宋体" w:cs="宋体"/>
          <w:sz w:val="28"/>
          <w:szCs w:val="28"/>
          <w:highlight w:val="none"/>
        </w:rPr>
      </w:pPr>
      <w:r>
        <w:rPr>
          <w:rFonts w:hint="eastAsia" w:hAnsi="宋体" w:cs="宋体"/>
          <w:sz w:val="28"/>
          <w:szCs w:val="28"/>
          <w:highlight w:val="none"/>
        </w:rPr>
        <w:t>我已在下面签字，以资证明。</w:t>
      </w:r>
    </w:p>
    <w:p w14:paraId="4C45239F">
      <w:pPr>
        <w:pStyle w:val="11"/>
        <w:spacing w:line="360" w:lineRule="auto"/>
        <w:ind w:firstLine="560" w:firstLineChars="200"/>
        <w:rPr>
          <w:rFonts w:hAnsi="宋体" w:cs="宋体"/>
          <w:sz w:val="28"/>
          <w:szCs w:val="28"/>
          <w:highlight w:val="none"/>
        </w:rPr>
      </w:pPr>
    </w:p>
    <w:p w14:paraId="2F17ACCB">
      <w:pPr>
        <w:pStyle w:val="11"/>
        <w:spacing w:line="360" w:lineRule="auto"/>
        <w:ind w:firstLine="560" w:firstLineChars="200"/>
        <w:rPr>
          <w:rFonts w:hAnsi="宋体" w:cs="宋体"/>
          <w:sz w:val="28"/>
          <w:szCs w:val="28"/>
          <w:highlight w:val="none"/>
        </w:rPr>
      </w:pPr>
      <w:r>
        <w:rPr>
          <w:rFonts w:hint="eastAsia" w:hAnsi="宋体" w:cs="宋体"/>
          <w:sz w:val="28"/>
          <w:szCs w:val="28"/>
          <w:highlight w:val="none"/>
        </w:rPr>
        <w:t>自然人签字并在签名处加盖食指指印：</w:t>
      </w:r>
    </w:p>
    <w:p w14:paraId="659893EA">
      <w:pPr>
        <w:pStyle w:val="11"/>
        <w:spacing w:line="360" w:lineRule="auto"/>
        <w:ind w:firstLine="560" w:firstLineChars="200"/>
        <w:rPr>
          <w:rFonts w:hAnsi="宋体" w:cs="宋体"/>
          <w:sz w:val="28"/>
          <w:szCs w:val="28"/>
          <w:highlight w:val="none"/>
        </w:rPr>
      </w:pPr>
    </w:p>
    <w:p w14:paraId="68675217">
      <w:pPr>
        <w:pStyle w:val="11"/>
        <w:spacing w:line="360" w:lineRule="auto"/>
        <w:ind w:firstLine="560" w:firstLineChars="200"/>
        <w:rPr>
          <w:rFonts w:hAnsi="宋体" w:cs="宋体"/>
          <w:sz w:val="28"/>
          <w:szCs w:val="28"/>
          <w:highlight w:val="none"/>
        </w:rPr>
      </w:pPr>
    </w:p>
    <w:p w14:paraId="0D3F8458">
      <w:pPr>
        <w:pStyle w:val="11"/>
        <w:spacing w:line="360" w:lineRule="auto"/>
        <w:ind w:firstLine="560" w:firstLineChars="200"/>
        <w:rPr>
          <w:rFonts w:hAnsi="宋体" w:cs="宋体"/>
          <w:sz w:val="28"/>
          <w:szCs w:val="28"/>
          <w:highlight w:val="none"/>
        </w:rPr>
      </w:pPr>
    </w:p>
    <w:p w14:paraId="111904EE">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　                   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0D2DEDE2">
      <w:pPr>
        <w:pStyle w:val="11"/>
        <w:spacing w:line="360" w:lineRule="auto"/>
        <w:ind w:firstLine="560" w:firstLineChars="200"/>
        <w:rPr>
          <w:rFonts w:hAnsi="宋体" w:cs="宋体"/>
          <w:sz w:val="28"/>
          <w:szCs w:val="28"/>
          <w:highlight w:val="none"/>
        </w:rPr>
      </w:pPr>
    </w:p>
    <w:p w14:paraId="61D13C23">
      <w:pPr>
        <w:pStyle w:val="11"/>
        <w:adjustRightInd w:val="0"/>
        <w:snapToGrid w:val="0"/>
        <w:spacing w:line="360" w:lineRule="auto"/>
        <w:rPr>
          <w:rFonts w:hAnsi="宋体" w:cs="宋体"/>
          <w:b/>
          <w:sz w:val="24"/>
          <w:szCs w:val="24"/>
          <w:highlight w:val="none"/>
        </w:rPr>
      </w:pPr>
    </w:p>
    <w:p w14:paraId="59B9166D">
      <w:pPr>
        <w:pStyle w:val="11"/>
        <w:adjustRightInd w:val="0"/>
        <w:snapToGrid w:val="0"/>
        <w:spacing w:line="360" w:lineRule="auto"/>
        <w:rPr>
          <w:rFonts w:hAnsi="宋体" w:cs="宋体"/>
          <w:b/>
          <w:sz w:val="24"/>
          <w:szCs w:val="24"/>
          <w:highlight w:val="none"/>
        </w:rPr>
      </w:pPr>
    </w:p>
    <w:p w14:paraId="15D1B95D">
      <w:pPr>
        <w:pStyle w:val="11"/>
        <w:adjustRightInd w:val="0"/>
        <w:snapToGrid w:val="0"/>
        <w:spacing w:line="360" w:lineRule="auto"/>
        <w:rPr>
          <w:rFonts w:hAnsi="宋体" w:cs="宋体"/>
          <w:b/>
          <w:sz w:val="24"/>
          <w:szCs w:val="24"/>
          <w:highlight w:val="none"/>
        </w:rPr>
      </w:pPr>
    </w:p>
    <w:p w14:paraId="023F8122">
      <w:pPr>
        <w:pStyle w:val="11"/>
        <w:adjustRightInd w:val="0"/>
        <w:snapToGrid w:val="0"/>
        <w:spacing w:line="360" w:lineRule="auto"/>
        <w:rPr>
          <w:rFonts w:hAnsi="宋体" w:cs="宋体"/>
          <w:b/>
          <w:sz w:val="24"/>
          <w:szCs w:val="24"/>
          <w:highlight w:val="none"/>
        </w:rPr>
      </w:pPr>
    </w:p>
    <w:p w14:paraId="070AD30E">
      <w:pPr>
        <w:pStyle w:val="11"/>
        <w:adjustRightInd w:val="0"/>
        <w:snapToGrid w:val="0"/>
        <w:spacing w:line="360" w:lineRule="auto"/>
        <w:rPr>
          <w:rFonts w:hAnsi="宋体" w:cs="宋体"/>
          <w:b/>
          <w:sz w:val="24"/>
          <w:szCs w:val="24"/>
          <w:highlight w:val="none"/>
        </w:rPr>
      </w:pPr>
    </w:p>
    <w:p w14:paraId="35CA8429">
      <w:pPr>
        <w:pStyle w:val="11"/>
        <w:adjustRightInd w:val="0"/>
        <w:snapToGrid w:val="0"/>
        <w:spacing w:line="360" w:lineRule="auto"/>
        <w:rPr>
          <w:rFonts w:hAnsi="宋体" w:cs="宋体"/>
          <w:b/>
          <w:sz w:val="24"/>
          <w:szCs w:val="24"/>
          <w:highlight w:val="none"/>
        </w:rPr>
      </w:pPr>
    </w:p>
    <w:p w14:paraId="0C9BE135">
      <w:pPr>
        <w:pStyle w:val="11"/>
        <w:adjustRightInd w:val="0"/>
        <w:snapToGrid w:val="0"/>
        <w:spacing w:line="360" w:lineRule="auto"/>
        <w:outlineLvl w:val="9"/>
        <w:rPr>
          <w:rFonts w:hint="eastAsia" w:hAnsi="宋体" w:eastAsia="宋体" w:cs="宋体"/>
          <w:b/>
          <w:sz w:val="24"/>
          <w:szCs w:val="24"/>
          <w:highlight w:val="none"/>
          <w:lang w:eastAsia="zh-CN"/>
        </w:rPr>
      </w:pPr>
      <w:bookmarkStart w:id="715" w:name="_Toc25404"/>
      <w:r>
        <w:rPr>
          <w:rFonts w:hint="eastAsia" w:hAnsi="宋体" w:cs="宋体"/>
          <w:b/>
          <w:sz w:val="24"/>
          <w:szCs w:val="24"/>
          <w:highlight w:val="none"/>
        </w:rPr>
        <w:t>附件</w:t>
      </w:r>
      <w:bookmarkEnd w:id="715"/>
      <w:r>
        <w:rPr>
          <w:rFonts w:hint="eastAsia" w:hAnsi="宋体" w:cs="宋体"/>
          <w:b/>
          <w:sz w:val="24"/>
          <w:szCs w:val="24"/>
          <w:highlight w:val="none"/>
          <w:lang w:val="en-US" w:eastAsia="zh-CN"/>
        </w:rPr>
        <w:t>3</w:t>
      </w:r>
    </w:p>
    <w:p w14:paraId="1DDC4BC2">
      <w:pPr>
        <w:pStyle w:val="11"/>
        <w:adjustRightInd w:val="0"/>
        <w:snapToGrid w:val="0"/>
        <w:spacing w:line="360" w:lineRule="auto"/>
        <w:jc w:val="center"/>
        <w:outlineLvl w:val="0"/>
        <w:rPr>
          <w:rFonts w:hAnsi="宋体" w:cs="宋体"/>
          <w:b/>
          <w:sz w:val="28"/>
          <w:szCs w:val="28"/>
          <w:highlight w:val="none"/>
        </w:rPr>
      </w:pPr>
      <w:bookmarkStart w:id="716" w:name="_Toc5767"/>
      <w:r>
        <w:rPr>
          <w:rFonts w:hint="eastAsia" w:hAnsi="宋体" w:cs="宋体"/>
          <w:b/>
          <w:sz w:val="28"/>
          <w:szCs w:val="28"/>
          <w:highlight w:val="none"/>
        </w:rPr>
        <w:t>履行合同所必需的设备和专业技术能力的书面声明</w:t>
      </w:r>
      <w:bookmarkEnd w:id="716"/>
    </w:p>
    <w:p w14:paraId="4948BD03">
      <w:pPr>
        <w:pStyle w:val="11"/>
        <w:adjustRightInd w:val="0"/>
        <w:snapToGrid w:val="0"/>
        <w:spacing w:line="360" w:lineRule="auto"/>
        <w:jc w:val="center"/>
        <w:rPr>
          <w:rFonts w:hAnsi="宋体" w:cs="宋体"/>
          <w:b/>
          <w:color w:val="FF0000"/>
          <w:sz w:val="28"/>
          <w:szCs w:val="28"/>
          <w:highlight w:val="none"/>
        </w:rPr>
      </w:pPr>
    </w:p>
    <w:p w14:paraId="5CC124EE">
      <w:pPr>
        <w:spacing w:line="360" w:lineRule="auto"/>
        <w:rPr>
          <w:rFonts w:ascii="宋体" w:hAnsi="宋体" w:cs="宋体"/>
          <w:spacing w:val="4"/>
          <w:sz w:val="28"/>
          <w:szCs w:val="28"/>
          <w:highlight w:val="none"/>
          <w:u w:val="single"/>
        </w:rPr>
      </w:pPr>
      <w:r>
        <w:rPr>
          <w:rFonts w:hint="eastAsia" w:ascii="宋体" w:hAnsi="宋体" w:cs="宋体"/>
          <w:spacing w:val="4"/>
          <w:sz w:val="28"/>
          <w:szCs w:val="28"/>
          <w:highlight w:val="none"/>
          <w:u w:val="single"/>
        </w:rPr>
        <w:t xml:space="preserve">   （采购人名称）    ：</w:t>
      </w:r>
    </w:p>
    <w:p w14:paraId="187A1B95">
      <w:pPr>
        <w:pStyle w:val="11"/>
        <w:adjustRightInd w:val="0"/>
        <w:snapToGrid w:val="0"/>
        <w:spacing w:line="360" w:lineRule="auto"/>
        <w:ind w:firstLine="576" w:firstLineChars="200"/>
        <w:rPr>
          <w:rFonts w:hAnsi="宋体" w:cs="宋体"/>
          <w:spacing w:val="4"/>
          <w:sz w:val="28"/>
          <w:szCs w:val="28"/>
          <w:highlight w:val="none"/>
        </w:rPr>
      </w:pPr>
      <w:r>
        <w:rPr>
          <w:rFonts w:hint="eastAsia" w:hAnsi="宋体" w:cs="宋体"/>
          <w:spacing w:val="4"/>
          <w:sz w:val="28"/>
          <w:szCs w:val="28"/>
          <w:highlight w:val="none"/>
          <w:u w:val="single"/>
        </w:rPr>
        <w:t xml:space="preserve">   （供应商名称）    </w:t>
      </w:r>
      <w:r>
        <w:rPr>
          <w:rFonts w:hint="eastAsia" w:hAnsi="宋体" w:cs="宋体"/>
          <w:spacing w:val="4"/>
          <w:sz w:val="28"/>
          <w:szCs w:val="28"/>
          <w:highlight w:val="none"/>
        </w:rPr>
        <w:t xml:space="preserve"> 于</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年</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月</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日在中华人民共和国境内</w:t>
      </w:r>
      <w:r>
        <w:rPr>
          <w:rFonts w:hint="eastAsia" w:hAnsi="宋体" w:cs="宋体"/>
          <w:spacing w:val="4"/>
          <w:sz w:val="28"/>
          <w:szCs w:val="28"/>
          <w:highlight w:val="none"/>
          <w:u w:val="single"/>
        </w:rPr>
        <w:t xml:space="preserve">               （详细注册地址）     </w:t>
      </w:r>
      <w:r>
        <w:rPr>
          <w:rFonts w:hint="eastAsia" w:hAnsi="宋体" w:cs="宋体"/>
          <w:spacing w:val="4"/>
          <w:sz w:val="28"/>
          <w:szCs w:val="28"/>
          <w:highlight w:val="none"/>
        </w:rPr>
        <w:t>合法注册并经营，公司主营业务为</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，营业（生产经营）面积为</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 xml:space="preserve"> ，现有员工数量为</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，本公司郑重声明，具有履行本合同所必需的设备和专业技术能力。</w:t>
      </w:r>
      <w:r>
        <w:rPr>
          <w:rFonts w:hint="eastAsia" w:hAnsi="宋体" w:cs="宋体"/>
          <w:sz w:val="28"/>
          <w:szCs w:val="28"/>
          <w:highlight w:val="none"/>
        </w:rPr>
        <w:t>如有不实，我方将无条件地退出本项目的采购活动，并遵照《政府采购法》有关"提供虚假材料的规定"接受处罚。</w:t>
      </w:r>
    </w:p>
    <w:p w14:paraId="0E79E102">
      <w:pPr>
        <w:spacing w:beforeLines="100" w:afterLines="50" w:line="360" w:lineRule="auto"/>
        <w:rPr>
          <w:rFonts w:ascii="宋体" w:hAnsi="宋体" w:cs="宋体"/>
          <w:spacing w:val="4"/>
          <w:sz w:val="28"/>
          <w:szCs w:val="28"/>
          <w:highlight w:val="none"/>
        </w:rPr>
      </w:pPr>
    </w:p>
    <w:p w14:paraId="07F61240">
      <w:pPr>
        <w:pStyle w:val="12"/>
        <w:spacing w:line="360" w:lineRule="auto"/>
        <w:rPr>
          <w:rFonts w:ascii="宋体" w:hAnsi="宋体" w:cs="宋体"/>
          <w:sz w:val="28"/>
          <w:szCs w:val="28"/>
          <w:highlight w:val="none"/>
        </w:rPr>
      </w:pPr>
    </w:p>
    <w:p w14:paraId="1361978A">
      <w:pPr>
        <w:spacing w:line="360" w:lineRule="auto"/>
        <w:ind w:right="-161" w:firstLine="2800" w:firstLineChars="10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621A503E">
      <w:pPr>
        <w:spacing w:line="360" w:lineRule="auto"/>
        <w:ind w:right="-161" w:firstLine="2800" w:firstLineChars="10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31E7190C">
      <w:pPr>
        <w:spacing w:line="360" w:lineRule="auto"/>
        <w:ind w:right="-161"/>
        <w:rPr>
          <w:rFonts w:ascii="宋体" w:hAnsi="宋体" w:cs="宋体"/>
          <w:sz w:val="28"/>
          <w:szCs w:val="28"/>
          <w:highlight w:val="none"/>
          <w:u w:val="single"/>
        </w:rPr>
      </w:pPr>
      <w:r>
        <w:rPr>
          <w:rFonts w:hint="eastAsia" w:ascii="宋体" w:hAnsi="宋体" w:cs="宋体"/>
          <w:sz w:val="28"/>
          <w:szCs w:val="28"/>
          <w:highlight w:val="none"/>
        </w:rPr>
        <w:t xml:space="preserve">                    日  期：</w:t>
      </w:r>
      <w:r>
        <w:rPr>
          <w:rFonts w:hint="eastAsia" w:ascii="宋体" w:hAnsi="宋体" w:cs="宋体"/>
          <w:sz w:val="28"/>
          <w:szCs w:val="28"/>
          <w:highlight w:val="none"/>
          <w:u w:val="single"/>
        </w:rPr>
        <w:t xml:space="preserve">              </w:t>
      </w:r>
    </w:p>
    <w:p w14:paraId="7AF5F5ED">
      <w:pPr>
        <w:pStyle w:val="12"/>
        <w:spacing w:line="360" w:lineRule="auto"/>
        <w:jc w:val="both"/>
        <w:rPr>
          <w:rFonts w:ascii="宋体" w:hAnsi="宋体" w:cs="宋体"/>
          <w:sz w:val="28"/>
          <w:szCs w:val="28"/>
          <w:highlight w:val="none"/>
          <w:u w:val="single"/>
        </w:rPr>
      </w:pPr>
    </w:p>
    <w:p w14:paraId="66534448">
      <w:pPr>
        <w:pStyle w:val="12"/>
        <w:spacing w:line="360" w:lineRule="auto"/>
        <w:jc w:val="both"/>
        <w:rPr>
          <w:rFonts w:ascii="宋体" w:hAnsi="宋体" w:cs="宋体"/>
          <w:sz w:val="28"/>
          <w:szCs w:val="28"/>
          <w:highlight w:val="none"/>
          <w:u w:val="single"/>
        </w:rPr>
      </w:pPr>
    </w:p>
    <w:p w14:paraId="3B19B6AA">
      <w:pPr>
        <w:pStyle w:val="12"/>
        <w:spacing w:line="360" w:lineRule="auto"/>
        <w:jc w:val="both"/>
        <w:rPr>
          <w:rFonts w:ascii="宋体" w:hAnsi="宋体" w:cs="宋体"/>
          <w:sz w:val="28"/>
          <w:szCs w:val="28"/>
          <w:highlight w:val="none"/>
          <w:u w:val="single"/>
        </w:rPr>
      </w:pPr>
    </w:p>
    <w:p w14:paraId="48B7B939">
      <w:pPr>
        <w:pStyle w:val="12"/>
        <w:spacing w:line="360" w:lineRule="auto"/>
        <w:jc w:val="both"/>
        <w:rPr>
          <w:rFonts w:ascii="宋体" w:hAnsi="宋体" w:cs="宋体"/>
          <w:sz w:val="28"/>
          <w:szCs w:val="28"/>
          <w:highlight w:val="none"/>
          <w:u w:val="single"/>
        </w:rPr>
      </w:pPr>
    </w:p>
    <w:p w14:paraId="52AED9F0">
      <w:pPr>
        <w:pStyle w:val="12"/>
        <w:spacing w:line="360" w:lineRule="auto"/>
        <w:jc w:val="both"/>
        <w:rPr>
          <w:rFonts w:ascii="宋体" w:hAnsi="宋体" w:cs="宋体"/>
          <w:sz w:val="28"/>
          <w:szCs w:val="28"/>
          <w:highlight w:val="none"/>
          <w:u w:val="single"/>
        </w:rPr>
      </w:pPr>
    </w:p>
    <w:p w14:paraId="22AA6274">
      <w:pPr>
        <w:pStyle w:val="12"/>
        <w:spacing w:line="360" w:lineRule="auto"/>
        <w:jc w:val="both"/>
        <w:rPr>
          <w:rFonts w:ascii="宋体" w:hAnsi="宋体" w:cs="宋体"/>
          <w:sz w:val="28"/>
          <w:szCs w:val="28"/>
          <w:highlight w:val="none"/>
          <w:u w:val="single"/>
        </w:rPr>
      </w:pPr>
    </w:p>
    <w:p w14:paraId="11CF09EE">
      <w:pPr>
        <w:pStyle w:val="12"/>
        <w:spacing w:line="360" w:lineRule="auto"/>
        <w:jc w:val="both"/>
        <w:rPr>
          <w:rFonts w:ascii="宋体" w:hAnsi="宋体" w:cs="宋体"/>
          <w:sz w:val="28"/>
          <w:szCs w:val="28"/>
          <w:highlight w:val="none"/>
          <w:u w:val="single"/>
        </w:rPr>
      </w:pPr>
    </w:p>
    <w:p w14:paraId="01E5D5FA">
      <w:pPr>
        <w:pStyle w:val="12"/>
        <w:spacing w:line="360" w:lineRule="auto"/>
        <w:jc w:val="both"/>
        <w:rPr>
          <w:rFonts w:ascii="宋体" w:hAnsi="宋体" w:cs="宋体"/>
          <w:sz w:val="28"/>
          <w:szCs w:val="28"/>
          <w:highlight w:val="none"/>
          <w:u w:val="single"/>
        </w:rPr>
      </w:pPr>
    </w:p>
    <w:p w14:paraId="3698481D">
      <w:pPr>
        <w:pStyle w:val="12"/>
        <w:spacing w:line="360" w:lineRule="auto"/>
        <w:jc w:val="both"/>
        <w:rPr>
          <w:rFonts w:ascii="宋体" w:hAnsi="宋体" w:cs="宋体"/>
          <w:sz w:val="28"/>
          <w:szCs w:val="28"/>
          <w:highlight w:val="none"/>
          <w:u w:val="single"/>
        </w:rPr>
      </w:pPr>
    </w:p>
    <w:p w14:paraId="2581A973">
      <w:pPr>
        <w:rPr>
          <w:rFonts w:hint="eastAsia" w:ascii="宋体" w:hAnsi="宋体" w:cs="宋体"/>
          <w:b/>
          <w:bCs/>
          <w:sz w:val="24"/>
          <w:szCs w:val="24"/>
          <w:highlight w:val="none"/>
        </w:rPr>
      </w:pPr>
      <w:bookmarkStart w:id="717" w:name="_Toc3149"/>
      <w:bookmarkStart w:id="718" w:name="_Toc31108"/>
      <w:bookmarkStart w:id="719" w:name="_Toc16030"/>
      <w:bookmarkStart w:id="720" w:name="_Toc15253"/>
      <w:bookmarkStart w:id="721" w:name="_Toc7439"/>
      <w:bookmarkStart w:id="722" w:name="_Toc28916"/>
      <w:bookmarkStart w:id="723" w:name="_Toc6058"/>
      <w:bookmarkStart w:id="724" w:name="_Toc1054"/>
      <w:bookmarkStart w:id="725" w:name="_Toc7745"/>
      <w:bookmarkStart w:id="726" w:name="_Toc11122"/>
      <w:r>
        <w:rPr>
          <w:rFonts w:hint="eastAsia" w:ascii="宋体" w:hAnsi="宋体" w:cs="宋体"/>
          <w:b/>
          <w:bCs/>
          <w:sz w:val="24"/>
          <w:szCs w:val="24"/>
          <w:highlight w:val="none"/>
        </w:rPr>
        <w:br w:type="page"/>
      </w:r>
    </w:p>
    <w:p w14:paraId="7C92CB11">
      <w:pPr>
        <w:pStyle w:val="11"/>
        <w:adjustRightInd w:val="0"/>
        <w:snapToGrid w:val="0"/>
        <w:spacing w:line="360" w:lineRule="auto"/>
        <w:rPr>
          <w:rFonts w:hint="eastAsia" w:hAnsi="宋体" w:eastAsia="宋体" w:cs="宋体"/>
          <w:b/>
          <w:sz w:val="24"/>
          <w:szCs w:val="24"/>
          <w:highlight w:val="none"/>
          <w:lang w:eastAsia="zh-CN"/>
        </w:rPr>
      </w:pPr>
      <w:r>
        <w:rPr>
          <w:rFonts w:hint="eastAsia" w:ascii="宋体" w:hAnsi="宋体" w:cs="宋体"/>
          <w:b/>
          <w:bCs/>
          <w:sz w:val="24"/>
          <w:szCs w:val="24"/>
          <w:highlight w:val="none"/>
        </w:rPr>
        <w:t>附件</w:t>
      </w:r>
      <w:bookmarkEnd w:id="717"/>
      <w:bookmarkEnd w:id="718"/>
      <w:bookmarkEnd w:id="719"/>
      <w:bookmarkEnd w:id="720"/>
      <w:bookmarkEnd w:id="721"/>
      <w:bookmarkEnd w:id="722"/>
      <w:bookmarkEnd w:id="723"/>
      <w:bookmarkEnd w:id="724"/>
      <w:bookmarkEnd w:id="725"/>
      <w:bookmarkEnd w:id="726"/>
      <w:r>
        <w:rPr>
          <w:rFonts w:hint="eastAsia" w:hAnsi="宋体" w:cs="宋体"/>
          <w:b/>
          <w:bCs/>
          <w:sz w:val="24"/>
          <w:szCs w:val="24"/>
          <w:highlight w:val="none"/>
          <w:lang w:val="en-US" w:eastAsia="zh-CN"/>
        </w:rPr>
        <w:t>4</w:t>
      </w:r>
    </w:p>
    <w:p w14:paraId="19CAEAD4">
      <w:pPr>
        <w:pStyle w:val="11"/>
        <w:adjustRightInd w:val="0"/>
        <w:snapToGrid w:val="0"/>
        <w:spacing w:line="360" w:lineRule="auto"/>
        <w:jc w:val="center"/>
        <w:outlineLvl w:val="0"/>
        <w:rPr>
          <w:rFonts w:hAnsi="宋体" w:cs="宋体"/>
          <w:b/>
          <w:sz w:val="28"/>
          <w:szCs w:val="28"/>
          <w:highlight w:val="none"/>
        </w:rPr>
      </w:pPr>
      <w:bookmarkStart w:id="727" w:name="_Toc15517"/>
      <w:r>
        <w:rPr>
          <w:rFonts w:hint="eastAsia" w:hAnsi="宋体" w:cs="宋体"/>
          <w:b/>
          <w:sz w:val="28"/>
          <w:szCs w:val="28"/>
          <w:highlight w:val="none"/>
        </w:rPr>
        <w:t>参加政府采购活动前三年内无重大违法记录的书面声明</w:t>
      </w:r>
      <w:bookmarkEnd w:id="727"/>
    </w:p>
    <w:p w14:paraId="48FA0953">
      <w:pPr>
        <w:snapToGrid w:val="0"/>
        <w:spacing w:line="360" w:lineRule="auto"/>
        <w:ind w:firstLine="560" w:firstLineChars="200"/>
        <w:rPr>
          <w:rFonts w:ascii="宋体" w:hAnsi="宋体" w:cs="宋体"/>
          <w:color w:val="FF0000"/>
          <w:sz w:val="28"/>
          <w:szCs w:val="28"/>
          <w:highlight w:val="none"/>
        </w:rPr>
      </w:pPr>
    </w:p>
    <w:p w14:paraId="1F60B029">
      <w:pPr>
        <w:spacing w:line="360" w:lineRule="auto"/>
        <w:rPr>
          <w:rFonts w:ascii="宋体" w:hAnsi="宋体" w:cs="宋体"/>
          <w:spacing w:val="4"/>
          <w:sz w:val="28"/>
          <w:szCs w:val="28"/>
          <w:highlight w:val="none"/>
          <w:u w:val="single"/>
        </w:rPr>
      </w:pPr>
      <w:r>
        <w:rPr>
          <w:rFonts w:hint="eastAsia" w:ascii="宋体" w:hAnsi="宋体" w:cs="宋体"/>
          <w:spacing w:val="4"/>
          <w:sz w:val="28"/>
          <w:szCs w:val="28"/>
          <w:highlight w:val="none"/>
          <w:u w:val="single"/>
        </w:rPr>
        <w:t xml:space="preserve">   （采购人名称）    ：</w:t>
      </w:r>
    </w:p>
    <w:p w14:paraId="6C382ADC">
      <w:pPr>
        <w:autoSpaceDE w:val="0"/>
        <w:autoSpaceDN w:val="0"/>
        <w:adjustRightInd w:val="0"/>
        <w:spacing w:line="360" w:lineRule="auto"/>
        <w:ind w:firstLine="560" w:firstLineChars="200"/>
        <w:rPr>
          <w:rFonts w:ascii="宋体" w:hAnsi="宋体" w:cs="宋体"/>
          <w:sz w:val="28"/>
          <w:szCs w:val="28"/>
          <w:highlight w:val="none"/>
        </w:rPr>
      </w:pPr>
    </w:p>
    <w:p w14:paraId="69EFBA31">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我方</w:t>
      </w:r>
      <w:r>
        <w:rPr>
          <w:rFonts w:hint="eastAsia" w:ascii="宋体" w:hAnsi="宋体" w:cs="宋体"/>
          <w:sz w:val="28"/>
          <w:szCs w:val="28"/>
          <w:highlight w:val="none"/>
          <w:u w:val="single"/>
        </w:rPr>
        <w:t xml:space="preserve">            </w:t>
      </w:r>
      <w:r>
        <w:rPr>
          <w:rFonts w:hint="eastAsia" w:ascii="宋体" w:hAnsi="宋体" w:cs="宋体"/>
          <w:sz w:val="28"/>
          <w:szCs w:val="28"/>
          <w:highlight w:val="none"/>
        </w:rPr>
        <w:t>（供应商名称）郑重声明在参加本次政府采购活动前3年内的经营活动没有重大违法记录。如有不实，我方将无条件地退出本项目的采购活动，并遵照《政府采购法》有关"提供虚假材料的规定"接受处罚。</w:t>
      </w:r>
    </w:p>
    <w:p w14:paraId="0AC5A38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特此声明。</w:t>
      </w:r>
    </w:p>
    <w:p w14:paraId="297309CE">
      <w:pPr>
        <w:autoSpaceDE w:val="0"/>
        <w:autoSpaceDN w:val="0"/>
        <w:adjustRightInd w:val="0"/>
        <w:spacing w:line="360" w:lineRule="auto"/>
        <w:ind w:firstLine="560" w:firstLineChars="200"/>
        <w:rPr>
          <w:rFonts w:ascii="宋体" w:hAnsi="宋体" w:cs="宋体"/>
          <w:sz w:val="28"/>
          <w:szCs w:val="28"/>
          <w:highlight w:val="none"/>
        </w:rPr>
      </w:pPr>
    </w:p>
    <w:p w14:paraId="0C2A33CD">
      <w:pPr>
        <w:autoSpaceDE w:val="0"/>
        <w:autoSpaceDN w:val="0"/>
        <w:adjustRightInd w:val="0"/>
        <w:spacing w:line="360" w:lineRule="auto"/>
        <w:ind w:firstLine="560" w:firstLineChars="200"/>
        <w:rPr>
          <w:rFonts w:ascii="宋体" w:hAnsi="宋体" w:cs="宋体"/>
          <w:sz w:val="28"/>
          <w:szCs w:val="28"/>
          <w:highlight w:val="none"/>
        </w:rPr>
      </w:pPr>
    </w:p>
    <w:p w14:paraId="00784F94">
      <w:pPr>
        <w:autoSpaceDE w:val="0"/>
        <w:autoSpaceDN w:val="0"/>
        <w:adjustRightInd w:val="0"/>
        <w:spacing w:line="360" w:lineRule="auto"/>
        <w:ind w:firstLine="560" w:firstLineChars="200"/>
        <w:rPr>
          <w:rFonts w:ascii="宋体" w:hAnsi="宋体" w:cs="宋体"/>
          <w:sz w:val="28"/>
          <w:szCs w:val="28"/>
          <w:highlight w:val="none"/>
        </w:rPr>
      </w:pPr>
    </w:p>
    <w:p w14:paraId="7694479A">
      <w:pPr>
        <w:pStyle w:val="8"/>
        <w:spacing w:line="360" w:lineRule="auto"/>
        <w:rPr>
          <w:highlight w:val="none"/>
        </w:rPr>
      </w:pPr>
    </w:p>
    <w:p w14:paraId="564ADB18">
      <w:pPr>
        <w:spacing w:line="360" w:lineRule="auto"/>
        <w:ind w:right="-161" w:firstLine="3080" w:firstLineChars="1100"/>
        <w:rPr>
          <w:rFonts w:ascii="宋体" w:hAnsi="宋体" w:cs="宋体"/>
          <w:sz w:val="28"/>
          <w:szCs w:val="28"/>
          <w:highlight w:val="none"/>
          <w:u w:val="single"/>
        </w:rPr>
      </w:pPr>
    </w:p>
    <w:p w14:paraId="74F21B61">
      <w:pPr>
        <w:spacing w:line="360" w:lineRule="auto"/>
        <w:ind w:right="-161" w:firstLine="3080" w:firstLineChars="11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73D09463">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2A72D064">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14:paraId="7445AB02">
      <w:pPr>
        <w:spacing w:line="360" w:lineRule="auto"/>
        <w:ind w:right="-161"/>
        <w:rPr>
          <w:rFonts w:ascii="宋体" w:hAnsi="宋体" w:cs="宋体"/>
          <w:b/>
          <w:sz w:val="28"/>
          <w:szCs w:val="28"/>
          <w:highlight w:val="none"/>
        </w:rPr>
      </w:pPr>
    </w:p>
    <w:p w14:paraId="456E4942">
      <w:pPr>
        <w:spacing w:line="360" w:lineRule="auto"/>
        <w:ind w:right="-161"/>
        <w:rPr>
          <w:rFonts w:ascii="宋体" w:hAnsi="宋体" w:cs="宋体"/>
          <w:b/>
          <w:sz w:val="28"/>
          <w:szCs w:val="28"/>
          <w:highlight w:val="none"/>
        </w:rPr>
      </w:pPr>
    </w:p>
    <w:p w14:paraId="7B52B10E">
      <w:pPr>
        <w:spacing w:line="360" w:lineRule="auto"/>
        <w:ind w:right="-161"/>
        <w:rPr>
          <w:rFonts w:ascii="宋体" w:hAnsi="宋体" w:cs="宋体"/>
          <w:b/>
          <w:sz w:val="28"/>
          <w:szCs w:val="28"/>
          <w:highlight w:val="none"/>
        </w:rPr>
      </w:pPr>
    </w:p>
    <w:p w14:paraId="0A1AE83E">
      <w:pPr>
        <w:pStyle w:val="2"/>
        <w:rPr>
          <w:rFonts w:ascii="宋体" w:hAnsi="宋体" w:cs="宋体"/>
          <w:b/>
          <w:szCs w:val="28"/>
          <w:highlight w:val="none"/>
        </w:rPr>
      </w:pPr>
    </w:p>
    <w:p w14:paraId="6DD33460">
      <w:pPr>
        <w:rPr>
          <w:rFonts w:ascii="宋体" w:hAnsi="宋体" w:cs="宋体"/>
          <w:b/>
          <w:sz w:val="28"/>
          <w:szCs w:val="28"/>
          <w:highlight w:val="none"/>
        </w:rPr>
      </w:pPr>
    </w:p>
    <w:p w14:paraId="094FE177">
      <w:pPr>
        <w:pStyle w:val="2"/>
        <w:rPr>
          <w:rFonts w:ascii="宋体" w:hAnsi="宋体" w:cs="宋体"/>
          <w:b/>
          <w:szCs w:val="28"/>
          <w:highlight w:val="none"/>
        </w:rPr>
      </w:pPr>
    </w:p>
    <w:p w14:paraId="30ABBCE7">
      <w:pPr>
        <w:spacing w:line="360" w:lineRule="auto"/>
        <w:ind w:right="-161"/>
        <w:rPr>
          <w:rFonts w:hint="eastAsia" w:ascii="宋体" w:hAnsi="宋体" w:cs="宋体"/>
          <w:b/>
          <w:sz w:val="24"/>
          <w:szCs w:val="24"/>
          <w:highlight w:val="none"/>
        </w:rPr>
      </w:pPr>
    </w:p>
    <w:p w14:paraId="18CD11D3">
      <w:pPr>
        <w:spacing w:line="360" w:lineRule="auto"/>
        <w:ind w:right="-161"/>
        <w:rPr>
          <w:rFonts w:hint="eastAsia" w:ascii="宋体" w:hAnsi="宋体" w:eastAsia="宋体" w:cs="宋体"/>
          <w:b/>
          <w:sz w:val="24"/>
          <w:szCs w:val="24"/>
          <w:highlight w:val="none"/>
          <w:lang w:eastAsia="zh-CN"/>
        </w:rPr>
      </w:pPr>
      <w:r>
        <w:rPr>
          <w:rFonts w:hint="eastAsia" w:ascii="宋体" w:hAnsi="宋体" w:cs="宋体"/>
          <w:b/>
          <w:sz w:val="24"/>
          <w:szCs w:val="24"/>
          <w:highlight w:val="none"/>
        </w:rPr>
        <w:t>附件</w:t>
      </w:r>
      <w:r>
        <w:rPr>
          <w:rFonts w:hint="eastAsia" w:ascii="宋体" w:hAnsi="宋体" w:cs="宋体"/>
          <w:b/>
          <w:sz w:val="24"/>
          <w:szCs w:val="24"/>
          <w:highlight w:val="none"/>
          <w:lang w:val="en-US" w:eastAsia="zh-CN"/>
        </w:rPr>
        <w:t>5</w:t>
      </w:r>
    </w:p>
    <w:p w14:paraId="34910DA5">
      <w:pPr>
        <w:spacing w:line="360" w:lineRule="auto"/>
        <w:ind w:right="-161"/>
        <w:jc w:val="center"/>
        <w:outlineLvl w:val="0"/>
        <w:rPr>
          <w:rFonts w:ascii="宋体" w:hAnsi="宋体" w:cs="宋体"/>
          <w:b/>
          <w:sz w:val="28"/>
          <w:szCs w:val="28"/>
          <w:highlight w:val="none"/>
        </w:rPr>
      </w:pPr>
      <w:bookmarkStart w:id="728" w:name="_Toc23720"/>
      <w:r>
        <w:rPr>
          <w:rFonts w:hint="eastAsia" w:ascii="宋体" w:hAnsi="宋体" w:cs="宋体"/>
          <w:b/>
          <w:sz w:val="28"/>
          <w:szCs w:val="28"/>
          <w:highlight w:val="none"/>
        </w:rPr>
        <w:t>供应商企业关系关联承诺书</w:t>
      </w:r>
      <w:bookmarkEnd w:id="728"/>
    </w:p>
    <w:p w14:paraId="76B28B22">
      <w:pPr>
        <w:pStyle w:val="8"/>
        <w:spacing w:line="360" w:lineRule="auto"/>
        <w:ind w:left="420"/>
        <w:rPr>
          <w:rFonts w:ascii="宋体" w:hAnsi="宋体" w:cs="宋体"/>
          <w:sz w:val="28"/>
          <w:szCs w:val="28"/>
          <w:highlight w:val="none"/>
        </w:rPr>
      </w:pPr>
    </w:p>
    <w:p w14:paraId="7F5DD807">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一、供应商在本项目采购中，不存在与其他供应商负责人为同一人，有控股、管理等关联关系承诺。</w:t>
      </w:r>
    </w:p>
    <w:p w14:paraId="3ACDCF3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（一）管理关系说明：</w:t>
      </w:r>
    </w:p>
    <w:p w14:paraId="6A6BE058">
      <w:pPr>
        <w:autoSpaceDE w:val="0"/>
        <w:autoSpaceDN w:val="0"/>
        <w:adjustRightInd w:val="0"/>
        <w:spacing w:line="360" w:lineRule="auto"/>
        <w:ind w:firstLine="560" w:firstLineChars="200"/>
        <w:rPr>
          <w:rFonts w:ascii="宋体" w:hAnsi="宋体" w:cs="宋体"/>
          <w:sz w:val="28"/>
          <w:szCs w:val="28"/>
          <w:highlight w:val="none"/>
          <w:u w:val="single"/>
        </w:rPr>
      </w:pPr>
      <w:r>
        <w:rPr>
          <w:rFonts w:hint="eastAsia" w:ascii="宋体" w:hAnsi="宋体" w:cs="宋体"/>
          <w:sz w:val="28"/>
          <w:szCs w:val="28"/>
          <w:highlight w:val="none"/>
        </w:rPr>
        <w:t>我单位管理的具有独立法人的下属单位：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(没有填无)。</w:t>
      </w:r>
    </w:p>
    <w:p w14:paraId="50AB53E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我单位的上级管理单位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(没有填无)。</w:t>
      </w:r>
    </w:p>
    <w:p w14:paraId="7CFDCC0F">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（二）股权关系说明：</w:t>
      </w:r>
    </w:p>
    <w:p w14:paraId="10FD7CF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我单位控股的单位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(没有填无) 。</w:t>
      </w:r>
    </w:p>
    <w:p w14:paraId="673AF60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我单位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(没有填无)被</w:t>
      </w:r>
      <w:r>
        <w:rPr>
          <w:rFonts w:hint="eastAsia" w:ascii="宋体" w:hAnsi="宋体" w:cs="宋体"/>
          <w:sz w:val="28"/>
          <w:szCs w:val="28"/>
          <w:highlight w:val="none"/>
          <w:u w:val="single"/>
        </w:rPr>
        <w:t xml:space="preserve">   （控股单位全称）  </w:t>
      </w:r>
      <w:r>
        <w:rPr>
          <w:rFonts w:hint="eastAsia" w:ascii="宋体" w:hAnsi="宋体" w:cs="宋体"/>
          <w:sz w:val="28"/>
          <w:szCs w:val="28"/>
          <w:highlight w:val="none"/>
        </w:rPr>
        <w:t>单位控股。</w:t>
      </w:r>
    </w:p>
    <w:p w14:paraId="2C4896E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（三）单位负责人：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(没有填无)。</w:t>
      </w:r>
    </w:p>
    <w:p w14:paraId="6B202F8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二、我单位</w:t>
      </w:r>
      <w:r>
        <w:rPr>
          <w:rFonts w:hint="eastAsia" w:ascii="宋体" w:hAnsi="宋体" w:cs="宋体"/>
          <w:sz w:val="28"/>
          <w:szCs w:val="28"/>
          <w:highlight w:val="none"/>
          <w:u w:val="single"/>
        </w:rPr>
        <w:t>承诺未</w:t>
      </w:r>
      <w:r>
        <w:rPr>
          <w:rFonts w:hint="eastAsia" w:ascii="宋体" w:hAnsi="宋体" w:cs="宋体"/>
          <w:sz w:val="28"/>
          <w:szCs w:val="28"/>
          <w:highlight w:val="none"/>
        </w:rPr>
        <w:t>为本包项目提供过整体设计、规范编制或者项目管理、施工、监理、检测等服务的供应商。</w:t>
      </w:r>
    </w:p>
    <w:p w14:paraId="452942B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三、其他与本项目有关的利害关系说明</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(没有填无)。</w:t>
      </w:r>
    </w:p>
    <w:p w14:paraId="6A3B397A">
      <w:pPr>
        <w:pStyle w:val="2"/>
        <w:spacing w:line="360" w:lineRule="auto"/>
        <w:ind w:firstLine="560" w:firstLineChars="200"/>
        <w:rPr>
          <w:rFonts w:ascii="宋体" w:hAnsi="宋体" w:cs="宋体"/>
          <w:szCs w:val="28"/>
          <w:highlight w:val="none"/>
        </w:rPr>
      </w:pPr>
      <w:r>
        <w:rPr>
          <w:rFonts w:hint="eastAsia" w:ascii="宋体" w:hAnsi="宋体" w:cs="宋体"/>
          <w:szCs w:val="28"/>
          <w:highlight w:val="none"/>
        </w:rPr>
        <w:t>我单位承诺以上说明真实有效，无虚假内容或隐瞒。如有不实，我方将无条件地退出本项目的采购活动，并遵照《政府采购法》有关“提供虚假材料的规定”接受处罚。</w:t>
      </w:r>
    </w:p>
    <w:p w14:paraId="46124F38">
      <w:pPr>
        <w:spacing w:line="360" w:lineRule="auto"/>
        <w:ind w:right="-161" w:firstLine="3080" w:firstLineChars="11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59D2BAF1">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162960CE">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14:paraId="05D88123">
      <w:pPr>
        <w:spacing w:line="360" w:lineRule="auto"/>
        <w:ind w:right="-161"/>
        <w:rPr>
          <w:rFonts w:ascii="宋体" w:hAnsi="宋体" w:cs="宋体"/>
          <w:b/>
          <w:sz w:val="24"/>
          <w:szCs w:val="24"/>
          <w:highlight w:val="none"/>
        </w:rPr>
      </w:pPr>
    </w:p>
    <w:p w14:paraId="5FC5E9EA">
      <w:pPr>
        <w:spacing w:line="360" w:lineRule="auto"/>
        <w:ind w:right="-161"/>
        <w:rPr>
          <w:rFonts w:ascii="宋体" w:hAnsi="宋体" w:cs="宋体"/>
          <w:b/>
          <w:sz w:val="24"/>
          <w:szCs w:val="24"/>
          <w:highlight w:val="none"/>
        </w:rPr>
      </w:pPr>
    </w:p>
    <w:p w14:paraId="76A86F8E">
      <w:pPr>
        <w:spacing w:line="360" w:lineRule="auto"/>
        <w:ind w:right="-161"/>
        <w:rPr>
          <w:rFonts w:ascii="宋体" w:hAnsi="宋体" w:cs="宋体"/>
          <w:b/>
          <w:sz w:val="24"/>
          <w:szCs w:val="24"/>
          <w:highlight w:val="none"/>
        </w:rPr>
      </w:pPr>
    </w:p>
    <w:p w14:paraId="7FE1873C">
      <w:pPr>
        <w:spacing w:line="360" w:lineRule="auto"/>
        <w:ind w:right="-161"/>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附件</w:t>
      </w:r>
      <w:r>
        <w:rPr>
          <w:rFonts w:hint="eastAsia" w:ascii="宋体" w:hAnsi="宋体" w:cs="宋体"/>
          <w:b/>
          <w:sz w:val="24"/>
          <w:szCs w:val="24"/>
          <w:highlight w:val="none"/>
          <w:lang w:val="en-US" w:eastAsia="zh-CN"/>
        </w:rPr>
        <w:t>6</w:t>
      </w:r>
    </w:p>
    <w:p w14:paraId="695CE7F2">
      <w:pPr>
        <w:spacing w:line="360" w:lineRule="auto"/>
        <w:ind w:right="-161"/>
        <w:jc w:val="center"/>
        <w:outlineLvl w:val="0"/>
        <w:rPr>
          <w:rFonts w:ascii="宋体" w:hAnsi="宋体" w:cs="宋体"/>
          <w:b/>
          <w:sz w:val="28"/>
          <w:szCs w:val="28"/>
          <w:highlight w:val="none"/>
        </w:rPr>
      </w:pPr>
      <w:bookmarkStart w:id="729" w:name="_Toc8079"/>
      <w:r>
        <w:rPr>
          <w:rFonts w:hint="eastAsia" w:ascii="宋体" w:hAnsi="宋体" w:cs="宋体"/>
          <w:b/>
          <w:sz w:val="28"/>
          <w:szCs w:val="28"/>
          <w:highlight w:val="none"/>
        </w:rPr>
        <w:t>拒绝政府采购领域商业贿赂承诺书</w:t>
      </w:r>
      <w:bookmarkEnd w:id="729"/>
    </w:p>
    <w:p w14:paraId="6A07FC55">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为响应党中央、国务院关于治理政府采购领域商业贿赂行为的号召，我公司在此庄严承诺：</w:t>
      </w:r>
    </w:p>
    <w:p w14:paraId="2849007E">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一、在参与政府采购活动中遵纪守法、诚信经营、公平竞标。</w:t>
      </w:r>
    </w:p>
    <w:p w14:paraId="45F0549A">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二、不向政府采购人、采购代理机构和政府采购评审专家进行任何形式的商业贿赂以谋取交易机会。</w:t>
      </w:r>
    </w:p>
    <w:p w14:paraId="6E6ADD5F">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三、不向政府采购代理机构和采购人提供虚假资质证明文件或采用虚假应标方式参与政府采购市场竞争并谋取成交。</w:t>
      </w:r>
    </w:p>
    <w:p w14:paraId="6279BA16">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四、不采取“围标、陪标”等商业欺诈手段获得政府采购订单。</w:t>
      </w:r>
    </w:p>
    <w:p w14:paraId="164B6C4D">
      <w:pPr>
        <w:widowControl w:val="0"/>
        <w:wordWrap/>
        <w:autoSpaceDE w:val="0"/>
        <w:autoSpaceDN w:val="0"/>
        <w:adjustRightInd w:val="0"/>
        <w:snapToGrid/>
        <w:spacing w:line="360" w:lineRule="auto"/>
        <w:ind w:left="0" w:leftChars="0" w:firstLine="560" w:firstLineChars="200"/>
        <w:textAlignment w:val="auto"/>
        <w:outlineLvl w:val="9"/>
        <w:rPr>
          <w:rFonts w:ascii="宋体" w:hAnsi="宋体" w:cs="宋体"/>
          <w:sz w:val="28"/>
          <w:szCs w:val="28"/>
          <w:highlight w:val="none"/>
          <w:lang w:val="zh-CN"/>
        </w:rPr>
      </w:pPr>
      <w:bookmarkStart w:id="730" w:name="_Toc26919"/>
      <w:r>
        <w:rPr>
          <w:rFonts w:hint="eastAsia" w:ascii="宋体" w:hAnsi="宋体" w:cs="宋体"/>
          <w:sz w:val="28"/>
          <w:szCs w:val="28"/>
          <w:highlight w:val="none"/>
          <w:lang w:val="zh-CN"/>
        </w:rPr>
        <w:t>五、不采取不正当手段诋毁、排挤其他供应商。</w:t>
      </w:r>
      <w:bookmarkEnd w:id="730"/>
    </w:p>
    <w:p w14:paraId="0263CAEF">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六、不在提供货物和服务时“偷梁换柱、以次充好”损害采购人的合法权益。</w:t>
      </w:r>
    </w:p>
    <w:p w14:paraId="6FCB3045">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七、不与采购人、采购代理机构、政府采购评审专家或其他供应商恶意串通，进行质疑和投诉，维护政府采购市场秩序。</w:t>
      </w:r>
    </w:p>
    <w:p w14:paraId="3B20810D">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八、尊重和接受政府采购监督管理部门的监督和政府采购代理机构采购要求，承担因违约行为给采购人造成的损失。</w:t>
      </w:r>
    </w:p>
    <w:p w14:paraId="17892AD8">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九、不发生其他有悖于政府采购公开、公平、公正和诚信原则的行为。                                    </w:t>
      </w:r>
    </w:p>
    <w:p w14:paraId="69164F1F">
      <w:pPr>
        <w:spacing w:line="360" w:lineRule="auto"/>
        <w:ind w:right="-161" w:firstLine="3080" w:firstLineChars="1100"/>
        <w:rPr>
          <w:rFonts w:ascii="宋体" w:hAnsi="宋体" w:cs="宋体"/>
          <w:sz w:val="28"/>
          <w:szCs w:val="28"/>
          <w:highlight w:val="none"/>
        </w:rPr>
      </w:pPr>
    </w:p>
    <w:p w14:paraId="7A1F8142">
      <w:pPr>
        <w:pStyle w:val="8"/>
        <w:spacing w:line="360" w:lineRule="auto"/>
        <w:rPr>
          <w:highlight w:val="none"/>
        </w:rPr>
      </w:pPr>
    </w:p>
    <w:p w14:paraId="595ABB3B">
      <w:pPr>
        <w:spacing w:line="360" w:lineRule="auto"/>
        <w:ind w:right="-161" w:firstLine="3080" w:firstLineChars="11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20572874">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4DA7A5A8">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bookmarkEnd w:id="638"/>
    <w:bookmarkEnd w:id="639"/>
    <w:bookmarkEnd w:id="640"/>
    <w:bookmarkEnd w:id="641"/>
    <w:bookmarkEnd w:id="642"/>
    <w:bookmarkEnd w:id="648"/>
    <w:p w14:paraId="7AFFA6A3">
      <w:pPr>
        <w:autoSpaceDE w:val="0"/>
        <w:autoSpaceDN w:val="0"/>
        <w:adjustRightInd w:val="0"/>
        <w:spacing w:line="360" w:lineRule="auto"/>
        <w:jc w:val="center"/>
        <w:outlineLvl w:val="1"/>
        <w:rPr>
          <w:rFonts w:ascii="宋体" w:hAnsi="宋体" w:cs="宋体"/>
          <w:b/>
          <w:bCs/>
          <w:sz w:val="30"/>
          <w:szCs w:val="30"/>
          <w:highlight w:val="none"/>
          <w:lang w:val="zh-CN"/>
        </w:rPr>
      </w:pPr>
      <w:bookmarkStart w:id="731" w:name="_Toc28369"/>
      <w:bookmarkStart w:id="732" w:name="_Toc18662"/>
      <w:bookmarkStart w:id="733" w:name="_Toc9809"/>
      <w:bookmarkStart w:id="734" w:name="_Toc20320"/>
      <w:bookmarkStart w:id="735" w:name="_Toc21237_WPSOffice_Level1"/>
      <w:bookmarkStart w:id="736" w:name="_Toc21764"/>
      <w:bookmarkStart w:id="737" w:name="_Toc11276"/>
      <w:bookmarkStart w:id="738" w:name="_Toc28244"/>
      <w:bookmarkStart w:id="739" w:name="_Toc8182"/>
      <w:r>
        <w:rPr>
          <w:rFonts w:hint="eastAsia" w:ascii="宋体" w:hAnsi="宋体" w:cs="宋体"/>
          <w:b/>
          <w:bCs/>
          <w:sz w:val="30"/>
          <w:szCs w:val="30"/>
          <w:highlight w:val="none"/>
          <w:lang w:eastAsia="zh-CN"/>
        </w:rPr>
        <w:t>八</w:t>
      </w:r>
      <w:r>
        <w:rPr>
          <w:rFonts w:hint="eastAsia" w:ascii="宋体" w:hAnsi="宋体" w:cs="宋体"/>
          <w:b/>
          <w:bCs/>
          <w:sz w:val="30"/>
          <w:szCs w:val="30"/>
          <w:highlight w:val="none"/>
        </w:rPr>
        <w:t>、</w:t>
      </w:r>
      <w:bookmarkEnd w:id="731"/>
      <w:bookmarkEnd w:id="732"/>
      <w:bookmarkEnd w:id="733"/>
      <w:bookmarkEnd w:id="734"/>
      <w:bookmarkEnd w:id="735"/>
      <w:bookmarkEnd w:id="736"/>
      <w:bookmarkEnd w:id="737"/>
      <w:r>
        <w:rPr>
          <w:rFonts w:hint="eastAsia" w:ascii="宋体" w:hAnsi="宋体" w:cs="宋体"/>
          <w:b/>
          <w:bCs/>
          <w:sz w:val="30"/>
          <w:szCs w:val="30"/>
          <w:highlight w:val="none"/>
          <w:lang w:val="zh-CN"/>
        </w:rPr>
        <w:t>供应商业绩一览表</w:t>
      </w:r>
      <w:bookmarkEnd w:id="738"/>
      <w:bookmarkEnd w:id="739"/>
    </w:p>
    <w:tbl>
      <w:tblPr>
        <w:tblStyle w:val="18"/>
        <w:tblW w:w="9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4566"/>
        <w:gridCol w:w="1791"/>
        <w:gridCol w:w="2001"/>
      </w:tblGrid>
      <w:tr w14:paraId="15DD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38" w:type="dxa"/>
            <w:vAlign w:val="center"/>
          </w:tcPr>
          <w:p w14:paraId="206BDF6E">
            <w:pPr>
              <w:spacing w:line="360" w:lineRule="auto"/>
              <w:jc w:val="center"/>
              <w:outlineLvl w:val="0"/>
              <w:rPr>
                <w:rFonts w:ascii="宋体" w:hAnsi="宋体" w:cs="宋体"/>
                <w:sz w:val="28"/>
                <w:szCs w:val="28"/>
                <w:highlight w:val="none"/>
              </w:rPr>
            </w:pPr>
            <w:bookmarkStart w:id="740" w:name="_Toc8714"/>
            <w:bookmarkStart w:id="741" w:name="_Toc32558"/>
            <w:bookmarkStart w:id="742" w:name="_Toc18361"/>
            <w:bookmarkStart w:id="743" w:name="_Toc2141"/>
            <w:bookmarkStart w:id="744" w:name="_Toc10880"/>
            <w:bookmarkStart w:id="745" w:name="_Toc444"/>
            <w:bookmarkStart w:id="746" w:name="_Toc27871"/>
            <w:bookmarkStart w:id="747" w:name="_Toc6587"/>
            <w:bookmarkStart w:id="748" w:name="_Toc22571"/>
            <w:bookmarkStart w:id="749" w:name="_Toc22904"/>
            <w:bookmarkStart w:id="750" w:name="_Toc23614"/>
            <w:bookmarkStart w:id="751" w:name="_Toc8823"/>
            <w:r>
              <w:rPr>
                <w:rFonts w:ascii="Calibri" w:hAnsi="Calibri"/>
                <w:b/>
                <w:sz w:val="28"/>
                <w:szCs w:val="28"/>
                <w:highlight w:val="none"/>
              </w:rPr>
              <w:t>序号</w:t>
            </w:r>
            <w:bookmarkEnd w:id="740"/>
            <w:bookmarkEnd w:id="741"/>
            <w:bookmarkEnd w:id="742"/>
            <w:bookmarkEnd w:id="743"/>
            <w:bookmarkEnd w:id="744"/>
            <w:bookmarkEnd w:id="745"/>
            <w:bookmarkEnd w:id="746"/>
            <w:bookmarkEnd w:id="747"/>
            <w:bookmarkEnd w:id="748"/>
            <w:bookmarkEnd w:id="749"/>
            <w:bookmarkEnd w:id="750"/>
            <w:bookmarkEnd w:id="751"/>
          </w:p>
        </w:tc>
        <w:tc>
          <w:tcPr>
            <w:tcW w:w="4566" w:type="dxa"/>
            <w:vAlign w:val="center"/>
          </w:tcPr>
          <w:p w14:paraId="5A8EDE3A">
            <w:pPr>
              <w:spacing w:line="360" w:lineRule="auto"/>
              <w:jc w:val="center"/>
              <w:outlineLvl w:val="0"/>
              <w:rPr>
                <w:rFonts w:ascii="宋体" w:hAnsi="宋体" w:cs="宋体"/>
                <w:sz w:val="28"/>
                <w:szCs w:val="28"/>
                <w:highlight w:val="none"/>
              </w:rPr>
            </w:pPr>
            <w:bookmarkStart w:id="752" w:name="_Toc20931"/>
            <w:bookmarkStart w:id="753" w:name="_Toc13080"/>
            <w:bookmarkStart w:id="754" w:name="_Toc32521"/>
            <w:bookmarkStart w:id="755" w:name="_Toc10259"/>
            <w:bookmarkStart w:id="756" w:name="_Toc2256"/>
            <w:bookmarkStart w:id="757" w:name="_Toc6127"/>
            <w:bookmarkStart w:id="758" w:name="_Toc3940"/>
            <w:bookmarkStart w:id="759" w:name="_Toc26607"/>
            <w:bookmarkStart w:id="760" w:name="_Toc29339"/>
            <w:bookmarkStart w:id="761" w:name="_Toc24444"/>
            <w:bookmarkStart w:id="762" w:name="_Toc32246"/>
            <w:bookmarkStart w:id="763" w:name="_Toc12192"/>
            <w:r>
              <w:rPr>
                <w:rFonts w:ascii="Calibri" w:hAnsi="Calibri"/>
                <w:b/>
                <w:sz w:val="28"/>
                <w:szCs w:val="28"/>
                <w:highlight w:val="none"/>
              </w:rPr>
              <w:t>项目名称</w:t>
            </w:r>
            <w:bookmarkEnd w:id="752"/>
            <w:bookmarkEnd w:id="753"/>
            <w:bookmarkEnd w:id="754"/>
            <w:bookmarkEnd w:id="755"/>
            <w:bookmarkEnd w:id="756"/>
            <w:bookmarkEnd w:id="757"/>
            <w:bookmarkEnd w:id="758"/>
            <w:bookmarkEnd w:id="759"/>
            <w:bookmarkEnd w:id="760"/>
            <w:bookmarkEnd w:id="761"/>
            <w:bookmarkEnd w:id="762"/>
            <w:bookmarkEnd w:id="763"/>
          </w:p>
        </w:tc>
        <w:tc>
          <w:tcPr>
            <w:tcW w:w="1791" w:type="dxa"/>
            <w:vAlign w:val="center"/>
          </w:tcPr>
          <w:p w14:paraId="6D28644A">
            <w:pPr>
              <w:spacing w:line="360" w:lineRule="auto"/>
              <w:jc w:val="center"/>
              <w:outlineLvl w:val="0"/>
              <w:rPr>
                <w:rFonts w:ascii="Calibri" w:hAnsi="Calibri"/>
                <w:b/>
                <w:sz w:val="28"/>
                <w:szCs w:val="28"/>
                <w:highlight w:val="none"/>
              </w:rPr>
            </w:pPr>
            <w:bookmarkStart w:id="764" w:name="_Toc22286"/>
            <w:bookmarkStart w:id="765" w:name="_Toc7022"/>
            <w:bookmarkStart w:id="766" w:name="_Toc14329"/>
            <w:bookmarkStart w:id="767" w:name="_Toc12701"/>
            <w:bookmarkStart w:id="768" w:name="_Toc28811"/>
            <w:bookmarkStart w:id="769" w:name="_Toc17451"/>
            <w:bookmarkStart w:id="770" w:name="_Toc5035"/>
            <w:bookmarkStart w:id="771" w:name="_Toc12282"/>
            <w:bookmarkStart w:id="772" w:name="_Toc8114"/>
            <w:bookmarkStart w:id="773" w:name="_Toc27621"/>
            <w:bookmarkStart w:id="774" w:name="_Toc14023"/>
            <w:bookmarkStart w:id="775" w:name="_Toc17338"/>
            <w:r>
              <w:rPr>
                <w:rFonts w:hint="eastAsia"/>
                <w:b/>
                <w:sz w:val="28"/>
                <w:szCs w:val="28"/>
                <w:highlight w:val="none"/>
              </w:rPr>
              <w:t>采购</w:t>
            </w:r>
            <w:r>
              <w:rPr>
                <w:b/>
                <w:sz w:val="28"/>
                <w:szCs w:val="28"/>
                <w:highlight w:val="none"/>
              </w:rPr>
              <w:t>单位</w:t>
            </w:r>
            <w:bookmarkEnd w:id="764"/>
            <w:bookmarkEnd w:id="765"/>
            <w:bookmarkEnd w:id="766"/>
            <w:bookmarkEnd w:id="767"/>
            <w:bookmarkEnd w:id="768"/>
            <w:bookmarkEnd w:id="769"/>
            <w:bookmarkEnd w:id="770"/>
            <w:bookmarkEnd w:id="771"/>
            <w:bookmarkEnd w:id="772"/>
            <w:bookmarkEnd w:id="773"/>
            <w:bookmarkEnd w:id="774"/>
            <w:bookmarkEnd w:id="775"/>
          </w:p>
        </w:tc>
        <w:tc>
          <w:tcPr>
            <w:tcW w:w="2001" w:type="dxa"/>
            <w:vAlign w:val="center"/>
          </w:tcPr>
          <w:p w14:paraId="716645C9">
            <w:pPr>
              <w:spacing w:line="360" w:lineRule="auto"/>
              <w:jc w:val="center"/>
              <w:outlineLvl w:val="0"/>
              <w:rPr>
                <w:rFonts w:ascii="Calibri" w:hAnsi="Calibri"/>
                <w:b/>
                <w:sz w:val="28"/>
                <w:szCs w:val="28"/>
                <w:highlight w:val="none"/>
              </w:rPr>
            </w:pPr>
            <w:bookmarkStart w:id="776" w:name="_Toc13087"/>
            <w:bookmarkStart w:id="777" w:name="_Toc27635"/>
            <w:bookmarkStart w:id="778" w:name="_Toc27303"/>
            <w:bookmarkStart w:id="779" w:name="_Toc987"/>
            <w:bookmarkStart w:id="780" w:name="_Toc28791"/>
            <w:bookmarkStart w:id="781" w:name="_Toc19428"/>
            <w:bookmarkStart w:id="782" w:name="_Toc17795"/>
            <w:bookmarkStart w:id="783" w:name="_Toc30967"/>
            <w:bookmarkStart w:id="784" w:name="_Toc25561"/>
            <w:bookmarkStart w:id="785" w:name="_Toc3538"/>
            <w:bookmarkStart w:id="786" w:name="_Toc11565"/>
            <w:bookmarkStart w:id="787" w:name="_Toc26670"/>
            <w:r>
              <w:rPr>
                <w:b/>
                <w:sz w:val="28"/>
                <w:szCs w:val="28"/>
                <w:highlight w:val="none"/>
              </w:rPr>
              <w:t>合同金额</w:t>
            </w:r>
            <w:bookmarkEnd w:id="776"/>
            <w:bookmarkEnd w:id="777"/>
            <w:bookmarkEnd w:id="778"/>
            <w:bookmarkEnd w:id="779"/>
            <w:bookmarkEnd w:id="780"/>
            <w:bookmarkEnd w:id="781"/>
            <w:bookmarkEnd w:id="782"/>
            <w:bookmarkEnd w:id="783"/>
            <w:bookmarkEnd w:id="784"/>
            <w:bookmarkEnd w:id="785"/>
            <w:bookmarkEnd w:id="786"/>
            <w:bookmarkEnd w:id="787"/>
          </w:p>
        </w:tc>
      </w:tr>
      <w:tr w14:paraId="070B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18EAADED">
            <w:pPr>
              <w:spacing w:line="360" w:lineRule="auto"/>
              <w:jc w:val="center"/>
              <w:rPr>
                <w:rFonts w:ascii="宋体" w:hAnsi="宋体" w:cs="宋体"/>
                <w:sz w:val="28"/>
                <w:szCs w:val="28"/>
                <w:highlight w:val="none"/>
              </w:rPr>
            </w:pPr>
          </w:p>
        </w:tc>
        <w:tc>
          <w:tcPr>
            <w:tcW w:w="4566" w:type="dxa"/>
            <w:vAlign w:val="center"/>
          </w:tcPr>
          <w:p w14:paraId="09BA7BA1">
            <w:pPr>
              <w:spacing w:line="360" w:lineRule="auto"/>
              <w:jc w:val="center"/>
              <w:rPr>
                <w:rFonts w:ascii="宋体" w:hAnsi="宋体" w:cs="宋体"/>
                <w:sz w:val="28"/>
                <w:szCs w:val="28"/>
                <w:highlight w:val="none"/>
              </w:rPr>
            </w:pPr>
          </w:p>
        </w:tc>
        <w:tc>
          <w:tcPr>
            <w:tcW w:w="1791" w:type="dxa"/>
            <w:vAlign w:val="center"/>
          </w:tcPr>
          <w:p w14:paraId="03511D06">
            <w:pPr>
              <w:spacing w:line="360" w:lineRule="auto"/>
              <w:jc w:val="center"/>
              <w:rPr>
                <w:rFonts w:ascii="宋体" w:hAnsi="宋体" w:cs="宋体"/>
                <w:sz w:val="28"/>
                <w:szCs w:val="28"/>
                <w:highlight w:val="none"/>
              </w:rPr>
            </w:pPr>
          </w:p>
        </w:tc>
        <w:tc>
          <w:tcPr>
            <w:tcW w:w="2001" w:type="dxa"/>
            <w:vAlign w:val="center"/>
          </w:tcPr>
          <w:p w14:paraId="0032DF85">
            <w:pPr>
              <w:spacing w:line="360" w:lineRule="auto"/>
              <w:jc w:val="center"/>
              <w:rPr>
                <w:rFonts w:ascii="宋体" w:hAnsi="宋体" w:cs="宋体"/>
                <w:sz w:val="28"/>
                <w:szCs w:val="28"/>
                <w:highlight w:val="none"/>
              </w:rPr>
            </w:pPr>
          </w:p>
        </w:tc>
      </w:tr>
      <w:tr w14:paraId="6F13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0904A302">
            <w:pPr>
              <w:spacing w:line="360" w:lineRule="auto"/>
              <w:jc w:val="center"/>
              <w:rPr>
                <w:rFonts w:ascii="宋体" w:hAnsi="宋体" w:cs="宋体"/>
                <w:sz w:val="28"/>
                <w:szCs w:val="28"/>
                <w:highlight w:val="none"/>
              </w:rPr>
            </w:pPr>
          </w:p>
        </w:tc>
        <w:tc>
          <w:tcPr>
            <w:tcW w:w="4566" w:type="dxa"/>
            <w:vAlign w:val="center"/>
          </w:tcPr>
          <w:p w14:paraId="2BAAC78A">
            <w:pPr>
              <w:spacing w:line="360" w:lineRule="auto"/>
              <w:jc w:val="center"/>
              <w:rPr>
                <w:rFonts w:ascii="宋体" w:hAnsi="宋体" w:cs="宋体"/>
                <w:sz w:val="28"/>
                <w:szCs w:val="28"/>
                <w:highlight w:val="none"/>
              </w:rPr>
            </w:pPr>
          </w:p>
        </w:tc>
        <w:tc>
          <w:tcPr>
            <w:tcW w:w="1791" w:type="dxa"/>
            <w:vAlign w:val="center"/>
          </w:tcPr>
          <w:p w14:paraId="1F3B1DAF">
            <w:pPr>
              <w:spacing w:line="360" w:lineRule="auto"/>
              <w:jc w:val="center"/>
              <w:rPr>
                <w:rFonts w:ascii="宋体" w:hAnsi="宋体" w:cs="宋体"/>
                <w:sz w:val="28"/>
                <w:szCs w:val="28"/>
                <w:highlight w:val="none"/>
              </w:rPr>
            </w:pPr>
          </w:p>
        </w:tc>
        <w:tc>
          <w:tcPr>
            <w:tcW w:w="2001" w:type="dxa"/>
            <w:vAlign w:val="center"/>
          </w:tcPr>
          <w:p w14:paraId="739E2B6A">
            <w:pPr>
              <w:spacing w:line="360" w:lineRule="auto"/>
              <w:jc w:val="center"/>
              <w:rPr>
                <w:rFonts w:ascii="宋体" w:hAnsi="宋体" w:cs="宋体"/>
                <w:sz w:val="28"/>
                <w:szCs w:val="28"/>
                <w:highlight w:val="none"/>
              </w:rPr>
            </w:pPr>
          </w:p>
        </w:tc>
      </w:tr>
      <w:tr w14:paraId="2FBA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D686162">
            <w:pPr>
              <w:spacing w:line="360" w:lineRule="auto"/>
              <w:jc w:val="center"/>
              <w:rPr>
                <w:rFonts w:ascii="宋体" w:hAnsi="宋体" w:cs="宋体"/>
                <w:sz w:val="28"/>
                <w:szCs w:val="28"/>
                <w:highlight w:val="none"/>
              </w:rPr>
            </w:pPr>
          </w:p>
        </w:tc>
        <w:tc>
          <w:tcPr>
            <w:tcW w:w="4566" w:type="dxa"/>
            <w:vAlign w:val="center"/>
          </w:tcPr>
          <w:p w14:paraId="7673F9CA">
            <w:pPr>
              <w:spacing w:line="360" w:lineRule="auto"/>
              <w:jc w:val="center"/>
              <w:rPr>
                <w:rFonts w:ascii="宋体" w:hAnsi="宋体" w:cs="宋体"/>
                <w:sz w:val="28"/>
                <w:szCs w:val="28"/>
                <w:highlight w:val="none"/>
              </w:rPr>
            </w:pPr>
          </w:p>
        </w:tc>
        <w:tc>
          <w:tcPr>
            <w:tcW w:w="1791" w:type="dxa"/>
            <w:vAlign w:val="center"/>
          </w:tcPr>
          <w:p w14:paraId="76DD8D0A">
            <w:pPr>
              <w:spacing w:line="360" w:lineRule="auto"/>
              <w:jc w:val="center"/>
              <w:rPr>
                <w:rFonts w:ascii="宋体" w:hAnsi="宋体" w:cs="宋体"/>
                <w:sz w:val="28"/>
                <w:szCs w:val="28"/>
                <w:highlight w:val="none"/>
              </w:rPr>
            </w:pPr>
          </w:p>
        </w:tc>
        <w:tc>
          <w:tcPr>
            <w:tcW w:w="2001" w:type="dxa"/>
            <w:vAlign w:val="center"/>
          </w:tcPr>
          <w:p w14:paraId="5FCD1E7E">
            <w:pPr>
              <w:spacing w:line="360" w:lineRule="auto"/>
              <w:jc w:val="center"/>
              <w:rPr>
                <w:rFonts w:ascii="宋体" w:hAnsi="宋体" w:cs="宋体"/>
                <w:sz w:val="28"/>
                <w:szCs w:val="28"/>
                <w:highlight w:val="none"/>
              </w:rPr>
            </w:pPr>
          </w:p>
        </w:tc>
      </w:tr>
      <w:tr w14:paraId="240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2CDFCFE7">
            <w:pPr>
              <w:spacing w:line="360" w:lineRule="auto"/>
              <w:jc w:val="center"/>
              <w:rPr>
                <w:rFonts w:ascii="宋体" w:hAnsi="宋体" w:cs="宋体"/>
                <w:sz w:val="28"/>
                <w:szCs w:val="28"/>
                <w:highlight w:val="none"/>
              </w:rPr>
            </w:pPr>
          </w:p>
        </w:tc>
        <w:tc>
          <w:tcPr>
            <w:tcW w:w="4566" w:type="dxa"/>
            <w:vAlign w:val="center"/>
          </w:tcPr>
          <w:p w14:paraId="17209025">
            <w:pPr>
              <w:spacing w:line="360" w:lineRule="auto"/>
              <w:jc w:val="center"/>
              <w:rPr>
                <w:rFonts w:ascii="宋体" w:hAnsi="宋体" w:cs="宋体"/>
                <w:sz w:val="28"/>
                <w:szCs w:val="28"/>
                <w:highlight w:val="none"/>
              </w:rPr>
            </w:pPr>
          </w:p>
        </w:tc>
        <w:tc>
          <w:tcPr>
            <w:tcW w:w="1791" w:type="dxa"/>
            <w:vAlign w:val="center"/>
          </w:tcPr>
          <w:p w14:paraId="23E169A3">
            <w:pPr>
              <w:spacing w:line="360" w:lineRule="auto"/>
              <w:jc w:val="center"/>
              <w:rPr>
                <w:rFonts w:ascii="宋体" w:hAnsi="宋体" w:cs="宋体"/>
                <w:sz w:val="28"/>
                <w:szCs w:val="28"/>
                <w:highlight w:val="none"/>
              </w:rPr>
            </w:pPr>
          </w:p>
        </w:tc>
        <w:tc>
          <w:tcPr>
            <w:tcW w:w="2001" w:type="dxa"/>
            <w:vAlign w:val="center"/>
          </w:tcPr>
          <w:p w14:paraId="232168B8">
            <w:pPr>
              <w:spacing w:line="360" w:lineRule="auto"/>
              <w:jc w:val="center"/>
              <w:rPr>
                <w:rFonts w:ascii="宋体" w:hAnsi="宋体" w:cs="宋体"/>
                <w:sz w:val="28"/>
                <w:szCs w:val="28"/>
                <w:highlight w:val="none"/>
              </w:rPr>
            </w:pPr>
          </w:p>
        </w:tc>
      </w:tr>
      <w:tr w14:paraId="2403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44991877">
            <w:pPr>
              <w:spacing w:line="360" w:lineRule="auto"/>
              <w:jc w:val="center"/>
              <w:rPr>
                <w:rFonts w:ascii="宋体" w:hAnsi="宋体" w:cs="宋体"/>
                <w:sz w:val="28"/>
                <w:szCs w:val="28"/>
                <w:highlight w:val="none"/>
              </w:rPr>
            </w:pPr>
          </w:p>
        </w:tc>
        <w:tc>
          <w:tcPr>
            <w:tcW w:w="4566" w:type="dxa"/>
            <w:vAlign w:val="center"/>
          </w:tcPr>
          <w:p w14:paraId="75129F77">
            <w:pPr>
              <w:spacing w:line="360" w:lineRule="auto"/>
              <w:jc w:val="center"/>
              <w:rPr>
                <w:rFonts w:ascii="宋体" w:hAnsi="宋体" w:cs="宋体"/>
                <w:sz w:val="28"/>
                <w:szCs w:val="28"/>
                <w:highlight w:val="none"/>
              </w:rPr>
            </w:pPr>
          </w:p>
        </w:tc>
        <w:tc>
          <w:tcPr>
            <w:tcW w:w="1791" w:type="dxa"/>
            <w:vAlign w:val="center"/>
          </w:tcPr>
          <w:p w14:paraId="1F8F0172">
            <w:pPr>
              <w:spacing w:line="360" w:lineRule="auto"/>
              <w:jc w:val="center"/>
              <w:rPr>
                <w:rFonts w:ascii="宋体" w:hAnsi="宋体" w:cs="宋体"/>
                <w:sz w:val="28"/>
                <w:szCs w:val="28"/>
                <w:highlight w:val="none"/>
              </w:rPr>
            </w:pPr>
          </w:p>
        </w:tc>
        <w:tc>
          <w:tcPr>
            <w:tcW w:w="2001" w:type="dxa"/>
            <w:vAlign w:val="center"/>
          </w:tcPr>
          <w:p w14:paraId="0401F35C">
            <w:pPr>
              <w:spacing w:line="360" w:lineRule="auto"/>
              <w:jc w:val="center"/>
              <w:rPr>
                <w:rFonts w:ascii="宋体" w:hAnsi="宋体" w:cs="宋体"/>
                <w:sz w:val="28"/>
                <w:szCs w:val="28"/>
                <w:highlight w:val="none"/>
              </w:rPr>
            </w:pPr>
          </w:p>
        </w:tc>
      </w:tr>
      <w:tr w14:paraId="43CD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2A427FB">
            <w:pPr>
              <w:spacing w:line="360" w:lineRule="auto"/>
              <w:jc w:val="center"/>
              <w:rPr>
                <w:rFonts w:ascii="宋体" w:hAnsi="宋体" w:cs="宋体"/>
                <w:sz w:val="28"/>
                <w:szCs w:val="28"/>
                <w:highlight w:val="none"/>
              </w:rPr>
            </w:pPr>
          </w:p>
        </w:tc>
        <w:tc>
          <w:tcPr>
            <w:tcW w:w="4566" w:type="dxa"/>
            <w:vAlign w:val="center"/>
          </w:tcPr>
          <w:p w14:paraId="6B7F3E88">
            <w:pPr>
              <w:spacing w:line="360" w:lineRule="auto"/>
              <w:jc w:val="center"/>
              <w:rPr>
                <w:rFonts w:ascii="宋体" w:hAnsi="宋体" w:cs="宋体"/>
                <w:sz w:val="28"/>
                <w:szCs w:val="28"/>
                <w:highlight w:val="none"/>
              </w:rPr>
            </w:pPr>
          </w:p>
        </w:tc>
        <w:tc>
          <w:tcPr>
            <w:tcW w:w="1791" w:type="dxa"/>
            <w:vAlign w:val="center"/>
          </w:tcPr>
          <w:p w14:paraId="07B2DF9A">
            <w:pPr>
              <w:spacing w:line="360" w:lineRule="auto"/>
              <w:jc w:val="center"/>
              <w:rPr>
                <w:rFonts w:ascii="宋体" w:hAnsi="宋体" w:cs="宋体"/>
                <w:sz w:val="28"/>
                <w:szCs w:val="28"/>
                <w:highlight w:val="none"/>
              </w:rPr>
            </w:pPr>
          </w:p>
        </w:tc>
        <w:tc>
          <w:tcPr>
            <w:tcW w:w="2001" w:type="dxa"/>
            <w:vAlign w:val="center"/>
          </w:tcPr>
          <w:p w14:paraId="1CEA0FD9">
            <w:pPr>
              <w:spacing w:line="360" w:lineRule="auto"/>
              <w:jc w:val="center"/>
              <w:rPr>
                <w:rFonts w:ascii="宋体" w:hAnsi="宋体" w:cs="宋体"/>
                <w:sz w:val="28"/>
                <w:szCs w:val="28"/>
                <w:highlight w:val="none"/>
              </w:rPr>
            </w:pPr>
          </w:p>
        </w:tc>
      </w:tr>
      <w:tr w14:paraId="6568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883F3AA">
            <w:pPr>
              <w:spacing w:line="360" w:lineRule="auto"/>
              <w:jc w:val="center"/>
              <w:rPr>
                <w:rFonts w:ascii="宋体" w:hAnsi="宋体" w:cs="宋体"/>
                <w:sz w:val="28"/>
                <w:szCs w:val="28"/>
                <w:highlight w:val="none"/>
              </w:rPr>
            </w:pPr>
          </w:p>
        </w:tc>
        <w:tc>
          <w:tcPr>
            <w:tcW w:w="4566" w:type="dxa"/>
            <w:vAlign w:val="center"/>
          </w:tcPr>
          <w:p w14:paraId="290AEAB9">
            <w:pPr>
              <w:spacing w:line="360" w:lineRule="auto"/>
              <w:jc w:val="center"/>
              <w:rPr>
                <w:rFonts w:ascii="宋体" w:hAnsi="宋体" w:cs="宋体"/>
                <w:sz w:val="28"/>
                <w:szCs w:val="28"/>
                <w:highlight w:val="none"/>
              </w:rPr>
            </w:pPr>
          </w:p>
        </w:tc>
        <w:tc>
          <w:tcPr>
            <w:tcW w:w="1791" w:type="dxa"/>
            <w:vAlign w:val="center"/>
          </w:tcPr>
          <w:p w14:paraId="7FC8C83A">
            <w:pPr>
              <w:spacing w:line="360" w:lineRule="auto"/>
              <w:jc w:val="center"/>
              <w:rPr>
                <w:rFonts w:ascii="宋体" w:hAnsi="宋体" w:cs="宋体"/>
                <w:sz w:val="28"/>
                <w:szCs w:val="28"/>
                <w:highlight w:val="none"/>
              </w:rPr>
            </w:pPr>
          </w:p>
        </w:tc>
        <w:tc>
          <w:tcPr>
            <w:tcW w:w="2001" w:type="dxa"/>
            <w:vAlign w:val="center"/>
          </w:tcPr>
          <w:p w14:paraId="034EBFF4">
            <w:pPr>
              <w:spacing w:line="360" w:lineRule="auto"/>
              <w:jc w:val="center"/>
              <w:rPr>
                <w:rFonts w:ascii="宋体" w:hAnsi="宋体" w:cs="宋体"/>
                <w:sz w:val="28"/>
                <w:szCs w:val="28"/>
                <w:highlight w:val="none"/>
              </w:rPr>
            </w:pPr>
          </w:p>
        </w:tc>
      </w:tr>
      <w:tr w14:paraId="698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2AC29DF1">
            <w:pPr>
              <w:spacing w:line="360" w:lineRule="auto"/>
              <w:jc w:val="center"/>
              <w:rPr>
                <w:rFonts w:ascii="宋体" w:hAnsi="宋体" w:cs="宋体"/>
                <w:sz w:val="28"/>
                <w:szCs w:val="28"/>
                <w:highlight w:val="none"/>
              </w:rPr>
            </w:pPr>
          </w:p>
        </w:tc>
        <w:tc>
          <w:tcPr>
            <w:tcW w:w="4566" w:type="dxa"/>
            <w:vAlign w:val="center"/>
          </w:tcPr>
          <w:p w14:paraId="4B4B060D">
            <w:pPr>
              <w:spacing w:line="360" w:lineRule="auto"/>
              <w:jc w:val="center"/>
              <w:rPr>
                <w:rFonts w:ascii="宋体" w:hAnsi="宋体" w:cs="宋体"/>
                <w:sz w:val="28"/>
                <w:szCs w:val="28"/>
                <w:highlight w:val="none"/>
              </w:rPr>
            </w:pPr>
          </w:p>
        </w:tc>
        <w:tc>
          <w:tcPr>
            <w:tcW w:w="1791" w:type="dxa"/>
            <w:vAlign w:val="center"/>
          </w:tcPr>
          <w:p w14:paraId="7407754C">
            <w:pPr>
              <w:spacing w:line="360" w:lineRule="auto"/>
              <w:jc w:val="center"/>
              <w:rPr>
                <w:rFonts w:ascii="宋体" w:hAnsi="宋体" w:cs="宋体"/>
                <w:sz w:val="28"/>
                <w:szCs w:val="28"/>
                <w:highlight w:val="none"/>
              </w:rPr>
            </w:pPr>
          </w:p>
        </w:tc>
        <w:tc>
          <w:tcPr>
            <w:tcW w:w="2001" w:type="dxa"/>
            <w:vAlign w:val="center"/>
          </w:tcPr>
          <w:p w14:paraId="3DEDCDAA">
            <w:pPr>
              <w:spacing w:line="360" w:lineRule="auto"/>
              <w:jc w:val="center"/>
              <w:rPr>
                <w:rFonts w:ascii="宋体" w:hAnsi="宋体" w:cs="宋体"/>
                <w:sz w:val="28"/>
                <w:szCs w:val="28"/>
                <w:highlight w:val="none"/>
              </w:rPr>
            </w:pPr>
          </w:p>
        </w:tc>
      </w:tr>
      <w:tr w14:paraId="6980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208F80E4">
            <w:pPr>
              <w:spacing w:line="360" w:lineRule="auto"/>
              <w:jc w:val="center"/>
              <w:rPr>
                <w:rFonts w:ascii="宋体" w:hAnsi="宋体" w:cs="宋体"/>
                <w:sz w:val="28"/>
                <w:szCs w:val="28"/>
                <w:highlight w:val="none"/>
              </w:rPr>
            </w:pPr>
          </w:p>
        </w:tc>
        <w:tc>
          <w:tcPr>
            <w:tcW w:w="4566" w:type="dxa"/>
            <w:vAlign w:val="center"/>
          </w:tcPr>
          <w:p w14:paraId="636D9C8F">
            <w:pPr>
              <w:spacing w:line="360" w:lineRule="auto"/>
              <w:jc w:val="center"/>
              <w:rPr>
                <w:rFonts w:ascii="宋体" w:hAnsi="宋体" w:cs="宋体"/>
                <w:sz w:val="28"/>
                <w:szCs w:val="28"/>
                <w:highlight w:val="none"/>
              </w:rPr>
            </w:pPr>
          </w:p>
        </w:tc>
        <w:tc>
          <w:tcPr>
            <w:tcW w:w="1791" w:type="dxa"/>
            <w:vAlign w:val="center"/>
          </w:tcPr>
          <w:p w14:paraId="7EEEA6C3">
            <w:pPr>
              <w:spacing w:line="360" w:lineRule="auto"/>
              <w:jc w:val="center"/>
              <w:rPr>
                <w:rFonts w:ascii="宋体" w:hAnsi="宋体" w:cs="宋体"/>
                <w:sz w:val="28"/>
                <w:szCs w:val="28"/>
                <w:highlight w:val="none"/>
              </w:rPr>
            </w:pPr>
          </w:p>
        </w:tc>
        <w:tc>
          <w:tcPr>
            <w:tcW w:w="2001" w:type="dxa"/>
            <w:vAlign w:val="center"/>
          </w:tcPr>
          <w:p w14:paraId="5A5ED643">
            <w:pPr>
              <w:spacing w:line="360" w:lineRule="auto"/>
              <w:jc w:val="center"/>
              <w:rPr>
                <w:rFonts w:ascii="宋体" w:hAnsi="宋体" w:cs="宋体"/>
                <w:sz w:val="28"/>
                <w:szCs w:val="28"/>
                <w:highlight w:val="none"/>
              </w:rPr>
            </w:pPr>
          </w:p>
        </w:tc>
      </w:tr>
      <w:tr w14:paraId="430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1BAD71F2">
            <w:pPr>
              <w:topLinePunct/>
              <w:spacing w:line="360" w:lineRule="auto"/>
              <w:jc w:val="center"/>
              <w:rPr>
                <w:rFonts w:ascii="宋体" w:hAnsi="宋体" w:cs="宋体"/>
                <w:sz w:val="28"/>
                <w:szCs w:val="28"/>
                <w:highlight w:val="none"/>
              </w:rPr>
            </w:pPr>
          </w:p>
        </w:tc>
        <w:tc>
          <w:tcPr>
            <w:tcW w:w="4566" w:type="dxa"/>
            <w:vAlign w:val="top"/>
          </w:tcPr>
          <w:p w14:paraId="1B039DD5">
            <w:pPr>
              <w:topLinePunct/>
              <w:spacing w:line="360" w:lineRule="auto"/>
              <w:rPr>
                <w:rFonts w:ascii="宋体" w:hAnsi="宋体" w:cs="宋体"/>
                <w:sz w:val="28"/>
                <w:szCs w:val="28"/>
                <w:highlight w:val="none"/>
              </w:rPr>
            </w:pPr>
          </w:p>
        </w:tc>
        <w:tc>
          <w:tcPr>
            <w:tcW w:w="1791" w:type="dxa"/>
            <w:vAlign w:val="top"/>
          </w:tcPr>
          <w:p w14:paraId="1416F741">
            <w:pPr>
              <w:topLinePunct/>
              <w:spacing w:line="360" w:lineRule="auto"/>
              <w:rPr>
                <w:rFonts w:ascii="宋体" w:hAnsi="宋体" w:cs="宋体"/>
                <w:sz w:val="28"/>
                <w:szCs w:val="28"/>
                <w:highlight w:val="none"/>
              </w:rPr>
            </w:pPr>
          </w:p>
        </w:tc>
        <w:tc>
          <w:tcPr>
            <w:tcW w:w="2001" w:type="dxa"/>
            <w:vAlign w:val="top"/>
          </w:tcPr>
          <w:p w14:paraId="661A9F2A">
            <w:pPr>
              <w:topLinePunct/>
              <w:spacing w:line="360" w:lineRule="auto"/>
              <w:rPr>
                <w:rFonts w:ascii="宋体" w:hAnsi="宋体" w:cs="宋体"/>
                <w:sz w:val="28"/>
                <w:szCs w:val="28"/>
                <w:highlight w:val="none"/>
              </w:rPr>
            </w:pPr>
          </w:p>
        </w:tc>
      </w:tr>
    </w:tbl>
    <w:p w14:paraId="1C1742C5">
      <w:pPr>
        <w:autoSpaceDE w:val="0"/>
        <w:autoSpaceDN w:val="0"/>
        <w:adjustRightInd w:val="0"/>
        <w:spacing w:line="360" w:lineRule="auto"/>
        <w:rPr>
          <w:rFonts w:ascii="宋体" w:hAnsi="宋体" w:cs="宋体"/>
          <w:b/>
          <w:bCs/>
          <w:sz w:val="28"/>
          <w:szCs w:val="28"/>
          <w:highlight w:val="none"/>
        </w:rPr>
      </w:pPr>
    </w:p>
    <w:p w14:paraId="36C70853">
      <w:pPr>
        <w:autoSpaceDE w:val="0"/>
        <w:autoSpaceDN w:val="0"/>
        <w:adjustRightInd w:val="0"/>
        <w:spacing w:line="360" w:lineRule="auto"/>
        <w:rPr>
          <w:rFonts w:ascii="宋体" w:hAnsi="宋体" w:cs="宋体"/>
          <w:b/>
          <w:bCs/>
          <w:sz w:val="28"/>
          <w:szCs w:val="28"/>
          <w:highlight w:val="none"/>
          <w:lang w:val="zh-CN"/>
        </w:rPr>
      </w:pPr>
      <w:r>
        <w:rPr>
          <w:rFonts w:hint="eastAsia" w:ascii="宋体" w:hAnsi="宋体" w:cs="宋体"/>
          <w:b/>
          <w:bCs/>
          <w:sz w:val="28"/>
          <w:szCs w:val="28"/>
          <w:highlight w:val="none"/>
        </w:rPr>
        <w:t>注：后附合同</w:t>
      </w:r>
      <w:r>
        <w:rPr>
          <w:rFonts w:ascii="宋体" w:hAnsi="宋体" w:cs="宋体"/>
          <w:b/>
          <w:bCs/>
          <w:sz w:val="28"/>
          <w:szCs w:val="28"/>
          <w:highlight w:val="none"/>
        </w:rPr>
        <w:t>或</w:t>
      </w:r>
      <w:r>
        <w:rPr>
          <w:rFonts w:hint="eastAsia" w:ascii="宋体" w:hAnsi="宋体" w:cs="宋体"/>
          <w:b/>
          <w:bCs/>
          <w:sz w:val="28"/>
          <w:szCs w:val="28"/>
          <w:highlight w:val="none"/>
          <w:lang w:val="en-US" w:eastAsia="zh-CN"/>
        </w:rPr>
        <w:t>及发票</w:t>
      </w:r>
      <w:r>
        <w:rPr>
          <w:rFonts w:hint="eastAsia" w:ascii="宋体" w:hAnsi="宋体" w:cs="宋体"/>
          <w:b/>
          <w:bCs/>
          <w:sz w:val="28"/>
          <w:szCs w:val="28"/>
          <w:highlight w:val="none"/>
        </w:rPr>
        <w:t>复印件为依据</w:t>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以</w:t>
      </w:r>
      <w:r>
        <w:rPr>
          <w:rFonts w:hint="eastAsia" w:ascii="宋体" w:hAnsi="宋体" w:cs="宋体"/>
          <w:b/>
          <w:bCs/>
          <w:color w:val="auto"/>
          <w:sz w:val="28"/>
          <w:szCs w:val="28"/>
          <w:highlight w:val="none"/>
          <w:lang w:val="zh-CN"/>
        </w:rPr>
        <w:t>评分标准</w:t>
      </w:r>
      <w:r>
        <w:rPr>
          <w:rFonts w:hint="eastAsia" w:ascii="宋体" w:hAnsi="宋体" w:cs="宋体"/>
          <w:b/>
          <w:bCs/>
          <w:color w:val="auto"/>
          <w:sz w:val="28"/>
          <w:szCs w:val="28"/>
          <w:highlight w:val="none"/>
          <w:lang w:val="en-US" w:eastAsia="zh-CN"/>
        </w:rPr>
        <w:t>要求为准</w:t>
      </w:r>
      <w:r>
        <w:rPr>
          <w:rFonts w:hint="eastAsia" w:ascii="宋体" w:hAnsi="宋体" w:cs="宋体"/>
          <w:b/>
          <w:bCs/>
          <w:sz w:val="28"/>
          <w:szCs w:val="28"/>
          <w:highlight w:val="none"/>
          <w:lang w:eastAsia="zh-CN"/>
        </w:rPr>
        <w:t>）</w:t>
      </w:r>
      <w:r>
        <w:rPr>
          <w:rFonts w:hint="eastAsia" w:ascii="宋体" w:hAnsi="宋体" w:cs="宋体"/>
          <w:b/>
          <w:bCs/>
          <w:sz w:val="28"/>
          <w:szCs w:val="28"/>
          <w:highlight w:val="none"/>
        </w:rPr>
        <w:t>。</w:t>
      </w:r>
    </w:p>
    <w:p w14:paraId="11FE0D5C">
      <w:pPr>
        <w:spacing w:line="360" w:lineRule="auto"/>
        <w:ind w:right="-161" w:firstLine="2800" w:firstLineChars="1000"/>
        <w:rPr>
          <w:rFonts w:ascii="宋体" w:hAnsi="宋体" w:cs="宋体"/>
          <w:sz w:val="28"/>
          <w:szCs w:val="28"/>
          <w:highlight w:val="none"/>
          <w:u w:val="single"/>
        </w:rPr>
      </w:pPr>
    </w:p>
    <w:p w14:paraId="3D742704">
      <w:pPr>
        <w:spacing w:line="360" w:lineRule="auto"/>
        <w:ind w:right="-161" w:firstLine="2240" w:firstLineChars="8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2A3CE75E">
      <w:pPr>
        <w:spacing w:line="360" w:lineRule="auto"/>
        <w:ind w:right="-161" w:firstLine="2240" w:firstLineChars="800"/>
        <w:rPr>
          <w:rFonts w:ascii="宋体" w:hAnsi="宋体" w:cs="宋体"/>
          <w:sz w:val="28"/>
          <w:szCs w:val="28"/>
          <w:highlight w:val="non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4462300A">
      <w:pPr>
        <w:tabs>
          <w:tab w:val="left" w:pos="9070"/>
        </w:tabs>
        <w:spacing w:line="360" w:lineRule="auto"/>
        <w:ind w:right="-428" w:firstLine="2240" w:firstLineChars="8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14:paraId="0A2923C4">
      <w:pPr>
        <w:autoSpaceDE w:val="0"/>
        <w:autoSpaceDN w:val="0"/>
        <w:adjustRightInd w:val="0"/>
        <w:spacing w:line="360" w:lineRule="auto"/>
        <w:jc w:val="center"/>
        <w:outlineLvl w:val="9"/>
        <w:rPr>
          <w:rFonts w:ascii="宋体" w:hAnsi="宋体" w:cs="宋体"/>
          <w:b/>
          <w:bCs/>
          <w:sz w:val="30"/>
          <w:szCs w:val="30"/>
          <w:highlight w:val="none"/>
        </w:rPr>
      </w:pPr>
    </w:p>
    <w:p w14:paraId="15643F2E">
      <w:pPr>
        <w:autoSpaceDE w:val="0"/>
        <w:autoSpaceDN w:val="0"/>
        <w:adjustRightInd w:val="0"/>
        <w:spacing w:line="360" w:lineRule="auto"/>
        <w:jc w:val="center"/>
        <w:outlineLvl w:val="1"/>
        <w:rPr>
          <w:rFonts w:ascii="宋体" w:hAnsi="宋体" w:cs="宋体"/>
          <w:b/>
          <w:bCs/>
          <w:sz w:val="30"/>
          <w:szCs w:val="30"/>
          <w:highlight w:val="none"/>
        </w:rPr>
      </w:pPr>
      <w:bookmarkStart w:id="788" w:name="_Toc13034"/>
      <w:bookmarkStart w:id="789" w:name="_Toc6243"/>
      <w:r>
        <w:rPr>
          <w:rFonts w:hint="eastAsia" w:ascii="宋体" w:hAnsi="宋体" w:cs="宋体"/>
          <w:b/>
          <w:bCs/>
          <w:sz w:val="30"/>
          <w:szCs w:val="30"/>
          <w:highlight w:val="none"/>
          <w:lang w:eastAsia="zh-CN"/>
        </w:rPr>
        <w:t>九</w:t>
      </w:r>
      <w:r>
        <w:rPr>
          <w:rFonts w:hint="eastAsia" w:ascii="宋体" w:hAnsi="宋体" w:cs="宋体"/>
          <w:b/>
          <w:bCs/>
          <w:sz w:val="30"/>
          <w:szCs w:val="30"/>
          <w:highlight w:val="none"/>
        </w:rPr>
        <w:t>、落实政府采购政策需提供的相关材料</w:t>
      </w:r>
      <w:bookmarkEnd w:id="788"/>
      <w:bookmarkEnd w:id="789"/>
    </w:p>
    <w:p w14:paraId="635D8EE4">
      <w:pPr>
        <w:spacing w:line="360" w:lineRule="auto"/>
        <w:ind w:right="-161" w:firstLine="560" w:firstLineChars="200"/>
        <w:jc w:val="left"/>
        <w:outlineLvl w:val="9"/>
        <w:rPr>
          <w:rFonts w:ascii="宋体" w:hAnsi="宋体" w:cs="宋体"/>
          <w:bCs/>
          <w:sz w:val="28"/>
          <w:szCs w:val="28"/>
          <w:highlight w:val="none"/>
        </w:rPr>
      </w:pPr>
      <w:bookmarkStart w:id="790" w:name="_Toc31924"/>
      <w:bookmarkStart w:id="791" w:name="_Toc18870"/>
      <w:bookmarkStart w:id="792" w:name="_Toc15888"/>
      <w:bookmarkStart w:id="793" w:name="_Toc5110"/>
      <w:bookmarkStart w:id="794" w:name="_Toc22751"/>
      <w:bookmarkStart w:id="795" w:name="_Toc32258"/>
      <w:bookmarkStart w:id="796" w:name="_Toc16587"/>
      <w:bookmarkStart w:id="797" w:name="_Toc7368"/>
      <w:bookmarkStart w:id="798" w:name="_Toc1414"/>
      <w:bookmarkStart w:id="799" w:name="_Toc29451"/>
      <w:bookmarkStart w:id="800" w:name="_Toc30364"/>
      <w:r>
        <w:rPr>
          <w:rFonts w:hint="eastAsia" w:ascii="宋体" w:hAnsi="宋体" w:cs="宋体"/>
          <w:bCs/>
          <w:sz w:val="28"/>
          <w:szCs w:val="28"/>
          <w:highlight w:val="none"/>
        </w:rPr>
        <w:t>供应商自拟格式，自行编写认为有必要的其他补充说明内容，文字图片等不限。</w:t>
      </w:r>
      <w:bookmarkEnd w:id="790"/>
      <w:bookmarkEnd w:id="791"/>
      <w:bookmarkEnd w:id="792"/>
      <w:bookmarkEnd w:id="793"/>
      <w:bookmarkEnd w:id="794"/>
      <w:bookmarkEnd w:id="795"/>
      <w:bookmarkEnd w:id="796"/>
      <w:bookmarkEnd w:id="797"/>
      <w:bookmarkEnd w:id="798"/>
    </w:p>
    <w:p w14:paraId="5A9189E1">
      <w:pPr>
        <w:spacing w:line="588" w:lineRule="exact"/>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格式1、中小企业声明函</w:t>
      </w:r>
    </w:p>
    <w:p w14:paraId="4FAB626B">
      <w:pPr>
        <w:keepNext w:val="0"/>
        <w:keepLines w:val="0"/>
        <w:pageBreakBefore w:val="0"/>
        <w:widowControl/>
        <w:shd w:val="clear" w:color="auto" w:fill="auto"/>
        <w:kinsoku/>
        <w:wordWrap/>
        <w:overflowPunct/>
        <w:topLinePunct w:val="0"/>
        <w:autoSpaceDE/>
        <w:autoSpaceDN/>
        <w:bidi w:val="0"/>
        <w:adjustRightInd/>
        <w:snapToGrid/>
        <w:spacing w:before="120" w:beforeLines="50" w:after="120" w:afterLines="50" w:line="360" w:lineRule="auto"/>
        <w:ind w:firstLine="0"/>
        <w:jc w:val="center"/>
        <w:outlineLvl w:val="2"/>
        <w:rPr>
          <w:rFonts w:hint="eastAsia" w:ascii="宋体" w:hAnsi="宋体" w:eastAsia="宋体" w:cs="宋体"/>
          <w:b/>
          <w:color w:val="auto"/>
          <w:kern w:val="0"/>
          <w:sz w:val="28"/>
          <w:szCs w:val="28"/>
          <w:lang w:eastAsia="zh-CN"/>
        </w:rPr>
      </w:pPr>
      <w:r>
        <w:rPr>
          <w:rFonts w:hint="eastAsia" w:ascii="宋体" w:hAnsi="宋体" w:eastAsia="宋体" w:cs="宋体"/>
          <w:b/>
          <w:color w:val="auto"/>
          <w:kern w:val="0"/>
          <w:sz w:val="28"/>
          <w:szCs w:val="28"/>
        </w:rPr>
        <w:t>中小企业声明函</w:t>
      </w:r>
      <w:r>
        <w:rPr>
          <w:rFonts w:hint="eastAsia" w:ascii="宋体" w:hAnsi="宋体" w:eastAsia="宋体" w:cs="宋体"/>
          <w:b/>
          <w:color w:val="auto"/>
          <w:kern w:val="0"/>
          <w:sz w:val="28"/>
          <w:szCs w:val="28"/>
          <w:lang w:eastAsia="zh-CN"/>
        </w:rPr>
        <w:t>（</w:t>
      </w:r>
      <w:r>
        <w:rPr>
          <w:rFonts w:hint="eastAsia" w:ascii="宋体" w:hAnsi="宋体" w:cs="宋体"/>
          <w:b/>
          <w:color w:val="auto"/>
          <w:kern w:val="0"/>
          <w:sz w:val="28"/>
          <w:szCs w:val="28"/>
          <w:lang w:eastAsia="zh-CN"/>
        </w:rPr>
        <w:t>工程、服务</w:t>
      </w:r>
      <w:r>
        <w:rPr>
          <w:rFonts w:hint="eastAsia" w:ascii="宋体" w:hAnsi="宋体" w:eastAsia="宋体" w:cs="宋体"/>
          <w:b/>
          <w:color w:val="auto"/>
          <w:kern w:val="0"/>
          <w:sz w:val="28"/>
          <w:szCs w:val="28"/>
          <w:lang w:eastAsia="zh-CN"/>
        </w:rPr>
        <w:t>）</w:t>
      </w:r>
    </w:p>
    <w:p w14:paraId="3F96A4E0">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i w:val="0"/>
          <w:iCs w:val="0"/>
          <w:color w:val="000000"/>
          <w:spacing w:val="0"/>
          <w:kern w:val="0"/>
          <w:sz w:val="28"/>
          <w:szCs w:val="28"/>
        </w:rPr>
      </w:pPr>
      <w:r>
        <w:rPr>
          <w:rFonts w:hint="eastAsia" w:ascii="宋体" w:hAnsi="宋体" w:eastAsia="宋体" w:cs="宋体"/>
          <w:i w:val="0"/>
          <w:iCs w:val="0"/>
          <w:color w:val="000000"/>
          <w:spacing w:val="0"/>
          <w:kern w:val="0"/>
          <w:sz w:val="28"/>
          <w:szCs w:val="28"/>
        </w:rPr>
        <w:t>本公司（联合体）郑重声明，根据《政府采购促进中小企业发展管理办法》（财库﹝2020﹞46 号）的规定，本公司（联合体）参加</w:t>
      </w:r>
      <w:r>
        <w:rPr>
          <w:rFonts w:hint="eastAsia" w:ascii="宋体" w:hAnsi="宋体" w:eastAsia="宋体" w:cs="宋体"/>
          <w:i w:val="0"/>
          <w:iCs w:val="0"/>
          <w:color w:val="000000"/>
          <w:spacing w:val="0"/>
          <w:kern w:val="0"/>
          <w:sz w:val="28"/>
          <w:szCs w:val="28"/>
          <w:u w:val="single"/>
        </w:rPr>
        <w:t xml:space="preserve"> 采购单位名称</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rPr>
        <w:t>的</w:t>
      </w:r>
      <w:r>
        <w:rPr>
          <w:rFonts w:hint="eastAsia" w:ascii="宋体" w:hAnsi="宋体" w:eastAsia="宋体" w:cs="宋体"/>
          <w:i w:val="0"/>
          <w:iCs w:val="0"/>
          <w:color w:val="000000"/>
          <w:spacing w:val="0"/>
          <w:kern w:val="0"/>
          <w:sz w:val="28"/>
          <w:szCs w:val="28"/>
          <w:u w:val="single"/>
        </w:rPr>
        <w:t xml:space="preserve"> </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u w:val="single"/>
        </w:rPr>
        <w:t>项目名称</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u w:val="single"/>
        </w:rPr>
        <w:t xml:space="preserve"> </w:t>
      </w:r>
      <w:r>
        <w:rPr>
          <w:rFonts w:hint="eastAsia" w:ascii="宋体" w:hAnsi="宋体" w:eastAsia="宋体" w:cs="宋体"/>
          <w:i w:val="0"/>
          <w:iCs w:val="0"/>
          <w:color w:val="000000"/>
          <w:spacing w:val="0"/>
          <w:kern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46094C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49" w:leftChars="-166" w:firstLine="280" w:firstLineChars="1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single"/>
        </w:rPr>
        <w:t xml:space="preserve">(标的名称)  </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 采购文件中明确的所属行业) 行业</w:t>
      </w:r>
      <w:r>
        <w:rPr>
          <w:rFonts w:hint="eastAsia" w:ascii="宋体" w:hAnsi="宋体" w:eastAsia="宋体" w:cs="宋体"/>
          <w:color w:val="auto"/>
          <w:kern w:val="0"/>
          <w:sz w:val="28"/>
          <w:szCs w:val="28"/>
          <w:highlight w:val="none"/>
        </w:rPr>
        <w:t xml:space="preserve"> ；承建（承接）企业为</w:t>
      </w:r>
      <w:r>
        <w:rPr>
          <w:rFonts w:hint="eastAsia" w:ascii="宋体" w:hAnsi="宋体" w:eastAsia="宋体" w:cs="宋体"/>
          <w:color w:val="auto"/>
          <w:kern w:val="0"/>
          <w:sz w:val="28"/>
          <w:szCs w:val="28"/>
          <w:highlight w:val="none"/>
          <w:u w:val="single"/>
        </w:rPr>
        <w:t xml:space="preserve"> (企业名称)  </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万元，属于 </w:t>
      </w:r>
      <w:r>
        <w:rPr>
          <w:rFonts w:hint="eastAsia" w:ascii="宋体" w:hAnsi="宋体" w:eastAsia="宋体" w:cs="宋体"/>
          <w:color w:val="auto"/>
          <w:kern w:val="0"/>
          <w:sz w:val="28"/>
          <w:szCs w:val="28"/>
          <w:highlight w:val="none"/>
          <w:u w:val="single"/>
        </w:rPr>
        <w:t>(中型企业、小型企业、微型企业）</w:t>
      </w:r>
      <w:r>
        <w:rPr>
          <w:rFonts w:hint="eastAsia" w:ascii="宋体" w:hAnsi="宋体" w:eastAsia="宋体" w:cs="宋体"/>
          <w:color w:val="auto"/>
          <w:kern w:val="0"/>
          <w:sz w:val="28"/>
          <w:szCs w:val="28"/>
          <w:highlight w:val="none"/>
        </w:rPr>
        <w:t>；</w:t>
      </w:r>
    </w:p>
    <w:p w14:paraId="5AAB5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49" w:leftChars="-166" w:firstLine="280" w:firstLineChars="1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single"/>
        </w:rPr>
        <w:t xml:space="preserve"> (标的名称)  </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 采购文件中明确的所属行业) 行业</w:t>
      </w:r>
      <w:r>
        <w:rPr>
          <w:rFonts w:hint="eastAsia" w:ascii="宋体" w:hAnsi="宋体" w:eastAsia="宋体" w:cs="宋体"/>
          <w:color w:val="auto"/>
          <w:kern w:val="0"/>
          <w:sz w:val="28"/>
          <w:szCs w:val="28"/>
          <w:highlight w:val="none"/>
        </w:rPr>
        <w:t xml:space="preserve"> ；承建（承接）企业为</w:t>
      </w:r>
      <w:r>
        <w:rPr>
          <w:rFonts w:hint="eastAsia" w:ascii="宋体" w:hAnsi="宋体" w:eastAsia="宋体" w:cs="宋体"/>
          <w:color w:val="auto"/>
          <w:kern w:val="0"/>
          <w:sz w:val="28"/>
          <w:szCs w:val="28"/>
          <w:highlight w:val="none"/>
          <w:u w:val="single"/>
        </w:rPr>
        <w:t xml:space="preserve"> (企业名称)  </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万元，属于 </w:t>
      </w:r>
      <w:r>
        <w:rPr>
          <w:rFonts w:hint="eastAsia" w:ascii="宋体" w:hAnsi="宋体" w:eastAsia="宋体" w:cs="宋体"/>
          <w:color w:val="auto"/>
          <w:kern w:val="0"/>
          <w:sz w:val="28"/>
          <w:szCs w:val="28"/>
          <w:highlight w:val="none"/>
          <w:u w:val="single"/>
        </w:rPr>
        <w:t>(中型企业、小型企业、微型企业）</w:t>
      </w:r>
    </w:p>
    <w:p w14:paraId="7BC624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p w14:paraId="69B12C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以上企业，不属于大企业的分支机构，不存在控股股东为大企业的情形，也不存在与大企业的负责人为同一人的情形。</w:t>
      </w:r>
    </w:p>
    <w:p w14:paraId="2BA28F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本企业对上述声明内容的真实性负责。如有虚假，将依法承担相应责任。</w:t>
      </w:r>
    </w:p>
    <w:p w14:paraId="5B168305">
      <w:pPr>
        <w:keepNext w:val="0"/>
        <w:keepLines w:val="0"/>
        <w:pageBreakBefore w:val="0"/>
        <w:widowControl w:val="0"/>
        <w:kinsoku/>
        <w:wordWrap w:val="0"/>
        <w:overflowPunct/>
        <w:topLinePunct w:val="0"/>
        <w:autoSpaceDE/>
        <w:autoSpaceDN/>
        <w:bidi w:val="0"/>
        <w:adjustRightInd/>
        <w:snapToGrid/>
        <w:spacing w:before="1" w:line="360" w:lineRule="auto"/>
        <w:jc w:val="right"/>
        <w:textAlignment w:val="auto"/>
        <w:rPr>
          <w:rFonts w:hint="default" w:ascii="宋体" w:hAnsi="宋体" w:eastAsia="宋体" w:cs="宋体"/>
          <w:spacing w:val="-3"/>
          <w:sz w:val="28"/>
          <w:szCs w:val="28"/>
          <w:u w:val="single"/>
          <w:lang w:val="en-US" w:eastAsia="zh-CN"/>
        </w:rPr>
      </w:pPr>
      <w:r>
        <w:rPr>
          <w:rFonts w:hint="eastAsia" w:ascii="宋体" w:hAnsi="宋体" w:eastAsia="宋体" w:cs="宋体"/>
          <w:spacing w:val="-3"/>
          <w:sz w:val="28"/>
          <w:szCs w:val="28"/>
          <w:lang w:val="en-US" w:eastAsia="zh-CN"/>
        </w:rPr>
        <w:t>企业名称（盖章）</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3"/>
          <w:sz w:val="28"/>
          <w:szCs w:val="28"/>
          <w:u w:val="single"/>
          <w:lang w:val="en-US" w:eastAsia="zh-CN"/>
        </w:rPr>
        <w:t xml:space="preserve">               </w:t>
      </w:r>
    </w:p>
    <w:p w14:paraId="03CF7C91">
      <w:pPr>
        <w:keepNext w:val="0"/>
        <w:keepLines w:val="0"/>
        <w:pageBreakBefore w:val="0"/>
        <w:widowControl w:val="0"/>
        <w:kinsoku/>
        <w:wordWrap/>
        <w:overflowPunct/>
        <w:topLinePunct w:val="0"/>
        <w:autoSpaceDE/>
        <w:autoSpaceDN/>
        <w:bidi w:val="0"/>
        <w:adjustRightInd/>
        <w:snapToGrid/>
        <w:spacing w:before="1" w:line="360" w:lineRule="auto"/>
        <w:jc w:val="right"/>
        <w:textAlignment w:val="auto"/>
        <w:rPr>
          <w:rFonts w:hint="eastAsia" w:ascii="宋体" w:hAnsi="宋体" w:eastAsia="宋体" w:cs="宋体"/>
          <w:b/>
          <w:bCs/>
          <w:color w:val="auto"/>
          <w:spacing w:val="0"/>
          <w:kern w:val="0"/>
          <w:sz w:val="28"/>
          <w:szCs w:val="28"/>
          <w:u w:val="single"/>
          <w:lang w:val="en-US" w:eastAsia="zh-CN" w:bidi="ar-SA"/>
        </w:rPr>
      </w:pPr>
      <w:r>
        <w:rPr>
          <w:rFonts w:hint="eastAsia" w:ascii="宋体" w:hAnsi="宋体" w:eastAsia="宋体" w:cs="宋体"/>
          <w:b w:val="0"/>
          <w:bCs/>
          <w:spacing w:val="-3"/>
          <w:kern w:val="2"/>
          <w:sz w:val="28"/>
          <w:szCs w:val="28"/>
          <w:lang w:val="en-US" w:eastAsia="zh-CN" w:bidi="ar-SA"/>
        </w:rPr>
        <w:t>日期 ：</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年</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月</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日</w:t>
      </w:r>
    </w:p>
    <w:p w14:paraId="7365F6D2">
      <w:pPr>
        <w:pStyle w:val="11"/>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p>
    <w:p w14:paraId="5402FF1A">
      <w:pPr>
        <w:pStyle w:val="11"/>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说明：1、供应商根据《工业和信息化部、国家统计局、国家发展和改革委员会、财政部关于印发中小企业划型标准规定的通知》（工信部联企业〔2011〕300号）规定，结合自身实际，确定对应的中小企业划型。</w:t>
      </w:r>
    </w:p>
    <w:p w14:paraId="47A40EE8">
      <w:pPr>
        <w:pStyle w:val="11"/>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2、从业人员、营业收入、资产总额填报上一年度数据，无上一年度数据的新成立企业可不填报。</w:t>
      </w:r>
    </w:p>
    <w:p w14:paraId="29BC9A05">
      <w:pPr>
        <w:pStyle w:val="11"/>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3、如供应商不符合要求则无需填写及提交此表。</w:t>
      </w:r>
    </w:p>
    <w:p w14:paraId="5DB9F30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pacing w:val="0"/>
          <w:kern w:val="0"/>
          <w:sz w:val="28"/>
          <w:szCs w:val="28"/>
          <w:lang w:val="en-US" w:eastAsia="zh-CN" w:bidi="ar-SA"/>
        </w:rPr>
      </w:pPr>
      <w:r>
        <w:rPr>
          <w:rFonts w:hint="eastAsia" w:ascii="宋体" w:hAnsi="宋体" w:cs="宋体"/>
          <w:b/>
          <w:bCs/>
          <w:color w:val="auto"/>
          <w:spacing w:val="0"/>
          <w:kern w:val="0"/>
          <w:sz w:val="28"/>
          <w:szCs w:val="28"/>
          <w:highlight w:val="none"/>
          <w:lang w:val="en-US" w:eastAsia="zh-CN" w:bidi="ar-SA"/>
        </w:rPr>
        <w:t>4、本项目所属行业为软件和信息技术服务业。</w:t>
      </w:r>
      <w:r>
        <w:rPr>
          <w:rFonts w:hint="eastAsia" w:ascii="宋体" w:hAnsi="宋体" w:eastAsia="宋体" w:cs="宋体"/>
          <w:b/>
          <w:bCs/>
          <w:color w:val="auto"/>
          <w:spacing w:val="0"/>
          <w:kern w:val="0"/>
          <w:sz w:val="28"/>
          <w:szCs w:val="28"/>
          <w:lang w:val="en-US" w:eastAsia="zh-CN" w:bidi="ar-SA"/>
        </w:rPr>
        <w:br w:type="page"/>
      </w:r>
    </w:p>
    <w:p w14:paraId="0AD3BEC7">
      <w:pPr>
        <w:spacing w:line="588" w:lineRule="exact"/>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格式2、残疾人福利性单位声明函</w:t>
      </w:r>
    </w:p>
    <w:p w14:paraId="7105E1C5">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outlineLvl w:val="2"/>
        <w:rPr>
          <w:rFonts w:hint="eastAsia" w:ascii="宋体" w:hAnsi="宋体" w:eastAsia="宋体" w:cs="宋体"/>
          <w:b/>
          <w:color w:val="auto"/>
          <w:spacing w:val="0"/>
          <w:kern w:val="0"/>
          <w:sz w:val="28"/>
          <w:szCs w:val="28"/>
        </w:rPr>
      </w:pPr>
      <w:r>
        <w:rPr>
          <w:rFonts w:hint="eastAsia" w:ascii="宋体" w:hAnsi="宋体" w:eastAsia="宋体" w:cs="宋体"/>
          <w:b/>
          <w:color w:val="auto"/>
          <w:spacing w:val="0"/>
          <w:kern w:val="0"/>
          <w:sz w:val="28"/>
          <w:szCs w:val="28"/>
          <w:lang w:val="en-US" w:eastAsia="zh-CN" w:bidi="ar-SA"/>
        </w:rPr>
        <w:t>残疾人福利性单位声明函</w:t>
      </w:r>
    </w:p>
    <w:p w14:paraId="69AB375D">
      <w:pPr>
        <w:spacing w:line="360" w:lineRule="auto"/>
        <w:ind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0"/>
          <w:kern w:val="0"/>
          <w:sz w:val="28"/>
          <w:szCs w:val="28"/>
          <w:u w:val="single"/>
          <w:lang w:eastAsia="zh-CN"/>
        </w:rPr>
        <w:t>（</w:t>
      </w:r>
      <w:r>
        <w:rPr>
          <w:rFonts w:hint="eastAsia" w:ascii="宋体" w:hAnsi="宋体" w:eastAsia="宋体" w:cs="宋体"/>
          <w:color w:val="auto"/>
          <w:spacing w:val="0"/>
          <w:kern w:val="0"/>
          <w:sz w:val="28"/>
          <w:szCs w:val="28"/>
          <w:u w:val="single"/>
          <w:lang w:val="en-US" w:eastAsia="zh-CN"/>
        </w:rPr>
        <w:t>采购单位名称</w:t>
      </w:r>
      <w:r>
        <w:rPr>
          <w:rFonts w:hint="eastAsia" w:ascii="宋体" w:hAnsi="宋体" w:eastAsia="宋体" w:cs="宋体"/>
          <w:color w:val="auto"/>
          <w:spacing w:val="0"/>
          <w:kern w:val="0"/>
          <w:sz w:val="28"/>
          <w:szCs w:val="28"/>
          <w:u w:val="single"/>
          <w:lang w:eastAsia="zh-CN"/>
        </w:rPr>
        <w:t>）</w:t>
      </w:r>
      <w:r>
        <w:rPr>
          <w:rFonts w:hint="eastAsia" w:ascii="宋体" w:hAnsi="宋体" w:eastAsia="宋体" w:cs="宋体"/>
          <w:color w:val="auto"/>
          <w:spacing w:val="0"/>
          <w:kern w:val="0"/>
          <w:sz w:val="28"/>
          <w:szCs w:val="28"/>
          <w:lang w:val="en-US" w:eastAsia="zh-CN"/>
        </w:rPr>
        <w:t>单位的</w:t>
      </w:r>
      <w:r>
        <w:rPr>
          <w:rFonts w:hint="eastAsia" w:ascii="宋体" w:hAnsi="宋体" w:eastAsia="宋体" w:cs="宋体"/>
          <w:color w:val="auto"/>
          <w:spacing w:val="0"/>
          <w:kern w:val="0"/>
          <w:sz w:val="28"/>
          <w:szCs w:val="28"/>
          <w:u w:val="single"/>
          <w:lang w:val="en-US" w:eastAsia="zh-CN"/>
        </w:rPr>
        <w:t>（项目名称）</w:t>
      </w:r>
      <w:r>
        <w:rPr>
          <w:rFonts w:hint="eastAsia" w:ascii="宋体" w:hAnsi="宋体" w:eastAsia="宋体" w:cs="宋体"/>
          <w:color w:val="auto"/>
          <w:spacing w:val="0"/>
          <w:kern w:val="0"/>
          <w:sz w:val="28"/>
          <w:szCs w:val="28"/>
        </w:rPr>
        <w:t>采购活动提供本单位制造的货物，或者提供其他残疾人福利性单位制造的货物（不包括使用非残疾人福利性单位注册商标的货物）。</w:t>
      </w:r>
    </w:p>
    <w:p w14:paraId="269E2338">
      <w:pPr>
        <w:spacing w:line="360" w:lineRule="auto"/>
        <w:ind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本单位对上述声明的真实性负责。如有虚假，将依法承担相应责任。</w:t>
      </w:r>
    </w:p>
    <w:p w14:paraId="1B76BF96">
      <w:pPr>
        <w:spacing w:line="360" w:lineRule="auto"/>
        <w:ind w:firstLine="560" w:firstLineChars="200"/>
        <w:outlineLvl w:val="9"/>
        <w:rPr>
          <w:rFonts w:hint="eastAsia" w:ascii="宋体" w:hAnsi="宋体" w:eastAsia="宋体" w:cs="宋体"/>
          <w:color w:val="auto"/>
          <w:spacing w:val="0"/>
          <w:kern w:val="0"/>
          <w:sz w:val="28"/>
          <w:szCs w:val="28"/>
        </w:rPr>
      </w:pPr>
    </w:p>
    <w:p w14:paraId="53098724">
      <w:pPr>
        <w:spacing w:line="360" w:lineRule="auto"/>
        <w:ind w:firstLine="560" w:firstLineChars="200"/>
        <w:outlineLvl w:val="9"/>
        <w:rPr>
          <w:rFonts w:hint="eastAsia" w:ascii="宋体" w:hAnsi="宋体" w:eastAsia="宋体" w:cs="宋体"/>
          <w:color w:val="auto"/>
          <w:spacing w:val="0"/>
          <w:kern w:val="0"/>
          <w:sz w:val="28"/>
          <w:szCs w:val="28"/>
        </w:rPr>
      </w:pPr>
    </w:p>
    <w:p w14:paraId="4F805222">
      <w:pPr>
        <w:tabs>
          <w:tab w:val="left" w:pos="4860"/>
        </w:tabs>
        <w:spacing w:line="360" w:lineRule="auto"/>
        <w:ind w:right="1560" w:firstLine="560" w:firstLineChars="200"/>
        <w:jc w:val="center"/>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单位名称：</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（盖章）</w:t>
      </w:r>
    </w:p>
    <w:p w14:paraId="0A4ECF58">
      <w:pPr>
        <w:adjustRightInd w:val="0"/>
        <w:snapToGrid w:val="0"/>
        <w:spacing w:line="360" w:lineRule="exact"/>
        <w:ind w:left="105" w:leftChars="50" w:firstLine="560" w:firstLineChars="200"/>
        <w:outlineLvl w:val="9"/>
        <w:rPr>
          <w:rFonts w:hint="eastAsia" w:ascii="宋体" w:hAnsi="宋体" w:eastAsia="宋体" w:cs="宋体"/>
          <w:color w:val="auto"/>
          <w:spacing w:val="0"/>
          <w:kern w:val="0"/>
          <w:sz w:val="28"/>
          <w:szCs w:val="28"/>
        </w:rPr>
      </w:pPr>
    </w:p>
    <w:p w14:paraId="56743F2D">
      <w:pPr>
        <w:adjustRightInd w:val="0"/>
        <w:snapToGrid w:val="0"/>
        <w:spacing w:line="360" w:lineRule="exact"/>
        <w:ind w:left="105" w:leftChars="50"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日 </w:t>
      </w:r>
      <w:r>
        <w:rPr>
          <w:rFonts w:hint="eastAsia" w:ascii="宋体" w:hAnsi="宋体" w:eastAsia="宋体" w:cs="宋体"/>
          <w:color w:val="auto"/>
          <w:spacing w:val="0"/>
          <w:kern w:val="0"/>
          <w:sz w:val="28"/>
          <w:szCs w:val="28"/>
          <w:lang w:val="en-US" w:eastAsia="zh-CN"/>
        </w:rPr>
        <w:t xml:space="preserve">  </w:t>
      </w:r>
      <w:r>
        <w:rPr>
          <w:rFonts w:hint="eastAsia" w:ascii="宋体" w:hAnsi="宋体" w:eastAsia="宋体" w:cs="宋体"/>
          <w:color w:val="auto"/>
          <w:spacing w:val="0"/>
          <w:kern w:val="0"/>
          <w:sz w:val="28"/>
          <w:szCs w:val="28"/>
        </w:rPr>
        <w:t>期：     年   月   日</w:t>
      </w:r>
    </w:p>
    <w:p w14:paraId="2614DDF3">
      <w:pPr>
        <w:keepNext w:val="0"/>
        <w:keepLines w:val="0"/>
        <w:pageBreakBefore w:val="0"/>
        <w:widowControl w:val="0"/>
        <w:kinsoku/>
        <w:wordWrap/>
        <w:overflowPunct/>
        <w:topLinePunct w:val="0"/>
        <w:autoSpaceDE/>
        <w:autoSpaceDN/>
        <w:bidi w:val="0"/>
        <w:adjustRightInd w:val="0"/>
        <w:snapToGrid w:val="0"/>
        <w:spacing w:line="360" w:lineRule="exact"/>
        <w:outlineLvl w:val="9"/>
        <w:rPr>
          <w:rFonts w:hint="eastAsia" w:ascii="宋体" w:hAnsi="宋体" w:eastAsia="宋体" w:cs="宋体"/>
          <w:color w:val="auto"/>
          <w:spacing w:val="0"/>
          <w:kern w:val="0"/>
          <w:sz w:val="28"/>
          <w:szCs w:val="28"/>
        </w:rPr>
      </w:pPr>
    </w:p>
    <w:p w14:paraId="04FDD97E">
      <w:pPr>
        <w:pStyle w:val="7"/>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51F768DF">
      <w:pPr>
        <w:pStyle w:val="7"/>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617ACF56">
      <w:pPr>
        <w:pStyle w:val="7"/>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64DD7726">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outlineLvl w:val="9"/>
        <w:rPr>
          <w:rFonts w:hint="eastAsia" w:ascii="宋体" w:hAnsi="宋体" w:eastAsia="宋体" w:cs="宋体"/>
          <w:b/>
          <w:bCs/>
          <w:color w:val="auto"/>
          <w:spacing w:val="0"/>
          <w:kern w:val="0"/>
          <w:sz w:val="28"/>
          <w:szCs w:val="28"/>
          <w:lang w:val="en-US" w:eastAsia="zh-CN"/>
        </w:rPr>
      </w:pPr>
      <w:r>
        <w:rPr>
          <w:rFonts w:hint="eastAsia" w:ascii="宋体" w:hAnsi="宋体" w:eastAsia="宋体" w:cs="宋体"/>
          <w:b/>
          <w:bCs/>
          <w:color w:val="auto"/>
          <w:spacing w:val="0"/>
          <w:kern w:val="0"/>
          <w:sz w:val="28"/>
          <w:szCs w:val="28"/>
          <w:lang w:val="en-US" w:eastAsia="zh-CN"/>
        </w:rPr>
        <w:t>说明：</w:t>
      </w:r>
    </w:p>
    <w:p w14:paraId="7A97072E">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outlineLvl w:val="9"/>
        <w:rPr>
          <w:rFonts w:hint="eastAsia" w:ascii="宋体" w:hAnsi="宋体" w:eastAsia="宋体" w:cs="宋体"/>
          <w:b/>
          <w:color w:val="auto"/>
          <w:spacing w:val="0"/>
          <w:kern w:val="0"/>
          <w:sz w:val="28"/>
          <w:szCs w:val="28"/>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bCs/>
          <w:color w:val="auto"/>
          <w:spacing w:val="0"/>
          <w:kern w:val="0"/>
          <w:sz w:val="28"/>
          <w:szCs w:val="28"/>
          <w:lang w:val="en-US" w:eastAsia="zh-CN"/>
        </w:rPr>
        <w:t>如供应商不符合要求则无需填写及提交此表。</w:t>
      </w:r>
    </w:p>
    <w:p w14:paraId="75FEB75B">
      <w:pPr>
        <w:pStyle w:val="11"/>
        <w:spacing w:line="360" w:lineRule="auto"/>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格式3、监狱企业声明函</w:t>
      </w:r>
    </w:p>
    <w:p w14:paraId="4C2F92A3">
      <w:pPr>
        <w:pStyle w:val="11"/>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outlineLvl w:val="2"/>
        <w:rPr>
          <w:rFonts w:hint="eastAsia" w:ascii="宋体" w:hAnsi="宋体" w:eastAsia="宋体" w:cs="宋体"/>
          <w:b/>
          <w:color w:val="auto"/>
          <w:spacing w:val="0"/>
          <w:kern w:val="0"/>
          <w:sz w:val="28"/>
          <w:szCs w:val="28"/>
          <w:lang w:val="en-US" w:eastAsia="zh-CN" w:bidi="ar-SA"/>
        </w:rPr>
      </w:pPr>
      <w:r>
        <w:rPr>
          <w:rFonts w:hint="eastAsia" w:ascii="宋体" w:hAnsi="宋体" w:eastAsia="宋体" w:cs="宋体"/>
          <w:b/>
          <w:color w:val="auto"/>
          <w:spacing w:val="0"/>
          <w:kern w:val="0"/>
          <w:sz w:val="28"/>
          <w:szCs w:val="28"/>
          <w:lang w:val="en-US" w:eastAsia="zh-CN" w:bidi="ar-SA"/>
        </w:rPr>
        <w:t>监狱企业声明函</w:t>
      </w:r>
    </w:p>
    <w:p w14:paraId="1B8B9639">
      <w:pPr>
        <w:spacing w:line="360" w:lineRule="auto"/>
        <w:ind w:firstLine="560" w:firstLineChars="200"/>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本单位郑重声明，根据《财政部、司法部关于政府采购支持监狱企业发展有关问题的通知》（财库〔2014〕68号）的规定。因本单位</w:t>
      </w:r>
      <w:r>
        <w:rPr>
          <w:rFonts w:hint="eastAsia" w:ascii="宋体" w:hAnsi="宋体" w:eastAsia="宋体" w:cs="宋体"/>
          <w:color w:val="auto"/>
          <w:spacing w:val="0"/>
          <w:kern w:val="0"/>
          <w:sz w:val="28"/>
          <w:szCs w:val="28"/>
          <w:u w:val="single"/>
        </w:rPr>
        <w:t>（符合/不符合）</w:t>
      </w:r>
      <w:r>
        <w:rPr>
          <w:rFonts w:hint="eastAsia" w:ascii="宋体" w:hAnsi="宋体" w:eastAsia="宋体" w:cs="宋体"/>
          <w:color w:val="auto"/>
          <w:spacing w:val="0"/>
          <w:kern w:val="0"/>
          <w:sz w:val="28"/>
          <w:szCs w:val="28"/>
        </w:rPr>
        <w:t>条件，故本单位为</w:t>
      </w:r>
      <w:r>
        <w:rPr>
          <w:rFonts w:hint="eastAsia" w:ascii="宋体" w:hAnsi="宋体" w:eastAsia="宋体" w:cs="宋体"/>
          <w:color w:val="auto"/>
          <w:spacing w:val="0"/>
          <w:kern w:val="0"/>
          <w:sz w:val="28"/>
          <w:szCs w:val="28"/>
          <w:u w:val="single"/>
        </w:rPr>
        <w:t>（监狱/非监狱）</w:t>
      </w:r>
      <w:r>
        <w:rPr>
          <w:rFonts w:hint="eastAsia" w:ascii="宋体" w:hAnsi="宋体" w:eastAsia="宋体" w:cs="宋体"/>
          <w:color w:val="auto"/>
          <w:spacing w:val="0"/>
          <w:kern w:val="0"/>
          <w:sz w:val="28"/>
          <w:szCs w:val="28"/>
        </w:rPr>
        <w:t xml:space="preserve">企业。 </w:t>
      </w:r>
    </w:p>
    <w:p w14:paraId="075F1FF3">
      <w:pPr>
        <w:spacing w:line="360" w:lineRule="auto"/>
        <w:ind w:firstLine="560" w:firstLineChars="200"/>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本单位对上述声明的真实性负责。如有虚假，将依法承担相应责任。</w:t>
      </w:r>
    </w:p>
    <w:p w14:paraId="2FD800BD">
      <w:pPr>
        <w:spacing w:line="360" w:lineRule="auto"/>
        <w:ind w:firstLine="703" w:firstLineChars="250"/>
        <w:rPr>
          <w:rFonts w:hint="eastAsia" w:ascii="宋体" w:hAnsi="宋体" w:eastAsia="宋体" w:cs="宋体"/>
          <w:b/>
          <w:color w:val="auto"/>
          <w:spacing w:val="0"/>
          <w:kern w:val="0"/>
          <w:sz w:val="28"/>
          <w:szCs w:val="28"/>
        </w:rPr>
      </w:pPr>
    </w:p>
    <w:p w14:paraId="1ECF502D">
      <w:pPr>
        <w:spacing w:line="360" w:lineRule="auto"/>
        <w:ind w:firstLine="703" w:firstLineChars="250"/>
        <w:rPr>
          <w:rFonts w:hint="eastAsia" w:ascii="宋体" w:hAnsi="宋体" w:eastAsia="宋体" w:cs="宋体"/>
          <w:b/>
          <w:color w:val="auto"/>
          <w:spacing w:val="0"/>
          <w:kern w:val="0"/>
          <w:sz w:val="28"/>
          <w:szCs w:val="28"/>
        </w:rPr>
      </w:pPr>
    </w:p>
    <w:p w14:paraId="02703B0E">
      <w:pPr>
        <w:pStyle w:val="7"/>
        <w:rPr>
          <w:rFonts w:hint="eastAsia" w:ascii="宋体" w:hAnsi="宋体" w:eastAsia="宋体" w:cs="宋体"/>
          <w:b/>
          <w:color w:val="auto"/>
          <w:spacing w:val="0"/>
          <w:kern w:val="0"/>
          <w:sz w:val="28"/>
          <w:szCs w:val="28"/>
        </w:rPr>
      </w:pPr>
    </w:p>
    <w:p w14:paraId="353DE470">
      <w:pPr>
        <w:pStyle w:val="11"/>
        <w:spacing w:line="360" w:lineRule="auto"/>
        <w:rPr>
          <w:rFonts w:hint="eastAsia" w:ascii="宋体" w:hAnsi="宋体" w:eastAsia="宋体" w:cs="宋体"/>
          <w:b/>
          <w:bCs/>
          <w:color w:val="auto"/>
          <w:spacing w:val="0"/>
          <w:kern w:val="0"/>
          <w:sz w:val="28"/>
          <w:szCs w:val="28"/>
          <w:lang w:val="en-US" w:eastAsia="zh-CN"/>
        </w:rPr>
      </w:pPr>
    </w:p>
    <w:p w14:paraId="7D905DAD">
      <w:pPr>
        <w:pStyle w:val="11"/>
        <w:spacing w:line="360" w:lineRule="auto"/>
        <w:rPr>
          <w:rFonts w:hint="eastAsia" w:ascii="宋体" w:hAnsi="宋体" w:eastAsia="宋体" w:cs="宋体"/>
          <w:b/>
          <w:bCs/>
          <w:color w:val="auto"/>
          <w:spacing w:val="0"/>
          <w:kern w:val="0"/>
          <w:sz w:val="28"/>
          <w:szCs w:val="28"/>
          <w:lang w:val="en-US" w:eastAsia="zh-CN"/>
        </w:rPr>
      </w:pPr>
    </w:p>
    <w:p w14:paraId="0F11B793">
      <w:pPr>
        <w:pStyle w:val="7"/>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声  明  人:</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(响应</w:t>
      </w:r>
      <w:r>
        <w:rPr>
          <w:rFonts w:hint="eastAsia" w:ascii="宋体" w:hAnsi="宋体" w:eastAsia="宋体" w:cs="宋体"/>
          <w:color w:val="auto"/>
          <w:spacing w:val="0"/>
          <w:kern w:val="0"/>
          <w:sz w:val="28"/>
          <w:szCs w:val="28"/>
          <w:lang w:eastAsia="zh-CN"/>
        </w:rPr>
        <w:t>中标人</w:t>
      </w:r>
      <w:r>
        <w:rPr>
          <w:rFonts w:hint="eastAsia" w:ascii="宋体" w:hAnsi="宋体" w:eastAsia="宋体" w:cs="宋体"/>
          <w:color w:val="auto"/>
          <w:spacing w:val="0"/>
          <w:kern w:val="0"/>
          <w:sz w:val="28"/>
          <w:szCs w:val="28"/>
        </w:rPr>
        <w:t>名称、公章)</w:t>
      </w:r>
    </w:p>
    <w:p w14:paraId="4931CABD">
      <w:pPr>
        <w:pStyle w:val="7"/>
        <w:spacing w:line="360" w:lineRule="auto"/>
        <w:ind w:firstLine="480"/>
        <w:jc w:val="right"/>
        <w:rPr>
          <w:rFonts w:hint="eastAsia" w:ascii="宋体" w:hAnsi="宋体" w:eastAsia="宋体" w:cs="宋体"/>
          <w:color w:val="auto"/>
          <w:spacing w:val="0"/>
          <w:kern w:val="0"/>
          <w:sz w:val="28"/>
          <w:szCs w:val="28"/>
        </w:rPr>
      </w:pPr>
    </w:p>
    <w:p w14:paraId="69F67FEB">
      <w:pPr>
        <w:pStyle w:val="7"/>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法定代表人：</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（签名或盖章）</w:t>
      </w:r>
    </w:p>
    <w:p w14:paraId="14BE39BC">
      <w:pPr>
        <w:pStyle w:val="7"/>
        <w:spacing w:line="360" w:lineRule="auto"/>
        <w:ind w:firstLine="480"/>
        <w:rPr>
          <w:rFonts w:hint="eastAsia" w:ascii="宋体" w:hAnsi="宋体" w:eastAsia="宋体" w:cs="宋体"/>
          <w:color w:val="auto"/>
          <w:spacing w:val="0"/>
          <w:kern w:val="0"/>
          <w:sz w:val="28"/>
          <w:szCs w:val="28"/>
        </w:rPr>
      </w:pPr>
    </w:p>
    <w:p w14:paraId="346CA865">
      <w:pPr>
        <w:pStyle w:val="7"/>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日  期：     年    月    日</w:t>
      </w:r>
    </w:p>
    <w:p w14:paraId="337C2C9F">
      <w:pPr>
        <w:pStyle w:val="41"/>
        <w:spacing w:line="400" w:lineRule="exact"/>
        <w:ind w:firstLine="562" w:firstLineChars="200"/>
        <w:rPr>
          <w:rFonts w:hint="eastAsia" w:ascii="宋体" w:hAnsi="宋体" w:eastAsia="宋体" w:cs="宋体"/>
          <w:b/>
          <w:bCs/>
          <w:color w:val="auto"/>
          <w:spacing w:val="0"/>
          <w:kern w:val="0"/>
          <w:sz w:val="28"/>
          <w:szCs w:val="28"/>
          <w:lang w:val="en-US" w:eastAsia="zh-CN" w:bidi="ar-SA"/>
        </w:rPr>
      </w:pPr>
    </w:p>
    <w:p w14:paraId="03A46299">
      <w:pPr>
        <w:pStyle w:val="41"/>
        <w:spacing w:line="400" w:lineRule="exact"/>
        <w:ind w:firstLine="562" w:firstLineChars="200"/>
        <w:rPr>
          <w:rFonts w:hint="eastAsia" w:ascii="宋体" w:hAnsi="宋体" w:eastAsia="宋体" w:cs="宋体"/>
          <w:b/>
          <w:bCs/>
          <w:color w:val="auto"/>
          <w:spacing w:val="0"/>
          <w:kern w:val="0"/>
          <w:sz w:val="28"/>
          <w:szCs w:val="28"/>
          <w:lang w:val="en-US" w:eastAsia="zh-CN"/>
        </w:rPr>
      </w:pPr>
      <w:r>
        <w:rPr>
          <w:rFonts w:hint="eastAsia" w:ascii="宋体" w:hAnsi="宋体" w:eastAsia="宋体" w:cs="宋体"/>
          <w:b/>
          <w:bCs/>
          <w:color w:val="auto"/>
          <w:spacing w:val="0"/>
          <w:kern w:val="0"/>
          <w:sz w:val="28"/>
          <w:szCs w:val="28"/>
          <w:lang w:val="en-US" w:eastAsia="zh-CN" w:bidi="ar-SA"/>
        </w:rPr>
        <w:t>说明：监狱企业参加政府采购活动时，应当提供由省级以上监狱管理局、戒毒管理局（含新疆生产建设兵团）出具的属于监狱企业的证明文件，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0"/>
          <w:kern w:val="0"/>
          <w:sz w:val="28"/>
          <w:szCs w:val="28"/>
          <w:lang w:val="en-US" w:eastAsia="zh-CN"/>
        </w:rPr>
        <w:t>如供应商不符合要求则无需填写及提交此表。</w:t>
      </w:r>
    </w:p>
    <w:p w14:paraId="1160844C">
      <w:pPr>
        <w:spacing w:line="360" w:lineRule="auto"/>
        <w:ind w:right="-161"/>
        <w:jc w:val="left"/>
        <w:rPr>
          <w:rFonts w:ascii="宋体" w:hAnsi="宋体" w:cs="宋体"/>
          <w:b/>
          <w:sz w:val="28"/>
          <w:szCs w:val="28"/>
          <w:highlight w:val="none"/>
        </w:rPr>
      </w:pPr>
    </w:p>
    <w:p w14:paraId="68934D35">
      <w:pPr>
        <w:spacing w:line="360" w:lineRule="auto"/>
        <w:ind w:right="-161"/>
        <w:jc w:val="left"/>
        <w:rPr>
          <w:rFonts w:ascii="宋体" w:hAnsi="宋体" w:cs="宋体"/>
          <w:b/>
          <w:sz w:val="28"/>
          <w:szCs w:val="28"/>
          <w:highlight w:val="none"/>
        </w:rPr>
      </w:pPr>
    </w:p>
    <w:p w14:paraId="3B6CA821">
      <w:pPr>
        <w:spacing w:line="360" w:lineRule="auto"/>
        <w:ind w:right="-161"/>
        <w:jc w:val="left"/>
        <w:rPr>
          <w:rFonts w:ascii="宋体" w:hAnsi="宋体" w:cs="宋体"/>
          <w:b/>
          <w:sz w:val="28"/>
          <w:szCs w:val="28"/>
          <w:highlight w:val="none"/>
        </w:rPr>
      </w:pPr>
    </w:p>
    <w:p w14:paraId="76C0CBD5">
      <w:pPr>
        <w:spacing w:line="360" w:lineRule="auto"/>
        <w:ind w:right="-161"/>
        <w:jc w:val="left"/>
        <w:rPr>
          <w:rFonts w:ascii="宋体" w:hAnsi="宋体" w:cs="宋体"/>
          <w:b/>
          <w:sz w:val="28"/>
          <w:szCs w:val="28"/>
          <w:highlight w:val="none"/>
        </w:rPr>
      </w:pPr>
    </w:p>
    <w:p w14:paraId="1D176565">
      <w:pPr>
        <w:spacing w:line="360" w:lineRule="auto"/>
        <w:ind w:right="-161"/>
        <w:jc w:val="left"/>
        <w:rPr>
          <w:rFonts w:ascii="宋体" w:hAnsi="宋体" w:cs="宋体"/>
          <w:b/>
          <w:sz w:val="28"/>
          <w:szCs w:val="28"/>
          <w:highlight w:val="none"/>
        </w:rPr>
      </w:pPr>
    </w:p>
    <w:p w14:paraId="68D9BB52">
      <w:pPr>
        <w:spacing w:line="360" w:lineRule="auto"/>
        <w:ind w:right="-161"/>
        <w:jc w:val="left"/>
        <w:rPr>
          <w:rFonts w:ascii="宋体" w:hAnsi="宋体" w:cs="宋体"/>
          <w:b/>
          <w:sz w:val="28"/>
          <w:szCs w:val="28"/>
          <w:highlight w:val="none"/>
        </w:rPr>
      </w:pPr>
    </w:p>
    <w:p w14:paraId="0CD152FC">
      <w:pPr>
        <w:spacing w:line="360" w:lineRule="auto"/>
        <w:ind w:right="-161"/>
        <w:jc w:val="left"/>
        <w:rPr>
          <w:rFonts w:ascii="宋体" w:hAnsi="宋体" w:cs="宋体"/>
          <w:b/>
          <w:sz w:val="28"/>
          <w:szCs w:val="28"/>
          <w:highlight w:val="none"/>
        </w:rPr>
      </w:pPr>
    </w:p>
    <w:p w14:paraId="7680C376">
      <w:pPr>
        <w:rPr>
          <w:rFonts w:ascii="宋体" w:hAnsi="宋体" w:cs="宋体"/>
          <w:b/>
          <w:sz w:val="28"/>
          <w:szCs w:val="28"/>
          <w:highlight w:val="none"/>
        </w:rPr>
      </w:pPr>
      <w:r>
        <w:rPr>
          <w:rFonts w:ascii="宋体" w:hAnsi="宋体" w:cs="宋体"/>
          <w:b/>
          <w:sz w:val="28"/>
          <w:szCs w:val="28"/>
          <w:highlight w:val="none"/>
        </w:rPr>
        <w:br w:type="page"/>
      </w:r>
    </w:p>
    <w:bookmarkEnd w:id="799"/>
    <w:bookmarkEnd w:id="800"/>
    <w:p w14:paraId="08AEEA54">
      <w:pPr>
        <w:autoSpaceDE w:val="0"/>
        <w:autoSpaceDN w:val="0"/>
        <w:adjustRightInd w:val="0"/>
        <w:spacing w:line="360" w:lineRule="auto"/>
        <w:jc w:val="center"/>
        <w:outlineLvl w:val="1"/>
        <w:rPr>
          <w:rFonts w:ascii="宋体" w:hAnsi="宋体" w:cs="宋体"/>
          <w:b/>
          <w:bCs/>
          <w:sz w:val="30"/>
          <w:szCs w:val="30"/>
          <w:highlight w:val="none"/>
        </w:rPr>
      </w:pPr>
      <w:bookmarkStart w:id="801" w:name="_Toc20800"/>
      <w:bookmarkStart w:id="802" w:name="_Toc13689"/>
      <w:r>
        <w:rPr>
          <w:rFonts w:hint="eastAsia" w:ascii="宋体" w:hAnsi="宋体" w:cs="宋体"/>
          <w:b/>
          <w:bCs/>
          <w:sz w:val="30"/>
          <w:szCs w:val="30"/>
          <w:highlight w:val="none"/>
          <w:lang w:eastAsia="zh-CN"/>
        </w:rPr>
        <w:t>十</w:t>
      </w:r>
      <w:r>
        <w:rPr>
          <w:rFonts w:hint="eastAsia" w:ascii="宋体" w:hAnsi="宋体" w:cs="宋体"/>
          <w:b/>
          <w:bCs/>
          <w:sz w:val="30"/>
          <w:szCs w:val="30"/>
          <w:highlight w:val="none"/>
        </w:rPr>
        <w:t>、供应商认为有必要补充说明的事项</w:t>
      </w:r>
      <w:bookmarkEnd w:id="801"/>
      <w:bookmarkEnd w:id="802"/>
    </w:p>
    <w:p w14:paraId="1CEF31A9">
      <w:pPr>
        <w:spacing w:line="360" w:lineRule="auto"/>
        <w:ind w:right="-161" w:firstLine="560" w:firstLineChars="200"/>
        <w:jc w:val="left"/>
        <w:rPr>
          <w:rFonts w:ascii="宋体" w:hAnsi="宋体" w:cs="宋体"/>
          <w:bCs/>
          <w:sz w:val="28"/>
          <w:szCs w:val="28"/>
          <w:highlight w:val="none"/>
        </w:rPr>
      </w:pPr>
    </w:p>
    <w:p w14:paraId="5020EB52">
      <w:pPr>
        <w:autoSpaceDE w:val="0"/>
        <w:autoSpaceDN w:val="0"/>
        <w:adjustRightInd w:val="0"/>
        <w:spacing w:line="360" w:lineRule="auto"/>
        <w:jc w:val="center"/>
        <w:outlineLvl w:val="9"/>
        <w:rPr>
          <w:rFonts w:ascii="宋体" w:hAnsi="宋体" w:cs="宋体"/>
          <w:bCs/>
          <w:sz w:val="28"/>
          <w:szCs w:val="28"/>
          <w:highlight w:val="none"/>
        </w:rPr>
      </w:pPr>
    </w:p>
    <w:p w14:paraId="6A182B64">
      <w:pPr>
        <w:spacing w:line="360" w:lineRule="auto"/>
        <w:ind w:right="-161" w:firstLine="560" w:firstLineChars="200"/>
        <w:jc w:val="left"/>
        <w:outlineLvl w:val="0"/>
        <w:rPr>
          <w:rFonts w:ascii="宋体" w:hAnsi="宋体" w:cs="宋体"/>
          <w:bCs/>
          <w:sz w:val="28"/>
          <w:szCs w:val="28"/>
          <w:highlight w:val="none"/>
        </w:rPr>
      </w:pPr>
      <w:bookmarkStart w:id="803" w:name="_Toc29262"/>
      <w:bookmarkStart w:id="804" w:name="_Toc28560"/>
      <w:bookmarkStart w:id="805" w:name="_Toc3456"/>
      <w:bookmarkStart w:id="806" w:name="_Toc5586"/>
      <w:bookmarkStart w:id="807" w:name="_Toc15117"/>
      <w:bookmarkStart w:id="808" w:name="_Toc24190"/>
      <w:bookmarkStart w:id="809" w:name="_Toc18044"/>
      <w:bookmarkStart w:id="810" w:name="_Toc24391"/>
      <w:r>
        <w:rPr>
          <w:rFonts w:hint="eastAsia" w:ascii="宋体" w:hAnsi="宋体" w:cs="宋体"/>
          <w:bCs/>
          <w:sz w:val="28"/>
          <w:szCs w:val="28"/>
          <w:highlight w:val="none"/>
        </w:rPr>
        <w:t>供应商自拟格式，自行编写认为有必要的其他补充说明内容，文字图片等不限。</w:t>
      </w:r>
      <w:bookmarkEnd w:id="803"/>
      <w:bookmarkEnd w:id="804"/>
      <w:bookmarkEnd w:id="805"/>
      <w:bookmarkEnd w:id="806"/>
      <w:bookmarkEnd w:id="807"/>
      <w:bookmarkEnd w:id="808"/>
      <w:bookmarkEnd w:id="809"/>
      <w:bookmarkEnd w:id="810"/>
    </w:p>
    <w:p w14:paraId="4A07E6EB">
      <w:pPr>
        <w:pStyle w:val="27"/>
        <w:spacing w:line="360" w:lineRule="auto"/>
        <w:rPr>
          <w:rFonts w:ascii="宋体" w:hAnsi="宋体" w:cs="宋体"/>
          <w:b/>
          <w:sz w:val="28"/>
          <w:szCs w:val="28"/>
          <w:highlight w:val="none"/>
        </w:rPr>
      </w:pPr>
    </w:p>
    <w:p w14:paraId="75A81244">
      <w:pPr>
        <w:pStyle w:val="27"/>
        <w:spacing w:line="360" w:lineRule="auto"/>
        <w:jc w:val="center"/>
        <w:rPr>
          <w:rFonts w:ascii="宋体" w:hAnsi="宋体" w:cs="宋体"/>
          <w:b/>
          <w:sz w:val="28"/>
          <w:szCs w:val="28"/>
          <w:highlight w:val="none"/>
          <w:lang w:val="zh-CN"/>
        </w:rPr>
      </w:pPr>
    </w:p>
    <w:p w14:paraId="14FB3BA1">
      <w:pPr>
        <w:rPr>
          <w:highlight w:val="none"/>
        </w:rPr>
      </w:pPr>
    </w:p>
    <w:p w14:paraId="3D378656">
      <w:pPr>
        <w:rPr>
          <w:rFonts w:ascii="Times New Roman" w:hAnsi="Times New Roman" w:eastAsia="宋体" w:cs="Times New Roman"/>
          <w:kern w:val="2"/>
          <w:sz w:val="21"/>
          <w:highlight w:val="none"/>
          <w:lang w:val="en-US" w:eastAsia="zh-CN" w:bidi="ar-SA"/>
        </w:rPr>
      </w:pPr>
    </w:p>
    <w:p w14:paraId="34E56778">
      <w:pPr>
        <w:rPr>
          <w:highlight w:val="none"/>
          <w:lang w:val="en-US" w:eastAsia="zh-CN"/>
        </w:rPr>
      </w:pPr>
    </w:p>
    <w:p w14:paraId="2AAF47DF">
      <w:pPr>
        <w:rPr>
          <w:highlight w:val="none"/>
          <w:lang w:val="en-US" w:eastAsia="zh-CN"/>
        </w:rPr>
      </w:pPr>
    </w:p>
    <w:p w14:paraId="7F4B426C">
      <w:pPr>
        <w:rPr>
          <w:highlight w:val="none"/>
          <w:lang w:val="en-US" w:eastAsia="zh-CN"/>
        </w:rPr>
      </w:pPr>
    </w:p>
    <w:p w14:paraId="51B787FF">
      <w:pPr>
        <w:rPr>
          <w:highlight w:val="none"/>
          <w:lang w:val="en-US" w:eastAsia="zh-CN"/>
        </w:rPr>
      </w:pPr>
    </w:p>
    <w:p w14:paraId="76C7408D">
      <w:pPr>
        <w:rPr>
          <w:highlight w:val="none"/>
          <w:lang w:val="en-US" w:eastAsia="zh-CN"/>
        </w:rPr>
      </w:pPr>
    </w:p>
    <w:p w14:paraId="61D173DF">
      <w:pPr>
        <w:rPr>
          <w:highlight w:val="none"/>
          <w:lang w:val="en-US" w:eastAsia="zh-CN"/>
        </w:rPr>
      </w:pPr>
    </w:p>
    <w:p w14:paraId="30F637FA">
      <w:pPr>
        <w:rPr>
          <w:highlight w:val="none"/>
          <w:lang w:val="en-US" w:eastAsia="zh-CN"/>
        </w:rPr>
      </w:pPr>
    </w:p>
    <w:p w14:paraId="41428636">
      <w:pPr>
        <w:rPr>
          <w:highlight w:val="none"/>
          <w:lang w:val="en-US" w:eastAsia="zh-CN"/>
        </w:rPr>
      </w:pPr>
    </w:p>
    <w:p w14:paraId="1F91CAB0">
      <w:pPr>
        <w:rPr>
          <w:highlight w:val="none"/>
          <w:lang w:val="en-US" w:eastAsia="zh-CN"/>
        </w:rPr>
      </w:pPr>
    </w:p>
    <w:p w14:paraId="4E2C66B8">
      <w:pPr>
        <w:rPr>
          <w:highlight w:val="none"/>
          <w:lang w:val="en-US" w:eastAsia="zh-CN"/>
        </w:rPr>
      </w:pPr>
    </w:p>
    <w:p w14:paraId="10F3474C">
      <w:pPr>
        <w:rPr>
          <w:highlight w:val="none"/>
          <w:lang w:val="en-US" w:eastAsia="zh-CN"/>
        </w:rPr>
      </w:pPr>
    </w:p>
    <w:p w14:paraId="1ED57DBB">
      <w:pPr>
        <w:rPr>
          <w:highlight w:val="none"/>
          <w:lang w:val="en-US" w:eastAsia="zh-CN"/>
        </w:rPr>
      </w:pPr>
    </w:p>
    <w:p w14:paraId="5A76C2A3">
      <w:pPr>
        <w:rPr>
          <w:highlight w:val="none"/>
          <w:lang w:val="en-US" w:eastAsia="zh-CN"/>
        </w:rPr>
      </w:pPr>
    </w:p>
    <w:p w14:paraId="48811A7B">
      <w:pPr>
        <w:rPr>
          <w:highlight w:val="none"/>
          <w:lang w:val="en-US" w:eastAsia="zh-CN"/>
        </w:rPr>
      </w:pPr>
    </w:p>
    <w:p w14:paraId="0355036A">
      <w:pPr>
        <w:rPr>
          <w:highlight w:val="none"/>
          <w:lang w:val="en-US" w:eastAsia="zh-CN"/>
        </w:rPr>
      </w:pPr>
    </w:p>
    <w:p w14:paraId="4EAA2E1A">
      <w:pPr>
        <w:rPr>
          <w:highlight w:val="none"/>
          <w:lang w:val="en-US" w:eastAsia="zh-CN"/>
        </w:rPr>
      </w:pPr>
    </w:p>
    <w:p w14:paraId="4A0408B9">
      <w:pPr>
        <w:rPr>
          <w:highlight w:val="none"/>
          <w:lang w:val="en-US" w:eastAsia="zh-CN"/>
        </w:rPr>
      </w:pPr>
    </w:p>
    <w:p w14:paraId="2CC8EA7D">
      <w:pPr>
        <w:rPr>
          <w:highlight w:val="none"/>
          <w:lang w:val="en-US" w:eastAsia="zh-CN"/>
        </w:rPr>
      </w:pPr>
    </w:p>
    <w:p w14:paraId="1FB9FA21">
      <w:pPr>
        <w:rPr>
          <w:highlight w:val="none"/>
          <w:lang w:val="en-US" w:eastAsia="zh-CN"/>
        </w:rPr>
      </w:pPr>
    </w:p>
    <w:p w14:paraId="79CB2063">
      <w:pPr>
        <w:rPr>
          <w:highlight w:val="none"/>
          <w:lang w:val="en-US" w:eastAsia="zh-CN"/>
        </w:rPr>
      </w:pPr>
    </w:p>
    <w:p w14:paraId="33521367">
      <w:pPr>
        <w:rPr>
          <w:highlight w:val="none"/>
          <w:lang w:val="en-US" w:eastAsia="zh-CN"/>
        </w:rPr>
      </w:pPr>
    </w:p>
    <w:p w14:paraId="3DC7F8AC">
      <w:pPr>
        <w:rPr>
          <w:highlight w:val="none"/>
          <w:lang w:val="en-US" w:eastAsia="zh-CN"/>
        </w:rPr>
      </w:pPr>
    </w:p>
    <w:p w14:paraId="2E10C3E2">
      <w:pPr>
        <w:rPr>
          <w:highlight w:val="none"/>
          <w:lang w:val="en-US" w:eastAsia="zh-CN"/>
        </w:rPr>
      </w:pPr>
    </w:p>
    <w:p w14:paraId="574C3794">
      <w:pPr>
        <w:rPr>
          <w:highlight w:val="none"/>
          <w:lang w:val="en-US" w:eastAsia="zh-CN"/>
        </w:rPr>
      </w:pPr>
    </w:p>
    <w:p w14:paraId="0CFAE52D">
      <w:pPr>
        <w:rPr>
          <w:highlight w:val="none"/>
          <w:lang w:val="en-US" w:eastAsia="zh-CN"/>
        </w:rPr>
      </w:pPr>
    </w:p>
    <w:p w14:paraId="6E64F559">
      <w:pPr>
        <w:tabs>
          <w:tab w:val="left" w:pos="7108"/>
        </w:tabs>
        <w:jc w:val="left"/>
        <w:rPr>
          <w:rFonts w:hint="eastAsia"/>
          <w:highlight w:val="none"/>
          <w:lang w:val="en-US" w:eastAsia="zh-CN"/>
        </w:rPr>
      </w:pPr>
      <w:r>
        <w:rPr>
          <w:rFonts w:hint="eastAsia"/>
          <w:highlight w:val="none"/>
          <w:lang w:val="en-US" w:eastAsia="zh-CN"/>
        </w:rPr>
        <w:tab/>
      </w:r>
    </w:p>
    <w:p w14:paraId="016AECA3">
      <w:pPr>
        <w:rPr>
          <w:rFonts w:ascii="Times New Roman" w:hAnsi="Times New Roman" w:eastAsia="宋体" w:cs="Times New Roman"/>
          <w:kern w:val="2"/>
          <w:sz w:val="21"/>
          <w:highlight w:val="none"/>
          <w:lang w:val="en-US" w:eastAsia="zh-CN" w:bidi="ar-SA"/>
        </w:rPr>
      </w:pPr>
    </w:p>
    <w:p w14:paraId="119178F6">
      <w:pPr>
        <w:rPr>
          <w:highlight w:val="none"/>
          <w:lang w:val="en-US" w:eastAsia="zh-CN"/>
        </w:rPr>
      </w:pPr>
    </w:p>
    <w:p w14:paraId="3C9BC54F">
      <w:pPr>
        <w:rPr>
          <w:highlight w:val="none"/>
          <w:lang w:val="en-US" w:eastAsia="zh-CN"/>
        </w:rPr>
      </w:pPr>
    </w:p>
    <w:p w14:paraId="45A01447">
      <w:pPr>
        <w:rPr>
          <w:highlight w:val="none"/>
          <w:lang w:val="en-US" w:eastAsia="zh-CN"/>
        </w:rPr>
      </w:pPr>
    </w:p>
    <w:p w14:paraId="6966D4B6">
      <w:pPr>
        <w:rPr>
          <w:highlight w:val="none"/>
          <w:lang w:val="en-US" w:eastAsia="zh-CN"/>
        </w:rPr>
      </w:pPr>
    </w:p>
    <w:p w14:paraId="27FAFFB8">
      <w:pPr>
        <w:jc w:val="center"/>
        <w:rPr>
          <w:highlight w:val="none"/>
          <w:lang w:val="en-US" w:eastAsia="zh-CN"/>
        </w:rPr>
      </w:pPr>
    </w:p>
    <w:sectPr>
      <w:headerReference r:id="rId9" w:type="default"/>
      <w:pgSz w:w="11962" w:h="16877"/>
      <w:pgMar w:top="1134" w:right="1134" w:bottom="1134" w:left="1134"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13F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DBE4">
    <w:pPr>
      <w:pStyle w:val="12"/>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9CC3D">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99CC3D">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E49F80">
                          <w:pPr>
                            <w:pStyle w:val="12"/>
                          </w:pPr>
                        </w:p>
                      </w:txbxContent>
                    </wps:txbx>
                    <wps:bodyPr wrap="none" lIns="0" tIns="0" rIns="0" bIns="0"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6WOzEAQAAkQ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fJtMqgPWFHfY3iAKUMKk9qhBZvepIMN2dTz1VQ1RCapuFyv1uuSwCWdzQnhFE+fB8B4r7xlKag5&#10;0K1lM8XpA8axdW5J05y/08ZQXVTG/VUgzFQpEuORY4risB8m4nvfnElvTxdec0f7zZl578jPtBtz&#10;AHOwn4NjAH3o8vKkeRhuj5FIZG5pwgg7DaabyuqmrUqr8Geeu57+pO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X6WOzEAQAAkQMAAA4AAAAAAAAAAQAgAAAAHwEAAGRycy9lMm9Eb2MueG1s&#10;UEsFBgAAAAAGAAYAWQEAAFUFAAAAAA==&#10;">
              <v:fill on="f" focussize="0,0"/>
              <v:stroke on="f"/>
              <v:imagedata o:title=""/>
              <o:lock v:ext="edit" aspectratio="f"/>
              <v:textbox inset="0mm,0mm,0mm,0mm" style="mso-fit-shape-to-text:t;">
                <w:txbxContent>
                  <w:p w14:paraId="11E49F80">
                    <w:pPr>
                      <w:pStyle w:val="12"/>
                    </w:pPr>
                  </w:p>
                </w:txbxContent>
              </v:textbox>
            </v:rect>
          </w:pict>
        </mc:Fallback>
      </mc:AlternateContent>
    </w:r>
    <w:r>
      <w:rPr>
        <w:rFonts w:hint="eastAsia"/>
        <w:b/>
        <w:bCs/>
        <w:lang w:eastAsia="zh-CN"/>
      </w:rPr>
      <w:t>陕西博之众项目管理有限公司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091C">
    <w:pPr>
      <w:pStyle w:val="12"/>
      <w:framePr w:wrap="around" w:vAnchor="text" w:hAnchor="margin" w:xAlign="center" w:y="1"/>
      <w:rPr>
        <w:rStyle w:val="21"/>
      </w:rPr>
    </w:pPr>
    <w:r>
      <w:fldChar w:fldCharType="begin"/>
    </w:r>
    <w:r>
      <w:rPr>
        <w:rStyle w:val="21"/>
      </w:rPr>
      <w:instrText xml:space="preserve">PAGE  </w:instrText>
    </w:r>
    <w:r>
      <w:fldChar w:fldCharType="end"/>
    </w:r>
  </w:p>
  <w:p w14:paraId="19BDAA8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3686">
    <w:pPr>
      <w:pStyle w:val="13"/>
      <w:pBdr>
        <w:bottom w:val="none" w:color="auto" w:sz="0" w:space="1"/>
      </w:pBdr>
      <w:jc w:val="both"/>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2BD3">
    <w:pPr>
      <w:pStyle w:val="13"/>
      <w:pBdr>
        <w:bottom w:val="none" w:color="auto" w:sz="0" w:space="1"/>
      </w:pBdr>
      <w:jc w:val="both"/>
      <w:rPr>
        <w:i/>
        <w:iCs/>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B5EE7B3">
                          <w:pPr>
                            <w:pStyle w:val="13"/>
                          </w:pP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ZQXxQEAAJADAAAOAAAAAAAAAAEAIAAAAB8BAABkcnMvZTJvRG9jLnht&#10;bFBLBQYAAAAABgAGAFkBAABWBQAAAAA=&#10;">
              <v:fill on="f" focussize="0,0"/>
              <v:stroke on="f"/>
              <v:imagedata o:title=""/>
              <o:lock v:ext="edit" aspectratio="f"/>
              <v:textbox inset="0mm,0mm,0mm,0mm" style="mso-fit-shape-to-text:t;">
                <w:txbxContent>
                  <w:p w14:paraId="5B5EE7B3">
                    <w:pPr>
                      <w:pStyle w:val="13"/>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CEC6">
    <w:pPr>
      <w:pStyle w:val="13"/>
      <w:jc w:val="right"/>
      <w:rPr>
        <w:rFonts w:hint="eastAsia" w:cs="宋体"/>
        <w:b/>
        <w:bCs/>
        <w:i/>
        <w:iCs/>
        <w:kern w:val="2"/>
        <w:sz w:val="21"/>
        <w:szCs w:val="21"/>
        <w:highlight w:val="yellow"/>
        <w:lang w:eastAsia="zh-CN"/>
      </w:rPr>
    </w:pPr>
    <w:r>
      <w:rPr>
        <w:rFonts w:hint="eastAsia" w:cs="宋体"/>
        <w:b/>
        <w:bCs/>
        <w:i/>
        <w:iCs/>
        <w:kern w:val="2"/>
        <w:sz w:val="21"/>
        <w:szCs w:val="21"/>
        <w:highlight w:val="none"/>
        <w:lang w:eastAsia="zh-CN"/>
      </w:rPr>
      <w:t>票务系统2025年度维护项目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09D0">
    <w:pPr>
      <w:pStyle w:val="13"/>
      <w:jc w:val="right"/>
      <w:rPr>
        <w:rFonts w:hint="eastAsia" w:eastAsia="宋体"/>
        <w:lang w:eastAsia="zh-CN"/>
      </w:rPr>
    </w:pPr>
    <w:r>
      <w:rPr>
        <w:rFonts w:hint="eastAsia" w:cs="宋体"/>
        <w:b/>
        <w:bCs/>
        <w:i/>
        <w:iCs/>
        <w:kern w:val="2"/>
        <w:sz w:val="21"/>
        <w:szCs w:val="21"/>
        <w:lang w:eastAsia="zh-CN"/>
      </w:rPr>
      <w:t>票务系统2025年度维护项目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1320"/>
    <w:multiLevelType w:val="singleLevel"/>
    <w:tmpl w:val="82CD1320"/>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2"/>
      <w:numFmt w:val="decimal"/>
      <w:suff w:val="nothing"/>
      <w:lvlText w:val="（%1）"/>
      <w:lvlJc w:val="left"/>
    </w:lvl>
  </w:abstractNum>
  <w:abstractNum w:abstractNumId="4">
    <w:nsid w:val="00000007"/>
    <w:multiLevelType w:val="singleLevel"/>
    <w:tmpl w:val="00000007"/>
    <w:lvl w:ilvl="0" w:tentative="0">
      <w:start w:val="3"/>
      <w:numFmt w:val="chineseCounting"/>
      <w:suff w:val="nothing"/>
      <w:lvlText w:val="%1、"/>
      <w:lvlJc w:val="left"/>
      <w:rPr>
        <w:rFonts w:hint="eastAsia"/>
      </w:rPr>
    </w:lvl>
  </w:abstractNum>
  <w:abstractNum w:abstractNumId="5">
    <w:nsid w:val="47A03F7B"/>
    <w:multiLevelType w:val="singleLevel"/>
    <w:tmpl w:val="47A03F7B"/>
    <w:lvl w:ilvl="0" w:tentative="0">
      <w:start w:val="2"/>
      <w:numFmt w:val="chineseCounting"/>
      <w:suff w:val="nothing"/>
      <w:lvlText w:val="%1、"/>
      <w:lvlJc w:val="left"/>
      <w:rPr>
        <w:rFonts w:hint="eastAsia"/>
      </w:rPr>
    </w:lvl>
  </w:abstractNum>
  <w:abstractNum w:abstractNumId="6">
    <w:nsid w:val="70BEC33F"/>
    <w:multiLevelType w:val="singleLevel"/>
    <w:tmpl w:val="70BEC33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GZlNWNhOTVhM2QzNjk0ZTQzOTNjZjQ4N2JjYmEifQ=="/>
  </w:docVars>
  <w:rsids>
    <w:rsidRoot w:val="00000000"/>
    <w:rsid w:val="00215AA4"/>
    <w:rsid w:val="002F573A"/>
    <w:rsid w:val="01FC4DF1"/>
    <w:rsid w:val="02862195"/>
    <w:rsid w:val="02985DC6"/>
    <w:rsid w:val="0341020B"/>
    <w:rsid w:val="03A964DC"/>
    <w:rsid w:val="04874344"/>
    <w:rsid w:val="04974587"/>
    <w:rsid w:val="052D0A47"/>
    <w:rsid w:val="05731937"/>
    <w:rsid w:val="05B7462B"/>
    <w:rsid w:val="066D3644"/>
    <w:rsid w:val="06944187"/>
    <w:rsid w:val="06C50397"/>
    <w:rsid w:val="07931F48"/>
    <w:rsid w:val="07943000"/>
    <w:rsid w:val="07AD5E6F"/>
    <w:rsid w:val="08001D49"/>
    <w:rsid w:val="088968DD"/>
    <w:rsid w:val="08EE1C43"/>
    <w:rsid w:val="09E67487"/>
    <w:rsid w:val="0AEF054D"/>
    <w:rsid w:val="0C825B1D"/>
    <w:rsid w:val="0C8A677F"/>
    <w:rsid w:val="0D3F5866"/>
    <w:rsid w:val="0D4E748D"/>
    <w:rsid w:val="0D6D5A79"/>
    <w:rsid w:val="0DF55CFF"/>
    <w:rsid w:val="0EE21C54"/>
    <w:rsid w:val="105A30C6"/>
    <w:rsid w:val="1198193E"/>
    <w:rsid w:val="11D010D8"/>
    <w:rsid w:val="11E27073"/>
    <w:rsid w:val="12940358"/>
    <w:rsid w:val="138956DE"/>
    <w:rsid w:val="13B92B39"/>
    <w:rsid w:val="142474B9"/>
    <w:rsid w:val="14382F65"/>
    <w:rsid w:val="145D29CB"/>
    <w:rsid w:val="14983A03"/>
    <w:rsid w:val="14B20F69"/>
    <w:rsid w:val="15620C93"/>
    <w:rsid w:val="174F2A9F"/>
    <w:rsid w:val="177B7D38"/>
    <w:rsid w:val="18FF22A3"/>
    <w:rsid w:val="19310409"/>
    <w:rsid w:val="19BB1408"/>
    <w:rsid w:val="1AC612CA"/>
    <w:rsid w:val="1B1D4C62"/>
    <w:rsid w:val="1BC05D1A"/>
    <w:rsid w:val="1BCE6400"/>
    <w:rsid w:val="1C1D3DF0"/>
    <w:rsid w:val="1C736482"/>
    <w:rsid w:val="1E7D24BF"/>
    <w:rsid w:val="1E8F2F70"/>
    <w:rsid w:val="1F112373"/>
    <w:rsid w:val="1FB3574B"/>
    <w:rsid w:val="207206D6"/>
    <w:rsid w:val="21C83B7A"/>
    <w:rsid w:val="22192627"/>
    <w:rsid w:val="22521696"/>
    <w:rsid w:val="23214660"/>
    <w:rsid w:val="238032C4"/>
    <w:rsid w:val="238C6E29"/>
    <w:rsid w:val="23F24EDE"/>
    <w:rsid w:val="24C7338A"/>
    <w:rsid w:val="25B12B77"/>
    <w:rsid w:val="25FC3DF2"/>
    <w:rsid w:val="26C568DA"/>
    <w:rsid w:val="26E256DE"/>
    <w:rsid w:val="27211F9C"/>
    <w:rsid w:val="276B681F"/>
    <w:rsid w:val="27B71CA5"/>
    <w:rsid w:val="27DC3EC5"/>
    <w:rsid w:val="284D6B87"/>
    <w:rsid w:val="285C501C"/>
    <w:rsid w:val="29B33362"/>
    <w:rsid w:val="2A820D45"/>
    <w:rsid w:val="2ABE5B1A"/>
    <w:rsid w:val="2B4104F9"/>
    <w:rsid w:val="2B8B2CE8"/>
    <w:rsid w:val="2BA74800"/>
    <w:rsid w:val="2CC41594"/>
    <w:rsid w:val="2CC61AA9"/>
    <w:rsid w:val="2CC94C4A"/>
    <w:rsid w:val="2D1A225F"/>
    <w:rsid w:val="2D3E35CA"/>
    <w:rsid w:val="2ED5299B"/>
    <w:rsid w:val="30A4428D"/>
    <w:rsid w:val="31496359"/>
    <w:rsid w:val="31D135C2"/>
    <w:rsid w:val="342D5ABF"/>
    <w:rsid w:val="3442156A"/>
    <w:rsid w:val="344D66DB"/>
    <w:rsid w:val="347673CF"/>
    <w:rsid w:val="34EC7728"/>
    <w:rsid w:val="352E5F92"/>
    <w:rsid w:val="36637EBD"/>
    <w:rsid w:val="36BD137C"/>
    <w:rsid w:val="370E7E29"/>
    <w:rsid w:val="381A7C1A"/>
    <w:rsid w:val="38A0793E"/>
    <w:rsid w:val="38E7434B"/>
    <w:rsid w:val="39447B32"/>
    <w:rsid w:val="39A443E0"/>
    <w:rsid w:val="39CF38BE"/>
    <w:rsid w:val="3B1245AD"/>
    <w:rsid w:val="3B34717E"/>
    <w:rsid w:val="3CC07403"/>
    <w:rsid w:val="3CFB2C9B"/>
    <w:rsid w:val="3D327D9A"/>
    <w:rsid w:val="3E7A4585"/>
    <w:rsid w:val="3EBC61E7"/>
    <w:rsid w:val="3ED50216"/>
    <w:rsid w:val="3F1461F9"/>
    <w:rsid w:val="3F9410E8"/>
    <w:rsid w:val="4018356A"/>
    <w:rsid w:val="40300E10"/>
    <w:rsid w:val="405B7565"/>
    <w:rsid w:val="406B009A"/>
    <w:rsid w:val="40A96004"/>
    <w:rsid w:val="415B1EBD"/>
    <w:rsid w:val="41E2438C"/>
    <w:rsid w:val="41F473F4"/>
    <w:rsid w:val="4315253F"/>
    <w:rsid w:val="43E756BA"/>
    <w:rsid w:val="43EB4588"/>
    <w:rsid w:val="43ED0597"/>
    <w:rsid w:val="443A4FDF"/>
    <w:rsid w:val="45262FBF"/>
    <w:rsid w:val="45554E75"/>
    <w:rsid w:val="469D151E"/>
    <w:rsid w:val="47C44FE8"/>
    <w:rsid w:val="47DB3D58"/>
    <w:rsid w:val="494168BE"/>
    <w:rsid w:val="49891258"/>
    <w:rsid w:val="49902920"/>
    <w:rsid w:val="49C81672"/>
    <w:rsid w:val="4A0D5D1E"/>
    <w:rsid w:val="4AA5064D"/>
    <w:rsid w:val="4AE90539"/>
    <w:rsid w:val="4C8C370F"/>
    <w:rsid w:val="4C9244BB"/>
    <w:rsid w:val="4CD3324F"/>
    <w:rsid w:val="4CE865CF"/>
    <w:rsid w:val="4D115B26"/>
    <w:rsid w:val="4DAE7A4F"/>
    <w:rsid w:val="4DE8080A"/>
    <w:rsid w:val="4E355844"/>
    <w:rsid w:val="4E4B6438"/>
    <w:rsid w:val="4F2B09D9"/>
    <w:rsid w:val="4F857C61"/>
    <w:rsid w:val="4F9464FD"/>
    <w:rsid w:val="51342578"/>
    <w:rsid w:val="525B74A3"/>
    <w:rsid w:val="534903D8"/>
    <w:rsid w:val="53E51DD2"/>
    <w:rsid w:val="54BC281B"/>
    <w:rsid w:val="551055CF"/>
    <w:rsid w:val="554A42CB"/>
    <w:rsid w:val="55D911AB"/>
    <w:rsid w:val="55EC7130"/>
    <w:rsid w:val="55F45FE4"/>
    <w:rsid w:val="56024B0A"/>
    <w:rsid w:val="56284206"/>
    <w:rsid w:val="56327239"/>
    <w:rsid w:val="56A33C92"/>
    <w:rsid w:val="57575E81"/>
    <w:rsid w:val="587358E6"/>
    <w:rsid w:val="588B0BF9"/>
    <w:rsid w:val="58E5175A"/>
    <w:rsid w:val="5901319B"/>
    <w:rsid w:val="592866D1"/>
    <w:rsid w:val="599C0E6D"/>
    <w:rsid w:val="5A8C0EE1"/>
    <w:rsid w:val="5AC62645"/>
    <w:rsid w:val="5BE72004"/>
    <w:rsid w:val="5C4F02C9"/>
    <w:rsid w:val="5C675762"/>
    <w:rsid w:val="5CAC586B"/>
    <w:rsid w:val="5CC442A7"/>
    <w:rsid w:val="5DE24514"/>
    <w:rsid w:val="5E1436C8"/>
    <w:rsid w:val="5E602469"/>
    <w:rsid w:val="5F264979"/>
    <w:rsid w:val="61370C95"/>
    <w:rsid w:val="623A1223"/>
    <w:rsid w:val="6372336A"/>
    <w:rsid w:val="63A159FD"/>
    <w:rsid w:val="64794284"/>
    <w:rsid w:val="650F4BE9"/>
    <w:rsid w:val="65557C7C"/>
    <w:rsid w:val="66507836"/>
    <w:rsid w:val="67DE50EA"/>
    <w:rsid w:val="67F500C6"/>
    <w:rsid w:val="686B0388"/>
    <w:rsid w:val="68AD274F"/>
    <w:rsid w:val="699833FF"/>
    <w:rsid w:val="6A4E57B5"/>
    <w:rsid w:val="6B60619E"/>
    <w:rsid w:val="6B67752D"/>
    <w:rsid w:val="6B680BAF"/>
    <w:rsid w:val="6BCC5A10"/>
    <w:rsid w:val="6C5630FD"/>
    <w:rsid w:val="6CB87914"/>
    <w:rsid w:val="6DBB218B"/>
    <w:rsid w:val="6DCA3B33"/>
    <w:rsid w:val="6FA81EC2"/>
    <w:rsid w:val="70453BB5"/>
    <w:rsid w:val="71804CC8"/>
    <w:rsid w:val="72090E1A"/>
    <w:rsid w:val="7217095F"/>
    <w:rsid w:val="723B701D"/>
    <w:rsid w:val="72D52FCE"/>
    <w:rsid w:val="7306587D"/>
    <w:rsid w:val="730833A3"/>
    <w:rsid w:val="74722C5E"/>
    <w:rsid w:val="75632ED1"/>
    <w:rsid w:val="758E43BC"/>
    <w:rsid w:val="75D73E27"/>
    <w:rsid w:val="760A5684"/>
    <w:rsid w:val="76117CDD"/>
    <w:rsid w:val="76815BDC"/>
    <w:rsid w:val="76AB6D3B"/>
    <w:rsid w:val="76BE0C9D"/>
    <w:rsid w:val="78792037"/>
    <w:rsid w:val="789F4234"/>
    <w:rsid w:val="78D21D5D"/>
    <w:rsid w:val="79BF22E2"/>
    <w:rsid w:val="7A6510DB"/>
    <w:rsid w:val="7A8F6F31"/>
    <w:rsid w:val="7A991AE9"/>
    <w:rsid w:val="7B8E4662"/>
    <w:rsid w:val="7BAB0D70"/>
    <w:rsid w:val="7BCC0CE6"/>
    <w:rsid w:val="7C1A5EF5"/>
    <w:rsid w:val="7CC77E2B"/>
    <w:rsid w:val="7F8204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35"/>
    <w:qFormat/>
    <w:uiPriority w:val="0"/>
    <w:pPr>
      <w:keepNext/>
      <w:spacing w:line="320" w:lineRule="exact"/>
      <w:outlineLvl w:val="2"/>
    </w:pPr>
    <w:rPr>
      <w:rFonts w:ascii="楷体_GB2312" w:eastAsia="楷体_GB2312"/>
      <w:sz w:val="3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0">
    <w:name w:val="Default Paragraph Font"/>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7">
    <w:name w:val="Normal Indent"/>
    <w:basedOn w:val="1"/>
    <w:qFormat/>
    <w:uiPriority w:val="0"/>
    <w:pPr>
      <w:ind w:firstLine="420"/>
    </w:pPr>
  </w:style>
  <w:style w:type="paragraph" w:styleId="8">
    <w:name w:val="toa heading"/>
    <w:basedOn w:val="1"/>
    <w:next w:val="1"/>
    <w:qFormat/>
    <w:uiPriority w:val="99"/>
    <w:pPr>
      <w:spacing w:before="120"/>
    </w:pPr>
    <w:rPr>
      <w:rFonts w:ascii="Cambria" w:hAnsi="Cambria"/>
      <w:sz w:val="24"/>
    </w:rPr>
  </w:style>
  <w:style w:type="paragraph" w:styleId="9">
    <w:name w:val="annotation text"/>
    <w:basedOn w:val="1"/>
    <w:qFormat/>
    <w:uiPriority w:val="0"/>
    <w:pPr>
      <w:jc w:val="left"/>
    </w:pPr>
  </w:style>
  <w:style w:type="paragraph" w:styleId="10">
    <w:name w:val="index 4"/>
    <w:basedOn w:val="1"/>
    <w:next w:val="1"/>
    <w:qFormat/>
    <w:uiPriority w:val="99"/>
    <w:pPr>
      <w:ind w:left="428" w:firstLine="14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tabs>
        <w:tab w:val="left" w:pos="420"/>
        <w:tab w:val="right" w:leader="dot" w:pos="8495"/>
      </w:tabs>
      <w:spacing w:after="60" w:line="312" w:lineRule="auto"/>
      <w:ind w:left="397" w:hanging="397"/>
    </w:pPr>
    <w:rPr>
      <w:rFonts w:ascii="Arial" w:hAnsi="Arial"/>
      <w:b/>
      <w:kern w:val="0"/>
      <w:sz w:val="28"/>
      <w:szCs w:val="24"/>
    </w:rPr>
  </w:style>
  <w:style w:type="paragraph" w:styleId="15">
    <w:name w:val="toc 4"/>
    <w:basedOn w:val="1"/>
    <w:next w:val="1"/>
    <w:qFormat/>
    <w:uiPriority w:val="39"/>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paragraph" w:customStyle="1" w:styleId="2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正文（缩进）"/>
    <w:basedOn w:val="1"/>
    <w:qFormat/>
    <w:uiPriority w:val="0"/>
    <w:pPr>
      <w:spacing w:before="156" w:after="156" w:line="360" w:lineRule="auto"/>
      <w:ind w:firstLine="480" w:firstLineChars="200"/>
    </w:pPr>
    <w:rPr>
      <w:rFonts w:ascii="Calibri" w:hAnsi="Calibri"/>
      <w:szCs w:val="21"/>
    </w:rPr>
  </w:style>
  <w:style w:type="paragraph" w:customStyle="1" w:styleId="26">
    <w:name w:val="List Paragraph"/>
    <w:basedOn w:val="1"/>
    <w:qFormat/>
    <w:uiPriority w:val="34"/>
    <w:pPr>
      <w:ind w:firstLine="420" w:firstLineChars="200"/>
    </w:pPr>
    <w:rPr>
      <w:szCs w:val="24"/>
    </w:rPr>
  </w:style>
  <w:style w:type="paragraph" w:customStyle="1" w:styleId="2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WG标题3 + 行距: 固定值 18 磅"/>
    <w:basedOn w:val="1"/>
    <w:qFormat/>
    <w:uiPriority w:val="0"/>
    <w:pPr>
      <w:autoSpaceDE w:val="0"/>
      <w:autoSpaceDN w:val="0"/>
      <w:adjustRightInd w:val="0"/>
      <w:spacing w:line="360" w:lineRule="auto"/>
      <w:ind w:firstLine="0" w:firstLineChars="0"/>
      <w:textAlignment w:val="baseline"/>
      <w:outlineLvl w:val="2"/>
    </w:pPr>
    <w:rPr>
      <w:rFonts w:ascii="Calibri" w:hAnsi="Calibri" w:eastAsia="宋体" w:cs="宋体"/>
      <w:b/>
      <w:bCs/>
      <w:color w:val="000000"/>
      <w:kern w:val="20"/>
      <w:sz w:val="24"/>
    </w:rPr>
  </w:style>
  <w:style w:type="paragraph" w:customStyle="1" w:styleId="29">
    <w:name w:val="首行缩进"/>
    <w:qFormat/>
    <w:uiPriority w:val="0"/>
    <w:pPr>
      <w:widowControl w:val="0"/>
      <w:ind w:firstLine="48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30">
    <w:name w:val="p15"/>
    <w:basedOn w:val="1"/>
    <w:qFormat/>
    <w:uiPriority w:val="99"/>
    <w:pPr>
      <w:widowControl/>
    </w:pPr>
    <w:rPr>
      <w:kern w:val="0"/>
      <w:sz w:val="21"/>
      <w:szCs w:val="21"/>
    </w:rPr>
  </w:style>
  <w:style w:type="paragraph" w:customStyle="1" w:styleId="31">
    <w:name w:val="正文 A"/>
    <w:next w:val="29"/>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2">
    <w:name w:val="Table Paragraph"/>
    <w:basedOn w:val="1"/>
    <w:qFormat/>
    <w:uiPriority w:val="1"/>
  </w:style>
  <w:style w:type="paragraph" w:customStyle="1" w:styleId="3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ull3"/>
    <w:hidden/>
    <w:qFormat/>
    <w:uiPriority w:val="0"/>
    <w:rPr>
      <w:rFonts w:hint="eastAsia" w:ascii="Calibri" w:hAnsi="Calibri" w:eastAsia="宋体" w:cs="黑体"/>
      <w:lang w:val="en-US" w:eastAsia="zh-CN" w:bidi="ar-SA"/>
    </w:rPr>
  </w:style>
  <w:style w:type="character" w:customStyle="1" w:styleId="35">
    <w:name w:val="标题 3 字符1"/>
    <w:link w:val="5"/>
    <w:qFormat/>
    <w:uiPriority w:val="0"/>
    <w:rPr>
      <w:rFonts w:ascii="楷体_GB2312" w:eastAsia="楷体_GB2312"/>
      <w:sz w:val="32"/>
    </w:rPr>
  </w:style>
  <w:style w:type="character" w:customStyle="1" w:styleId="36">
    <w:name w:val="font11"/>
    <w:basedOn w:val="20"/>
    <w:qFormat/>
    <w:uiPriority w:val="0"/>
    <w:rPr>
      <w:rFonts w:hint="eastAsia" w:ascii="微软雅黑" w:hAnsi="微软雅黑" w:eastAsia="微软雅黑" w:cs="微软雅黑"/>
      <w:color w:val="000000"/>
      <w:sz w:val="24"/>
      <w:szCs w:val="24"/>
      <w:u w:val="none"/>
    </w:rPr>
  </w:style>
  <w:style w:type="character" w:customStyle="1" w:styleId="37">
    <w:name w:val="font41"/>
    <w:basedOn w:val="20"/>
    <w:qFormat/>
    <w:uiPriority w:val="0"/>
    <w:rPr>
      <w:rFonts w:hint="default" w:ascii="Wingdings 2" w:hAnsi="Wingdings 2" w:eastAsia="Wingdings 2" w:cs="Wingdings 2"/>
      <w:color w:val="000000"/>
      <w:sz w:val="24"/>
      <w:szCs w:val="24"/>
      <w:u w:val="none"/>
    </w:rPr>
  </w:style>
  <w:style w:type="character" w:customStyle="1" w:styleId="38">
    <w:name w:val="font21"/>
    <w:basedOn w:val="20"/>
    <w:qFormat/>
    <w:uiPriority w:val="0"/>
    <w:rPr>
      <w:rFonts w:hint="default" w:ascii="仿宋_GB2312" w:eastAsia="仿宋_GB2312" w:cs="仿宋_GB2312"/>
      <w:color w:val="000000"/>
      <w:sz w:val="20"/>
      <w:szCs w:val="20"/>
      <w:u w:val="none"/>
    </w:rPr>
  </w:style>
  <w:style w:type="character" w:customStyle="1" w:styleId="39">
    <w:name w:val="font51"/>
    <w:basedOn w:val="20"/>
    <w:qFormat/>
    <w:uiPriority w:val="0"/>
    <w:rPr>
      <w:rFonts w:hint="eastAsia" w:ascii="宋体" w:hAnsi="宋体" w:eastAsia="宋体" w:cs="宋体"/>
      <w:color w:val="000000"/>
      <w:sz w:val="20"/>
      <w:szCs w:val="20"/>
      <w:u w:val="none"/>
    </w:rPr>
  </w:style>
  <w:style w:type="character" w:customStyle="1" w:styleId="40">
    <w:name w:val="font31"/>
    <w:basedOn w:val="20"/>
    <w:qFormat/>
    <w:uiPriority w:val="0"/>
    <w:rPr>
      <w:rFonts w:hint="default" w:ascii="仿宋_GB2312" w:eastAsia="仿宋_GB2312" w:cs="仿宋_GB2312"/>
      <w:color w:val="FF0000"/>
      <w:sz w:val="20"/>
      <w:szCs w:val="20"/>
      <w:u w:val="none"/>
    </w:rPr>
  </w:style>
  <w:style w:type="paragraph" w:customStyle="1" w:styleId="41">
    <w:name w:val="Char1"/>
    <w:basedOn w:val="1"/>
    <w:qFormat/>
    <w:uiPriority w:val="0"/>
    <w:rPr>
      <w:rFonts w:ascii="Times New Roman" w:hAnsi="Times New Roman" w:eastAsia="宋体" w:cs="Times New Roman"/>
      <w:szCs w:val="21"/>
    </w:rPr>
  </w:style>
  <w:style w:type="paragraph" w:customStyle="1" w:styleId="42">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12093</Words>
  <Characters>13107</Characters>
  <Lines>0</Lines>
  <Paragraphs>1782</Paragraphs>
  <TotalTime>160</TotalTime>
  <ScaleCrop>false</ScaleCrop>
  <LinksUpToDate>false</LinksUpToDate>
  <CharactersWithSpaces>13695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2022-10-27T09:17:00Z</dcterms:created>
  <dc:creator>Te Fuir</dc:creator>
  <cp:lastModifiedBy>孙辰宇</cp:lastModifiedBy>
  <cp:lastPrinted>2025-07-03T05:52:00Z</cp:lastPrinted>
  <dcterms:modified xsi:type="dcterms:W3CDTF">2025-07-07T01:59:37Z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385ACCB19530488A8C0A24205A5B8F8F_13</vt:lpwstr>
  </property>
  <property fmtid="{D5CDD505-2E9C-101B-9397-08002B2CF9AE}" pid="4" name="KSOTemplateDocerSaveRecord">
    <vt:lpwstr>eyJoZGlkIjoiNWJiMzJlNzgxNmFlMjY0ZDRmZTYwOGIyZWY1NmRlNWYiLCJ1c2VySWQiOiI0NjIwMzMyNDgifQ==</vt:lpwstr>
  </property>
</Properties>
</file>