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rFonts w:hint="eastAsia" w:ascii="宋体" w:hAnsi="宋体" w:cs="宋体"/>
          <w:b/>
          <w:kern w:val="0"/>
        </w:rPr>
      </w:pPr>
      <w:bookmarkStart w:id="1" w:name="_GoBack"/>
      <w:bookmarkEnd w:id="1"/>
      <w:r>
        <w:rPr>
          <w:rFonts w:hint="eastAsia" w:ascii="宋体" w:hAnsi="宋体" w:cs="宋体"/>
          <w:b/>
          <w:kern w:val="0"/>
        </w:rPr>
        <w:t>采购内容及要求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079"/>
        <w:gridCol w:w="1493"/>
        <w:gridCol w:w="196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数据库名称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开通方式</w:t>
            </w:r>
          </w:p>
        </w:tc>
        <w:tc>
          <w:tcPr>
            <w:tcW w:w="19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数据库使用年限</w:t>
            </w:r>
          </w:p>
        </w:tc>
        <w:tc>
          <w:tcPr>
            <w:tcW w:w="2236" w:type="dxa"/>
            <w:shd w:val="clear" w:color="000000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instrText xml:space="preserve"> HYPERLINK "https://library.lzufe.edu.cn/link/26/3" \t "_blank"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Elsevier ScienceDirect期刊数据库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4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IP控制</w:t>
            </w:r>
          </w:p>
        </w:tc>
        <w:tc>
          <w:tcPr>
            <w:tcW w:w="19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一年</w:t>
            </w:r>
          </w:p>
        </w:tc>
        <w:tc>
          <w:tcPr>
            <w:tcW w:w="22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4个学科包去重后共417种期刊</w:t>
            </w:r>
          </w:p>
        </w:tc>
      </w:tr>
    </w:tbl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bookmarkStart w:id="0" w:name="_Toc6334"/>
      <w:r>
        <w:rPr>
          <w:rFonts w:hint="eastAsia" w:ascii="宋体" w:hAnsi="宋体" w:eastAsia="宋体" w:cs="宋体"/>
          <w:sz w:val="24"/>
          <w:szCs w:val="24"/>
        </w:rPr>
        <w:t>2.技术参数</w:t>
      </w:r>
      <w:bookmarkEnd w:id="0"/>
    </w:p>
    <w:tbl>
      <w:tblPr>
        <w:tblStyle w:val="6"/>
        <w:tblW w:w="8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545"/>
        <w:gridCol w:w="6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数据库名称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数据库内容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instrText xml:space="preserve"> HYPERLINK "https://library.lzufe.edu.cn/link/26/3" \t "_blank"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Elsevier ScienceDirect期刊数据库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 HYPERLINK "https://library.lzufe.edu.cn/link/26/3" \t "_blank" 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4"/>
              </w:rPr>
              <w:t>Elsevier ScienceDirect期刊数据库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4"/>
              </w:rPr>
              <w:t>是爱思唯尔（Elsevier）出版的全文期刊数据库，提供优质学术研究文章。全球研究人员、教师、学生、医疗和信息工作者均可利用SD数据库来增进其检索、发现、阅读、理解和分享学术研究的方法。</w:t>
            </w:r>
          </w:p>
          <w:p>
            <w:pPr>
              <w:widowControl/>
              <w:spacing w:line="400" w:lineRule="exact"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爱思唯尔秉承严格的出版标准，遵循国际同行评议制度，为全球研究人员提供2000余种同行评审期刊，含数十个研究领域的顶级期刊，其中涵盖200余位诺贝尔奖获得者的研究成果。</w:t>
            </w:r>
          </w:p>
          <w:p>
            <w:pPr>
              <w:widowControl/>
              <w:spacing w:line="400" w:lineRule="exact"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SD学科包：化学工程、化学、计算机科学、地球与行星学、工程、能源、材料科学、数学、物理学与天文学、农业与生物学、生物化学/遗传学和分子生物学、环境科学、免疫学和微生物学、神经科学、医学、护理与健康、药理学/毒理学和药物学、兽医科学与兽医学、商业/管理和财会、决策科学、经济学/计量经济学和金融、心理学、社会科学</w:t>
            </w:r>
          </w:p>
          <w:p>
            <w:pPr>
              <w:widowControl/>
              <w:spacing w:line="400" w:lineRule="exact"/>
              <w:ind w:firstLine="240" w:firstLineChars="100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我校订购了商业、管理和会计，计算机科学，经济学、计量经济学和金融以及数学这4个学科包。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252DA"/>
    <w:rsid w:val="4AF2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2025-07-10T08:37:00Z</dcterms:created>
  <dc:creator>花干干</dc:creator>
  <cp:lastModifiedBy>花干干</cp:lastModifiedBy>
  <dcterms:modified xsi:type="dcterms:W3CDTF">2025-07-10T08:37:33Z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