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9C9B19">
      <w:pPr>
        <w:spacing w:line="420" w:lineRule="auto"/>
        <w:jc w:val="left"/>
        <w:rPr>
          <w:rFonts w:hint="default" w:ascii="宋体" w:hAnsi="宋体" w:eastAsia="宋体" w:cs="宋体"/>
          <w:b/>
          <w:color w:val="auto"/>
          <w:sz w:val="32"/>
          <w:szCs w:val="32"/>
          <w:lang w:val="en-US" w:eastAsia="zh-CN"/>
        </w:rPr>
      </w:pPr>
      <w:r>
        <w:rPr>
          <w:rFonts w:hint="eastAsia" w:ascii="宋体" w:hAnsi="宋体" w:cs="宋体"/>
          <w:b/>
          <w:color w:val="auto"/>
          <w:sz w:val="32"/>
          <w:szCs w:val="32"/>
        </w:rPr>
        <w:t>采购项目编号：</w:t>
      </w:r>
      <w:r>
        <w:rPr>
          <w:rFonts w:hint="eastAsia" w:ascii="宋体" w:hAnsi="宋体" w:cs="宋体"/>
          <w:b/>
          <w:color w:val="auto"/>
          <w:sz w:val="32"/>
          <w:szCs w:val="32"/>
          <w:lang w:eastAsia="zh-CN"/>
        </w:rPr>
        <w:t>HJLZB-2025-23</w:t>
      </w:r>
    </w:p>
    <w:p w14:paraId="417EE398">
      <w:pPr>
        <w:pStyle w:val="21"/>
        <w:ind w:left="0" w:leftChars="0" w:firstLine="0" w:firstLineChars="0"/>
        <w:rPr>
          <w:rFonts w:hint="eastAsia"/>
          <w:color w:val="auto"/>
          <w:lang w:eastAsia="zh-CN"/>
        </w:rPr>
      </w:pPr>
    </w:p>
    <w:p w14:paraId="797673C7">
      <w:pPr>
        <w:spacing w:line="420" w:lineRule="auto"/>
        <w:jc w:val="both"/>
        <w:rPr>
          <w:rFonts w:hint="eastAsia" w:ascii="宋体" w:hAnsi="宋体" w:cs="宋体"/>
          <w:b/>
          <w:color w:val="auto"/>
          <w:sz w:val="56"/>
          <w:szCs w:val="56"/>
          <w:lang w:eastAsia="zh-CN"/>
        </w:rPr>
      </w:pPr>
    </w:p>
    <w:p w14:paraId="5B1D6CB2">
      <w:pPr>
        <w:spacing w:line="420" w:lineRule="auto"/>
        <w:jc w:val="center"/>
        <w:rPr>
          <w:rFonts w:hint="eastAsia" w:ascii="宋体" w:hAnsi="宋体" w:cs="宋体"/>
          <w:b/>
          <w:color w:val="auto"/>
          <w:sz w:val="52"/>
          <w:szCs w:val="52"/>
        </w:rPr>
      </w:pPr>
      <w:r>
        <w:rPr>
          <w:rFonts w:hint="eastAsia" w:ascii="宋体" w:hAnsi="宋体" w:cs="宋体"/>
          <w:b/>
          <w:color w:val="auto"/>
          <w:sz w:val="48"/>
          <w:szCs w:val="48"/>
          <w:lang w:eastAsia="zh-CN"/>
        </w:rPr>
        <w:t>府谷县新民镇环卫服务</w:t>
      </w:r>
    </w:p>
    <w:p w14:paraId="3E7AC5F4">
      <w:pPr>
        <w:pStyle w:val="22"/>
        <w:rPr>
          <w:rFonts w:hint="eastAsia"/>
        </w:rPr>
      </w:pPr>
    </w:p>
    <w:p w14:paraId="40E24ABC">
      <w:pPr>
        <w:pStyle w:val="22"/>
        <w:rPr>
          <w:rFonts w:hint="eastAsia"/>
        </w:rPr>
      </w:pPr>
    </w:p>
    <w:p w14:paraId="01371BF6">
      <w:pPr>
        <w:pStyle w:val="22"/>
        <w:rPr>
          <w:rFonts w:hint="eastAsia"/>
        </w:rPr>
      </w:pPr>
    </w:p>
    <w:p w14:paraId="586DBD7F">
      <w:pPr>
        <w:pStyle w:val="22"/>
        <w:rPr>
          <w:rFonts w:hint="eastAsia"/>
        </w:rPr>
      </w:pPr>
    </w:p>
    <w:p w14:paraId="6DF7FAB8">
      <w:pPr>
        <w:spacing w:line="420" w:lineRule="auto"/>
        <w:jc w:val="center"/>
        <w:rPr>
          <w:rFonts w:hint="eastAsia" w:ascii="宋体" w:hAnsi="宋体" w:cs="宋体"/>
          <w:b/>
          <w:color w:val="auto"/>
          <w:sz w:val="80"/>
          <w:szCs w:val="80"/>
        </w:rPr>
      </w:pPr>
      <w:r>
        <w:rPr>
          <w:rFonts w:hint="eastAsia" w:ascii="宋体" w:hAnsi="宋体" w:cs="宋体"/>
          <w:b/>
          <w:color w:val="auto"/>
          <w:sz w:val="52"/>
          <w:szCs w:val="52"/>
        </w:rPr>
        <w:t>竞争性谈判文件</w:t>
      </w:r>
    </w:p>
    <w:p w14:paraId="150096C6">
      <w:pPr>
        <w:spacing w:line="420" w:lineRule="auto"/>
        <w:rPr>
          <w:rFonts w:hint="eastAsia" w:ascii="宋体" w:hAnsi="宋体" w:cs="黑体"/>
          <w:color w:val="auto"/>
          <w:kern w:val="0"/>
          <w:sz w:val="23"/>
          <w:szCs w:val="23"/>
          <w:lang w:val="en-US" w:eastAsia="zh-CN"/>
        </w:rPr>
      </w:pPr>
      <w:r>
        <w:rPr>
          <w:rFonts w:hint="eastAsia" w:ascii="宋体" w:hAnsi="宋体" w:cs="黑体"/>
          <w:color w:val="auto"/>
          <w:kern w:val="0"/>
          <w:sz w:val="23"/>
          <w:szCs w:val="23"/>
          <w:lang w:val="en-US" w:eastAsia="zh-CN"/>
        </w:rPr>
        <w:t xml:space="preserve">                  </w:t>
      </w:r>
    </w:p>
    <w:p w14:paraId="1D5E0438">
      <w:pPr>
        <w:autoSpaceDE w:val="0"/>
        <w:autoSpaceDN w:val="0"/>
        <w:spacing w:line="360" w:lineRule="auto"/>
        <w:jc w:val="center"/>
        <w:rPr>
          <w:rFonts w:hint="eastAsia" w:ascii="宋体" w:hAnsi="宋体" w:eastAsia="宋体" w:cs="宋体"/>
          <w:color w:val="auto"/>
          <w:sz w:val="44"/>
          <w:szCs w:val="44"/>
          <w:lang w:val="zh-CN"/>
        </w:rPr>
      </w:pPr>
      <w:r>
        <w:rPr>
          <w:rFonts w:hint="eastAsia" w:ascii="宋体" w:hAnsi="宋体" w:eastAsia="宋体" w:cs="宋体"/>
          <w:color w:val="auto"/>
          <w:sz w:val="44"/>
          <w:szCs w:val="44"/>
          <w:lang w:val="zh-CN"/>
        </w:rPr>
        <w:t>（服务类）</w:t>
      </w:r>
    </w:p>
    <w:p w14:paraId="3C1F9E7C">
      <w:pPr>
        <w:pStyle w:val="12"/>
        <w:rPr>
          <w:rFonts w:hint="eastAsia"/>
          <w:lang w:val="zh-CN"/>
        </w:rPr>
      </w:pPr>
    </w:p>
    <w:p w14:paraId="165207CB">
      <w:pPr>
        <w:pStyle w:val="12"/>
        <w:rPr>
          <w:rFonts w:hint="default" w:eastAsia="宋体"/>
          <w:lang w:val="en-US" w:eastAsia="zh-CN"/>
        </w:rPr>
      </w:pPr>
      <w:r>
        <w:rPr>
          <w:rFonts w:hint="eastAsia" w:ascii="宋体" w:hAnsi="宋体" w:eastAsia="宋体" w:cs="宋体"/>
          <w:color w:val="auto"/>
          <w:sz w:val="44"/>
          <w:szCs w:val="44"/>
          <w:lang w:val="en-US" w:eastAsia="zh-CN"/>
        </w:rPr>
        <w:t xml:space="preserve">             </w:t>
      </w:r>
    </w:p>
    <w:p w14:paraId="02583F42">
      <w:pPr>
        <w:spacing w:line="420" w:lineRule="auto"/>
        <w:jc w:val="center"/>
        <w:rPr>
          <w:rFonts w:hint="default" w:ascii="宋体" w:hAnsi="宋体" w:eastAsia="宋体" w:cs="宋体"/>
          <w:bCs/>
          <w:color w:val="auto"/>
          <w:sz w:val="40"/>
          <w:szCs w:val="40"/>
          <w:lang w:val="en-US" w:eastAsia="zh-CN"/>
        </w:rPr>
      </w:pPr>
    </w:p>
    <w:p w14:paraId="1E07F981">
      <w:pPr>
        <w:snapToGrid w:val="0"/>
        <w:spacing w:line="480" w:lineRule="auto"/>
        <w:rPr>
          <w:rFonts w:hint="eastAsia" w:ascii="宋体" w:hAnsi="宋体" w:cs="宋体"/>
          <w:bCs/>
          <w:color w:val="auto"/>
          <w:sz w:val="10"/>
          <w:szCs w:val="10"/>
        </w:rPr>
      </w:pPr>
    </w:p>
    <w:p w14:paraId="6FB9F1F8">
      <w:pPr>
        <w:snapToGrid w:val="0"/>
        <w:spacing w:line="480" w:lineRule="auto"/>
        <w:jc w:val="left"/>
        <w:rPr>
          <w:rFonts w:hint="eastAsia" w:ascii="宋体" w:hAnsi="宋体" w:cs="宋体"/>
          <w:b/>
          <w:color w:val="auto"/>
          <w:sz w:val="32"/>
          <w:szCs w:val="32"/>
        </w:rPr>
      </w:pPr>
      <w:bookmarkStart w:id="0" w:name="OLE_LINK43"/>
    </w:p>
    <w:p w14:paraId="4265EA4B">
      <w:pPr>
        <w:snapToGrid w:val="0"/>
        <w:spacing w:line="480" w:lineRule="auto"/>
        <w:ind w:firstLine="1285" w:firstLineChars="400"/>
        <w:jc w:val="left"/>
        <w:rPr>
          <w:rFonts w:hint="eastAsia" w:ascii="宋体" w:hAnsi="宋体" w:cs="宋体"/>
          <w:b/>
          <w:color w:val="auto"/>
          <w:sz w:val="32"/>
          <w:szCs w:val="32"/>
          <w:lang w:eastAsia="zh-CN"/>
        </w:rPr>
      </w:pPr>
      <w:r>
        <w:rPr>
          <w:rFonts w:hint="eastAsia" w:ascii="宋体" w:hAnsi="宋体" w:cs="宋体"/>
          <w:b/>
          <w:color w:val="auto"/>
          <w:sz w:val="32"/>
          <w:szCs w:val="32"/>
        </w:rPr>
        <w:t>采   购   人：</w:t>
      </w:r>
      <w:r>
        <w:rPr>
          <w:rFonts w:hint="eastAsia" w:ascii="宋体" w:hAnsi="宋体" w:cs="宋体"/>
          <w:b/>
          <w:color w:val="auto"/>
          <w:sz w:val="32"/>
          <w:szCs w:val="32"/>
          <w:lang w:val="en-US" w:eastAsia="zh-CN"/>
        </w:rPr>
        <w:t xml:space="preserve"> </w:t>
      </w:r>
      <w:r>
        <w:rPr>
          <w:rFonts w:hint="eastAsia" w:ascii="宋体" w:hAnsi="宋体" w:cs="宋体"/>
          <w:b/>
          <w:color w:val="auto"/>
          <w:sz w:val="32"/>
          <w:szCs w:val="32"/>
          <w:lang w:eastAsia="zh-CN"/>
        </w:rPr>
        <w:t>府谷县新民镇人民政府</w:t>
      </w:r>
    </w:p>
    <w:p w14:paraId="5C68814B">
      <w:pPr>
        <w:snapToGrid w:val="0"/>
        <w:spacing w:line="600" w:lineRule="auto"/>
        <w:ind w:firstLine="1285" w:firstLineChars="400"/>
        <w:jc w:val="both"/>
        <w:rPr>
          <w:rFonts w:hint="eastAsia" w:ascii="宋体" w:hAnsi="宋体" w:cs="宋体"/>
          <w:b/>
          <w:color w:val="auto"/>
          <w:sz w:val="32"/>
          <w:szCs w:val="32"/>
          <w:lang w:eastAsia="zh-CN"/>
        </w:rPr>
      </w:pPr>
      <w:r>
        <w:rPr>
          <w:rFonts w:hint="eastAsia" w:ascii="宋体" w:hAnsi="宋体" w:cs="宋体"/>
          <w:b/>
          <w:color w:val="auto"/>
          <w:sz w:val="32"/>
          <w:szCs w:val="32"/>
        </w:rPr>
        <w:t>采购代理机构：</w:t>
      </w:r>
      <w:r>
        <w:rPr>
          <w:rFonts w:hint="eastAsia" w:ascii="宋体" w:hAnsi="宋体" w:cs="宋体"/>
          <w:b/>
          <w:color w:val="auto"/>
          <w:sz w:val="32"/>
          <w:szCs w:val="32"/>
          <w:lang w:eastAsia="zh-CN"/>
        </w:rPr>
        <w:t xml:space="preserve"> 华建联（陕西）招标代理有限公司</w:t>
      </w:r>
    </w:p>
    <w:p w14:paraId="5396E092">
      <w:pPr>
        <w:snapToGrid w:val="0"/>
        <w:spacing w:line="600" w:lineRule="auto"/>
        <w:jc w:val="center"/>
        <w:rPr>
          <w:rFonts w:hint="eastAsia" w:ascii="宋体" w:hAnsi="宋体" w:cs="宋体"/>
          <w:b/>
          <w:color w:val="auto"/>
          <w:sz w:val="32"/>
          <w:szCs w:val="32"/>
        </w:rPr>
      </w:pPr>
    </w:p>
    <w:p w14:paraId="1F95028B">
      <w:pPr>
        <w:snapToGrid w:val="0"/>
        <w:spacing w:line="600" w:lineRule="auto"/>
        <w:jc w:val="center"/>
        <w:rPr>
          <w:rFonts w:hint="eastAsia" w:ascii="宋体" w:hAnsi="宋体" w:cs="宋体"/>
          <w:b/>
          <w:color w:val="auto"/>
          <w:sz w:val="32"/>
          <w:szCs w:val="32"/>
        </w:rPr>
        <w:sectPr>
          <w:headerReference r:id="rId4" w:type="first"/>
          <w:footerReference r:id="rId6" w:type="first"/>
          <w:headerReference r:id="rId3" w:type="default"/>
          <w:footerReference r:id="rId5"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32"/>
          <w:szCs w:val="32"/>
        </w:rPr>
        <w:t>二零二</w:t>
      </w:r>
      <w:r>
        <w:rPr>
          <w:rFonts w:hint="eastAsia" w:ascii="宋体" w:hAnsi="宋体" w:cs="宋体"/>
          <w:b/>
          <w:color w:val="auto"/>
          <w:sz w:val="32"/>
          <w:szCs w:val="32"/>
          <w:lang w:val="en-US" w:eastAsia="zh-CN"/>
        </w:rPr>
        <w:t>五</w:t>
      </w:r>
      <w:r>
        <w:rPr>
          <w:rFonts w:hint="eastAsia" w:ascii="宋体" w:hAnsi="宋体" w:cs="宋体"/>
          <w:b/>
          <w:color w:val="auto"/>
          <w:sz w:val="32"/>
          <w:szCs w:val="32"/>
        </w:rPr>
        <w:t>年</w:t>
      </w:r>
      <w:r>
        <w:rPr>
          <w:rFonts w:hint="eastAsia" w:ascii="宋体" w:hAnsi="宋体" w:cs="宋体"/>
          <w:b/>
          <w:color w:val="auto"/>
          <w:sz w:val="32"/>
          <w:szCs w:val="32"/>
          <w:u w:val="none"/>
          <w:lang w:val="en-US" w:eastAsia="zh-CN"/>
        </w:rPr>
        <w:t>七</w:t>
      </w:r>
      <w:r>
        <w:rPr>
          <w:rFonts w:hint="eastAsia" w:ascii="宋体" w:hAnsi="宋体" w:cs="宋体"/>
          <w:b/>
          <w:color w:val="auto"/>
          <w:sz w:val="32"/>
          <w:szCs w:val="32"/>
        </w:rPr>
        <w:t>月</w:t>
      </w:r>
    </w:p>
    <w:bookmarkEnd w:id="0"/>
    <w:p w14:paraId="6279C55A">
      <w:pPr>
        <w:spacing w:line="360" w:lineRule="auto"/>
        <w:jc w:val="center"/>
        <w:rPr>
          <w:rFonts w:hint="eastAsia" w:ascii="宋体" w:hAnsi="宋体" w:cs="宋体"/>
          <w:b/>
          <w:color w:val="auto"/>
          <w:sz w:val="52"/>
          <w:szCs w:val="52"/>
        </w:rPr>
      </w:pPr>
      <w:r>
        <w:rPr>
          <w:rFonts w:hint="eastAsia" w:ascii="宋体" w:hAnsi="宋体" w:cs="宋体"/>
          <w:b/>
          <w:color w:val="auto"/>
          <w:sz w:val="52"/>
          <w:szCs w:val="52"/>
        </w:rPr>
        <w:t>目    录</w:t>
      </w:r>
    </w:p>
    <w:p w14:paraId="76EEFDDF">
      <w:pPr>
        <w:pStyle w:val="15"/>
        <w:tabs>
          <w:tab w:val="right" w:leader="dot" w:pos="8504"/>
        </w:tabs>
        <w:spacing w:line="720" w:lineRule="auto"/>
        <w:jc w:val="center"/>
        <w:rPr>
          <w:b/>
          <w:bCs w:val="0"/>
          <w:color w:val="auto"/>
          <w:sz w:val="28"/>
          <w:szCs w:val="24"/>
        </w:rPr>
      </w:pPr>
      <w:bookmarkStart w:id="1" w:name="_Toc12011"/>
      <w:bookmarkStart w:id="2" w:name="_Toc193702467"/>
      <w:bookmarkStart w:id="3" w:name="_Toc22392"/>
      <w:bookmarkStart w:id="4" w:name="OLE_LINK18"/>
      <w:bookmarkStart w:id="5" w:name="_Toc12260"/>
      <w:bookmarkStart w:id="6" w:name="_Toc465958085"/>
      <w:bookmarkStart w:id="7" w:name="_Toc246928891"/>
      <w:bookmarkStart w:id="8" w:name="_Toc6410"/>
      <w:r>
        <w:rPr>
          <w:rFonts w:hint="eastAsia" w:ascii="宋体" w:hAnsi="宋体" w:cs="宋体"/>
          <w:b/>
          <w:bCs w:val="0"/>
          <w:color w:val="auto"/>
          <w:sz w:val="44"/>
          <w:szCs w:val="44"/>
        </w:rPr>
        <w:fldChar w:fldCharType="begin"/>
      </w:r>
      <w:r>
        <w:rPr>
          <w:rFonts w:hint="eastAsia" w:ascii="宋体" w:hAnsi="宋体" w:cs="宋体"/>
          <w:b/>
          <w:bCs w:val="0"/>
          <w:color w:val="auto"/>
          <w:sz w:val="44"/>
          <w:szCs w:val="44"/>
        </w:rPr>
        <w:instrText xml:space="preserve">TOC \o "1-1" \h \u </w:instrText>
      </w:r>
      <w:r>
        <w:rPr>
          <w:rFonts w:hint="eastAsia" w:ascii="宋体" w:hAnsi="宋体" w:cs="宋体"/>
          <w:b/>
          <w:bCs w:val="0"/>
          <w:color w:val="auto"/>
          <w:sz w:val="44"/>
          <w:szCs w:val="44"/>
        </w:rPr>
        <w:fldChar w:fldCharType="separate"/>
      </w: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48"/>
        </w:rPr>
        <w:t>第一</w:t>
      </w:r>
      <w:r>
        <w:rPr>
          <w:rFonts w:hint="eastAsia" w:ascii="宋体" w:hAnsi="宋体" w:cs="宋体"/>
          <w:b/>
          <w:bCs w:val="0"/>
          <w:color w:val="auto"/>
          <w:sz w:val="28"/>
          <w:szCs w:val="48"/>
          <w:lang w:eastAsia="zh-CN"/>
        </w:rPr>
        <w:t>章</w:t>
      </w:r>
      <w:r>
        <w:rPr>
          <w:rFonts w:hint="eastAsia" w:ascii="宋体" w:hAnsi="宋体" w:cs="宋体"/>
          <w:b/>
          <w:bCs w:val="0"/>
          <w:color w:val="auto"/>
          <w:sz w:val="28"/>
          <w:szCs w:val="48"/>
        </w:rPr>
        <w:t xml:space="preserve"> 竞争性谈判公告</w:t>
      </w:r>
      <w:r>
        <w:rPr>
          <w:b/>
          <w:bCs w:val="0"/>
          <w:color w:val="auto"/>
          <w:sz w:val="28"/>
          <w:szCs w:val="24"/>
        </w:rPr>
        <w:tab/>
      </w:r>
      <w:r>
        <w:rPr>
          <w:rFonts w:hint="eastAsia"/>
          <w:b/>
          <w:bCs w:val="0"/>
          <w:color w:val="auto"/>
          <w:sz w:val="28"/>
          <w:szCs w:val="24"/>
          <w:lang w:val="en-US" w:eastAsia="zh-CN"/>
        </w:rPr>
        <w:t>1</w:t>
      </w:r>
      <w:r>
        <w:rPr>
          <w:rFonts w:hint="eastAsia" w:ascii="宋体" w:hAnsi="宋体" w:cs="宋体"/>
          <w:b/>
          <w:bCs w:val="0"/>
          <w:color w:val="auto"/>
          <w:sz w:val="28"/>
          <w:szCs w:val="56"/>
        </w:rPr>
        <w:fldChar w:fldCharType="end"/>
      </w:r>
    </w:p>
    <w:p w14:paraId="6BE03DB7">
      <w:pPr>
        <w:pStyle w:val="15"/>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_Toc15421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第二</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供应商须知前附表</w:t>
      </w:r>
      <w:r>
        <w:rPr>
          <w:b/>
          <w:bCs w:val="0"/>
          <w:color w:val="auto"/>
          <w:sz w:val="28"/>
          <w:szCs w:val="24"/>
        </w:rPr>
        <w:tab/>
      </w:r>
      <w:r>
        <w:rPr>
          <w:rFonts w:hint="eastAsia"/>
          <w:b/>
          <w:bCs w:val="0"/>
          <w:color w:val="auto"/>
          <w:sz w:val="28"/>
          <w:szCs w:val="24"/>
          <w:lang w:val="en-US" w:eastAsia="zh-CN"/>
        </w:rPr>
        <w:t>4</w:t>
      </w:r>
      <w:r>
        <w:rPr>
          <w:rFonts w:hint="eastAsia" w:ascii="宋体" w:hAnsi="宋体" w:cs="宋体"/>
          <w:b/>
          <w:bCs w:val="0"/>
          <w:color w:val="auto"/>
          <w:sz w:val="28"/>
          <w:szCs w:val="56"/>
        </w:rPr>
        <w:fldChar w:fldCharType="end"/>
      </w:r>
    </w:p>
    <w:p w14:paraId="309C9AF9">
      <w:pPr>
        <w:pStyle w:val="15"/>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_Toc7743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第三</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w:t>
      </w:r>
      <w:r>
        <w:rPr>
          <w:b/>
          <w:bCs w:val="0"/>
          <w:color w:val="auto"/>
          <w:sz w:val="28"/>
          <w:szCs w:val="24"/>
        </w:rPr>
        <w:tab/>
      </w:r>
      <w:r>
        <w:rPr>
          <w:rFonts w:hint="eastAsia"/>
          <w:b/>
          <w:bCs w:val="0"/>
          <w:color w:val="auto"/>
          <w:sz w:val="28"/>
          <w:szCs w:val="24"/>
          <w:lang w:val="en-US" w:eastAsia="zh-CN"/>
        </w:rPr>
        <w:t>6</w:t>
      </w:r>
      <w:r>
        <w:rPr>
          <w:rFonts w:hint="eastAsia" w:ascii="宋体" w:hAnsi="宋体" w:cs="宋体"/>
          <w:b/>
          <w:bCs w:val="0"/>
          <w:color w:val="auto"/>
          <w:sz w:val="28"/>
          <w:szCs w:val="56"/>
        </w:rPr>
        <w:fldChar w:fldCharType="end"/>
      </w:r>
    </w:p>
    <w:p w14:paraId="1E8B6EE4">
      <w:pPr>
        <w:pStyle w:val="15"/>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highlight w:val="none"/>
        </w:rPr>
        <w:t>第四</w:t>
      </w:r>
      <w:r>
        <w:rPr>
          <w:rFonts w:hint="eastAsia" w:ascii="宋体" w:hAnsi="宋体" w:cs="宋体"/>
          <w:b/>
          <w:bCs w:val="0"/>
          <w:color w:val="auto"/>
          <w:sz w:val="28"/>
          <w:szCs w:val="24"/>
          <w:highlight w:val="none"/>
          <w:lang w:eastAsia="zh-CN"/>
        </w:rPr>
        <w:t>章</w:t>
      </w:r>
      <w:r>
        <w:rPr>
          <w:rFonts w:hint="eastAsia" w:ascii="宋体" w:hAnsi="宋体" w:cs="宋体"/>
          <w:b/>
          <w:bCs w:val="0"/>
          <w:color w:val="auto"/>
          <w:sz w:val="28"/>
          <w:szCs w:val="24"/>
          <w:highlight w:val="none"/>
        </w:rPr>
        <w:t xml:space="preserve"> 政府采购合同</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_Toc2293 </w:instrText>
      </w:r>
      <w:r>
        <w:rPr>
          <w:b/>
          <w:bCs w:val="0"/>
          <w:color w:val="auto"/>
          <w:sz w:val="28"/>
          <w:szCs w:val="24"/>
        </w:rPr>
        <w:fldChar w:fldCharType="separate"/>
      </w:r>
      <w:r>
        <w:rPr>
          <w:b/>
          <w:bCs w:val="0"/>
          <w:color w:val="auto"/>
          <w:sz w:val="28"/>
          <w:szCs w:val="24"/>
        </w:rPr>
        <w:t>30</w:t>
      </w:r>
      <w:r>
        <w:rPr>
          <w:b/>
          <w:bCs w:val="0"/>
          <w:color w:val="auto"/>
          <w:sz w:val="28"/>
          <w:szCs w:val="24"/>
        </w:rPr>
        <w:fldChar w:fldCharType="end"/>
      </w:r>
      <w:r>
        <w:rPr>
          <w:rFonts w:hint="eastAsia" w:ascii="宋体" w:hAnsi="宋体" w:cs="宋体"/>
          <w:b/>
          <w:bCs w:val="0"/>
          <w:color w:val="auto"/>
          <w:sz w:val="28"/>
          <w:szCs w:val="56"/>
        </w:rPr>
        <w:fldChar w:fldCharType="end"/>
      </w:r>
    </w:p>
    <w:p w14:paraId="361843AB">
      <w:pPr>
        <w:pStyle w:val="15"/>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_Toc19087 </w:instrText>
      </w:r>
      <w:r>
        <w:rPr>
          <w:rFonts w:hint="eastAsia" w:ascii="宋体" w:hAnsi="宋体" w:cs="宋体"/>
          <w:b/>
          <w:bCs w:val="0"/>
          <w:color w:val="auto"/>
          <w:sz w:val="28"/>
          <w:szCs w:val="56"/>
        </w:rPr>
        <w:fldChar w:fldCharType="separate"/>
      </w:r>
      <w:r>
        <w:rPr>
          <w:rFonts w:hint="eastAsia"/>
          <w:b/>
          <w:bCs w:val="0"/>
          <w:color w:val="auto"/>
          <w:sz w:val="28"/>
          <w:szCs w:val="24"/>
        </w:rPr>
        <w:t>第五</w:t>
      </w:r>
      <w:r>
        <w:rPr>
          <w:rFonts w:hint="eastAsia"/>
          <w:b/>
          <w:bCs w:val="0"/>
          <w:color w:val="auto"/>
          <w:sz w:val="28"/>
          <w:szCs w:val="24"/>
          <w:lang w:eastAsia="zh-CN"/>
        </w:rPr>
        <w:t>章</w:t>
      </w:r>
      <w:r>
        <w:rPr>
          <w:rFonts w:hint="eastAsia"/>
          <w:b/>
          <w:bCs w:val="0"/>
          <w:color w:val="auto"/>
          <w:sz w:val="28"/>
          <w:szCs w:val="24"/>
        </w:rPr>
        <w:t xml:space="preserve"> </w:t>
      </w:r>
      <w:r>
        <w:rPr>
          <w:rFonts w:hint="eastAsia" w:ascii="宋体" w:hAnsi="宋体" w:cs="宋体"/>
          <w:b/>
          <w:bCs w:val="0"/>
          <w:color w:val="auto"/>
          <w:sz w:val="28"/>
          <w:szCs w:val="24"/>
        </w:rPr>
        <w:t>采购内容及</w:t>
      </w:r>
      <w:r>
        <w:rPr>
          <w:rFonts w:hint="eastAsia" w:ascii="宋体" w:hAnsi="宋体" w:cs="宋体"/>
          <w:b/>
          <w:bCs w:val="0"/>
          <w:color w:val="auto"/>
          <w:sz w:val="28"/>
          <w:szCs w:val="24"/>
          <w:lang w:eastAsia="zh-CN"/>
        </w:rPr>
        <w:t>商务</w:t>
      </w:r>
      <w:r>
        <w:rPr>
          <w:rFonts w:hint="eastAsia" w:ascii="宋体" w:hAnsi="宋体" w:cs="宋体"/>
          <w:b/>
          <w:bCs w:val="0"/>
          <w:color w:val="auto"/>
          <w:sz w:val="28"/>
          <w:szCs w:val="24"/>
        </w:rPr>
        <w:t>要求</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_Toc19087 </w:instrText>
      </w:r>
      <w:r>
        <w:rPr>
          <w:b/>
          <w:bCs w:val="0"/>
          <w:color w:val="auto"/>
          <w:sz w:val="28"/>
          <w:szCs w:val="24"/>
        </w:rPr>
        <w:fldChar w:fldCharType="separate"/>
      </w:r>
      <w:r>
        <w:rPr>
          <w:b/>
          <w:bCs w:val="0"/>
          <w:color w:val="auto"/>
          <w:sz w:val="28"/>
          <w:szCs w:val="24"/>
        </w:rPr>
        <w:t>33</w:t>
      </w:r>
      <w:r>
        <w:rPr>
          <w:b/>
          <w:bCs w:val="0"/>
          <w:color w:val="auto"/>
          <w:sz w:val="28"/>
          <w:szCs w:val="24"/>
        </w:rPr>
        <w:fldChar w:fldCharType="end"/>
      </w:r>
      <w:r>
        <w:rPr>
          <w:rFonts w:hint="eastAsia" w:ascii="宋体" w:hAnsi="宋体" w:cs="宋体"/>
          <w:b/>
          <w:bCs w:val="0"/>
          <w:color w:val="auto"/>
          <w:sz w:val="28"/>
          <w:szCs w:val="56"/>
        </w:rPr>
        <w:fldChar w:fldCharType="end"/>
      </w:r>
    </w:p>
    <w:p w14:paraId="0A4265C7">
      <w:pPr>
        <w:pStyle w:val="15"/>
        <w:tabs>
          <w:tab w:val="right" w:leader="dot" w:pos="8504"/>
        </w:tabs>
        <w:spacing w:line="720" w:lineRule="auto"/>
        <w:jc w:val="center"/>
        <w:rPr>
          <w:rFonts w:hint="eastAsia" w:eastAsia="宋体"/>
          <w:b/>
          <w:bCs w:val="0"/>
          <w:color w:val="auto"/>
          <w:sz w:val="28"/>
          <w:szCs w:val="24"/>
          <w:lang w:val="en-US" w:eastAsia="zh-CN"/>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_Toc9407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第六</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竞争性谈判响应文件格式</w:t>
      </w:r>
      <w:r>
        <w:rPr>
          <w:b/>
          <w:bCs w:val="0"/>
          <w:color w:val="auto"/>
          <w:sz w:val="28"/>
          <w:szCs w:val="24"/>
        </w:rPr>
        <w:tab/>
      </w:r>
      <w:r>
        <w:rPr>
          <w:rFonts w:hint="eastAsia"/>
          <w:b/>
          <w:bCs w:val="0"/>
          <w:color w:val="auto"/>
          <w:sz w:val="28"/>
          <w:szCs w:val="24"/>
          <w:lang w:val="en-US" w:eastAsia="zh-CN"/>
        </w:rPr>
        <w:t>2</w:t>
      </w:r>
      <w:r>
        <w:rPr>
          <w:rFonts w:hint="eastAsia" w:ascii="宋体" w:hAnsi="宋体" w:cs="宋体"/>
          <w:b/>
          <w:bCs w:val="0"/>
          <w:color w:val="auto"/>
          <w:sz w:val="28"/>
          <w:szCs w:val="56"/>
        </w:rPr>
        <w:fldChar w:fldCharType="end"/>
      </w:r>
      <w:r>
        <w:rPr>
          <w:rFonts w:hint="eastAsia" w:ascii="宋体" w:hAnsi="宋体" w:cs="宋体"/>
          <w:b/>
          <w:bCs w:val="0"/>
          <w:color w:val="auto"/>
          <w:sz w:val="28"/>
          <w:szCs w:val="56"/>
          <w:lang w:val="en-US" w:eastAsia="zh-CN"/>
        </w:rPr>
        <w:t>8</w:t>
      </w:r>
    </w:p>
    <w:p w14:paraId="43E574D4">
      <w:pPr>
        <w:pStyle w:val="15"/>
        <w:tabs>
          <w:tab w:val="right" w:leader="dot" w:pos="8810"/>
        </w:tabs>
        <w:spacing w:line="720" w:lineRule="auto"/>
        <w:jc w:val="center"/>
        <w:rPr>
          <w:rFonts w:hint="eastAsia" w:ascii="宋体" w:hAnsi="宋体" w:cs="宋体"/>
          <w:b/>
          <w:bCs/>
          <w:color w:val="auto"/>
          <w:sz w:val="28"/>
          <w:szCs w:val="28"/>
        </w:rPr>
      </w:pPr>
      <w:r>
        <w:rPr>
          <w:rFonts w:hint="eastAsia" w:ascii="宋体" w:hAnsi="宋体" w:cs="宋体"/>
          <w:b/>
          <w:bCs w:val="0"/>
          <w:color w:val="auto"/>
          <w:szCs w:val="44"/>
        </w:rPr>
        <w:fldChar w:fldCharType="end"/>
      </w:r>
    </w:p>
    <w:p w14:paraId="68CB6533">
      <w:pPr>
        <w:tabs>
          <w:tab w:val="left" w:pos="2291"/>
        </w:tabs>
        <w:bidi w:val="0"/>
        <w:jc w:val="left"/>
        <w:rPr>
          <w:rFonts w:hint="eastAsia" w:eastAsia="宋体"/>
          <w:color w:val="auto"/>
          <w:lang w:eastAsia="zh-CN"/>
        </w:rPr>
        <w:sectPr>
          <w:footerReference r:id="rId7"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color w:val="auto"/>
          <w:lang w:eastAsia="zh-CN"/>
        </w:rPr>
        <w:tab/>
      </w:r>
    </w:p>
    <w:bookmarkEnd w:id="1"/>
    <w:bookmarkEnd w:id="2"/>
    <w:bookmarkEnd w:id="3"/>
    <w:bookmarkEnd w:id="4"/>
    <w:bookmarkEnd w:id="5"/>
    <w:bookmarkEnd w:id="6"/>
    <w:bookmarkEnd w:id="7"/>
    <w:bookmarkEnd w:id="8"/>
    <w:p w14:paraId="28D58D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cs="宋体"/>
          <w:b/>
          <w:bCs/>
          <w:color w:val="auto"/>
          <w:sz w:val="36"/>
          <w:szCs w:val="36"/>
        </w:rPr>
      </w:pPr>
      <w:bookmarkStart w:id="9" w:name="_Toc4933"/>
      <w:bookmarkStart w:id="10" w:name="_Toc22933"/>
      <w:bookmarkStart w:id="11" w:name="_Toc14990"/>
      <w:bookmarkStart w:id="12" w:name="_Toc2546"/>
      <w:bookmarkStart w:id="13" w:name="_Toc246928892"/>
      <w:r>
        <w:rPr>
          <w:rFonts w:hint="eastAsia" w:ascii="宋体" w:hAnsi="宋体" w:cs="宋体"/>
          <w:b/>
          <w:bCs/>
          <w:color w:val="auto"/>
          <w:sz w:val="36"/>
          <w:szCs w:val="36"/>
        </w:rPr>
        <w:t>第</w:t>
      </w:r>
      <w:bookmarkEnd w:id="9"/>
      <w:bookmarkEnd w:id="10"/>
      <w:bookmarkEnd w:id="11"/>
      <w:bookmarkEnd w:id="12"/>
      <w:r>
        <w:rPr>
          <w:rFonts w:hint="eastAsia" w:ascii="宋体" w:hAnsi="宋体" w:cs="宋体"/>
          <w:b/>
          <w:bCs/>
          <w:color w:val="auto"/>
          <w:sz w:val="36"/>
          <w:szCs w:val="36"/>
          <w:lang w:val="en-US" w:eastAsia="zh-CN"/>
        </w:rPr>
        <w:t>一章</w:t>
      </w:r>
      <w:r>
        <w:rPr>
          <w:rFonts w:hint="eastAsia" w:ascii="宋体" w:hAnsi="宋体" w:cs="宋体"/>
          <w:b/>
          <w:bCs/>
          <w:color w:val="auto"/>
          <w:sz w:val="36"/>
          <w:szCs w:val="36"/>
        </w:rPr>
        <w:t xml:space="preserve"> 竞争性谈判公告</w:t>
      </w:r>
    </w:p>
    <w:p w14:paraId="5472BB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cs="宋体"/>
          <w:b/>
          <w:kern w:val="0"/>
          <w:sz w:val="32"/>
          <w:szCs w:val="32"/>
          <w:lang w:val="en-US" w:eastAsia="zh-CN" w:bidi="ar"/>
        </w:rPr>
      </w:pPr>
      <w:r>
        <w:rPr>
          <w:rFonts w:hint="eastAsia" w:ascii="宋体" w:hAnsi="宋体" w:cs="宋体"/>
          <w:b/>
          <w:kern w:val="0"/>
          <w:sz w:val="32"/>
          <w:szCs w:val="32"/>
          <w:lang w:val="en-US" w:eastAsia="zh-CN" w:bidi="ar"/>
        </w:rPr>
        <w:t>府谷县新民镇环卫服务竞争性谈判公告</w:t>
      </w:r>
    </w:p>
    <w:p w14:paraId="28176C6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240" w:lineRule="auto"/>
        <w:ind w:left="0" w:right="0"/>
        <w:jc w:val="left"/>
        <w:rPr>
          <w:rFonts w:hint="eastAsia" w:ascii="宋体" w:hAnsi="宋体" w:eastAsia="宋体" w:cs="宋体"/>
          <w:b w:val="0"/>
          <w:kern w:val="0"/>
          <w:sz w:val="22"/>
          <w:szCs w:val="22"/>
        </w:rPr>
      </w:pPr>
      <w:r>
        <w:rPr>
          <w:rStyle w:val="23"/>
          <w:rFonts w:hint="eastAsia" w:ascii="宋体" w:hAnsi="宋体" w:eastAsia="宋体" w:cs="宋体"/>
          <w:b/>
          <w:i w:val="0"/>
          <w:caps w:val="0"/>
          <w:spacing w:val="0"/>
          <w:sz w:val="22"/>
          <w:szCs w:val="22"/>
          <w:shd w:val="clear" w:color="auto" w:fill="FFFFFF"/>
        </w:rPr>
        <w:t>项目概况</w:t>
      </w:r>
    </w:p>
    <w:p w14:paraId="554D5F5D">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240" w:lineRule="auto"/>
        <w:ind w:left="0" w:right="0" w:firstLine="480"/>
        <w:jc w:val="both"/>
        <w:rPr>
          <w:rFonts w:hint="eastAsia" w:ascii="宋体" w:hAnsi="宋体" w:eastAsia="宋体" w:cs="宋体"/>
          <w:kern w:val="0"/>
          <w:sz w:val="22"/>
          <w:szCs w:val="22"/>
        </w:rPr>
      </w:pPr>
      <w:r>
        <w:rPr>
          <w:rFonts w:hint="eastAsia" w:ascii="宋体" w:hAnsi="宋体" w:cs="宋体"/>
          <w:i w:val="0"/>
          <w:caps w:val="0"/>
          <w:spacing w:val="0"/>
          <w:kern w:val="0"/>
          <w:sz w:val="22"/>
          <w:szCs w:val="22"/>
          <w:shd w:val="clear" w:color="auto" w:fill="FFFFFF"/>
          <w:lang w:val="en-US" w:eastAsia="zh-CN" w:bidi="ar"/>
        </w:rPr>
        <w:t>府谷县新民镇环卫服务</w:t>
      </w:r>
      <w:r>
        <w:rPr>
          <w:rFonts w:hint="eastAsia" w:ascii="宋体" w:hAnsi="宋体" w:eastAsia="宋体" w:cs="宋体"/>
          <w:i w:val="0"/>
          <w:caps w:val="0"/>
          <w:spacing w:val="0"/>
          <w:kern w:val="0"/>
          <w:sz w:val="22"/>
          <w:szCs w:val="22"/>
          <w:shd w:val="clear" w:color="auto" w:fill="FFFFFF"/>
          <w:lang w:val="en-US" w:eastAsia="zh-CN" w:bidi="ar"/>
        </w:rPr>
        <w:t>的潜在供应商应在登录全国公共资源交易中心平台（陕西省）使用CA锁报名后自行下载获取采购文件，并于</w:t>
      </w:r>
      <w:r>
        <w:rPr>
          <w:rFonts w:hint="eastAsia" w:ascii="宋体" w:hAnsi="宋体" w:cs="宋体"/>
          <w:i w:val="0"/>
          <w:caps w:val="0"/>
          <w:spacing w:val="0"/>
          <w:kern w:val="0"/>
          <w:sz w:val="22"/>
          <w:szCs w:val="22"/>
          <w:shd w:val="clear" w:color="auto"/>
          <w:lang w:val="en-US" w:eastAsia="zh-CN" w:bidi="ar"/>
        </w:rPr>
        <w:t>2025年07月10日14时30分00秒</w:t>
      </w:r>
      <w:r>
        <w:rPr>
          <w:rFonts w:hint="eastAsia" w:ascii="宋体" w:hAnsi="宋体" w:eastAsia="宋体" w:cs="宋体"/>
          <w:i w:val="0"/>
          <w:caps w:val="0"/>
          <w:spacing w:val="0"/>
          <w:kern w:val="0"/>
          <w:sz w:val="22"/>
          <w:szCs w:val="22"/>
          <w:shd w:val="clear" w:color="auto" w:fill="FFFFFF"/>
          <w:lang w:val="en-US" w:eastAsia="zh-CN" w:bidi="ar"/>
        </w:rPr>
        <w:t>（北京时间）前提交响应文件。</w:t>
      </w:r>
    </w:p>
    <w:p w14:paraId="3143A58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24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3"/>
          <w:rFonts w:hint="eastAsia" w:ascii="宋体" w:hAnsi="宋体" w:eastAsia="宋体" w:cs="宋体"/>
          <w:b/>
          <w:i w:val="0"/>
          <w:caps w:val="0"/>
          <w:spacing w:val="0"/>
          <w:sz w:val="22"/>
          <w:szCs w:val="22"/>
          <w:shd w:val="clear" w:color="auto" w:fill="FFFFFF"/>
        </w:rPr>
        <w:t>一、项目基本情况</w:t>
      </w:r>
    </w:p>
    <w:p w14:paraId="60184A52">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150" w:beforeAutospacing="0" w:after="150" w:afterAutospacing="0" w:line="240" w:lineRule="auto"/>
        <w:ind w:left="0" w:right="0" w:firstLine="480"/>
        <w:jc w:val="both"/>
        <w:rPr>
          <w:rFonts w:hint="eastAsia" w:ascii="宋体" w:hAnsi="宋体" w:eastAsia="宋体" w:cs="宋体"/>
          <w:i w:val="0"/>
          <w:caps w:val="0"/>
          <w:spacing w:val="0"/>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项目编号：</w:t>
      </w:r>
      <w:r>
        <w:rPr>
          <w:rFonts w:hint="eastAsia" w:ascii="宋体" w:hAnsi="宋体" w:cs="宋体"/>
          <w:i w:val="0"/>
          <w:caps w:val="0"/>
          <w:spacing w:val="0"/>
          <w:kern w:val="0"/>
          <w:sz w:val="22"/>
          <w:szCs w:val="22"/>
          <w:shd w:val="clear" w:color="auto" w:fill="FFFFFF"/>
          <w:lang w:val="en-US" w:eastAsia="zh-CN" w:bidi="ar"/>
        </w:rPr>
        <w:t>HJLZB-2025-23</w:t>
      </w:r>
    </w:p>
    <w:p w14:paraId="08124C4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240" w:lineRule="auto"/>
        <w:ind w:left="0" w:right="0" w:firstLine="480"/>
        <w:jc w:val="both"/>
        <w:rPr>
          <w:rFonts w:hint="eastAsia" w:ascii="宋体" w:hAnsi="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项目名称：</w:t>
      </w:r>
      <w:r>
        <w:rPr>
          <w:rFonts w:hint="eastAsia" w:ascii="宋体" w:hAnsi="宋体" w:cs="宋体"/>
          <w:i w:val="0"/>
          <w:caps w:val="0"/>
          <w:spacing w:val="0"/>
          <w:kern w:val="0"/>
          <w:sz w:val="22"/>
          <w:szCs w:val="22"/>
          <w:shd w:val="clear" w:color="auto" w:fill="FFFFFF"/>
          <w:lang w:val="en-US" w:eastAsia="zh-CN" w:bidi="ar"/>
        </w:rPr>
        <w:t>府谷县新民镇环卫服务</w:t>
      </w:r>
    </w:p>
    <w:p w14:paraId="33871874">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24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采购方式：竞争性谈判</w:t>
      </w:r>
    </w:p>
    <w:p w14:paraId="2EEC231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24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预算金额：</w:t>
      </w:r>
      <w:r>
        <w:rPr>
          <w:rFonts w:hint="eastAsia" w:ascii="宋体" w:hAnsi="宋体" w:cs="宋体"/>
          <w:i w:val="0"/>
          <w:caps w:val="0"/>
          <w:spacing w:val="0"/>
          <w:kern w:val="0"/>
          <w:sz w:val="22"/>
          <w:szCs w:val="22"/>
          <w:shd w:val="clear" w:color="auto" w:fill="FFFFFF"/>
          <w:lang w:val="en-US" w:eastAsia="zh-CN" w:bidi="ar"/>
        </w:rPr>
        <w:t>955200.00</w:t>
      </w:r>
      <w:r>
        <w:rPr>
          <w:rFonts w:hint="eastAsia" w:ascii="宋体" w:hAnsi="宋体" w:eastAsia="宋体" w:cs="宋体"/>
          <w:i w:val="0"/>
          <w:caps w:val="0"/>
          <w:spacing w:val="0"/>
          <w:kern w:val="0"/>
          <w:sz w:val="22"/>
          <w:szCs w:val="22"/>
          <w:shd w:val="clear" w:color="auto" w:fill="FFFFFF"/>
          <w:lang w:val="en-US" w:eastAsia="zh-CN" w:bidi="ar"/>
        </w:rPr>
        <w:t>元</w:t>
      </w:r>
    </w:p>
    <w:p w14:paraId="62D0227E">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24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采购需求：</w:t>
      </w:r>
    </w:p>
    <w:p w14:paraId="3ACF03E5">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240" w:lineRule="auto"/>
        <w:ind w:left="0" w:right="0" w:firstLine="480"/>
        <w:jc w:val="both"/>
        <w:rPr>
          <w:rFonts w:hint="eastAsia" w:ascii="宋体" w:hAnsi="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合同包1(</w:t>
      </w:r>
      <w:r>
        <w:rPr>
          <w:rFonts w:hint="eastAsia" w:ascii="宋体" w:hAnsi="宋体" w:cs="宋体"/>
          <w:i w:val="0"/>
          <w:caps w:val="0"/>
          <w:spacing w:val="0"/>
          <w:kern w:val="0"/>
          <w:sz w:val="22"/>
          <w:szCs w:val="22"/>
          <w:shd w:val="clear" w:color="auto" w:fill="FFFFFF"/>
          <w:lang w:val="en-US" w:eastAsia="zh-CN" w:bidi="ar"/>
        </w:rPr>
        <w:t>府谷县新民镇环卫服务):</w:t>
      </w:r>
    </w:p>
    <w:p w14:paraId="1504DB2C">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24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合同包预算金额：</w:t>
      </w:r>
      <w:r>
        <w:rPr>
          <w:rFonts w:hint="eastAsia" w:ascii="宋体" w:hAnsi="宋体" w:cs="宋体"/>
          <w:i w:val="0"/>
          <w:caps w:val="0"/>
          <w:spacing w:val="0"/>
          <w:kern w:val="0"/>
          <w:sz w:val="22"/>
          <w:szCs w:val="22"/>
          <w:shd w:val="clear" w:color="auto" w:fill="FFFFFF"/>
          <w:lang w:val="en-US" w:eastAsia="zh-CN" w:bidi="ar"/>
        </w:rPr>
        <w:t>955200.00</w:t>
      </w:r>
      <w:r>
        <w:rPr>
          <w:rFonts w:hint="eastAsia" w:ascii="宋体" w:hAnsi="宋体" w:eastAsia="宋体" w:cs="宋体"/>
          <w:i w:val="0"/>
          <w:caps w:val="0"/>
          <w:spacing w:val="0"/>
          <w:kern w:val="0"/>
          <w:sz w:val="22"/>
          <w:szCs w:val="22"/>
          <w:shd w:val="clear" w:color="auto" w:fill="FFFFFF"/>
          <w:lang w:val="en-US" w:eastAsia="zh-CN" w:bidi="ar"/>
        </w:rPr>
        <w:t>元</w:t>
      </w:r>
    </w:p>
    <w:tbl>
      <w:tblPr>
        <w:tblStyle w:val="19"/>
        <w:tblpPr w:leftFromText="180" w:rightFromText="180" w:vertAnchor="text" w:horzAnchor="page" w:tblpXSpec="center" w:tblpY="769"/>
        <w:tblOverlap w:val="never"/>
        <w:tblW w:w="4996"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51"/>
        <w:gridCol w:w="1502"/>
        <w:gridCol w:w="2035"/>
        <w:gridCol w:w="1121"/>
        <w:gridCol w:w="1433"/>
        <w:gridCol w:w="1231"/>
        <w:gridCol w:w="1231"/>
      </w:tblGrid>
      <w:tr w14:paraId="63E3A7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94" w:hRule="atLeast"/>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92CAA5">
            <w:pPr>
              <w:keepNext w:val="0"/>
              <w:keepLines w:val="0"/>
              <w:widowControl/>
              <w:suppressLineNumbers w:val="0"/>
              <w:wordWrap w:val="0"/>
              <w:autoSpaceDE w:val="0"/>
              <w:autoSpaceDN/>
              <w:spacing w:before="0" w:beforeAutospacing="0" w:after="0" w:afterAutospacing="0" w:line="240" w:lineRule="auto"/>
              <w:ind w:left="0" w:right="0"/>
              <w:jc w:val="both"/>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品目号</w:t>
            </w:r>
          </w:p>
        </w:tc>
        <w:tc>
          <w:tcPr>
            <w:tcW w:w="807"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1866BC14">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品目名称</w:t>
            </w:r>
          </w:p>
        </w:tc>
        <w:tc>
          <w:tcPr>
            <w:tcW w:w="1093"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37A5441E">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采购标的</w:t>
            </w:r>
          </w:p>
        </w:tc>
        <w:tc>
          <w:tcPr>
            <w:tcW w:w="602"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0F5F00A6">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数量（单位）</w:t>
            </w:r>
          </w:p>
        </w:tc>
        <w:tc>
          <w:tcPr>
            <w:tcW w:w="770"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23A277C6">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技术规格、参数及要求</w:t>
            </w:r>
          </w:p>
        </w:tc>
        <w:tc>
          <w:tcPr>
            <w:tcW w:w="661"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51E75547">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品目预算(元)</w:t>
            </w:r>
          </w:p>
        </w:tc>
        <w:tc>
          <w:tcPr>
            <w:tcW w:w="661"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63F36EB0">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最高限价(元)</w:t>
            </w:r>
          </w:p>
        </w:tc>
      </w:tr>
      <w:tr w14:paraId="6CB0E53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77" w:hRule="atLeast"/>
          <w:jc w:val="center"/>
        </w:trPr>
        <w:tc>
          <w:tcPr>
            <w:tcW w:w="404" w:type="pct"/>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38DE616C">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1-1</w:t>
            </w:r>
          </w:p>
        </w:tc>
        <w:tc>
          <w:tcPr>
            <w:tcW w:w="807" w:type="pct"/>
            <w:tcBorders>
              <w:top w:val="single" w:color="333333" w:sz="6" w:space="0"/>
              <w:left w:val="nil"/>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386234BE">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kern w:val="2"/>
                <w:sz w:val="22"/>
                <w:szCs w:val="22"/>
              </w:rPr>
            </w:pPr>
            <w:r>
              <w:rPr>
                <w:rFonts w:hint="eastAsia" w:ascii="宋体" w:hAnsi="宋体" w:eastAsia="宋体" w:cs="宋体"/>
                <w:kern w:val="2"/>
                <w:sz w:val="22"/>
                <w:szCs w:val="22"/>
              </w:rPr>
              <w:t>其他服务</w:t>
            </w:r>
          </w:p>
        </w:tc>
        <w:tc>
          <w:tcPr>
            <w:tcW w:w="1093"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40A99232">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kern w:val="2"/>
                <w:sz w:val="22"/>
                <w:szCs w:val="22"/>
              </w:rPr>
            </w:pPr>
            <w:r>
              <w:rPr>
                <w:rFonts w:hint="eastAsia" w:ascii="宋体" w:hAnsi="宋体" w:cs="宋体"/>
                <w:kern w:val="2"/>
                <w:sz w:val="22"/>
                <w:szCs w:val="22"/>
                <w:lang w:val="en-US" w:eastAsia="zh-CN"/>
              </w:rPr>
              <w:t>府谷县新民镇环卫服务</w:t>
            </w:r>
          </w:p>
        </w:tc>
        <w:tc>
          <w:tcPr>
            <w:tcW w:w="602"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2A64D94F">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1(项)</w:t>
            </w:r>
          </w:p>
        </w:tc>
        <w:tc>
          <w:tcPr>
            <w:tcW w:w="770"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21433620">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详见采购文件</w:t>
            </w:r>
          </w:p>
        </w:tc>
        <w:tc>
          <w:tcPr>
            <w:tcW w:w="661"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28E604DB">
            <w:pPr>
              <w:keepNext w:val="0"/>
              <w:keepLines w:val="0"/>
              <w:widowControl/>
              <w:suppressLineNumbers w:val="0"/>
              <w:autoSpaceDE w:val="0"/>
              <w:autoSpaceDN/>
              <w:spacing w:before="0" w:beforeAutospacing="0" w:after="0" w:afterAutospacing="0" w:line="240" w:lineRule="auto"/>
              <w:ind w:left="0" w:right="0"/>
              <w:jc w:val="right"/>
              <w:rPr>
                <w:rFonts w:hint="default" w:ascii="宋体" w:hAnsi="宋体" w:eastAsia="宋体" w:cs="宋体"/>
                <w:kern w:val="2"/>
                <w:sz w:val="22"/>
                <w:szCs w:val="22"/>
                <w:lang w:val="en-US"/>
              </w:rPr>
            </w:pPr>
            <w:r>
              <w:rPr>
                <w:rFonts w:hint="eastAsia" w:ascii="宋体" w:hAnsi="宋体" w:cs="宋体"/>
                <w:i w:val="0"/>
                <w:caps w:val="0"/>
                <w:spacing w:val="0"/>
                <w:kern w:val="2"/>
                <w:sz w:val="22"/>
                <w:szCs w:val="22"/>
                <w:shd w:val="clear" w:color="auto" w:fill="FFFFFF"/>
                <w:lang w:val="en-US" w:eastAsia="zh-CN" w:bidi="ar"/>
              </w:rPr>
              <w:t>955200.00</w:t>
            </w:r>
          </w:p>
        </w:tc>
        <w:tc>
          <w:tcPr>
            <w:tcW w:w="661"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308C75CB">
            <w:pPr>
              <w:keepNext w:val="0"/>
              <w:keepLines w:val="0"/>
              <w:widowControl/>
              <w:suppressLineNumbers w:val="0"/>
              <w:autoSpaceDE w:val="0"/>
              <w:autoSpaceDN/>
              <w:spacing w:before="0" w:beforeAutospacing="0" w:after="0" w:afterAutospacing="0" w:line="240" w:lineRule="auto"/>
              <w:ind w:left="0" w:right="0"/>
              <w:jc w:val="right"/>
              <w:rPr>
                <w:rFonts w:hint="default" w:ascii="宋体" w:hAnsi="宋体" w:eastAsia="宋体" w:cs="宋体"/>
                <w:kern w:val="2"/>
                <w:sz w:val="22"/>
                <w:szCs w:val="22"/>
                <w:lang w:val="en-US"/>
              </w:rPr>
            </w:pPr>
            <w:r>
              <w:rPr>
                <w:rFonts w:hint="eastAsia" w:ascii="宋体" w:hAnsi="宋体" w:cs="宋体"/>
                <w:i w:val="0"/>
                <w:caps w:val="0"/>
                <w:spacing w:val="0"/>
                <w:kern w:val="2"/>
                <w:sz w:val="22"/>
                <w:szCs w:val="22"/>
                <w:shd w:val="clear" w:color="auto" w:fill="FFFFFF"/>
                <w:lang w:val="en-US" w:eastAsia="zh-CN" w:bidi="ar"/>
              </w:rPr>
              <w:t>955200.00</w:t>
            </w:r>
          </w:p>
        </w:tc>
      </w:tr>
    </w:tbl>
    <w:p w14:paraId="0B2983C8">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24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合同包最高限价：</w:t>
      </w:r>
      <w:r>
        <w:rPr>
          <w:rFonts w:hint="eastAsia" w:ascii="宋体" w:hAnsi="宋体" w:cs="宋体"/>
          <w:i w:val="0"/>
          <w:caps w:val="0"/>
          <w:spacing w:val="0"/>
          <w:kern w:val="0"/>
          <w:sz w:val="22"/>
          <w:szCs w:val="22"/>
          <w:shd w:val="clear" w:color="auto" w:fill="FFFFFF"/>
          <w:lang w:val="en-US" w:eastAsia="zh-CN" w:bidi="ar"/>
        </w:rPr>
        <w:t>955200.00</w:t>
      </w:r>
      <w:r>
        <w:rPr>
          <w:rFonts w:hint="eastAsia" w:ascii="宋体" w:hAnsi="宋体" w:eastAsia="宋体" w:cs="宋体"/>
          <w:i w:val="0"/>
          <w:caps w:val="0"/>
          <w:spacing w:val="0"/>
          <w:kern w:val="0"/>
          <w:sz w:val="22"/>
          <w:szCs w:val="22"/>
          <w:shd w:val="clear" w:color="auto" w:fill="FFFFFF"/>
          <w:lang w:val="en-US" w:eastAsia="zh-CN" w:bidi="ar"/>
        </w:rPr>
        <w:t>元</w:t>
      </w:r>
    </w:p>
    <w:p w14:paraId="495515CA">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本合同包不接受联合体投标</w:t>
      </w:r>
    </w:p>
    <w:p w14:paraId="3DE25EC2">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合同履行期限：1年。</w:t>
      </w:r>
    </w:p>
    <w:p w14:paraId="4522561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3"/>
          <w:rFonts w:hint="eastAsia" w:ascii="宋体" w:hAnsi="宋体" w:eastAsia="宋体" w:cs="宋体"/>
          <w:b/>
          <w:i w:val="0"/>
          <w:caps w:val="0"/>
          <w:spacing w:val="0"/>
          <w:sz w:val="22"/>
          <w:szCs w:val="22"/>
          <w:shd w:val="clear" w:color="auto" w:fill="FFFFFF"/>
        </w:rPr>
        <w:t>二、申请人的资格要求：</w:t>
      </w:r>
    </w:p>
    <w:p w14:paraId="011271A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1.满足《中华人民共和国政府采购法》第二十二条规定：</w:t>
      </w:r>
    </w:p>
    <w:p w14:paraId="010A164B">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2.落实政府采购政策需满足的资格要求：</w:t>
      </w:r>
    </w:p>
    <w:p w14:paraId="2CBF6F18">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合同包1(</w:t>
      </w:r>
      <w:r>
        <w:rPr>
          <w:rFonts w:hint="eastAsia" w:ascii="宋体" w:hAnsi="宋体" w:cs="宋体"/>
          <w:i w:val="0"/>
          <w:caps w:val="0"/>
          <w:spacing w:val="0"/>
          <w:kern w:val="0"/>
          <w:sz w:val="22"/>
          <w:szCs w:val="22"/>
          <w:shd w:val="clear" w:color="auto" w:fill="FFFFFF"/>
          <w:lang w:val="en-US" w:eastAsia="zh-CN" w:bidi="ar"/>
        </w:rPr>
        <w:t>府谷县新民镇环卫服务</w:t>
      </w:r>
      <w:r>
        <w:rPr>
          <w:rFonts w:hint="eastAsia" w:ascii="宋体" w:hAnsi="宋体" w:eastAsia="宋体" w:cs="宋体"/>
          <w:i w:val="0"/>
          <w:caps w:val="0"/>
          <w:spacing w:val="0"/>
          <w:kern w:val="0"/>
          <w:sz w:val="22"/>
          <w:szCs w:val="22"/>
          <w:shd w:val="clear" w:color="auto" w:fill="FFFFFF"/>
          <w:lang w:val="en-US" w:eastAsia="zh-CN" w:bidi="ar"/>
        </w:rPr>
        <w:t>)落实政府采购政策需满足的资格要求如下:</w:t>
      </w:r>
    </w:p>
    <w:p w14:paraId="2685A203">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《政府采购促进中小企业发展管理办法》（财库〔2020〕46号）； </w:t>
      </w:r>
    </w:p>
    <w:p w14:paraId="29454EE7">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《三部门联合发布关于促进残疾人就业政府采购政策的通知》（财库[2017] 141号）； </w:t>
      </w:r>
    </w:p>
    <w:p w14:paraId="43BDF39E">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《财政部司法部关于政府采购支持监狱企业发展有关问题的通知》（财库〔2014〕68号）；</w:t>
      </w:r>
    </w:p>
    <w:p w14:paraId="40743368">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《国务院办公厅关于建立政府强制采购节能产品制度的通知》（国办发[2007]51号）； </w:t>
      </w:r>
    </w:p>
    <w:p w14:paraId="2C927A00">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《环境标志产品政府采购实施的意见》（财库[2006]90号）； </w:t>
      </w:r>
    </w:p>
    <w:p w14:paraId="7833E7B4">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《节能产品政府采购实施意见》（财库[2004]185号）；</w:t>
      </w:r>
    </w:p>
    <w:p w14:paraId="67BE5B46">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《财政部发展改革委生态环境部市场监管总局关于调整优化节能产品、环境标志产品政府采购执行机制的通知》（财库〔2019〕9号）；</w:t>
      </w:r>
    </w:p>
    <w:p w14:paraId="488DDCFF">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《陕西省中小企业政府采购信用融资办法》（陕财办采〔2018〕23号）</w:t>
      </w:r>
    </w:p>
    <w:p w14:paraId="21493FFD">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《关于进一步加大政府采购支持中小企业力度的通知》（财库〔2022〕19号）；</w:t>
      </w:r>
    </w:p>
    <w:p w14:paraId="2B75204E">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落实其它相关政策。</w:t>
      </w:r>
    </w:p>
    <w:p w14:paraId="4C3E8B43">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rightChars="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3.本项目的特定资格要求：</w:t>
      </w:r>
    </w:p>
    <w:p w14:paraId="6584F515">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384"/>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合同包1(</w:t>
      </w:r>
      <w:r>
        <w:rPr>
          <w:rFonts w:hint="eastAsia" w:ascii="宋体" w:hAnsi="宋体" w:cs="宋体"/>
          <w:i w:val="0"/>
          <w:caps w:val="0"/>
          <w:color w:val="333333"/>
          <w:spacing w:val="0"/>
          <w:kern w:val="0"/>
          <w:sz w:val="22"/>
          <w:szCs w:val="22"/>
          <w:shd w:val="clear" w:color="auto" w:fill="FFFFFF"/>
          <w:vertAlign w:val="baseline"/>
          <w:lang w:val="en-US" w:eastAsia="zh-CN" w:bidi="ar"/>
        </w:rPr>
        <w:t>府谷县新民镇环卫服务</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)特定资格要求如下:</w:t>
      </w:r>
    </w:p>
    <w:p w14:paraId="7D9B8C0D">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fill="FFFFFF"/>
          <w:lang w:val="en-US" w:eastAsia="zh-CN" w:bidi="ar"/>
        </w:rPr>
        <w:t>1、</w:t>
      </w:r>
      <w:r>
        <w:rPr>
          <w:rFonts w:hint="eastAsia" w:ascii="宋体" w:hAnsi="宋体" w:eastAsia="宋体" w:cs="宋体"/>
          <w:i w:val="0"/>
          <w:caps w:val="0"/>
          <w:spacing w:val="0"/>
          <w:kern w:val="0"/>
          <w:sz w:val="22"/>
          <w:szCs w:val="22"/>
          <w:shd w:val="clear" w:color="auto" w:fill="FFFFFF"/>
          <w:lang w:val="en-US" w:eastAsia="zh-CN" w:bidi="ar"/>
        </w:rPr>
        <w:t>供应商具有独立承担民事责任能力的法人、其他组织或自然人，并出具合法有效的营业执照副本（附营业执照的</w:t>
      </w:r>
      <w:r>
        <w:rPr>
          <w:rFonts w:hint="eastAsia" w:ascii="宋体" w:hAnsi="宋体" w:cs="宋体"/>
          <w:i w:val="0"/>
          <w:caps w:val="0"/>
          <w:spacing w:val="0"/>
          <w:kern w:val="0"/>
          <w:sz w:val="22"/>
          <w:szCs w:val="22"/>
          <w:shd w:val="clear" w:color="auto" w:fill="FFFFFF"/>
          <w:lang w:val="en-US" w:eastAsia="zh-CN" w:bidi="ar"/>
        </w:rPr>
        <w:t>2024年</w:t>
      </w:r>
      <w:r>
        <w:rPr>
          <w:rFonts w:hint="eastAsia" w:ascii="宋体" w:hAnsi="宋体" w:eastAsia="宋体" w:cs="宋体"/>
          <w:i w:val="0"/>
          <w:caps w:val="0"/>
          <w:spacing w:val="0"/>
          <w:kern w:val="0"/>
          <w:sz w:val="22"/>
          <w:szCs w:val="22"/>
          <w:shd w:val="clear" w:color="auto" w:fill="FFFFFF"/>
          <w:lang w:val="en-US" w:eastAsia="zh-CN" w:bidi="ar"/>
        </w:rPr>
        <w:t>企业年度报告书）或事业单位法人证书等国家规定的相关证明，自然人参与的提供其身份证明；</w:t>
      </w:r>
    </w:p>
    <w:p w14:paraId="30A9FEF4">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2、供应商须具备合法有效的劳务派遣经营许可证；</w:t>
      </w:r>
    </w:p>
    <w:p w14:paraId="6BE5C55E">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3、财务状况报告：财务状况良好，提供202</w:t>
      </w:r>
      <w:r>
        <w:rPr>
          <w:rFonts w:hint="eastAsia" w:ascii="宋体" w:hAnsi="宋体" w:cs="宋体"/>
          <w:i w:val="0"/>
          <w:caps w:val="0"/>
          <w:spacing w:val="0"/>
          <w:kern w:val="0"/>
          <w:sz w:val="22"/>
          <w:szCs w:val="22"/>
          <w:shd w:val="clear" w:color="auto" w:fill="FFFFFF"/>
          <w:lang w:val="en-US" w:eastAsia="zh-CN" w:bidi="ar"/>
        </w:rPr>
        <w:t>4</w:t>
      </w:r>
      <w:r>
        <w:rPr>
          <w:rFonts w:hint="eastAsia" w:ascii="宋体" w:hAnsi="宋体" w:eastAsia="宋体" w:cs="宋体"/>
          <w:i w:val="0"/>
          <w:caps w:val="0"/>
          <w:spacing w:val="0"/>
          <w:kern w:val="0"/>
          <w:sz w:val="22"/>
          <w:szCs w:val="22"/>
          <w:shd w:val="clear" w:color="auto" w:fill="FFFFFF"/>
          <w:lang w:val="en-US" w:eastAsia="zh-CN" w:bidi="ar"/>
        </w:rPr>
        <w:t>年度财务审计报告（公司成立不足一年的需提供银行出具的资信证明及基本账号开户许可证或开户银行出具的基本存款账户信息表）；</w:t>
      </w:r>
    </w:p>
    <w:p w14:paraId="695D8660">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4、税收缴纳证明：提供20</w:t>
      </w:r>
      <w:r>
        <w:rPr>
          <w:rFonts w:hint="eastAsia" w:ascii="宋体" w:hAnsi="宋体" w:cs="宋体"/>
          <w:i w:val="0"/>
          <w:caps w:val="0"/>
          <w:spacing w:val="0"/>
          <w:kern w:val="0"/>
          <w:sz w:val="22"/>
          <w:szCs w:val="22"/>
          <w:shd w:val="clear" w:color="auto" w:fill="FFFFFF"/>
          <w:lang w:val="en-US" w:eastAsia="zh-CN" w:bidi="ar"/>
        </w:rPr>
        <w:t>24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月至今已缴纳的至少一个月的纳税证明或完税证明，纳税证明或完税证明上应有代收机构或税务机关的公章或业务专用章。依法免税的供应商应提供相关文件证明材料；</w:t>
      </w:r>
    </w:p>
    <w:p w14:paraId="12FE4B4D">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5、社会保障资金缴纳证明：提供202</w:t>
      </w:r>
      <w:r>
        <w:rPr>
          <w:rFonts w:hint="eastAsia" w:ascii="宋体" w:hAnsi="宋体" w:cs="宋体"/>
          <w:i w:val="0"/>
          <w:caps w:val="0"/>
          <w:spacing w:val="0"/>
          <w:kern w:val="0"/>
          <w:sz w:val="22"/>
          <w:szCs w:val="22"/>
          <w:shd w:val="clear" w:color="auto" w:fill="FFFFFF"/>
          <w:lang w:val="en-US" w:eastAsia="zh-CN" w:bidi="ar"/>
        </w:rPr>
        <w:t>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月至今已缴纳的至少一月的社会保障资金缴存单据或社保机构开具的社会保险参保缴费情况证明，单据或证明上应有社保机构或代收机构的公章。依法不需要缴纳社会保障资金的供应商应提供相关文件证明；</w:t>
      </w:r>
    </w:p>
    <w:p w14:paraId="1E8E5B17">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6、信用要求：供应商在中国政府采购网（www.ccgp.gov.cn）中未被列入政府采购严重违法失信行为记录名单；供应商、法定代表人在“信用中国”网站（https://www.creditchina.gov.cn/）中未被严重失信主体名单和失信被执行人名单，供应商提供企业完整信用报告，</w:t>
      </w:r>
      <w:r>
        <w:rPr>
          <w:rFonts w:hint="eastAsia" w:ascii="宋体" w:hAnsi="宋体" w:cs="宋体"/>
          <w:i w:val="0"/>
          <w:caps w:val="0"/>
          <w:spacing w:val="0"/>
          <w:kern w:val="0"/>
          <w:sz w:val="22"/>
          <w:szCs w:val="22"/>
          <w:shd w:val="clear" w:color="auto" w:fill="FFFFFF"/>
          <w:lang w:val="en-US" w:eastAsia="zh-CN" w:bidi="ar"/>
        </w:rPr>
        <w:t>供应商、法定代表人提供网页查询截图加盖企业原色印章</w:t>
      </w:r>
      <w:r>
        <w:rPr>
          <w:rFonts w:hint="eastAsia" w:ascii="宋体" w:hAnsi="宋体" w:eastAsia="宋体" w:cs="宋体"/>
          <w:i w:val="0"/>
          <w:caps w:val="0"/>
          <w:spacing w:val="0"/>
          <w:kern w:val="0"/>
          <w:sz w:val="22"/>
          <w:szCs w:val="22"/>
          <w:shd w:val="clear" w:color="auto" w:fill="FFFFFF"/>
          <w:lang w:val="en-US" w:eastAsia="zh-CN" w:bidi="ar"/>
        </w:rPr>
        <w:t>（“信用中国”网站中失信被执行人查询截图以“中国执行信息公开网”网站（http://zxgk.court.gov.cn/shixin/）中全国范围内查询为准）；截图时间为本项目发出公告之日至响应文件递交截止时间前；</w:t>
      </w:r>
    </w:p>
    <w:p w14:paraId="0CDFC547">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7、书面声明：参加本次政府采购活动前三年内在经营活动中没有重大违法记录的书面声明函；</w:t>
      </w:r>
    </w:p>
    <w:p w14:paraId="2AC2F3E4">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8、本项目不接受联合体投标，单位负责人为同一人或者存在直接控股、管理关系的不同供应商，不得同时参加本项目投标活动，提供《供应商企业关系关联承诺书》；</w:t>
      </w:r>
    </w:p>
    <w:p w14:paraId="423EAB02">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9、提供榆林市政府采购服务类项目供应商信用承诺书及信用中国（陕西榆林）主动承诺网页截图；</w:t>
      </w:r>
    </w:p>
    <w:p w14:paraId="510F804F">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10、投标保证金：用投标信用承诺书代替（提供投标信用承诺书及信用中国（陕西榆林）主动承诺网页截图）；</w:t>
      </w:r>
    </w:p>
    <w:p w14:paraId="42E50876">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本项目所属行业为：其他未列明行业。</w:t>
      </w:r>
    </w:p>
    <w:p w14:paraId="360BB49C">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b/>
          <w:bCs/>
          <w:i w:val="0"/>
          <w:caps w:val="0"/>
          <w:spacing w:val="0"/>
          <w:kern w:val="0"/>
          <w:sz w:val="22"/>
          <w:szCs w:val="22"/>
          <w:shd w:val="clear" w:color="auto" w:fill="FFFFFF"/>
          <w:lang w:val="en-US" w:eastAsia="zh-CN" w:bidi="ar"/>
        </w:rPr>
      </w:pPr>
      <w:r>
        <w:rPr>
          <w:rFonts w:hint="eastAsia" w:ascii="宋体" w:hAnsi="宋体" w:eastAsia="宋体" w:cs="宋体"/>
          <w:b/>
          <w:bCs/>
          <w:i w:val="0"/>
          <w:caps w:val="0"/>
          <w:spacing w:val="0"/>
          <w:kern w:val="0"/>
          <w:sz w:val="22"/>
          <w:szCs w:val="22"/>
          <w:shd w:val="clear" w:color="auto" w:fill="FFFFFF"/>
          <w:lang w:val="en-US" w:eastAsia="zh-CN" w:bidi="ar"/>
        </w:rPr>
        <w:t>三、获取采购文件</w:t>
      </w:r>
    </w:p>
    <w:p w14:paraId="24D0D3F6">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default"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时间：</w:t>
      </w:r>
      <w:r>
        <w:rPr>
          <w:rFonts w:hint="eastAsia" w:ascii="宋体" w:hAnsi="宋体" w:cs="宋体"/>
          <w:i w:val="0"/>
          <w:caps w:val="0"/>
          <w:spacing w:val="0"/>
          <w:kern w:val="0"/>
          <w:sz w:val="22"/>
          <w:szCs w:val="22"/>
          <w:shd w:val="clear" w:color="auto" w:fill="FFFFFF"/>
          <w:lang w:val="en-US" w:eastAsia="zh-CN" w:bidi="ar"/>
        </w:rPr>
        <w:t>2025年07月03日至2025年07月07日</w:t>
      </w:r>
      <w:r>
        <w:rPr>
          <w:rFonts w:hint="eastAsia" w:ascii="宋体" w:hAnsi="宋体" w:eastAsia="宋体" w:cs="宋体"/>
          <w:i w:val="0"/>
          <w:caps w:val="0"/>
          <w:spacing w:val="0"/>
          <w:kern w:val="0"/>
          <w:sz w:val="22"/>
          <w:szCs w:val="22"/>
          <w:shd w:val="clear" w:color="auto" w:fill="FFFFFF"/>
          <w:lang w:val="en-US" w:eastAsia="zh-CN" w:bidi="ar"/>
        </w:rPr>
        <w:t>，每天上午09:00:00至11:30:00， 下午15:00:00至17:30:00（北京时间,法定节假日除外）</w:t>
      </w:r>
      <w:r>
        <w:rPr>
          <w:rFonts w:hint="eastAsia" w:ascii="宋体" w:hAnsi="宋体" w:cs="宋体"/>
          <w:i w:val="0"/>
          <w:caps w:val="0"/>
          <w:spacing w:val="0"/>
          <w:kern w:val="0"/>
          <w:sz w:val="22"/>
          <w:szCs w:val="22"/>
          <w:shd w:val="clear" w:color="auto" w:fill="FFFFFF"/>
          <w:lang w:val="en-US" w:eastAsia="zh-CN" w:bidi="ar"/>
        </w:rPr>
        <w:t xml:space="preserve">               </w:t>
      </w:r>
    </w:p>
    <w:p w14:paraId="2382125E">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地点：登录全国公共资源交易中心平台（陕西省）使用CA锁报名后自行下载</w:t>
      </w:r>
    </w:p>
    <w:p w14:paraId="5EF1C746">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方式：在线获取</w:t>
      </w:r>
    </w:p>
    <w:p w14:paraId="0B24E628">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售价：免费获取</w:t>
      </w:r>
    </w:p>
    <w:p w14:paraId="06C84FA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3"/>
          <w:rFonts w:hint="eastAsia" w:ascii="宋体" w:hAnsi="宋体" w:eastAsia="宋体" w:cs="宋体"/>
          <w:b/>
          <w:i w:val="0"/>
          <w:caps w:val="0"/>
          <w:spacing w:val="0"/>
          <w:sz w:val="22"/>
          <w:szCs w:val="22"/>
          <w:shd w:val="clear" w:color="auto" w:fill="FFFFFF"/>
        </w:rPr>
        <w:t>四、响应文件提交</w:t>
      </w:r>
    </w:p>
    <w:p w14:paraId="104861B5">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截止时间：</w:t>
      </w:r>
      <w:r>
        <w:rPr>
          <w:rFonts w:hint="eastAsia" w:ascii="宋体" w:hAnsi="宋体" w:cs="宋体"/>
          <w:i w:val="0"/>
          <w:caps w:val="0"/>
          <w:spacing w:val="0"/>
          <w:kern w:val="0"/>
          <w:sz w:val="22"/>
          <w:szCs w:val="22"/>
          <w:shd w:val="clear" w:color="auto"/>
          <w:lang w:val="en-US" w:eastAsia="zh-CN" w:bidi="ar"/>
        </w:rPr>
        <w:t>2025年07月10日14时30分00秒</w:t>
      </w:r>
      <w:r>
        <w:rPr>
          <w:rFonts w:hint="eastAsia" w:ascii="宋体" w:hAnsi="宋体" w:eastAsia="宋体" w:cs="宋体"/>
          <w:i w:val="0"/>
          <w:caps w:val="0"/>
          <w:color w:val="auto"/>
          <w:spacing w:val="0"/>
          <w:kern w:val="0"/>
          <w:sz w:val="22"/>
          <w:szCs w:val="22"/>
          <w:shd w:val="clear" w:color="auto" w:fill="FFFFFF"/>
          <w:lang w:val="en-US" w:eastAsia="zh-CN" w:bidi="ar"/>
        </w:rPr>
        <w:t>（北京时间）</w:t>
      </w:r>
    </w:p>
    <w:p w14:paraId="3454598A">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地点：府谷县新区高家湾世纪花园三楼</w:t>
      </w:r>
    </w:p>
    <w:p w14:paraId="533F0DA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3"/>
          <w:rFonts w:hint="eastAsia" w:ascii="宋体" w:hAnsi="宋体" w:eastAsia="宋体" w:cs="宋体"/>
          <w:b/>
          <w:i w:val="0"/>
          <w:caps w:val="0"/>
          <w:spacing w:val="0"/>
          <w:sz w:val="22"/>
          <w:szCs w:val="22"/>
          <w:shd w:val="clear" w:color="auto" w:fill="FFFFFF"/>
        </w:rPr>
        <w:t>五、开启</w:t>
      </w:r>
    </w:p>
    <w:p w14:paraId="7EC25CDC">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时间：</w:t>
      </w:r>
      <w:r>
        <w:rPr>
          <w:rFonts w:hint="eastAsia" w:ascii="宋体" w:hAnsi="宋体" w:cs="宋体"/>
          <w:i w:val="0"/>
          <w:caps w:val="0"/>
          <w:spacing w:val="0"/>
          <w:kern w:val="0"/>
          <w:sz w:val="22"/>
          <w:szCs w:val="22"/>
          <w:shd w:val="clear" w:color="auto"/>
          <w:lang w:val="en-US" w:eastAsia="zh-CN" w:bidi="ar"/>
        </w:rPr>
        <w:t>2025年07月10日14时30分00秒</w:t>
      </w:r>
      <w:r>
        <w:rPr>
          <w:rFonts w:hint="eastAsia" w:ascii="宋体" w:hAnsi="宋体" w:eastAsia="宋体" w:cs="宋体"/>
          <w:i w:val="0"/>
          <w:caps w:val="0"/>
          <w:color w:val="auto"/>
          <w:spacing w:val="0"/>
          <w:kern w:val="0"/>
          <w:sz w:val="22"/>
          <w:szCs w:val="22"/>
          <w:shd w:val="clear" w:color="auto" w:fill="FFFFFF"/>
          <w:lang w:val="en-US" w:eastAsia="zh-CN" w:bidi="ar"/>
        </w:rPr>
        <w:t>（北京时间）</w:t>
      </w:r>
    </w:p>
    <w:p w14:paraId="6951491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地点：府谷县新区高家湾世纪花园三楼</w:t>
      </w:r>
    </w:p>
    <w:p w14:paraId="3A530BD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rPr>
        <w:t>六、公告期限</w:t>
      </w:r>
    </w:p>
    <w:p w14:paraId="2940BAD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自本公告发布之日起3个工作日。</w:t>
      </w:r>
    </w:p>
    <w:p w14:paraId="36B3A142">
      <w:pPr>
        <w:pStyle w:val="6"/>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kern w:val="2"/>
          <w:sz w:val="22"/>
          <w:szCs w:val="22"/>
        </w:rPr>
      </w:pPr>
      <w:r>
        <w:rPr>
          <w:rFonts w:hint="eastAsia" w:ascii="宋体" w:hAnsi="宋体" w:eastAsia="宋体" w:cs="宋体"/>
          <w:b/>
          <w:i w:val="0"/>
          <w:caps w:val="0"/>
          <w:spacing w:val="0"/>
          <w:kern w:val="0"/>
          <w:sz w:val="22"/>
          <w:szCs w:val="22"/>
          <w:shd w:val="clear" w:color="auto" w:fill="FFFFFF"/>
        </w:rPr>
        <w:t>其他补充事宜</w:t>
      </w:r>
    </w:p>
    <w:p w14:paraId="71B7046E">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2"/>
          <w:sz w:val="22"/>
          <w:szCs w:val="22"/>
          <w:shd w:val="clear" w:color="auto" w:fill="FFFFFF"/>
        </w:rPr>
      </w:pPr>
      <w:r>
        <w:rPr>
          <w:rFonts w:hint="eastAsia" w:ascii="宋体" w:hAnsi="宋体" w:eastAsia="宋体" w:cs="宋体"/>
          <w:i w:val="0"/>
          <w:caps w:val="0"/>
          <w:spacing w:val="0"/>
          <w:kern w:val="2"/>
          <w:sz w:val="22"/>
          <w:szCs w:val="22"/>
          <w:shd w:val="clear" w:color="auto" w:fill="FFFFFF"/>
          <w:lang w:val="en-US" w:eastAsia="zh-CN" w:bidi="ar"/>
        </w:rPr>
        <w:t>线上与线下需同时报名，二者缺一不可，否则视为报名无效</w:t>
      </w:r>
    </w:p>
    <w:p w14:paraId="271170B4">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1、供应商可登录全国公共资源交易中心平台（陕西省） （http://www.sxggzyjy.cn/）,选择“电子交易平台-政府采购交易系统-企业端进行登录，登录后选择“交易乙方”身份进入供应商界面进行报名并免费下载招标文件。</w:t>
      </w:r>
    </w:p>
    <w:p w14:paraId="3FB996CC">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2、线上报名与线下报名需同时进行，线上报名成功后请携带网上报名回执单、单位介绍信原件、经办人身份证原件、复印件加盖公章到</w:t>
      </w:r>
      <w:r>
        <w:rPr>
          <w:rFonts w:hint="eastAsia" w:ascii="宋体" w:hAnsi="宋体" w:cs="宋体"/>
          <w:i w:val="0"/>
          <w:caps w:val="0"/>
          <w:spacing w:val="0"/>
          <w:kern w:val="0"/>
          <w:sz w:val="22"/>
          <w:szCs w:val="22"/>
          <w:shd w:val="clear" w:color="auto" w:fill="FFFFFF"/>
          <w:lang w:val="en-US" w:eastAsia="zh-CN" w:bidi="ar"/>
        </w:rPr>
        <w:t>华建联（陕西）招标代理有限公司</w:t>
      </w:r>
      <w:r>
        <w:rPr>
          <w:rFonts w:hint="eastAsia" w:ascii="宋体" w:hAnsi="宋体" w:eastAsia="宋体" w:cs="宋体"/>
          <w:i w:val="0"/>
          <w:caps w:val="0"/>
          <w:spacing w:val="0"/>
          <w:kern w:val="0"/>
          <w:sz w:val="22"/>
          <w:szCs w:val="22"/>
          <w:shd w:val="clear" w:color="auto" w:fill="FFFFFF"/>
          <w:lang w:val="en-US" w:eastAsia="zh-CN" w:bidi="ar"/>
        </w:rPr>
        <w:t>(府谷县新区高家湾世纪花园三楼）进行线下报名，线上</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与线下报名信息须一致，否则视为报名无效。报名时间：</w:t>
      </w:r>
      <w:r>
        <w:rPr>
          <w:rFonts w:hint="eastAsia" w:ascii="宋体" w:hAnsi="宋体" w:cs="宋体"/>
          <w:i w:val="0"/>
          <w:caps w:val="0"/>
          <w:spacing w:val="0"/>
          <w:kern w:val="0"/>
          <w:sz w:val="22"/>
          <w:szCs w:val="22"/>
          <w:shd w:val="clear" w:color="auto" w:fill="FFFFFF"/>
          <w:lang w:val="en-US" w:eastAsia="zh-CN" w:bidi="ar"/>
        </w:rPr>
        <w:t>2025年07月03日至2025年07月07日</w:t>
      </w:r>
      <w:r>
        <w:rPr>
          <w:rFonts w:hint="eastAsia" w:ascii="宋体" w:hAnsi="宋体" w:eastAsia="宋体" w:cs="宋体"/>
          <w:i w:val="0"/>
          <w:caps w:val="0"/>
          <w:color w:val="auto"/>
          <w:spacing w:val="0"/>
          <w:kern w:val="0"/>
          <w:sz w:val="22"/>
          <w:szCs w:val="22"/>
          <w:shd w:val="clear" w:color="auto"/>
          <w:lang w:val="en-US" w:eastAsia="zh-CN" w:bidi="ar"/>
        </w:rPr>
        <w:t>，每天上午09:00:00至11:30:00，</w:t>
      </w:r>
      <w:r>
        <w:rPr>
          <w:rFonts w:hint="eastAsia" w:ascii="宋体" w:hAnsi="宋体" w:cs="宋体"/>
          <w:i w:val="0"/>
          <w:caps w:val="0"/>
          <w:color w:val="auto"/>
          <w:spacing w:val="0"/>
          <w:kern w:val="0"/>
          <w:sz w:val="22"/>
          <w:szCs w:val="22"/>
          <w:shd w:val="clear" w:color="auto"/>
          <w:lang w:val="en-US" w:eastAsia="zh-CN" w:bidi="ar"/>
        </w:rPr>
        <w:t xml:space="preserve"> </w:t>
      </w:r>
      <w:r>
        <w:rPr>
          <w:rFonts w:hint="eastAsia" w:ascii="宋体" w:hAnsi="宋体" w:eastAsia="宋体" w:cs="宋体"/>
          <w:i w:val="0"/>
          <w:caps w:val="0"/>
          <w:color w:val="auto"/>
          <w:spacing w:val="0"/>
          <w:kern w:val="0"/>
          <w:sz w:val="22"/>
          <w:szCs w:val="22"/>
          <w:shd w:val="clear" w:color="auto" w:fill="FFFFFF"/>
          <w:lang w:val="en-US" w:eastAsia="zh-CN" w:bidi="ar"/>
        </w:rPr>
        <w:t>下午15:00:00至17:30:00</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否则视为报名无效（谢绝邮寄）。</w:t>
      </w:r>
    </w:p>
    <w:p w14:paraId="2D66DF0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3、办理CA锁方式（仅供参考）：榆林市市民大厦三楼窗口,电话：0912-3515031。</w:t>
      </w:r>
    </w:p>
    <w:p w14:paraId="4D10B946">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4、请供应商按照陕西省财政厅关于政府采购供应商注册登记有关事项的通知中的要求，通过陕西省政府采购网（http://www.ccgp-shaanxi.gov.cn/）注册登记加入陕西省政府采购供应商库。</w:t>
      </w:r>
    </w:p>
    <w:p w14:paraId="0C2FCEB1">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lang w:val="en-US" w:eastAsia="zh-CN" w:bidi="ar"/>
        </w:rPr>
        <w:t>八、凡对本次采购提出询问，请按以下方式联系。</w:t>
      </w:r>
    </w:p>
    <w:p w14:paraId="713F7D52">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1.采购人信息</w:t>
      </w:r>
    </w:p>
    <w:p w14:paraId="143E773C">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名称：</w:t>
      </w:r>
      <w:r>
        <w:rPr>
          <w:rFonts w:hint="eastAsia" w:ascii="宋体" w:hAnsi="宋体" w:cs="宋体"/>
          <w:i w:val="0"/>
          <w:caps w:val="0"/>
          <w:spacing w:val="0"/>
          <w:kern w:val="0"/>
          <w:sz w:val="22"/>
          <w:szCs w:val="22"/>
          <w:shd w:val="clear" w:color="auto" w:fill="FFFFFF"/>
          <w:lang w:val="en-US" w:eastAsia="zh-CN" w:bidi="ar"/>
        </w:rPr>
        <w:t>府谷县新民镇人民政府</w:t>
      </w:r>
    </w:p>
    <w:p w14:paraId="51E998C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地址：陕西省榆林市府谷县</w:t>
      </w:r>
      <w:r>
        <w:rPr>
          <w:rFonts w:hint="eastAsia" w:ascii="宋体" w:hAnsi="宋体" w:cs="宋体"/>
          <w:i w:val="0"/>
          <w:caps w:val="0"/>
          <w:spacing w:val="0"/>
          <w:kern w:val="0"/>
          <w:sz w:val="22"/>
          <w:szCs w:val="22"/>
          <w:shd w:val="clear" w:color="auto" w:fill="FFFFFF"/>
          <w:lang w:val="en-US" w:eastAsia="zh-CN" w:bidi="ar"/>
        </w:rPr>
        <w:t>新民镇</w:t>
      </w:r>
    </w:p>
    <w:p w14:paraId="59DF6D3D">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联系方式：15353164088</w:t>
      </w:r>
    </w:p>
    <w:p w14:paraId="0CDD67C8">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2.采购代理机构信息</w:t>
      </w:r>
    </w:p>
    <w:p w14:paraId="386BB20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名称：</w:t>
      </w:r>
      <w:r>
        <w:rPr>
          <w:rFonts w:hint="eastAsia" w:ascii="宋体" w:hAnsi="宋体" w:cs="宋体"/>
          <w:i w:val="0"/>
          <w:caps w:val="0"/>
          <w:spacing w:val="0"/>
          <w:kern w:val="0"/>
          <w:sz w:val="22"/>
          <w:szCs w:val="22"/>
          <w:shd w:val="clear" w:color="auto" w:fill="FFFFFF"/>
          <w:lang w:val="en-US" w:eastAsia="zh-CN" w:bidi="ar"/>
        </w:rPr>
        <w:t xml:space="preserve"> 华建联（陕西）招标代理有限公司</w:t>
      </w:r>
    </w:p>
    <w:p w14:paraId="39F76C9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地址：府谷县新区高家湾世纪花园三楼</w:t>
      </w:r>
    </w:p>
    <w:p w14:paraId="3A5FE58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3.项目联系方式</w:t>
      </w:r>
    </w:p>
    <w:p w14:paraId="11D14599">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项目联系人：</w:t>
      </w:r>
      <w:r>
        <w:rPr>
          <w:rFonts w:hint="eastAsia" w:ascii="宋体" w:hAnsi="宋体" w:cs="宋体"/>
          <w:i w:val="0"/>
          <w:caps w:val="0"/>
          <w:spacing w:val="0"/>
          <w:kern w:val="0"/>
          <w:sz w:val="22"/>
          <w:szCs w:val="22"/>
          <w:shd w:val="clear" w:color="auto" w:fill="FFFFFF"/>
          <w:lang w:val="en-US" w:eastAsia="zh-CN" w:bidi="ar"/>
        </w:rPr>
        <w:t>郝蓉</w:t>
      </w:r>
    </w:p>
    <w:p w14:paraId="02953DAF">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电话：17629122091</w:t>
      </w:r>
    </w:p>
    <w:p w14:paraId="1341396E">
      <w:pPr>
        <w:pStyle w:val="18"/>
        <w:keepNext w:val="0"/>
        <w:keepLines w:val="0"/>
        <w:pageBreakBefore w:val="0"/>
        <w:widowControl/>
        <w:suppressLineNumbers w:val="0"/>
        <w:kinsoku/>
        <w:wordWrap/>
        <w:overflowPunct/>
        <w:topLinePunct w:val="0"/>
        <w:autoSpaceDE/>
        <w:autoSpaceDN/>
        <w:bidi w:val="0"/>
        <w:adjustRightInd/>
        <w:snapToGrid/>
        <w:spacing w:line="400" w:lineRule="exact"/>
        <w:jc w:val="right"/>
        <w:textAlignment w:val="auto"/>
        <w:rPr>
          <w:rFonts w:hint="eastAsia" w:ascii="宋体" w:hAnsi="宋体" w:cs="宋体"/>
          <w:color w:val="auto"/>
          <w:sz w:val="36"/>
        </w:rPr>
      </w:pPr>
      <w:r>
        <w:rPr>
          <w:rFonts w:hint="eastAsia" w:ascii="宋体" w:hAnsi="宋体" w:cs="宋体"/>
          <w:i w:val="0"/>
          <w:caps w:val="0"/>
          <w:spacing w:val="0"/>
          <w:kern w:val="0"/>
          <w:sz w:val="22"/>
          <w:szCs w:val="22"/>
          <w:shd w:val="clear" w:color="auto" w:fill="FFFFFF"/>
          <w:vertAlign w:val="baseline"/>
          <w:lang w:val="en-US" w:eastAsia="zh-CN" w:bidi="ar"/>
        </w:rPr>
        <w:t xml:space="preserve"> 华建联（陕西）招标代理有限公司</w:t>
      </w:r>
      <w:bookmarkEnd w:id="13"/>
      <w:bookmarkStart w:id="14" w:name="_Toc4367"/>
      <w:bookmarkStart w:id="15" w:name="_Toc15421"/>
      <w:bookmarkStart w:id="16" w:name="_Toc465958086"/>
      <w:bookmarkStart w:id="17" w:name="_Toc246928893"/>
      <w:bookmarkStart w:id="18" w:name="_Toc12954"/>
      <w:bookmarkStart w:id="19" w:name="_Toc22083"/>
      <w:bookmarkStart w:id="20" w:name="_Toc31543"/>
    </w:p>
    <w:p w14:paraId="2FE8CBEB">
      <w:pPr>
        <w:rPr>
          <w:rFonts w:hint="eastAsia" w:ascii="宋体" w:hAnsi="宋体" w:cs="宋体"/>
          <w:b/>
          <w:bCs/>
          <w:color w:val="auto"/>
          <w:sz w:val="36"/>
        </w:rPr>
      </w:pPr>
      <w:r>
        <w:rPr>
          <w:rFonts w:hint="eastAsia" w:ascii="宋体" w:hAnsi="宋体" w:cs="宋体"/>
          <w:b/>
          <w:bCs/>
          <w:color w:val="auto"/>
          <w:sz w:val="36"/>
        </w:rPr>
        <w:br w:type="page"/>
      </w:r>
    </w:p>
    <w:p w14:paraId="64646EE8">
      <w:pPr>
        <w:numPr>
          <w:ilvl w:val="0"/>
          <w:numId w:val="3"/>
        </w:numPr>
        <w:bidi w:val="0"/>
        <w:jc w:val="center"/>
        <w:rPr>
          <w:rFonts w:hint="eastAsia" w:ascii="宋体" w:hAnsi="宋体" w:cs="宋体"/>
          <w:b/>
          <w:bCs/>
          <w:color w:val="auto"/>
          <w:sz w:val="36"/>
        </w:rPr>
      </w:pPr>
      <w:r>
        <w:rPr>
          <w:rFonts w:hint="eastAsia" w:ascii="宋体" w:hAnsi="宋体" w:cs="宋体"/>
          <w:b/>
          <w:bCs/>
          <w:color w:val="auto"/>
          <w:sz w:val="36"/>
        </w:rPr>
        <w:t xml:space="preserve"> 供应商须知前附表</w:t>
      </w:r>
    </w:p>
    <w:tbl>
      <w:tblPr>
        <w:tblStyle w:val="19"/>
        <w:tblpPr w:leftFromText="180" w:rightFromText="180" w:vertAnchor="page" w:horzAnchor="page" w:tblpX="1475" w:tblpY="2699"/>
        <w:tblOverlap w:val="never"/>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9090"/>
      </w:tblGrid>
      <w:tr w14:paraId="0A13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769" w:type="dxa"/>
            <w:noWrap w:val="0"/>
            <w:vAlign w:val="center"/>
          </w:tcPr>
          <w:p w14:paraId="224F8C0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
                <w:color w:val="auto"/>
                <w:sz w:val="22"/>
                <w:szCs w:val="22"/>
              </w:rPr>
            </w:pPr>
            <w:r>
              <w:rPr>
                <w:rFonts w:hint="eastAsia" w:ascii="宋体" w:hAnsi="宋体" w:cs="宋体"/>
                <w:b/>
                <w:color w:val="auto"/>
                <w:sz w:val="22"/>
                <w:szCs w:val="22"/>
              </w:rPr>
              <w:t>项号</w:t>
            </w:r>
          </w:p>
        </w:tc>
        <w:tc>
          <w:tcPr>
            <w:tcW w:w="9090" w:type="dxa"/>
            <w:noWrap w:val="0"/>
            <w:vAlign w:val="center"/>
          </w:tcPr>
          <w:p w14:paraId="279DA8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auto"/>
                <w:sz w:val="22"/>
                <w:szCs w:val="22"/>
              </w:rPr>
            </w:pPr>
            <w:r>
              <w:rPr>
                <w:rFonts w:hint="eastAsia" w:ascii="宋体" w:hAnsi="宋体" w:cs="宋体"/>
                <w:b/>
                <w:color w:val="auto"/>
                <w:sz w:val="22"/>
                <w:szCs w:val="22"/>
              </w:rPr>
              <w:t>编列内容</w:t>
            </w:r>
          </w:p>
        </w:tc>
      </w:tr>
      <w:tr w14:paraId="70E7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14:paraId="2F1A3A31">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w:t>
            </w:r>
          </w:p>
        </w:tc>
        <w:tc>
          <w:tcPr>
            <w:tcW w:w="9090" w:type="dxa"/>
            <w:noWrap w:val="0"/>
            <w:vAlign w:val="center"/>
          </w:tcPr>
          <w:p w14:paraId="3371AC92">
            <w:pPr>
              <w:keepNext w:val="0"/>
              <w:keepLines w:val="0"/>
              <w:pageBreakBefore w:val="0"/>
              <w:kinsoku/>
              <w:wordWrap/>
              <w:overflowPunct/>
              <w:topLinePunct w:val="0"/>
              <w:autoSpaceDE/>
              <w:autoSpaceDN/>
              <w:bidi w:val="0"/>
              <w:adjustRightInd w:val="0"/>
              <w:snapToGrid w:val="0"/>
              <w:spacing w:line="360" w:lineRule="auto"/>
              <w:ind w:leftChars="-9" w:hanging="17" w:hangingChars="8"/>
              <w:textAlignment w:val="auto"/>
              <w:rPr>
                <w:rFonts w:hint="eastAsia" w:ascii="宋体" w:hAnsi="宋体" w:cs="宋体"/>
                <w:color w:val="auto"/>
                <w:sz w:val="22"/>
                <w:szCs w:val="22"/>
                <w:lang w:eastAsia="zh-CN"/>
              </w:rPr>
            </w:pPr>
            <w:r>
              <w:rPr>
                <w:rFonts w:hint="eastAsia" w:ascii="宋体" w:hAnsi="宋体" w:cs="宋体"/>
                <w:color w:val="auto"/>
                <w:sz w:val="22"/>
                <w:szCs w:val="22"/>
              </w:rPr>
              <w:t>项目名称：</w:t>
            </w:r>
            <w:r>
              <w:rPr>
                <w:rFonts w:hint="eastAsia" w:ascii="宋体" w:hAnsi="宋体" w:cs="宋体"/>
                <w:color w:val="auto"/>
                <w:sz w:val="22"/>
                <w:szCs w:val="22"/>
                <w:lang w:eastAsia="zh-CN"/>
              </w:rPr>
              <w:t>府谷县新民镇环卫服务</w:t>
            </w:r>
          </w:p>
          <w:p w14:paraId="4C9B2CA1">
            <w:pPr>
              <w:keepNext w:val="0"/>
              <w:keepLines w:val="0"/>
              <w:pageBreakBefore w:val="0"/>
              <w:kinsoku/>
              <w:wordWrap/>
              <w:overflowPunct/>
              <w:topLinePunct w:val="0"/>
              <w:autoSpaceDE/>
              <w:autoSpaceDN/>
              <w:bidi w:val="0"/>
              <w:adjustRightInd w:val="0"/>
              <w:snapToGrid w:val="0"/>
              <w:spacing w:line="360" w:lineRule="auto"/>
              <w:ind w:leftChars="-9" w:hanging="17" w:hangingChars="8"/>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项目编号：</w:t>
            </w:r>
            <w:r>
              <w:rPr>
                <w:rFonts w:hint="eastAsia" w:ascii="宋体" w:hAnsi="宋体" w:cs="宋体"/>
                <w:color w:val="auto"/>
                <w:sz w:val="22"/>
                <w:szCs w:val="22"/>
                <w:lang w:val="en-US" w:eastAsia="zh-CN"/>
              </w:rPr>
              <w:t>HJLZB-2025-23</w:t>
            </w:r>
          </w:p>
        </w:tc>
      </w:tr>
      <w:tr w14:paraId="7164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14:paraId="53D4CEB8">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2</w:t>
            </w:r>
          </w:p>
        </w:tc>
        <w:tc>
          <w:tcPr>
            <w:tcW w:w="9090" w:type="dxa"/>
            <w:noWrap w:val="0"/>
            <w:vAlign w:val="center"/>
          </w:tcPr>
          <w:p w14:paraId="1AED8719">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项目性质：财政资金</w:t>
            </w:r>
          </w:p>
          <w:p w14:paraId="667C163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lang w:val="en-US" w:eastAsia="zh-CN"/>
              </w:rPr>
            </w:pPr>
            <w:r>
              <w:rPr>
                <w:rFonts w:hint="eastAsia" w:ascii="宋体" w:hAnsi="宋体" w:cs="宋体"/>
                <w:color w:val="auto"/>
                <w:sz w:val="22"/>
                <w:szCs w:val="22"/>
              </w:rPr>
              <w:t>本项目采购预算：</w:t>
            </w:r>
            <w:r>
              <w:rPr>
                <w:rFonts w:hint="eastAsia" w:ascii="宋体" w:hAnsi="宋体" w:cs="宋体"/>
                <w:color w:val="auto"/>
                <w:sz w:val="22"/>
                <w:szCs w:val="22"/>
                <w:lang w:val="en-US" w:eastAsia="zh-CN"/>
              </w:rPr>
              <w:t>955200.00元</w:t>
            </w:r>
          </w:p>
          <w:p w14:paraId="449F027E">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供应商报价超出采购预算，作为不实质响应竞争性谈判文件，按无效谈判响应处理。</w:t>
            </w:r>
          </w:p>
        </w:tc>
      </w:tr>
      <w:tr w14:paraId="6CB1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14:paraId="3F38FFDD">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3</w:t>
            </w:r>
          </w:p>
        </w:tc>
        <w:tc>
          <w:tcPr>
            <w:tcW w:w="9090" w:type="dxa"/>
            <w:noWrap w:val="0"/>
            <w:vAlign w:val="center"/>
          </w:tcPr>
          <w:p w14:paraId="13A844CD">
            <w:pPr>
              <w:keepNext w:val="0"/>
              <w:keepLines w:val="0"/>
              <w:pageBreakBefore w:val="0"/>
              <w:kinsoku/>
              <w:wordWrap/>
              <w:overflowPunct/>
              <w:topLinePunct w:val="0"/>
              <w:autoSpaceDE/>
              <w:autoSpaceDN/>
              <w:bidi w:val="0"/>
              <w:adjustRightInd w:val="0"/>
              <w:snapToGrid w:val="0"/>
              <w:spacing w:line="360" w:lineRule="auto"/>
              <w:ind w:left="960" w:hanging="880" w:hangingChars="400"/>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采购人：</w:t>
            </w:r>
            <w:r>
              <w:rPr>
                <w:rFonts w:hint="eastAsia" w:ascii="宋体" w:hAnsi="宋体" w:cs="宋体"/>
                <w:color w:val="auto"/>
                <w:sz w:val="22"/>
                <w:szCs w:val="22"/>
                <w:lang w:eastAsia="zh-CN"/>
              </w:rPr>
              <w:t>府谷县新民镇人民政府</w:t>
            </w:r>
          </w:p>
          <w:p w14:paraId="72D17BB6">
            <w:pPr>
              <w:keepNext w:val="0"/>
              <w:keepLines w:val="0"/>
              <w:pageBreakBefore w:val="0"/>
              <w:kinsoku/>
              <w:wordWrap/>
              <w:overflowPunct/>
              <w:topLinePunct w:val="0"/>
              <w:autoSpaceDE/>
              <w:autoSpaceDN/>
              <w:bidi w:val="0"/>
              <w:adjustRightInd w:val="0"/>
              <w:snapToGrid w:val="0"/>
              <w:spacing w:line="360" w:lineRule="auto"/>
              <w:ind w:left="960" w:hanging="880" w:hangingChars="400"/>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采购代理机构：</w:t>
            </w:r>
            <w:r>
              <w:rPr>
                <w:rFonts w:hint="eastAsia" w:ascii="宋体" w:hAnsi="宋体" w:cs="宋体"/>
                <w:color w:val="auto"/>
                <w:sz w:val="22"/>
                <w:szCs w:val="22"/>
                <w:lang w:eastAsia="zh-CN"/>
              </w:rPr>
              <w:t xml:space="preserve"> 华建联（陕西）招标代理有限公司</w:t>
            </w:r>
          </w:p>
        </w:tc>
      </w:tr>
      <w:tr w14:paraId="5424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69" w:type="dxa"/>
            <w:noWrap w:val="0"/>
            <w:vAlign w:val="center"/>
          </w:tcPr>
          <w:p w14:paraId="5FEB36F5">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4</w:t>
            </w:r>
          </w:p>
        </w:tc>
        <w:tc>
          <w:tcPr>
            <w:tcW w:w="9090" w:type="dxa"/>
            <w:noWrap w:val="0"/>
            <w:vAlign w:val="center"/>
          </w:tcPr>
          <w:p w14:paraId="00BC5FE5">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采购内容具体见竞争性谈判文件第</w:t>
            </w:r>
            <w:r>
              <w:rPr>
                <w:rFonts w:hint="eastAsia" w:ascii="宋体" w:hAnsi="宋体" w:cs="宋体"/>
                <w:color w:val="auto"/>
                <w:sz w:val="22"/>
                <w:szCs w:val="22"/>
                <w:lang w:eastAsia="zh-CN"/>
              </w:rPr>
              <w:t>五章</w:t>
            </w:r>
            <w:r>
              <w:rPr>
                <w:rFonts w:hint="eastAsia" w:ascii="宋体" w:hAnsi="宋体" w:cs="宋体"/>
                <w:color w:val="auto"/>
                <w:sz w:val="22"/>
                <w:szCs w:val="22"/>
              </w:rPr>
              <w:t>采购内容及要求</w:t>
            </w:r>
          </w:p>
          <w:p w14:paraId="166BBBC1">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本次采购、报价、谈判、评审和合同授予均以项目为单位，供应商必须就整个项目进行响应。</w:t>
            </w:r>
          </w:p>
        </w:tc>
      </w:tr>
      <w:tr w14:paraId="66A7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769" w:type="dxa"/>
            <w:noWrap w:val="0"/>
            <w:vAlign w:val="center"/>
          </w:tcPr>
          <w:p w14:paraId="2B64411D">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5</w:t>
            </w:r>
          </w:p>
        </w:tc>
        <w:tc>
          <w:tcPr>
            <w:tcW w:w="9090" w:type="dxa"/>
            <w:noWrap w:val="0"/>
            <w:vAlign w:val="center"/>
          </w:tcPr>
          <w:p w14:paraId="09E227A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谈判报价：</w:t>
            </w:r>
            <w:r>
              <w:rPr>
                <w:rFonts w:hint="eastAsia" w:ascii="宋体" w:hAnsi="宋体"/>
                <w:color w:val="auto"/>
                <w:sz w:val="22"/>
                <w:szCs w:val="22"/>
              </w:rPr>
              <w:t>投标报价应为本次投标所包含的一切相关费用</w:t>
            </w:r>
          </w:p>
        </w:tc>
      </w:tr>
      <w:tr w14:paraId="31D8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14:paraId="5CC93BD5">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6</w:t>
            </w:r>
          </w:p>
        </w:tc>
        <w:tc>
          <w:tcPr>
            <w:tcW w:w="9090" w:type="dxa"/>
            <w:noWrap w:val="0"/>
            <w:vAlign w:val="center"/>
          </w:tcPr>
          <w:p w14:paraId="68CDD7FC">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竞争性谈判响应文件递交截止时间及谈判时间和地点：</w:t>
            </w:r>
          </w:p>
          <w:p w14:paraId="70FAF923">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18"/>
              </w:rPr>
            </w:pPr>
            <w:r>
              <w:rPr>
                <w:rFonts w:hint="eastAsia" w:ascii="宋体" w:hAnsi="宋体" w:cs="宋体"/>
                <w:color w:val="auto"/>
                <w:sz w:val="22"/>
                <w:szCs w:val="22"/>
              </w:rPr>
              <w:t>竞争性谈判响应文件递交截止时间：</w:t>
            </w:r>
            <w:r>
              <w:rPr>
                <w:rFonts w:hint="eastAsia" w:ascii="宋体" w:hAnsi="宋体" w:cs="宋体"/>
                <w:color w:val="auto"/>
                <w:sz w:val="22"/>
                <w:szCs w:val="22"/>
                <w:lang w:val="en-US" w:eastAsia="zh-CN"/>
              </w:rPr>
              <w:t>2025年07月10日14时30分00秒</w:t>
            </w:r>
            <w:r>
              <w:rPr>
                <w:rFonts w:hint="eastAsia" w:ascii="宋体" w:hAnsi="宋体"/>
                <w:color w:val="auto"/>
                <w:sz w:val="22"/>
                <w:szCs w:val="22"/>
              </w:rPr>
              <w:t>（北京时间）</w:t>
            </w:r>
          </w:p>
          <w:p w14:paraId="1A569DA0">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谈判时间</w:t>
            </w:r>
            <w:r>
              <w:rPr>
                <w:rFonts w:hint="eastAsia" w:ascii="宋体" w:hAnsi="宋体"/>
                <w:color w:val="auto"/>
                <w:sz w:val="22"/>
                <w:szCs w:val="22"/>
                <w:lang w:eastAsia="zh-CN"/>
              </w:rPr>
              <w:t>：</w:t>
            </w:r>
            <w:r>
              <w:rPr>
                <w:rFonts w:hint="eastAsia" w:ascii="宋体" w:hAnsi="宋体"/>
                <w:color w:val="auto"/>
                <w:sz w:val="22"/>
                <w:szCs w:val="22"/>
                <w:lang w:val="en-US" w:eastAsia="zh-CN"/>
              </w:rPr>
              <w:t>2025年07月10日14时30分00秒</w:t>
            </w:r>
            <w:r>
              <w:rPr>
                <w:rFonts w:hint="eastAsia" w:ascii="宋体" w:hAnsi="宋体"/>
                <w:color w:val="auto"/>
                <w:sz w:val="22"/>
                <w:szCs w:val="22"/>
                <w:lang w:eastAsia="zh-CN"/>
              </w:rPr>
              <w:t>（北京时间）</w:t>
            </w:r>
          </w:p>
          <w:p w14:paraId="65E62902">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谈判地点：</w:t>
            </w:r>
            <w:r>
              <w:rPr>
                <w:rFonts w:hint="eastAsia" w:ascii="宋体" w:hAnsi="宋体" w:cs="宋体"/>
                <w:color w:val="auto"/>
                <w:sz w:val="22"/>
                <w:szCs w:val="22"/>
                <w:lang w:val="en-US" w:eastAsia="zh-CN"/>
              </w:rPr>
              <w:t>府谷县新区高家湾世纪花园三楼</w:t>
            </w:r>
          </w:p>
        </w:tc>
      </w:tr>
      <w:tr w14:paraId="2BD9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769" w:type="dxa"/>
            <w:noWrap w:val="0"/>
            <w:vAlign w:val="center"/>
          </w:tcPr>
          <w:p w14:paraId="2D91C1E9">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7</w:t>
            </w:r>
          </w:p>
        </w:tc>
        <w:tc>
          <w:tcPr>
            <w:tcW w:w="9090" w:type="dxa"/>
            <w:noWrap w:val="0"/>
            <w:vAlign w:val="center"/>
          </w:tcPr>
          <w:p w14:paraId="72B43B2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color w:val="auto"/>
                <w:sz w:val="22"/>
                <w:szCs w:val="22"/>
                <w:lang w:val="en-US" w:eastAsia="zh-CN"/>
              </w:rPr>
            </w:pPr>
            <w:r>
              <w:rPr>
                <w:rFonts w:hint="eastAsia" w:ascii="宋体" w:hAnsi="宋体" w:cs="宋体"/>
                <w:color w:val="auto"/>
                <w:sz w:val="22"/>
                <w:szCs w:val="22"/>
              </w:rPr>
              <w:t>服务期</w:t>
            </w:r>
            <w:r>
              <w:rPr>
                <w:rFonts w:hint="eastAsia" w:ascii="宋体" w:hAnsi="宋体" w:cs="宋体"/>
                <w:color w:val="auto"/>
                <w:sz w:val="22"/>
                <w:szCs w:val="22"/>
                <w:lang w:eastAsia="zh-CN"/>
              </w:rPr>
              <w:t>：1年。</w:t>
            </w:r>
          </w:p>
        </w:tc>
      </w:tr>
      <w:tr w14:paraId="6B7A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exact"/>
          <w:jc w:val="center"/>
        </w:trPr>
        <w:tc>
          <w:tcPr>
            <w:tcW w:w="769" w:type="dxa"/>
            <w:noWrap w:val="0"/>
            <w:vAlign w:val="center"/>
          </w:tcPr>
          <w:p w14:paraId="7498DD37">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8</w:t>
            </w:r>
          </w:p>
        </w:tc>
        <w:tc>
          <w:tcPr>
            <w:tcW w:w="9090" w:type="dxa"/>
            <w:noWrap w:val="0"/>
            <w:vAlign w:val="center"/>
          </w:tcPr>
          <w:p w14:paraId="2C3E991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（1）结算单位：由</w:t>
            </w:r>
            <w:r>
              <w:rPr>
                <w:rFonts w:hint="eastAsia" w:ascii="宋体" w:hAnsi="宋体" w:eastAsia="宋体" w:cs="宋体"/>
                <w:color w:val="auto"/>
                <w:sz w:val="22"/>
                <w:szCs w:val="22"/>
                <w:lang w:eastAsia="zh-CN"/>
              </w:rPr>
              <w:t>采购人</w:t>
            </w:r>
            <w:r>
              <w:rPr>
                <w:rFonts w:hint="eastAsia" w:ascii="宋体" w:hAnsi="宋体" w:eastAsia="宋体" w:cs="宋体"/>
                <w:color w:val="auto"/>
                <w:sz w:val="22"/>
                <w:szCs w:val="22"/>
              </w:rPr>
              <w:t>以人民币负责结算，在付款前，</w:t>
            </w:r>
            <w:r>
              <w:rPr>
                <w:rFonts w:hint="eastAsia" w:ascii="宋体" w:hAnsi="宋体" w:eastAsia="宋体" w:cs="宋体"/>
                <w:color w:val="auto"/>
                <w:sz w:val="22"/>
                <w:szCs w:val="22"/>
                <w:lang w:eastAsia="zh-CN"/>
              </w:rPr>
              <w:t>成交供应商</w:t>
            </w:r>
            <w:r>
              <w:rPr>
                <w:rFonts w:hint="eastAsia" w:ascii="宋体" w:hAnsi="宋体" w:eastAsia="宋体" w:cs="宋体"/>
                <w:color w:val="auto"/>
                <w:sz w:val="22"/>
                <w:szCs w:val="22"/>
              </w:rPr>
              <w:t>必须开具全额发票给</w:t>
            </w:r>
            <w:r>
              <w:rPr>
                <w:rFonts w:hint="eastAsia" w:ascii="宋体" w:hAnsi="宋体" w:eastAsia="宋体" w:cs="宋体"/>
                <w:color w:val="auto"/>
                <w:sz w:val="22"/>
                <w:szCs w:val="22"/>
                <w:lang w:eastAsia="zh-CN"/>
              </w:rPr>
              <w:t>采购人</w:t>
            </w:r>
            <w:r>
              <w:rPr>
                <w:rFonts w:hint="eastAsia" w:ascii="宋体" w:hAnsi="宋体" w:eastAsia="宋体" w:cs="宋体"/>
                <w:color w:val="auto"/>
                <w:sz w:val="22"/>
                <w:szCs w:val="22"/>
              </w:rPr>
              <w:t>。</w:t>
            </w:r>
          </w:p>
          <w:p w14:paraId="6BF58AD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2"/>
                <w:szCs w:val="22"/>
              </w:rPr>
            </w:pPr>
            <w:r>
              <w:rPr>
                <w:rFonts w:hint="eastAsia" w:ascii="宋体" w:hAnsi="宋体" w:eastAsia="宋体" w:cs="宋体"/>
                <w:color w:val="auto"/>
                <w:sz w:val="22"/>
                <w:szCs w:val="22"/>
              </w:rPr>
              <w:t>（2）</w:t>
            </w:r>
            <w:r>
              <w:rPr>
                <w:rFonts w:hint="eastAsia" w:ascii="宋体" w:hAnsi="宋体" w:eastAsia="宋体" w:cs="宋体"/>
                <w:color w:val="auto"/>
                <w:sz w:val="22"/>
                <w:szCs w:val="22"/>
                <w:lang w:eastAsia="zh-CN"/>
              </w:rPr>
              <w:t>付款方式：</w:t>
            </w:r>
            <w:r>
              <w:rPr>
                <w:rFonts w:hint="eastAsia" w:ascii="宋体" w:hAnsi="宋体" w:cs="宋体"/>
                <w:color w:val="auto"/>
                <w:sz w:val="22"/>
                <w:szCs w:val="22"/>
                <w:lang w:val="en-US" w:eastAsia="zh-CN"/>
              </w:rPr>
              <w:t>按合同约定</w:t>
            </w:r>
            <w:r>
              <w:rPr>
                <w:rFonts w:hint="eastAsia" w:ascii="宋体" w:hAnsi="宋体" w:eastAsia="宋体" w:cs="宋体"/>
                <w:color w:val="auto"/>
                <w:sz w:val="22"/>
                <w:szCs w:val="22"/>
                <w:lang w:val="en-US" w:eastAsia="zh-CN"/>
              </w:rPr>
              <w:t xml:space="preserve">。 </w:t>
            </w:r>
          </w:p>
        </w:tc>
      </w:tr>
      <w:tr w14:paraId="30B5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769" w:type="dxa"/>
            <w:noWrap w:val="0"/>
            <w:vAlign w:val="center"/>
          </w:tcPr>
          <w:p w14:paraId="1EE0DBB0">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9</w:t>
            </w:r>
          </w:p>
        </w:tc>
        <w:tc>
          <w:tcPr>
            <w:tcW w:w="9090" w:type="dxa"/>
            <w:noWrap w:val="0"/>
            <w:vAlign w:val="center"/>
          </w:tcPr>
          <w:p w14:paraId="58D4DE2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2"/>
                <w:szCs w:val="22"/>
              </w:rPr>
            </w:pPr>
            <w:r>
              <w:rPr>
                <w:rFonts w:hint="eastAsia" w:ascii="宋体" w:hAnsi="宋体" w:cs="宋体"/>
                <w:color w:val="auto"/>
                <w:sz w:val="22"/>
                <w:szCs w:val="22"/>
              </w:rPr>
              <w:t>服务地点：</w:t>
            </w:r>
            <w:r>
              <w:rPr>
                <w:rFonts w:hint="eastAsia" w:ascii="宋体" w:hAnsi="宋体" w:cs="宋体"/>
                <w:color w:val="auto"/>
                <w:sz w:val="22"/>
                <w:szCs w:val="22"/>
                <w:lang w:eastAsia="zh-CN"/>
              </w:rPr>
              <w:t>采购人</w:t>
            </w:r>
            <w:r>
              <w:rPr>
                <w:rFonts w:hint="eastAsia" w:ascii="宋体" w:hAnsi="宋体" w:cs="宋体"/>
                <w:color w:val="auto"/>
                <w:sz w:val="22"/>
                <w:szCs w:val="22"/>
              </w:rPr>
              <w:t>指定地点</w:t>
            </w:r>
          </w:p>
        </w:tc>
      </w:tr>
      <w:tr w14:paraId="58B8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769" w:type="dxa"/>
            <w:noWrap w:val="0"/>
            <w:vAlign w:val="center"/>
          </w:tcPr>
          <w:p w14:paraId="6CA48CC2">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10</w:t>
            </w:r>
          </w:p>
        </w:tc>
        <w:tc>
          <w:tcPr>
            <w:tcW w:w="9090" w:type="dxa"/>
            <w:noWrap w:val="0"/>
            <w:vAlign w:val="center"/>
          </w:tcPr>
          <w:p w14:paraId="0E9F87B9">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lang w:eastAsia="zh-CN"/>
              </w:rPr>
              <w:t>谈判有效期：竞争性谈判响应文件从开标之日起，谈判有效期为90日历天。</w:t>
            </w:r>
          </w:p>
        </w:tc>
      </w:tr>
      <w:tr w14:paraId="3972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69" w:type="dxa"/>
            <w:noWrap w:val="0"/>
            <w:vAlign w:val="center"/>
          </w:tcPr>
          <w:p w14:paraId="0D8D04C9">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11</w:t>
            </w:r>
          </w:p>
        </w:tc>
        <w:tc>
          <w:tcPr>
            <w:tcW w:w="9090" w:type="dxa"/>
            <w:noWrap w:val="0"/>
            <w:vAlign w:val="center"/>
          </w:tcPr>
          <w:p w14:paraId="6C9B716A">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竞争性谈判响应文件：正本壹份、副本</w:t>
            </w:r>
            <w:r>
              <w:rPr>
                <w:rFonts w:hint="eastAsia" w:ascii="宋体" w:hAnsi="宋体" w:cs="宋体"/>
                <w:color w:val="auto"/>
                <w:sz w:val="22"/>
                <w:szCs w:val="22"/>
                <w:lang w:val="en-US" w:eastAsia="zh-CN"/>
              </w:rPr>
              <w:t>贰</w:t>
            </w:r>
            <w:r>
              <w:rPr>
                <w:rFonts w:hint="eastAsia" w:ascii="宋体" w:hAnsi="宋体" w:cs="宋体"/>
                <w:color w:val="auto"/>
                <w:sz w:val="22"/>
                <w:szCs w:val="22"/>
              </w:rPr>
              <w:t>份、电子版U盘</w:t>
            </w:r>
            <w:r>
              <w:rPr>
                <w:rFonts w:hint="eastAsia" w:ascii="宋体" w:hAnsi="宋体" w:cs="宋体"/>
                <w:color w:val="auto"/>
                <w:sz w:val="22"/>
                <w:szCs w:val="22"/>
                <w:lang w:val="en-US" w:eastAsia="zh-CN"/>
              </w:rPr>
              <w:t>二</w:t>
            </w:r>
            <w:r>
              <w:rPr>
                <w:rFonts w:hint="eastAsia" w:ascii="宋体" w:hAnsi="宋体" w:cs="宋体"/>
                <w:color w:val="auto"/>
                <w:sz w:val="22"/>
                <w:szCs w:val="22"/>
              </w:rPr>
              <w:t>份（</w:t>
            </w:r>
            <w:r>
              <w:rPr>
                <w:rFonts w:hint="eastAsia" w:ascii="宋体" w:hAnsi="宋体" w:cs="宋体"/>
                <w:color w:val="auto"/>
                <w:sz w:val="22"/>
                <w:szCs w:val="22"/>
                <w:lang w:val="en-US" w:eastAsia="zh-CN"/>
              </w:rPr>
              <w:t>谈判文件</w:t>
            </w:r>
            <w:r>
              <w:rPr>
                <w:rFonts w:hint="eastAsia" w:ascii="宋体" w:hAnsi="宋体" w:cs="宋体"/>
                <w:color w:val="auto"/>
                <w:sz w:val="22"/>
                <w:szCs w:val="18"/>
              </w:rPr>
              <w:t>Word版本</w:t>
            </w:r>
            <w:r>
              <w:rPr>
                <w:rFonts w:hint="eastAsia" w:ascii="宋体" w:hAnsi="宋体" w:cs="宋体"/>
                <w:color w:val="auto"/>
                <w:sz w:val="22"/>
                <w:szCs w:val="22"/>
              </w:rPr>
              <w:t>）、资格证明文件</w:t>
            </w:r>
            <w:r>
              <w:rPr>
                <w:rFonts w:hint="eastAsia" w:ascii="宋体" w:hAnsi="宋体" w:cs="宋体"/>
                <w:color w:val="auto"/>
                <w:sz w:val="22"/>
                <w:szCs w:val="22"/>
                <w:lang w:val="en-US" w:eastAsia="zh-CN"/>
              </w:rPr>
              <w:t>复印件</w:t>
            </w:r>
            <w:r>
              <w:rPr>
                <w:rFonts w:hint="eastAsia" w:ascii="宋体" w:hAnsi="宋体" w:cs="宋体"/>
                <w:color w:val="auto"/>
                <w:sz w:val="22"/>
                <w:szCs w:val="22"/>
              </w:rPr>
              <w:t>壹套。竞争性谈判响应文件正</w:t>
            </w:r>
            <w:r>
              <w:rPr>
                <w:rFonts w:hint="eastAsia" w:ascii="宋体" w:hAnsi="宋体" w:cs="宋体"/>
                <w:color w:val="auto"/>
                <w:sz w:val="22"/>
                <w:szCs w:val="22"/>
                <w:lang w:eastAsia="zh-CN"/>
              </w:rPr>
              <w:t>、</w:t>
            </w:r>
            <w:r>
              <w:rPr>
                <w:rFonts w:hint="eastAsia" w:ascii="宋体" w:hAnsi="宋体" w:cs="宋体"/>
                <w:color w:val="auto"/>
                <w:sz w:val="22"/>
                <w:szCs w:val="22"/>
              </w:rPr>
              <w:t>副本须各自装订成册，统一编码（要求胶装、不得出现活页）。</w:t>
            </w:r>
            <w:bookmarkStart w:id="136" w:name="_GoBack"/>
            <w:bookmarkEnd w:id="136"/>
          </w:p>
        </w:tc>
      </w:tr>
      <w:tr w14:paraId="3C35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14:paraId="376F3239">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12</w:t>
            </w:r>
          </w:p>
        </w:tc>
        <w:tc>
          <w:tcPr>
            <w:tcW w:w="9090" w:type="dxa"/>
            <w:noWrap w:val="0"/>
            <w:vAlign w:val="center"/>
          </w:tcPr>
          <w:p w14:paraId="211C0265">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 xml:space="preserve">     </w:t>
            </w:r>
            <w:r>
              <w:rPr>
                <w:rFonts w:hint="eastAsia" w:ascii="宋体" w:hAnsi="宋体" w:cs="宋体"/>
                <w:b/>
                <w:bCs/>
                <w:color w:val="auto"/>
                <w:sz w:val="22"/>
                <w:szCs w:val="22"/>
              </w:rPr>
              <w:t>投标供应商的法定代表人或其授权人参加谈判，谈判现场须提交以下资质及竞争性谈判文件要求的其他证明材料，并单独密封（密封同竞争性谈判响应文件）且与竞争性谈判响应文件同时递交。</w:t>
            </w:r>
          </w:p>
          <w:p w14:paraId="75B3C015">
            <w:pPr>
              <w:keepNext w:val="0"/>
              <w:keepLines w:val="0"/>
              <w:pageBreakBefore w:val="0"/>
              <w:kinsoku/>
              <w:wordWrap/>
              <w:overflowPunct/>
              <w:topLinePunct w:val="0"/>
              <w:autoSpaceDE/>
              <w:autoSpaceDN/>
              <w:bidi w:val="0"/>
              <w:adjustRightInd w:val="0"/>
              <w:snapToGrid w:val="0"/>
              <w:spacing w:line="360" w:lineRule="auto"/>
              <w:ind w:left="8" w:firstLine="376" w:firstLineChars="171"/>
              <w:textAlignment w:val="auto"/>
              <w:rPr>
                <w:rFonts w:hint="eastAsia" w:ascii="宋体" w:hAnsi="宋体" w:eastAsia="宋体" w:cs="宋体"/>
                <w:color w:val="auto"/>
                <w:sz w:val="22"/>
                <w:szCs w:val="18"/>
              </w:rPr>
            </w:pPr>
            <w:r>
              <w:rPr>
                <w:rFonts w:hint="eastAsia" w:ascii="宋体" w:hAnsi="宋体" w:eastAsia="宋体" w:cs="宋体"/>
                <w:color w:val="auto"/>
                <w:sz w:val="22"/>
                <w:szCs w:val="18"/>
              </w:rPr>
              <w:t>（一）基本资格条件：符合《中华人民共和国政府采购法》第二十二条的规定。</w:t>
            </w:r>
          </w:p>
          <w:p w14:paraId="6365E6A0">
            <w:pPr>
              <w:pStyle w:val="8"/>
              <w:keepNext w:val="0"/>
              <w:keepLines w:val="0"/>
              <w:pageBreakBefore w:val="0"/>
              <w:kinsoku/>
              <w:wordWrap/>
              <w:overflowPunct/>
              <w:topLinePunct w:val="0"/>
              <w:autoSpaceDE/>
              <w:autoSpaceDN/>
              <w:bidi w:val="0"/>
              <w:adjustRightInd w:val="0"/>
              <w:snapToGrid w:val="0"/>
              <w:spacing w:line="360" w:lineRule="auto"/>
              <w:ind w:firstLine="385" w:firstLineChars="175"/>
              <w:textAlignment w:val="auto"/>
              <w:rPr>
                <w:rFonts w:hint="eastAsia" w:ascii="宋体" w:hAnsi="宋体" w:eastAsia="宋体" w:cs="宋体"/>
                <w:b w:val="0"/>
                <w:color w:val="auto"/>
                <w:sz w:val="22"/>
                <w:szCs w:val="21"/>
              </w:rPr>
            </w:pPr>
            <w:r>
              <w:rPr>
                <w:rFonts w:hint="eastAsia" w:ascii="宋体" w:hAnsi="宋体" w:eastAsia="宋体" w:cs="宋体"/>
                <w:b w:val="0"/>
                <w:color w:val="auto"/>
                <w:sz w:val="22"/>
                <w:szCs w:val="21"/>
              </w:rPr>
              <w:t>（二）</w:t>
            </w:r>
            <w:r>
              <w:rPr>
                <w:rFonts w:hint="eastAsia" w:ascii="宋体" w:hAnsi="宋体" w:eastAsia="宋体" w:cs="宋体"/>
                <w:b w:val="0"/>
                <w:color w:val="auto"/>
                <w:sz w:val="22"/>
                <w:szCs w:val="21"/>
                <w:lang w:eastAsia="zh-CN"/>
              </w:rPr>
              <w:t>特定</w:t>
            </w:r>
            <w:r>
              <w:rPr>
                <w:rFonts w:hint="eastAsia" w:ascii="宋体" w:hAnsi="宋体" w:eastAsia="宋体" w:cs="宋体"/>
                <w:b w:val="0"/>
                <w:color w:val="auto"/>
                <w:sz w:val="22"/>
                <w:szCs w:val="21"/>
              </w:rPr>
              <w:t>资格条件：</w:t>
            </w:r>
          </w:p>
          <w:p w14:paraId="72734167">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fill="FFFFFF"/>
                <w:lang w:val="en-US" w:eastAsia="zh-CN" w:bidi="ar"/>
              </w:rPr>
              <w:t>1、</w:t>
            </w:r>
            <w:r>
              <w:rPr>
                <w:rFonts w:hint="eastAsia" w:ascii="宋体" w:hAnsi="宋体" w:eastAsia="宋体" w:cs="宋体"/>
                <w:i w:val="0"/>
                <w:caps w:val="0"/>
                <w:spacing w:val="0"/>
                <w:kern w:val="0"/>
                <w:sz w:val="22"/>
                <w:szCs w:val="22"/>
                <w:shd w:val="clear" w:color="auto" w:fill="FFFFFF"/>
                <w:lang w:val="en-US" w:eastAsia="zh-CN" w:bidi="ar"/>
              </w:rPr>
              <w:t>供应商具有独立承担民事责任能力的法人、其他组织或自然人，并出具合法有效的营业执照副本（</w:t>
            </w:r>
            <w:r>
              <w:rPr>
                <w:rFonts w:hint="eastAsia" w:ascii="宋体" w:hAnsi="宋体" w:cs="宋体"/>
                <w:i w:val="0"/>
                <w:caps w:val="0"/>
                <w:spacing w:val="0"/>
                <w:kern w:val="0"/>
                <w:sz w:val="22"/>
                <w:szCs w:val="22"/>
                <w:shd w:val="clear" w:color="auto" w:fill="FFFFFF"/>
                <w:lang w:val="en-US" w:eastAsia="zh-CN" w:bidi="ar"/>
              </w:rPr>
              <w:t>附营业执照的2024年企业年度报告书</w:t>
            </w:r>
            <w:r>
              <w:rPr>
                <w:rFonts w:hint="eastAsia" w:ascii="宋体" w:hAnsi="宋体" w:eastAsia="宋体" w:cs="宋体"/>
                <w:i w:val="0"/>
                <w:caps w:val="0"/>
                <w:spacing w:val="0"/>
                <w:kern w:val="0"/>
                <w:sz w:val="22"/>
                <w:szCs w:val="22"/>
                <w:shd w:val="clear" w:color="auto" w:fill="FFFFFF"/>
                <w:lang w:val="en-US" w:eastAsia="zh-CN" w:bidi="ar"/>
              </w:rPr>
              <w:t>）或事业单位法人证书等国家规定的相关证明，自然人参与的提供其身份证明；</w:t>
            </w:r>
          </w:p>
          <w:p w14:paraId="287BBDBF">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2、供应商须具备合法有效的劳务派遣经营许可证；</w:t>
            </w:r>
          </w:p>
          <w:p w14:paraId="1BF62738">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3、财务状况报告：财务状况良好，</w:t>
            </w:r>
            <w:r>
              <w:rPr>
                <w:rFonts w:hint="eastAsia" w:ascii="宋体" w:hAnsi="宋体" w:cs="宋体"/>
                <w:i w:val="0"/>
                <w:caps w:val="0"/>
                <w:spacing w:val="0"/>
                <w:kern w:val="0"/>
                <w:sz w:val="22"/>
                <w:szCs w:val="22"/>
                <w:shd w:val="clear" w:color="auto" w:fill="FFFFFF"/>
                <w:lang w:val="en-US" w:eastAsia="zh-CN" w:bidi="ar"/>
              </w:rPr>
              <w:t>提供2024年度财务审计报告</w:t>
            </w:r>
            <w:r>
              <w:rPr>
                <w:rFonts w:hint="eastAsia" w:ascii="宋体" w:hAnsi="宋体" w:eastAsia="宋体" w:cs="宋体"/>
                <w:i w:val="0"/>
                <w:caps w:val="0"/>
                <w:spacing w:val="0"/>
                <w:kern w:val="0"/>
                <w:sz w:val="22"/>
                <w:szCs w:val="22"/>
                <w:shd w:val="clear" w:color="auto" w:fill="FFFFFF"/>
                <w:lang w:val="en-US" w:eastAsia="zh-CN" w:bidi="ar"/>
              </w:rPr>
              <w:t>（公司成立不足一年的需提供银行出具的资信证明及基本账号开户许可证或开户银行出具的基本存款账户信息表）；</w:t>
            </w:r>
          </w:p>
          <w:p w14:paraId="4C0E68BE">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4、税收缴纳证明：提供20</w:t>
            </w:r>
            <w:r>
              <w:rPr>
                <w:rFonts w:hint="eastAsia" w:ascii="宋体" w:hAnsi="宋体" w:cs="宋体"/>
                <w:i w:val="0"/>
                <w:caps w:val="0"/>
                <w:spacing w:val="0"/>
                <w:kern w:val="0"/>
                <w:sz w:val="22"/>
                <w:szCs w:val="22"/>
                <w:shd w:val="clear" w:color="auto" w:fill="FFFFFF"/>
                <w:lang w:val="en-US" w:eastAsia="zh-CN" w:bidi="ar"/>
              </w:rPr>
              <w:t>24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月至今已缴纳的至少一个月的纳税证明或完税证明，纳税证明或完税证明上应有代收机构或税务机关的公章或业务专用章。依法免税的供应商应提供相关文件证明材料；</w:t>
            </w:r>
          </w:p>
          <w:p w14:paraId="7E8CD1D9">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5、社会保障资金缴纳证明：提供202</w:t>
            </w:r>
            <w:r>
              <w:rPr>
                <w:rFonts w:hint="eastAsia" w:ascii="宋体" w:hAnsi="宋体" w:cs="宋体"/>
                <w:i w:val="0"/>
                <w:caps w:val="0"/>
                <w:spacing w:val="0"/>
                <w:kern w:val="0"/>
                <w:sz w:val="22"/>
                <w:szCs w:val="22"/>
                <w:shd w:val="clear" w:color="auto" w:fill="FFFFFF"/>
                <w:lang w:val="en-US" w:eastAsia="zh-CN" w:bidi="ar"/>
              </w:rPr>
              <w:t>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月至今已缴纳的至少一月的社会保障资金缴存单据或社保机构开具的社会保险参保缴费情况证明，单据或证明上应有社保机构或代收机构的公章。依法不需要缴纳社会保障资金的供应商应提供相关文件证明；</w:t>
            </w:r>
          </w:p>
          <w:p w14:paraId="3BED0463">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22" w:firstLineChars="283"/>
              <w:jc w:val="both"/>
              <w:textAlignment w:val="baseline"/>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6、信用要求：</w:t>
            </w:r>
            <w:r>
              <w:rPr>
                <w:rFonts w:hint="eastAsia" w:ascii="宋体" w:hAnsi="宋体" w:eastAsia="宋体" w:cs="宋体"/>
                <w:i w:val="0"/>
                <w:iCs w:val="0"/>
                <w:caps w:val="0"/>
                <w:color w:val="auto"/>
                <w:spacing w:val="0"/>
                <w:sz w:val="24"/>
                <w:szCs w:val="24"/>
                <w:shd w:val="clear" w:fill="FFFFFF"/>
                <w:vertAlign w:val="baseline"/>
              </w:rPr>
              <w:t>供应商在中国政府采购网（www.ccgp.gov.cn）中未被列入政府采购严重违法失信行为记录名单；供应商、法定代表人在“信用中国”网站（https://www.creditchina.gov.cn/）中未被</w:t>
            </w:r>
            <w:r>
              <w:rPr>
                <w:rFonts w:hint="eastAsia" w:cs="宋体"/>
                <w:i w:val="0"/>
                <w:iCs w:val="0"/>
                <w:caps w:val="0"/>
                <w:color w:val="auto"/>
                <w:spacing w:val="0"/>
                <w:sz w:val="24"/>
                <w:szCs w:val="24"/>
                <w:shd w:val="clear" w:fill="FFFFFF"/>
                <w:vertAlign w:val="baseline"/>
                <w:lang w:val="en-US" w:eastAsia="zh-CN"/>
              </w:rPr>
              <w:t>严重失信主体名单和失信被执行人名单</w:t>
            </w:r>
            <w:r>
              <w:rPr>
                <w:rFonts w:hint="eastAsia" w:ascii="宋体" w:hAnsi="宋体" w:eastAsia="宋体" w:cs="宋体"/>
                <w:i w:val="0"/>
                <w:iCs w:val="0"/>
                <w:caps w:val="0"/>
                <w:color w:val="auto"/>
                <w:spacing w:val="0"/>
                <w:sz w:val="24"/>
                <w:szCs w:val="24"/>
                <w:shd w:val="clear" w:fill="FFFFFF"/>
                <w:vertAlign w:val="baseline"/>
              </w:rPr>
              <w:t>，供应商提供企业完整信用报告，</w:t>
            </w:r>
            <w:r>
              <w:rPr>
                <w:rFonts w:hint="eastAsia" w:ascii="宋体" w:hAnsi="宋体" w:cs="宋体"/>
                <w:i w:val="0"/>
                <w:iCs w:val="0"/>
                <w:caps w:val="0"/>
                <w:color w:val="auto"/>
                <w:spacing w:val="0"/>
                <w:sz w:val="24"/>
                <w:szCs w:val="24"/>
                <w:shd w:val="clear" w:fill="FFFFFF"/>
                <w:vertAlign w:val="baseline"/>
                <w:lang w:eastAsia="zh-CN"/>
              </w:rPr>
              <w:t>供应商、法定代表人提供网页查询截图加盖企业原色印章</w:t>
            </w:r>
            <w:r>
              <w:rPr>
                <w:rFonts w:hint="eastAsia" w:ascii="宋体" w:hAnsi="宋体" w:eastAsia="宋体" w:cs="宋体"/>
                <w:i w:val="0"/>
                <w:iCs w:val="0"/>
                <w:caps w:val="0"/>
                <w:color w:val="auto"/>
                <w:spacing w:val="0"/>
                <w:sz w:val="24"/>
                <w:szCs w:val="24"/>
                <w:shd w:val="clear" w:fill="FFFFFF"/>
                <w:vertAlign w:val="baseline"/>
              </w:rPr>
              <w:t>（“信用中国”网站中失信被执行人查询截图以“中国执行信息公开网”网站（http://zxgk.court.gov.cn/shixin/）中全国范围内查询为准）；截图时间为本项目发出公告之日至响应文件递交截止时间前；</w:t>
            </w:r>
          </w:p>
          <w:p w14:paraId="763A005F">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7、书面声明：参加本次政府采购活动前三年内在经营活动中没有重大违法记录的书面声明函；</w:t>
            </w:r>
          </w:p>
          <w:p w14:paraId="3DF17601">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8、本项目不接受联合体投标，单位负责人为同一人或者存在直接控股、管理关系的不同供应商，不得同时参加本项目投标活动，提供《供应商企业关系关联承诺书》；</w:t>
            </w:r>
          </w:p>
          <w:p w14:paraId="5C774EE5">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9、提供榆林市政府采购服务类项目供应商信用承诺书及信用中国（陕西榆林）主动承诺网页截图；</w:t>
            </w:r>
          </w:p>
          <w:p w14:paraId="45088B82">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10、投标保证金：用投标信用承诺书代替（提供投标信用承诺书及信用中国（陕西榆林）主动承诺网页截图）；</w:t>
            </w:r>
          </w:p>
          <w:p w14:paraId="5625E836">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本项目所属行业为：其他未列明行业。</w:t>
            </w:r>
          </w:p>
          <w:p w14:paraId="57EB48D7">
            <w:pPr>
              <w:keepNext w:val="0"/>
              <w:keepLines w:val="0"/>
              <w:pageBreakBefore w:val="0"/>
              <w:kinsoku/>
              <w:wordWrap/>
              <w:overflowPunct/>
              <w:topLinePunct w:val="0"/>
              <w:autoSpaceDE/>
              <w:autoSpaceDN/>
              <w:bidi w:val="0"/>
              <w:adjustRightInd w:val="0"/>
              <w:snapToGrid w:val="0"/>
              <w:spacing w:line="360" w:lineRule="auto"/>
              <w:ind w:firstLine="442" w:firstLineChars="200"/>
              <w:textAlignment w:val="auto"/>
              <w:rPr>
                <w:rFonts w:hint="eastAsia" w:ascii="宋体" w:hAnsi="宋体" w:cs="宋体"/>
                <w:color w:val="auto"/>
                <w:sz w:val="22"/>
                <w:szCs w:val="22"/>
              </w:rPr>
            </w:pPr>
            <w:r>
              <w:rPr>
                <w:rFonts w:hint="eastAsia" w:ascii="宋体" w:hAnsi="宋体" w:cs="宋体"/>
                <w:b/>
                <w:bCs/>
                <w:color w:val="auto"/>
                <w:sz w:val="22"/>
                <w:szCs w:val="22"/>
              </w:rPr>
              <w:t>注：上述资质为必备资质，须在谈判截止时间之前提供上述资质</w:t>
            </w:r>
            <w:r>
              <w:rPr>
                <w:rFonts w:hint="eastAsia" w:ascii="宋体" w:hAnsi="宋体" w:cs="宋体"/>
                <w:b/>
                <w:bCs/>
                <w:color w:val="auto"/>
                <w:sz w:val="22"/>
                <w:szCs w:val="22"/>
                <w:lang w:val="en-US" w:eastAsia="zh-CN"/>
              </w:rPr>
              <w:t>的复印件</w:t>
            </w:r>
            <w:r>
              <w:rPr>
                <w:rFonts w:hint="eastAsia" w:ascii="宋体" w:hAnsi="宋体" w:cs="宋体"/>
                <w:b/>
                <w:bCs/>
                <w:color w:val="auto"/>
                <w:sz w:val="22"/>
                <w:szCs w:val="22"/>
              </w:rPr>
              <w:t>单独递交，并与竞争性谈判响应文件密封方式一致，欠缺其中任何一项或未按要求密封的，按无效响应文件处理。</w:t>
            </w:r>
          </w:p>
        </w:tc>
      </w:tr>
      <w:tr w14:paraId="7267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69" w:type="dxa"/>
            <w:noWrap w:val="0"/>
            <w:vAlign w:val="center"/>
          </w:tcPr>
          <w:p w14:paraId="7E4A5A4C">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13</w:t>
            </w:r>
          </w:p>
        </w:tc>
        <w:tc>
          <w:tcPr>
            <w:tcW w:w="9090" w:type="dxa"/>
            <w:noWrap w:val="0"/>
            <w:vAlign w:val="center"/>
          </w:tcPr>
          <w:p w14:paraId="3E200CD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合同签订：成交供应商和采购人签订合同。</w:t>
            </w:r>
          </w:p>
        </w:tc>
      </w:tr>
      <w:tr w14:paraId="0310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14:paraId="248D5BF5">
            <w:pPr>
              <w:keepNext w:val="0"/>
              <w:keepLines w:val="0"/>
              <w:pageBreakBefore w:val="0"/>
              <w:numPr>
                <w:ilvl w:val="0"/>
                <w:numId w:val="0"/>
              </w:numPr>
              <w:kinsoku/>
              <w:wordWrap/>
              <w:overflowPunct/>
              <w:topLinePunct w:val="0"/>
              <w:autoSpaceDE/>
              <w:autoSpaceDN/>
              <w:bidi w:val="0"/>
              <w:adjustRightInd w:val="0"/>
              <w:snapToGrid w:val="0"/>
              <w:spacing w:line="240" w:lineRule="auto"/>
              <w:ind w:left="170" w:leftChars="0"/>
              <w:jc w:val="center"/>
              <w:textAlignment w:val="auto"/>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14</w:t>
            </w:r>
          </w:p>
        </w:tc>
        <w:tc>
          <w:tcPr>
            <w:tcW w:w="9090" w:type="dxa"/>
            <w:noWrap w:val="0"/>
            <w:vAlign w:val="center"/>
          </w:tcPr>
          <w:p w14:paraId="429A068A">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其他：供应商若对竞争性谈判文件有</w:t>
            </w:r>
            <w:r>
              <w:rPr>
                <w:rFonts w:hint="eastAsia" w:ascii="宋体" w:hAnsi="宋体" w:cs="宋体"/>
                <w:color w:val="auto"/>
                <w:sz w:val="22"/>
                <w:szCs w:val="22"/>
                <w:lang w:eastAsia="zh-CN"/>
              </w:rPr>
              <w:t>疑问</w:t>
            </w:r>
            <w:r>
              <w:rPr>
                <w:rFonts w:hint="eastAsia" w:ascii="宋体" w:hAnsi="宋体" w:cs="宋体"/>
                <w:color w:val="auto"/>
                <w:sz w:val="22"/>
                <w:szCs w:val="22"/>
              </w:rPr>
              <w:t>的，应当在谈判截止时间</w:t>
            </w:r>
            <w:r>
              <w:rPr>
                <w:rFonts w:hint="eastAsia" w:ascii="宋体" w:hAnsi="宋体" w:cs="宋体"/>
                <w:color w:val="auto"/>
                <w:sz w:val="22"/>
                <w:szCs w:val="22"/>
                <w:lang w:val="en-US" w:eastAsia="zh-CN"/>
              </w:rPr>
              <w:t>3</w:t>
            </w:r>
            <w:r>
              <w:rPr>
                <w:rFonts w:hint="eastAsia" w:ascii="宋体" w:hAnsi="宋体" w:cs="宋体"/>
                <w:color w:val="auto"/>
                <w:sz w:val="22"/>
                <w:szCs w:val="22"/>
              </w:rPr>
              <w:t>日前以书面形式向代理机构提出。在此之后提出的</w:t>
            </w:r>
            <w:r>
              <w:rPr>
                <w:rFonts w:hint="eastAsia" w:ascii="宋体" w:hAnsi="宋体" w:cs="宋体"/>
                <w:color w:val="auto"/>
                <w:sz w:val="22"/>
                <w:szCs w:val="22"/>
                <w:lang w:eastAsia="zh-CN"/>
              </w:rPr>
              <w:t>疑问</w:t>
            </w:r>
            <w:r>
              <w:rPr>
                <w:rFonts w:hint="eastAsia" w:ascii="宋体" w:hAnsi="宋体" w:cs="宋体"/>
                <w:color w:val="auto"/>
                <w:sz w:val="22"/>
                <w:szCs w:val="22"/>
              </w:rPr>
              <w:t>无效。</w:t>
            </w:r>
          </w:p>
        </w:tc>
      </w:tr>
      <w:tr w14:paraId="0951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69" w:type="dxa"/>
            <w:noWrap w:val="0"/>
            <w:vAlign w:val="center"/>
          </w:tcPr>
          <w:p w14:paraId="7ED5C23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2"/>
                <w:szCs w:val="22"/>
                <w:lang w:val="en-US" w:eastAsia="zh-CN"/>
              </w:rPr>
            </w:pPr>
            <w:r>
              <w:rPr>
                <w:rFonts w:hint="eastAsia" w:ascii="宋体" w:hAnsi="宋体" w:cs="仿宋_GB2312"/>
                <w:color w:val="auto"/>
                <w:sz w:val="22"/>
                <w:szCs w:val="22"/>
                <w:lang w:val="en-US" w:eastAsia="zh-CN"/>
              </w:rPr>
              <w:t>15</w:t>
            </w:r>
          </w:p>
        </w:tc>
        <w:tc>
          <w:tcPr>
            <w:tcW w:w="9090" w:type="dxa"/>
            <w:noWrap w:val="0"/>
            <w:vAlign w:val="center"/>
          </w:tcPr>
          <w:p w14:paraId="521C8EF8">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lang w:eastAsia="zh-CN"/>
              </w:rPr>
              <w:t>招标代理服务费：</w:t>
            </w:r>
            <w:r>
              <w:rPr>
                <w:rFonts w:hint="eastAsia" w:ascii="宋体" w:hAnsi="宋体" w:cs="宋体"/>
                <w:color w:val="auto"/>
                <w:sz w:val="22"/>
                <w:szCs w:val="22"/>
                <w:lang w:val="en-US" w:eastAsia="zh-CN"/>
              </w:rPr>
              <w:t>根据《国家发展改革委关于进一步放开建设项目专业服务价格的通知》（发改价格〔2015〕299号）</w:t>
            </w:r>
            <w:r>
              <w:rPr>
                <w:rFonts w:hint="eastAsia" w:ascii="宋体" w:hAnsi="宋体" w:cs="宋体"/>
                <w:color w:val="auto"/>
                <w:sz w:val="22"/>
                <w:szCs w:val="22"/>
                <w:lang w:eastAsia="zh-CN"/>
              </w:rPr>
              <w:t>中规定按中标金额累进法计算收取招标代理服务费。</w:t>
            </w:r>
          </w:p>
        </w:tc>
      </w:tr>
    </w:tbl>
    <w:p w14:paraId="05D57965">
      <w:pPr>
        <w:pStyle w:val="22"/>
        <w:widowControl w:val="0"/>
        <w:numPr>
          <w:ilvl w:val="0"/>
          <w:numId w:val="0"/>
        </w:numPr>
        <w:jc w:val="both"/>
        <w:rPr>
          <w:rFonts w:hint="eastAsia"/>
        </w:rPr>
        <w:sectPr>
          <w:footerReference r:id="rId8"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p>
    <w:bookmarkEnd w:id="14"/>
    <w:bookmarkEnd w:id="15"/>
    <w:bookmarkEnd w:id="16"/>
    <w:bookmarkEnd w:id="17"/>
    <w:bookmarkEnd w:id="18"/>
    <w:bookmarkEnd w:id="19"/>
    <w:bookmarkEnd w:id="20"/>
    <w:p w14:paraId="43FEBBED">
      <w:pPr>
        <w:pStyle w:val="3"/>
        <w:spacing w:line="360" w:lineRule="auto"/>
        <w:jc w:val="center"/>
        <w:rPr>
          <w:rFonts w:hint="eastAsia" w:ascii="宋体" w:hAnsi="宋体" w:cs="宋体"/>
          <w:color w:val="auto"/>
        </w:rPr>
      </w:pPr>
      <w:bookmarkStart w:id="21" w:name="_Toc7743"/>
      <w:bookmarkStart w:id="22" w:name="_Toc21639"/>
      <w:bookmarkStart w:id="23" w:name="_Toc31417"/>
      <w:bookmarkStart w:id="24" w:name="_Toc246928896"/>
      <w:bookmarkStart w:id="25" w:name="_Toc7587"/>
      <w:bookmarkStart w:id="26" w:name="_Toc465958089"/>
      <w:bookmarkStart w:id="27" w:name="_Toc13194"/>
      <w:bookmarkStart w:id="28" w:name="_Toc4811"/>
      <w:r>
        <w:rPr>
          <w:rFonts w:hint="eastAsia" w:ascii="宋体" w:hAnsi="宋体" w:cs="宋体"/>
          <w:color w:val="auto"/>
          <w:sz w:val="36"/>
        </w:rPr>
        <w:t>第三</w:t>
      </w:r>
      <w:r>
        <w:rPr>
          <w:rFonts w:hint="eastAsia" w:ascii="宋体" w:hAnsi="宋体" w:cs="宋体"/>
          <w:color w:val="auto"/>
          <w:sz w:val="36"/>
          <w:lang w:eastAsia="zh-CN"/>
        </w:rPr>
        <w:t>章</w:t>
      </w:r>
      <w:r>
        <w:rPr>
          <w:rFonts w:hint="eastAsia" w:ascii="宋体" w:hAnsi="宋体" w:cs="宋体"/>
          <w:color w:val="auto"/>
          <w:sz w:val="36"/>
        </w:rPr>
        <w:t xml:space="preserve">  供应商须知</w:t>
      </w:r>
      <w:bookmarkEnd w:id="21"/>
    </w:p>
    <w:bookmarkEnd w:id="22"/>
    <w:bookmarkEnd w:id="23"/>
    <w:bookmarkEnd w:id="24"/>
    <w:bookmarkEnd w:id="25"/>
    <w:bookmarkEnd w:id="26"/>
    <w:bookmarkEnd w:id="27"/>
    <w:bookmarkEnd w:id="28"/>
    <w:p w14:paraId="6D38CBF8">
      <w:pPr>
        <w:spacing w:line="500" w:lineRule="exact"/>
        <w:jc w:val="center"/>
        <w:rPr>
          <w:rFonts w:hint="eastAsia" w:ascii="宋体" w:hAnsi="宋体" w:eastAsia="宋体" w:cs="宋体"/>
          <w:b/>
          <w:bCs w:val="0"/>
          <w:color w:val="auto"/>
          <w:sz w:val="24"/>
          <w:szCs w:val="24"/>
        </w:rPr>
      </w:pPr>
      <w:bookmarkStart w:id="29" w:name="_Toc56066539"/>
      <w:bookmarkStart w:id="30" w:name="_Toc215"/>
      <w:r>
        <w:rPr>
          <w:rStyle w:val="24"/>
          <w:rFonts w:hint="eastAsia" w:ascii="宋体" w:hAnsi="宋体" w:eastAsia="宋体" w:cs="宋体"/>
          <w:b/>
          <w:bCs w:val="0"/>
          <w:color w:val="auto"/>
          <w:sz w:val="24"/>
          <w:szCs w:val="24"/>
        </w:rPr>
        <w:t>一、定义</w:t>
      </w:r>
      <w:bookmarkEnd w:id="29"/>
      <w:bookmarkEnd w:id="30"/>
    </w:p>
    <w:p w14:paraId="00BDF3A0">
      <w:pPr>
        <w:spacing w:line="500" w:lineRule="exact"/>
        <w:ind w:firstLine="480" w:firstLineChars="200"/>
        <w:contextualSpacing/>
        <w:rPr>
          <w:rFonts w:hint="eastAsia" w:ascii="宋体" w:hAnsi="宋体" w:eastAsia="宋体" w:cs="宋体"/>
          <w:color w:val="auto"/>
          <w:sz w:val="24"/>
          <w:szCs w:val="24"/>
          <w:u w:val="single"/>
        </w:rPr>
      </w:pPr>
      <w:r>
        <w:rPr>
          <w:rFonts w:hint="eastAsia" w:ascii="宋体" w:hAnsi="宋体" w:eastAsia="宋体" w:cs="宋体"/>
          <w:color w:val="auto"/>
          <w:sz w:val="24"/>
          <w:szCs w:val="24"/>
        </w:rPr>
        <w:t>采 购 人：</w:t>
      </w:r>
      <w:r>
        <w:rPr>
          <w:rFonts w:hint="eastAsia" w:ascii="宋体" w:hAnsi="宋体" w:cs="宋体"/>
          <w:color w:val="auto"/>
          <w:sz w:val="24"/>
          <w:szCs w:val="24"/>
          <w:lang w:eastAsia="zh-CN"/>
        </w:rPr>
        <w:t>府谷县新民镇人民政府</w:t>
      </w:r>
      <w:r>
        <w:rPr>
          <w:rFonts w:hint="eastAsia" w:ascii="宋体" w:hAnsi="宋体" w:eastAsia="宋体" w:cs="宋体"/>
          <w:color w:val="auto"/>
          <w:sz w:val="24"/>
          <w:szCs w:val="24"/>
        </w:rPr>
        <w:t xml:space="preserve">            </w:t>
      </w:r>
    </w:p>
    <w:p w14:paraId="6DC49A9D">
      <w:pPr>
        <w:spacing w:line="500" w:lineRule="exact"/>
        <w:ind w:firstLine="480" w:firstLineChars="200"/>
        <w:contextualSpacing/>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代理</w:t>
      </w:r>
      <w:r>
        <w:rPr>
          <w:rFonts w:hint="eastAsia" w:ascii="宋体" w:hAnsi="宋体" w:eastAsia="宋体" w:cs="宋体"/>
          <w:color w:val="auto"/>
          <w:sz w:val="24"/>
          <w:szCs w:val="24"/>
        </w:rPr>
        <w:t>机构：</w:t>
      </w:r>
      <w:r>
        <w:rPr>
          <w:rFonts w:hint="eastAsia" w:ascii="宋体" w:hAnsi="宋体" w:cs="宋体"/>
          <w:color w:val="auto"/>
          <w:sz w:val="24"/>
          <w:szCs w:val="24"/>
          <w:lang w:eastAsia="zh-CN"/>
        </w:rPr>
        <w:t>华建联（陕西）招标代理有限公司</w:t>
      </w:r>
    </w:p>
    <w:p w14:paraId="53B66BA6">
      <w:pPr>
        <w:autoSpaceDE w:val="0"/>
        <w:autoSpaceDN w:val="0"/>
        <w:adjustRightInd w:val="0"/>
        <w:spacing w:line="560" w:lineRule="exact"/>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谈判供应商：响应谈判并且符合谈判文件规定资格条件的谈判供应商</w:t>
      </w:r>
    </w:p>
    <w:p w14:paraId="0E552B9F">
      <w:pPr>
        <w:spacing w:line="500" w:lineRule="exact"/>
        <w:jc w:val="center"/>
        <w:rPr>
          <w:rStyle w:val="24"/>
          <w:rFonts w:hint="eastAsia" w:ascii="宋体" w:hAnsi="宋体" w:eastAsia="宋体" w:cs="宋体"/>
          <w:b/>
          <w:bCs w:val="0"/>
          <w:color w:val="auto"/>
          <w:sz w:val="24"/>
          <w:szCs w:val="24"/>
        </w:rPr>
      </w:pPr>
      <w:bookmarkStart w:id="31" w:name="_Toc56066540"/>
      <w:bookmarkStart w:id="32" w:name="_Toc11437"/>
      <w:bookmarkStart w:id="33" w:name="_Toc29946"/>
      <w:bookmarkStart w:id="34" w:name="_Toc30316"/>
      <w:r>
        <w:rPr>
          <w:rStyle w:val="24"/>
          <w:rFonts w:hint="eastAsia" w:ascii="宋体" w:hAnsi="宋体" w:eastAsia="宋体" w:cs="宋体"/>
          <w:b/>
          <w:bCs w:val="0"/>
          <w:color w:val="auto"/>
          <w:sz w:val="24"/>
          <w:szCs w:val="24"/>
        </w:rPr>
        <w:t>二、供应商注意事项</w:t>
      </w:r>
      <w:bookmarkEnd w:id="31"/>
      <w:bookmarkEnd w:id="32"/>
      <w:bookmarkEnd w:id="33"/>
      <w:bookmarkEnd w:id="34"/>
    </w:p>
    <w:p w14:paraId="7FAD8CCA">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2.1询问</w:t>
      </w:r>
    </w:p>
    <w:p w14:paraId="7EAAE3F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供应商对政府采购活动事项有疑问的，可以向采购人或</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提出询问。采购人或</w:t>
      </w:r>
      <w:r>
        <w:rPr>
          <w:rFonts w:hint="eastAsia" w:ascii="宋体" w:hAnsi="宋体" w:cs="宋体"/>
          <w:color w:val="auto"/>
          <w:sz w:val="24"/>
          <w:szCs w:val="24"/>
          <w:lang w:eastAsia="zh-CN"/>
        </w:rPr>
        <w:t>华建联（陕西）招标代理有限公司</w:t>
      </w:r>
      <w:r>
        <w:rPr>
          <w:rFonts w:hint="eastAsia" w:ascii="宋体" w:hAnsi="宋体" w:eastAsia="宋体" w:cs="宋体"/>
          <w:color w:val="auto"/>
          <w:sz w:val="24"/>
          <w:szCs w:val="24"/>
        </w:rPr>
        <w:t>将在3个工作日内对供应商依法提出的询问做出答复。询问内容超出采购人对</w:t>
      </w:r>
      <w:r>
        <w:rPr>
          <w:rFonts w:hint="eastAsia" w:ascii="宋体" w:hAnsi="宋体" w:cs="宋体"/>
          <w:color w:val="auto"/>
          <w:sz w:val="24"/>
          <w:szCs w:val="24"/>
          <w:lang w:eastAsia="zh-CN"/>
        </w:rPr>
        <w:t>华建联（陕西）招标代理有限公司</w:t>
      </w:r>
      <w:r>
        <w:rPr>
          <w:rFonts w:hint="eastAsia" w:ascii="宋体" w:hAnsi="宋体" w:eastAsia="宋体" w:cs="宋体"/>
          <w:color w:val="auto"/>
          <w:sz w:val="24"/>
          <w:szCs w:val="24"/>
        </w:rPr>
        <w:t>委托授权范围的，供应商应当向采购人提出。</w:t>
      </w:r>
    </w:p>
    <w:p w14:paraId="1AF413B7">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2.2现场踏勘及标前答疑会</w:t>
      </w:r>
    </w:p>
    <w:p w14:paraId="4F109FF7">
      <w:pPr>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对于有计划举行项目现场踏勘和标前答疑会的，潜在供应商的项目主要负责人等须按时出席。需要答疑的问题各供应商可以口头或书面形式做出。采购代理机构、采购人将共同对各供应商提出的问题进行答复，并对供应商书面提出的问题形成答疑纪要，在网上发布公告。答疑纪要与招标文件中不一致的内容，以答疑纪要为准。凡未参加现场踏勘和标前答疑的供应商，由此造成的偏差由各供应商自行负责。</w:t>
      </w:r>
    </w:p>
    <w:p w14:paraId="5D25EA49">
      <w:pPr>
        <w:spacing w:line="500" w:lineRule="exact"/>
        <w:ind w:firstLine="482" w:firstLineChars="200"/>
        <w:rPr>
          <w:rFonts w:hint="eastAsia" w:ascii="宋体" w:hAnsi="宋体" w:eastAsia="宋体" w:cs="宋体"/>
          <w:bCs/>
          <w:color w:val="auto"/>
          <w:sz w:val="24"/>
          <w:szCs w:val="24"/>
        </w:rPr>
      </w:pPr>
      <w:r>
        <w:rPr>
          <w:rFonts w:hint="eastAsia" w:ascii="宋体" w:hAnsi="宋体" w:eastAsia="宋体" w:cs="宋体"/>
          <w:b/>
          <w:color w:val="auto"/>
          <w:sz w:val="24"/>
          <w:szCs w:val="24"/>
        </w:rPr>
        <w:t>本项目不组织集中踏勘和答疑。</w:t>
      </w:r>
    </w:p>
    <w:p w14:paraId="03F4DFD1">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bCs/>
          <w:color w:val="auto"/>
          <w:sz w:val="24"/>
          <w:szCs w:val="24"/>
        </w:rPr>
        <w:t>2.3</w:t>
      </w:r>
      <w:r>
        <w:rPr>
          <w:rFonts w:hint="eastAsia" w:ascii="宋体" w:hAnsi="宋体" w:eastAsia="宋体" w:cs="宋体"/>
          <w:b/>
          <w:color w:val="auto"/>
          <w:sz w:val="24"/>
          <w:szCs w:val="24"/>
        </w:rPr>
        <w:t>质疑和投诉</w:t>
      </w:r>
    </w:p>
    <w:p w14:paraId="5B3C9DAC">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2.3.1供应商如果认为谈判文件中涉及的采购需求（包括供应商资格条件、采购内容和要求、合同条款等）使自身的合法权益受到损害，可以在谈判文件公告期限届满之日起</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个工作日内，以书面形式向采购人或</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提出质疑；供应商如果认为采购程序、采购过程或成交结果使自身的合法权益受到损害，可以在知道或者应知其权益受到损害之日起</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个工作日内，以书面形式向采购人或</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提出质疑。</w:t>
      </w:r>
    </w:p>
    <w:p w14:paraId="41FB95F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6FB064DA">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2.3.3在法定质疑期内，针对同一采购程序环节的质疑应当一次性提出。采购代理机构或采购人将在收到书面质疑后7个工作日内做出答复，并以书面形式通知质疑人和其他有关供应商。</w:t>
      </w:r>
    </w:p>
    <w:p w14:paraId="40AF0B3C">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2.3.4有下列情形之一的，属于无效质疑，</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和采购人不予受理：</w:t>
      </w:r>
    </w:p>
    <w:p w14:paraId="2C99F3DB">
      <w:pPr>
        <w:numPr>
          <w:ilvl w:val="0"/>
          <w:numId w:val="4"/>
        </w:numPr>
        <w:spacing w:line="500" w:lineRule="exact"/>
        <w:ind w:firstLine="600" w:firstLineChars="250"/>
        <w:contextualSpacing/>
        <w:rPr>
          <w:rFonts w:hint="eastAsia" w:ascii="宋体" w:hAnsi="宋体" w:eastAsia="宋体" w:cs="宋体"/>
          <w:color w:val="auto"/>
          <w:sz w:val="24"/>
          <w:szCs w:val="24"/>
        </w:rPr>
      </w:pPr>
      <w:r>
        <w:rPr>
          <w:rFonts w:hint="eastAsia" w:ascii="宋体" w:hAnsi="宋体" w:eastAsia="宋体" w:cs="宋体"/>
          <w:color w:val="auto"/>
          <w:sz w:val="24"/>
          <w:szCs w:val="24"/>
        </w:rPr>
        <w:t>质疑人不是参与本次政府采购项目的供应商或潜在供应商；</w:t>
      </w:r>
    </w:p>
    <w:p w14:paraId="4C1C97A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5E18493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190A686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5E311316">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3CB1B59F">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58D50BF2">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（7）质疑答复后，同一质疑人就同一事项再次提出质疑的；</w:t>
      </w:r>
    </w:p>
    <w:p w14:paraId="54FCBDC1">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（8）不符合法律、法规、规章和政府采购监管机构规定的其他条件的。</w:t>
      </w:r>
    </w:p>
    <w:p w14:paraId="5DF9BFF2">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2.3.5质疑人对</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或采购人的答复不满意，以及</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或采购人未在规定时间内做出答复的，可以在答复期满后15个工作日内向政府采购监管机构提出投诉。</w:t>
      </w:r>
    </w:p>
    <w:p w14:paraId="1286D2A2">
      <w:pPr>
        <w:spacing w:line="5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2.4关于信用记录的查询和使用</w:t>
      </w:r>
    </w:p>
    <w:p w14:paraId="65D9437A">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供应商信用记录查询渠道：“信用中国”（www.creditchina.gov.cn）网站、“中国政府采购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网(www.ccgp.gov.cn) </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ascii="宋体" w:hAnsi="宋体" w:eastAsia="宋体" w:cs="宋体"/>
          <w:color w:val="auto"/>
          <w:sz w:val="24"/>
          <w:szCs w:val="24"/>
        </w:rPr>
        <w:t>。</w:t>
      </w:r>
    </w:p>
    <w:p w14:paraId="1E6E9B1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供应商提供的信用证明材料应与网上查询结果一致，如有不一致的，以现场查询结果为准。由此造成的一切后果由供应商承担。</w:t>
      </w:r>
    </w:p>
    <w:p w14:paraId="3EB453E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2.4.3 供应商在参加政府采购活动前3年内因违法经营被禁止在一定期限内参加政府采购活动，期限届满的，可以参加政府采购活动的，供应商应提供相关证明材料。</w:t>
      </w:r>
    </w:p>
    <w:p w14:paraId="679B8265">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2.5落实的政府采购政策</w:t>
      </w:r>
    </w:p>
    <w:p w14:paraId="498D5C1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35" w:name="_Toc2340"/>
      <w:bookmarkStart w:id="36" w:name="_Toc18387"/>
      <w:bookmarkStart w:id="37" w:name="_Toc24866"/>
      <w:bookmarkStart w:id="38" w:name="_Toc19023"/>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14:paraId="2FB71DB3">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w:t>
      </w:r>
      <w:r>
        <w:rPr>
          <w:rFonts w:hint="eastAsia" w:ascii="宋体" w:hAnsi="宋体" w:cs="宋体"/>
          <w:b/>
          <w:bCs/>
          <w:color w:val="auto"/>
          <w:sz w:val="24"/>
          <w:highlight w:val="none"/>
          <w:lang w:val="en-US" w:eastAsia="zh-CN"/>
        </w:rPr>
        <w:t>不</w:t>
      </w:r>
      <w:r>
        <w:rPr>
          <w:rFonts w:hint="eastAsia" w:ascii="宋体" w:hAnsi="宋体" w:eastAsia="宋体" w:cs="宋体"/>
          <w:b/>
          <w:bCs/>
          <w:color w:val="auto"/>
          <w:sz w:val="24"/>
          <w:highlight w:val="none"/>
          <w:lang w:val="en-US" w:eastAsia="zh-CN"/>
        </w:rPr>
        <w:t>专门面向中小企业采购。</w:t>
      </w:r>
    </w:p>
    <w:p w14:paraId="5491158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14:paraId="4B5C5C7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p w14:paraId="102D91CF">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2.6 供应商的谈判费用自理</w:t>
      </w:r>
      <w:bookmarkEnd w:id="35"/>
      <w:bookmarkEnd w:id="36"/>
      <w:bookmarkEnd w:id="37"/>
      <w:bookmarkEnd w:id="38"/>
    </w:p>
    <w:p w14:paraId="1A3A5726">
      <w:pPr>
        <w:spacing w:line="500" w:lineRule="exact"/>
        <w:ind w:firstLine="482" w:firstLineChars="200"/>
        <w:contextualSpacing/>
        <w:jc w:val="center"/>
        <w:rPr>
          <w:rFonts w:hint="eastAsia" w:ascii="宋体" w:hAnsi="宋体" w:eastAsia="宋体" w:cs="宋体"/>
          <w:b/>
          <w:bCs w:val="0"/>
          <w:color w:val="auto"/>
          <w:sz w:val="24"/>
          <w:szCs w:val="24"/>
        </w:rPr>
      </w:pPr>
      <w:bookmarkStart w:id="39" w:name="_Toc56066541"/>
      <w:bookmarkStart w:id="40" w:name="_Toc4943"/>
      <w:r>
        <w:rPr>
          <w:rStyle w:val="24"/>
          <w:rFonts w:hint="eastAsia" w:ascii="宋体" w:hAnsi="宋体" w:eastAsia="宋体" w:cs="宋体"/>
          <w:b/>
          <w:bCs w:val="0"/>
          <w:color w:val="auto"/>
          <w:sz w:val="24"/>
          <w:szCs w:val="24"/>
        </w:rPr>
        <w:t>三、谈判文件</w:t>
      </w:r>
      <w:bookmarkEnd w:id="39"/>
      <w:bookmarkEnd w:id="40"/>
    </w:p>
    <w:p w14:paraId="7227F18F">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3.1 谈判文件包括下列内容</w:t>
      </w:r>
    </w:p>
    <w:p w14:paraId="52FD25B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第一章　</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公告</w:t>
      </w:r>
    </w:p>
    <w:p w14:paraId="72ED2562">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第二章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r>
        <w:rPr>
          <w:rFonts w:hint="eastAsia" w:ascii="宋体" w:hAnsi="宋体" w:eastAsia="宋体" w:cs="宋体"/>
          <w:color w:val="auto"/>
          <w:sz w:val="24"/>
          <w:szCs w:val="24"/>
          <w:lang w:eastAsia="zh-CN"/>
        </w:rPr>
        <w:t>前附表</w:t>
      </w:r>
    </w:p>
    <w:p w14:paraId="2173D57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第三章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p>
    <w:p w14:paraId="5A3ECD98">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第四章　</w:t>
      </w:r>
      <w:r>
        <w:rPr>
          <w:rFonts w:hint="eastAsia" w:ascii="宋体" w:hAnsi="宋体" w:eastAsia="宋体" w:cs="宋体"/>
          <w:color w:val="auto"/>
          <w:sz w:val="24"/>
          <w:szCs w:val="24"/>
          <w:lang w:eastAsia="zh-CN"/>
        </w:rPr>
        <w:t>政府采购合同</w:t>
      </w:r>
    </w:p>
    <w:p w14:paraId="41B3828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第五章　采购内容及</w:t>
      </w:r>
      <w:r>
        <w:rPr>
          <w:rFonts w:hint="eastAsia" w:ascii="宋体" w:hAnsi="宋体" w:eastAsia="宋体" w:cs="宋体"/>
          <w:color w:val="auto"/>
          <w:sz w:val="24"/>
          <w:szCs w:val="24"/>
          <w:lang w:eastAsia="zh-CN"/>
        </w:rPr>
        <w:t>商务</w:t>
      </w:r>
      <w:r>
        <w:rPr>
          <w:rFonts w:hint="eastAsia" w:ascii="宋体" w:hAnsi="宋体" w:eastAsia="宋体" w:cs="宋体"/>
          <w:color w:val="auto"/>
          <w:sz w:val="24"/>
          <w:szCs w:val="24"/>
        </w:rPr>
        <w:t>要求</w:t>
      </w:r>
    </w:p>
    <w:p w14:paraId="063DC05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第六章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竞争性谈判响应文件格式</w:t>
      </w:r>
    </w:p>
    <w:p w14:paraId="0E70F768">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3.2 谈判文件的检查及阅读</w:t>
      </w:r>
    </w:p>
    <w:p w14:paraId="57D7C00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3.2.1供应商获取谈判文件后应仔细阅读检查谈判文件中的所有内容，按照谈判文件中所列事项、条款、规范要求及格式，在响应文件中对谈判文件做出实质性的响应，并按谈判文件的要求提交全部资料。</w:t>
      </w:r>
    </w:p>
    <w:p w14:paraId="7CE39652">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3.2.2项目废标后重新组织谈判的，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将重新编制、发布新版谈判文件，供应商应按新版谈判文件重新编制响应文件。原谈判文件及响应文件失效。</w:t>
      </w:r>
    </w:p>
    <w:p w14:paraId="7CC3E31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3.2.3响应文件封面、响应函以及法定代表人授权委托书三处的项目名称、项目编号、标段（如有）应当与最新发布的谈判文件保持一致，否则将被视为无效响应文件。</w:t>
      </w:r>
    </w:p>
    <w:p w14:paraId="164A7827">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3.3谈判文件的修改、澄清</w:t>
      </w:r>
    </w:p>
    <w:p w14:paraId="2FCF49CD">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3.3.1提交响应文件截止之日前，</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可对已发出的谈判文件进行必要的澄清或者修改，澄清或者修改的内容作为谈判文件的组成部分。澄清或修改的内容可能影响响应文件编制的，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将在提交响应文件截止之日3个工作日前，在财政部门指定的政府采购信息发布媒体上发布更正公告，并以书面形式通知所有谈判文件收受人；不足3个工作日的，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将顺延提交响应文件截止时间。</w:t>
      </w:r>
    </w:p>
    <w:p w14:paraId="4B452F2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3.3.2供应商对谈判文件有质疑的，应在谈判文件公告期届满之日起7个工作日内以书面形式提出，采购人或</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将以书面形式予以答复；在此之后提出的针对谈判文件的质疑为无效质疑。答复的内容可能影响响应文件编制的，将在财政部门指定的政府采购信息发布媒体上发布更正公告，并以书面形式通知所有谈判文件收受人，且作为谈判文件的组成部分。</w:t>
      </w:r>
    </w:p>
    <w:p w14:paraId="63C02500">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3.4谈判文件的解释权归</w:t>
      </w:r>
      <w:r>
        <w:rPr>
          <w:rFonts w:hint="eastAsia" w:ascii="宋体" w:hAnsi="宋体" w:eastAsia="宋体" w:cs="宋体"/>
          <w:b/>
          <w:color w:val="auto"/>
          <w:sz w:val="24"/>
          <w:szCs w:val="24"/>
          <w:lang w:eastAsia="zh-CN"/>
        </w:rPr>
        <w:t>采购人及</w:t>
      </w:r>
      <w:r>
        <w:rPr>
          <w:rFonts w:hint="eastAsia" w:ascii="宋体" w:hAnsi="宋体" w:cs="宋体"/>
          <w:b/>
          <w:color w:val="auto"/>
          <w:sz w:val="24"/>
          <w:szCs w:val="24"/>
          <w:lang w:eastAsia="zh-CN"/>
        </w:rPr>
        <w:t xml:space="preserve"> 华建联（陕西）招标代理有限公司</w:t>
      </w:r>
      <w:r>
        <w:rPr>
          <w:rFonts w:hint="eastAsia" w:ascii="宋体" w:hAnsi="宋体" w:eastAsia="宋体" w:cs="宋体"/>
          <w:b/>
          <w:color w:val="auto"/>
          <w:sz w:val="24"/>
          <w:szCs w:val="24"/>
        </w:rPr>
        <w:t>。</w:t>
      </w:r>
    </w:p>
    <w:p w14:paraId="406738C1">
      <w:pPr>
        <w:spacing w:line="33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四</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谈判要求</w:t>
      </w:r>
    </w:p>
    <w:p w14:paraId="3F999CDB">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4.1 谈判内容</w:t>
      </w:r>
    </w:p>
    <w:p w14:paraId="68F0100E">
      <w:pPr>
        <w:spacing w:line="500" w:lineRule="exact"/>
        <w:ind w:firstLine="475" w:firstLineChars="198"/>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本次谈判为：</w:t>
      </w:r>
      <w:r>
        <w:rPr>
          <w:rFonts w:hint="eastAsia" w:ascii="宋体" w:hAnsi="宋体" w:cs="宋体"/>
          <w:color w:val="auto"/>
          <w:sz w:val="24"/>
          <w:szCs w:val="24"/>
          <w:lang w:eastAsia="zh-CN"/>
        </w:rPr>
        <w:t>府谷县新民镇环卫服务</w:t>
      </w:r>
      <w:r>
        <w:rPr>
          <w:rFonts w:hint="eastAsia" w:ascii="宋体" w:hAnsi="宋体" w:eastAsia="宋体" w:cs="宋体"/>
          <w:color w:val="auto"/>
          <w:sz w:val="24"/>
          <w:szCs w:val="24"/>
        </w:rPr>
        <w:t>。谈判供应商可根据自身的资格情况和经营范围对项目进行谈判，不得将其子目再行分解或只响应其中的一部分内容。</w:t>
      </w:r>
    </w:p>
    <w:p w14:paraId="33FBDC00">
      <w:pPr>
        <w:spacing w:line="500" w:lineRule="exact"/>
        <w:ind w:firstLine="475" w:firstLineChars="198"/>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谈判供应商应详细阅读谈判文件中所有的事项、格式、条款和规范要求,对谈判文件提出的要求和条件做出实质性的响应，并按谈判文件的要求提交全部资料。如果谈判供应商未按谈判文件要求提交全部资料，本次谈判将被拒绝；谈判、澄清、成交、签订合同均以项目为单位进行。</w:t>
      </w:r>
    </w:p>
    <w:p w14:paraId="0DE34BE1">
      <w:pPr>
        <w:numPr>
          <w:ilvl w:val="0"/>
          <w:numId w:val="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4.2 谈判供应商须提交的资格证明文件：</w:t>
      </w:r>
    </w:p>
    <w:p w14:paraId="36A02F13">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1、满足《中华人民共和国政府采购法》第二十二条规定</w:t>
      </w:r>
    </w:p>
    <w:p w14:paraId="020D2212">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、供应商具有独立承担民事责任能力的法人、其他组织或自然人，并出具合法有效的营业执照副本（</w:t>
      </w:r>
      <w:r>
        <w:rPr>
          <w:rFonts w:hint="eastAsia" w:ascii="宋体" w:hAnsi="宋体" w:cs="宋体"/>
          <w:color w:val="auto"/>
          <w:kern w:val="0"/>
          <w:sz w:val="24"/>
          <w:szCs w:val="24"/>
          <w:lang w:val="en-US" w:eastAsia="zh-CN"/>
        </w:rPr>
        <w:t>附营业执照的2024年企业年度报告书</w:t>
      </w:r>
      <w:r>
        <w:rPr>
          <w:rFonts w:hint="eastAsia" w:ascii="宋体" w:hAnsi="宋体" w:eastAsia="宋体" w:cs="宋体"/>
          <w:color w:val="auto"/>
          <w:kern w:val="0"/>
          <w:sz w:val="24"/>
          <w:szCs w:val="24"/>
          <w:lang w:val="en-US" w:eastAsia="zh-CN"/>
        </w:rPr>
        <w:t>）或事业单位法人证书等国家规定的相关证明，自然人参与的提供其身份证明；</w:t>
      </w:r>
    </w:p>
    <w:p w14:paraId="79951618">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lang w:val="en-US" w:eastAsia="zh-CN"/>
        </w:rPr>
        <w:t>、供应商须具备合法有效的劳务派遣经营许可证；</w:t>
      </w:r>
    </w:p>
    <w:p w14:paraId="7F706A7F">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lang w:val="en-US" w:eastAsia="zh-CN"/>
        </w:rPr>
        <w:t>、财务状况报告：财务状况良好，</w:t>
      </w:r>
      <w:r>
        <w:rPr>
          <w:rFonts w:hint="eastAsia" w:ascii="宋体" w:hAnsi="宋体" w:cs="宋体"/>
          <w:color w:val="auto"/>
          <w:kern w:val="0"/>
          <w:sz w:val="24"/>
          <w:szCs w:val="24"/>
          <w:lang w:val="en-US" w:eastAsia="zh-CN"/>
        </w:rPr>
        <w:t>提供2024年度财务审计报告</w:t>
      </w:r>
      <w:r>
        <w:rPr>
          <w:rFonts w:hint="eastAsia" w:ascii="宋体" w:hAnsi="宋体" w:eastAsia="宋体" w:cs="宋体"/>
          <w:color w:val="auto"/>
          <w:kern w:val="0"/>
          <w:sz w:val="24"/>
          <w:szCs w:val="24"/>
          <w:lang w:val="en-US" w:eastAsia="zh-CN"/>
        </w:rPr>
        <w:t>（公司成立不足一年的需提供银行出具的资信证明及基本账号开户许可证或开户银行出具的基本存款账户信息表）；</w:t>
      </w:r>
    </w:p>
    <w:p w14:paraId="585697DF">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lang w:val="en-US" w:eastAsia="zh-CN"/>
        </w:rPr>
        <w:t>、税收缴纳证明：提供2024年6月至今已缴纳的至少一个月的纳税证明或完税证明，纳税证明或完税证明上应有代收机构或税务机关的公章或业务专用章。依法免税的供应商应提供相关文件证明材料；</w:t>
      </w:r>
    </w:p>
    <w:p w14:paraId="6A1C5174">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6</w:t>
      </w:r>
      <w:r>
        <w:rPr>
          <w:rFonts w:hint="eastAsia" w:ascii="宋体" w:hAnsi="宋体" w:eastAsia="宋体" w:cs="宋体"/>
          <w:color w:val="auto"/>
          <w:kern w:val="0"/>
          <w:sz w:val="24"/>
          <w:szCs w:val="24"/>
          <w:lang w:val="en-US" w:eastAsia="zh-CN"/>
        </w:rPr>
        <w:t>、社会保障资金缴纳证明：提供2024年6月至今已缴纳的至少一月的社会保障资金缴存单据或社保机构开具的社会保险参保缴费情况证明，单据或证明上应有社保机构或代收机构的公章。依法不需要缴纳社会保障资金的供应商应提供相关文件证明；</w:t>
      </w:r>
    </w:p>
    <w:p w14:paraId="4F850296">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7</w:t>
      </w:r>
      <w:r>
        <w:rPr>
          <w:rFonts w:hint="eastAsia" w:ascii="宋体" w:hAnsi="宋体" w:eastAsia="宋体" w:cs="宋体"/>
          <w:color w:val="auto"/>
          <w:kern w:val="0"/>
          <w:sz w:val="24"/>
          <w:szCs w:val="24"/>
          <w:lang w:val="en-US" w:eastAsia="zh-CN"/>
        </w:rPr>
        <w:t>、信用要求：</w:t>
      </w:r>
      <w:r>
        <w:rPr>
          <w:rFonts w:hint="eastAsia" w:ascii="宋体" w:hAnsi="宋体" w:eastAsia="宋体" w:cs="宋体"/>
          <w:color w:val="auto"/>
          <w:kern w:val="0"/>
          <w:sz w:val="24"/>
          <w:szCs w:val="24"/>
        </w:rPr>
        <w:t>供应商在中国政府采购网（www.ccgp.gov.cn）中未被列入政府采购严重违法失信行为记录名单；供应商、法定代表人在“信用中国”网站（https://www.creditchina.gov.cn/）中未被</w:t>
      </w:r>
      <w:r>
        <w:rPr>
          <w:rFonts w:hint="eastAsia" w:ascii="宋体" w:hAnsi="宋体" w:eastAsia="宋体" w:cs="宋体"/>
          <w:color w:val="auto"/>
          <w:kern w:val="0"/>
          <w:sz w:val="24"/>
          <w:szCs w:val="24"/>
          <w:lang w:val="en-US" w:eastAsia="zh-CN"/>
        </w:rPr>
        <w:t>严重失信主体名单和失信被执行人名单</w:t>
      </w:r>
      <w:r>
        <w:rPr>
          <w:rFonts w:hint="eastAsia" w:ascii="宋体" w:hAnsi="宋体" w:eastAsia="宋体" w:cs="宋体"/>
          <w:color w:val="auto"/>
          <w:kern w:val="0"/>
          <w:sz w:val="24"/>
          <w:szCs w:val="24"/>
        </w:rPr>
        <w:t>，供应商提供企业完整信用报告，</w:t>
      </w:r>
      <w:r>
        <w:rPr>
          <w:rFonts w:hint="eastAsia" w:ascii="宋体" w:hAnsi="宋体" w:cs="宋体"/>
          <w:color w:val="auto"/>
          <w:kern w:val="0"/>
          <w:sz w:val="24"/>
          <w:szCs w:val="24"/>
          <w:lang w:eastAsia="zh-CN"/>
        </w:rPr>
        <w:t>供应商、法定代表人提供网页查询截图加盖企业原色印章</w:t>
      </w:r>
      <w:r>
        <w:rPr>
          <w:rFonts w:hint="eastAsia" w:ascii="宋体" w:hAnsi="宋体" w:eastAsia="宋体" w:cs="宋体"/>
          <w:color w:val="auto"/>
          <w:kern w:val="0"/>
          <w:sz w:val="24"/>
          <w:szCs w:val="24"/>
        </w:rPr>
        <w:t>（“信用中国”网站中失信被执行人查询截图以“中国执行信息公开网”网站（http://zxgk.court.gov.cn/shixin/）中全国范围内查询为准）；截图时间为本项目发出公告之日至响应文件递交截止时间前；</w:t>
      </w:r>
    </w:p>
    <w:p w14:paraId="61F0EDD0">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、书面声明：参加本次政府采购活动前三年内在经营活动中没有重大违法记录的书面声明函；</w:t>
      </w:r>
    </w:p>
    <w:p w14:paraId="261BE062">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9</w:t>
      </w:r>
      <w:r>
        <w:rPr>
          <w:rFonts w:hint="eastAsia" w:ascii="宋体" w:hAnsi="宋体" w:eastAsia="宋体" w:cs="宋体"/>
          <w:color w:val="auto"/>
          <w:kern w:val="0"/>
          <w:sz w:val="24"/>
          <w:szCs w:val="24"/>
          <w:lang w:val="en-US" w:eastAsia="zh-CN"/>
        </w:rPr>
        <w:t>、本项目不接受联合体投标，单位负责人为同一人或者存在直接控股、管理关系的不同供应商，不得同时参加本项目投标活动，提供《供应商企业关系关联承诺书》；</w:t>
      </w:r>
    </w:p>
    <w:p w14:paraId="7A07F190">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10</w:t>
      </w:r>
      <w:r>
        <w:rPr>
          <w:rFonts w:hint="eastAsia" w:ascii="宋体" w:hAnsi="宋体" w:eastAsia="宋体" w:cs="宋体"/>
          <w:color w:val="auto"/>
          <w:kern w:val="0"/>
          <w:sz w:val="24"/>
          <w:szCs w:val="24"/>
          <w:lang w:val="en-US" w:eastAsia="zh-CN"/>
        </w:rPr>
        <w:t>、提供榆林市政府采购服务类项目供应商信用承诺书及信用中国（陕西榆林）主动承诺网页截图；</w:t>
      </w:r>
    </w:p>
    <w:p w14:paraId="6C622670">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11</w:t>
      </w:r>
      <w:r>
        <w:rPr>
          <w:rFonts w:hint="eastAsia" w:ascii="宋体" w:hAnsi="宋体" w:eastAsia="宋体" w:cs="宋体"/>
          <w:color w:val="auto"/>
          <w:kern w:val="0"/>
          <w:sz w:val="24"/>
          <w:szCs w:val="24"/>
          <w:lang w:val="en-US" w:eastAsia="zh-CN"/>
        </w:rPr>
        <w:t>、投标保证金：用投标信用承诺书代替（提供投标信用承诺书及信用中国（陕西榆林）主动承诺网页截图）；</w:t>
      </w:r>
    </w:p>
    <w:p w14:paraId="3EE2C558">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12</w:t>
      </w:r>
      <w:r>
        <w:rPr>
          <w:rFonts w:hint="eastAsia" w:ascii="宋体" w:hAnsi="宋体" w:eastAsia="宋体" w:cs="宋体"/>
          <w:color w:val="auto"/>
          <w:kern w:val="0"/>
          <w:sz w:val="24"/>
          <w:szCs w:val="24"/>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本项目所属行业为：其他未列明行业。</w:t>
      </w:r>
    </w:p>
    <w:p w14:paraId="1EC2E5CD">
      <w:pPr>
        <w:pStyle w:val="25"/>
        <w:keepNext w:val="0"/>
        <w:keepLines w:val="0"/>
        <w:pageBreakBefore w:val="0"/>
        <w:widowControl w:val="0"/>
        <w:kinsoku/>
        <w:wordWrap w:val="0"/>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p w14:paraId="7EF04F51">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w:t>
      </w:r>
      <w:r>
        <w:rPr>
          <w:rFonts w:hint="eastAsia" w:ascii="宋体" w:hAnsi="宋体" w:eastAsia="宋体" w:cs="宋体"/>
          <w:color w:val="auto"/>
          <w:kern w:val="0"/>
          <w:sz w:val="24"/>
          <w:szCs w:val="24"/>
        </w:rPr>
        <w:t>1</w:t>
      </w:r>
      <w:r>
        <w:rPr>
          <w:rFonts w:hint="eastAsia" w:ascii="宋体" w:hAnsi="宋体" w:eastAsia="宋体" w:cs="宋体"/>
          <w:color w:val="auto"/>
          <w:sz w:val="24"/>
          <w:szCs w:val="24"/>
        </w:rPr>
        <w:t>）</w:t>
      </w:r>
      <w:r>
        <w:rPr>
          <w:rFonts w:hint="eastAsia" w:ascii="宋体" w:hAnsi="宋体" w:eastAsia="宋体" w:cs="宋体"/>
          <w:color w:val="auto"/>
          <w:kern w:val="0"/>
          <w:sz w:val="24"/>
          <w:szCs w:val="24"/>
        </w:rPr>
        <w:t>以上为必备资格，缺一项或某项达不到要求，按无效文件处理；响应文件递交截至时间前，供应商须将上述必备资格</w:t>
      </w:r>
      <w:r>
        <w:rPr>
          <w:rFonts w:hint="eastAsia" w:ascii="宋体" w:hAnsi="宋体" w:cs="宋体"/>
          <w:color w:val="auto"/>
          <w:kern w:val="0"/>
          <w:sz w:val="24"/>
          <w:szCs w:val="24"/>
          <w:lang w:val="en-US" w:eastAsia="zh-CN"/>
        </w:rPr>
        <w:t>复印件</w:t>
      </w:r>
      <w:r>
        <w:rPr>
          <w:rFonts w:hint="eastAsia" w:ascii="宋体" w:hAnsi="宋体" w:eastAsia="宋体" w:cs="宋体"/>
          <w:color w:val="auto"/>
          <w:kern w:val="0"/>
          <w:sz w:val="24"/>
          <w:szCs w:val="24"/>
        </w:rPr>
        <w:t>递交至谈判地点，进行资格审查，过时不接受任何补充资料；</w:t>
      </w:r>
    </w:p>
    <w:p w14:paraId="0F43686F">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（2）以上资格除提供一套</w:t>
      </w:r>
      <w:r>
        <w:rPr>
          <w:rFonts w:hint="eastAsia" w:ascii="宋体" w:hAnsi="宋体" w:eastAsia="宋体" w:cs="宋体"/>
          <w:color w:val="auto"/>
          <w:kern w:val="0"/>
          <w:sz w:val="24"/>
          <w:szCs w:val="24"/>
          <w:lang w:val="en-US" w:eastAsia="zh-CN"/>
        </w:rPr>
        <w:t>复印件</w:t>
      </w:r>
      <w:r>
        <w:rPr>
          <w:rFonts w:hint="eastAsia" w:ascii="宋体" w:hAnsi="宋体" w:eastAsia="宋体" w:cs="宋体"/>
          <w:color w:val="auto"/>
          <w:kern w:val="0"/>
          <w:sz w:val="24"/>
          <w:szCs w:val="24"/>
        </w:rPr>
        <w:t>外，还应将其装订在“</w:t>
      </w:r>
      <w:r>
        <w:rPr>
          <w:rFonts w:hint="eastAsia" w:ascii="宋体" w:hAnsi="宋体" w:eastAsia="宋体" w:cs="宋体"/>
          <w:color w:val="auto"/>
          <w:kern w:val="0"/>
          <w:sz w:val="24"/>
          <w:szCs w:val="24"/>
          <w:lang w:eastAsia="zh-CN"/>
        </w:rPr>
        <w:t>竞争性谈判</w:t>
      </w:r>
      <w:r>
        <w:rPr>
          <w:rFonts w:hint="eastAsia" w:ascii="宋体" w:hAnsi="宋体" w:eastAsia="宋体" w:cs="宋体"/>
          <w:color w:val="auto"/>
          <w:kern w:val="0"/>
          <w:sz w:val="24"/>
          <w:szCs w:val="24"/>
        </w:rPr>
        <w:t>响应文件”中，作为资格证明文件一并递交。</w:t>
      </w:r>
    </w:p>
    <w:p w14:paraId="4FB3F187">
      <w:pPr>
        <w:spacing w:line="500" w:lineRule="exact"/>
        <w:contextualSpacing/>
        <w:jc w:val="center"/>
        <w:rPr>
          <w:rFonts w:hint="eastAsia" w:ascii="宋体" w:hAnsi="宋体" w:eastAsia="宋体" w:cs="宋体"/>
          <w:b/>
          <w:bCs w:val="0"/>
          <w:color w:val="auto"/>
          <w:sz w:val="24"/>
          <w:szCs w:val="24"/>
        </w:rPr>
      </w:pPr>
      <w:bookmarkStart w:id="41" w:name="_Toc56066544"/>
      <w:bookmarkStart w:id="42" w:name="_Toc28900"/>
      <w:r>
        <w:rPr>
          <w:rStyle w:val="24"/>
          <w:rFonts w:hint="eastAsia" w:ascii="宋体" w:hAnsi="宋体" w:eastAsia="宋体" w:cs="宋体"/>
          <w:b/>
          <w:bCs w:val="0"/>
          <w:color w:val="auto"/>
          <w:sz w:val="24"/>
          <w:szCs w:val="24"/>
        </w:rPr>
        <w:t>五、响应文件</w:t>
      </w:r>
      <w:bookmarkEnd w:id="41"/>
      <w:bookmarkEnd w:id="42"/>
    </w:p>
    <w:p w14:paraId="119E3006">
      <w:pPr>
        <w:spacing w:line="500" w:lineRule="exact"/>
        <w:ind w:firstLine="482" w:firstLineChars="200"/>
        <w:contextualSpacing/>
        <w:rPr>
          <w:rFonts w:hint="eastAsia" w:ascii="宋体" w:hAnsi="宋体" w:eastAsia="宋体" w:cs="宋体"/>
          <w:color w:val="auto"/>
          <w:sz w:val="24"/>
          <w:szCs w:val="24"/>
        </w:rPr>
      </w:pPr>
      <w:r>
        <w:rPr>
          <w:rFonts w:hint="eastAsia" w:ascii="宋体" w:hAnsi="宋体" w:eastAsia="宋体" w:cs="宋体"/>
          <w:b/>
          <w:color w:val="auto"/>
          <w:sz w:val="24"/>
          <w:szCs w:val="24"/>
        </w:rPr>
        <w:t>5.1 响应文件语言及有效期</w:t>
      </w:r>
    </w:p>
    <w:p w14:paraId="62BB796B">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谈判活动的所有文件、资料、函电文均使用</w:t>
      </w:r>
      <w:r>
        <w:rPr>
          <w:rFonts w:hint="eastAsia" w:ascii="宋体" w:hAnsi="宋体" w:eastAsia="宋体" w:cs="宋体"/>
          <w:b/>
          <w:bCs/>
          <w:color w:val="auto"/>
          <w:sz w:val="24"/>
          <w:szCs w:val="24"/>
        </w:rPr>
        <w:t>简体中文</w:t>
      </w:r>
      <w:r>
        <w:rPr>
          <w:rFonts w:hint="eastAsia" w:ascii="宋体" w:hAnsi="宋体" w:eastAsia="宋体" w:cs="宋体"/>
          <w:color w:val="auto"/>
          <w:sz w:val="24"/>
          <w:szCs w:val="24"/>
        </w:rPr>
        <w:t>，确需提交用其他语言形成的资料，必须翻译成简体中文，并加盖谈判供应商公章，如有差异，以简体中文为准，其准确性由谈判供应商负责。</w:t>
      </w:r>
    </w:p>
    <w:p w14:paraId="2A4F537B">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响应文件有效期为</w:t>
      </w:r>
      <w:r>
        <w:rPr>
          <w:rFonts w:hint="eastAsia" w:ascii="宋体" w:hAnsi="宋体" w:eastAsia="宋体" w:cs="宋体"/>
          <w:b/>
          <w:bCs/>
          <w:color w:val="auto"/>
          <w:sz w:val="24"/>
          <w:szCs w:val="24"/>
        </w:rPr>
        <w:t>自谈判之日起90个日历日</w:t>
      </w:r>
      <w:r>
        <w:rPr>
          <w:rFonts w:hint="eastAsia" w:ascii="宋体" w:hAnsi="宋体" w:eastAsia="宋体" w:cs="宋体"/>
          <w:color w:val="auto"/>
          <w:sz w:val="24"/>
          <w:szCs w:val="24"/>
        </w:rPr>
        <w:t>。如成交，延长至合同执行完毕时止。</w:t>
      </w:r>
    </w:p>
    <w:p w14:paraId="75A3FB2C">
      <w:pPr>
        <w:spacing w:line="336"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5.2 响应文件的编制</w:t>
      </w:r>
    </w:p>
    <w:p w14:paraId="102A6B7A">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5.2.1 纸质响应文件应用不褪色的材料书写或打印并逐页标注连续页码，响应文件必须根据谈判文件提供的内容及格式编制，并对谈判文件做出实质性响应。</w:t>
      </w:r>
      <w:r>
        <w:rPr>
          <w:rFonts w:hint="eastAsia" w:ascii="宋体" w:hAnsi="宋体" w:eastAsia="宋体" w:cs="宋体"/>
          <w:color w:val="auto"/>
          <w:sz w:val="24"/>
          <w:szCs w:val="24"/>
          <w:highlight w:val="none"/>
        </w:rPr>
        <w:t>响应文件包括资格原件</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谈判响应文件和电子响应文件。</w:t>
      </w:r>
    </w:p>
    <w:p w14:paraId="6F59D542">
      <w:pPr>
        <w:pStyle w:val="2"/>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5.2.2 资格原件内容见本章4.2条款</w:t>
      </w:r>
    </w:p>
    <w:p w14:paraId="6328DB99">
      <w:pPr>
        <w:tabs>
          <w:tab w:val="right" w:leader="hyphen" w:pos="8504"/>
        </w:tabs>
        <w:spacing w:line="500" w:lineRule="exact"/>
        <w:ind w:right="630" w:rightChars="3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谈判响应文件内容包括</w:t>
      </w:r>
    </w:p>
    <w:p w14:paraId="64297010">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响应函</w:t>
      </w:r>
    </w:p>
    <w:p w14:paraId="06EED101">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法定代表人证明书及法定代表人授权委托书</w:t>
      </w:r>
    </w:p>
    <w:p w14:paraId="7D23CF34">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第一次谈判报价表</w:t>
      </w:r>
    </w:p>
    <w:p w14:paraId="15E4A523">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资格审查资料</w:t>
      </w:r>
    </w:p>
    <w:p w14:paraId="6BAD357A">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服务方案</w:t>
      </w:r>
    </w:p>
    <w:p w14:paraId="4E56FF02">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供应商承诺书</w:t>
      </w:r>
    </w:p>
    <w:p w14:paraId="2B02B340">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电子响应文件内容包括：（U盘）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份（电子文件应提供word版本，内容包含谈判响应文件正本的全部内容）。</w:t>
      </w:r>
    </w:p>
    <w:p w14:paraId="296A5FC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5.3 谈判报价</w:t>
      </w:r>
    </w:p>
    <w:p w14:paraId="40F87D71">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5.3.1谈判报价是供应商响应谈判项目要求的全部工作内容的价格体现，包括完成采购所需的直接费、间接费、利润、税金及其它相关的一切费用。供应商在报价时应充分考虑所有可能发生的费用，谈判文件未列明，而供应商认为应当计取的费用均应列入报价中。报价时不论是否计取，采购人均按已计取对待。</w:t>
      </w:r>
    </w:p>
    <w:p w14:paraId="348DC224">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5.3.2 供应商应按照《响应文件构成及格式》中《</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》的相关要求填写需要响应的内容。</w:t>
      </w:r>
    </w:p>
    <w:p w14:paraId="04A9D6CD">
      <w:pPr>
        <w:keepNext w:val="0"/>
        <w:keepLines w:val="0"/>
        <w:pageBreakBefore w:val="0"/>
        <w:widowControl w:val="0"/>
        <w:kinsoku/>
        <w:wordWrap/>
        <w:overflowPunct/>
        <w:topLinePunct w:val="0"/>
        <w:autoSpaceDE/>
        <w:autoSpaceDN/>
        <w:bidi w:val="0"/>
        <w:adjustRightInd/>
        <w:snapToGrid/>
        <w:spacing w:line="360" w:lineRule="auto"/>
        <w:ind w:firstLine="477" w:firstLineChars="199"/>
        <w:contextualSpacing/>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5.3.3</w:t>
      </w:r>
      <w:r>
        <w:rPr>
          <w:rFonts w:hint="eastAsia" w:ascii="宋体" w:hAnsi="宋体" w:eastAsia="宋体" w:cs="宋体"/>
          <w:color w:val="auto"/>
          <w:sz w:val="24"/>
          <w:szCs w:val="24"/>
        </w:rPr>
        <w:t>谈判报价采取原则上采取二次报价的办法，二次报价作为最后报价，</w:t>
      </w:r>
      <w:r>
        <w:rPr>
          <w:rFonts w:hint="eastAsia" w:ascii="宋体" w:hAnsi="宋体" w:eastAsia="宋体" w:cs="宋体"/>
          <w:bCs/>
          <w:color w:val="auto"/>
          <w:sz w:val="24"/>
          <w:szCs w:val="24"/>
        </w:rPr>
        <w:t>最后报价作为评审的依据。供应商应在谈判当天，谈判小组规定的报价时间内，填写最后报价表并提交。如所有供应商的二次报价仍不能满足采购人的需要，确需进行多次报价的，采购人须报</w:t>
      </w:r>
      <w:r>
        <w:rPr>
          <w:rFonts w:hint="eastAsia" w:ascii="宋体" w:hAnsi="宋体" w:eastAsia="宋体" w:cs="宋体"/>
          <w:color w:val="auto"/>
          <w:sz w:val="24"/>
          <w:szCs w:val="24"/>
        </w:rPr>
        <w:t>政府采购监管机构</w:t>
      </w:r>
      <w:r>
        <w:rPr>
          <w:rFonts w:hint="eastAsia" w:ascii="宋体" w:hAnsi="宋体" w:eastAsia="宋体" w:cs="宋体"/>
          <w:bCs/>
          <w:color w:val="auto"/>
          <w:sz w:val="24"/>
          <w:szCs w:val="24"/>
        </w:rPr>
        <w:t>批准后，方可进行多次报价。</w:t>
      </w:r>
    </w:p>
    <w:p w14:paraId="4D895B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5.3.4</w:t>
      </w:r>
      <w:r>
        <w:rPr>
          <w:rFonts w:hint="eastAsia" w:ascii="宋体" w:hAnsi="宋体" w:eastAsia="宋体" w:cs="宋体"/>
          <w:b/>
          <w:bCs/>
          <w:color w:val="auto"/>
          <w:sz w:val="24"/>
          <w:szCs w:val="24"/>
        </w:rPr>
        <w:t xml:space="preserve"> </w:t>
      </w:r>
      <w:r>
        <w:rPr>
          <w:rFonts w:hint="eastAsia" w:ascii="宋体" w:hAnsi="宋体" w:eastAsia="宋体" w:cs="宋体"/>
          <w:bCs/>
          <w:color w:val="auto"/>
          <w:sz w:val="24"/>
          <w:szCs w:val="24"/>
        </w:rPr>
        <w:t>如采购内容无实质性变更，各供应商的报价应逐次降低。本次报价超过采购预算或谈判文件规定的最高限价的，按无效谈判处理；本次报价超过上次报价但未超过采购预算或谈判文件规定的最高限价的，或未在规定时间内提交最后报价的均为无效报价，谈判小组将使用上一轮有效报价作为最后评审的依据。</w:t>
      </w:r>
    </w:p>
    <w:p w14:paraId="7A6EC22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5.3.5</w:t>
      </w:r>
      <w:r>
        <w:rPr>
          <w:rFonts w:hint="eastAsia" w:ascii="宋体" w:hAnsi="宋体" w:eastAsia="宋体" w:cs="宋体"/>
          <w:color w:val="auto"/>
          <w:sz w:val="24"/>
          <w:szCs w:val="24"/>
        </w:rPr>
        <w:t xml:space="preserve"> 谈判报价</w:t>
      </w:r>
      <w:r>
        <w:rPr>
          <w:rFonts w:hint="eastAsia" w:ascii="宋体" w:hAnsi="宋体" w:eastAsia="宋体" w:cs="宋体"/>
          <w:b/>
          <w:bCs/>
          <w:color w:val="auto"/>
          <w:sz w:val="24"/>
          <w:szCs w:val="24"/>
          <w:lang w:eastAsia="zh-CN"/>
        </w:rPr>
        <w:t>总价</w:t>
      </w:r>
      <w:r>
        <w:rPr>
          <w:rFonts w:hint="eastAsia" w:ascii="宋体" w:hAnsi="宋体" w:eastAsia="宋体" w:cs="宋体"/>
          <w:color w:val="auto"/>
          <w:sz w:val="24"/>
          <w:szCs w:val="24"/>
        </w:rPr>
        <w:t>。</w:t>
      </w:r>
    </w:p>
    <w:p w14:paraId="6D18FB84">
      <w:pPr>
        <w:spacing w:line="500" w:lineRule="exact"/>
        <w:ind w:firstLine="480" w:firstLineChars="200"/>
        <w:contextualSpacing/>
        <w:rPr>
          <w:rFonts w:hint="eastAsia" w:eastAsia="宋体"/>
          <w:color w:val="auto"/>
          <w:lang w:eastAsia="zh-CN"/>
        </w:rPr>
      </w:pPr>
      <w:r>
        <w:rPr>
          <w:rFonts w:hint="eastAsia" w:ascii="宋体" w:hAnsi="宋体" w:eastAsia="宋体" w:cs="宋体"/>
          <w:bCs/>
          <w:color w:val="auto"/>
          <w:sz w:val="24"/>
          <w:szCs w:val="24"/>
        </w:rPr>
        <w:t>5.3.</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 xml:space="preserve"> </w:t>
      </w:r>
      <w:r>
        <w:rPr>
          <w:rFonts w:hint="eastAsia" w:ascii="宋体" w:hAnsi="宋体" w:eastAsia="宋体" w:cs="宋体"/>
          <w:color w:val="auto"/>
          <w:sz w:val="24"/>
          <w:szCs w:val="24"/>
        </w:rPr>
        <w:t>因供应商对谈判文件理解不透、误解、疏漏或对市场行情了解不清造成的后果和风险，均由供应商自己负责。</w:t>
      </w:r>
    </w:p>
    <w:p w14:paraId="47C040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响应文件的签署及规定</w:t>
      </w:r>
    </w:p>
    <w:p w14:paraId="3C455565">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 谈判供应商在响应文件中指定的页面落款处，须按谈判文件要求加盖公章或签字。</w:t>
      </w:r>
    </w:p>
    <w:p w14:paraId="7A3C9F14">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 由被</w:t>
      </w:r>
      <w:r>
        <w:rPr>
          <w:rFonts w:hint="eastAsia" w:ascii="宋体" w:hAnsi="宋体" w:eastAsia="宋体" w:cs="宋体"/>
          <w:color w:val="auto"/>
          <w:sz w:val="24"/>
          <w:szCs w:val="24"/>
          <w:lang w:eastAsia="zh-CN"/>
        </w:rPr>
        <w:t>委托代理人</w:t>
      </w:r>
      <w:r>
        <w:rPr>
          <w:rFonts w:hint="eastAsia" w:ascii="宋体" w:hAnsi="宋体" w:eastAsia="宋体" w:cs="宋体"/>
          <w:color w:val="auto"/>
          <w:sz w:val="24"/>
          <w:szCs w:val="24"/>
        </w:rPr>
        <w:t>签字的响应文件需同时提交经谈判供应商法定代表人签署的授权委托书，格式、内容均应符合谈判文件要求，否则授权委托书无效。</w:t>
      </w:r>
    </w:p>
    <w:p w14:paraId="328A0B78">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.3 谈判供应商名称应填写全称。</w:t>
      </w:r>
    </w:p>
    <w:p w14:paraId="19E1FFAA">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.4响应文件的任何行间插字、涂改和增删，须有法定代表人或被授权人在改动处签字并加盖公章方为有效。</w:t>
      </w:r>
    </w:p>
    <w:p w14:paraId="5E3AE9CE">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.5响应文件因字迹潦草或表达不清所引起的后果由谈判供应商负责。</w:t>
      </w:r>
    </w:p>
    <w:p w14:paraId="0552204D">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响应文件的密封及标记</w:t>
      </w:r>
    </w:p>
    <w:p w14:paraId="60E98D39">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.1响应文件应按以下要求封装</w:t>
      </w:r>
      <w:r>
        <w:rPr>
          <w:rFonts w:hint="eastAsia" w:ascii="宋体" w:hAnsi="宋体" w:eastAsia="宋体" w:cs="宋体"/>
          <w:color w:val="auto"/>
          <w:sz w:val="24"/>
          <w:szCs w:val="24"/>
        </w:rPr>
        <w:t>：</w:t>
      </w:r>
    </w:p>
    <w:p w14:paraId="4CD872CE">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（1）</w:t>
      </w:r>
      <w:r>
        <w:rPr>
          <w:rFonts w:hint="eastAsia" w:ascii="宋体" w:hAnsi="宋体" w:eastAsia="宋体" w:cs="宋体"/>
          <w:color w:val="auto"/>
          <w:sz w:val="24"/>
          <w:szCs w:val="24"/>
        </w:rPr>
        <w:t>本次谈判需提交响应文件包括</w:t>
      </w:r>
      <w:r>
        <w:rPr>
          <w:rFonts w:hint="eastAsia" w:ascii="宋体" w:hAnsi="宋体" w:eastAsia="宋体" w:cs="宋体"/>
          <w:b/>
          <w:color w:val="auto"/>
          <w:sz w:val="24"/>
          <w:szCs w:val="24"/>
        </w:rPr>
        <w:t>3</w:t>
      </w:r>
      <w:r>
        <w:rPr>
          <w:rFonts w:hint="eastAsia" w:ascii="宋体" w:hAnsi="宋体" w:eastAsia="宋体" w:cs="宋体"/>
          <w:color w:val="auto"/>
          <w:sz w:val="24"/>
          <w:szCs w:val="24"/>
        </w:rPr>
        <w:t>部分：</w:t>
      </w:r>
    </w:p>
    <w:p w14:paraId="04F9EDC5">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A资格</w:t>
      </w:r>
      <w:r>
        <w:rPr>
          <w:rFonts w:hint="eastAsia" w:ascii="宋体" w:hAnsi="宋体" w:eastAsia="宋体" w:cs="宋体"/>
          <w:b/>
          <w:color w:val="auto"/>
          <w:sz w:val="24"/>
          <w:szCs w:val="24"/>
          <w:lang w:val="en-US" w:eastAsia="zh-CN"/>
        </w:rPr>
        <w:t>证明</w:t>
      </w:r>
      <w:r>
        <w:rPr>
          <w:rFonts w:hint="eastAsia" w:ascii="宋体" w:hAnsi="宋体" w:eastAsia="宋体" w:cs="宋体"/>
          <w:b/>
          <w:color w:val="auto"/>
          <w:sz w:val="24"/>
          <w:szCs w:val="24"/>
        </w:rPr>
        <w:t xml:space="preserve">文件: </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证件</w:t>
      </w:r>
      <w:r>
        <w:rPr>
          <w:rFonts w:hint="eastAsia" w:ascii="宋体" w:hAnsi="宋体" w:eastAsia="宋体" w:cs="宋体"/>
          <w:color w:val="auto"/>
          <w:sz w:val="24"/>
          <w:szCs w:val="24"/>
        </w:rPr>
        <w:t>1份；</w:t>
      </w:r>
    </w:p>
    <w:p w14:paraId="294A71EF">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B谈判响应文件：</w:t>
      </w:r>
      <w:r>
        <w:rPr>
          <w:rFonts w:hint="eastAsia" w:ascii="宋体" w:hAnsi="宋体" w:eastAsia="宋体" w:cs="宋体"/>
          <w:color w:val="auto"/>
          <w:sz w:val="24"/>
          <w:szCs w:val="24"/>
        </w:rPr>
        <w:t>正本1份、副本</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份；</w:t>
      </w:r>
    </w:p>
    <w:p w14:paraId="75E91C80">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C电子响应文件：</w:t>
      </w:r>
      <w:r>
        <w:rPr>
          <w:rFonts w:hint="eastAsia" w:ascii="宋体" w:hAnsi="宋体" w:eastAsia="宋体" w:cs="宋体"/>
          <w:color w:val="auto"/>
          <w:sz w:val="24"/>
          <w:szCs w:val="24"/>
        </w:rPr>
        <w:t>（U盘）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w:t>
      </w:r>
    </w:p>
    <w:p w14:paraId="10AF1C98">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（2）</w:t>
      </w:r>
      <w:r>
        <w:rPr>
          <w:rFonts w:hint="eastAsia" w:ascii="宋体" w:hAnsi="宋体" w:eastAsia="宋体" w:cs="宋体"/>
          <w:color w:val="auto"/>
          <w:sz w:val="24"/>
          <w:szCs w:val="24"/>
        </w:rPr>
        <w:t>谈判响应文件均应单独胶装，正、副本分别装订成册，每册采用胶装方式装订，装订应牢固、不易拆散和换页且逐页标注连续页码，不得采用活页装订。活页装订的谈判文件无效。</w:t>
      </w:r>
    </w:p>
    <w:p w14:paraId="5FA2CB96">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（3）</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证明</w:t>
      </w:r>
      <w:r>
        <w:rPr>
          <w:rFonts w:hint="eastAsia" w:ascii="宋体" w:hAnsi="宋体" w:eastAsia="宋体" w:cs="宋体"/>
          <w:color w:val="auto"/>
          <w:sz w:val="24"/>
          <w:szCs w:val="24"/>
        </w:rPr>
        <w:t>文件（</w:t>
      </w:r>
      <w:r>
        <w:rPr>
          <w:rFonts w:hint="eastAsia" w:ascii="宋体" w:hAnsi="宋体" w:eastAsia="宋体" w:cs="宋体"/>
          <w:b/>
          <w:color w:val="auto"/>
          <w:sz w:val="24"/>
          <w:szCs w:val="24"/>
        </w:rPr>
        <w:t>资格</w:t>
      </w:r>
      <w:r>
        <w:rPr>
          <w:rFonts w:hint="eastAsia" w:ascii="宋体" w:hAnsi="宋体" w:eastAsia="宋体" w:cs="宋体"/>
          <w:b/>
          <w:color w:val="auto"/>
          <w:sz w:val="24"/>
          <w:szCs w:val="24"/>
          <w:lang w:val="en-US" w:eastAsia="zh-CN"/>
        </w:rPr>
        <w:t>复印件</w:t>
      </w:r>
      <w:r>
        <w:rPr>
          <w:rFonts w:hint="eastAsia" w:ascii="宋体" w:hAnsi="宋体" w:eastAsia="宋体" w:cs="宋体"/>
          <w:b/>
          <w:color w:val="auto"/>
          <w:sz w:val="24"/>
          <w:szCs w:val="24"/>
        </w:rPr>
        <w:t>1份封装在一个密封袋内</w:t>
      </w:r>
      <w:r>
        <w:rPr>
          <w:rFonts w:hint="eastAsia" w:ascii="宋体" w:hAnsi="宋体" w:eastAsia="宋体" w:cs="宋体"/>
          <w:color w:val="auto"/>
          <w:sz w:val="24"/>
          <w:szCs w:val="24"/>
        </w:rPr>
        <w:t>）、谈判响应文件、电子响应文件分别装袋密封，（封袋不得有破损）。封线处加盖谈判供应商公章</w:t>
      </w:r>
      <w:r>
        <w:rPr>
          <w:rFonts w:hint="eastAsia" w:ascii="宋体" w:hAnsi="宋体" w:eastAsia="宋体" w:cs="宋体"/>
          <w:color w:val="auto"/>
          <w:sz w:val="24"/>
          <w:szCs w:val="24"/>
          <w:lang w:val="en-US" w:eastAsia="zh-CN"/>
        </w:rPr>
        <w:t>和法定代表人印章</w:t>
      </w:r>
      <w:r>
        <w:rPr>
          <w:rFonts w:hint="eastAsia" w:ascii="宋体" w:hAnsi="宋体" w:eastAsia="宋体" w:cs="宋体"/>
          <w:color w:val="auto"/>
          <w:sz w:val="24"/>
          <w:szCs w:val="24"/>
        </w:rPr>
        <w:t>，封袋正面粘贴标识（封袋正面标识式样参见封袋格式A、B、C）。</w:t>
      </w:r>
    </w:p>
    <w:p w14:paraId="1F42CA97">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（4）</w:t>
      </w:r>
      <w:r>
        <w:rPr>
          <w:rFonts w:hint="eastAsia" w:ascii="宋体" w:hAnsi="宋体" w:eastAsia="宋体" w:cs="宋体"/>
          <w:color w:val="auto"/>
          <w:sz w:val="24"/>
          <w:szCs w:val="24"/>
        </w:rPr>
        <w:t>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份应单独密封</w:t>
      </w:r>
      <w:r>
        <w:rPr>
          <w:rFonts w:hint="eastAsia" w:hAnsi="宋体" w:cs="宋体"/>
          <w:color w:val="auto"/>
          <w:sz w:val="24"/>
          <w:szCs w:val="24"/>
          <w:lang w:val="en-US" w:eastAsia="zh-CN"/>
        </w:rPr>
        <w:t>后装入响应文件袋内。</w:t>
      </w:r>
    </w:p>
    <w:p w14:paraId="127613C3">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5</w:t>
      </w:r>
      <w:r>
        <w:rPr>
          <w:rFonts w:hint="eastAsia" w:ascii="宋体" w:hAnsi="宋体" w:cs="宋体"/>
          <w:b/>
          <w:bCs/>
          <w:color w:val="auto"/>
          <w:sz w:val="24"/>
          <w:szCs w:val="24"/>
          <w:lang w:eastAsia="zh-CN"/>
        </w:rPr>
        <w:t>）</w:t>
      </w:r>
      <w:r>
        <w:rPr>
          <w:rFonts w:hint="eastAsia" w:ascii="宋体" w:hAnsi="宋体" w:eastAsia="宋体" w:cs="宋体"/>
          <w:color w:val="auto"/>
          <w:sz w:val="24"/>
          <w:szCs w:val="24"/>
        </w:rPr>
        <w:t>由于编排混乱导致响应文件被误读或查找不到的，属谈判供应商的责任。</w:t>
      </w:r>
    </w:p>
    <w:p w14:paraId="749B24B7">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如果谈判供应商未按上述要求封装及加写标记，误投或过早启封的响应文件，采购代理机构将拒绝接收，并退回谈判供应商。采购代理机构对响应文件的误投和提前启封概不负责。</w:t>
      </w:r>
    </w:p>
    <w:p w14:paraId="5F925C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响应文件的递交</w:t>
      </w:r>
    </w:p>
    <w:p w14:paraId="531E5257">
      <w:pPr>
        <w:pStyle w:val="2"/>
        <w:spacing w:line="360" w:lineRule="auto"/>
        <w:ind w:firstLine="475" w:firstLineChars="198"/>
        <w:rPr>
          <w:rFonts w:hint="eastAsia" w:ascii="宋体" w:hAnsi="宋体" w:eastAsia="宋体" w:cs="宋体"/>
          <w:color w:val="auto"/>
          <w:sz w:val="24"/>
          <w:szCs w:val="24"/>
        </w:rPr>
      </w:pPr>
      <w:bookmarkStart w:id="43" w:name="_Toc9816"/>
      <w:bookmarkStart w:id="44" w:name="_Toc22977"/>
      <w:bookmarkStart w:id="45" w:name="_Toc19646"/>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 谈判供应商必须在谈判文件规定的时间和地点，将全部响应文件递交至谈判现场；</w:t>
      </w:r>
    </w:p>
    <w:p w14:paraId="75F6DC5D">
      <w:pPr>
        <w:pStyle w:val="2"/>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.2采购代理机构在宣布递交响应文件时间截止后，拒绝接收任何人送达、递交的响应文件；</w:t>
      </w:r>
    </w:p>
    <w:p w14:paraId="55039D2C">
      <w:pPr>
        <w:pStyle w:val="2"/>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.3无论谈判供应商成交与否或者废标，其响应文件恕不退还。</w:t>
      </w:r>
    </w:p>
    <w:p w14:paraId="676111EE">
      <w:pPr>
        <w:pStyle w:val="2"/>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rPr>
        <w:t>谈判截止时间</w:t>
      </w:r>
    </w:p>
    <w:p w14:paraId="6CD5D7C1">
      <w:pPr>
        <w:pStyle w:val="2"/>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.1谈判供应商必须在谈判文件规定的递交截止时间之前递交响应文件，采购代理机构在截止时间后拒绝接收任何响应文件。</w:t>
      </w:r>
    </w:p>
    <w:p w14:paraId="6DA7DEE9">
      <w:pPr>
        <w:pStyle w:val="2"/>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 因采购人推迟谈判截止时间时，采购代理机构应以书面（或传真）的形式，通知所有谈判供应商；在这种情况下，采购代理机构和谈判供应商的权利和义务将受到新的截止期的约束。</w:t>
      </w:r>
    </w:p>
    <w:p w14:paraId="24B2EFBC">
      <w:pPr>
        <w:pStyle w:val="2"/>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8</w:t>
      </w:r>
      <w:r>
        <w:rPr>
          <w:rFonts w:hint="eastAsia" w:ascii="宋体" w:hAnsi="宋体" w:eastAsia="宋体" w:cs="宋体"/>
          <w:b/>
          <w:color w:val="auto"/>
          <w:sz w:val="24"/>
          <w:szCs w:val="24"/>
        </w:rPr>
        <w:t>响应文件的补充、修改和撤回</w:t>
      </w:r>
      <w:bookmarkEnd w:id="43"/>
      <w:bookmarkEnd w:id="44"/>
      <w:bookmarkEnd w:id="45"/>
    </w:p>
    <w:p w14:paraId="1C19BEFE">
      <w:pPr>
        <w:pStyle w:val="2"/>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.1供应商在递交响应文件后，且在提交响应文件截止时间前，可以对所提交的响应文件进行补充、修改或撤回。</w:t>
      </w:r>
    </w:p>
    <w:p w14:paraId="00AE54F7">
      <w:pPr>
        <w:pStyle w:val="2"/>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.2 响应文件递交后，如果谈判供应商提出书面修改、补充或撤回响应文件要求，在谈判截止时间前以书面形式送达采购代理机构；</w:t>
      </w:r>
    </w:p>
    <w:p w14:paraId="401964AC">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.3 谈判供应商修改响应文件的书面材料，须密封送达采购代理机构，修改或补充的内容应按谈判文件要求签署、盖章、密封、标记，并作为谈判响应文件的组成部分；</w:t>
      </w:r>
    </w:p>
    <w:p w14:paraId="6C72E61D">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.4 撤回响应文件应以书面或传真形式通知采购代理机构。如采取传真形式撤回谈判响应文件，随后必须补充有法定代表人或被授权人签署的要求撤回响应文件的书面材料；撤回响应文件的时间以送达采购代理机构到达时间为准；</w:t>
      </w:r>
    </w:p>
    <w:p w14:paraId="2D6307C6">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.5响应文件提交截止时间后，供应商不得对其响应文件做任何修改。</w:t>
      </w:r>
    </w:p>
    <w:p w14:paraId="19351362">
      <w:pPr>
        <w:spacing w:line="336" w:lineRule="auto"/>
        <w:jc w:val="center"/>
        <w:rPr>
          <w:rFonts w:hint="eastAsia" w:ascii="宋体" w:hAnsi="宋体" w:eastAsia="宋体" w:cs="宋体"/>
          <w:b/>
          <w:bCs/>
          <w:color w:val="auto"/>
          <w:sz w:val="24"/>
          <w:szCs w:val="24"/>
          <w:lang w:val="en-US" w:eastAsia="zh-CN"/>
        </w:rPr>
      </w:pPr>
      <w:bookmarkStart w:id="46" w:name="_Toc12874"/>
      <w:bookmarkStart w:id="47" w:name="_Toc6752"/>
      <w:bookmarkStart w:id="48" w:name="_Toc27069"/>
      <w:bookmarkStart w:id="49" w:name="_Toc56066545"/>
      <w:r>
        <w:rPr>
          <w:rStyle w:val="24"/>
          <w:rFonts w:hint="eastAsia" w:ascii="宋体" w:hAnsi="宋体" w:eastAsia="宋体" w:cs="宋体"/>
          <w:b/>
          <w:bCs/>
          <w:color w:val="auto"/>
          <w:sz w:val="24"/>
          <w:szCs w:val="24"/>
        </w:rPr>
        <w:t>六、</w:t>
      </w:r>
      <w:bookmarkEnd w:id="46"/>
      <w:bookmarkEnd w:id="47"/>
      <w:bookmarkEnd w:id="48"/>
      <w:bookmarkEnd w:id="49"/>
      <w:r>
        <w:rPr>
          <w:rFonts w:hint="eastAsia" w:ascii="宋体" w:hAnsi="宋体" w:eastAsia="宋体" w:cs="宋体"/>
          <w:b/>
          <w:bCs/>
          <w:color w:val="auto"/>
          <w:sz w:val="24"/>
          <w:szCs w:val="24"/>
          <w:lang w:val="en-US" w:eastAsia="zh-CN"/>
        </w:rPr>
        <w:t>组织谈判会议</w:t>
      </w:r>
    </w:p>
    <w:p w14:paraId="0AD49D8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6.1</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负责组织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、评审工作</w:t>
      </w:r>
      <w:r>
        <w:rPr>
          <w:rFonts w:hint="eastAsia" w:ascii="宋体" w:hAnsi="宋体" w:eastAsia="宋体" w:cs="宋体"/>
          <w:color w:val="auto"/>
          <w:sz w:val="24"/>
          <w:szCs w:val="24"/>
          <w:lang w:val="en-US" w:eastAsia="zh-CN"/>
        </w:rPr>
        <w:t>会议</w:t>
      </w:r>
      <w:r>
        <w:rPr>
          <w:rFonts w:hint="eastAsia" w:ascii="宋体" w:hAnsi="宋体" w:eastAsia="宋体" w:cs="宋体"/>
          <w:color w:val="auto"/>
          <w:sz w:val="24"/>
          <w:szCs w:val="24"/>
        </w:rPr>
        <w:t>，整个过程受政府采购监管机构的监督、管理。</w:t>
      </w:r>
    </w:p>
    <w:p w14:paraId="5083FC2F">
      <w:pPr>
        <w:spacing w:line="500" w:lineRule="exact"/>
        <w:ind w:firstLine="470" w:firstLineChars="196"/>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6.2</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在谈判文件规定的时间和地点组织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，供应商须派法定代表人或授权代表参加，并签名报到。</w:t>
      </w:r>
    </w:p>
    <w:p w14:paraId="19744043">
      <w:pPr>
        <w:spacing w:line="500" w:lineRule="exact"/>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rPr>
        <w:t>报到时，</w:t>
      </w:r>
      <w:r>
        <w:rPr>
          <w:rFonts w:hint="eastAsia" w:ascii="宋体" w:hAnsi="宋体" w:eastAsia="宋体" w:cs="宋体"/>
          <w:b/>
          <w:bCs/>
          <w:color w:val="auto"/>
          <w:sz w:val="24"/>
          <w:szCs w:val="24"/>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法定代表人直接参加，须提交法定代表人身份证明书原件、身份证原件及复印件。法定代表人授权代表参加的，须出具法定代表人授权书原件、法定代表人身份证复印件、授权代表身份证原件及复印件加盖公章。</w:t>
      </w:r>
    </w:p>
    <w:p w14:paraId="26789BF6">
      <w:pPr>
        <w:spacing w:line="500" w:lineRule="exact"/>
        <w:ind w:firstLine="472" w:firstLineChars="196"/>
        <w:rPr>
          <w:rFonts w:hint="eastAsia" w:ascii="宋体" w:hAnsi="宋体" w:eastAsia="宋体" w:cs="宋体"/>
          <w:color w:val="FF0000"/>
          <w:sz w:val="24"/>
          <w:szCs w:val="24"/>
        </w:rPr>
      </w:pPr>
      <w:r>
        <w:rPr>
          <w:rFonts w:hint="eastAsia" w:ascii="宋体" w:hAnsi="宋体" w:eastAsia="宋体" w:cs="宋体"/>
          <w:b/>
          <w:bCs/>
          <w:color w:val="auto"/>
          <w:sz w:val="24"/>
          <w:szCs w:val="24"/>
        </w:rPr>
        <w:t>（以上材料需在参加谈判</w:t>
      </w:r>
      <w:r>
        <w:rPr>
          <w:rFonts w:hint="eastAsia" w:ascii="宋体" w:hAnsi="宋体" w:eastAsia="宋体" w:cs="宋体"/>
          <w:b/>
          <w:bCs/>
          <w:color w:val="auto"/>
          <w:sz w:val="24"/>
          <w:szCs w:val="24"/>
          <w:lang w:val="en-US" w:eastAsia="zh-CN"/>
        </w:rPr>
        <w:t>会议</w:t>
      </w:r>
      <w:r>
        <w:rPr>
          <w:rFonts w:hint="eastAsia" w:ascii="宋体" w:hAnsi="宋体" w:eastAsia="宋体" w:cs="宋体"/>
          <w:b/>
          <w:bCs/>
          <w:color w:val="auto"/>
          <w:sz w:val="24"/>
          <w:szCs w:val="24"/>
        </w:rPr>
        <w:t>时手持，用于身份核验）</w:t>
      </w:r>
    </w:p>
    <w:p w14:paraId="1F55CB5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谈判供应商不足3家的，不得</w:t>
      </w:r>
      <w:r>
        <w:rPr>
          <w:rFonts w:hint="eastAsia" w:ascii="宋体" w:hAnsi="宋体" w:eastAsia="宋体" w:cs="宋体"/>
          <w:color w:val="auto"/>
          <w:sz w:val="24"/>
          <w:szCs w:val="24"/>
          <w:lang w:val="en-US" w:eastAsia="zh-CN"/>
        </w:rPr>
        <w:t>组织谈判</w:t>
      </w:r>
      <w:r>
        <w:rPr>
          <w:rFonts w:hint="eastAsia" w:ascii="宋体" w:hAnsi="宋体" w:eastAsia="宋体" w:cs="宋体"/>
          <w:color w:val="auto"/>
          <w:sz w:val="24"/>
          <w:szCs w:val="24"/>
        </w:rPr>
        <w:t>。</w:t>
      </w:r>
    </w:p>
    <w:p w14:paraId="790B3655">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6.3</w:t>
      </w:r>
      <w:r>
        <w:rPr>
          <w:rFonts w:hint="eastAsia" w:ascii="宋体" w:hAnsi="宋体" w:eastAsia="宋体" w:cs="宋体"/>
          <w:color w:val="auto"/>
          <w:sz w:val="24"/>
          <w:szCs w:val="24"/>
        </w:rPr>
        <w:t>主持人宣布谈判纪律、公布响应文件递交情况。</w:t>
      </w:r>
    </w:p>
    <w:p w14:paraId="7A3DC843">
      <w:pPr>
        <w:pStyle w:val="2"/>
        <w:keepNext w:val="0"/>
        <w:keepLines w:val="0"/>
        <w:pageBreakBefore w:val="0"/>
        <w:widowControl w:val="0"/>
        <w:kinsoku/>
        <w:wordWrap/>
        <w:overflowPunct/>
        <w:topLinePunct w:val="0"/>
        <w:bidi w:val="0"/>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6.4</w:t>
      </w:r>
      <w:r>
        <w:rPr>
          <w:rFonts w:hint="eastAsia" w:ascii="宋体" w:hAnsi="宋体" w:eastAsia="宋体" w:cs="宋体"/>
          <w:color w:val="auto"/>
          <w:sz w:val="24"/>
          <w:szCs w:val="24"/>
        </w:rPr>
        <w:t>由采购人和谈判供应商代表</w:t>
      </w:r>
      <w:r>
        <w:rPr>
          <w:rFonts w:hint="eastAsia" w:ascii="宋体" w:hAnsi="宋体" w:eastAsia="宋体" w:cs="宋体"/>
          <w:color w:val="auto"/>
          <w:sz w:val="24"/>
          <w:szCs w:val="24"/>
          <w:lang w:eastAsia="zh-CN"/>
        </w:rPr>
        <w:t>共同</w:t>
      </w:r>
      <w:r>
        <w:rPr>
          <w:rFonts w:hint="eastAsia" w:ascii="宋体" w:hAnsi="宋体" w:eastAsia="宋体" w:cs="宋体"/>
          <w:color w:val="auto"/>
          <w:sz w:val="24"/>
          <w:szCs w:val="24"/>
        </w:rPr>
        <w:t>检查响应文件的密封情况，并签字确认。</w:t>
      </w:r>
    </w:p>
    <w:p w14:paraId="2520B315">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6.5</w:t>
      </w:r>
      <w:r>
        <w:rPr>
          <w:rFonts w:hint="eastAsia" w:ascii="宋体" w:hAnsi="宋体" w:eastAsia="宋体" w:cs="宋体"/>
          <w:color w:val="auto"/>
          <w:sz w:val="24"/>
          <w:szCs w:val="24"/>
        </w:rPr>
        <w:t>开启密封完好的响应文件，公布供应商名称、响应文件份数等内容，</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过程由</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指定专人记录，由参加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的供应商代表和相关工作人员签字确认后随谈判文件一并存档。</w:t>
      </w:r>
    </w:p>
    <w:p w14:paraId="5770F39C">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6.6</w:t>
      </w:r>
      <w:r>
        <w:rPr>
          <w:rFonts w:hint="eastAsia" w:ascii="宋体" w:hAnsi="宋体" w:eastAsia="宋体" w:cs="宋体"/>
          <w:color w:val="auto"/>
          <w:sz w:val="24"/>
          <w:szCs w:val="24"/>
        </w:rPr>
        <w:t>谈判供应商对</w:t>
      </w:r>
      <w:r>
        <w:rPr>
          <w:rFonts w:hint="eastAsia" w:ascii="宋体" w:hAnsi="宋体" w:eastAsia="宋体" w:cs="宋体"/>
          <w:color w:val="auto"/>
          <w:sz w:val="24"/>
          <w:szCs w:val="24"/>
          <w:lang w:val="en-US" w:eastAsia="zh-CN"/>
        </w:rPr>
        <w:t>谈判会议</w:t>
      </w:r>
      <w:r>
        <w:rPr>
          <w:rFonts w:hint="eastAsia" w:ascii="宋体" w:hAnsi="宋体" w:eastAsia="宋体" w:cs="宋体"/>
          <w:color w:val="auto"/>
          <w:sz w:val="24"/>
          <w:szCs w:val="24"/>
        </w:rPr>
        <w:t>过程和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记录有疑义，以及认为采购人、</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相关工作人员有需要回避情形的，应当场提出询问或回避申请，采购人、</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应当及时处理。</w:t>
      </w:r>
    </w:p>
    <w:p w14:paraId="7D8181CE">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6.7</w:t>
      </w:r>
      <w:r>
        <w:rPr>
          <w:rFonts w:hint="eastAsia" w:ascii="宋体" w:hAnsi="宋体" w:eastAsia="宋体" w:cs="宋体"/>
          <w:color w:val="auto"/>
          <w:sz w:val="24"/>
          <w:szCs w:val="24"/>
        </w:rPr>
        <w:t>谈判供应商未参加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的，视同认可</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结果。</w:t>
      </w:r>
    </w:p>
    <w:p w14:paraId="22424C62">
      <w:pPr>
        <w:spacing w:line="336" w:lineRule="auto"/>
        <w:jc w:val="center"/>
        <w:rPr>
          <w:rFonts w:hint="eastAsia" w:ascii="宋体" w:hAnsi="宋体" w:eastAsia="宋体" w:cs="宋体"/>
          <w:b/>
          <w:bCs/>
          <w:color w:val="auto"/>
          <w:sz w:val="24"/>
          <w:szCs w:val="24"/>
        </w:rPr>
      </w:pPr>
      <w:bookmarkStart w:id="50" w:name="_Toc21780"/>
      <w:bookmarkStart w:id="51" w:name="_Toc56066546"/>
      <w:r>
        <w:rPr>
          <w:rFonts w:hint="eastAsia" w:ascii="宋体" w:hAnsi="宋体" w:eastAsia="宋体" w:cs="宋体"/>
          <w:b/>
          <w:bCs/>
          <w:color w:val="auto"/>
          <w:sz w:val="24"/>
          <w:szCs w:val="24"/>
        </w:rPr>
        <w:t>七、资格审查</w:t>
      </w:r>
    </w:p>
    <w:p w14:paraId="495621F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谈判供应商的资格由采购人组建的资审小组进行审查。资审小组</w:t>
      </w:r>
      <w:r>
        <w:rPr>
          <w:rFonts w:hint="eastAsia" w:ascii="宋体" w:hAnsi="宋体" w:eastAsia="宋体" w:cs="宋体"/>
          <w:color w:val="auto"/>
          <w:sz w:val="24"/>
          <w:szCs w:val="24"/>
          <w:lang w:eastAsia="zh-CN"/>
        </w:rPr>
        <w:t>成员</w:t>
      </w:r>
      <w:r>
        <w:rPr>
          <w:rFonts w:hint="eastAsia" w:ascii="宋体" w:hAnsi="宋体" w:eastAsia="宋体" w:cs="宋体"/>
          <w:color w:val="auto"/>
          <w:sz w:val="24"/>
          <w:szCs w:val="24"/>
        </w:rPr>
        <w:t>由采购人代表担任。</w:t>
      </w:r>
      <w:r>
        <w:rPr>
          <w:rFonts w:hint="eastAsia" w:ascii="宋体" w:hAnsi="宋体" w:eastAsia="宋体" w:cs="宋体"/>
          <w:color w:val="auto"/>
          <w:sz w:val="24"/>
          <w:szCs w:val="24"/>
          <w:lang w:val="en-US" w:eastAsia="zh-CN"/>
        </w:rPr>
        <w:t>资审材料开启</w:t>
      </w:r>
      <w:r>
        <w:rPr>
          <w:rFonts w:hint="eastAsia" w:ascii="宋体" w:hAnsi="宋体" w:eastAsia="宋体" w:cs="宋体"/>
          <w:color w:val="auto"/>
          <w:sz w:val="24"/>
          <w:szCs w:val="24"/>
        </w:rPr>
        <w:t>后，资审小组依据法律法规和谈判文件的资格审查标准，对资格原件进行审查，以确定谈判供应商是否具备谈判资格。</w:t>
      </w:r>
    </w:p>
    <w:p w14:paraId="0AC2E280">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7.2 资格审查标准</w:t>
      </w:r>
    </w:p>
    <w:tbl>
      <w:tblPr>
        <w:tblStyle w:val="19"/>
        <w:tblW w:w="5322" w:type="pct"/>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
        <w:gridCol w:w="818"/>
        <w:gridCol w:w="3678"/>
        <w:gridCol w:w="4169"/>
        <w:gridCol w:w="907"/>
      </w:tblGrid>
      <w:tr w14:paraId="1E58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58" w:type="pct"/>
            <w:shd w:val="clear" w:color="auto" w:fill="auto"/>
            <w:noWrap w:val="0"/>
            <w:vAlign w:val="center"/>
          </w:tcPr>
          <w:p w14:paraId="17E7DCC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413" w:type="pct"/>
            <w:shd w:val="clear" w:color="auto" w:fill="auto"/>
            <w:noWrap w:val="0"/>
            <w:vAlign w:val="center"/>
          </w:tcPr>
          <w:p w14:paraId="3190A95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资格审查项</w:t>
            </w:r>
          </w:p>
        </w:tc>
        <w:tc>
          <w:tcPr>
            <w:tcW w:w="1860" w:type="pct"/>
            <w:shd w:val="clear" w:color="auto" w:fill="auto"/>
            <w:noWrap w:val="0"/>
            <w:vAlign w:val="center"/>
          </w:tcPr>
          <w:p w14:paraId="049372D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通过条件</w:t>
            </w:r>
          </w:p>
        </w:tc>
        <w:tc>
          <w:tcPr>
            <w:tcW w:w="2108" w:type="pct"/>
            <w:shd w:val="clear" w:color="auto" w:fill="auto"/>
            <w:noWrap w:val="0"/>
            <w:vAlign w:val="center"/>
          </w:tcPr>
          <w:p w14:paraId="3C33CB7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c>
          <w:tcPr>
            <w:tcW w:w="458" w:type="pct"/>
            <w:shd w:val="clear" w:color="auto" w:fill="auto"/>
            <w:noWrap w:val="0"/>
            <w:vAlign w:val="center"/>
          </w:tcPr>
          <w:p w14:paraId="61D5AEC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评审结果</w:t>
            </w:r>
          </w:p>
        </w:tc>
      </w:tr>
      <w:tr w14:paraId="047C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58" w:type="pct"/>
            <w:noWrap w:val="0"/>
            <w:vAlign w:val="center"/>
          </w:tcPr>
          <w:p w14:paraId="30ED1C8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w:t>
            </w:r>
          </w:p>
        </w:tc>
        <w:tc>
          <w:tcPr>
            <w:tcW w:w="413" w:type="pct"/>
            <w:noWrap w:val="0"/>
            <w:vAlign w:val="center"/>
          </w:tcPr>
          <w:p w14:paraId="4511671F">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承诺书</w:t>
            </w:r>
          </w:p>
        </w:tc>
        <w:tc>
          <w:tcPr>
            <w:tcW w:w="1860" w:type="pct"/>
            <w:noWrap w:val="0"/>
            <w:vAlign w:val="center"/>
          </w:tcPr>
          <w:p w14:paraId="3F649F1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符合《中华人民共和国政府采购法》第二十二条规定的承诺书</w:t>
            </w:r>
          </w:p>
        </w:tc>
        <w:tc>
          <w:tcPr>
            <w:tcW w:w="2108" w:type="pct"/>
            <w:noWrap w:val="0"/>
            <w:vAlign w:val="center"/>
          </w:tcPr>
          <w:p w14:paraId="7023367A">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提供符合</w:t>
            </w:r>
            <w:r>
              <w:rPr>
                <w:rFonts w:hint="eastAsia" w:ascii="宋体" w:hAnsi="宋体" w:eastAsia="宋体" w:cs="宋体"/>
                <w:b/>
                <w:color w:val="auto"/>
                <w:sz w:val="21"/>
                <w:szCs w:val="21"/>
                <w:lang w:val="zh-CN" w:eastAsia="zh-CN"/>
              </w:rPr>
              <w:t>《中华人民共和国政府采购法》第二十二条规定的承诺书；</w:t>
            </w:r>
          </w:p>
        </w:tc>
        <w:tc>
          <w:tcPr>
            <w:tcW w:w="458" w:type="pct"/>
            <w:noWrap w:val="0"/>
            <w:vAlign w:val="center"/>
          </w:tcPr>
          <w:p w14:paraId="2F0708B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31E8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158" w:type="pct"/>
            <w:noWrap w:val="0"/>
            <w:vAlign w:val="center"/>
          </w:tcPr>
          <w:p w14:paraId="78FACCC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2</w:t>
            </w:r>
          </w:p>
        </w:tc>
        <w:tc>
          <w:tcPr>
            <w:tcW w:w="413" w:type="pct"/>
            <w:noWrap w:val="0"/>
            <w:vAlign w:val="center"/>
          </w:tcPr>
          <w:p w14:paraId="46E0DC7A">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营业执照等证明文件</w:t>
            </w:r>
          </w:p>
        </w:tc>
        <w:tc>
          <w:tcPr>
            <w:tcW w:w="1860" w:type="pct"/>
            <w:noWrap w:val="0"/>
            <w:vAlign w:val="center"/>
          </w:tcPr>
          <w:p w14:paraId="5875DCD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spacing w:val="0"/>
                <w:kern w:val="0"/>
                <w:sz w:val="22"/>
                <w:szCs w:val="22"/>
                <w:shd w:val="clear" w:color="auto" w:fill="FFFFFF"/>
                <w:lang w:val="en-US" w:eastAsia="zh-CN" w:bidi="ar"/>
              </w:rPr>
              <w:t>供应商具有独立承担民事责任能力的法人、其他组织或自然人，并出具合法有效的营业执照副本（</w:t>
            </w:r>
            <w:r>
              <w:rPr>
                <w:rFonts w:hint="eastAsia" w:ascii="宋体" w:hAnsi="宋体" w:cs="宋体"/>
                <w:i w:val="0"/>
                <w:caps w:val="0"/>
                <w:spacing w:val="0"/>
                <w:kern w:val="0"/>
                <w:sz w:val="22"/>
                <w:szCs w:val="22"/>
                <w:shd w:val="clear" w:color="auto" w:fill="FFFFFF"/>
                <w:lang w:val="en-US" w:eastAsia="zh-CN" w:bidi="ar"/>
              </w:rPr>
              <w:t>附营业执照的2024年企业年度报告书</w:t>
            </w:r>
            <w:r>
              <w:rPr>
                <w:rFonts w:hint="eastAsia" w:ascii="宋体" w:hAnsi="宋体" w:eastAsia="宋体" w:cs="宋体"/>
                <w:i w:val="0"/>
                <w:caps w:val="0"/>
                <w:spacing w:val="0"/>
                <w:kern w:val="0"/>
                <w:sz w:val="22"/>
                <w:szCs w:val="22"/>
                <w:shd w:val="clear" w:color="auto" w:fill="FFFFFF"/>
                <w:lang w:val="en-US" w:eastAsia="zh-CN" w:bidi="ar"/>
              </w:rPr>
              <w:t>）或事业单位法人证书等国家规定的相关证明，自然人参与的提供其身份证明</w:t>
            </w:r>
          </w:p>
        </w:tc>
        <w:tc>
          <w:tcPr>
            <w:tcW w:w="2108" w:type="pct"/>
            <w:noWrap w:val="0"/>
            <w:vAlign w:val="center"/>
          </w:tcPr>
          <w:p w14:paraId="225EDB7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zh-CN" w:eastAsia="zh-CN"/>
              </w:rPr>
            </w:pPr>
            <w:r>
              <w:rPr>
                <w:rFonts w:hint="eastAsia" w:ascii="宋体" w:hAnsi="宋体" w:eastAsia="宋体" w:cs="宋体"/>
                <w:b/>
                <w:bCs/>
                <w:i w:val="0"/>
                <w:caps w:val="0"/>
                <w:spacing w:val="0"/>
                <w:kern w:val="0"/>
                <w:sz w:val="22"/>
                <w:szCs w:val="22"/>
                <w:shd w:val="clear" w:color="auto" w:fill="FFFFFF"/>
                <w:lang w:val="en-US" w:eastAsia="zh-CN" w:bidi="ar"/>
              </w:rPr>
              <w:t>供应商具有独立承担民事责任能力的法人、其他组织或自然人，并出具合法有效的营业执照副本（</w:t>
            </w:r>
            <w:r>
              <w:rPr>
                <w:rFonts w:hint="eastAsia" w:ascii="宋体" w:hAnsi="宋体" w:cs="宋体"/>
                <w:b/>
                <w:bCs/>
                <w:i w:val="0"/>
                <w:caps w:val="0"/>
                <w:spacing w:val="0"/>
                <w:kern w:val="0"/>
                <w:sz w:val="22"/>
                <w:szCs w:val="22"/>
                <w:shd w:val="clear" w:color="auto" w:fill="FFFFFF"/>
                <w:lang w:val="en-US" w:eastAsia="zh-CN" w:bidi="ar"/>
              </w:rPr>
              <w:t>附营业执照的2024年企业年度报告书</w:t>
            </w:r>
            <w:r>
              <w:rPr>
                <w:rFonts w:hint="eastAsia" w:ascii="宋体" w:hAnsi="宋体" w:eastAsia="宋体" w:cs="宋体"/>
                <w:b/>
                <w:bCs/>
                <w:i w:val="0"/>
                <w:caps w:val="0"/>
                <w:spacing w:val="0"/>
                <w:kern w:val="0"/>
                <w:sz w:val="22"/>
                <w:szCs w:val="22"/>
                <w:shd w:val="clear" w:color="auto" w:fill="FFFFFF"/>
                <w:lang w:val="en-US" w:eastAsia="zh-CN" w:bidi="ar"/>
              </w:rPr>
              <w:t>）或事业单位法人证书等国家规定的相关证明，自然人参与的提供其身份证明</w:t>
            </w:r>
          </w:p>
        </w:tc>
        <w:tc>
          <w:tcPr>
            <w:tcW w:w="458" w:type="pct"/>
            <w:noWrap w:val="0"/>
            <w:vAlign w:val="center"/>
          </w:tcPr>
          <w:p w14:paraId="110A783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12D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158" w:type="pct"/>
            <w:noWrap w:val="0"/>
            <w:vAlign w:val="center"/>
          </w:tcPr>
          <w:p w14:paraId="27EF2743">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3</w:t>
            </w:r>
          </w:p>
        </w:tc>
        <w:tc>
          <w:tcPr>
            <w:tcW w:w="413" w:type="pct"/>
            <w:noWrap w:val="0"/>
            <w:vAlign w:val="center"/>
          </w:tcPr>
          <w:p w14:paraId="72EB5CE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资质</w:t>
            </w:r>
          </w:p>
        </w:tc>
        <w:tc>
          <w:tcPr>
            <w:tcW w:w="1860" w:type="pct"/>
            <w:noWrap w:val="0"/>
            <w:vAlign w:val="center"/>
          </w:tcPr>
          <w:p w14:paraId="4A701121">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供应商须具备合法有效的劳务派遣经营许可证</w:t>
            </w:r>
          </w:p>
        </w:tc>
        <w:tc>
          <w:tcPr>
            <w:tcW w:w="2108" w:type="pct"/>
            <w:noWrap w:val="0"/>
            <w:vAlign w:val="center"/>
          </w:tcPr>
          <w:p w14:paraId="1FD1906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供应商须具备合法有效的劳务派遣经营许可证</w:t>
            </w:r>
          </w:p>
        </w:tc>
        <w:tc>
          <w:tcPr>
            <w:tcW w:w="458" w:type="pct"/>
            <w:noWrap w:val="0"/>
            <w:vAlign w:val="center"/>
          </w:tcPr>
          <w:p w14:paraId="7C57331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0F21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158" w:type="pct"/>
            <w:noWrap w:val="0"/>
            <w:vAlign w:val="center"/>
          </w:tcPr>
          <w:p w14:paraId="50288CD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4</w:t>
            </w:r>
          </w:p>
        </w:tc>
        <w:tc>
          <w:tcPr>
            <w:tcW w:w="413" w:type="pct"/>
            <w:noWrap w:val="0"/>
            <w:vAlign w:val="center"/>
          </w:tcPr>
          <w:p w14:paraId="256B5B9B">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财务状况</w:t>
            </w:r>
          </w:p>
        </w:tc>
        <w:tc>
          <w:tcPr>
            <w:tcW w:w="1860" w:type="pct"/>
            <w:noWrap w:val="0"/>
            <w:vAlign w:val="center"/>
          </w:tcPr>
          <w:p w14:paraId="3A03D31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spacing w:val="0"/>
                <w:kern w:val="0"/>
                <w:sz w:val="22"/>
                <w:szCs w:val="22"/>
                <w:shd w:val="clear" w:color="auto" w:fill="FFFFFF"/>
                <w:lang w:val="en-US" w:eastAsia="zh-CN" w:bidi="ar"/>
              </w:rPr>
              <w:t>财务状况良好，</w:t>
            </w:r>
            <w:r>
              <w:rPr>
                <w:rFonts w:hint="eastAsia" w:ascii="宋体" w:hAnsi="宋体" w:cs="宋体"/>
                <w:i w:val="0"/>
                <w:caps w:val="0"/>
                <w:spacing w:val="0"/>
                <w:kern w:val="0"/>
                <w:sz w:val="22"/>
                <w:szCs w:val="22"/>
                <w:shd w:val="clear" w:color="auto" w:fill="FFFFFF"/>
                <w:lang w:val="en-US" w:eastAsia="zh-CN" w:bidi="ar"/>
              </w:rPr>
              <w:t>提供2024年度财务审计报告</w:t>
            </w:r>
            <w:r>
              <w:rPr>
                <w:rFonts w:hint="eastAsia" w:ascii="宋体" w:hAnsi="宋体" w:eastAsia="宋体" w:cs="宋体"/>
                <w:i w:val="0"/>
                <w:caps w:val="0"/>
                <w:spacing w:val="0"/>
                <w:kern w:val="0"/>
                <w:sz w:val="22"/>
                <w:szCs w:val="22"/>
                <w:shd w:val="clear" w:color="auto" w:fill="FFFFFF"/>
                <w:lang w:val="en-US" w:eastAsia="zh-CN" w:bidi="ar"/>
              </w:rPr>
              <w:t>（公司成立不足一年的需提供银行出具的资信证明及基本账号开户许可证或开户银行出具的基本存款账户信息表）</w:t>
            </w:r>
          </w:p>
        </w:tc>
        <w:tc>
          <w:tcPr>
            <w:tcW w:w="2108" w:type="pct"/>
            <w:noWrap w:val="0"/>
            <w:vAlign w:val="center"/>
          </w:tcPr>
          <w:p w14:paraId="436F1381">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bCs/>
                <w:i w:val="0"/>
                <w:caps w:val="0"/>
                <w:spacing w:val="0"/>
                <w:kern w:val="0"/>
                <w:sz w:val="22"/>
                <w:szCs w:val="22"/>
                <w:shd w:val="clear" w:color="auto" w:fill="FFFFFF"/>
                <w:lang w:val="en-US" w:eastAsia="zh-CN" w:bidi="ar"/>
              </w:rPr>
              <w:t>财务状况良好，</w:t>
            </w:r>
            <w:r>
              <w:rPr>
                <w:rFonts w:hint="eastAsia" w:ascii="宋体" w:hAnsi="宋体" w:cs="宋体"/>
                <w:b/>
                <w:bCs/>
                <w:i w:val="0"/>
                <w:caps w:val="0"/>
                <w:spacing w:val="0"/>
                <w:kern w:val="0"/>
                <w:sz w:val="22"/>
                <w:szCs w:val="22"/>
                <w:shd w:val="clear" w:color="auto" w:fill="FFFFFF"/>
                <w:lang w:val="en-US" w:eastAsia="zh-CN" w:bidi="ar"/>
              </w:rPr>
              <w:t>提供2024年度财务审计报告</w:t>
            </w:r>
            <w:r>
              <w:rPr>
                <w:rFonts w:hint="eastAsia" w:ascii="宋体" w:hAnsi="宋体" w:eastAsia="宋体" w:cs="宋体"/>
                <w:b/>
                <w:bCs/>
                <w:i w:val="0"/>
                <w:caps w:val="0"/>
                <w:spacing w:val="0"/>
                <w:kern w:val="0"/>
                <w:sz w:val="22"/>
                <w:szCs w:val="22"/>
                <w:shd w:val="clear" w:color="auto" w:fill="FFFFFF"/>
                <w:lang w:val="en-US" w:eastAsia="zh-CN" w:bidi="ar"/>
              </w:rPr>
              <w:t>（公司成立不足一年的需提供银行出具的资信证明及基本账号开户许可证或开户银行出具的基本存款账户信息表）</w:t>
            </w:r>
          </w:p>
        </w:tc>
        <w:tc>
          <w:tcPr>
            <w:tcW w:w="458" w:type="pct"/>
            <w:noWrap w:val="0"/>
            <w:vAlign w:val="center"/>
          </w:tcPr>
          <w:p w14:paraId="2FC4949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7A8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158" w:type="pct"/>
            <w:noWrap w:val="0"/>
            <w:vAlign w:val="center"/>
          </w:tcPr>
          <w:p w14:paraId="5753369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5</w:t>
            </w:r>
          </w:p>
        </w:tc>
        <w:tc>
          <w:tcPr>
            <w:tcW w:w="413" w:type="pct"/>
            <w:noWrap w:val="0"/>
            <w:vAlign w:val="center"/>
          </w:tcPr>
          <w:p w14:paraId="1B47A711">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税收缴纳证明</w:t>
            </w:r>
          </w:p>
        </w:tc>
        <w:tc>
          <w:tcPr>
            <w:tcW w:w="1860" w:type="pct"/>
            <w:noWrap w:val="0"/>
            <w:vAlign w:val="center"/>
          </w:tcPr>
          <w:p w14:paraId="72A3628F">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spacing w:val="0"/>
                <w:kern w:val="0"/>
                <w:sz w:val="22"/>
                <w:szCs w:val="22"/>
                <w:shd w:val="clear" w:color="auto" w:fill="FFFFFF"/>
                <w:lang w:val="en-US" w:eastAsia="zh-CN" w:bidi="ar"/>
              </w:rPr>
              <w:t>提供20</w:t>
            </w:r>
            <w:r>
              <w:rPr>
                <w:rFonts w:hint="eastAsia" w:ascii="宋体" w:hAnsi="宋体" w:cs="宋体"/>
                <w:i w:val="0"/>
                <w:caps w:val="0"/>
                <w:spacing w:val="0"/>
                <w:kern w:val="0"/>
                <w:sz w:val="22"/>
                <w:szCs w:val="22"/>
                <w:shd w:val="clear" w:color="auto" w:fill="FFFFFF"/>
                <w:lang w:val="en-US" w:eastAsia="zh-CN" w:bidi="ar"/>
              </w:rPr>
              <w:t>24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月至今已缴纳的至少一个月的纳税证明或完税证明，纳税证明或完税证明上应有代收机构或税务机关的公章或业务专用章。依法免税的供应商应提供相关文件证明材料</w:t>
            </w:r>
          </w:p>
        </w:tc>
        <w:tc>
          <w:tcPr>
            <w:tcW w:w="2108" w:type="pct"/>
            <w:noWrap w:val="0"/>
            <w:vAlign w:val="center"/>
          </w:tcPr>
          <w:p w14:paraId="5CF8070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i w:val="0"/>
                <w:caps w:val="0"/>
                <w:spacing w:val="0"/>
                <w:kern w:val="0"/>
                <w:sz w:val="22"/>
                <w:szCs w:val="22"/>
                <w:shd w:val="clear" w:color="auto" w:fill="FFFFFF"/>
                <w:lang w:val="en-US" w:eastAsia="zh-CN" w:bidi="ar"/>
              </w:rPr>
              <w:t>提供20</w:t>
            </w:r>
            <w:r>
              <w:rPr>
                <w:rFonts w:hint="eastAsia" w:ascii="宋体" w:hAnsi="宋体" w:cs="宋体"/>
                <w:b/>
                <w:bCs/>
                <w:i w:val="0"/>
                <w:caps w:val="0"/>
                <w:spacing w:val="0"/>
                <w:kern w:val="0"/>
                <w:sz w:val="22"/>
                <w:szCs w:val="22"/>
                <w:shd w:val="clear" w:color="auto" w:fill="FFFFFF"/>
                <w:lang w:val="en-US" w:eastAsia="zh-CN" w:bidi="ar"/>
              </w:rPr>
              <w:t>24</w:t>
            </w:r>
            <w:r>
              <w:rPr>
                <w:rFonts w:hint="eastAsia" w:ascii="宋体" w:hAnsi="宋体" w:eastAsia="宋体" w:cs="宋体"/>
                <w:b/>
                <w:bCs/>
                <w:i w:val="0"/>
                <w:caps w:val="0"/>
                <w:spacing w:val="0"/>
                <w:kern w:val="0"/>
                <w:sz w:val="22"/>
                <w:szCs w:val="22"/>
                <w:shd w:val="clear" w:color="auto" w:fill="FFFFFF"/>
                <w:lang w:val="en-US" w:eastAsia="zh-CN" w:bidi="ar"/>
              </w:rPr>
              <w:t>年</w:t>
            </w:r>
            <w:r>
              <w:rPr>
                <w:rFonts w:hint="eastAsia" w:ascii="宋体" w:hAnsi="宋体" w:cs="宋体"/>
                <w:b/>
                <w:bCs/>
                <w:i w:val="0"/>
                <w:caps w:val="0"/>
                <w:spacing w:val="0"/>
                <w:kern w:val="0"/>
                <w:sz w:val="22"/>
                <w:szCs w:val="22"/>
                <w:shd w:val="clear" w:color="auto" w:fill="FFFFFF"/>
                <w:lang w:val="en-US" w:eastAsia="zh-CN" w:bidi="ar"/>
              </w:rPr>
              <w:t>6</w:t>
            </w:r>
            <w:r>
              <w:rPr>
                <w:rFonts w:hint="eastAsia" w:ascii="宋体" w:hAnsi="宋体" w:eastAsia="宋体" w:cs="宋体"/>
                <w:b/>
                <w:bCs/>
                <w:i w:val="0"/>
                <w:caps w:val="0"/>
                <w:spacing w:val="0"/>
                <w:kern w:val="0"/>
                <w:sz w:val="22"/>
                <w:szCs w:val="22"/>
                <w:shd w:val="clear" w:color="auto" w:fill="FFFFFF"/>
                <w:lang w:val="en-US" w:eastAsia="zh-CN" w:bidi="ar"/>
              </w:rPr>
              <w:t>月至今已缴纳的至少一个月的纳税证明或完税证明，纳税证明或完税证明上应有代收机构或税务机关的公章或业务专用章。依法免税的供应商应提供相关文件证明材料</w:t>
            </w:r>
          </w:p>
        </w:tc>
        <w:tc>
          <w:tcPr>
            <w:tcW w:w="458" w:type="pct"/>
            <w:noWrap w:val="0"/>
            <w:vAlign w:val="center"/>
          </w:tcPr>
          <w:p w14:paraId="3054761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384D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158" w:type="pct"/>
            <w:noWrap w:val="0"/>
            <w:vAlign w:val="center"/>
          </w:tcPr>
          <w:p w14:paraId="77C4CC1A">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6</w:t>
            </w:r>
          </w:p>
        </w:tc>
        <w:tc>
          <w:tcPr>
            <w:tcW w:w="413" w:type="pct"/>
            <w:noWrap w:val="0"/>
            <w:vAlign w:val="center"/>
          </w:tcPr>
          <w:p w14:paraId="55647D1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社会保障资金缴纳证明</w:t>
            </w:r>
          </w:p>
        </w:tc>
        <w:tc>
          <w:tcPr>
            <w:tcW w:w="1860" w:type="pct"/>
            <w:noWrap w:val="0"/>
            <w:vAlign w:val="center"/>
          </w:tcPr>
          <w:p w14:paraId="6095B57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spacing w:val="0"/>
                <w:kern w:val="0"/>
                <w:sz w:val="22"/>
                <w:szCs w:val="22"/>
                <w:shd w:val="clear" w:color="auto" w:fill="FFFFFF"/>
                <w:lang w:val="en-US" w:eastAsia="zh-CN" w:bidi="ar"/>
              </w:rPr>
              <w:t>提供202</w:t>
            </w:r>
            <w:r>
              <w:rPr>
                <w:rFonts w:hint="eastAsia" w:ascii="宋体" w:hAnsi="宋体" w:cs="宋体"/>
                <w:i w:val="0"/>
                <w:caps w:val="0"/>
                <w:spacing w:val="0"/>
                <w:kern w:val="0"/>
                <w:sz w:val="22"/>
                <w:szCs w:val="22"/>
                <w:shd w:val="clear" w:color="auto" w:fill="FFFFFF"/>
                <w:lang w:val="en-US" w:eastAsia="zh-CN" w:bidi="ar"/>
              </w:rPr>
              <w:t>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月至今已缴纳的至少一月的社会保障资金缴存单据或社保机构开具的社会保险参保缴费情况证明，单据或证明上应有社保机构或代收机构的公章。依法不需要缴纳社会保障资金的供应商应提供相关文件证明</w:t>
            </w:r>
          </w:p>
        </w:tc>
        <w:tc>
          <w:tcPr>
            <w:tcW w:w="2108" w:type="pct"/>
            <w:noWrap w:val="0"/>
            <w:vAlign w:val="center"/>
          </w:tcPr>
          <w:p w14:paraId="7838CE7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zh-CN" w:eastAsia="zh-CN"/>
              </w:rPr>
            </w:pPr>
            <w:r>
              <w:rPr>
                <w:rFonts w:hint="eastAsia" w:ascii="宋体" w:hAnsi="宋体" w:eastAsia="宋体" w:cs="宋体"/>
                <w:b/>
                <w:bCs/>
                <w:i w:val="0"/>
                <w:caps w:val="0"/>
                <w:spacing w:val="0"/>
                <w:kern w:val="0"/>
                <w:sz w:val="22"/>
                <w:szCs w:val="22"/>
                <w:shd w:val="clear" w:color="auto" w:fill="FFFFFF"/>
                <w:lang w:val="en-US" w:eastAsia="zh-CN" w:bidi="ar"/>
              </w:rPr>
              <w:t>提供202</w:t>
            </w:r>
            <w:r>
              <w:rPr>
                <w:rFonts w:hint="eastAsia" w:ascii="宋体" w:hAnsi="宋体" w:cs="宋体"/>
                <w:b/>
                <w:bCs/>
                <w:i w:val="0"/>
                <w:caps w:val="0"/>
                <w:spacing w:val="0"/>
                <w:kern w:val="0"/>
                <w:sz w:val="22"/>
                <w:szCs w:val="22"/>
                <w:shd w:val="clear" w:color="auto" w:fill="FFFFFF"/>
                <w:lang w:val="en-US" w:eastAsia="zh-CN" w:bidi="ar"/>
              </w:rPr>
              <w:t>4</w:t>
            </w:r>
            <w:r>
              <w:rPr>
                <w:rFonts w:hint="eastAsia" w:ascii="宋体" w:hAnsi="宋体" w:eastAsia="宋体" w:cs="宋体"/>
                <w:b/>
                <w:bCs/>
                <w:i w:val="0"/>
                <w:caps w:val="0"/>
                <w:spacing w:val="0"/>
                <w:kern w:val="0"/>
                <w:sz w:val="22"/>
                <w:szCs w:val="22"/>
                <w:shd w:val="clear" w:color="auto" w:fill="FFFFFF"/>
                <w:lang w:val="en-US" w:eastAsia="zh-CN" w:bidi="ar"/>
              </w:rPr>
              <w:t>年</w:t>
            </w:r>
            <w:r>
              <w:rPr>
                <w:rFonts w:hint="eastAsia" w:ascii="宋体" w:hAnsi="宋体" w:cs="宋体"/>
                <w:b/>
                <w:bCs/>
                <w:i w:val="0"/>
                <w:caps w:val="0"/>
                <w:spacing w:val="0"/>
                <w:kern w:val="0"/>
                <w:sz w:val="22"/>
                <w:szCs w:val="22"/>
                <w:shd w:val="clear" w:color="auto" w:fill="FFFFFF"/>
                <w:lang w:val="en-US" w:eastAsia="zh-CN" w:bidi="ar"/>
              </w:rPr>
              <w:t>6</w:t>
            </w:r>
            <w:r>
              <w:rPr>
                <w:rFonts w:hint="eastAsia" w:ascii="宋体" w:hAnsi="宋体" w:eastAsia="宋体" w:cs="宋体"/>
                <w:b/>
                <w:bCs/>
                <w:i w:val="0"/>
                <w:caps w:val="0"/>
                <w:spacing w:val="0"/>
                <w:kern w:val="0"/>
                <w:sz w:val="22"/>
                <w:szCs w:val="22"/>
                <w:shd w:val="clear" w:color="auto" w:fill="FFFFFF"/>
                <w:lang w:val="en-US" w:eastAsia="zh-CN" w:bidi="ar"/>
              </w:rPr>
              <w:t>月至今已缴纳的至少一月的社会保障资金缴存单据或社保机构开具的社会保险参保缴费情况证明，单据或证明上应有社保机构或代收机构的公章。依法不需要缴纳社会保障资金的供应商应提供相关文件证明</w:t>
            </w:r>
          </w:p>
        </w:tc>
        <w:tc>
          <w:tcPr>
            <w:tcW w:w="458" w:type="pct"/>
            <w:noWrap w:val="0"/>
            <w:vAlign w:val="center"/>
          </w:tcPr>
          <w:p w14:paraId="349286F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465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158" w:type="pct"/>
            <w:noWrap w:val="0"/>
            <w:vAlign w:val="center"/>
          </w:tcPr>
          <w:p w14:paraId="21B51E8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7</w:t>
            </w:r>
          </w:p>
        </w:tc>
        <w:tc>
          <w:tcPr>
            <w:tcW w:w="413" w:type="pct"/>
            <w:noWrap w:val="0"/>
            <w:vAlign w:val="center"/>
          </w:tcPr>
          <w:p w14:paraId="1D3BCDF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信用要求</w:t>
            </w:r>
          </w:p>
        </w:tc>
        <w:tc>
          <w:tcPr>
            <w:tcW w:w="1860" w:type="pct"/>
            <w:noWrap w:val="0"/>
            <w:vAlign w:val="center"/>
          </w:tcPr>
          <w:p w14:paraId="05B62DBB">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供应商在中国政府采购网（www.ccgp.gov.cn）中未被列入政府采购严重违法失信行为记录名单；供应商、法定代表人在“信用中国”网站（https://www.creditchina.gov.cn/）中未被严重失信主体名单和失信被执行人名单，供应商提供企业完整信用报告，</w:t>
            </w:r>
            <w:r>
              <w:rPr>
                <w:rFonts w:hint="eastAsia" w:ascii="宋体" w:hAnsi="宋体" w:cs="宋体"/>
                <w:color w:val="auto"/>
                <w:sz w:val="21"/>
                <w:szCs w:val="21"/>
                <w:lang w:val="en-US" w:eastAsia="zh-CN"/>
              </w:rPr>
              <w:t>供应商、法定代表人提供网页查询截图加盖企业原色印章</w:t>
            </w:r>
            <w:r>
              <w:rPr>
                <w:rFonts w:hint="eastAsia" w:ascii="宋体" w:hAnsi="宋体" w:eastAsia="宋体" w:cs="宋体"/>
                <w:color w:val="auto"/>
                <w:sz w:val="21"/>
                <w:szCs w:val="21"/>
                <w:lang w:val="en-US" w:eastAsia="zh-CN"/>
              </w:rPr>
              <w:t>（“信用中国”网站中失信被执行人查询截图以“中国执行信息公开网”网站（http://zxgk.court.gov.cn/shixin/）中全国范围内查询为准）；截图时间为本项目发出公告之日至响应文件递交截止时间前</w:t>
            </w:r>
          </w:p>
        </w:tc>
        <w:tc>
          <w:tcPr>
            <w:tcW w:w="2108" w:type="pct"/>
            <w:noWrap w:val="0"/>
            <w:vAlign w:val="center"/>
          </w:tcPr>
          <w:p w14:paraId="69943B42">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bCs/>
                <w:i w:val="0"/>
                <w:caps w:val="0"/>
                <w:spacing w:val="0"/>
                <w:kern w:val="0"/>
                <w:sz w:val="22"/>
                <w:szCs w:val="22"/>
                <w:shd w:val="clear" w:color="auto" w:fill="FFFFFF"/>
                <w:lang w:val="en-US" w:eastAsia="zh-CN" w:bidi="ar"/>
              </w:rPr>
              <w:t>供应商在中国政府采购网（www.ccgp.gov.cn）中未被列入政府采购严重违法失信行为记录名单；供应商、法定代表人在“信用中国”网站（https://www.creditchina.gov.cn/）中未被严重失信主体名单和失信被执行人名单，供应商提供企业完整信用报告，</w:t>
            </w:r>
            <w:r>
              <w:rPr>
                <w:rFonts w:hint="eastAsia" w:ascii="宋体" w:hAnsi="宋体" w:cs="宋体"/>
                <w:b/>
                <w:bCs/>
                <w:i w:val="0"/>
                <w:caps w:val="0"/>
                <w:spacing w:val="0"/>
                <w:kern w:val="0"/>
                <w:sz w:val="22"/>
                <w:szCs w:val="22"/>
                <w:shd w:val="clear" w:color="auto" w:fill="FFFFFF"/>
                <w:lang w:val="en-US" w:eastAsia="zh-CN" w:bidi="ar"/>
              </w:rPr>
              <w:t>供应商、法定代表人提供网页查询截图加盖企业原色印章</w:t>
            </w:r>
            <w:r>
              <w:rPr>
                <w:rFonts w:hint="eastAsia" w:ascii="宋体" w:hAnsi="宋体" w:eastAsia="宋体" w:cs="宋体"/>
                <w:b/>
                <w:bCs/>
                <w:i w:val="0"/>
                <w:caps w:val="0"/>
                <w:spacing w:val="0"/>
                <w:kern w:val="0"/>
                <w:sz w:val="22"/>
                <w:szCs w:val="22"/>
                <w:shd w:val="clear" w:color="auto" w:fill="FFFFFF"/>
                <w:lang w:val="en-US" w:eastAsia="zh-CN" w:bidi="ar"/>
              </w:rPr>
              <w:t>（“信用中国”网站中失信被执行人查询截图以“中国执行信息公开网”网站（http://zxgk.court.gov.cn/shixin/）中全国范围内查询为准）；截图时间为本项目发出公告之日至响应文件递交截止时间前</w:t>
            </w:r>
          </w:p>
        </w:tc>
        <w:tc>
          <w:tcPr>
            <w:tcW w:w="458" w:type="pct"/>
            <w:noWrap w:val="0"/>
            <w:vAlign w:val="center"/>
          </w:tcPr>
          <w:p w14:paraId="5E3CDE24">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238F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158" w:type="pct"/>
            <w:noWrap w:val="0"/>
            <w:vAlign w:val="center"/>
          </w:tcPr>
          <w:p w14:paraId="419097C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8</w:t>
            </w:r>
          </w:p>
        </w:tc>
        <w:tc>
          <w:tcPr>
            <w:tcW w:w="413" w:type="pct"/>
            <w:noWrap w:val="0"/>
            <w:vAlign w:val="center"/>
          </w:tcPr>
          <w:p w14:paraId="4C3166BF">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书面声明</w:t>
            </w:r>
          </w:p>
        </w:tc>
        <w:tc>
          <w:tcPr>
            <w:tcW w:w="1860" w:type="pct"/>
            <w:noWrap w:val="0"/>
            <w:vAlign w:val="center"/>
          </w:tcPr>
          <w:p w14:paraId="4FB322A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参加本次政府采购活动前三年内在经营活动中没有重大违法记录的书面声明函</w:t>
            </w:r>
          </w:p>
        </w:tc>
        <w:tc>
          <w:tcPr>
            <w:tcW w:w="2108" w:type="pct"/>
            <w:noWrap w:val="0"/>
            <w:vAlign w:val="center"/>
          </w:tcPr>
          <w:p w14:paraId="58CA02D6">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提供《供应商书面声明函》。</w:t>
            </w:r>
          </w:p>
          <w:p w14:paraId="5DDEB98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p>
        </w:tc>
        <w:tc>
          <w:tcPr>
            <w:tcW w:w="458" w:type="pct"/>
            <w:noWrap w:val="0"/>
            <w:vAlign w:val="center"/>
          </w:tcPr>
          <w:p w14:paraId="79B566F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617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58" w:type="pct"/>
            <w:noWrap w:val="0"/>
            <w:vAlign w:val="center"/>
          </w:tcPr>
          <w:p w14:paraId="6A374521">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9</w:t>
            </w:r>
          </w:p>
        </w:tc>
        <w:tc>
          <w:tcPr>
            <w:tcW w:w="413" w:type="pct"/>
            <w:noWrap w:val="0"/>
            <w:vAlign w:val="center"/>
          </w:tcPr>
          <w:p w14:paraId="3CD55BD5">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企业关联关系</w:t>
            </w:r>
          </w:p>
        </w:tc>
        <w:tc>
          <w:tcPr>
            <w:tcW w:w="1860" w:type="pct"/>
            <w:noWrap w:val="0"/>
            <w:vAlign w:val="center"/>
          </w:tcPr>
          <w:p w14:paraId="4EBC7D5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本项目不接受联合体投标，单位负责人为同一人或者存在直接控股、管理关系的不同供应商，不得同时参加本项目投标活动，提供《供应商企业关系关联承诺书》</w:t>
            </w:r>
          </w:p>
        </w:tc>
        <w:tc>
          <w:tcPr>
            <w:tcW w:w="2108" w:type="pct"/>
            <w:noWrap w:val="0"/>
            <w:vAlign w:val="center"/>
          </w:tcPr>
          <w:p w14:paraId="0C30543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zh-CN" w:eastAsia="zh-CN"/>
              </w:rPr>
              <w:t>提供《供应商企业关系关联承诺书》</w:t>
            </w:r>
          </w:p>
        </w:tc>
        <w:tc>
          <w:tcPr>
            <w:tcW w:w="458" w:type="pct"/>
            <w:noWrap w:val="0"/>
            <w:vAlign w:val="center"/>
          </w:tcPr>
          <w:p w14:paraId="3DC9125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2F26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58" w:type="pct"/>
            <w:noWrap w:val="0"/>
            <w:vAlign w:val="center"/>
          </w:tcPr>
          <w:p w14:paraId="453F2253">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10</w:t>
            </w:r>
          </w:p>
        </w:tc>
        <w:tc>
          <w:tcPr>
            <w:tcW w:w="413" w:type="pct"/>
            <w:noWrap w:val="0"/>
            <w:vAlign w:val="center"/>
          </w:tcPr>
          <w:p w14:paraId="5E860BB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供应商信用承诺书</w:t>
            </w:r>
          </w:p>
        </w:tc>
        <w:tc>
          <w:tcPr>
            <w:tcW w:w="1860" w:type="pct"/>
            <w:noWrap w:val="0"/>
            <w:vAlign w:val="center"/>
          </w:tcPr>
          <w:p w14:paraId="0AD570A7">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提供榆林市政府采购服务类项目供应商信用承诺书及信用中国（陕西榆林）主动承诺网页截图</w:t>
            </w:r>
          </w:p>
        </w:tc>
        <w:tc>
          <w:tcPr>
            <w:tcW w:w="2108" w:type="pct"/>
            <w:noWrap w:val="0"/>
            <w:vAlign w:val="center"/>
          </w:tcPr>
          <w:p w14:paraId="6DA31F2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提供榆林市政府采购服务类项目供应商信用承诺书及信用中国（陕西榆林）主动承诺网页截图</w:t>
            </w:r>
          </w:p>
        </w:tc>
        <w:tc>
          <w:tcPr>
            <w:tcW w:w="458" w:type="pct"/>
            <w:noWrap w:val="0"/>
            <w:vAlign w:val="center"/>
          </w:tcPr>
          <w:p w14:paraId="45A99A3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7BC0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58" w:type="pct"/>
            <w:noWrap w:val="0"/>
            <w:vAlign w:val="center"/>
          </w:tcPr>
          <w:p w14:paraId="4468B03F">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11</w:t>
            </w:r>
          </w:p>
        </w:tc>
        <w:tc>
          <w:tcPr>
            <w:tcW w:w="413" w:type="pct"/>
            <w:noWrap w:val="0"/>
            <w:vAlign w:val="center"/>
          </w:tcPr>
          <w:p w14:paraId="75BE9FC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投标保证金</w:t>
            </w:r>
          </w:p>
        </w:tc>
        <w:tc>
          <w:tcPr>
            <w:tcW w:w="1860" w:type="pct"/>
            <w:noWrap w:val="0"/>
            <w:vAlign w:val="center"/>
          </w:tcPr>
          <w:p w14:paraId="33CFF47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用投标信用承诺书代替（提供投标信用承诺书及信用中国（陕西榆林）主动承诺网页截图）</w:t>
            </w:r>
          </w:p>
        </w:tc>
        <w:tc>
          <w:tcPr>
            <w:tcW w:w="2108" w:type="pct"/>
            <w:noWrap w:val="0"/>
            <w:vAlign w:val="center"/>
          </w:tcPr>
          <w:p w14:paraId="116437F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zh-CN" w:eastAsia="zh-CN"/>
              </w:rPr>
            </w:pPr>
            <w:r>
              <w:rPr>
                <w:rFonts w:hint="eastAsia" w:ascii="宋体" w:hAnsi="宋体" w:eastAsia="宋体" w:cs="宋体"/>
                <w:b/>
                <w:color w:val="auto"/>
                <w:sz w:val="21"/>
                <w:szCs w:val="21"/>
                <w:lang w:val="zh-CN" w:eastAsia="zh-CN"/>
              </w:rPr>
              <w:t>用投标信用承诺书代替（提供投标信用承诺书及信用中国（陕西榆林）主动承诺网页截图）</w:t>
            </w:r>
          </w:p>
        </w:tc>
        <w:tc>
          <w:tcPr>
            <w:tcW w:w="458" w:type="pct"/>
            <w:noWrap w:val="0"/>
            <w:vAlign w:val="center"/>
          </w:tcPr>
          <w:p w14:paraId="4F88715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665B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58" w:type="pct"/>
            <w:noWrap w:val="0"/>
            <w:vAlign w:val="center"/>
          </w:tcPr>
          <w:p w14:paraId="6C0DDA42">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cs="宋体"/>
                <w:b/>
                <w:color w:val="auto"/>
                <w:sz w:val="21"/>
                <w:szCs w:val="21"/>
                <w:lang w:val="en-US" w:eastAsia="zh-CN"/>
              </w:rPr>
            </w:pPr>
            <w:r>
              <w:rPr>
                <w:rFonts w:hint="eastAsia" w:ascii="宋体" w:hAnsi="宋体" w:cs="宋体"/>
                <w:b/>
                <w:color w:val="auto"/>
                <w:sz w:val="21"/>
                <w:szCs w:val="21"/>
                <w:lang w:val="en-US" w:eastAsia="zh-CN"/>
              </w:rPr>
              <w:t>12</w:t>
            </w:r>
          </w:p>
        </w:tc>
        <w:tc>
          <w:tcPr>
            <w:tcW w:w="413" w:type="pct"/>
            <w:noWrap w:val="0"/>
            <w:vAlign w:val="center"/>
          </w:tcPr>
          <w:p w14:paraId="7819E41B">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中小企业声明函</w:t>
            </w:r>
          </w:p>
        </w:tc>
        <w:tc>
          <w:tcPr>
            <w:tcW w:w="1860" w:type="pct"/>
            <w:noWrap w:val="0"/>
            <w:vAlign w:val="center"/>
          </w:tcPr>
          <w:p w14:paraId="2DA6D43B">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本项目所属行业为：其他未列明行业。</w:t>
            </w:r>
          </w:p>
        </w:tc>
        <w:tc>
          <w:tcPr>
            <w:tcW w:w="2108" w:type="pct"/>
            <w:noWrap w:val="0"/>
            <w:vAlign w:val="center"/>
          </w:tcPr>
          <w:p w14:paraId="09B06799">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提供《中小企业声明函》</w:t>
            </w:r>
          </w:p>
        </w:tc>
        <w:tc>
          <w:tcPr>
            <w:tcW w:w="458" w:type="pct"/>
            <w:noWrap w:val="0"/>
            <w:vAlign w:val="center"/>
          </w:tcPr>
          <w:p w14:paraId="2C57ACF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362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00" w:type="pct"/>
            <w:gridSpan w:val="5"/>
            <w:noWrap w:val="0"/>
            <w:vAlign w:val="center"/>
          </w:tcPr>
          <w:p w14:paraId="2EABCE13">
            <w:pPr>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注：提供以上资格审查资料的复印件加盖单位原色印章。</w:t>
            </w:r>
          </w:p>
        </w:tc>
      </w:tr>
    </w:tbl>
    <w:p w14:paraId="797318E0">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7.3出现下列情形的，响应文件将被视为无效：</w:t>
      </w:r>
    </w:p>
    <w:p w14:paraId="552AB763">
      <w:pPr>
        <w:spacing w:line="500" w:lineRule="exact"/>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7.3.1</w:t>
      </w:r>
      <w:r>
        <w:rPr>
          <w:rFonts w:hint="eastAsia" w:ascii="宋体" w:hAnsi="宋体" w:eastAsia="宋体" w:cs="宋体"/>
          <w:b w:val="0"/>
          <w:bCs w:val="0"/>
          <w:color w:val="auto"/>
          <w:sz w:val="24"/>
          <w:szCs w:val="24"/>
        </w:rPr>
        <w:t xml:space="preserve"> 不具备谈判文件中规定的资格要求的；</w:t>
      </w:r>
    </w:p>
    <w:p w14:paraId="4887156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en-US" w:eastAsia="zh-CN"/>
        </w:rPr>
        <w:t>7.3.</w:t>
      </w:r>
      <w:r>
        <w:rPr>
          <w:rFonts w:hint="eastAsia" w:ascii="宋体" w:hAnsi="宋体" w:eastAsia="宋体" w:cs="宋体"/>
          <w:b w:val="0"/>
          <w:bCs w:val="0"/>
          <w:color w:val="auto"/>
          <w:sz w:val="24"/>
          <w:szCs w:val="24"/>
        </w:rPr>
        <w:t xml:space="preserve">2 </w:t>
      </w:r>
      <w:r>
        <w:rPr>
          <w:rFonts w:hint="eastAsia" w:ascii="宋体" w:hAnsi="宋体" w:eastAsia="宋体" w:cs="宋体"/>
          <w:color w:val="auto"/>
          <w:sz w:val="24"/>
          <w:szCs w:val="24"/>
        </w:rPr>
        <w:t>未按谈判文件要求提供资格证明文件</w:t>
      </w:r>
      <w:r>
        <w:rPr>
          <w:rFonts w:hint="eastAsia" w:ascii="宋体" w:hAnsi="宋体" w:eastAsia="宋体" w:cs="宋体"/>
          <w:color w:val="auto"/>
          <w:sz w:val="24"/>
          <w:szCs w:val="24"/>
          <w:lang w:val="en-US" w:eastAsia="zh-CN"/>
        </w:rPr>
        <w:t>复印件</w:t>
      </w:r>
      <w:r>
        <w:rPr>
          <w:rFonts w:hint="eastAsia" w:ascii="宋体" w:hAnsi="宋体" w:eastAsia="宋体" w:cs="宋体"/>
          <w:color w:val="auto"/>
          <w:sz w:val="24"/>
          <w:szCs w:val="24"/>
        </w:rPr>
        <w:t>，或未按谈判文件要求加盖</w:t>
      </w:r>
      <w:r>
        <w:rPr>
          <w:rFonts w:hint="eastAsia" w:ascii="宋体" w:hAnsi="宋体" w:eastAsia="宋体" w:cs="宋体"/>
          <w:color w:val="auto"/>
          <w:sz w:val="24"/>
          <w:szCs w:val="24"/>
          <w:lang w:eastAsia="zh-CN"/>
        </w:rPr>
        <w:t>原色印章</w:t>
      </w:r>
      <w:r>
        <w:rPr>
          <w:rFonts w:hint="eastAsia" w:ascii="宋体" w:hAnsi="宋体" w:eastAsia="宋体" w:cs="宋体"/>
          <w:color w:val="auto"/>
          <w:sz w:val="24"/>
          <w:szCs w:val="24"/>
        </w:rPr>
        <w:t>的；</w:t>
      </w:r>
    </w:p>
    <w:p w14:paraId="1BB453F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7.3.3</w:t>
      </w:r>
      <w:r>
        <w:rPr>
          <w:rFonts w:hint="eastAsia" w:ascii="宋体" w:hAnsi="宋体" w:eastAsia="宋体" w:cs="宋体"/>
          <w:color w:val="auto"/>
          <w:sz w:val="24"/>
          <w:szCs w:val="24"/>
        </w:rPr>
        <w:t>资审小组认为供应商的资格证明文件存在疑点，要求供应商现场提供证明文件，供应商不能在规定时限内提供符合谈判文件要求的证明文件的。</w:t>
      </w:r>
    </w:p>
    <w:p w14:paraId="3A15BF77">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7.4</w:t>
      </w:r>
      <w:r>
        <w:rPr>
          <w:rFonts w:hint="eastAsia" w:ascii="宋体" w:hAnsi="宋体" w:eastAsia="宋体" w:cs="宋体"/>
          <w:color w:val="auto"/>
          <w:sz w:val="24"/>
          <w:szCs w:val="24"/>
        </w:rPr>
        <w:t>资格审查结束后，资审小组成员应当对审查结果进行签字确认，并告知有关供应商资格审查未通过的原因。</w:t>
      </w:r>
    </w:p>
    <w:p w14:paraId="52164FC5">
      <w:pPr>
        <w:pStyle w:val="2"/>
        <w:keepNext w:val="0"/>
        <w:keepLines w:val="0"/>
        <w:pageBreakBefore w:val="0"/>
        <w:widowControl w:val="0"/>
        <w:kinsoku/>
        <w:wordWrap/>
        <w:overflowPunct/>
        <w:topLinePunct w:val="0"/>
        <w:autoSpaceDE/>
        <w:autoSpaceDN/>
        <w:bidi w:val="0"/>
        <w:adjustRightInd/>
        <w:snapToGrid/>
        <w:spacing w:line="500" w:lineRule="exact"/>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w:t>
      </w:r>
      <w:r>
        <w:rPr>
          <w:rFonts w:hint="eastAsia" w:ascii="宋体" w:hAnsi="宋体" w:eastAsia="宋体" w:cs="宋体"/>
          <w:b/>
          <w:color w:val="auto"/>
          <w:sz w:val="24"/>
          <w:szCs w:val="24"/>
          <w:lang w:val="en-US" w:eastAsia="zh-CN"/>
        </w:rPr>
        <w:t>5</w:t>
      </w:r>
      <w:r>
        <w:rPr>
          <w:rFonts w:hint="eastAsia" w:ascii="宋体" w:hAnsi="宋体" w:eastAsia="宋体" w:cs="宋体"/>
          <w:color w:val="auto"/>
          <w:sz w:val="24"/>
          <w:szCs w:val="24"/>
        </w:rPr>
        <w:t>供应商对资格审查结果有疑问的，可以向采购人提出询问，采购人应及时答复。供应商认为资格审查结果使自己的权益受到损害的，可以在7个工作日内，以书面形式向采购人提出质疑。</w:t>
      </w:r>
    </w:p>
    <w:p w14:paraId="657C24A3">
      <w:pPr>
        <w:pStyle w:val="2"/>
        <w:keepNext w:val="0"/>
        <w:keepLines w:val="0"/>
        <w:pageBreakBefore w:val="0"/>
        <w:widowControl w:val="0"/>
        <w:kinsoku/>
        <w:wordWrap/>
        <w:overflowPunct/>
        <w:topLinePunct w:val="0"/>
        <w:autoSpaceDE/>
        <w:autoSpaceDN/>
        <w:bidi w:val="0"/>
        <w:adjustRightInd/>
        <w:snapToGrid/>
        <w:spacing w:line="500" w:lineRule="exact"/>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资格审查合格谈判供应商不足3家的，不得进行评审和谈判。</w:t>
      </w:r>
    </w:p>
    <w:p w14:paraId="0231CDB2">
      <w:pPr>
        <w:pStyle w:val="2"/>
        <w:ind w:firstLine="0"/>
        <w:jc w:val="center"/>
        <w:rPr>
          <w:rStyle w:val="24"/>
          <w:rFonts w:hint="eastAsia" w:ascii="宋体" w:hAnsi="宋体" w:eastAsia="宋体" w:cs="宋体"/>
          <w:b/>
          <w:bCs w:val="0"/>
          <w:color w:val="auto"/>
          <w:sz w:val="24"/>
          <w:szCs w:val="24"/>
        </w:rPr>
      </w:pPr>
    </w:p>
    <w:p w14:paraId="59636EFA">
      <w:pPr>
        <w:pStyle w:val="2"/>
        <w:ind w:firstLine="0"/>
        <w:jc w:val="center"/>
        <w:rPr>
          <w:rFonts w:hint="eastAsia" w:ascii="宋体" w:hAnsi="宋体" w:eastAsia="宋体" w:cs="宋体"/>
          <w:b/>
          <w:bCs w:val="0"/>
          <w:color w:val="auto"/>
          <w:sz w:val="24"/>
          <w:szCs w:val="24"/>
        </w:rPr>
      </w:pPr>
      <w:r>
        <w:rPr>
          <w:rStyle w:val="24"/>
          <w:rFonts w:hint="eastAsia" w:ascii="宋体" w:hAnsi="宋体" w:eastAsia="宋体" w:cs="宋体"/>
          <w:b/>
          <w:bCs w:val="0"/>
          <w:color w:val="auto"/>
          <w:sz w:val="24"/>
          <w:szCs w:val="24"/>
        </w:rPr>
        <w:t>八、评审</w:t>
      </w:r>
      <w:bookmarkEnd w:id="50"/>
      <w:bookmarkEnd w:id="51"/>
      <w:r>
        <w:rPr>
          <w:rStyle w:val="24"/>
          <w:rFonts w:hint="eastAsia" w:ascii="宋体" w:hAnsi="宋体" w:eastAsia="宋体" w:cs="宋体"/>
          <w:b/>
          <w:bCs w:val="0"/>
          <w:color w:val="auto"/>
          <w:sz w:val="24"/>
          <w:szCs w:val="24"/>
        </w:rPr>
        <w:t>和谈判</w:t>
      </w:r>
    </w:p>
    <w:p w14:paraId="1321C550">
      <w:pPr>
        <w:pStyle w:val="18"/>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8.1采购代理机构负责组织评审工作，并履行下列职责：</w:t>
      </w:r>
    </w:p>
    <w:p w14:paraId="37A5F366">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shd w:val="clear" w:color="auto" w:fill="FFFFFF"/>
          <w:lang w:eastAsia="zh-CN"/>
        </w:rPr>
        <w:t>；</w:t>
      </w:r>
    </w:p>
    <w:p w14:paraId="6F1B4718">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（2）宣布评审纪律</w:t>
      </w:r>
      <w:r>
        <w:rPr>
          <w:rFonts w:hint="eastAsia" w:ascii="宋体" w:hAnsi="宋体" w:eastAsia="宋体" w:cs="宋体"/>
          <w:color w:val="auto"/>
          <w:sz w:val="24"/>
          <w:szCs w:val="24"/>
          <w:shd w:val="clear" w:color="auto" w:fill="FFFFFF"/>
          <w:lang w:eastAsia="zh-CN"/>
        </w:rPr>
        <w:t>；</w:t>
      </w:r>
    </w:p>
    <w:p w14:paraId="41EB55D3">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（3）公布谈判人名单，告知评审专家应当回避的情形</w:t>
      </w:r>
      <w:r>
        <w:rPr>
          <w:rFonts w:hint="eastAsia" w:ascii="宋体" w:hAnsi="宋体" w:eastAsia="宋体" w:cs="宋体"/>
          <w:color w:val="auto"/>
          <w:sz w:val="24"/>
          <w:szCs w:val="24"/>
          <w:shd w:val="clear" w:color="auto" w:fill="FFFFFF"/>
          <w:lang w:eastAsia="zh-CN"/>
        </w:rPr>
        <w:t>；</w:t>
      </w:r>
    </w:p>
    <w:p w14:paraId="5ABB443B">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（4）组织谈判小组推选评审组长，采购人代表不得担任组长</w:t>
      </w:r>
      <w:r>
        <w:rPr>
          <w:rFonts w:hint="eastAsia" w:ascii="宋体" w:hAnsi="宋体" w:eastAsia="宋体" w:cs="宋体"/>
          <w:color w:val="auto"/>
          <w:sz w:val="24"/>
          <w:szCs w:val="24"/>
          <w:shd w:val="clear" w:color="auto" w:fill="FFFFFF"/>
          <w:lang w:eastAsia="zh-CN"/>
        </w:rPr>
        <w:t>；</w:t>
      </w:r>
    </w:p>
    <w:p w14:paraId="373226EF">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（5）在评审期间采取必要的通讯管理措施，保证评审活动不受外界干扰</w:t>
      </w:r>
      <w:r>
        <w:rPr>
          <w:rFonts w:hint="eastAsia" w:ascii="宋体" w:hAnsi="宋体" w:eastAsia="宋体" w:cs="宋体"/>
          <w:color w:val="auto"/>
          <w:sz w:val="24"/>
          <w:szCs w:val="24"/>
          <w:shd w:val="clear" w:color="auto" w:fill="FFFFFF"/>
          <w:lang w:eastAsia="zh-CN"/>
        </w:rPr>
        <w:t>；</w:t>
      </w:r>
    </w:p>
    <w:p w14:paraId="6B03CDBC">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（6）根据谈判小组的要求介绍政府采购相关政策法规、谈判文件</w:t>
      </w:r>
      <w:r>
        <w:rPr>
          <w:rFonts w:hint="eastAsia" w:ascii="宋体" w:hAnsi="宋体" w:eastAsia="宋体" w:cs="宋体"/>
          <w:color w:val="auto"/>
          <w:sz w:val="24"/>
          <w:szCs w:val="24"/>
          <w:shd w:val="clear" w:color="auto" w:fill="FFFFFF"/>
          <w:lang w:eastAsia="zh-CN"/>
        </w:rPr>
        <w:t>；</w:t>
      </w:r>
    </w:p>
    <w:p w14:paraId="3FAD8086">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（7）维护评审秩序，监督谈判小组依照谈判文件规定的评标程序、方法和标准进行独立评审，及时制止和纠正采购人代表、评审专家的倾向性言论或者违法违规行为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shd w:val="clear" w:color="auto" w:fill="FFFFFF"/>
          <w:lang w:eastAsia="zh-CN"/>
        </w:rPr>
        <w:t>；</w:t>
      </w:r>
    </w:p>
    <w:p w14:paraId="15EC9555">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（8）核对评审结果</w:t>
      </w:r>
      <w:r>
        <w:rPr>
          <w:rFonts w:hint="eastAsia" w:ascii="宋体" w:hAnsi="宋体" w:eastAsia="宋体" w:cs="宋体"/>
          <w:color w:val="auto"/>
          <w:sz w:val="24"/>
          <w:szCs w:val="24"/>
          <w:shd w:val="clear" w:color="auto" w:fill="FFFFFF"/>
          <w:lang w:eastAsia="zh-CN"/>
        </w:rPr>
        <w:t>；</w:t>
      </w:r>
    </w:p>
    <w:p w14:paraId="46C74DB8">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（9）评审工作完成后，按照规定要求采购人向评审专家支付劳务报酬和异地评审差旅费，不得向评审专家以外的其他人员支付评审劳务报酬</w:t>
      </w:r>
      <w:r>
        <w:rPr>
          <w:rFonts w:hint="eastAsia" w:ascii="宋体" w:hAnsi="宋体" w:eastAsia="宋体" w:cs="宋体"/>
          <w:color w:val="auto"/>
          <w:sz w:val="24"/>
          <w:szCs w:val="24"/>
          <w:shd w:val="clear" w:color="auto" w:fill="FFFFFF"/>
          <w:lang w:eastAsia="zh-CN"/>
        </w:rPr>
        <w:t>；</w:t>
      </w:r>
    </w:p>
    <w:p w14:paraId="4BF36234">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（10）处理与评审有关的其他事项。</w:t>
      </w:r>
    </w:p>
    <w:p w14:paraId="103F424D">
      <w:pPr>
        <w:pStyle w:val="18"/>
        <w:spacing w:beforeAutospacing="0" w:afterAutospacing="0" w:line="500" w:lineRule="exact"/>
        <w:ind w:firstLine="482" w:firstLineChars="20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 xml:space="preserve">8.2 </w:t>
      </w:r>
      <w:r>
        <w:rPr>
          <w:rFonts w:hint="eastAsia" w:ascii="宋体" w:hAnsi="宋体" w:eastAsia="宋体" w:cs="宋体"/>
          <w:color w:val="auto"/>
          <w:sz w:val="24"/>
          <w:szCs w:val="24"/>
          <w:shd w:val="clear" w:color="auto" w:fill="FFFFFF"/>
        </w:rPr>
        <w:t>采购人可以在评审前说明项目背景和采购需求，说明内容不得含有歧视性、倾向性意见，不得超出谈判文件所述范围。</w:t>
      </w:r>
    </w:p>
    <w:p w14:paraId="48051D03">
      <w:pPr>
        <w:pStyle w:val="18"/>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8.3 谈判小组负责具体评审事务，并独立履行下列职责：</w:t>
      </w:r>
    </w:p>
    <w:p w14:paraId="14136032">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8.3.1严格遵守评审工作纪律,按照客观、公正、审慎的原则，根据谈判文件规定的</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程序、</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方法和评审标准进行独立评审；</w:t>
      </w:r>
    </w:p>
    <w:p w14:paraId="71A2C286">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8.3.2确认谈判文件；</w:t>
      </w:r>
    </w:p>
    <w:p w14:paraId="44E8B5E0">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8.3.3审查、评价谈判响应文件是否符合谈判文件的商务、技术的实质性要求，要求供应商对响应文件有关事项作出澄清或者说明；</w:t>
      </w:r>
    </w:p>
    <w:p w14:paraId="156CDC2C">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8.3.4从合格供应商名单中确定不少于3家的供应商分别进行谈判；</w:t>
      </w:r>
    </w:p>
    <w:p w14:paraId="14BF799C">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8.3.5确定成交候选人名单，以及根据采购人委托直接确定成交供应商，编写评审报告；</w:t>
      </w:r>
    </w:p>
    <w:p w14:paraId="3C4D6009">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8.3.6配合答复供应商的询问、质疑和投诉等事项,不得泄露评审文件、评审情况和在评审过程中获悉的商业秘密；</w:t>
      </w:r>
    </w:p>
    <w:p w14:paraId="660EE0AA">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8.3.7向采购人、采购代理机构或者有关部门报告评审中发现的违法行为。</w:t>
      </w:r>
    </w:p>
    <w:p w14:paraId="597F3FE8">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kern w:val="0"/>
          <w:sz w:val="24"/>
          <w:szCs w:val="24"/>
          <w:shd w:val="clear" w:color="auto" w:fill="FFFFFF"/>
        </w:rPr>
        <w:t xml:space="preserve">8.4 </w:t>
      </w:r>
      <w:r>
        <w:rPr>
          <w:rFonts w:hint="eastAsia" w:ascii="宋体" w:hAnsi="宋体" w:eastAsia="宋体" w:cs="宋体"/>
          <w:b/>
          <w:bCs/>
          <w:color w:val="auto"/>
          <w:sz w:val="24"/>
          <w:szCs w:val="24"/>
        </w:rPr>
        <w:t>成立谈判小组</w:t>
      </w:r>
    </w:p>
    <w:p w14:paraId="41EA001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shd w:val="clear" w:color="auto" w:fill="FFFFFF"/>
        </w:rPr>
        <w:t>8.4.1</w:t>
      </w:r>
      <w:r>
        <w:rPr>
          <w:rFonts w:hint="eastAsia" w:ascii="宋体" w:hAnsi="宋体" w:eastAsia="宋体" w:cs="宋体"/>
          <w:color w:val="auto"/>
          <w:sz w:val="24"/>
          <w:szCs w:val="24"/>
        </w:rPr>
        <w:t>为了确保谈判工作的公平、公正，依据政府采购法和政府采购相关法规、规章，成立谈判小组，谈判小组由采购人代表和评审专家共3人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以上单数组成。其中评审专家人数不少于谈判小组成员总数的三分之二。</w:t>
      </w:r>
    </w:p>
    <w:p w14:paraId="71D704E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评审专家对本单位的采购项目只能作为采购人代表参与谈判。采购代理机构工作人员不得参加由本机构代理的政府采购项目的谈判。</w:t>
      </w:r>
    </w:p>
    <w:p w14:paraId="38ECC4E8">
      <w:pPr>
        <w:tabs>
          <w:tab w:val="center" w:pos="4153"/>
          <w:tab w:val="right" w:pos="8306"/>
        </w:tabs>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谈判小组成员名单在谈判结果公告前应当保密。</w:t>
      </w:r>
    </w:p>
    <w:p w14:paraId="7D1D5DA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8.4.2 评审专家将从政府采购评审专家库内相关专业的专家名单中随机抽取。</w:t>
      </w:r>
    </w:p>
    <w:p w14:paraId="33A053C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8.4.3 评审中因谈判小组成员缺席、回避或者健康等特殊原因导致谈判小组组成不符合规定的，</w:t>
      </w:r>
      <w:r>
        <w:rPr>
          <w:rFonts w:hint="eastAsia" w:ascii="宋体" w:hAnsi="宋体" w:cs="宋体"/>
          <w:color w:val="auto"/>
          <w:sz w:val="24"/>
          <w:szCs w:val="24"/>
          <w:lang w:eastAsia="zh-CN"/>
        </w:rPr>
        <w:t>华建联（陕西）招标代理有限公司</w:t>
      </w:r>
      <w:r>
        <w:rPr>
          <w:rFonts w:hint="eastAsia" w:ascii="宋体" w:hAnsi="宋体" w:eastAsia="宋体" w:cs="宋体"/>
          <w:color w:val="auto"/>
          <w:sz w:val="24"/>
          <w:szCs w:val="24"/>
        </w:rPr>
        <w:t>应当依法补足后继续评审。被更换的谈判小组成员所做出的评审意见无效。无法及时补足谈判小组成员的，</w:t>
      </w:r>
      <w:r>
        <w:rPr>
          <w:rFonts w:hint="eastAsia" w:ascii="宋体" w:hAnsi="宋体" w:cs="宋体"/>
          <w:color w:val="auto"/>
          <w:sz w:val="24"/>
          <w:szCs w:val="24"/>
          <w:lang w:eastAsia="zh-CN"/>
        </w:rPr>
        <w:t>华建联（陕西）招标代理有限公司</w:t>
      </w:r>
      <w:r>
        <w:rPr>
          <w:rFonts w:hint="eastAsia" w:ascii="宋体" w:hAnsi="宋体" w:eastAsia="宋体" w:cs="宋体"/>
          <w:color w:val="auto"/>
          <w:sz w:val="24"/>
          <w:szCs w:val="24"/>
        </w:rPr>
        <w:t>应当停止评审活动，封存所有响应文件和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、评审资料，依法重新组建谈判小组进行评审。原谈判小组所做出的评审意见无效。</w:t>
      </w:r>
    </w:p>
    <w:p w14:paraId="169154D0">
      <w:pPr>
        <w:spacing w:line="500" w:lineRule="exact"/>
        <w:ind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应当将变更、重新组建谈判小组的情况予以记录，并随谈判文件一并存档。</w:t>
      </w:r>
    </w:p>
    <w:p w14:paraId="58D4E973">
      <w:pPr>
        <w:spacing w:line="500" w:lineRule="exact"/>
        <w:ind w:firstLine="482" w:firstLineChars="200"/>
        <w:contextualSpacing/>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shd w:val="clear" w:color="auto" w:fill="FFFFFF"/>
        </w:rPr>
        <w:t>8.</w:t>
      </w:r>
      <w:r>
        <w:rPr>
          <w:rFonts w:hint="eastAsia" w:ascii="宋体" w:hAnsi="宋体" w:eastAsia="宋体" w:cs="宋体"/>
          <w:b/>
          <w:color w:val="auto"/>
          <w:kern w:val="0"/>
          <w:sz w:val="24"/>
          <w:szCs w:val="24"/>
          <w:highlight w:val="none"/>
          <w:shd w:val="clear" w:color="auto" w:fill="FFFFFF"/>
          <w:lang w:val="en-US" w:eastAsia="zh-CN"/>
        </w:rPr>
        <w:t>5</w:t>
      </w:r>
      <w:r>
        <w:rPr>
          <w:rFonts w:hint="eastAsia" w:ascii="宋体" w:hAnsi="宋体" w:eastAsia="宋体" w:cs="宋体"/>
          <w:b/>
          <w:color w:val="auto"/>
          <w:kern w:val="0"/>
          <w:sz w:val="24"/>
          <w:szCs w:val="24"/>
          <w:highlight w:val="none"/>
          <w:shd w:val="clear" w:color="auto" w:fill="FFFFFF"/>
        </w:rPr>
        <w:t xml:space="preserve"> </w:t>
      </w:r>
      <w:r>
        <w:rPr>
          <w:rFonts w:hint="eastAsia" w:ascii="宋体" w:hAnsi="宋体" w:eastAsia="宋体" w:cs="宋体"/>
          <w:b/>
          <w:color w:val="auto"/>
          <w:sz w:val="24"/>
          <w:szCs w:val="24"/>
          <w:highlight w:val="none"/>
        </w:rPr>
        <w:t>评审方法：最低评标价法</w:t>
      </w:r>
    </w:p>
    <w:p w14:paraId="57D75010">
      <w:pPr>
        <w:spacing w:line="50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szCs w:val="24"/>
          <w:lang w:val="en-US" w:eastAsia="zh-CN"/>
        </w:rPr>
        <w:t>采购需求、</w:t>
      </w:r>
      <w:r>
        <w:rPr>
          <w:rFonts w:hint="eastAsia" w:ascii="宋体" w:hAnsi="宋体" w:eastAsia="宋体" w:cs="宋体"/>
          <w:color w:val="auto"/>
          <w:sz w:val="24"/>
          <w:szCs w:val="24"/>
        </w:rPr>
        <w:t>质量和服务均能满足谈判文件实质性响应要求且评审报价最低的原则确定成交供应商。</w:t>
      </w:r>
    </w:p>
    <w:p w14:paraId="288E2CA7">
      <w:pPr>
        <w:spacing w:line="500" w:lineRule="exact"/>
        <w:ind w:left="567"/>
        <w:rPr>
          <w:rFonts w:hint="eastAsia" w:ascii="宋体" w:hAnsi="宋体" w:eastAsia="宋体" w:cs="宋体"/>
          <w:color w:val="auto"/>
          <w:sz w:val="24"/>
          <w:szCs w:val="24"/>
        </w:rPr>
      </w:pPr>
      <w:r>
        <w:rPr>
          <w:rFonts w:hint="eastAsia" w:ascii="宋体" w:hAnsi="宋体" w:eastAsia="宋体" w:cs="宋体"/>
          <w:b/>
          <w:color w:val="auto"/>
          <w:sz w:val="24"/>
          <w:szCs w:val="24"/>
        </w:rPr>
        <w:t>8.6评审程序</w:t>
      </w:r>
    </w:p>
    <w:p w14:paraId="1AA54758">
      <w:pPr>
        <w:spacing w:line="500" w:lineRule="exact"/>
        <w:ind w:left="569"/>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8.6.1谈判小组确认或修改谈判文件</w:t>
      </w:r>
    </w:p>
    <w:p w14:paraId="35904527">
      <w:pPr>
        <w:spacing w:line="500" w:lineRule="exact"/>
        <w:ind w:firstLine="480" w:firstLineChars="200"/>
        <w:contextualSpacing/>
        <w:rPr>
          <w:rFonts w:hint="eastAsia" w:ascii="宋体" w:hAnsi="宋体" w:eastAsia="宋体" w:cs="宋体"/>
          <w:b/>
          <w:bCs/>
          <w:color w:val="auto"/>
          <w:sz w:val="24"/>
          <w:szCs w:val="24"/>
        </w:rPr>
      </w:pPr>
      <w:r>
        <w:rPr>
          <w:rFonts w:hint="eastAsia" w:ascii="宋体" w:hAnsi="宋体" w:eastAsia="宋体" w:cs="宋体"/>
          <w:color w:val="auto"/>
          <w:sz w:val="24"/>
          <w:szCs w:val="24"/>
        </w:rPr>
        <w:t>8.6.2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谈判</w:t>
      </w:r>
      <w:r>
        <w:rPr>
          <w:rFonts w:hint="eastAsia" w:ascii="宋体" w:hAnsi="宋体" w:eastAsia="宋体" w:cs="宋体"/>
          <w:bCs/>
          <w:color w:val="auto"/>
          <w:sz w:val="24"/>
          <w:szCs w:val="24"/>
        </w:rPr>
        <w:t>响应文件的符合性审查</w:t>
      </w:r>
    </w:p>
    <w:p w14:paraId="418B61E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谈判小组依据谈判文件的规定，对谈判响应文件的有效性、完整性和对谈判文件的响应程度进行审查，以确定是否对谈判文件的全部实质性要求做出响应。</w:t>
      </w:r>
    </w:p>
    <w:p w14:paraId="32814AB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要审查每份谈判响应文件是否实质上响应了谈判文件的要求。实质上没有响应谈判文件要求的响应文件作无效响应处理，谈判小组要告知有关供应商未通过审查的原因。供应商不得通过修正或撤销不符之处而使其成为实质上响应。</w:t>
      </w:r>
    </w:p>
    <w:p w14:paraId="7B94928E">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8.6.3 </w:t>
      </w:r>
      <w:r>
        <w:rPr>
          <w:rFonts w:hint="eastAsia" w:ascii="宋体" w:hAnsi="宋体" w:eastAsia="宋体" w:cs="宋体"/>
          <w:b/>
          <w:bCs/>
          <w:color w:val="auto"/>
          <w:sz w:val="24"/>
          <w:szCs w:val="24"/>
        </w:rPr>
        <w:t>谈判响应文件的符合性审查标准</w:t>
      </w:r>
    </w:p>
    <w:p w14:paraId="287C593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谈判供应商及谈判响应文件有效性和符合性审查，出现下列情况之一者（但不限于），按无效文件处理：</w:t>
      </w:r>
    </w:p>
    <w:p w14:paraId="4874042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A、谈判供应商超出经营范围进行经营的；</w:t>
      </w:r>
    </w:p>
    <w:p w14:paraId="62EBDFE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B、谈判供应商的谈判报价超过采购预算；</w:t>
      </w:r>
    </w:p>
    <w:p w14:paraId="2895BF1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C、谈判供应商名称与领取谈判文件时登记的谈判供应商名称不符的；</w:t>
      </w:r>
    </w:p>
    <w:p w14:paraId="6B79D68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D、</w:t>
      </w:r>
      <w:r>
        <w:rPr>
          <w:rFonts w:hint="eastAsia" w:ascii="宋体" w:hAnsi="宋体"/>
          <w:color w:val="auto"/>
          <w:sz w:val="24"/>
        </w:rPr>
        <w:t>必备资质及响应文件的有效性和符合性不符合要求的</w:t>
      </w:r>
      <w:r>
        <w:rPr>
          <w:rFonts w:hint="eastAsia" w:ascii="宋体" w:hAnsi="宋体" w:eastAsia="宋体" w:cs="宋体"/>
          <w:color w:val="auto"/>
          <w:sz w:val="24"/>
          <w:szCs w:val="24"/>
        </w:rPr>
        <w:t>；</w:t>
      </w:r>
    </w:p>
    <w:p w14:paraId="4149FE4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E、</w:t>
      </w:r>
      <w:r>
        <w:rPr>
          <w:rFonts w:hint="eastAsia" w:ascii="宋体" w:hAnsi="宋体" w:cs="宋体"/>
          <w:color w:val="auto"/>
          <w:sz w:val="24"/>
        </w:rPr>
        <w:t>谈判供应商未按谈判文件</w:t>
      </w:r>
      <w:r>
        <w:rPr>
          <w:rFonts w:hint="eastAsia" w:ascii="宋体" w:hAnsi="宋体" w:cs="宋体"/>
          <w:color w:val="auto"/>
          <w:spacing w:val="-6"/>
          <w:sz w:val="24"/>
        </w:rPr>
        <w:t>签字或加盖公章，</w:t>
      </w:r>
      <w:r>
        <w:rPr>
          <w:rFonts w:hint="eastAsia" w:ascii="宋体" w:hAnsi="宋体" w:cs="宋体"/>
          <w:color w:val="auto"/>
          <w:sz w:val="24"/>
        </w:rPr>
        <w:t>无谈判有效期或有效期达不到谈判文件要求的</w:t>
      </w:r>
      <w:r>
        <w:rPr>
          <w:rFonts w:hint="eastAsia" w:ascii="宋体" w:hAnsi="宋体" w:eastAsia="宋体" w:cs="宋体"/>
          <w:color w:val="auto"/>
          <w:sz w:val="24"/>
          <w:szCs w:val="24"/>
        </w:rPr>
        <w:t>；</w:t>
      </w:r>
    </w:p>
    <w:p w14:paraId="294C1EC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F、谈判供应商针对同一项目递交两份或多份内容不同的谈判响应文件，未书面声明哪一份是有效的或出现选择性报价的；</w:t>
      </w:r>
    </w:p>
    <w:p w14:paraId="1E60E66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cs="宋体"/>
          <w:color w:val="auto"/>
          <w:sz w:val="24"/>
        </w:rPr>
        <w:t>提供虚假资质、虚假证明（包括第三方提供的虚假证明）、出现虚假应答的，除按无效谈判响应文件处理外，还将按照政府采购的有关规定进行处罚</w:t>
      </w:r>
      <w:r>
        <w:rPr>
          <w:rFonts w:hint="eastAsia" w:ascii="宋体" w:hAnsi="宋体" w:eastAsia="宋体" w:cs="宋体"/>
          <w:color w:val="auto"/>
          <w:sz w:val="24"/>
          <w:szCs w:val="24"/>
        </w:rPr>
        <w:t>；</w:t>
      </w:r>
    </w:p>
    <w:p w14:paraId="0220E4F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H、</w:t>
      </w:r>
      <w:r>
        <w:rPr>
          <w:rFonts w:hint="eastAsia" w:ascii="宋体" w:hAnsi="宋体" w:cs="宋体"/>
          <w:color w:val="auto"/>
          <w:sz w:val="24"/>
        </w:rPr>
        <w:t>谈判响应文件在商务响应方面附加了采购单位难以接受的条件或条款的</w:t>
      </w:r>
      <w:r>
        <w:rPr>
          <w:rFonts w:hint="eastAsia" w:ascii="宋体" w:hAnsi="宋体" w:eastAsia="宋体" w:cs="宋体"/>
          <w:color w:val="auto"/>
          <w:sz w:val="24"/>
          <w:szCs w:val="24"/>
        </w:rPr>
        <w:t>；</w:t>
      </w:r>
    </w:p>
    <w:p w14:paraId="2FAFBFCB">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I、</w:t>
      </w:r>
      <w:r>
        <w:rPr>
          <w:rFonts w:hint="eastAsia" w:ascii="宋体" w:hAnsi="宋体"/>
          <w:color w:val="auto"/>
          <w:sz w:val="24"/>
        </w:rPr>
        <w:t>谈判报价与市场价格偏离较大、低于成本、形成不正当竞争的</w:t>
      </w:r>
      <w:r>
        <w:rPr>
          <w:rFonts w:hint="eastAsia" w:ascii="宋体" w:hAnsi="宋体"/>
          <w:color w:val="auto"/>
          <w:sz w:val="24"/>
          <w:lang w:eastAsia="zh-CN"/>
        </w:rPr>
        <w:t>；</w:t>
      </w:r>
    </w:p>
    <w:p w14:paraId="7B11DF5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J、</w:t>
      </w:r>
      <w:r>
        <w:rPr>
          <w:rFonts w:hint="eastAsia" w:ascii="宋体" w:hAnsi="宋体" w:cs="宋体"/>
          <w:color w:val="auto"/>
          <w:sz w:val="24"/>
        </w:rPr>
        <w:t>谈判响应文件与谈判文件要求出现重大负偏差的</w:t>
      </w:r>
      <w:r>
        <w:rPr>
          <w:rFonts w:hint="eastAsia" w:ascii="宋体" w:hAnsi="宋体" w:eastAsia="宋体" w:cs="宋体"/>
          <w:color w:val="auto"/>
          <w:sz w:val="24"/>
          <w:szCs w:val="24"/>
        </w:rPr>
        <w:t>；</w:t>
      </w:r>
    </w:p>
    <w:p w14:paraId="068E74F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K、</w:t>
      </w:r>
      <w:r>
        <w:rPr>
          <w:rFonts w:hint="eastAsia" w:ascii="宋体" w:hAnsi="宋体" w:cs="宋体"/>
          <w:color w:val="auto"/>
          <w:sz w:val="24"/>
        </w:rPr>
        <w:t>谈判供应商的服务期未响应谈判文件的</w:t>
      </w:r>
      <w:r>
        <w:rPr>
          <w:rFonts w:hint="eastAsia" w:ascii="宋体" w:hAnsi="宋体" w:eastAsia="宋体" w:cs="宋体"/>
          <w:color w:val="auto"/>
          <w:sz w:val="24"/>
          <w:szCs w:val="24"/>
        </w:rPr>
        <w:t>；</w:t>
      </w:r>
    </w:p>
    <w:p w14:paraId="56EED68A">
      <w:pPr>
        <w:spacing w:line="500" w:lineRule="exact"/>
        <w:ind w:firstLine="480" w:firstLineChars="200"/>
        <w:rPr>
          <w:rFonts w:hint="eastAsia" w:eastAsia="宋体"/>
          <w:color w:val="auto"/>
          <w:lang w:val="en-US" w:eastAsia="zh-CN"/>
        </w:rPr>
      </w:pPr>
      <w:r>
        <w:rPr>
          <w:rFonts w:hint="eastAsia" w:ascii="宋体" w:hAnsi="宋体" w:eastAsia="宋体" w:cs="宋体"/>
          <w:color w:val="auto"/>
          <w:sz w:val="24"/>
          <w:szCs w:val="24"/>
          <w:lang w:val="en-US" w:eastAsia="zh-CN"/>
        </w:rPr>
        <w:t>L、</w:t>
      </w:r>
      <w:r>
        <w:rPr>
          <w:rFonts w:hint="eastAsia" w:ascii="宋体" w:hAnsi="宋体"/>
          <w:color w:val="auto"/>
          <w:sz w:val="24"/>
        </w:rPr>
        <w:t>谈判供应商谈判方案不符合本项目的</w:t>
      </w:r>
      <w:r>
        <w:rPr>
          <w:rFonts w:hint="eastAsia" w:ascii="宋体" w:hAnsi="宋体"/>
          <w:color w:val="auto"/>
          <w:sz w:val="24"/>
          <w:lang w:eastAsia="zh-CN"/>
        </w:rPr>
        <w:t>。</w:t>
      </w:r>
    </w:p>
    <w:p w14:paraId="2C129B47">
      <w:pPr>
        <w:tabs>
          <w:tab w:val="left" w:pos="1200"/>
        </w:tabs>
        <w:spacing w:line="360" w:lineRule="auto"/>
        <w:ind w:firstLine="475" w:firstLineChars="198"/>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8.6.4 谈判响应文件的修正原则</w:t>
      </w:r>
    </w:p>
    <w:p w14:paraId="76370D1C">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（1）谈判响应文件中响应报价表内容与谈判响应文件中明细内容不一致的，以响应报价表为准；</w:t>
      </w:r>
    </w:p>
    <w:p w14:paraId="77759DA1">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（2）谈判报价的大写金额和小写金额不一致的，以大写金额为准；</w:t>
      </w:r>
    </w:p>
    <w:p w14:paraId="39B98D04">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）谈判响应文件正本与副本不一致的，以正本为准；</w:t>
      </w:r>
    </w:p>
    <w:p w14:paraId="012FF3AF">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）多处内容交叉不符时，以谈判小组成员评审结果为准；</w:t>
      </w:r>
    </w:p>
    <w:p w14:paraId="6011B2C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）文字与图表不符时以文字为准；</w:t>
      </w:r>
    </w:p>
    <w:p w14:paraId="6A147D2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按上述修正错误的原则及方法调整或修正谈判响应文件的报价，谈判供应商同意后签字确认，调整后的报价对谈判供应商起约束作用。如果谈判供应商不接受修正后的报价，则其谈判活动将被拒绝。</w:t>
      </w:r>
    </w:p>
    <w:p w14:paraId="1990F63E">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8.7响应文件的澄清</w:t>
      </w:r>
    </w:p>
    <w:p w14:paraId="6C53231E">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8.7.1谈判小组在对响应文件的有效性、完整性和响应程度进行审查时，可以要求供应商对响应文件中含义不明确、同类问题表述不一致或者有明显文字和计算错误的内容等做出必要的澄清、说明或者更正。</w:t>
      </w:r>
    </w:p>
    <w:p w14:paraId="23C3A69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8.7.2依照民法中的过失责任原则，澄清、说明或更正前谈判小组将按最不利于参与本次谈判供应商的原则对响应文件做出评判。</w:t>
      </w:r>
    </w:p>
    <w:p w14:paraId="4A13984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8.7.3谈判小组要求供应商澄清、说明或者更正响应文件将以书面形式做出。供应商应当在规定的澄清时限内以书面形式提交，供应商的澄清、说明或者更正应当由法定代表人或其授权代表签字或者加盖公章。</w:t>
      </w:r>
    </w:p>
    <w:p w14:paraId="461A8AA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8.7.4澄清时供应商只作说明和解释，不得借此对报价、优惠条件、售后服务等实质性内容作任何修改。谈判文件、响应文件及澄清内容将作为评审的依据。</w:t>
      </w:r>
    </w:p>
    <w:p w14:paraId="5E281F6C">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8.8 进行谈判</w:t>
      </w:r>
    </w:p>
    <w:p w14:paraId="68FF7A3D">
      <w:pPr>
        <w:spacing w:line="500" w:lineRule="exact"/>
        <w:ind w:firstLine="480" w:firstLineChars="200"/>
        <w:contextualSpacing/>
        <w:rPr>
          <w:rFonts w:hint="eastAsia" w:ascii="宋体" w:hAnsi="宋体" w:eastAsia="宋体" w:cs="宋体"/>
          <w:bCs/>
          <w:color w:val="auto"/>
          <w:sz w:val="24"/>
          <w:szCs w:val="24"/>
        </w:rPr>
      </w:pPr>
      <w:r>
        <w:rPr>
          <w:rFonts w:hint="eastAsia" w:ascii="宋体" w:hAnsi="宋体" w:eastAsia="宋体" w:cs="宋体"/>
          <w:bCs/>
          <w:color w:val="auto"/>
          <w:sz w:val="24"/>
          <w:szCs w:val="24"/>
        </w:rPr>
        <w:t>谈判小组所有成员应当集中与单一供应商分别进行谈判，并给予所有参加谈判的供应商平等的谈判机会。需要供应商书面答复谈判内容的，供应商应当按照谈判小组的要求，在谈判小组规定的时限内书面答复谈判的内容。并由法定代表人或其授权代表签字或者加盖公章。</w:t>
      </w:r>
    </w:p>
    <w:p w14:paraId="1FABB0AB">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8.9 谈判文件的实质性变更</w:t>
      </w:r>
    </w:p>
    <w:p w14:paraId="3871314B">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8.9.1在谈判过程中，谈判小组可以根据谈判文件和谈判情况实质性变动采购需求中的技术、服务要求以及合同草案条款，但不得变动谈判文件中的其他内容。实质性变动的内容，须经采购人代表确认。</w:t>
      </w:r>
    </w:p>
    <w:p w14:paraId="6F708B44">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8.9.2对谈判文件作出的实质性变动是谈判文件的有效组成部分，谈判小组将及时以书面形式同时通知所有参加谈判的供应商。</w:t>
      </w:r>
    </w:p>
    <w:p w14:paraId="6EB06916">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8.9.3供应商应当按照谈判文件的变动情况和谈判小组的要求重新提交响应文件，并由其法定代表人或授权代表签字或者加盖公章。</w:t>
      </w:r>
    </w:p>
    <w:p w14:paraId="070572E0">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8.10 最后报价</w:t>
      </w:r>
    </w:p>
    <w:p w14:paraId="2E1D2A0F">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8.10.1谈判结束后，谈判小组应当要求所有继续参加谈判的供应商在规定时间内提交最后报价，提交最后报价的供应商不得少于3家。</w:t>
      </w:r>
    </w:p>
    <w:p w14:paraId="14381635">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8.10.2最后报价是供应商响应文件的有效组成部分。</w:t>
      </w:r>
    </w:p>
    <w:p w14:paraId="6FD25DB2">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8.10.3供应商需在规定时间内提交最后报价表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最后报价将作为评审的依据。</w:t>
      </w:r>
    </w:p>
    <w:p w14:paraId="670CC4C5">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8.10.4已提交响应文件的供应商，在提交最后报价之前，可以根据谈判情况以书面形式退出谈判，书面申请应由其法定代表人或授权代表签字或者加盖公章。</w:t>
      </w:r>
    </w:p>
    <w:p w14:paraId="5FF6F45F">
      <w:pPr>
        <w:pStyle w:val="12"/>
        <w:spacing w:line="500" w:lineRule="exact"/>
        <w:ind w:firstLine="566"/>
        <w:rPr>
          <w:rFonts w:hint="eastAsia" w:ascii="宋体" w:hAnsi="宋体" w:eastAsia="宋体" w:cs="宋体"/>
          <w:color w:val="auto"/>
          <w:sz w:val="24"/>
          <w:szCs w:val="24"/>
        </w:rPr>
      </w:pPr>
      <w:r>
        <w:rPr>
          <w:rFonts w:hint="eastAsia" w:ascii="宋体" w:hAnsi="宋体" w:eastAsia="宋体" w:cs="宋体"/>
          <w:bCs/>
          <w:color w:val="auto"/>
          <w:kern w:val="2"/>
          <w:sz w:val="24"/>
          <w:szCs w:val="24"/>
        </w:rPr>
        <w:t>8.10.5最低报价不是成交的唯一依据。谈判小组认为供应商的报价明显低于其他通过符合性审查供应商的报价，有可能影响</w:t>
      </w:r>
      <w:r>
        <w:rPr>
          <w:rFonts w:hint="eastAsia" w:ascii="宋体" w:hAnsi="宋体" w:eastAsia="宋体" w:cs="宋体"/>
          <w:bCs/>
          <w:color w:val="auto"/>
          <w:kern w:val="2"/>
          <w:sz w:val="24"/>
          <w:szCs w:val="24"/>
          <w:lang w:eastAsia="zh-CN"/>
        </w:rPr>
        <w:t>服务</w:t>
      </w:r>
      <w:r>
        <w:rPr>
          <w:rFonts w:hint="eastAsia" w:ascii="宋体" w:hAnsi="宋体" w:eastAsia="宋体" w:cs="宋体"/>
          <w:bCs/>
          <w:color w:val="auto"/>
          <w:kern w:val="2"/>
          <w:sz w:val="24"/>
          <w:szCs w:val="24"/>
        </w:rPr>
        <w:t>质量或者不能诚信履约的，应当要求其在评审现场合理的时间内提供书面说明，必要时提交相关证明材料；供应商不能证明其报价合理性的，谈判小组应当按其谈判无效处理。</w:t>
      </w:r>
    </w:p>
    <w:p w14:paraId="69207FE3">
      <w:pPr>
        <w:snapToGrid w:val="0"/>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推荐成交候选供应商</w:t>
      </w:r>
    </w:p>
    <w:p w14:paraId="54E46D42">
      <w:pPr>
        <w:snapToGrid w:val="0"/>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最后报价后，谈判小组根据供应商的最后报价进行评审，形成评审报价，按照评审报价由低到高的排序，推荐</w:t>
      </w:r>
      <w:bookmarkStart w:id="52" w:name="■Finalists_CH2_A■"/>
      <w:r>
        <w:rPr>
          <w:rFonts w:hint="eastAsia" w:ascii="宋体" w:hAnsi="宋体" w:eastAsia="宋体" w:cs="宋体"/>
          <w:b/>
          <w:color w:val="auto"/>
          <w:sz w:val="24"/>
          <w:szCs w:val="24"/>
        </w:rPr>
        <w:t>3名以上</w:t>
      </w:r>
      <w:bookmarkEnd w:id="52"/>
      <w:r>
        <w:rPr>
          <w:rFonts w:hint="eastAsia" w:ascii="宋体" w:hAnsi="宋体" w:eastAsia="宋体" w:cs="宋体"/>
          <w:bCs/>
          <w:color w:val="auto"/>
          <w:sz w:val="24"/>
          <w:szCs w:val="24"/>
        </w:rPr>
        <w:t>成交候选供应商。最终评审报价相同的，谈判小组应按照服务方案优劣顺序推荐。</w:t>
      </w:r>
    </w:p>
    <w:p w14:paraId="3EBED55E">
      <w:pPr>
        <w:spacing w:line="500" w:lineRule="exact"/>
        <w:ind w:firstLine="600" w:firstLineChars="249"/>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编写评审报告</w:t>
      </w:r>
    </w:p>
    <w:p w14:paraId="0AD7722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谈判小组应当根据评审记录和评审结果编写评审报告，其主要内容包括：</w:t>
      </w:r>
    </w:p>
    <w:p w14:paraId="6600F5C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（1）邀请供应商参加采购活动的具体方式和相关情况，以及参加采购活动的供应商名单；</w:t>
      </w:r>
    </w:p>
    <w:p w14:paraId="06D8E5C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（2）评审日期和地点，谈判小组成员名单；</w:t>
      </w:r>
    </w:p>
    <w:p w14:paraId="5AF578F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（3）评审情况记录和说明，包括对供应商的资格审查情况、供应商响应文件评审情况、谈判情况、报价情况等；</w:t>
      </w:r>
    </w:p>
    <w:p w14:paraId="5E0383E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（4）提出的成交候选人的名单及理由。</w:t>
      </w:r>
    </w:p>
    <w:p w14:paraId="208BBF6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6DAAE78E">
      <w:pPr>
        <w:spacing w:line="500" w:lineRule="exact"/>
        <w:ind w:firstLine="600" w:firstLineChars="249"/>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 xml:space="preserve"> 有下列情形之一的，视为供应商串通谈判，其谈判无效：</w:t>
      </w:r>
    </w:p>
    <w:p w14:paraId="6AB63E1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（1）不同供应商的响应文件由同一单位或者个人编制；</w:t>
      </w:r>
    </w:p>
    <w:p w14:paraId="2276236B">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）不同供应商委托同一单位或者个人办理谈判事宜；</w:t>
      </w:r>
    </w:p>
    <w:p w14:paraId="0FC939AA">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不同供应商的响应文件载明的项目管理成员或者联系人员为同一人；</w:t>
      </w:r>
    </w:p>
    <w:p w14:paraId="53448A44">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不同供应商的响应文件异常一致或者谈判报价呈规律性差异；</w:t>
      </w:r>
    </w:p>
    <w:p w14:paraId="0B1FD251">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）不同供应商的响应文件相互混装；</w:t>
      </w:r>
    </w:p>
    <w:p w14:paraId="42A268A8">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）政府采购法律法规及谈判文件规定的其他情形。</w:t>
      </w:r>
    </w:p>
    <w:p w14:paraId="291C1268">
      <w:pPr>
        <w:spacing w:line="500" w:lineRule="exact"/>
        <w:jc w:val="center"/>
        <w:rPr>
          <w:rFonts w:hint="eastAsia" w:ascii="宋体" w:hAnsi="宋体" w:eastAsia="宋体" w:cs="宋体"/>
          <w:b/>
          <w:bCs w:val="0"/>
          <w:color w:val="auto"/>
          <w:sz w:val="24"/>
          <w:szCs w:val="24"/>
        </w:rPr>
      </w:pPr>
      <w:bookmarkStart w:id="53" w:name="_Toc30827"/>
      <w:bookmarkStart w:id="54" w:name="_Toc56066547"/>
      <w:r>
        <w:rPr>
          <w:rStyle w:val="24"/>
          <w:rFonts w:hint="eastAsia" w:ascii="宋体" w:hAnsi="宋体" w:eastAsia="宋体" w:cs="宋体"/>
          <w:b/>
          <w:bCs w:val="0"/>
          <w:color w:val="auto"/>
          <w:sz w:val="24"/>
          <w:szCs w:val="24"/>
        </w:rPr>
        <w:t>九、成交</w:t>
      </w:r>
      <w:bookmarkEnd w:id="53"/>
      <w:bookmarkEnd w:id="54"/>
    </w:p>
    <w:p w14:paraId="362F465D">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9.1</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在评审结束后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个工作日</w:t>
      </w:r>
      <w:r>
        <w:rPr>
          <w:rFonts w:hint="eastAsia" w:ascii="宋体" w:hAnsi="宋体" w:eastAsia="宋体" w:cs="宋体"/>
          <w:color w:val="auto"/>
          <w:sz w:val="24"/>
          <w:szCs w:val="24"/>
        </w:rPr>
        <w:t>内将评审报告送采购人确认。</w:t>
      </w:r>
    </w:p>
    <w:p w14:paraId="47FE3475">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 xml:space="preserve">9.2 </w:t>
      </w:r>
      <w:r>
        <w:rPr>
          <w:rFonts w:hint="eastAsia" w:ascii="宋体" w:hAnsi="宋体" w:eastAsia="宋体" w:cs="宋体"/>
          <w:color w:val="auto"/>
          <w:sz w:val="24"/>
          <w:szCs w:val="24"/>
        </w:rPr>
        <w:t>采购人应当在收到评审报告后</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个工作日内</w:t>
      </w:r>
      <w:r>
        <w:rPr>
          <w:rFonts w:hint="eastAsia" w:ascii="宋体" w:hAnsi="宋体" w:eastAsia="宋体" w:cs="宋体"/>
          <w:color w:val="auto"/>
          <w:sz w:val="24"/>
          <w:szCs w:val="24"/>
        </w:rPr>
        <w:t>，从评审报告提出的成交候选供应商中，根据质量和服务均能满足谈判文件实质性相应要求且评审报价最低的原则确定成交供应商，也可以书面授权谈判小组直接确定成交供应商。采购人逾期未确定成交供应商且不提出异议的，视同按评审报告推荐的顺序确定成交供应商。</w:t>
      </w:r>
    </w:p>
    <w:p w14:paraId="63B09FB1">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9.3</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（www.ccgp-shaanxi.gov.cn）】上发布成交公告，成交公告期限为1个工作日。同时，</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向成交供应商发出“成交通知书”。并将谈判文件随成交结果同时公告。</w:t>
      </w:r>
    </w:p>
    <w:p w14:paraId="3ADAA67D">
      <w:pPr>
        <w:spacing w:line="500" w:lineRule="exact"/>
        <w:ind w:firstLine="482" w:firstLineChars="200"/>
        <w:jc w:val="center"/>
        <w:rPr>
          <w:rFonts w:hint="eastAsia" w:ascii="宋体" w:hAnsi="宋体" w:eastAsia="宋体" w:cs="宋体"/>
          <w:b/>
          <w:bCs w:val="0"/>
          <w:color w:val="auto"/>
          <w:sz w:val="24"/>
          <w:szCs w:val="24"/>
        </w:rPr>
      </w:pPr>
      <w:bookmarkStart w:id="55" w:name="_Toc56066548"/>
      <w:bookmarkStart w:id="56" w:name="_Toc26941"/>
      <w:r>
        <w:rPr>
          <w:rStyle w:val="24"/>
          <w:rFonts w:hint="eastAsia" w:ascii="宋体" w:hAnsi="宋体" w:eastAsia="宋体" w:cs="宋体"/>
          <w:b/>
          <w:bCs w:val="0"/>
          <w:color w:val="auto"/>
          <w:sz w:val="24"/>
          <w:szCs w:val="24"/>
        </w:rPr>
        <w:t>十、签订政府采购合同</w:t>
      </w:r>
      <w:bookmarkEnd w:id="55"/>
      <w:bookmarkEnd w:id="56"/>
    </w:p>
    <w:p w14:paraId="0C4D76BC">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10.1</w:t>
      </w:r>
      <w:r>
        <w:rPr>
          <w:rFonts w:hint="eastAsia" w:ascii="宋体" w:hAnsi="宋体" w:eastAsia="宋体" w:cs="宋体"/>
          <w:color w:val="auto"/>
          <w:sz w:val="24"/>
          <w:szCs w:val="24"/>
        </w:rPr>
        <w:t>采购人与成交供应商应当在成交通知书发出之日起</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0日内，按照谈判文件确定的合同主要条款以及采购标的、采购金额、采购数量、服务要求等事项签订政府采购合同。</w:t>
      </w:r>
    </w:p>
    <w:p w14:paraId="65946380">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10.2</w:t>
      </w:r>
      <w:r>
        <w:rPr>
          <w:rFonts w:hint="eastAsia" w:ascii="宋体" w:hAnsi="宋体" w:eastAsia="宋体" w:cs="宋体"/>
          <w:color w:val="auto"/>
          <w:sz w:val="24"/>
          <w:szCs w:val="24"/>
        </w:rPr>
        <w:t>采购人不得向成交供应商提出超出谈判文件以外的任何要求作为签订合同的条件，不得与成交供应商订立背离谈判文件确定的商务及合同主要条款以及采购标的、采购金额、采购数量、服务要求等实质性内容的协议。</w:t>
      </w:r>
    </w:p>
    <w:p w14:paraId="0915D2F8">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10.3</w:t>
      </w:r>
      <w:r>
        <w:rPr>
          <w:rFonts w:hint="eastAsia" w:ascii="宋体" w:hAnsi="宋体" w:eastAsia="宋体" w:cs="宋体"/>
          <w:color w:val="auto"/>
          <w:sz w:val="24"/>
          <w:szCs w:val="24"/>
        </w:rPr>
        <w:t>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p>
    <w:p w14:paraId="5EA92DF8">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10.4</w:t>
      </w:r>
      <w:r>
        <w:rPr>
          <w:rFonts w:hint="eastAsia" w:ascii="宋体" w:hAnsi="宋体" w:eastAsia="宋体" w:cs="宋体"/>
          <w:color w:val="auto"/>
          <w:sz w:val="24"/>
          <w:szCs w:val="24"/>
        </w:rPr>
        <w:t>谈判文件、成交供应商的响应文件、澄清、《成交通知书》及其说明文件、承诺等，均为签订采购合同的组成部分，作为采购合同的组成部分。</w:t>
      </w:r>
    </w:p>
    <w:p w14:paraId="59213A7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政府采购合同在执行过程中，确需修改、变更时，应当按照相应的审核批准程序办理。</w:t>
      </w:r>
    </w:p>
    <w:p w14:paraId="1A01F067">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10.5</w:t>
      </w:r>
      <w:r>
        <w:rPr>
          <w:rFonts w:hint="eastAsia" w:ascii="宋体" w:hAnsi="宋体" w:eastAsia="宋体" w:cs="宋体"/>
          <w:color w:val="auto"/>
          <w:kern w:val="0"/>
          <w:sz w:val="24"/>
          <w:szCs w:val="24"/>
        </w:rPr>
        <w:t>政府采购合同应当包括采购人与成交供应商的名称和住所、</w:t>
      </w:r>
      <w:r>
        <w:rPr>
          <w:rFonts w:hint="eastAsia" w:ascii="宋体" w:hAnsi="宋体" w:eastAsia="宋体" w:cs="宋体"/>
          <w:color w:val="auto"/>
          <w:kern w:val="0"/>
          <w:sz w:val="24"/>
          <w:szCs w:val="24"/>
          <w:lang w:val="en-US" w:eastAsia="zh-CN"/>
        </w:rPr>
        <w:t>服务内容、服务期限、合同价款、款项结算、</w:t>
      </w:r>
      <w:r>
        <w:rPr>
          <w:rFonts w:hint="eastAsia" w:ascii="宋体" w:hAnsi="宋体" w:eastAsia="宋体" w:cs="宋体"/>
          <w:color w:val="auto"/>
          <w:kern w:val="0"/>
          <w:sz w:val="24"/>
          <w:szCs w:val="24"/>
        </w:rPr>
        <w:t>数量、质量、履行期限及地点和方式、验收要求、违约责任、解决争议的方法等内容。</w:t>
      </w:r>
    </w:p>
    <w:p w14:paraId="220699B9">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10.6</w:t>
      </w:r>
      <w:r>
        <w:rPr>
          <w:rFonts w:hint="eastAsia" w:ascii="宋体" w:hAnsi="宋体" w:eastAsia="宋体" w:cs="宋体"/>
          <w:color w:val="auto"/>
          <w:kern w:val="0"/>
          <w:sz w:val="24"/>
          <w:szCs w:val="24"/>
        </w:rPr>
        <w:t>采购人与成交供应商应当根据合同的约定依法履行合同义务。政府采购合同的履行、违约责任和解决争议的方法等适用《中华人民共和国</w:t>
      </w:r>
      <w:r>
        <w:rPr>
          <w:rFonts w:hint="eastAsia" w:ascii="宋体" w:hAnsi="宋体" w:eastAsia="宋体" w:cs="宋体"/>
          <w:color w:val="auto"/>
          <w:kern w:val="0"/>
          <w:sz w:val="24"/>
          <w:szCs w:val="24"/>
          <w:lang w:eastAsia="zh-CN"/>
        </w:rPr>
        <w:t>民法典</w:t>
      </w:r>
      <w:r>
        <w:rPr>
          <w:rFonts w:hint="eastAsia" w:ascii="宋体" w:hAnsi="宋体" w:eastAsia="宋体" w:cs="宋体"/>
          <w:color w:val="auto"/>
          <w:kern w:val="0"/>
          <w:sz w:val="24"/>
          <w:szCs w:val="24"/>
        </w:rPr>
        <w:t>》。</w:t>
      </w:r>
    </w:p>
    <w:p w14:paraId="5D66CD31">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10.7</w:t>
      </w:r>
      <w:r>
        <w:rPr>
          <w:rFonts w:hint="eastAsia" w:ascii="宋体" w:hAnsi="宋体" w:eastAsia="宋体" w:cs="宋体"/>
          <w:color w:val="auto"/>
          <w:kern w:val="0"/>
          <w:sz w:val="24"/>
          <w:szCs w:val="24"/>
        </w:rPr>
        <w:t>采购人应当及时对采购项目进行验收。采购人可以组织相关人员根据谈判文件、响应文件及合同要求对服务成果进行验收。</w:t>
      </w:r>
    </w:p>
    <w:p w14:paraId="22FDCCD3">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10.8</w:t>
      </w:r>
      <w:r>
        <w:rPr>
          <w:rFonts w:hint="eastAsia" w:ascii="宋体" w:hAnsi="宋体" w:eastAsia="宋体" w:cs="宋体"/>
          <w:color w:val="auto"/>
          <w:kern w:val="0"/>
          <w:sz w:val="24"/>
          <w:szCs w:val="24"/>
        </w:rPr>
        <w:t>采购人应当加强对成交供应商的履约管理，并按照采购合同约定，及时向成交供应商支付采购资金。对于成交供应商违反采购合同约定的行为，采购人应当及时处理，依法追究其违约责任。</w:t>
      </w:r>
    </w:p>
    <w:p w14:paraId="64FE86B1">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10.9</w:t>
      </w:r>
      <w:r>
        <w:rPr>
          <w:rFonts w:hint="eastAsia" w:ascii="宋体" w:hAnsi="宋体" w:eastAsia="宋体" w:cs="宋体"/>
          <w:bCs/>
          <w:color w:val="auto"/>
          <w:sz w:val="24"/>
          <w:szCs w:val="24"/>
        </w:rPr>
        <w:t>采购人按有关规定将政府采购合同报送监管机构备案。</w:t>
      </w:r>
    </w:p>
    <w:p w14:paraId="0970DCEA">
      <w:pPr>
        <w:pStyle w:val="4"/>
        <w:spacing w:line="500" w:lineRule="exact"/>
        <w:jc w:val="center"/>
        <w:rPr>
          <w:rFonts w:hint="eastAsia" w:ascii="宋体" w:hAnsi="宋体" w:eastAsia="宋体" w:cs="宋体"/>
          <w:color w:val="auto"/>
          <w:sz w:val="24"/>
          <w:szCs w:val="24"/>
        </w:rPr>
      </w:pPr>
      <w:bookmarkStart w:id="57" w:name="_Toc9376"/>
      <w:bookmarkStart w:id="58" w:name="_Toc20555"/>
      <w:bookmarkStart w:id="59" w:name="_Toc56066549"/>
      <w:bookmarkStart w:id="60" w:name="_Toc18104"/>
      <w:r>
        <w:rPr>
          <w:rStyle w:val="24"/>
          <w:rFonts w:hint="eastAsia" w:ascii="宋体" w:hAnsi="宋体" w:eastAsia="宋体" w:cs="宋体"/>
          <w:b/>
          <w:bCs/>
          <w:color w:val="auto"/>
          <w:kern w:val="2"/>
          <w:sz w:val="24"/>
          <w:szCs w:val="24"/>
        </w:rPr>
        <w:t>十一、其他</w:t>
      </w:r>
      <w:bookmarkEnd w:id="57"/>
      <w:bookmarkEnd w:id="58"/>
      <w:bookmarkEnd w:id="59"/>
      <w:bookmarkEnd w:id="60"/>
    </w:p>
    <w:p w14:paraId="14722B86">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11.1</w:t>
      </w:r>
      <w:r>
        <w:rPr>
          <w:rFonts w:hint="eastAsia" w:ascii="宋体" w:hAnsi="宋体" w:eastAsia="宋体" w:cs="宋体"/>
          <w:color w:val="auto"/>
          <w:sz w:val="24"/>
          <w:szCs w:val="24"/>
        </w:rPr>
        <w:t>除资格性审查认定错误和价格计算错误外，采购人或者采购代理机构不得以任何理由组织重新评审。采购人、采购代理机构发现谈判小组未按照谈判文件规定的评定成交的标准进行评审的，应当重新开展采购活动，并同时书面报告本级财政部门。</w:t>
      </w:r>
    </w:p>
    <w:p w14:paraId="4476D7A9">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11.2</w:t>
      </w:r>
      <w:r>
        <w:rPr>
          <w:rFonts w:hint="eastAsia" w:ascii="宋体" w:hAnsi="宋体" w:eastAsia="宋体" w:cs="宋体"/>
          <w:color w:val="auto"/>
          <w:sz w:val="24"/>
          <w:szCs w:val="24"/>
        </w:rPr>
        <w:t>根据《政府采购非招标采购方式管理办法》（财政部74号令）第二十三条、第三十七条，第一次公告后，出现下列情况之一的，将终止竞争性谈判采购活动：</w:t>
      </w:r>
    </w:p>
    <w:p w14:paraId="3BB9E393">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（1）因情况变化，不再符合规定的竞争性谈判采购方式适用情形的；</w:t>
      </w:r>
    </w:p>
    <w:p w14:paraId="3FDE9BDB">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5DF4F414">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（3）在采购过程中符合竞争要求的供应商或者报价未超过采购预算的供应商不足3家的，但《政府采购非招标采购方式管理办法》第二十七条第二款规定的情形除外；</w:t>
      </w:r>
    </w:p>
    <w:p w14:paraId="16C9F966">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（4）因重大变故，采购任务取消的。</w:t>
      </w:r>
    </w:p>
    <w:p w14:paraId="223FA420">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11.3</w:t>
      </w:r>
      <w:r>
        <w:rPr>
          <w:rFonts w:hint="eastAsia" w:ascii="宋体" w:hAnsi="宋体" w:eastAsia="宋体" w:cs="宋体"/>
          <w:color w:val="auto"/>
          <w:sz w:val="24"/>
          <w:szCs w:val="24"/>
        </w:rPr>
        <w:t>谈判活动终止后，除采购任务取消外，将重新组织采购。</w:t>
      </w:r>
    </w:p>
    <w:p w14:paraId="74CEB220">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11.4</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应当采取必要措施，保证评审在严格保密的情况下进行。除采购人代表、评审现场组织人员外，采购人的其他工作人员以及与评审工作无关的人员不得进入评审现场。</w:t>
      </w:r>
    </w:p>
    <w:p w14:paraId="20D8599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有关人员对评审情况以及在评审过程中获悉的国家秘密、商业秘密负有保密责任。</w:t>
      </w:r>
    </w:p>
    <w:p w14:paraId="54110F5E">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11.5</w:t>
      </w:r>
      <w:r>
        <w:rPr>
          <w:rFonts w:hint="eastAsia" w:ascii="宋体" w:hAnsi="宋体" w:eastAsia="宋体" w:cs="宋体"/>
          <w:color w:val="auto"/>
          <w:sz w:val="24"/>
          <w:szCs w:val="24"/>
        </w:rPr>
        <w:t>谈判文件未明确的其他事项，按《政府采购法》及其相关法律法规执行。</w:t>
      </w:r>
    </w:p>
    <w:p w14:paraId="32D19EF1">
      <w:pPr>
        <w:pStyle w:val="12"/>
        <w:spacing w:line="360" w:lineRule="auto"/>
        <w:ind w:firstLine="482" w:firstLineChars="200"/>
        <w:rPr>
          <w:rFonts w:hint="eastAsia" w:ascii="宋体" w:hAnsi="宋体" w:eastAsia="宋体" w:cs="宋体"/>
          <w:b w:val="0"/>
          <w:bCs/>
          <w:color w:val="auto"/>
          <w:kern w:val="0"/>
          <w:sz w:val="24"/>
          <w:szCs w:val="24"/>
          <w:lang w:val="en-US" w:eastAsia="zh-CN" w:bidi="ar-SA"/>
        </w:rPr>
      </w:pPr>
      <w:r>
        <w:rPr>
          <w:rFonts w:hint="eastAsia" w:ascii="宋体" w:hAnsi="宋体" w:eastAsia="宋体" w:cs="宋体"/>
          <w:b/>
          <w:color w:val="auto"/>
          <w:kern w:val="0"/>
          <w:sz w:val="24"/>
          <w:szCs w:val="24"/>
          <w:lang w:val="en-US" w:eastAsia="zh-CN" w:bidi="ar-SA"/>
        </w:rPr>
        <w:t>11.6</w:t>
      </w:r>
      <w:r>
        <w:rPr>
          <w:rFonts w:hint="eastAsia" w:ascii="宋体" w:hAnsi="宋体" w:eastAsia="宋体" w:cs="宋体"/>
          <w:b w:val="0"/>
          <w:bCs/>
          <w:color w:val="auto"/>
          <w:kern w:val="0"/>
          <w:sz w:val="24"/>
          <w:szCs w:val="24"/>
          <w:lang w:val="en-US" w:eastAsia="zh-CN" w:bidi="ar-SA"/>
        </w:rPr>
        <w:t>为了进一步推进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目前合作的银行有：北京银行、中国建设银行、中信银行、中国平安银行、中国光大银行、浦发银行、兴业银行、中国工商银行、秦农银行、浙商银行、中国银行、西安银行、中国农业银行、中国邮政储蓄银行（排名不分先后）。</w:t>
      </w:r>
    </w:p>
    <w:p w14:paraId="31F736B4">
      <w:pPr>
        <w:pStyle w:val="18"/>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360" w:firstLineChars="150"/>
        <w:textAlignment w:val="auto"/>
        <w:rPr>
          <w:rFonts w:hint="eastAsia"/>
          <w:color w:val="auto"/>
          <w:sz w:val="24"/>
          <w:szCs w:val="24"/>
        </w:rPr>
      </w:pPr>
    </w:p>
    <w:p w14:paraId="5D43D066">
      <w:pPr>
        <w:rPr>
          <w:rFonts w:hint="eastAsia" w:ascii="宋体" w:hAnsi="宋体" w:cs="宋体"/>
          <w:color w:val="auto"/>
          <w:sz w:val="36"/>
          <w:highlight w:val="none"/>
        </w:rPr>
      </w:pPr>
      <w:bookmarkStart w:id="61" w:name="_Toc2293"/>
      <w:bookmarkStart w:id="62" w:name="_Toc246928960"/>
      <w:bookmarkStart w:id="63" w:name="_Toc385992402"/>
      <w:bookmarkStart w:id="64" w:name="_Toc492955460"/>
      <w:bookmarkStart w:id="65" w:name="_Toc497546919"/>
      <w:bookmarkStart w:id="66" w:name="_Toc497711586"/>
      <w:bookmarkStart w:id="67" w:name="_Toc497551821"/>
      <w:bookmarkStart w:id="68" w:name="_Toc389620242"/>
      <w:bookmarkStart w:id="69" w:name="_Toc497712134"/>
      <w:r>
        <w:rPr>
          <w:rFonts w:hint="eastAsia" w:ascii="宋体" w:hAnsi="宋体" w:cs="宋体"/>
          <w:color w:val="auto"/>
          <w:sz w:val="36"/>
          <w:highlight w:val="none"/>
        </w:rPr>
        <w:br w:type="page"/>
      </w:r>
    </w:p>
    <w:p w14:paraId="3C19333E">
      <w:pPr>
        <w:pStyle w:val="3"/>
        <w:spacing w:before="120" w:after="120" w:line="360" w:lineRule="auto"/>
        <w:jc w:val="center"/>
        <w:rPr>
          <w:rFonts w:hint="eastAsia" w:ascii="宋体" w:hAnsi="宋体" w:cs="宋体"/>
          <w:color w:val="auto"/>
          <w:sz w:val="36"/>
          <w:highlight w:val="none"/>
        </w:rPr>
      </w:pPr>
      <w:r>
        <w:rPr>
          <w:rFonts w:hint="eastAsia" w:ascii="宋体" w:hAnsi="宋体" w:cs="宋体"/>
          <w:color w:val="auto"/>
          <w:sz w:val="36"/>
          <w:highlight w:val="none"/>
        </w:rPr>
        <w:t>第四</w:t>
      </w:r>
      <w:r>
        <w:rPr>
          <w:rFonts w:hint="eastAsia" w:ascii="宋体" w:hAnsi="宋体" w:cs="宋体"/>
          <w:color w:val="auto"/>
          <w:sz w:val="36"/>
          <w:highlight w:val="none"/>
          <w:lang w:eastAsia="zh-CN"/>
        </w:rPr>
        <w:t>章</w:t>
      </w:r>
      <w:r>
        <w:rPr>
          <w:rFonts w:hint="eastAsia" w:ascii="宋体" w:hAnsi="宋体" w:cs="宋体"/>
          <w:color w:val="auto"/>
          <w:sz w:val="36"/>
          <w:highlight w:val="none"/>
        </w:rPr>
        <w:t xml:space="preserve"> </w:t>
      </w:r>
      <w:bookmarkEnd w:id="61"/>
      <w:r>
        <w:rPr>
          <w:rFonts w:hint="eastAsia" w:ascii="宋体" w:hAnsi="宋体" w:cs="宋体"/>
          <w:color w:val="auto"/>
          <w:sz w:val="36"/>
          <w:highlight w:val="none"/>
        </w:rPr>
        <w:t>政府采购合同</w:t>
      </w:r>
    </w:p>
    <w:p w14:paraId="3064689C">
      <w:pPr>
        <w:spacing w:before="120"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（参考格式）</w:t>
      </w:r>
    </w:p>
    <w:p w14:paraId="75F846E9">
      <w:pPr>
        <w:spacing w:before="120" w:line="360" w:lineRule="auto"/>
        <w:jc w:val="center"/>
        <w:rPr>
          <w:rFonts w:hint="eastAsia" w:ascii="宋体" w:hAnsi="宋体" w:eastAsia="宋体" w:cs="宋体"/>
          <w:color w:val="auto"/>
          <w:sz w:val="28"/>
          <w:szCs w:val="28"/>
        </w:rPr>
      </w:pPr>
    </w:p>
    <w:p w14:paraId="0D00A521">
      <w:pPr>
        <w:spacing w:before="120" w:line="360" w:lineRule="auto"/>
        <w:jc w:val="both"/>
        <w:rPr>
          <w:rFonts w:hint="eastAsia" w:ascii="宋体" w:hAnsi="宋体" w:eastAsia="宋体" w:cs="宋体"/>
          <w:b/>
          <w:bCs/>
          <w:color w:val="auto"/>
          <w:sz w:val="36"/>
          <w:szCs w:val="36"/>
        </w:rPr>
      </w:pPr>
    </w:p>
    <w:p w14:paraId="6B1FAB16">
      <w:pPr>
        <w:spacing w:before="120" w:line="36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政 府 采 购 合 同</w:t>
      </w:r>
    </w:p>
    <w:p w14:paraId="3C1EBE97">
      <w:pPr>
        <w:spacing w:before="120" w:line="360" w:lineRule="auto"/>
        <w:ind w:firstLine="3064" w:firstLineChars="1090"/>
        <w:rPr>
          <w:rFonts w:hint="eastAsia" w:ascii="宋体" w:hAnsi="宋体" w:eastAsia="宋体" w:cs="宋体"/>
          <w:b/>
          <w:bCs/>
          <w:color w:val="auto"/>
          <w:sz w:val="28"/>
          <w:szCs w:val="28"/>
        </w:rPr>
      </w:pPr>
      <w:bookmarkStart w:id="70" w:name="_Toc109542396"/>
      <w:bookmarkStart w:id="71" w:name="_Toc109543216"/>
    </w:p>
    <w:p w14:paraId="25D8433B">
      <w:pPr>
        <w:spacing w:before="120" w:line="360" w:lineRule="auto"/>
        <w:ind w:left="0" w:leftChars="0" w:firstLine="0" w:firstLineChars="0"/>
        <w:jc w:val="center"/>
        <w:rPr>
          <w:rFonts w:hint="eastAsia" w:ascii="宋体" w:hAnsi="宋体" w:eastAsia="宋体" w:cs="宋体"/>
          <w:color w:val="auto"/>
          <w:sz w:val="28"/>
          <w:szCs w:val="28"/>
        </w:rPr>
      </w:pPr>
      <w:r>
        <w:rPr>
          <w:rFonts w:hint="eastAsia" w:ascii="宋体" w:hAnsi="宋体" w:eastAsia="宋体" w:cs="宋体"/>
          <w:b/>
          <w:bCs/>
          <w:color w:val="auto"/>
          <w:sz w:val="28"/>
          <w:szCs w:val="28"/>
        </w:rPr>
        <w:t>合同编号：</w:t>
      </w:r>
      <w:bookmarkEnd w:id="70"/>
      <w:bookmarkEnd w:id="71"/>
    </w:p>
    <w:p w14:paraId="3F00B5CF">
      <w:pPr>
        <w:spacing w:before="120" w:line="360" w:lineRule="auto"/>
        <w:rPr>
          <w:rFonts w:hint="eastAsia" w:ascii="宋体" w:hAnsi="宋体" w:eastAsia="宋体" w:cs="宋体"/>
          <w:color w:val="auto"/>
          <w:sz w:val="28"/>
          <w:szCs w:val="28"/>
        </w:rPr>
      </w:pPr>
    </w:p>
    <w:p w14:paraId="4DB1B146">
      <w:pPr>
        <w:spacing w:before="120" w:line="360" w:lineRule="auto"/>
        <w:rPr>
          <w:rFonts w:hint="eastAsia" w:ascii="宋体" w:hAnsi="宋体" w:eastAsia="宋体" w:cs="宋体"/>
          <w:color w:val="auto"/>
          <w:sz w:val="28"/>
          <w:szCs w:val="28"/>
        </w:rPr>
      </w:pPr>
    </w:p>
    <w:p w14:paraId="12F40109">
      <w:pPr>
        <w:spacing w:before="120" w:line="360" w:lineRule="auto"/>
        <w:rPr>
          <w:rFonts w:hint="eastAsia" w:ascii="宋体" w:hAnsi="宋体" w:eastAsia="宋体" w:cs="宋体"/>
          <w:b/>
          <w:bCs/>
          <w:color w:val="auto"/>
          <w:sz w:val="28"/>
          <w:szCs w:val="28"/>
        </w:rPr>
      </w:pPr>
    </w:p>
    <w:p w14:paraId="4CF18808">
      <w:pPr>
        <w:spacing w:before="120" w:line="360" w:lineRule="auto"/>
        <w:rPr>
          <w:rFonts w:hint="eastAsia" w:ascii="宋体" w:hAnsi="宋体" w:eastAsia="宋体" w:cs="宋体"/>
          <w:b/>
          <w:bCs/>
          <w:color w:val="auto"/>
          <w:sz w:val="28"/>
          <w:szCs w:val="28"/>
        </w:rPr>
      </w:pPr>
    </w:p>
    <w:p w14:paraId="142E9AFB">
      <w:pPr>
        <w:spacing w:before="120" w:line="360" w:lineRule="auto"/>
        <w:rPr>
          <w:rFonts w:hint="eastAsia" w:ascii="宋体" w:hAnsi="宋体" w:eastAsia="宋体" w:cs="宋体"/>
          <w:b/>
          <w:bCs/>
          <w:color w:val="auto"/>
          <w:sz w:val="28"/>
          <w:szCs w:val="28"/>
        </w:rPr>
      </w:pPr>
    </w:p>
    <w:p w14:paraId="417D57C3">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项目名称：</w:t>
      </w:r>
      <w:r>
        <w:rPr>
          <w:rFonts w:hint="eastAsia" w:ascii="宋体" w:hAnsi="宋体" w:eastAsia="宋体" w:cs="宋体"/>
          <w:b/>
          <w:bCs/>
          <w:color w:val="auto"/>
          <w:sz w:val="28"/>
          <w:szCs w:val="28"/>
          <w:lang w:val="en-US" w:eastAsia="zh-CN"/>
        </w:rPr>
        <w:t>____________________</w:t>
      </w:r>
    </w:p>
    <w:p w14:paraId="3C0519DE">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购</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人：</w:t>
      </w:r>
      <w:r>
        <w:rPr>
          <w:rFonts w:hint="eastAsia" w:ascii="宋体" w:hAnsi="宋体" w:eastAsia="宋体" w:cs="宋体"/>
          <w:b/>
          <w:bCs/>
          <w:color w:val="auto"/>
          <w:sz w:val="28"/>
          <w:szCs w:val="28"/>
          <w:lang w:val="en-US" w:eastAsia="zh-CN"/>
        </w:rPr>
        <w:t>____________________</w:t>
      </w:r>
    </w:p>
    <w:p w14:paraId="55278199">
      <w:pPr>
        <w:spacing w:before="120" w:line="360" w:lineRule="auto"/>
        <w:ind w:left="960" w:leftChars="457" w:firstLine="1144" w:firstLineChars="407"/>
        <w:rPr>
          <w:rFonts w:hint="default" w:ascii="宋体" w:hAnsi="宋体" w:eastAsia="宋体" w:cs="宋体"/>
          <w:b/>
          <w:bCs/>
          <w:color w:val="auto"/>
          <w:sz w:val="28"/>
          <w:szCs w:val="28"/>
          <w:u w:val="single"/>
          <w:lang w:val="en-US" w:eastAsia="zh-CN"/>
        </w:rPr>
      </w:pPr>
      <w:r>
        <w:rPr>
          <w:rFonts w:hint="eastAsia" w:ascii="宋体" w:hAnsi="宋体" w:eastAsia="宋体" w:cs="宋体"/>
          <w:b/>
          <w:bCs/>
          <w:color w:val="auto"/>
          <w:sz w:val="28"/>
          <w:szCs w:val="28"/>
          <w:lang w:eastAsia="zh-CN"/>
        </w:rPr>
        <w:t>谈</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判</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供</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应</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商</w:t>
      </w:r>
      <w:r>
        <w:rPr>
          <w:rFonts w:hint="eastAsia" w:ascii="宋体" w:hAnsi="宋体" w:eastAsia="宋体" w:cs="宋体"/>
          <w:b/>
          <w:bCs/>
          <w:color w:val="auto"/>
          <w:sz w:val="28"/>
          <w:szCs w:val="28"/>
        </w:rPr>
        <w:t>：</w:t>
      </w:r>
      <w:r>
        <w:rPr>
          <w:rFonts w:hint="eastAsia" w:ascii="宋体" w:hAnsi="宋体" w:eastAsia="宋体" w:cs="宋体"/>
          <w:b/>
          <w:bCs/>
          <w:color w:val="auto"/>
          <w:sz w:val="28"/>
          <w:szCs w:val="28"/>
          <w:u w:val="single"/>
          <w:lang w:val="en-US" w:eastAsia="zh-CN"/>
        </w:rPr>
        <w:t xml:space="preserve">                   </w:t>
      </w:r>
    </w:p>
    <w:p w14:paraId="1684B976">
      <w:pPr>
        <w:spacing w:line="360" w:lineRule="auto"/>
        <w:ind w:left="960" w:leftChars="457" w:firstLine="1144" w:firstLineChars="407"/>
        <w:rPr>
          <w:rFonts w:hint="eastAsia" w:ascii="宋体" w:hAnsi="宋体" w:eastAsia="宋体" w:cs="宋体"/>
          <w:b/>
          <w:bCs/>
          <w:color w:val="auto"/>
          <w:sz w:val="24"/>
          <w:szCs w:val="24"/>
        </w:rPr>
      </w:pPr>
      <w:r>
        <w:rPr>
          <w:rFonts w:hint="eastAsia" w:ascii="宋体" w:hAnsi="宋体" w:eastAsia="宋体" w:cs="宋体"/>
          <w:b/>
          <w:bCs/>
          <w:color w:val="auto"/>
          <w:sz w:val="28"/>
          <w:szCs w:val="28"/>
        </w:rPr>
        <w:t>签</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署</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日</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期：</w:t>
      </w:r>
      <w:r>
        <w:rPr>
          <w:rFonts w:hint="eastAsia" w:ascii="宋体" w:hAnsi="宋体" w:eastAsia="宋体" w:cs="宋体"/>
          <w:b/>
          <w:bCs/>
          <w:color w:val="auto"/>
          <w:sz w:val="28"/>
          <w:szCs w:val="28"/>
          <w:lang w:val="en-US" w:eastAsia="zh-CN"/>
        </w:rPr>
        <w:t>____________________</w:t>
      </w:r>
    </w:p>
    <w:p w14:paraId="16331BEE">
      <w:pPr>
        <w:numPr>
          <w:ilvl w:val="0"/>
          <w:numId w:val="0"/>
        </w:numPr>
        <w:spacing w:line="360" w:lineRule="auto"/>
        <w:rPr>
          <w:rFonts w:hint="eastAsia" w:ascii="宋体" w:hAnsi="宋体" w:eastAsia="宋体" w:cs="宋体"/>
          <w:b w:val="0"/>
          <w:bCs w:val="0"/>
          <w:sz w:val="24"/>
          <w:szCs w:val="24"/>
          <w:lang w:val="en-US" w:eastAsia="zh-CN"/>
        </w:rPr>
      </w:pPr>
      <w:bookmarkStart w:id="72" w:name="_Toc233435953"/>
      <w:bookmarkStart w:id="73" w:name="_Toc356927946"/>
      <w:r>
        <w:rPr>
          <w:rFonts w:hint="eastAsia" w:ascii="宋体" w:hAnsi="宋体" w:eastAsia="宋体" w:cs="宋体"/>
          <w:color w:val="auto"/>
          <w:sz w:val="28"/>
          <w:szCs w:val="28"/>
        </w:rPr>
        <w:br w:type="page"/>
      </w:r>
      <w:bookmarkEnd w:id="72"/>
      <w:bookmarkEnd w:id="73"/>
      <w:bookmarkStart w:id="74" w:name="_Toc19087"/>
      <w:bookmarkStart w:id="75" w:name="_Toc18505"/>
      <w:bookmarkStart w:id="76" w:name="_Toc26406"/>
      <w:bookmarkStart w:id="77" w:name="_Toc7015"/>
      <w:bookmarkStart w:id="78" w:name="_Toc5007"/>
      <w:bookmarkStart w:id="79" w:name="_Toc465958128"/>
      <w:r>
        <w:rPr>
          <w:rFonts w:hint="eastAsia" w:ascii="宋体" w:hAnsi="宋体" w:eastAsia="宋体" w:cs="宋体"/>
          <w:b w:val="0"/>
          <w:bCs w:val="0"/>
          <w:sz w:val="24"/>
          <w:szCs w:val="24"/>
          <w:lang w:val="en-US" w:eastAsia="zh-CN"/>
        </w:rPr>
        <w:t>用人单位：</w:t>
      </w:r>
      <w:r>
        <w:rPr>
          <w:rFonts w:hint="eastAsia" w:ascii="宋体" w:hAnsi="宋体" w:cs="宋体"/>
          <w:b w:val="0"/>
          <w:bCs w:val="0"/>
          <w:sz w:val="24"/>
          <w:szCs w:val="24"/>
          <w:lang w:val="en-US" w:eastAsia="zh-CN"/>
        </w:rPr>
        <w:t>府谷县新民镇人民政府</w:t>
      </w:r>
      <w:r>
        <w:rPr>
          <w:rFonts w:hint="eastAsia" w:ascii="宋体" w:hAnsi="宋体" w:eastAsia="宋体" w:cs="宋体"/>
          <w:b w:val="0"/>
          <w:bCs w:val="0"/>
          <w:sz w:val="24"/>
          <w:szCs w:val="24"/>
          <w:lang w:val="en-US" w:eastAsia="zh-CN"/>
        </w:rPr>
        <w:t xml:space="preserve">     （以下简称甲方）</w:t>
      </w:r>
    </w:p>
    <w:p w14:paraId="29716C3D">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派遣单位：                     （以下简称乙方）</w:t>
      </w:r>
    </w:p>
    <w:p w14:paraId="16F9C6AF">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为了促进就业，满足甲方的用人需求，甲乙双方经过友好，平等协商，在《中华人民共和国劳动合同法》框架内建立劳务派遣合作关系，甲方将本单位所需劳动力交由乙方统一派遣。双方协商一致，就劳务派遣事宜签订以下合同：</w:t>
      </w:r>
    </w:p>
    <w:p w14:paraId="360C3187">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一、工作地点及派遣人数及方式</w:t>
      </w:r>
    </w:p>
    <w:p w14:paraId="6944C7F0">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1、工作地点：</w:t>
      </w:r>
    </w:p>
    <w:p w14:paraId="4CBD83F6">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根据甲方工作需要，工作地点为</w:t>
      </w:r>
      <w:r>
        <w:rPr>
          <w:rFonts w:hint="eastAsia" w:ascii="宋体" w:hAnsi="宋体" w:cs="宋体"/>
          <w:b w:val="0"/>
          <w:bCs w:val="0"/>
          <w:sz w:val="24"/>
          <w:szCs w:val="24"/>
          <w:u w:val="single"/>
          <w:lang w:val="en-US" w:eastAsia="zh-CN"/>
        </w:rPr>
        <w:t>府谷县新民镇人民政府</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p>
    <w:p w14:paraId="5EEF893D">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2、派遣人数：</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人                              </w:t>
      </w:r>
    </w:p>
    <w:p w14:paraId="1046629C">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3、工作岗位：</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p>
    <w:p w14:paraId="1EC2F25E">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4、派遣方式：</w:t>
      </w:r>
    </w:p>
    <w:p w14:paraId="159FA9AA">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劳务派遣人员由甲乙双方面试,确认录用；派遣的劳务人员一经确定，甲、乙双方拟定《劳务派遣人员名单》，并签字，盖章，作为本合同的附件，由乙方与劳务派遣人员签订劳动合同;乙方需提供与劳务派遣人员的劳动合同复印件在甲方处备案。</w:t>
      </w:r>
    </w:p>
    <w:p w14:paraId="69369998">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甲、乙双方按照商定对被派遣的劳务人员进行变更的，要更改相应《劳务派遗人员名单》，并经双方签字、盖章认可。劳务派遣人员在甲方工作期间依法需要辞退的，甲方应提前1个月将辞退意见以书面形式通知乙方，由乙方负责与劳务派遣人员办理终止或解除劳动合同手续。</w:t>
      </w:r>
    </w:p>
    <w:p w14:paraId="513034AE">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 合同期限：</w:t>
      </w:r>
    </w:p>
    <w:p w14:paraId="1D2D911E">
      <w:pPr>
        <w:numPr>
          <w:ilvl w:val="0"/>
          <w:numId w:val="0"/>
        </w:numPr>
        <w:spacing w:line="360" w:lineRule="auto"/>
        <w:ind w:firstLine="720" w:firstLineChars="3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1年。</w:t>
      </w:r>
    </w:p>
    <w:p w14:paraId="2E296F4C">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三、费用及支付方式</w:t>
      </w:r>
    </w:p>
    <w:p w14:paraId="111AF2FC">
      <w:pPr>
        <w:numPr>
          <w:ilvl w:val="0"/>
          <w:numId w:val="0"/>
        </w:numPr>
        <w:spacing w:line="360" w:lineRule="auto"/>
        <w:ind w:left="298" w:leftChars="142" w:firstLine="240" w:firstLineChars="1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1、劳务派遣管理费为派遣人员月工资为</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元，管理费用：元，工伤保险费：</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元，合计：</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元，12个月共计 </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元。考虑到人员变动，具体费用以每月工资表明细为准。</w:t>
      </w:r>
    </w:p>
    <w:p w14:paraId="16BA17A3">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2、支付方式:乙方提供人员工资表，并按照甲方实际发生费用给甲方开具发票，发票包含派遣员工工资、税金、工伤保险费、管理费项目；甲方</w:t>
      </w:r>
      <w:r>
        <w:rPr>
          <w:rFonts w:hint="eastAsia" w:ascii="宋体" w:hAnsi="宋体" w:cs="宋体"/>
          <w:b w:val="0"/>
          <w:bCs w:val="0"/>
          <w:sz w:val="24"/>
          <w:szCs w:val="24"/>
          <w:lang w:val="en-US" w:eastAsia="zh-CN"/>
        </w:rPr>
        <w:t>按季度</w:t>
      </w:r>
      <w:r>
        <w:rPr>
          <w:rFonts w:hint="eastAsia" w:ascii="宋体" w:hAnsi="宋体" w:eastAsia="宋体" w:cs="宋体"/>
          <w:b w:val="0"/>
          <w:bCs w:val="0"/>
          <w:sz w:val="24"/>
          <w:szCs w:val="24"/>
          <w:lang w:val="en-US" w:eastAsia="zh-CN"/>
        </w:rPr>
        <w:t>将费用打入乙方账户，乙方将工资及时转入劳务派遣人员的银行卡内。</w:t>
      </w:r>
    </w:p>
    <w:p w14:paraId="297FFF18">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四、双方的权利和义务</w:t>
      </w:r>
    </w:p>
    <w:p w14:paraId="68262C82">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1、甲方的权利</w:t>
      </w:r>
    </w:p>
    <w:p w14:paraId="595C25D8">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(1)有权监督乙方根据《劳动合同法》与派遣员工签订劳动合同;</w:t>
      </w:r>
    </w:p>
    <w:p w14:paraId="33D88302">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(2)有权要求乙方对甲方文件及相关资料等不得向任何单位和个人泄漏;</w:t>
      </w:r>
    </w:p>
    <w:p w14:paraId="681BBC3C">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(3)对劳务派遣人员是否适合要求有最终决定权；</w:t>
      </w:r>
    </w:p>
    <w:p w14:paraId="2EA83C1F">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(4)劳务派遣人员有以下情形之一的，甲方可立即通知并退回乙方；</w:t>
      </w:r>
    </w:p>
    <w:p w14:paraId="0C8475F4">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①在试用期内不符合甲方工作要求的;</w:t>
      </w:r>
    </w:p>
    <w:p w14:paraId="474D71D1">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②严重违反甲方劳动纪律、规章制度的；</w:t>
      </w:r>
    </w:p>
    <w:p w14:paraId="71FF9523">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③严重工作失职，营私舞弊，给甲方造成重大经济损失的；</w:t>
      </w:r>
    </w:p>
    <w:p w14:paraId="1B49F8D3">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④被依法追究刑事责任的。</w:t>
      </w:r>
    </w:p>
    <w:p w14:paraId="7131E9C0">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2、甲方的义务</w:t>
      </w:r>
    </w:p>
    <w:p w14:paraId="78A1A4FF">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(1)负责为劳务派遣人员提供必需的劳动条件、劳动工具和业务用品；</w:t>
      </w:r>
    </w:p>
    <w:p w14:paraId="38AD1AC7">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(2)负责劳务派遣人员的培训、日常管理、考核、工作安排等；</w:t>
      </w:r>
    </w:p>
    <w:p w14:paraId="2694BF69">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(3)劳务派遣人员如有变动甲方及时通知乙方更改或缴纳工伤保险等事宜。</w:t>
      </w:r>
    </w:p>
    <w:p w14:paraId="163380B9">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3、乙方的权利</w:t>
      </w:r>
    </w:p>
    <w:p w14:paraId="2D6E3717">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(1)有权监督并制止甲方违反安全、卫生规定从事违法、冒险或违章操作等行为;</w:t>
      </w:r>
    </w:p>
    <w:p w14:paraId="17158D82">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(2)有权要求甲方按照合同约定支付派遣费用。</w:t>
      </w:r>
    </w:p>
    <w:p w14:paraId="7E0256D1">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4、乙方的义务</w:t>
      </w:r>
    </w:p>
    <w:p w14:paraId="33523E90">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(1)负责与劳务派遣人员签订劳动合同;</w:t>
      </w:r>
    </w:p>
    <w:p w14:paraId="6D8F5F0A">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(2)负责劳务派遣人员的劳务纠纷处理，处理涉及劳动关系的所有事宜;</w:t>
      </w:r>
    </w:p>
    <w:p w14:paraId="1604B0D8">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(3)负责缴纳符合年龄劳务派遣人员的工伤保险费，劳务派遣人员发生工伤事故时，由乙方全面负责办理申报和理赔事宜。</w:t>
      </w:r>
    </w:p>
    <w:p w14:paraId="0FB0603F">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五、合同的变更、解除、终止和其他 </w:t>
      </w:r>
    </w:p>
    <w:p w14:paraId="4ED24FDC">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1、甲、乙双方应共同遵守本合同的各项条款，未尽事宜，由双方协商解决。经双方协商一致对本合同进行修改、补充达成的补充协议与本合同具有同等法律效力。</w:t>
      </w:r>
    </w:p>
    <w:p w14:paraId="5F605CE5">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2、本合同期满即终止。甲、乙任何一方如拟变更本合同内容或提前终止本合同的，都应提前一个月书面通知对方，并协商解决。</w:t>
      </w:r>
    </w:p>
    <w:p w14:paraId="31AC0085">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3、甲方根据本公司实际工作性质需要可随时解除或聘用派遣人员，但是需提前告知乙方。</w:t>
      </w:r>
    </w:p>
    <w:p w14:paraId="1D376FA4">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4、甲、乙双方任何一方违约，违约方应向对方承担违约责任，并承担相应的经济赔偿。</w:t>
      </w:r>
    </w:p>
    <w:p w14:paraId="0D7DEC0D">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六、争议解决</w:t>
      </w:r>
    </w:p>
    <w:p w14:paraId="05AEF127">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合同履行过程中发生的争议，双方协商解决;如协商不成提交至乙方所在地法院解决。</w:t>
      </w:r>
    </w:p>
    <w:p w14:paraId="5D569B06">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七、其他</w:t>
      </w:r>
    </w:p>
    <w:p w14:paraId="29101B35">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本合同一式两份，甲、乙双方名执一份，双方签字盖章后生效。</w:t>
      </w:r>
    </w:p>
    <w:p w14:paraId="74661D22">
      <w:pPr>
        <w:numPr>
          <w:ilvl w:val="0"/>
          <w:numId w:val="0"/>
        </w:numPr>
        <w:spacing w:line="360" w:lineRule="auto"/>
        <w:rPr>
          <w:rFonts w:hint="eastAsia" w:ascii="宋体" w:hAnsi="宋体" w:eastAsia="宋体" w:cs="宋体"/>
          <w:b w:val="0"/>
          <w:bCs w:val="0"/>
          <w:sz w:val="24"/>
          <w:szCs w:val="24"/>
          <w:lang w:val="en-US" w:eastAsia="zh-CN"/>
        </w:rPr>
      </w:pPr>
    </w:p>
    <w:p w14:paraId="58ACEEDB">
      <w:pPr>
        <w:numPr>
          <w:ilvl w:val="0"/>
          <w:numId w:val="0"/>
        </w:numPr>
        <w:spacing w:line="360" w:lineRule="auto"/>
        <w:rPr>
          <w:rFonts w:hint="eastAsia" w:ascii="宋体" w:hAnsi="宋体" w:eastAsia="宋体" w:cs="宋体"/>
          <w:b w:val="0"/>
          <w:bCs w:val="0"/>
          <w:sz w:val="24"/>
          <w:szCs w:val="24"/>
          <w:lang w:val="en-US" w:eastAsia="zh-CN"/>
        </w:rPr>
      </w:pPr>
    </w:p>
    <w:p w14:paraId="3188009C">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甲方（盖章）：                      乙方（盖章）：</w:t>
      </w:r>
    </w:p>
    <w:p w14:paraId="15376826">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法定代表人或授权委托人           法定代表人或授权委托人</w:t>
      </w:r>
    </w:p>
    <w:p w14:paraId="62A82B78">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签字：                           签字： </w:t>
      </w:r>
    </w:p>
    <w:p w14:paraId="467B8510">
      <w:pPr>
        <w:numPr>
          <w:ilvl w:val="0"/>
          <w:numId w:val="0"/>
        </w:numPr>
        <w:spacing w:line="360" w:lineRule="auto"/>
        <w:rPr>
          <w:rFonts w:hint="eastAsia"/>
          <w:color w:val="auto"/>
        </w:rPr>
      </w:pPr>
      <w:r>
        <w:rPr>
          <w:rFonts w:hint="eastAsia" w:ascii="宋体" w:hAnsi="宋体" w:eastAsia="宋体" w:cs="宋体"/>
          <w:b w:val="0"/>
          <w:bCs w:val="0"/>
          <w:sz w:val="24"/>
          <w:szCs w:val="24"/>
          <w:lang w:val="en-US" w:eastAsia="zh-CN"/>
        </w:rPr>
        <w:t>日期：     年    月   日          日期：   年    月    日</w:t>
      </w:r>
    </w:p>
    <w:p w14:paraId="3DCE9C90">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35A9B26D">
      <w:pPr>
        <w:spacing w:line="360" w:lineRule="auto"/>
        <w:rPr>
          <w:rFonts w:hint="eastAsia" w:ascii="宋体" w:hAnsi="宋体" w:cs="宋体"/>
          <w:b/>
          <w:color w:val="auto"/>
          <w:sz w:val="24"/>
        </w:rPr>
      </w:pPr>
    </w:p>
    <w:p w14:paraId="26993B6F">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rPr>
          <w:rFonts w:hint="eastAsia" w:ascii="宋体" w:hAnsi="宋体" w:cs="宋体"/>
          <w:b/>
          <w:color w:val="auto"/>
          <w:sz w:val="24"/>
        </w:rPr>
      </w:pPr>
      <w:r>
        <w:rPr>
          <w:rFonts w:hint="eastAsia" w:ascii="宋体" w:hAnsi="宋体" w:cs="宋体"/>
          <w:b/>
          <w:color w:val="auto"/>
          <w:sz w:val="24"/>
        </w:rPr>
        <w:t>注：本合同为简易版本，使用过程中，请结合具体项目，充实细化。</w:t>
      </w:r>
    </w:p>
    <w:p w14:paraId="27B4B3C9">
      <w:pPr>
        <w:rPr>
          <w:rFonts w:hint="eastAsia" w:ascii="宋体" w:hAnsi="宋体" w:cs="宋体"/>
          <w:b/>
          <w:color w:val="auto"/>
          <w:sz w:val="24"/>
        </w:rPr>
      </w:pPr>
      <w:r>
        <w:rPr>
          <w:rFonts w:hint="eastAsia" w:ascii="宋体" w:hAnsi="宋体" w:cs="宋体"/>
          <w:b/>
          <w:color w:val="auto"/>
          <w:sz w:val="24"/>
        </w:rPr>
        <w:br w:type="page"/>
      </w:r>
    </w:p>
    <w:p w14:paraId="6BECC849">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rPr>
          <w:rFonts w:hint="eastAsia"/>
          <w:color w:val="auto"/>
        </w:rPr>
      </w:pPr>
      <w:r>
        <w:rPr>
          <w:rFonts w:hint="eastAsia"/>
          <w:color w:val="auto"/>
          <w:sz w:val="36"/>
          <w:szCs w:val="36"/>
        </w:rPr>
        <w:t>第五</w:t>
      </w:r>
      <w:r>
        <w:rPr>
          <w:rFonts w:hint="eastAsia"/>
          <w:color w:val="auto"/>
          <w:sz w:val="36"/>
          <w:szCs w:val="36"/>
          <w:lang w:eastAsia="zh-CN"/>
        </w:rPr>
        <w:t>章</w:t>
      </w:r>
      <w:r>
        <w:rPr>
          <w:rFonts w:hint="eastAsia"/>
          <w:color w:val="auto"/>
          <w:sz w:val="36"/>
          <w:szCs w:val="36"/>
        </w:rPr>
        <w:t xml:space="preserve">   </w:t>
      </w:r>
      <w:bookmarkEnd w:id="74"/>
      <w:r>
        <w:rPr>
          <w:rFonts w:hint="eastAsia"/>
          <w:color w:val="auto"/>
          <w:sz w:val="36"/>
          <w:szCs w:val="36"/>
        </w:rPr>
        <w:t>采购内容及</w:t>
      </w:r>
      <w:r>
        <w:rPr>
          <w:rFonts w:hint="eastAsia"/>
          <w:color w:val="auto"/>
          <w:sz w:val="36"/>
          <w:szCs w:val="36"/>
          <w:lang w:eastAsia="zh-CN"/>
        </w:rPr>
        <w:t>商务</w:t>
      </w:r>
      <w:r>
        <w:rPr>
          <w:rFonts w:hint="eastAsia"/>
          <w:color w:val="auto"/>
          <w:sz w:val="36"/>
          <w:szCs w:val="36"/>
        </w:rPr>
        <w:t>要求</w:t>
      </w:r>
    </w:p>
    <w:p w14:paraId="614A95EA">
      <w:pPr>
        <w:spacing w:line="360" w:lineRule="auto"/>
        <w:ind w:left="0" w:leftChars="0" w:firstLine="420" w:firstLineChars="175"/>
        <w:rPr>
          <w:rFonts w:hint="eastAsia" w:ascii="宋体" w:hAnsi="宋体" w:cs="宋体"/>
          <w:color w:val="auto"/>
          <w:sz w:val="24"/>
          <w:szCs w:val="24"/>
          <w:lang w:val="en-US" w:eastAsia="zh-CN"/>
        </w:rPr>
      </w:pPr>
      <w:r>
        <w:rPr>
          <w:rFonts w:hint="eastAsia" w:ascii="宋体" w:hAnsi="宋体" w:cs="宋体"/>
          <w:color w:val="auto"/>
          <w:sz w:val="24"/>
        </w:rPr>
        <w:t>一、</w:t>
      </w:r>
      <w:r>
        <w:rPr>
          <w:rFonts w:hint="eastAsia" w:ascii="宋体" w:hAnsi="宋体" w:cs="宋体"/>
          <w:color w:val="auto"/>
          <w:sz w:val="24"/>
          <w:szCs w:val="24"/>
        </w:rPr>
        <w:t>服务地点：</w:t>
      </w:r>
      <w:r>
        <w:rPr>
          <w:rFonts w:hint="eastAsia" w:ascii="宋体" w:hAnsi="宋体" w:cs="宋体"/>
          <w:color w:val="auto"/>
          <w:sz w:val="24"/>
          <w:szCs w:val="24"/>
          <w:lang w:val="en-US" w:eastAsia="zh-CN"/>
        </w:rPr>
        <w:t>府谷县新民镇人民政府</w:t>
      </w:r>
    </w:p>
    <w:p w14:paraId="2F119D81">
      <w:pPr>
        <w:spacing w:line="360" w:lineRule="auto"/>
        <w:ind w:left="0" w:leftChars="0" w:firstLine="420" w:firstLineChars="175"/>
        <w:rPr>
          <w:rFonts w:hint="eastAsia" w:ascii="宋体" w:hAnsi="宋体" w:eastAsia="宋体" w:cs="宋体"/>
          <w:color w:val="auto"/>
          <w:sz w:val="24"/>
          <w:lang w:val="en-US" w:eastAsia="zh-CN"/>
        </w:rPr>
      </w:pPr>
      <w:r>
        <w:rPr>
          <w:rFonts w:hint="eastAsia" w:ascii="宋体" w:hAnsi="宋体" w:cs="宋体"/>
          <w:color w:val="auto"/>
          <w:sz w:val="24"/>
        </w:rPr>
        <w:t>二、服务期：1年</w:t>
      </w:r>
      <w:r>
        <w:rPr>
          <w:rFonts w:hint="eastAsia" w:ascii="宋体" w:hAnsi="宋体" w:cs="宋体"/>
          <w:color w:val="auto"/>
          <w:sz w:val="24"/>
          <w:lang w:eastAsia="zh-CN"/>
        </w:rPr>
        <w:t>。</w:t>
      </w:r>
    </w:p>
    <w:p w14:paraId="06DB79F7">
      <w:pPr>
        <w:spacing w:line="360" w:lineRule="auto"/>
        <w:ind w:left="0" w:leftChars="0" w:firstLine="420" w:firstLineChars="175"/>
        <w:rPr>
          <w:rFonts w:hint="eastAsia" w:ascii="宋体" w:hAnsi="宋体" w:cs="宋体"/>
          <w:color w:val="auto"/>
          <w:sz w:val="24"/>
          <w:lang w:val="en-US" w:eastAsia="zh-CN"/>
        </w:rPr>
      </w:pPr>
      <w:r>
        <w:rPr>
          <w:rFonts w:hint="eastAsia" w:ascii="宋体" w:hAnsi="宋体" w:cs="宋体"/>
          <w:color w:val="auto"/>
          <w:sz w:val="24"/>
          <w:lang w:eastAsia="zh-CN"/>
        </w:rPr>
        <w:t>三、</w:t>
      </w:r>
      <w:r>
        <w:rPr>
          <w:rFonts w:hint="eastAsia" w:ascii="宋体" w:hAnsi="宋体" w:cs="宋体"/>
          <w:color w:val="auto"/>
          <w:sz w:val="24"/>
        </w:rPr>
        <w:t>采购内容和要求：</w:t>
      </w:r>
      <w:r>
        <w:rPr>
          <w:rFonts w:hint="eastAsia" w:ascii="宋体" w:hAnsi="宋体" w:cs="宋体"/>
          <w:color w:val="auto"/>
          <w:sz w:val="24"/>
          <w:lang w:val="en-US" w:eastAsia="zh-CN"/>
        </w:rPr>
        <w:t>府谷县新民镇环卫服务</w:t>
      </w:r>
      <w:r>
        <w:rPr>
          <w:rFonts w:hint="eastAsia" w:ascii="宋体" w:hAnsi="宋体" w:eastAsia="宋体" w:cs="宋体"/>
          <w:color w:val="auto"/>
          <w:sz w:val="24"/>
          <w:lang w:val="en-US" w:eastAsia="zh-CN"/>
        </w:rPr>
        <w:t>。</w:t>
      </w:r>
    </w:p>
    <w:p w14:paraId="167259FB">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四、合同价款</w:t>
      </w:r>
    </w:p>
    <w:p w14:paraId="15131400">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1、谈判报价应为本次谈判所包含的一切相关费用。</w:t>
      </w:r>
    </w:p>
    <w:p w14:paraId="738BB976">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2、合同总价一次包死，不受市场价变化的影响。</w:t>
      </w:r>
    </w:p>
    <w:p w14:paraId="1A6E31CF">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五、违约责任</w:t>
      </w:r>
    </w:p>
    <w:p w14:paraId="208AC12B">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1、按《中华人民共和国民法典》中的相关条款执行。</w:t>
      </w:r>
    </w:p>
    <w:p w14:paraId="21B84EA2">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2、未按合同或招标文件要求提服务或服务质量不能满足采购人要求的，采购单位有权单方终止合同，甚至对供应商违约行为进行追究。</w:t>
      </w:r>
    </w:p>
    <w:p w14:paraId="583CA763">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按《中华人民共和国民法典》中的相关条款执行。</w:t>
      </w:r>
    </w:p>
    <w:p w14:paraId="5E903203">
      <w:pPr>
        <w:rPr>
          <w:rFonts w:hint="eastAsia" w:ascii="宋体" w:hAnsi="宋体" w:cs="宋体"/>
          <w:color w:val="auto"/>
          <w:sz w:val="36"/>
        </w:rPr>
      </w:pPr>
    </w:p>
    <w:p w14:paraId="7DE0610E">
      <w:pPr>
        <w:rPr>
          <w:rFonts w:hint="eastAsia" w:ascii="宋体" w:hAnsi="宋体" w:cs="宋体"/>
          <w:color w:val="auto"/>
          <w:sz w:val="36"/>
        </w:rPr>
      </w:pPr>
    </w:p>
    <w:p w14:paraId="25B62E0C">
      <w:pPr>
        <w:rPr>
          <w:rFonts w:hint="eastAsia" w:ascii="宋体" w:hAnsi="宋体" w:cs="宋体"/>
          <w:color w:val="auto"/>
          <w:sz w:val="36"/>
        </w:rPr>
      </w:pPr>
    </w:p>
    <w:p w14:paraId="11546636">
      <w:pPr>
        <w:rPr>
          <w:rFonts w:hint="eastAsia" w:ascii="宋体" w:hAnsi="宋体" w:cs="宋体"/>
          <w:color w:val="auto"/>
          <w:sz w:val="36"/>
        </w:rPr>
      </w:pPr>
    </w:p>
    <w:p w14:paraId="6A384752">
      <w:pPr>
        <w:pStyle w:val="3"/>
        <w:spacing w:line="360" w:lineRule="auto"/>
        <w:jc w:val="both"/>
        <w:rPr>
          <w:rFonts w:hint="eastAsia" w:ascii="宋体" w:hAnsi="宋体" w:cs="宋体"/>
          <w:color w:val="auto"/>
          <w:sz w:val="36"/>
        </w:rPr>
        <w:sectPr>
          <w:footerReference r:id="rId10" w:type="first"/>
          <w:footerReference r:id="rId9"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p>
    <w:p w14:paraId="1AEF095E">
      <w:pPr>
        <w:pStyle w:val="3"/>
        <w:spacing w:line="360" w:lineRule="auto"/>
        <w:jc w:val="center"/>
        <w:rPr>
          <w:rFonts w:hint="eastAsia" w:ascii="宋体" w:hAnsi="宋体" w:cs="宋体"/>
          <w:color w:val="auto"/>
        </w:rPr>
      </w:pPr>
      <w:bookmarkStart w:id="80" w:name="_Toc9407"/>
      <w:r>
        <w:rPr>
          <w:rFonts w:hint="eastAsia" w:ascii="宋体" w:hAnsi="宋体" w:cs="宋体"/>
          <w:color w:val="auto"/>
          <w:sz w:val="36"/>
        </w:rPr>
        <w:t>第六</w:t>
      </w:r>
      <w:r>
        <w:rPr>
          <w:rFonts w:hint="eastAsia" w:ascii="宋体" w:hAnsi="宋体" w:cs="宋体"/>
          <w:color w:val="auto"/>
          <w:sz w:val="36"/>
          <w:lang w:eastAsia="zh-CN"/>
        </w:rPr>
        <w:t>章</w:t>
      </w:r>
      <w:r>
        <w:rPr>
          <w:rFonts w:hint="eastAsia" w:ascii="宋体" w:hAnsi="宋体" w:cs="宋体"/>
          <w:color w:val="auto"/>
          <w:sz w:val="36"/>
        </w:rPr>
        <w:t xml:space="preserve">  竞争性谈判响应文件格式</w:t>
      </w:r>
      <w:bookmarkEnd w:id="62"/>
      <w:bookmarkEnd w:id="75"/>
      <w:bookmarkEnd w:id="76"/>
      <w:bookmarkEnd w:id="77"/>
      <w:bookmarkEnd w:id="78"/>
      <w:bookmarkEnd w:id="79"/>
      <w:bookmarkEnd w:id="80"/>
    </w:p>
    <w:bookmarkEnd w:id="63"/>
    <w:bookmarkEnd w:id="64"/>
    <w:bookmarkEnd w:id="65"/>
    <w:bookmarkEnd w:id="66"/>
    <w:bookmarkEnd w:id="67"/>
    <w:bookmarkEnd w:id="68"/>
    <w:bookmarkEnd w:id="69"/>
    <w:p w14:paraId="2E18A9F9">
      <w:pPr>
        <w:spacing w:line="360" w:lineRule="auto"/>
        <w:ind w:firstLine="964" w:firstLineChars="300"/>
        <w:rPr>
          <w:rFonts w:hint="eastAsia" w:ascii="宋体" w:hAnsi="宋体" w:cs="宋体"/>
          <w:b/>
          <w:color w:val="auto"/>
          <w:kern w:val="0"/>
          <w:sz w:val="36"/>
          <w:szCs w:val="36"/>
          <w:bdr w:val="single" w:color="auto" w:sz="4" w:space="0"/>
        </w:rPr>
      </w:pPr>
      <w:bookmarkStart w:id="81" w:name="_Toc497546922"/>
      <w:bookmarkStart w:id="82" w:name="_Toc492955463"/>
      <w:bookmarkStart w:id="83" w:name="_Toc497551824"/>
      <w:bookmarkStart w:id="84" w:name="_Toc389620244"/>
      <w:bookmarkStart w:id="85" w:name="_Toc385992404"/>
      <w:bookmarkStart w:id="86" w:name="_Toc497711589"/>
      <w:bookmarkStart w:id="87" w:name="_Toc497712137"/>
      <w:bookmarkStart w:id="88" w:name="_Toc246928961"/>
      <w:bookmarkStart w:id="89" w:name="_Toc246928962"/>
      <w:bookmarkStart w:id="90" w:name="_Toc128557264"/>
      <w:r>
        <w:rPr>
          <w:rFonts w:hint="eastAsia" w:ascii="宋体" w:hAnsi="宋体" w:cs="宋体"/>
          <w:b/>
          <w:bCs/>
          <w:color w:val="auto"/>
          <w:sz w:val="32"/>
          <w:szCs w:val="32"/>
        </w:rPr>
        <w:t xml:space="preserve">                                       </w:t>
      </w:r>
      <w:r>
        <w:rPr>
          <w:rFonts w:hint="eastAsia" w:ascii="宋体" w:hAnsi="宋体" w:cs="宋体"/>
          <w:b/>
          <w:color w:val="auto"/>
          <w:kern w:val="0"/>
          <w:sz w:val="36"/>
          <w:szCs w:val="36"/>
          <w:bdr w:val="single" w:color="auto" w:sz="4" w:space="0"/>
        </w:rPr>
        <w:t>正/副本</w:t>
      </w:r>
    </w:p>
    <w:p w14:paraId="2AB65D51">
      <w:pPr>
        <w:spacing w:line="360" w:lineRule="auto"/>
        <w:jc w:val="left"/>
        <w:rPr>
          <w:rFonts w:hint="eastAsia" w:ascii="宋体" w:hAnsi="宋体" w:eastAsia="宋体" w:cs="宋体"/>
          <w:b/>
          <w:color w:val="auto"/>
          <w:sz w:val="28"/>
          <w:szCs w:val="28"/>
          <w:highlight w:val="none"/>
          <w:lang w:eastAsia="zh-CN"/>
        </w:rPr>
      </w:pPr>
      <w:bookmarkStart w:id="91" w:name="_Toc465958129"/>
      <w:r>
        <w:rPr>
          <w:rFonts w:hint="eastAsia" w:ascii="宋体" w:hAnsi="宋体" w:cs="宋体"/>
          <w:b/>
          <w:color w:val="auto"/>
          <w:sz w:val="28"/>
          <w:szCs w:val="28"/>
        </w:rPr>
        <w:t>采购项目编号：</w:t>
      </w:r>
      <w:r>
        <w:rPr>
          <w:rFonts w:hint="eastAsia" w:ascii="宋体" w:hAnsi="宋体" w:cs="宋体"/>
          <w:b/>
          <w:color w:val="auto"/>
          <w:sz w:val="28"/>
          <w:szCs w:val="28"/>
          <w:lang w:eastAsia="zh-CN"/>
        </w:rPr>
        <w:t>HJLZB-2025-23</w:t>
      </w:r>
    </w:p>
    <w:bookmarkEnd w:id="91"/>
    <w:p w14:paraId="4E78AB3F">
      <w:pPr>
        <w:spacing w:line="360" w:lineRule="auto"/>
        <w:rPr>
          <w:rFonts w:hint="eastAsia" w:ascii="宋体" w:hAnsi="宋体" w:cs="宋体"/>
          <w:b/>
          <w:color w:val="auto"/>
          <w:sz w:val="44"/>
          <w:szCs w:val="44"/>
        </w:rPr>
      </w:pPr>
    </w:p>
    <w:p w14:paraId="0CB90B3E">
      <w:pPr>
        <w:pStyle w:val="2"/>
        <w:spacing w:line="360" w:lineRule="auto"/>
        <w:ind w:left="0" w:leftChars="0" w:firstLine="0" w:firstLineChars="0"/>
        <w:jc w:val="center"/>
        <w:rPr>
          <w:rFonts w:hint="eastAsia" w:ascii="宋体" w:hAnsi="宋体" w:cs="宋体"/>
          <w:b/>
          <w:color w:val="auto"/>
          <w:sz w:val="44"/>
          <w:szCs w:val="44"/>
          <w:lang w:eastAsia="zh-CN"/>
        </w:rPr>
      </w:pPr>
    </w:p>
    <w:p w14:paraId="083D0C76">
      <w:pPr>
        <w:spacing w:line="360" w:lineRule="auto"/>
        <w:jc w:val="center"/>
        <w:rPr>
          <w:rFonts w:hint="eastAsia" w:ascii="宋体" w:hAnsi="宋体" w:cs="宋体"/>
          <w:b/>
          <w:color w:val="auto"/>
          <w:sz w:val="48"/>
          <w:szCs w:val="48"/>
        </w:rPr>
      </w:pPr>
      <w:r>
        <w:rPr>
          <w:rFonts w:hint="eastAsia" w:ascii="宋体" w:hAnsi="宋体" w:cs="宋体"/>
          <w:b/>
          <w:color w:val="auto"/>
          <w:sz w:val="44"/>
          <w:szCs w:val="44"/>
          <w:lang w:val="en-US" w:eastAsia="zh-CN"/>
        </w:rPr>
        <w:t>府谷县新民镇环卫服务</w:t>
      </w:r>
    </w:p>
    <w:p w14:paraId="03F4DB29">
      <w:pPr>
        <w:spacing w:line="360" w:lineRule="auto"/>
        <w:jc w:val="center"/>
        <w:rPr>
          <w:rFonts w:hint="eastAsia" w:ascii="宋体" w:hAnsi="宋体" w:cs="宋体"/>
          <w:b/>
          <w:color w:val="auto"/>
          <w:sz w:val="48"/>
          <w:szCs w:val="48"/>
        </w:rPr>
      </w:pPr>
    </w:p>
    <w:p w14:paraId="5D41888B">
      <w:pPr>
        <w:spacing w:line="360" w:lineRule="auto"/>
        <w:jc w:val="center"/>
        <w:rPr>
          <w:rFonts w:hint="eastAsia" w:ascii="宋体" w:hAnsi="宋体" w:cs="宋体"/>
          <w:b/>
          <w:color w:val="auto"/>
          <w:sz w:val="48"/>
          <w:szCs w:val="48"/>
        </w:rPr>
      </w:pPr>
      <w:r>
        <w:rPr>
          <w:rFonts w:hint="eastAsia" w:ascii="宋体" w:hAnsi="宋体" w:cs="宋体"/>
          <w:b/>
          <w:color w:val="auto"/>
          <w:sz w:val="48"/>
          <w:szCs w:val="48"/>
        </w:rPr>
        <w:t>竞争性谈判响应文件</w:t>
      </w:r>
    </w:p>
    <w:p w14:paraId="3C4FD521">
      <w:pPr>
        <w:spacing w:line="360" w:lineRule="auto"/>
        <w:rPr>
          <w:rFonts w:hint="eastAsia" w:ascii="宋体" w:hAnsi="宋体" w:cs="宋体"/>
          <w:b/>
          <w:color w:val="auto"/>
          <w:sz w:val="32"/>
          <w:szCs w:val="32"/>
        </w:rPr>
      </w:pPr>
    </w:p>
    <w:p w14:paraId="65A7AEC1">
      <w:pPr>
        <w:spacing w:line="360" w:lineRule="auto"/>
        <w:rPr>
          <w:rFonts w:hint="eastAsia" w:ascii="宋体" w:hAnsi="宋体" w:cs="宋体"/>
          <w:b/>
          <w:color w:val="auto"/>
          <w:sz w:val="32"/>
          <w:szCs w:val="32"/>
        </w:rPr>
      </w:pPr>
    </w:p>
    <w:p w14:paraId="2757F1FB">
      <w:pPr>
        <w:spacing w:line="360" w:lineRule="auto"/>
        <w:rPr>
          <w:rFonts w:hint="eastAsia" w:ascii="宋体" w:hAnsi="宋体" w:cs="宋体"/>
          <w:b/>
          <w:color w:val="auto"/>
          <w:sz w:val="28"/>
        </w:rPr>
      </w:pPr>
    </w:p>
    <w:p w14:paraId="03622840">
      <w:pPr>
        <w:spacing w:line="360" w:lineRule="auto"/>
        <w:ind w:firstLine="1265" w:firstLineChars="450"/>
        <w:rPr>
          <w:rFonts w:hint="eastAsia" w:ascii="宋体" w:hAnsi="宋体" w:cs="宋体"/>
          <w:b/>
          <w:color w:val="auto"/>
          <w:sz w:val="28"/>
        </w:rPr>
      </w:pPr>
      <w:r>
        <w:rPr>
          <w:rFonts w:hint="eastAsia" w:ascii="宋体" w:hAnsi="宋体" w:cs="宋体"/>
          <w:b/>
          <w:color w:val="auto"/>
          <w:sz w:val="28"/>
        </w:rPr>
        <w:t xml:space="preserve"> 投标供应商：</w:t>
      </w:r>
      <w:r>
        <w:rPr>
          <w:rFonts w:hint="eastAsia" w:ascii="宋体" w:hAnsi="宋体" w:cs="宋体"/>
          <w:b/>
          <w:color w:val="auto"/>
          <w:sz w:val="28"/>
          <w:u w:val="single"/>
        </w:rPr>
        <w:t xml:space="preserve">                     </w:t>
      </w:r>
      <w:r>
        <w:rPr>
          <w:rFonts w:hint="eastAsia" w:ascii="宋体" w:hAnsi="宋体" w:cs="宋体"/>
          <w:b/>
          <w:color w:val="auto"/>
          <w:sz w:val="28"/>
        </w:rPr>
        <w:t>（盖章）</w:t>
      </w:r>
    </w:p>
    <w:p w14:paraId="6DA08EBD">
      <w:pPr>
        <w:spacing w:line="360" w:lineRule="auto"/>
        <w:ind w:firstLine="1265" w:firstLineChars="450"/>
        <w:rPr>
          <w:rFonts w:hint="eastAsia" w:ascii="宋体" w:hAnsi="宋体" w:cs="宋体"/>
          <w:b/>
          <w:color w:val="auto"/>
          <w:sz w:val="28"/>
        </w:rPr>
      </w:pPr>
    </w:p>
    <w:p w14:paraId="64C3B038">
      <w:pPr>
        <w:spacing w:line="360" w:lineRule="auto"/>
        <w:ind w:firstLine="1265" w:firstLineChars="450"/>
        <w:rPr>
          <w:rFonts w:hint="eastAsia" w:ascii="宋体" w:hAnsi="宋体" w:cs="宋体"/>
          <w:b/>
          <w:color w:val="auto"/>
          <w:sz w:val="28"/>
          <w:u w:val="single"/>
        </w:rPr>
      </w:pPr>
      <w:r>
        <w:rPr>
          <w:rFonts w:hint="eastAsia" w:ascii="宋体" w:hAnsi="宋体" w:cs="宋体"/>
          <w:b/>
          <w:color w:val="auto"/>
          <w:sz w:val="28"/>
        </w:rPr>
        <w:t xml:space="preserve">  法</w:t>
      </w:r>
      <w:r>
        <w:rPr>
          <w:rFonts w:hint="eastAsia" w:ascii="宋体" w:hAnsi="宋体" w:cs="宋体"/>
          <w:b/>
          <w:color w:val="auto"/>
          <w:sz w:val="28"/>
          <w:lang w:eastAsia="zh-CN"/>
        </w:rPr>
        <w:t>定代表</w:t>
      </w:r>
      <w:r>
        <w:rPr>
          <w:rFonts w:hint="eastAsia" w:ascii="宋体" w:hAnsi="宋体" w:cs="宋体"/>
          <w:b/>
          <w:color w:val="auto"/>
          <w:sz w:val="28"/>
        </w:rPr>
        <w:t>人或被授权人</w:t>
      </w:r>
      <w:r>
        <w:rPr>
          <w:rFonts w:hint="eastAsia" w:ascii="宋体" w:hAnsi="宋体" w:cs="宋体"/>
          <w:b/>
          <w:color w:val="auto"/>
          <w:sz w:val="28"/>
          <w:lang w:val="en-US" w:eastAsia="zh-CN"/>
        </w:rPr>
        <w:t>:</w:t>
      </w:r>
      <w:r>
        <w:rPr>
          <w:rFonts w:hint="eastAsia" w:ascii="宋体" w:hAnsi="宋体" w:cs="宋体"/>
          <w:b/>
          <w:color w:val="auto"/>
          <w:sz w:val="28"/>
          <w:u w:val="single"/>
        </w:rPr>
        <w:t xml:space="preserve">    </w:t>
      </w: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（签字或盖章）</w:t>
      </w:r>
    </w:p>
    <w:p w14:paraId="2E123C77">
      <w:pPr>
        <w:spacing w:line="360" w:lineRule="auto"/>
        <w:ind w:firstLine="1265" w:firstLineChars="450"/>
        <w:rPr>
          <w:rFonts w:hint="eastAsia" w:ascii="宋体" w:hAnsi="宋体" w:cs="宋体"/>
          <w:b/>
          <w:color w:val="auto"/>
          <w:sz w:val="28"/>
          <w:u w:val="single"/>
        </w:rPr>
      </w:pPr>
    </w:p>
    <w:p w14:paraId="2C0BABE9">
      <w:pPr>
        <w:spacing w:line="360" w:lineRule="auto"/>
        <w:ind w:firstLine="2530" w:firstLineChars="900"/>
        <w:rPr>
          <w:rFonts w:hint="eastAsia" w:eastAsia="宋体"/>
          <w:color w:val="auto"/>
          <w:u w:val="none"/>
          <w:lang w:eastAsia="zh-CN"/>
        </w:rPr>
        <w:sectPr>
          <w:footerReference r:id="rId12" w:type="first"/>
          <w:footerReference r:id="rId11"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年</w:t>
      </w:r>
      <w:r>
        <w:rPr>
          <w:rFonts w:hint="eastAsia" w:ascii="宋体" w:hAnsi="宋体" w:cs="宋体"/>
          <w:b/>
          <w:color w:val="auto"/>
          <w:sz w:val="28"/>
          <w:u w:val="single"/>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none"/>
        </w:rPr>
        <w:t>月</w:t>
      </w:r>
      <w:bookmarkStart w:id="92" w:name="_Toc357087380"/>
      <w:bookmarkStart w:id="93" w:name="_Toc21305"/>
      <w:r>
        <w:rPr>
          <w:rFonts w:hint="eastAsia" w:ascii="宋体" w:hAnsi="宋体" w:cs="宋体"/>
          <w:b/>
          <w:color w:val="auto"/>
          <w:sz w:val="28"/>
          <w:szCs w:val="22"/>
          <w:u w:val="none"/>
          <w:lang w:val="en-US" w:eastAsia="zh-CN"/>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none"/>
          <w:lang w:eastAsia="zh-CN"/>
        </w:rPr>
        <w:t>日</w:t>
      </w:r>
    </w:p>
    <w:bookmarkEnd w:id="81"/>
    <w:bookmarkEnd w:id="82"/>
    <w:bookmarkEnd w:id="83"/>
    <w:bookmarkEnd w:id="84"/>
    <w:bookmarkEnd w:id="85"/>
    <w:bookmarkEnd w:id="86"/>
    <w:bookmarkEnd w:id="87"/>
    <w:bookmarkEnd w:id="88"/>
    <w:bookmarkEnd w:id="89"/>
    <w:bookmarkEnd w:id="90"/>
    <w:bookmarkEnd w:id="92"/>
    <w:bookmarkEnd w:id="93"/>
    <w:p w14:paraId="275CDC58">
      <w:pPr>
        <w:pStyle w:val="26"/>
        <w:ind w:firstLine="0" w:firstLineChars="0"/>
        <w:jc w:val="center"/>
        <w:rPr>
          <w:b/>
          <w:color w:val="auto"/>
          <w:sz w:val="36"/>
        </w:rPr>
      </w:pPr>
      <w:r>
        <w:rPr>
          <w:rFonts w:hint="eastAsia"/>
          <w:b/>
          <w:color w:val="auto"/>
          <w:sz w:val="36"/>
        </w:rPr>
        <w:t>目录</w:t>
      </w:r>
    </w:p>
    <w:p w14:paraId="2C0EF44B">
      <w:pPr>
        <w:pStyle w:val="26"/>
        <w:ind w:firstLine="1691" w:firstLineChars="468"/>
        <w:rPr>
          <w:b/>
          <w:color w:val="auto"/>
          <w:sz w:val="36"/>
          <w:szCs w:val="36"/>
        </w:rPr>
      </w:pPr>
    </w:p>
    <w:p w14:paraId="5D6071D6">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一、谈判</w:t>
      </w:r>
      <w:r>
        <w:rPr>
          <w:rFonts w:hint="eastAsia" w:ascii="宋体" w:hAnsi="宋体" w:eastAsia="宋体" w:cs="宋体"/>
          <w:color w:val="auto"/>
          <w:sz w:val="24"/>
          <w:szCs w:val="24"/>
        </w:rPr>
        <w:t>响应函</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0AED4A34">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sz w:val="24"/>
          <w:szCs w:val="24"/>
          <w:lang w:val="en-US" w:eastAsia="zh-CN"/>
        </w:rPr>
        <w:t>法定代表人证明书及法定代表人授权书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566AF402">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62955A62">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四、</w:t>
      </w:r>
      <w:r>
        <w:rPr>
          <w:rFonts w:hint="eastAsia" w:ascii="宋体" w:hAnsi="宋体" w:eastAsia="宋体" w:cs="宋体"/>
          <w:color w:val="auto"/>
          <w:sz w:val="24"/>
          <w:szCs w:val="24"/>
          <w:lang w:eastAsia="zh-CN"/>
        </w:rPr>
        <w:t>资格审查资料</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0C39AAA8">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五、</w:t>
      </w:r>
      <w:r>
        <w:rPr>
          <w:rFonts w:hint="eastAsia" w:ascii="宋体" w:hAnsi="宋体" w:eastAsia="宋体" w:cs="宋体"/>
          <w:color w:val="auto"/>
          <w:sz w:val="24"/>
          <w:szCs w:val="24"/>
          <w:lang w:eastAsia="zh-CN"/>
        </w:rPr>
        <w:t>服务方案</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7C74A766">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eastAsia="zh-CN"/>
        </w:rPr>
        <w:t>供应商承诺书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6F94A26B">
      <w:pPr>
        <w:tabs>
          <w:tab w:val="right" w:leader="hyphen" w:pos="8504"/>
        </w:tabs>
        <w:spacing w:line="500" w:lineRule="exact"/>
        <w:ind w:right="630" w:rightChars="300" w:firstLine="1785" w:firstLineChars="496"/>
        <w:rPr>
          <w:rFonts w:hint="eastAsia"/>
          <w:color w:val="auto"/>
          <w:sz w:val="36"/>
        </w:rPr>
      </w:pPr>
    </w:p>
    <w:p w14:paraId="2D23E651">
      <w:pPr>
        <w:pStyle w:val="25"/>
        <w:ind w:firstLine="1134"/>
        <w:rPr>
          <w:rFonts w:hint="eastAsia"/>
          <w:color w:val="auto"/>
          <w:szCs w:val="32"/>
        </w:rPr>
      </w:pPr>
    </w:p>
    <w:p w14:paraId="254AD625">
      <w:pPr>
        <w:pStyle w:val="25"/>
        <w:ind w:firstLine="1134"/>
        <w:rPr>
          <w:rFonts w:hint="eastAsia"/>
          <w:color w:val="auto"/>
          <w:szCs w:val="32"/>
        </w:rPr>
      </w:pPr>
    </w:p>
    <w:p w14:paraId="1F6C7481">
      <w:pPr>
        <w:pStyle w:val="25"/>
        <w:ind w:firstLine="1134"/>
        <w:rPr>
          <w:rFonts w:hint="eastAsia"/>
          <w:color w:val="auto"/>
          <w:szCs w:val="32"/>
        </w:rPr>
      </w:pPr>
    </w:p>
    <w:p w14:paraId="47135D0C">
      <w:pPr>
        <w:pStyle w:val="25"/>
        <w:ind w:firstLine="1134"/>
        <w:rPr>
          <w:rFonts w:hint="eastAsia"/>
          <w:color w:val="auto"/>
        </w:rPr>
      </w:pPr>
    </w:p>
    <w:p w14:paraId="296D3D6D">
      <w:pPr>
        <w:pStyle w:val="25"/>
        <w:ind w:firstLine="1134"/>
        <w:rPr>
          <w:rFonts w:hint="eastAsia"/>
          <w:color w:val="auto"/>
        </w:rPr>
      </w:pPr>
    </w:p>
    <w:p w14:paraId="485CDBDB">
      <w:pPr>
        <w:pStyle w:val="25"/>
        <w:ind w:firstLine="1134"/>
        <w:rPr>
          <w:rFonts w:hint="eastAsia"/>
          <w:color w:val="auto"/>
        </w:rPr>
      </w:pPr>
    </w:p>
    <w:p w14:paraId="517D8227">
      <w:pPr>
        <w:pStyle w:val="25"/>
        <w:ind w:firstLine="1134"/>
        <w:rPr>
          <w:rFonts w:hint="eastAsia"/>
          <w:color w:val="auto"/>
        </w:rPr>
      </w:pPr>
    </w:p>
    <w:p w14:paraId="4170A5D6">
      <w:pPr>
        <w:rPr>
          <w:rFonts w:hint="eastAsia"/>
          <w:color w:val="auto"/>
        </w:rPr>
      </w:pPr>
    </w:p>
    <w:p w14:paraId="797BCCF4">
      <w:pPr>
        <w:pStyle w:val="2"/>
        <w:rPr>
          <w:rFonts w:hint="eastAsia"/>
          <w:color w:val="auto"/>
        </w:rPr>
      </w:pPr>
    </w:p>
    <w:p w14:paraId="0BB76947">
      <w:pPr>
        <w:pStyle w:val="2"/>
        <w:rPr>
          <w:rFonts w:hint="eastAsia"/>
          <w:color w:val="auto"/>
        </w:rPr>
      </w:pPr>
    </w:p>
    <w:p w14:paraId="3D5BE0DC">
      <w:pPr>
        <w:pStyle w:val="2"/>
        <w:rPr>
          <w:rFonts w:hint="eastAsia"/>
          <w:color w:val="auto"/>
        </w:rPr>
      </w:pPr>
    </w:p>
    <w:p w14:paraId="70BD39CA">
      <w:pPr>
        <w:pStyle w:val="2"/>
        <w:rPr>
          <w:rFonts w:hint="eastAsia"/>
          <w:color w:val="auto"/>
        </w:rPr>
      </w:pPr>
    </w:p>
    <w:p w14:paraId="5242A5F3">
      <w:pPr>
        <w:pStyle w:val="26"/>
        <w:spacing w:line="500" w:lineRule="exact"/>
        <w:ind w:firstLine="0" w:firstLineChars="0"/>
        <w:jc w:val="center"/>
        <w:rPr>
          <w:rFonts w:hint="eastAsia" w:ascii="华文仿宋" w:hAnsi="华文仿宋" w:cs="华文仿宋"/>
          <w:b/>
          <w:bCs/>
          <w:color w:val="auto"/>
          <w:sz w:val="32"/>
          <w:szCs w:val="32"/>
        </w:rPr>
      </w:pPr>
    </w:p>
    <w:p w14:paraId="0AA7830A">
      <w:pPr>
        <w:pStyle w:val="26"/>
        <w:spacing w:line="500" w:lineRule="exact"/>
        <w:ind w:firstLine="0" w:firstLineChars="0"/>
        <w:jc w:val="center"/>
        <w:rPr>
          <w:rFonts w:hint="eastAsia" w:ascii="华文仿宋" w:hAnsi="华文仿宋" w:cs="华文仿宋"/>
          <w:b/>
          <w:bCs/>
          <w:color w:val="auto"/>
          <w:sz w:val="32"/>
          <w:szCs w:val="32"/>
        </w:rPr>
      </w:pPr>
    </w:p>
    <w:p w14:paraId="06CAABDB">
      <w:pPr>
        <w:pStyle w:val="26"/>
        <w:spacing w:line="500" w:lineRule="exact"/>
        <w:ind w:firstLine="0" w:firstLineChars="0"/>
        <w:jc w:val="center"/>
        <w:rPr>
          <w:rFonts w:hint="eastAsia" w:ascii="华文仿宋" w:hAnsi="华文仿宋" w:cs="华文仿宋"/>
          <w:b/>
          <w:bCs/>
          <w:color w:val="auto"/>
          <w:sz w:val="32"/>
          <w:szCs w:val="32"/>
        </w:rPr>
      </w:pPr>
    </w:p>
    <w:p w14:paraId="35C1E61D">
      <w:pPr>
        <w:pStyle w:val="26"/>
        <w:spacing w:line="500" w:lineRule="exact"/>
        <w:ind w:firstLine="0" w:firstLineChars="0"/>
        <w:jc w:val="center"/>
        <w:rPr>
          <w:rFonts w:hint="eastAsia" w:ascii="华文仿宋" w:hAnsi="华文仿宋" w:cs="华文仿宋"/>
          <w:b/>
          <w:bCs/>
          <w:color w:val="auto"/>
          <w:sz w:val="32"/>
          <w:szCs w:val="32"/>
        </w:rPr>
      </w:pPr>
    </w:p>
    <w:p w14:paraId="65E499A4">
      <w:pPr>
        <w:pStyle w:val="26"/>
        <w:spacing w:line="500" w:lineRule="exact"/>
        <w:ind w:firstLine="0" w:firstLineChars="0"/>
        <w:jc w:val="center"/>
        <w:rPr>
          <w:rFonts w:hint="eastAsia" w:ascii="华文仿宋" w:hAnsi="华文仿宋" w:cs="华文仿宋"/>
          <w:b/>
          <w:bCs/>
          <w:color w:val="auto"/>
          <w:sz w:val="32"/>
          <w:szCs w:val="32"/>
        </w:rPr>
      </w:pPr>
    </w:p>
    <w:p w14:paraId="040A2540">
      <w:pPr>
        <w:pStyle w:val="26"/>
        <w:spacing w:line="500" w:lineRule="exact"/>
        <w:ind w:firstLine="0" w:firstLineChars="0"/>
        <w:jc w:val="center"/>
        <w:rPr>
          <w:rFonts w:hint="eastAsia" w:ascii="华文仿宋" w:hAnsi="华文仿宋" w:cs="华文仿宋"/>
          <w:b/>
          <w:bCs/>
          <w:color w:val="auto"/>
          <w:sz w:val="32"/>
          <w:szCs w:val="32"/>
        </w:rPr>
      </w:pPr>
    </w:p>
    <w:p w14:paraId="4C655918">
      <w:pPr>
        <w:pStyle w:val="26"/>
        <w:spacing w:line="500" w:lineRule="exact"/>
        <w:ind w:firstLine="0" w:firstLineChars="0"/>
        <w:jc w:val="center"/>
        <w:rPr>
          <w:rFonts w:hint="eastAsia" w:ascii="华文仿宋" w:hAnsi="华文仿宋" w:cs="华文仿宋"/>
          <w:b/>
          <w:bCs/>
          <w:color w:val="auto"/>
          <w:sz w:val="32"/>
          <w:szCs w:val="32"/>
        </w:rPr>
      </w:pPr>
    </w:p>
    <w:p w14:paraId="6AC2E83B">
      <w:pPr>
        <w:pStyle w:val="26"/>
        <w:spacing w:line="500" w:lineRule="exact"/>
        <w:ind w:firstLine="0" w:firstLineChars="0"/>
        <w:jc w:val="both"/>
        <w:rPr>
          <w:rFonts w:hint="eastAsia" w:ascii="华文仿宋" w:hAnsi="华文仿宋" w:cs="华文仿宋"/>
          <w:b/>
          <w:bCs/>
          <w:color w:val="auto"/>
          <w:sz w:val="32"/>
          <w:szCs w:val="32"/>
        </w:rPr>
      </w:pPr>
    </w:p>
    <w:p w14:paraId="396F02D7">
      <w:pPr>
        <w:pStyle w:val="26"/>
        <w:spacing w:line="500" w:lineRule="exact"/>
        <w:ind w:firstLine="0" w:firstLineChars="0"/>
        <w:jc w:val="center"/>
        <w:rPr>
          <w:rFonts w:hint="eastAsia" w:ascii="华文仿宋" w:hAnsi="华文仿宋" w:cs="华文仿宋"/>
          <w:b/>
          <w:bCs/>
          <w:color w:val="auto"/>
          <w:sz w:val="32"/>
          <w:szCs w:val="32"/>
        </w:rPr>
      </w:pPr>
      <w:r>
        <w:rPr>
          <w:rFonts w:hint="eastAsia" w:ascii="华文仿宋" w:hAnsi="华文仿宋" w:cs="华文仿宋"/>
          <w:b/>
          <w:bCs/>
          <w:color w:val="auto"/>
          <w:sz w:val="32"/>
          <w:szCs w:val="32"/>
        </w:rPr>
        <w:br w:type="page"/>
      </w:r>
      <w:r>
        <w:rPr>
          <w:rFonts w:hint="eastAsia" w:ascii="华文仿宋" w:hAnsi="华文仿宋" w:cs="华文仿宋"/>
          <w:b/>
          <w:bCs/>
          <w:color w:val="auto"/>
          <w:sz w:val="32"/>
          <w:szCs w:val="32"/>
        </w:rPr>
        <w:t>一、</w:t>
      </w:r>
      <w:r>
        <w:rPr>
          <w:rFonts w:hint="eastAsia" w:ascii="华文仿宋" w:hAnsi="华文仿宋" w:cs="华文仿宋"/>
          <w:b/>
          <w:bCs/>
          <w:color w:val="auto"/>
          <w:sz w:val="32"/>
          <w:szCs w:val="32"/>
          <w:lang w:val="en-US" w:eastAsia="zh-CN"/>
        </w:rPr>
        <w:t xml:space="preserve">谈 判 </w:t>
      </w:r>
      <w:r>
        <w:rPr>
          <w:rFonts w:hint="eastAsia" w:ascii="华文仿宋" w:hAnsi="华文仿宋" w:cs="华文仿宋"/>
          <w:b/>
          <w:bCs/>
          <w:color w:val="auto"/>
          <w:sz w:val="32"/>
          <w:szCs w:val="32"/>
        </w:rPr>
        <w:t>响 应 函</w:t>
      </w:r>
    </w:p>
    <w:p w14:paraId="6F46D87E">
      <w:pPr>
        <w:pStyle w:val="26"/>
        <w:spacing w:line="500" w:lineRule="exact"/>
        <w:ind w:firstLine="0" w:firstLineChars="0"/>
        <w:rPr>
          <w:rFonts w:ascii="华文仿宋" w:hAnsi="华文仿宋" w:cs="华文仿宋"/>
          <w:color w:val="auto"/>
          <w:lang w:val="zh-CN"/>
        </w:rPr>
      </w:pPr>
      <w:r>
        <w:rPr>
          <w:rFonts w:hint="eastAsia" w:ascii="华文仿宋" w:hAnsi="华文仿宋" w:cs="华文仿宋"/>
          <w:color w:val="auto"/>
          <w:lang w:eastAsia="zh-CN"/>
        </w:rPr>
        <w:t>府谷县新民镇人民政府</w:t>
      </w:r>
      <w:r>
        <w:rPr>
          <w:rFonts w:hint="eastAsia" w:ascii="华文仿宋" w:hAnsi="华文仿宋" w:cs="华文仿宋"/>
          <w:color w:val="auto"/>
          <w:lang w:val="zh-CN"/>
        </w:rPr>
        <w:t>：</w:t>
      </w:r>
    </w:p>
    <w:p w14:paraId="470D4B29">
      <w:pPr>
        <w:pStyle w:val="26"/>
        <w:spacing w:line="500" w:lineRule="exact"/>
        <w:ind w:firstLine="567"/>
        <w:rPr>
          <w:rFonts w:ascii="华文仿宋" w:hAnsi="华文仿宋" w:cs="仿宋"/>
          <w:color w:val="auto"/>
        </w:rPr>
      </w:pPr>
      <w:r>
        <w:rPr>
          <w:rFonts w:hint="eastAsia" w:ascii="华文仿宋" w:hAnsi="华文仿宋" w:cs="仿宋"/>
          <w:color w:val="auto"/>
        </w:rPr>
        <w:t>我方收到贵中心发布的《项目名称</w:t>
      </w:r>
      <w:r>
        <w:rPr>
          <w:rFonts w:hint="eastAsia" w:ascii="华文仿宋" w:hAnsi="华文仿宋" w:cs="仿宋"/>
          <w:color w:val="auto"/>
          <w:u w:val="single"/>
        </w:rPr>
        <w:t xml:space="preserve">       </w:t>
      </w:r>
      <w:r>
        <w:rPr>
          <w:rFonts w:hint="eastAsia" w:ascii="华文仿宋" w:hAnsi="华文仿宋" w:cs="仿宋"/>
          <w:color w:val="auto"/>
        </w:rPr>
        <w:t>》（项目编号：</w:t>
      </w:r>
      <w:r>
        <w:rPr>
          <w:rFonts w:hint="eastAsia" w:ascii="华文仿宋" w:hAnsi="华文仿宋" w:cs="仿宋"/>
          <w:color w:val="auto"/>
          <w:u w:val="single"/>
        </w:rPr>
        <w:t xml:space="preserve">      </w:t>
      </w:r>
      <w:r>
        <w:rPr>
          <w:rFonts w:hint="eastAsia" w:ascii="华文仿宋" w:hAnsi="华文仿宋" w:cs="仿宋"/>
          <w:color w:val="auto"/>
        </w:rPr>
        <w:t>）谈判文件，经详细研究，我方决定参加该项目的谈判活动。为此，我方郑重声明以下诸点，并负法律责任。</w:t>
      </w:r>
    </w:p>
    <w:p w14:paraId="43EC40B5">
      <w:pPr>
        <w:pStyle w:val="26"/>
        <w:spacing w:line="500" w:lineRule="exact"/>
        <w:ind w:firstLine="567"/>
        <w:rPr>
          <w:rFonts w:ascii="华文仿宋" w:hAnsi="华文仿宋" w:cs="华文仿宋"/>
          <w:color w:val="auto"/>
        </w:rPr>
      </w:pPr>
      <w:r>
        <w:rPr>
          <w:rFonts w:hint="eastAsia" w:ascii="华文仿宋" w:hAnsi="华文仿宋" w:cs="华文仿宋"/>
          <w:color w:val="auto"/>
        </w:rPr>
        <w:t>一、我方已详细阅读了谈判文件及相关更正公告，完全理解并同意谈判文件及更正公告的所有事项及内容。</w:t>
      </w:r>
    </w:p>
    <w:p w14:paraId="1FC0E263">
      <w:pPr>
        <w:spacing w:line="500" w:lineRule="exact"/>
        <w:ind w:firstLine="420" w:firstLineChars="200"/>
        <w:rPr>
          <w:rFonts w:hint="eastAsia" w:ascii="华文仿宋" w:hAnsi="华文仿宋" w:cs="楷体"/>
          <w:color w:val="auto"/>
          <w:kern w:val="0"/>
          <w:lang w:val="zh-CN"/>
        </w:rPr>
      </w:pPr>
      <w:r>
        <w:rPr>
          <w:rFonts w:hint="eastAsia" w:ascii="华文仿宋" w:hAnsi="华文仿宋" w:cs="华文仿宋"/>
          <w:color w:val="auto"/>
        </w:rPr>
        <w:t>二、</w:t>
      </w:r>
      <w:r>
        <w:rPr>
          <w:rFonts w:hint="eastAsia" w:ascii="华文仿宋" w:hAnsi="华文仿宋" w:cs="楷体"/>
          <w:color w:val="auto"/>
          <w:kern w:val="0"/>
          <w:lang w:val="zh-CN"/>
        </w:rPr>
        <w:t>愿意按照谈判文件中的一切要求，提供本项目全部服务，完成合同的责任和义务。</w:t>
      </w:r>
    </w:p>
    <w:p w14:paraId="5E2EFA70">
      <w:pPr>
        <w:ind w:firstLine="420" w:firstLineChars="200"/>
        <w:rPr>
          <w:rFonts w:ascii="华文仿宋" w:hAnsi="华文仿宋" w:cs="楷体"/>
          <w:color w:val="auto"/>
          <w:kern w:val="0"/>
        </w:rPr>
      </w:pPr>
      <w:r>
        <w:rPr>
          <w:rFonts w:hint="eastAsia" w:ascii="华文仿宋" w:hAnsi="华文仿宋" w:cs="楷体"/>
          <w:color w:val="auto"/>
          <w:kern w:val="0"/>
        </w:rPr>
        <w:t>三、</w:t>
      </w:r>
      <w:r>
        <w:rPr>
          <w:rFonts w:hint="eastAsia" w:ascii="华文仿宋" w:hAnsi="华文仿宋" w:cs="楷体"/>
          <w:color w:val="auto"/>
          <w:kern w:val="0"/>
          <w:lang w:val="zh-CN"/>
        </w:rPr>
        <w:t>按谈判文件的规定，我公司的</w:t>
      </w:r>
      <w:r>
        <w:rPr>
          <w:rFonts w:hint="eastAsia" w:ascii="华文仿宋" w:hAnsi="华文仿宋" w:cs="楷体"/>
          <w:color w:val="auto"/>
          <w:kern w:val="0"/>
        </w:rPr>
        <w:t>谈判</w:t>
      </w:r>
      <w:r>
        <w:rPr>
          <w:rFonts w:hint="eastAsia" w:ascii="华文仿宋" w:hAnsi="华文仿宋" w:cs="楷体"/>
          <w:color w:val="auto"/>
          <w:kern w:val="0"/>
          <w:lang w:val="zh-CN"/>
        </w:rPr>
        <w:t>总报价为：人民币（大写）</w:t>
      </w:r>
      <w:r>
        <w:rPr>
          <w:rFonts w:hint="eastAsia" w:ascii="华文仿宋" w:hAnsi="华文仿宋" w:cs="楷体"/>
          <w:color w:val="auto"/>
          <w:kern w:val="0"/>
          <w:u w:val="single"/>
          <w:lang w:val="en-US" w:eastAsia="zh-CN"/>
        </w:rPr>
        <w:t xml:space="preserve">        </w:t>
      </w:r>
      <w:r>
        <w:rPr>
          <w:rFonts w:hint="eastAsia" w:ascii="华文仿宋" w:hAnsi="华文仿宋" w:cs="楷体"/>
          <w:color w:val="auto"/>
          <w:kern w:val="0"/>
          <w:u w:val="none"/>
          <w:lang w:val="en-US" w:eastAsia="zh-CN"/>
        </w:rPr>
        <w:t>（小写）</w:t>
      </w:r>
      <w:r>
        <w:rPr>
          <w:rFonts w:hint="eastAsia" w:ascii="华文仿宋" w:hAnsi="华文仿宋" w:cs="楷体"/>
          <w:color w:val="auto"/>
          <w:kern w:val="0"/>
          <w:u w:val="single"/>
          <w:lang w:val="en-US" w:eastAsia="zh-CN"/>
        </w:rPr>
        <w:t xml:space="preserve">        </w:t>
      </w:r>
      <w:r>
        <w:rPr>
          <w:rFonts w:hint="eastAsia" w:ascii="华文仿宋" w:hAnsi="华文仿宋" w:cs="华文仿宋"/>
          <w:color w:val="auto"/>
        </w:rPr>
        <w:t>。</w:t>
      </w:r>
    </w:p>
    <w:p w14:paraId="789177E4">
      <w:pPr>
        <w:pStyle w:val="26"/>
        <w:spacing w:line="500" w:lineRule="exact"/>
        <w:ind w:firstLine="567"/>
        <w:rPr>
          <w:rFonts w:ascii="华文仿宋" w:hAnsi="华文仿宋" w:cs="华文仿宋"/>
          <w:color w:val="auto"/>
        </w:rPr>
      </w:pPr>
      <w:r>
        <w:rPr>
          <w:rFonts w:hint="eastAsia" w:ascii="华文仿宋" w:hAnsi="华文仿宋" w:cs="华文仿宋"/>
          <w:color w:val="auto"/>
        </w:rPr>
        <w:t>四、我方同意向贵方提供与本次谈判有关的任何证明材料，并保证所提交的证明材料真实、合法、有效，我们完全理解最低谈判报价不作为中标的唯一条件，并尊重谈判小组的评审结果。</w:t>
      </w:r>
    </w:p>
    <w:p w14:paraId="523D44B2">
      <w:pPr>
        <w:pStyle w:val="26"/>
        <w:spacing w:line="500" w:lineRule="exact"/>
        <w:ind w:firstLine="567"/>
        <w:rPr>
          <w:rFonts w:hint="eastAsia" w:ascii="华文仿宋" w:hAnsi="华文仿宋" w:cs="仿宋"/>
          <w:color w:val="auto"/>
        </w:rPr>
      </w:pPr>
      <w:r>
        <w:rPr>
          <w:rFonts w:hint="eastAsia" w:ascii="华文仿宋" w:hAnsi="华文仿宋" w:cs="仿宋"/>
          <w:color w:val="auto"/>
          <w:lang w:eastAsia="zh-CN"/>
        </w:rPr>
        <w:t>五</w:t>
      </w:r>
      <w:r>
        <w:rPr>
          <w:rFonts w:hint="eastAsia" w:ascii="华文仿宋" w:hAnsi="华文仿宋" w:cs="仿宋"/>
          <w:color w:val="auto"/>
        </w:rPr>
        <w:t>、若我方在提交响应文件截止时间后撤回响应文件的，我们愿接受政府采购的有关处罚决定。</w:t>
      </w:r>
    </w:p>
    <w:p w14:paraId="752A0906">
      <w:pPr>
        <w:pStyle w:val="26"/>
        <w:spacing w:line="500" w:lineRule="exact"/>
        <w:ind w:firstLine="567"/>
        <w:rPr>
          <w:rFonts w:ascii="华文仿宋" w:hAnsi="华文仿宋" w:cs="华文仿宋"/>
          <w:color w:val="auto"/>
        </w:rPr>
      </w:pPr>
      <w:r>
        <w:rPr>
          <w:rFonts w:hint="eastAsia" w:ascii="华文仿宋" w:hAnsi="华文仿宋" w:cs="仿宋"/>
          <w:color w:val="auto"/>
          <w:lang w:eastAsia="zh-CN"/>
        </w:rPr>
        <w:t>六</w:t>
      </w:r>
      <w:r>
        <w:rPr>
          <w:rFonts w:hint="eastAsia" w:ascii="华文仿宋" w:hAnsi="华文仿宋" w:cs="仿宋"/>
          <w:color w:val="auto"/>
        </w:rPr>
        <w:t>、我方的响应文件在开标之日起</w:t>
      </w:r>
      <w:r>
        <w:rPr>
          <w:rFonts w:ascii="华文仿宋" w:hAnsi="华文仿宋" w:cs="仿宋"/>
          <w:color w:val="auto"/>
          <w:u w:val="single"/>
        </w:rPr>
        <w:t xml:space="preserve"> </w:t>
      </w:r>
      <w:r>
        <w:rPr>
          <w:rFonts w:hint="eastAsia" w:ascii="华文仿宋" w:hAnsi="华文仿宋" w:cs="仿宋"/>
          <w:color w:val="auto"/>
          <w:u w:val="single"/>
          <w:lang w:val="en-US" w:eastAsia="zh-CN"/>
        </w:rPr>
        <w:t xml:space="preserve">     </w:t>
      </w:r>
      <w:r>
        <w:rPr>
          <w:rFonts w:hint="eastAsia" w:ascii="华文仿宋" w:hAnsi="华文仿宋" w:cs="仿宋"/>
          <w:color w:val="auto"/>
        </w:rPr>
        <w:t>个日历日内有效，如成交，延长至合同执行完毕时止。</w:t>
      </w:r>
    </w:p>
    <w:p w14:paraId="7DB80DB7">
      <w:pPr>
        <w:spacing w:line="500" w:lineRule="exact"/>
        <w:ind w:firstLine="420" w:firstLineChars="200"/>
        <w:rPr>
          <w:rFonts w:ascii="华文仿宋" w:hAnsi="华文仿宋"/>
          <w:color w:val="auto"/>
        </w:rPr>
      </w:pPr>
      <w:r>
        <w:rPr>
          <w:rFonts w:hint="eastAsia" w:ascii="华文仿宋" w:hAnsi="华文仿宋"/>
          <w:color w:val="auto"/>
          <w:lang w:eastAsia="zh-CN"/>
        </w:rPr>
        <w:t>七</w:t>
      </w:r>
      <w:r>
        <w:rPr>
          <w:rFonts w:ascii="华文仿宋" w:hAnsi="华文仿宋"/>
          <w:color w:val="auto"/>
        </w:rPr>
        <w:t>、所有关于此次</w:t>
      </w:r>
      <w:r>
        <w:rPr>
          <w:rFonts w:hint="eastAsia" w:ascii="华文仿宋" w:hAnsi="华文仿宋"/>
          <w:color w:val="auto"/>
        </w:rPr>
        <w:t>谈判</w:t>
      </w:r>
      <w:r>
        <w:rPr>
          <w:rFonts w:ascii="华文仿宋" w:hAnsi="华文仿宋"/>
          <w:color w:val="auto"/>
        </w:rPr>
        <w:t>活动的函电，请按下列地址联系：</w:t>
      </w:r>
    </w:p>
    <w:p w14:paraId="5F5737DD">
      <w:pPr>
        <w:pStyle w:val="26"/>
        <w:spacing w:line="500" w:lineRule="exact"/>
        <w:ind w:firstLine="567"/>
        <w:rPr>
          <w:rFonts w:hint="eastAsia" w:ascii="华文仿宋" w:hAnsi="华文仿宋" w:cs="华文仿宋"/>
          <w:color w:val="auto"/>
        </w:rPr>
      </w:pPr>
    </w:p>
    <w:p w14:paraId="46F44716">
      <w:pPr>
        <w:pStyle w:val="26"/>
        <w:spacing w:line="500" w:lineRule="exact"/>
        <w:ind w:firstLine="567"/>
        <w:rPr>
          <w:rFonts w:ascii="华文仿宋" w:hAnsi="华文仿宋" w:cs="华文仿宋"/>
          <w:color w:val="auto"/>
        </w:rPr>
      </w:pPr>
      <w:r>
        <w:rPr>
          <w:rFonts w:hint="eastAsia" w:ascii="华文仿宋" w:hAnsi="华文仿宋" w:cs="华文仿宋"/>
          <w:color w:val="auto"/>
        </w:rPr>
        <w:t>供应商全称：</w:t>
      </w:r>
      <w:r>
        <w:rPr>
          <w:rFonts w:hint="eastAsia" w:ascii="华文仿宋" w:hAnsi="华文仿宋" w:cs="华文仿宋"/>
          <w:color w:val="auto"/>
          <w:u w:val="single"/>
          <w:lang w:val="en-US" w:eastAsia="zh-CN"/>
        </w:rPr>
        <w:t xml:space="preserve">                 </w:t>
      </w:r>
      <w:r>
        <w:rPr>
          <w:rFonts w:hint="eastAsia" w:ascii="华文仿宋" w:hAnsi="华文仿宋" w:cs="华文仿宋"/>
          <w:color w:val="auto"/>
        </w:rPr>
        <w:t>（公章）</w:t>
      </w:r>
    </w:p>
    <w:p w14:paraId="13C082D7">
      <w:pPr>
        <w:pStyle w:val="26"/>
        <w:spacing w:line="500" w:lineRule="exact"/>
        <w:ind w:firstLine="567"/>
        <w:rPr>
          <w:rFonts w:ascii="华文仿宋" w:hAnsi="华文仿宋" w:cs="华文仿宋"/>
          <w:color w:val="auto"/>
        </w:rPr>
      </w:pPr>
      <w:r>
        <w:rPr>
          <w:rFonts w:hint="eastAsia" w:ascii="华文仿宋" w:hAnsi="华文仿宋" w:cs="华文仿宋"/>
          <w:color w:val="auto"/>
        </w:rPr>
        <w:t>地址：</w:t>
      </w:r>
    </w:p>
    <w:p w14:paraId="55D1E516">
      <w:pPr>
        <w:pStyle w:val="26"/>
        <w:spacing w:line="500" w:lineRule="exact"/>
        <w:ind w:firstLine="567"/>
        <w:rPr>
          <w:rFonts w:ascii="华文仿宋" w:hAnsi="华文仿宋" w:cs="华文仿宋"/>
          <w:color w:val="auto"/>
        </w:rPr>
      </w:pPr>
      <w:r>
        <w:rPr>
          <w:rFonts w:hint="eastAsia" w:ascii="华文仿宋" w:hAnsi="华文仿宋" w:cs="华文仿宋"/>
          <w:color w:val="auto"/>
        </w:rPr>
        <w:t>开户银行：</w:t>
      </w:r>
    </w:p>
    <w:p w14:paraId="6D495774">
      <w:pPr>
        <w:pStyle w:val="26"/>
        <w:spacing w:line="500" w:lineRule="exact"/>
        <w:ind w:firstLine="567"/>
        <w:rPr>
          <w:rFonts w:ascii="华文仿宋" w:hAnsi="华文仿宋" w:cs="华文仿宋"/>
          <w:color w:val="auto"/>
        </w:rPr>
      </w:pPr>
      <w:r>
        <w:rPr>
          <w:rFonts w:hint="eastAsia" w:ascii="华文仿宋" w:hAnsi="华文仿宋" w:cs="华文仿宋"/>
          <w:color w:val="auto"/>
        </w:rPr>
        <w:t>账号：</w:t>
      </w:r>
    </w:p>
    <w:p w14:paraId="1E3BD735">
      <w:pPr>
        <w:pStyle w:val="26"/>
        <w:spacing w:line="500" w:lineRule="exact"/>
        <w:ind w:firstLine="567"/>
        <w:rPr>
          <w:rFonts w:ascii="华文仿宋" w:hAnsi="华文仿宋" w:cs="华文仿宋"/>
          <w:color w:val="auto"/>
        </w:rPr>
      </w:pPr>
      <w:r>
        <w:rPr>
          <w:rFonts w:hint="eastAsia" w:ascii="华文仿宋" w:hAnsi="华文仿宋" w:cs="华文仿宋"/>
          <w:color w:val="auto"/>
        </w:rPr>
        <w:t>电话：</w:t>
      </w:r>
    </w:p>
    <w:p w14:paraId="4A46E6AE">
      <w:pPr>
        <w:pStyle w:val="26"/>
        <w:spacing w:line="500" w:lineRule="exact"/>
        <w:ind w:firstLine="567"/>
        <w:rPr>
          <w:rFonts w:ascii="华文仿宋" w:hAnsi="华文仿宋" w:cs="华文仿宋"/>
          <w:color w:val="auto"/>
        </w:rPr>
      </w:pPr>
      <w:r>
        <w:rPr>
          <w:rFonts w:hint="eastAsia" w:ascii="华文仿宋" w:hAnsi="华文仿宋" w:cs="华文仿宋"/>
          <w:color w:val="auto"/>
        </w:rPr>
        <w:t>传真：</w:t>
      </w:r>
    </w:p>
    <w:p w14:paraId="10758874">
      <w:pPr>
        <w:pStyle w:val="26"/>
        <w:spacing w:line="500" w:lineRule="exact"/>
        <w:ind w:firstLine="567"/>
        <w:rPr>
          <w:rFonts w:ascii="华文仿宋" w:hAnsi="华文仿宋" w:cs="华文仿宋"/>
          <w:color w:val="auto"/>
        </w:rPr>
      </w:pPr>
      <w:r>
        <w:rPr>
          <w:rFonts w:hint="eastAsia" w:ascii="华文仿宋" w:hAnsi="华文仿宋" w:cs="华文仿宋"/>
          <w:color w:val="auto"/>
        </w:rPr>
        <w:t>邮编：</w:t>
      </w:r>
    </w:p>
    <w:p w14:paraId="0C8A35D4">
      <w:pPr>
        <w:spacing w:line="500" w:lineRule="exact"/>
        <w:ind w:firstLine="413" w:firstLineChars="197"/>
        <w:rPr>
          <w:rFonts w:hint="eastAsia" w:ascii="华文仿宋" w:hAnsi="华文仿宋" w:cs="华文仿宋"/>
          <w:color w:val="auto"/>
        </w:rPr>
      </w:pPr>
      <w:r>
        <w:rPr>
          <w:rFonts w:hint="eastAsia" w:ascii="华文仿宋" w:hAnsi="华文仿宋" w:cs="华文仿宋"/>
          <w:color w:val="auto"/>
        </w:rPr>
        <w:t>电子邮箱：</w:t>
      </w:r>
    </w:p>
    <w:p w14:paraId="08152780">
      <w:pPr>
        <w:spacing w:line="500" w:lineRule="exact"/>
        <w:ind w:firstLine="413" w:firstLineChars="197"/>
        <w:rPr>
          <w:rFonts w:hint="eastAsia" w:ascii="华文仿宋" w:hAnsi="华文仿宋" w:cs="仿宋"/>
          <w:color w:val="auto"/>
        </w:rPr>
      </w:pPr>
      <w:r>
        <w:rPr>
          <w:rFonts w:hint="eastAsia" w:ascii="华文仿宋" w:hAnsi="华文仿宋" w:cs="仿宋"/>
          <w:color w:val="auto"/>
        </w:rPr>
        <w:t>法定代表人或被授权人：</w:t>
      </w:r>
      <w:r>
        <w:rPr>
          <w:rFonts w:hint="eastAsia" w:ascii="华文仿宋" w:hAnsi="华文仿宋" w:cs="仿宋"/>
          <w:color w:val="auto"/>
          <w:lang w:val="en-US" w:eastAsia="zh-CN"/>
        </w:rPr>
        <w:t xml:space="preserve">              </w:t>
      </w:r>
      <w:r>
        <w:rPr>
          <w:rFonts w:hint="eastAsia" w:ascii="华文仿宋" w:hAnsi="华文仿宋" w:cs="仿宋"/>
          <w:color w:val="auto"/>
        </w:rPr>
        <w:t>（签字）</w:t>
      </w:r>
    </w:p>
    <w:p w14:paraId="5B08AB1E">
      <w:pPr>
        <w:pStyle w:val="26"/>
        <w:spacing w:line="500" w:lineRule="exact"/>
        <w:ind w:firstLine="567"/>
        <w:rPr>
          <w:rFonts w:hint="eastAsia" w:ascii="华文仿宋" w:hAnsi="华文仿宋" w:cs="华文仿宋"/>
          <w:color w:val="auto"/>
        </w:rPr>
      </w:pPr>
    </w:p>
    <w:p w14:paraId="6B961B9C">
      <w:pPr>
        <w:pStyle w:val="26"/>
        <w:spacing w:line="500" w:lineRule="exact"/>
        <w:ind w:firstLine="567"/>
        <w:rPr>
          <w:rFonts w:ascii="华文仿宋" w:hAnsi="华文仿宋" w:cs="华文仿宋"/>
          <w:color w:val="auto"/>
        </w:rPr>
      </w:pPr>
    </w:p>
    <w:p w14:paraId="321EC323">
      <w:pPr>
        <w:pStyle w:val="26"/>
        <w:spacing w:line="500" w:lineRule="exact"/>
        <w:ind w:firstLine="3511" w:firstLineChars="1672"/>
        <w:rPr>
          <w:color w:val="auto"/>
          <w:sz w:val="36"/>
        </w:rPr>
        <w:sectPr>
          <w:footerReference r:id="rId13" w:type="default"/>
          <w:footerReference r:id="rId14" w:type="even"/>
          <w:pgSz w:w="11905" w:h="16838"/>
          <w:pgMar w:top="1701" w:right="1417" w:bottom="1701" w:left="1417" w:header="1417" w:footer="992" w:gutter="0"/>
          <w:pgNumType w:fmt="decimal"/>
          <w:cols w:space="720" w:num="1"/>
          <w:rtlGutter w:val="0"/>
          <w:docGrid w:type="lines" w:linePitch="312" w:charSpace="0"/>
        </w:sectPr>
      </w:pPr>
      <w:r>
        <w:rPr>
          <w:rFonts w:hint="eastAsia" w:ascii="华文仿宋" w:hAnsi="华文仿宋" w:cs="华文仿宋"/>
          <w:color w:val="auto"/>
        </w:rPr>
        <w:t>　　    年　   月   　</w:t>
      </w:r>
      <w:r>
        <w:rPr>
          <w:rFonts w:hint="eastAsia" w:ascii="华文仿宋" w:hAnsi="华文仿宋" w:cs="华文仿宋"/>
          <w:color w:val="auto"/>
          <w:lang w:eastAsia="zh-CN"/>
        </w:rPr>
        <w:t>日</w:t>
      </w:r>
      <w:r>
        <w:rPr>
          <w:rFonts w:hint="eastAsia" w:ascii="宋体" w:hAnsi="宋体" w:eastAsia="宋体" w:cs="宋体"/>
          <w:color w:val="auto"/>
          <w:sz w:val="21"/>
          <w:szCs w:val="21"/>
        </w:rPr>
        <w:t xml:space="preserve"> </w:t>
      </w:r>
    </w:p>
    <w:p w14:paraId="5050B45C">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bookmarkStart w:id="94" w:name="_Toc701"/>
      <w:bookmarkStart w:id="95" w:name="_Toc56066576"/>
      <w:bookmarkStart w:id="96" w:name="_Toc22738"/>
      <w:bookmarkStart w:id="97" w:name="_Toc21685"/>
      <w:bookmarkStart w:id="98" w:name="_Toc503"/>
      <w:bookmarkStart w:id="99" w:name="_Toc12523"/>
      <w:r>
        <w:rPr>
          <w:rFonts w:hint="eastAsia" w:ascii="华文仿宋" w:hAnsi="华文仿宋" w:cs="仿宋"/>
          <w:bCs w:val="0"/>
          <w:color w:val="auto"/>
        </w:rPr>
        <w:t>二、</w:t>
      </w:r>
      <w:r>
        <w:rPr>
          <w:rFonts w:hint="eastAsia" w:ascii="宋体" w:hAnsi="宋体" w:eastAsia="宋体" w:cs="宋体"/>
          <w:color w:val="auto"/>
          <w:szCs w:val="22"/>
        </w:rPr>
        <w:t>法定代表人证明书、法定代表人授权委托书</w:t>
      </w:r>
    </w:p>
    <w:p w14:paraId="64C9C80A">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r>
        <w:rPr>
          <w:rFonts w:hint="eastAsia" w:ascii="宋体" w:hAnsi="宋体" w:eastAsia="宋体" w:cs="宋体"/>
          <w:color w:val="auto"/>
          <w:szCs w:val="22"/>
        </w:rPr>
        <w:t>法定代表人证明书</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190"/>
        <w:gridCol w:w="2185"/>
        <w:gridCol w:w="187"/>
        <w:gridCol w:w="2185"/>
        <w:gridCol w:w="2138"/>
      </w:tblGrid>
      <w:tr w14:paraId="538E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460" w:type="dxa"/>
            <w:gridSpan w:val="6"/>
            <w:noWrap w:val="0"/>
            <w:vAlign w:val="center"/>
          </w:tcPr>
          <w:p w14:paraId="5926584F">
            <w:pPr>
              <w:tabs>
                <w:tab w:val="left" w:pos="210"/>
              </w:tabs>
              <w:spacing w:line="320" w:lineRule="exact"/>
              <w:rPr>
                <w:rFonts w:hint="eastAsia" w:ascii="宋体" w:hAnsi="宋体" w:eastAsia="宋体" w:cs="Arial"/>
                <w:color w:val="auto"/>
                <w:kern w:val="0"/>
                <w:sz w:val="24"/>
                <w:lang w:eastAsia="zh-CN"/>
              </w:rPr>
            </w:pPr>
            <w:r>
              <w:rPr>
                <w:rFonts w:hint="eastAsia" w:ascii="宋体" w:hAnsi="宋体" w:cs="Arial"/>
                <w:color w:val="auto"/>
                <w:kern w:val="0"/>
                <w:sz w:val="24"/>
              </w:rPr>
              <w:t>致：</w:t>
            </w:r>
            <w:r>
              <w:rPr>
                <w:rFonts w:hint="eastAsia" w:ascii="宋体" w:hAnsi="宋体" w:cs="Arial"/>
                <w:color w:val="auto"/>
                <w:kern w:val="0"/>
                <w:sz w:val="24"/>
                <w:lang w:eastAsia="zh-CN"/>
              </w:rPr>
              <w:t>府谷县新民镇人民政府</w:t>
            </w:r>
          </w:p>
        </w:tc>
      </w:tr>
      <w:tr w14:paraId="4014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14:paraId="2125CCF2">
            <w:pPr>
              <w:tabs>
                <w:tab w:val="left" w:pos="210"/>
              </w:tabs>
              <w:spacing w:line="320" w:lineRule="exact"/>
              <w:jc w:val="center"/>
              <w:rPr>
                <w:rFonts w:hint="eastAsia" w:ascii="宋体" w:hAnsi="宋体" w:cs="Arial"/>
                <w:color w:val="auto"/>
                <w:kern w:val="0"/>
                <w:sz w:val="24"/>
              </w:rPr>
            </w:pPr>
          </w:p>
          <w:p w14:paraId="15152280">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w:t>
            </w:r>
          </w:p>
          <w:p w14:paraId="1AB13785">
            <w:pPr>
              <w:tabs>
                <w:tab w:val="left" w:pos="210"/>
              </w:tabs>
              <w:spacing w:line="320" w:lineRule="exact"/>
              <w:jc w:val="center"/>
              <w:rPr>
                <w:rFonts w:hint="eastAsia" w:ascii="宋体" w:hAnsi="宋体" w:cs="Arial"/>
                <w:color w:val="auto"/>
                <w:kern w:val="0"/>
                <w:sz w:val="24"/>
              </w:rPr>
            </w:pPr>
          </w:p>
          <w:p w14:paraId="44CF69CA">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人</w:t>
            </w:r>
          </w:p>
        </w:tc>
        <w:tc>
          <w:tcPr>
            <w:tcW w:w="2190" w:type="dxa"/>
            <w:noWrap w:val="0"/>
            <w:vAlign w:val="center"/>
          </w:tcPr>
          <w:p w14:paraId="6E32424E">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名称</w:t>
            </w:r>
          </w:p>
        </w:tc>
        <w:tc>
          <w:tcPr>
            <w:tcW w:w="6695" w:type="dxa"/>
            <w:gridSpan w:val="4"/>
            <w:noWrap w:val="0"/>
            <w:vAlign w:val="center"/>
          </w:tcPr>
          <w:p w14:paraId="6329E37A">
            <w:pPr>
              <w:tabs>
                <w:tab w:val="left" w:pos="210"/>
              </w:tabs>
              <w:spacing w:line="320" w:lineRule="exact"/>
              <w:jc w:val="center"/>
              <w:rPr>
                <w:rFonts w:ascii="宋体" w:hAnsi="宋体" w:cs="Arial"/>
                <w:color w:val="auto"/>
                <w:kern w:val="0"/>
                <w:sz w:val="24"/>
              </w:rPr>
            </w:pPr>
          </w:p>
        </w:tc>
      </w:tr>
      <w:tr w14:paraId="6DB0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5A6620F0">
            <w:pPr>
              <w:tabs>
                <w:tab w:val="left" w:pos="210"/>
              </w:tabs>
              <w:spacing w:line="320" w:lineRule="exact"/>
              <w:jc w:val="center"/>
              <w:rPr>
                <w:rFonts w:ascii="宋体" w:hAnsi="宋体" w:cs="Arial"/>
                <w:color w:val="auto"/>
                <w:kern w:val="0"/>
                <w:sz w:val="24"/>
              </w:rPr>
            </w:pPr>
          </w:p>
        </w:tc>
        <w:tc>
          <w:tcPr>
            <w:tcW w:w="2190" w:type="dxa"/>
            <w:noWrap w:val="0"/>
            <w:vAlign w:val="center"/>
          </w:tcPr>
          <w:p w14:paraId="0E3E77C9">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法定地址</w:t>
            </w:r>
          </w:p>
        </w:tc>
        <w:tc>
          <w:tcPr>
            <w:tcW w:w="6695" w:type="dxa"/>
            <w:gridSpan w:val="4"/>
            <w:noWrap w:val="0"/>
            <w:vAlign w:val="center"/>
          </w:tcPr>
          <w:p w14:paraId="4C0810CF">
            <w:pPr>
              <w:tabs>
                <w:tab w:val="left" w:pos="210"/>
              </w:tabs>
              <w:spacing w:line="320" w:lineRule="exact"/>
              <w:jc w:val="center"/>
              <w:rPr>
                <w:rFonts w:ascii="宋体" w:hAnsi="宋体" w:cs="Arial"/>
                <w:color w:val="auto"/>
                <w:kern w:val="0"/>
                <w:sz w:val="24"/>
              </w:rPr>
            </w:pPr>
          </w:p>
        </w:tc>
      </w:tr>
      <w:tr w14:paraId="1CE7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37A65F6E">
            <w:pPr>
              <w:tabs>
                <w:tab w:val="left" w:pos="210"/>
              </w:tabs>
              <w:spacing w:line="320" w:lineRule="exact"/>
              <w:jc w:val="center"/>
              <w:rPr>
                <w:rFonts w:ascii="宋体" w:hAnsi="宋体" w:cs="Arial"/>
                <w:color w:val="auto"/>
                <w:kern w:val="0"/>
                <w:sz w:val="24"/>
              </w:rPr>
            </w:pPr>
          </w:p>
        </w:tc>
        <w:tc>
          <w:tcPr>
            <w:tcW w:w="2190" w:type="dxa"/>
            <w:noWrap w:val="0"/>
            <w:vAlign w:val="center"/>
          </w:tcPr>
          <w:p w14:paraId="3BD367C3">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邮政编码</w:t>
            </w:r>
          </w:p>
        </w:tc>
        <w:tc>
          <w:tcPr>
            <w:tcW w:w="6695" w:type="dxa"/>
            <w:gridSpan w:val="4"/>
            <w:noWrap w:val="0"/>
            <w:vAlign w:val="center"/>
          </w:tcPr>
          <w:p w14:paraId="11479E84">
            <w:pPr>
              <w:tabs>
                <w:tab w:val="left" w:pos="210"/>
              </w:tabs>
              <w:spacing w:line="320" w:lineRule="exact"/>
              <w:jc w:val="center"/>
              <w:rPr>
                <w:rFonts w:ascii="宋体" w:hAnsi="宋体" w:cs="Arial"/>
                <w:color w:val="auto"/>
                <w:kern w:val="0"/>
                <w:sz w:val="24"/>
              </w:rPr>
            </w:pPr>
          </w:p>
        </w:tc>
      </w:tr>
      <w:tr w14:paraId="77CE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7AB9F17E">
            <w:pPr>
              <w:tabs>
                <w:tab w:val="left" w:pos="210"/>
              </w:tabs>
              <w:spacing w:line="320" w:lineRule="exact"/>
              <w:jc w:val="center"/>
              <w:rPr>
                <w:rFonts w:ascii="宋体" w:hAnsi="宋体" w:cs="Arial"/>
                <w:color w:val="auto"/>
                <w:kern w:val="0"/>
                <w:sz w:val="24"/>
              </w:rPr>
            </w:pPr>
          </w:p>
        </w:tc>
        <w:tc>
          <w:tcPr>
            <w:tcW w:w="2190" w:type="dxa"/>
            <w:noWrap w:val="0"/>
            <w:vAlign w:val="center"/>
          </w:tcPr>
          <w:p w14:paraId="77A69F9D">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工商登记机关</w:t>
            </w:r>
          </w:p>
        </w:tc>
        <w:tc>
          <w:tcPr>
            <w:tcW w:w="6695" w:type="dxa"/>
            <w:gridSpan w:val="4"/>
            <w:noWrap w:val="0"/>
            <w:vAlign w:val="center"/>
          </w:tcPr>
          <w:p w14:paraId="28EEDEA6">
            <w:pPr>
              <w:tabs>
                <w:tab w:val="left" w:pos="210"/>
              </w:tabs>
              <w:spacing w:line="320" w:lineRule="exact"/>
              <w:jc w:val="center"/>
              <w:rPr>
                <w:rFonts w:ascii="宋体" w:hAnsi="宋体" w:cs="Arial"/>
                <w:color w:val="auto"/>
                <w:kern w:val="0"/>
                <w:sz w:val="24"/>
              </w:rPr>
            </w:pPr>
          </w:p>
        </w:tc>
      </w:tr>
      <w:tr w14:paraId="63BB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75" w:type="dxa"/>
            <w:vMerge w:val="continue"/>
            <w:noWrap w:val="0"/>
            <w:vAlign w:val="center"/>
          </w:tcPr>
          <w:p w14:paraId="6F0F68D5">
            <w:pPr>
              <w:tabs>
                <w:tab w:val="left" w:pos="210"/>
              </w:tabs>
              <w:spacing w:line="320" w:lineRule="exact"/>
              <w:jc w:val="center"/>
              <w:rPr>
                <w:rFonts w:ascii="宋体" w:hAnsi="宋体" w:cs="Arial"/>
                <w:color w:val="auto"/>
                <w:kern w:val="0"/>
                <w:sz w:val="24"/>
              </w:rPr>
            </w:pPr>
          </w:p>
        </w:tc>
        <w:tc>
          <w:tcPr>
            <w:tcW w:w="2190" w:type="dxa"/>
            <w:noWrap w:val="0"/>
            <w:vAlign w:val="center"/>
          </w:tcPr>
          <w:p w14:paraId="0726DEB2">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税务登记机关</w:t>
            </w:r>
          </w:p>
        </w:tc>
        <w:tc>
          <w:tcPr>
            <w:tcW w:w="6695" w:type="dxa"/>
            <w:gridSpan w:val="4"/>
            <w:noWrap w:val="0"/>
            <w:vAlign w:val="center"/>
          </w:tcPr>
          <w:p w14:paraId="64A62F4E">
            <w:pPr>
              <w:tabs>
                <w:tab w:val="left" w:pos="210"/>
              </w:tabs>
              <w:spacing w:line="320" w:lineRule="exact"/>
              <w:jc w:val="center"/>
              <w:rPr>
                <w:rFonts w:hint="eastAsia" w:ascii="宋体" w:hAnsi="宋体" w:cs="Arial"/>
                <w:color w:val="auto"/>
                <w:kern w:val="0"/>
                <w:sz w:val="24"/>
              </w:rPr>
            </w:pPr>
          </w:p>
        </w:tc>
      </w:tr>
      <w:tr w14:paraId="7D34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09F03B21">
            <w:pPr>
              <w:tabs>
                <w:tab w:val="left" w:pos="210"/>
              </w:tabs>
              <w:spacing w:line="320" w:lineRule="exact"/>
              <w:jc w:val="center"/>
              <w:rPr>
                <w:rFonts w:ascii="宋体" w:hAnsi="宋体" w:cs="Arial"/>
                <w:color w:val="auto"/>
                <w:kern w:val="0"/>
                <w:sz w:val="24"/>
              </w:rPr>
            </w:pPr>
          </w:p>
        </w:tc>
        <w:tc>
          <w:tcPr>
            <w:tcW w:w="2190" w:type="dxa"/>
            <w:noWrap w:val="0"/>
            <w:vAlign w:val="center"/>
          </w:tcPr>
          <w:p w14:paraId="7F4489E8">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机构代码证号</w:t>
            </w:r>
          </w:p>
        </w:tc>
        <w:tc>
          <w:tcPr>
            <w:tcW w:w="6695" w:type="dxa"/>
            <w:gridSpan w:val="4"/>
            <w:noWrap w:val="0"/>
            <w:vAlign w:val="center"/>
          </w:tcPr>
          <w:p w14:paraId="351CCE1C">
            <w:pPr>
              <w:tabs>
                <w:tab w:val="left" w:pos="210"/>
              </w:tabs>
              <w:spacing w:line="320" w:lineRule="exact"/>
              <w:jc w:val="center"/>
              <w:rPr>
                <w:rFonts w:ascii="宋体" w:hAnsi="宋体" w:cs="Arial"/>
                <w:color w:val="auto"/>
                <w:kern w:val="0"/>
                <w:sz w:val="24"/>
              </w:rPr>
            </w:pPr>
          </w:p>
        </w:tc>
      </w:tr>
      <w:tr w14:paraId="6926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14:paraId="00C5A5CD">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w:t>
            </w:r>
          </w:p>
        </w:tc>
        <w:tc>
          <w:tcPr>
            <w:tcW w:w="2190" w:type="dxa"/>
            <w:noWrap w:val="0"/>
            <w:vAlign w:val="center"/>
          </w:tcPr>
          <w:p w14:paraId="30727E9F">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姓名</w:t>
            </w:r>
          </w:p>
        </w:tc>
        <w:tc>
          <w:tcPr>
            <w:tcW w:w="2372" w:type="dxa"/>
            <w:gridSpan w:val="2"/>
            <w:noWrap w:val="0"/>
            <w:vAlign w:val="center"/>
          </w:tcPr>
          <w:p w14:paraId="6F265394">
            <w:pPr>
              <w:tabs>
                <w:tab w:val="left" w:pos="210"/>
              </w:tabs>
              <w:spacing w:line="320" w:lineRule="exact"/>
              <w:jc w:val="center"/>
              <w:rPr>
                <w:rFonts w:hint="eastAsia" w:ascii="宋体" w:hAnsi="宋体" w:cs="Arial"/>
                <w:color w:val="auto"/>
                <w:kern w:val="0"/>
                <w:sz w:val="24"/>
              </w:rPr>
            </w:pPr>
          </w:p>
        </w:tc>
        <w:tc>
          <w:tcPr>
            <w:tcW w:w="2185" w:type="dxa"/>
            <w:noWrap w:val="0"/>
            <w:vAlign w:val="center"/>
          </w:tcPr>
          <w:p w14:paraId="1B11F00E">
            <w:pPr>
              <w:tabs>
                <w:tab w:val="left" w:pos="210"/>
              </w:tabs>
              <w:spacing w:line="320" w:lineRule="exact"/>
              <w:jc w:val="center"/>
              <w:rPr>
                <w:rFonts w:ascii="宋体" w:hAnsi="宋体" w:cs="Arial"/>
                <w:color w:val="auto"/>
                <w:kern w:val="0"/>
                <w:sz w:val="24"/>
              </w:rPr>
            </w:pPr>
            <w:r>
              <w:rPr>
                <w:rFonts w:hint="eastAsia" w:ascii="宋体" w:hAnsi="宋体" w:cs="Arial"/>
                <w:color w:val="auto"/>
                <w:kern w:val="0"/>
                <w:sz w:val="24"/>
              </w:rPr>
              <w:t>性别</w:t>
            </w:r>
          </w:p>
        </w:tc>
        <w:tc>
          <w:tcPr>
            <w:tcW w:w="2138" w:type="dxa"/>
            <w:noWrap w:val="0"/>
            <w:vAlign w:val="center"/>
          </w:tcPr>
          <w:p w14:paraId="38FDC150">
            <w:pPr>
              <w:tabs>
                <w:tab w:val="left" w:pos="210"/>
              </w:tabs>
              <w:spacing w:line="320" w:lineRule="exact"/>
              <w:jc w:val="center"/>
              <w:rPr>
                <w:rFonts w:ascii="宋体" w:hAnsi="宋体" w:cs="Arial"/>
                <w:color w:val="auto"/>
                <w:kern w:val="0"/>
                <w:sz w:val="24"/>
              </w:rPr>
            </w:pPr>
          </w:p>
        </w:tc>
      </w:tr>
      <w:tr w14:paraId="4611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326DF4D8">
            <w:pPr>
              <w:tabs>
                <w:tab w:val="left" w:pos="210"/>
              </w:tabs>
              <w:spacing w:line="320" w:lineRule="exact"/>
              <w:jc w:val="center"/>
              <w:rPr>
                <w:rFonts w:ascii="宋体" w:hAnsi="宋体" w:cs="Arial"/>
                <w:color w:val="auto"/>
                <w:kern w:val="0"/>
                <w:sz w:val="24"/>
              </w:rPr>
            </w:pPr>
          </w:p>
        </w:tc>
        <w:tc>
          <w:tcPr>
            <w:tcW w:w="2190" w:type="dxa"/>
            <w:noWrap w:val="0"/>
            <w:vAlign w:val="center"/>
          </w:tcPr>
          <w:p w14:paraId="17507333">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职务</w:t>
            </w:r>
          </w:p>
        </w:tc>
        <w:tc>
          <w:tcPr>
            <w:tcW w:w="2372" w:type="dxa"/>
            <w:gridSpan w:val="2"/>
            <w:noWrap w:val="0"/>
            <w:vAlign w:val="center"/>
          </w:tcPr>
          <w:p w14:paraId="55C49AF8">
            <w:pPr>
              <w:tabs>
                <w:tab w:val="left" w:pos="210"/>
              </w:tabs>
              <w:spacing w:line="320" w:lineRule="exact"/>
              <w:jc w:val="center"/>
              <w:rPr>
                <w:rFonts w:ascii="宋体" w:hAnsi="宋体" w:cs="Arial"/>
                <w:color w:val="auto"/>
                <w:kern w:val="0"/>
                <w:sz w:val="24"/>
              </w:rPr>
            </w:pPr>
          </w:p>
        </w:tc>
        <w:tc>
          <w:tcPr>
            <w:tcW w:w="2185" w:type="dxa"/>
            <w:noWrap w:val="0"/>
            <w:vAlign w:val="center"/>
          </w:tcPr>
          <w:p w14:paraId="1A14F4A8">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联系电话</w:t>
            </w:r>
          </w:p>
        </w:tc>
        <w:tc>
          <w:tcPr>
            <w:tcW w:w="2138" w:type="dxa"/>
            <w:noWrap w:val="0"/>
            <w:vAlign w:val="center"/>
          </w:tcPr>
          <w:p w14:paraId="703E1A0E">
            <w:pPr>
              <w:tabs>
                <w:tab w:val="left" w:pos="210"/>
              </w:tabs>
              <w:spacing w:line="320" w:lineRule="exact"/>
              <w:jc w:val="center"/>
              <w:rPr>
                <w:rFonts w:ascii="宋体" w:hAnsi="宋体" w:cs="Arial"/>
                <w:color w:val="auto"/>
                <w:kern w:val="0"/>
                <w:sz w:val="24"/>
              </w:rPr>
            </w:pPr>
          </w:p>
        </w:tc>
      </w:tr>
      <w:tr w14:paraId="5BA1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313CCCB9">
            <w:pPr>
              <w:tabs>
                <w:tab w:val="left" w:pos="210"/>
              </w:tabs>
              <w:spacing w:line="320" w:lineRule="exact"/>
              <w:jc w:val="center"/>
              <w:rPr>
                <w:rFonts w:ascii="宋体" w:hAnsi="宋体" w:cs="Arial"/>
                <w:color w:val="auto"/>
                <w:kern w:val="0"/>
                <w:sz w:val="24"/>
              </w:rPr>
            </w:pPr>
          </w:p>
        </w:tc>
        <w:tc>
          <w:tcPr>
            <w:tcW w:w="2190" w:type="dxa"/>
            <w:noWrap w:val="0"/>
            <w:vAlign w:val="center"/>
          </w:tcPr>
          <w:p w14:paraId="4DD26D37">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传真</w:t>
            </w:r>
          </w:p>
        </w:tc>
        <w:tc>
          <w:tcPr>
            <w:tcW w:w="6695" w:type="dxa"/>
            <w:gridSpan w:val="4"/>
            <w:noWrap w:val="0"/>
            <w:vAlign w:val="center"/>
          </w:tcPr>
          <w:p w14:paraId="28D2DAEF">
            <w:pPr>
              <w:tabs>
                <w:tab w:val="left" w:pos="210"/>
              </w:tabs>
              <w:spacing w:line="320" w:lineRule="exact"/>
              <w:jc w:val="center"/>
              <w:rPr>
                <w:rFonts w:ascii="宋体" w:hAnsi="宋体" w:cs="Arial"/>
                <w:color w:val="auto"/>
                <w:kern w:val="0"/>
                <w:sz w:val="24"/>
              </w:rPr>
            </w:pPr>
          </w:p>
        </w:tc>
      </w:tr>
      <w:tr w14:paraId="04D0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4950" w:type="dxa"/>
            <w:gridSpan w:val="3"/>
            <w:vMerge w:val="restart"/>
            <w:noWrap w:val="0"/>
            <w:vAlign w:val="center"/>
          </w:tcPr>
          <w:p w14:paraId="7E831504">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法定代表人身份证（正、反面）复印件</w:t>
            </w:r>
          </w:p>
        </w:tc>
        <w:tc>
          <w:tcPr>
            <w:tcW w:w="4510" w:type="dxa"/>
            <w:gridSpan w:val="3"/>
            <w:noWrap w:val="0"/>
            <w:vAlign w:val="center"/>
          </w:tcPr>
          <w:p w14:paraId="1EBB8285">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法定代表人签字</w:t>
            </w:r>
          </w:p>
        </w:tc>
      </w:tr>
      <w:tr w14:paraId="3851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jc w:val="center"/>
        </w:trPr>
        <w:tc>
          <w:tcPr>
            <w:tcW w:w="4950" w:type="dxa"/>
            <w:gridSpan w:val="3"/>
            <w:vMerge w:val="continue"/>
            <w:noWrap w:val="0"/>
            <w:vAlign w:val="center"/>
          </w:tcPr>
          <w:p w14:paraId="5A6512EB">
            <w:pPr>
              <w:tabs>
                <w:tab w:val="left" w:pos="210"/>
              </w:tabs>
              <w:spacing w:line="320" w:lineRule="exact"/>
              <w:jc w:val="center"/>
              <w:rPr>
                <w:rFonts w:ascii="宋体" w:hAnsi="宋体" w:cs="Arial"/>
                <w:color w:val="auto"/>
                <w:kern w:val="0"/>
                <w:sz w:val="24"/>
              </w:rPr>
            </w:pPr>
          </w:p>
        </w:tc>
        <w:tc>
          <w:tcPr>
            <w:tcW w:w="4510" w:type="dxa"/>
            <w:gridSpan w:val="3"/>
            <w:noWrap w:val="0"/>
            <w:vAlign w:val="bottom"/>
          </w:tcPr>
          <w:p w14:paraId="5B438091">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（公章）</w:t>
            </w:r>
          </w:p>
          <w:p w14:paraId="071F4AB8">
            <w:pPr>
              <w:tabs>
                <w:tab w:val="left" w:pos="210"/>
              </w:tabs>
              <w:spacing w:line="320" w:lineRule="exact"/>
              <w:jc w:val="center"/>
              <w:rPr>
                <w:rFonts w:hint="eastAsia" w:ascii="宋体" w:hAnsi="宋体" w:cs="Arial"/>
                <w:color w:val="auto"/>
                <w:kern w:val="0"/>
                <w:sz w:val="24"/>
              </w:rPr>
            </w:pPr>
          </w:p>
          <w:p w14:paraId="73816393">
            <w:pPr>
              <w:tabs>
                <w:tab w:val="left" w:pos="210"/>
              </w:tabs>
              <w:spacing w:line="320" w:lineRule="exact"/>
              <w:jc w:val="center"/>
              <w:rPr>
                <w:rFonts w:hint="eastAsia" w:ascii="宋体" w:hAnsi="宋体" w:cs="Arial"/>
                <w:color w:val="auto"/>
                <w:kern w:val="0"/>
                <w:sz w:val="24"/>
              </w:rPr>
            </w:pPr>
          </w:p>
          <w:p w14:paraId="3EB90BC9">
            <w:pPr>
              <w:tabs>
                <w:tab w:val="left" w:pos="210"/>
              </w:tabs>
              <w:spacing w:line="320" w:lineRule="exact"/>
              <w:jc w:val="center"/>
              <w:rPr>
                <w:rFonts w:hint="eastAsia" w:ascii="宋体" w:hAnsi="宋体" w:cs="Arial"/>
                <w:color w:val="auto"/>
                <w:kern w:val="0"/>
                <w:sz w:val="24"/>
              </w:rPr>
            </w:pPr>
          </w:p>
          <w:p w14:paraId="499F6F51">
            <w:pPr>
              <w:tabs>
                <w:tab w:val="left" w:pos="210"/>
              </w:tabs>
              <w:spacing w:line="320" w:lineRule="exact"/>
              <w:jc w:val="right"/>
              <w:rPr>
                <w:rFonts w:hint="eastAsia" w:ascii="宋体" w:hAnsi="宋体" w:cs="Arial"/>
                <w:color w:val="auto"/>
                <w:kern w:val="0"/>
                <w:sz w:val="24"/>
              </w:rPr>
            </w:pPr>
            <w:r>
              <w:rPr>
                <w:rFonts w:hint="eastAsia" w:ascii="宋体" w:hAnsi="宋体" w:cs="Arial"/>
                <w:color w:val="auto"/>
                <w:kern w:val="0"/>
                <w:sz w:val="24"/>
              </w:rPr>
              <w:t xml:space="preserve">年  月  日 </w:t>
            </w:r>
          </w:p>
        </w:tc>
      </w:tr>
    </w:tbl>
    <w:p w14:paraId="00BF05C8">
      <w:pPr>
        <w:pStyle w:val="4"/>
        <w:keepNext/>
        <w:keepLines/>
        <w:pageBreakBefore w:val="0"/>
        <w:widowControl w:val="0"/>
        <w:kinsoku/>
        <w:wordWrap/>
        <w:overflowPunct/>
        <w:topLinePunct w:val="0"/>
        <w:autoSpaceDE/>
        <w:autoSpaceDN/>
        <w:bidi w:val="0"/>
        <w:adjustRightInd w:val="0"/>
        <w:snapToGrid/>
        <w:spacing w:before="0" w:line="360" w:lineRule="auto"/>
        <w:jc w:val="center"/>
        <w:textAlignment w:val="baseline"/>
        <w:rPr>
          <w:rFonts w:hint="eastAsia" w:ascii="宋体" w:hAnsi="宋体" w:eastAsia="宋体" w:cs="宋体"/>
          <w:color w:val="auto"/>
          <w:sz w:val="24"/>
        </w:rPr>
      </w:pPr>
      <w:bookmarkStart w:id="100" w:name="OLE_LINK7"/>
      <w:r>
        <w:rPr>
          <w:rFonts w:hint="eastAsia" w:ascii="宋体" w:hAnsi="宋体" w:eastAsia="宋体" w:cs="宋体"/>
          <w:color w:val="auto"/>
          <w:szCs w:val="22"/>
        </w:rPr>
        <w:br w:type="page"/>
      </w:r>
      <w:r>
        <w:rPr>
          <w:rFonts w:hint="eastAsia" w:ascii="宋体" w:hAnsi="宋体" w:eastAsia="宋体" w:cs="宋体"/>
          <w:color w:val="auto"/>
          <w:szCs w:val="22"/>
        </w:rPr>
        <w:t>法定代表人授权委托书</w:t>
      </w:r>
    </w:p>
    <w:p w14:paraId="0A291F19">
      <w:pPr>
        <w:tabs>
          <w:tab w:val="left" w:pos="8820"/>
        </w:tabs>
        <w:spacing w:line="480" w:lineRule="auto"/>
        <w:ind w:firstLine="570"/>
        <w:rPr>
          <w:rFonts w:hint="eastAsia" w:ascii="宋体" w:hAnsi="宋体" w:cs="宋体"/>
          <w:color w:val="auto"/>
          <w:sz w:val="24"/>
          <w:u w:val="single"/>
        </w:rPr>
      </w:pPr>
      <w:r>
        <w:rPr>
          <w:rFonts w:hint="eastAsia" w:ascii="宋体" w:hAnsi="宋体" w:cs="宋体"/>
          <w:color w:val="auto"/>
          <w:sz w:val="24"/>
        </w:rPr>
        <w:t>本授权委托书声明：我</w:t>
      </w:r>
      <w:r>
        <w:rPr>
          <w:rFonts w:hint="eastAsia" w:ascii="宋体" w:hAnsi="宋体" w:cs="宋体"/>
          <w:color w:val="auto"/>
          <w:sz w:val="24"/>
          <w:u w:val="single"/>
        </w:rPr>
        <w:t>（法定代表人姓名）</w:t>
      </w:r>
      <w:r>
        <w:rPr>
          <w:rFonts w:hint="eastAsia" w:ascii="宋体" w:hAnsi="宋体" w:cs="宋体"/>
          <w:color w:val="auto"/>
          <w:sz w:val="24"/>
          <w:u w:val="single"/>
          <w:lang w:val="en-US" w:eastAsia="zh-CN"/>
        </w:rPr>
        <w:t xml:space="preserve"> </w:t>
      </w:r>
      <w:r>
        <w:rPr>
          <w:rFonts w:hint="eastAsia" w:ascii="宋体" w:hAnsi="宋体" w:cs="宋体"/>
          <w:color w:val="auto"/>
          <w:sz w:val="24"/>
        </w:rPr>
        <w:t>系注册于</w:t>
      </w:r>
      <w:r>
        <w:rPr>
          <w:rFonts w:hint="eastAsia" w:ascii="宋体" w:hAnsi="宋体" w:cs="宋体"/>
          <w:color w:val="auto"/>
          <w:sz w:val="24"/>
          <w:u w:val="single"/>
        </w:rPr>
        <w:t xml:space="preserve">  （供应商地址） </w:t>
      </w:r>
      <w:r>
        <w:rPr>
          <w:rFonts w:hint="eastAsia" w:ascii="宋体" w:hAnsi="宋体" w:cs="宋体"/>
          <w:color w:val="auto"/>
          <w:sz w:val="24"/>
        </w:rPr>
        <w:t>的</w:t>
      </w:r>
      <w:r>
        <w:rPr>
          <w:rFonts w:hint="eastAsia" w:ascii="宋体" w:hAnsi="宋体" w:cs="宋体"/>
          <w:color w:val="auto"/>
          <w:sz w:val="24"/>
          <w:u w:val="single"/>
        </w:rPr>
        <w:t xml:space="preserve">（供应商名称）  </w:t>
      </w:r>
      <w:r>
        <w:rPr>
          <w:rFonts w:hint="eastAsia" w:ascii="宋体" w:hAnsi="宋体" w:cs="宋体"/>
          <w:color w:val="auto"/>
          <w:sz w:val="24"/>
        </w:rPr>
        <w:t>的法定代表人，现代表公司授权下面签字的</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（被授权人的姓名、职务）</w:t>
      </w:r>
      <w:r>
        <w:rPr>
          <w:rFonts w:hint="eastAsia" w:ascii="宋体" w:hAnsi="宋体" w:cs="宋体"/>
          <w:color w:val="auto"/>
          <w:sz w:val="24"/>
        </w:rPr>
        <w:t>为我公司合法代理人，代表本公司参加</w:t>
      </w:r>
      <w:r>
        <w:rPr>
          <w:rFonts w:hint="eastAsia" w:ascii="宋体" w:hAnsi="宋体" w:cs="宋体"/>
          <w:color w:val="auto"/>
          <w:sz w:val="24"/>
          <w:u w:val="single"/>
        </w:rPr>
        <w:t xml:space="preserve">  （采购项目名称）(</w:t>
      </w:r>
      <w:r>
        <w:rPr>
          <w:rFonts w:hint="eastAsia" w:ascii="宋体" w:hAnsi="宋体" w:cs="宋体"/>
          <w:color w:val="auto"/>
          <w:sz w:val="24"/>
        </w:rPr>
        <w:t>采购项目编号</w:t>
      </w:r>
      <w:r>
        <w:rPr>
          <w:rFonts w:hint="eastAsia" w:ascii="宋体" w:hAnsi="宋体" w:cs="宋体"/>
          <w:color w:val="auto"/>
          <w:sz w:val="24"/>
          <w:lang w:eastAsia="zh-CN"/>
        </w:rPr>
        <w:t>：</w:t>
      </w:r>
      <w:r>
        <w:rPr>
          <w:rFonts w:hint="eastAsia" w:ascii="宋体" w:hAnsi="宋体" w:cs="宋体"/>
          <w:color w:val="auto"/>
          <w:sz w:val="24"/>
          <w:u w:val="single"/>
          <w:lang w:val="en-US" w:eastAsia="zh-CN"/>
        </w:rPr>
        <w:t xml:space="preserve">         </w:t>
      </w:r>
      <w:r>
        <w:rPr>
          <w:rFonts w:hint="eastAsia" w:ascii="宋体" w:hAnsi="宋体" w:cs="宋体"/>
          <w:color w:val="auto"/>
          <w:sz w:val="24"/>
        </w:rPr>
        <w:t>)的谈判活动。代理人在本次谈判中所签署的一切文件和处理的一切有关事物，我公司均予承认。</w:t>
      </w:r>
    </w:p>
    <w:p w14:paraId="0F1593FE">
      <w:pPr>
        <w:spacing w:line="480" w:lineRule="auto"/>
        <w:ind w:firstLine="480" w:firstLineChars="200"/>
        <w:rPr>
          <w:rFonts w:hint="eastAsia" w:ascii="宋体" w:hAnsi="宋体" w:cs="宋体"/>
          <w:color w:val="auto"/>
          <w:sz w:val="24"/>
        </w:rPr>
      </w:pPr>
      <w:r>
        <w:rPr>
          <w:rFonts w:hint="eastAsia" w:ascii="宋体" w:hAnsi="宋体" w:cs="宋体"/>
          <w:color w:val="auto"/>
          <w:sz w:val="24"/>
        </w:rPr>
        <w:t xml:space="preserve">本授权书于 </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日签字（盖章）生效，有效期自谈判之日起</w:t>
      </w:r>
      <w:r>
        <w:rPr>
          <w:rFonts w:hint="eastAsia" w:ascii="宋体" w:hAnsi="宋体" w:cs="宋体"/>
          <w:color w:val="auto"/>
          <w:sz w:val="24"/>
          <w:u w:val="single"/>
        </w:rPr>
        <w:t xml:space="preserve">   </w:t>
      </w:r>
      <w:r>
        <w:rPr>
          <w:rFonts w:hint="eastAsia" w:ascii="宋体" w:hAnsi="宋体" w:cs="宋体"/>
          <w:color w:val="auto"/>
          <w:sz w:val="24"/>
        </w:rPr>
        <w:t>天，特此声明。</w:t>
      </w:r>
    </w:p>
    <w:p w14:paraId="32D43A34">
      <w:pPr>
        <w:spacing w:line="360" w:lineRule="auto"/>
        <w:outlineLvl w:val="0"/>
        <w:rPr>
          <w:rFonts w:hint="eastAsia" w:ascii="宋体" w:hAnsi="宋体" w:cs="宋体"/>
          <w:color w:val="auto"/>
          <w:sz w:val="24"/>
        </w:rPr>
      </w:pPr>
      <w:r>
        <w:rPr>
          <w:rFonts w:hint="eastAsia" w:ascii="宋体" w:hAnsi="宋体" w:cs="宋体"/>
          <w:color w:val="auto"/>
        </w:rPr>
        <w:t xml:space="preserve">    </w:t>
      </w:r>
      <w:bookmarkStart w:id="101" w:name="_Toc22872"/>
      <w:bookmarkStart w:id="102" w:name="_Toc14146"/>
      <w:bookmarkStart w:id="103" w:name="_Toc18974"/>
      <w:r>
        <w:rPr>
          <w:rFonts w:hint="eastAsia" w:ascii="宋体" w:hAnsi="宋体" w:cs="宋体"/>
          <w:color w:val="auto"/>
          <w:sz w:val="24"/>
        </w:rPr>
        <w:t>附：法定代表人、被授权人身份证复印件。</w:t>
      </w:r>
      <w:bookmarkEnd w:id="101"/>
      <w:bookmarkEnd w:id="102"/>
      <w:bookmarkEnd w:id="103"/>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6"/>
        <w:gridCol w:w="3970"/>
      </w:tblGrid>
      <w:tr w14:paraId="6EC7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14:paraId="00F57270">
            <w:pPr>
              <w:spacing w:line="360" w:lineRule="auto"/>
              <w:jc w:val="center"/>
              <w:outlineLvl w:val="0"/>
              <w:rPr>
                <w:rFonts w:hint="eastAsia" w:ascii="宋体" w:hAnsi="宋体" w:cs="宋体"/>
                <w:color w:val="auto"/>
                <w:sz w:val="24"/>
              </w:rPr>
            </w:pPr>
          </w:p>
          <w:p w14:paraId="0C6F7993">
            <w:pPr>
              <w:spacing w:line="360" w:lineRule="auto"/>
              <w:jc w:val="center"/>
              <w:outlineLvl w:val="0"/>
              <w:rPr>
                <w:rFonts w:hint="eastAsia" w:ascii="宋体" w:hAnsi="宋体" w:cs="宋体"/>
                <w:color w:val="auto"/>
                <w:sz w:val="24"/>
              </w:rPr>
            </w:pPr>
            <w:bookmarkStart w:id="104" w:name="_Toc1338"/>
            <w:bookmarkStart w:id="105" w:name="_Toc17112"/>
            <w:bookmarkStart w:id="106" w:name="_Toc32622"/>
            <w:r>
              <w:rPr>
                <w:rFonts w:hint="eastAsia" w:ascii="宋体" w:hAnsi="宋体" w:cs="宋体"/>
                <w:color w:val="auto"/>
                <w:sz w:val="24"/>
              </w:rPr>
              <w:t>法定代表人身份证复印件</w:t>
            </w:r>
            <w:bookmarkEnd w:id="104"/>
            <w:bookmarkEnd w:id="105"/>
            <w:bookmarkEnd w:id="106"/>
          </w:p>
          <w:p w14:paraId="27BE905B">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14:paraId="1A61990C">
            <w:pPr>
              <w:spacing w:line="360" w:lineRule="auto"/>
              <w:jc w:val="center"/>
              <w:outlineLvl w:val="0"/>
              <w:rPr>
                <w:rFonts w:hint="eastAsia" w:ascii="宋体" w:hAnsi="宋体" w:cs="宋体"/>
                <w:color w:val="auto"/>
                <w:sz w:val="24"/>
              </w:rPr>
            </w:pPr>
            <w:bookmarkStart w:id="107" w:name="_Toc20342"/>
            <w:bookmarkStart w:id="108" w:name="_Toc17749"/>
            <w:bookmarkStart w:id="109" w:name="_Toc16914"/>
            <w:r>
              <w:rPr>
                <w:rFonts w:hint="eastAsia" w:ascii="宋体" w:hAnsi="宋体" w:cs="宋体"/>
                <w:color w:val="auto"/>
                <w:sz w:val="24"/>
              </w:rPr>
              <w:t>被授权人身份证复印件</w:t>
            </w:r>
            <w:bookmarkEnd w:id="107"/>
            <w:bookmarkEnd w:id="108"/>
            <w:bookmarkEnd w:id="109"/>
          </w:p>
        </w:tc>
      </w:tr>
      <w:tr w14:paraId="232E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14:paraId="24A284C4">
            <w:pPr>
              <w:spacing w:line="360" w:lineRule="auto"/>
              <w:jc w:val="center"/>
              <w:outlineLvl w:val="0"/>
              <w:rPr>
                <w:rFonts w:hint="eastAsia" w:ascii="宋体" w:hAnsi="宋体" w:cs="宋体"/>
                <w:color w:val="auto"/>
                <w:sz w:val="24"/>
              </w:rPr>
            </w:pPr>
            <w:bookmarkStart w:id="110" w:name="_Toc3872"/>
            <w:bookmarkStart w:id="111" w:name="_Toc22522"/>
            <w:bookmarkStart w:id="112" w:name="_Toc32037"/>
            <w:r>
              <w:rPr>
                <w:rFonts w:hint="eastAsia" w:ascii="宋体" w:hAnsi="宋体" w:cs="宋体"/>
                <w:color w:val="auto"/>
                <w:sz w:val="24"/>
              </w:rPr>
              <w:t>法定代表人身份证复印件</w:t>
            </w:r>
            <w:bookmarkEnd w:id="110"/>
            <w:bookmarkEnd w:id="111"/>
            <w:bookmarkEnd w:id="112"/>
          </w:p>
          <w:p w14:paraId="791EB270">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14:paraId="5425363C">
            <w:pPr>
              <w:spacing w:line="360" w:lineRule="auto"/>
              <w:jc w:val="center"/>
              <w:outlineLvl w:val="0"/>
              <w:rPr>
                <w:rFonts w:hint="eastAsia" w:ascii="宋体" w:hAnsi="宋体" w:cs="宋体"/>
                <w:color w:val="auto"/>
                <w:sz w:val="24"/>
              </w:rPr>
            </w:pPr>
            <w:bookmarkStart w:id="113" w:name="_Toc10111"/>
            <w:bookmarkStart w:id="114" w:name="_Toc4528"/>
            <w:bookmarkStart w:id="115" w:name="_Toc30131"/>
            <w:r>
              <w:rPr>
                <w:rFonts w:hint="eastAsia" w:ascii="宋体" w:hAnsi="宋体" w:cs="宋体"/>
                <w:color w:val="auto"/>
                <w:sz w:val="24"/>
              </w:rPr>
              <w:t>被授权人身份证复印件</w:t>
            </w:r>
            <w:bookmarkEnd w:id="113"/>
            <w:bookmarkEnd w:id="114"/>
            <w:bookmarkEnd w:id="115"/>
          </w:p>
          <w:p w14:paraId="407ADD90">
            <w:pPr>
              <w:spacing w:line="360" w:lineRule="auto"/>
              <w:jc w:val="center"/>
              <w:outlineLvl w:val="0"/>
              <w:rPr>
                <w:rFonts w:hint="eastAsia" w:ascii="宋体" w:hAnsi="宋体" w:cs="宋体"/>
                <w:color w:val="auto"/>
                <w:sz w:val="24"/>
              </w:rPr>
            </w:pPr>
          </w:p>
        </w:tc>
      </w:tr>
    </w:tbl>
    <w:p w14:paraId="5F595523">
      <w:pPr>
        <w:spacing w:line="360" w:lineRule="auto"/>
        <w:ind w:firstLine="696" w:firstLineChars="290"/>
        <w:jc w:val="left"/>
        <w:rPr>
          <w:rFonts w:hint="eastAsia" w:ascii="宋体" w:hAnsi="宋体" w:cs="宋体"/>
          <w:color w:val="auto"/>
          <w:sz w:val="24"/>
          <w:szCs w:val="24"/>
        </w:rPr>
      </w:pPr>
      <w:r>
        <w:rPr>
          <w:rFonts w:hint="eastAsia" w:ascii="宋体" w:hAnsi="宋体" w:cs="宋体"/>
          <w:color w:val="auto"/>
          <w:sz w:val="24"/>
          <w:szCs w:val="24"/>
        </w:rPr>
        <w:t xml:space="preserve">  </w:t>
      </w:r>
    </w:p>
    <w:p w14:paraId="253A388E">
      <w:pPr>
        <w:pStyle w:val="2"/>
        <w:rPr>
          <w:rFonts w:hint="eastAsia" w:ascii="宋体" w:hAnsi="宋体" w:cs="宋体"/>
          <w:color w:val="auto"/>
          <w:sz w:val="24"/>
          <w:szCs w:val="24"/>
        </w:rPr>
      </w:pPr>
    </w:p>
    <w:p w14:paraId="56237A79">
      <w:pPr>
        <w:pStyle w:val="2"/>
        <w:rPr>
          <w:rFonts w:hint="eastAsia" w:ascii="宋体" w:hAnsi="宋体" w:cs="宋体"/>
          <w:color w:val="auto"/>
          <w:sz w:val="24"/>
          <w:szCs w:val="24"/>
        </w:rPr>
      </w:pPr>
    </w:p>
    <w:p w14:paraId="7D4B8D3F">
      <w:pPr>
        <w:pStyle w:val="2"/>
        <w:rPr>
          <w:rFonts w:hint="eastAsia" w:ascii="宋体" w:hAnsi="宋体" w:cs="宋体"/>
          <w:color w:val="auto"/>
          <w:sz w:val="24"/>
          <w:szCs w:val="24"/>
        </w:rPr>
      </w:pPr>
    </w:p>
    <w:p w14:paraId="763A6EC8">
      <w:pPr>
        <w:pStyle w:val="2"/>
        <w:rPr>
          <w:rFonts w:hint="eastAsia" w:ascii="宋体" w:hAnsi="宋体" w:cs="宋体"/>
          <w:color w:val="auto"/>
          <w:sz w:val="24"/>
          <w:szCs w:val="24"/>
        </w:rPr>
      </w:pPr>
    </w:p>
    <w:p w14:paraId="41CCC0FB">
      <w:pPr>
        <w:spacing w:line="360" w:lineRule="auto"/>
        <w:rPr>
          <w:rFonts w:hint="eastAsia" w:ascii="宋体" w:hAnsi="宋体" w:cs="宋体"/>
          <w:color w:val="auto"/>
          <w:sz w:val="24"/>
          <w:szCs w:val="24"/>
        </w:rPr>
      </w:pPr>
    </w:p>
    <w:p w14:paraId="356FFA09">
      <w:pPr>
        <w:spacing w:line="360" w:lineRule="auto"/>
        <w:ind w:firstLine="3360" w:firstLineChars="1400"/>
        <w:rPr>
          <w:rFonts w:hint="eastAsia" w:ascii="宋体" w:hAnsi="宋体" w:cs="宋体"/>
          <w:color w:val="auto"/>
          <w:sz w:val="24"/>
          <w:szCs w:val="24"/>
        </w:rPr>
      </w:pPr>
      <w:r>
        <w:rPr>
          <w:rFonts w:hint="eastAsia" w:ascii="宋体" w:hAnsi="宋体" w:cs="宋体"/>
          <w:color w:val="auto"/>
          <w:sz w:val="24"/>
          <w:szCs w:val="24"/>
        </w:rPr>
        <w:t>供应商：</w:t>
      </w:r>
      <w:r>
        <w:rPr>
          <w:rFonts w:hint="eastAsia" w:ascii="宋体" w:hAnsi="宋体" w:cs="宋体"/>
          <w:color w:val="auto"/>
          <w:sz w:val="24"/>
          <w:szCs w:val="24"/>
          <w:u w:val="single"/>
        </w:rPr>
        <w:t xml:space="preserve">                               </w:t>
      </w:r>
      <w:r>
        <w:rPr>
          <w:rFonts w:hint="eastAsia" w:ascii="宋体" w:hAnsi="宋体" w:cs="宋体"/>
          <w:color w:val="auto"/>
          <w:sz w:val="24"/>
          <w:szCs w:val="24"/>
        </w:rPr>
        <w:t>（公章）</w:t>
      </w:r>
    </w:p>
    <w:p w14:paraId="18FC9A04">
      <w:pPr>
        <w:spacing w:line="360" w:lineRule="auto"/>
        <w:rPr>
          <w:rFonts w:hint="eastAsia" w:ascii="宋体" w:hAnsi="宋体" w:cs="宋体"/>
          <w:color w:val="auto"/>
          <w:sz w:val="24"/>
          <w:szCs w:val="24"/>
        </w:rPr>
      </w:pPr>
      <w:r>
        <w:rPr>
          <w:rFonts w:hint="eastAsia" w:ascii="宋体" w:hAnsi="宋体" w:cs="宋体"/>
          <w:color w:val="auto"/>
          <w:sz w:val="24"/>
          <w:szCs w:val="24"/>
        </w:rPr>
        <w:t xml:space="preserve">                            法定代表人（签字</w:t>
      </w:r>
      <w:r>
        <w:rPr>
          <w:rFonts w:hint="eastAsia" w:ascii="宋体" w:hAnsi="宋体" w:cs="宋体"/>
          <w:color w:val="auto"/>
          <w:sz w:val="24"/>
          <w:szCs w:val="24"/>
          <w:lang w:eastAsia="zh-CN"/>
        </w:rPr>
        <w:t>或</w:t>
      </w:r>
      <w:r>
        <w:rPr>
          <w:rFonts w:hint="eastAsia" w:ascii="宋体" w:hAnsi="宋体" w:cs="宋体"/>
          <w:color w:val="auto"/>
          <w:sz w:val="24"/>
          <w:szCs w:val="24"/>
        </w:rPr>
        <w:t>盖章）：</w:t>
      </w:r>
      <w:r>
        <w:rPr>
          <w:rFonts w:hint="eastAsia" w:ascii="宋体" w:hAnsi="宋体" w:cs="宋体"/>
          <w:color w:val="auto"/>
          <w:sz w:val="24"/>
          <w:szCs w:val="24"/>
          <w:u w:val="single"/>
        </w:rPr>
        <w:t xml:space="preserve">                    </w:t>
      </w:r>
    </w:p>
    <w:p w14:paraId="1CF941B9">
      <w:pPr>
        <w:spacing w:line="360" w:lineRule="auto"/>
        <w:rPr>
          <w:rFonts w:hint="eastAsia" w:ascii="华文仿宋" w:hAnsi="华文仿宋" w:cs="仿宋"/>
          <w:bCs w:val="0"/>
          <w:color w:val="auto"/>
          <w:lang w:val="en-US" w:eastAsia="zh-CN"/>
        </w:rPr>
      </w:pPr>
      <w:r>
        <w:rPr>
          <w:rFonts w:hint="eastAsia" w:ascii="宋体" w:hAnsi="宋体" w:cs="宋体"/>
          <w:color w:val="auto"/>
          <w:sz w:val="24"/>
          <w:szCs w:val="24"/>
        </w:rPr>
        <w:t xml:space="preserve">                            被 授 权 人（签字）：</w:t>
      </w:r>
      <w:r>
        <w:rPr>
          <w:rFonts w:hint="eastAsia" w:ascii="宋体" w:hAnsi="宋体" w:cs="宋体"/>
          <w:color w:val="auto"/>
          <w:sz w:val="24"/>
          <w:szCs w:val="24"/>
          <w:u w:val="single"/>
        </w:rPr>
        <w:t xml:space="preserve">                      </w:t>
      </w:r>
      <w:bookmarkEnd w:id="100"/>
    </w:p>
    <w:p w14:paraId="7675EFA0">
      <w:pPr>
        <w:pStyle w:val="27"/>
        <w:rPr>
          <w:rFonts w:ascii="华文仿宋" w:hAnsi="华文仿宋" w:cs="仿宋"/>
          <w:bCs w:val="0"/>
          <w:color w:val="auto"/>
        </w:rPr>
      </w:pPr>
      <w:r>
        <w:rPr>
          <w:rFonts w:hint="eastAsia" w:ascii="华文仿宋" w:hAnsi="华文仿宋" w:cs="仿宋"/>
          <w:bCs w:val="0"/>
          <w:color w:val="auto"/>
          <w:lang w:val="en-US" w:eastAsia="zh-CN"/>
        </w:rPr>
        <w:br w:type="page"/>
      </w:r>
      <w:r>
        <w:rPr>
          <w:rFonts w:hint="eastAsia" w:ascii="华文仿宋" w:hAnsi="华文仿宋" w:cs="仿宋"/>
          <w:bCs w:val="0"/>
          <w:color w:val="auto"/>
          <w:lang w:val="en-US" w:eastAsia="zh-CN"/>
        </w:rPr>
        <w:t>三、</w:t>
      </w:r>
      <w:bookmarkEnd w:id="94"/>
      <w:bookmarkEnd w:id="95"/>
      <w:bookmarkEnd w:id="96"/>
      <w:bookmarkEnd w:id="97"/>
      <w:bookmarkEnd w:id="98"/>
      <w:bookmarkEnd w:id="99"/>
      <w:r>
        <w:rPr>
          <w:rFonts w:hint="eastAsia" w:ascii="华文仿宋" w:hAnsi="华文仿宋" w:cs="仿宋"/>
          <w:bCs w:val="0"/>
          <w:color w:val="auto"/>
          <w:lang w:val="en-US" w:eastAsia="zh-CN"/>
        </w:rPr>
        <w:t>第一次谈判报价表</w:t>
      </w:r>
    </w:p>
    <w:p w14:paraId="19E5B209">
      <w:pPr>
        <w:ind w:right="560"/>
        <w:jc w:val="right"/>
        <w:rPr>
          <w:rFonts w:hint="eastAsia" w:ascii="华文仿宋" w:hAnsi="华文仿宋" w:eastAsia="宋体"/>
          <w:color w:val="auto"/>
          <w:lang w:eastAsia="zh-CN"/>
        </w:rPr>
      </w:pPr>
      <w:r>
        <w:rPr>
          <w:rFonts w:hint="eastAsia" w:ascii="华文仿宋" w:hAnsi="华文仿宋"/>
          <w:color w:val="auto"/>
        </w:rPr>
        <w:t>单位：</w:t>
      </w:r>
      <w:r>
        <w:rPr>
          <w:rFonts w:hint="eastAsia" w:ascii="楷体" w:hAnsi="楷体" w:eastAsia="宋体" w:cs="楷体"/>
          <w:color w:val="auto"/>
          <w:kern w:val="0"/>
          <w:sz w:val="21"/>
          <w:u w:val="none"/>
          <w:lang w:val="en-US" w:eastAsia="zh-CN" w:bidi="ar-SA"/>
        </w:rPr>
        <w:t>元</w:t>
      </w:r>
    </w:p>
    <w:tbl>
      <w:tblPr>
        <w:tblStyle w:val="19"/>
        <w:tblW w:w="8662" w:type="dxa"/>
        <w:jc w:val="center"/>
        <w:tblLayout w:type="fixed"/>
        <w:tblCellMar>
          <w:top w:w="0" w:type="dxa"/>
          <w:left w:w="108" w:type="dxa"/>
          <w:bottom w:w="0" w:type="dxa"/>
          <w:right w:w="108" w:type="dxa"/>
        </w:tblCellMar>
      </w:tblPr>
      <w:tblGrid>
        <w:gridCol w:w="2055"/>
        <w:gridCol w:w="6607"/>
      </w:tblGrid>
      <w:tr w14:paraId="74A4559B">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4B99116D">
            <w:pPr>
              <w:ind w:firstLine="480"/>
              <w:rPr>
                <w:rFonts w:ascii="华文仿宋" w:hAnsi="华文仿宋" w:cs="楷体"/>
                <w:color w:val="auto"/>
                <w:kern w:val="0"/>
                <w:lang w:val="zh-CN"/>
              </w:rPr>
            </w:pPr>
            <w:r>
              <w:rPr>
                <w:rFonts w:hint="eastAsia" w:ascii="华文仿宋" w:hAnsi="华文仿宋" w:cs="楷体"/>
                <w:color w:val="auto"/>
                <w:kern w:val="0"/>
              </w:rPr>
              <w:t xml:space="preserve">                                                   采购项目名称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02B2B50D">
            <w:pPr>
              <w:ind w:firstLine="480"/>
              <w:rPr>
                <w:rFonts w:ascii="华文仿宋" w:hAnsi="华文仿宋" w:cs="楷体"/>
                <w:color w:val="auto"/>
                <w:kern w:val="0"/>
              </w:rPr>
            </w:pPr>
          </w:p>
        </w:tc>
      </w:tr>
      <w:tr w14:paraId="33BCC3E9">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0210F640">
            <w:pPr>
              <w:rPr>
                <w:rFonts w:ascii="华文仿宋" w:hAnsi="华文仿宋" w:cs="楷体"/>
                <w:color w:val="auto"/>
                <w:kern w:val="0"/>
              </w:rPr>
            </w:pPr>
            <w:r>
              <w:rPr>
                <w:rFonts w:hint="eastAsia" w:ascii="华文仿宋" w:hAnsi="华文仿宋" w:cs="楷体"/>
                <w:color w:val="auto"/>
                <w:kern w:val="0"/>
              </w:rPr>
              <w:t>采购项目编号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3EE233E9">
            <w:pPr>
              <w:ind w:firstLine="480"/>
              <w:rPr>
                <w:rFonts w:ascii="华文仿宋" w:hAnsi="华文仿宋" w:cs="楷体"/>
                <w:color w:val="auto"/>
                <w:kern w:val="0"/>
              </w:rPr>
            </w:pPr>
          </w:p>
        </w:tc>
      </w:tr>
      <w:tr w14:paraId="639E0C38">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19C54849">
            <w:pPr>
              <w:jc w:val="center"/>
              <w:rPr>
                <w:rFonts w:ascii="华文仿宋" w:hAnsi="华文仿宋" w:cs="楷体"/>
                <w:color w:val="auto"/>
                <w:kern w:val="0"/>
                <w:lang w:val="zh-CN"/>
              </w:rPr>
            </w:pPr>
            <w:r>
              <w:rPr>
                <w:rFonts w:hint="eastAsia" w:ascii="华文仿宋" w:hAnsi="华文仿宋" w:eastAsia="宋体" w:cs="楷体"/>
                <w:color w:val="auto"/>
                <w:kern w:val="0"/>
              </w:rPr>
              <w:t>谈判报价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26F059F9">
            <w:pPr>
              <w:jc w:val="left"/>
              <w:rPr>
                <w:rFonts w:ascii="华文仿宋" w:hAnsi="华文仿宋"/>
                <w:color w:val="auto"/>
              </w:rPr>
            </w:pPr>
          </w:p>
          <w:p w14:paraId="3733DD57">
            <w:pPr>
              <w:pStyle w:val="16"/>
              <w:jc w:val="left"/>
              <w:rPr>
                <w:rFonts w:hint="eastAsia" w:ascii="楷体" w:hAnsi="楷体" w:eastAsia="宋体" w:cs="楷体"/>
                <w:color w:val="auto"/>
                <w:kern w:val="0"/>
                <w:sz w:val="21"/>
                <w:u w:val="none"/>
                <w:lang w:val="zh-CN" w:eastAsia="zh-CN" w:bidi="ar-SA"/>
              </w:rPr>
            </w:pPr>
            <w:r>
              <w:rPr>
                <w:rFonts w:hint="eastAsia" w:ascii="楷体" w:hAnsi="楷体" w:eastAsia="宋体" w:cs="楷体"/>
                <w:color w:val="auto"/>
                <w:kern w:val="0"/>
                <w:sz w:val="21"/>
                <w:u w:val="none"/>
                <w:lang w:val="zh-CN" w:eastAsia="zh-CN" w:bidi="ar-SA"/>
              </w:rPr>
              <w:t>我公司的</w:t>
            </w:r>
            <w:r>
              <w:rPr>
                <w:rFonts w:hint="eastAsia" w:ascii="楷体" w:hAnsi="楷体" w:eastAsia="宋体" w:cs="楷体"/>
                <w:color w:val="auto"/>
                <w:kern w:val="0"/>
                <w:sz w:val="21"/>
                <w:u w:val="none"/>
                <w:lang w:val="en-US" w:eastAsia="zh-CN" w:bidi="ar-SA"/>
              </w:rPr>
              <w:t>谈判</w:t>
            </w:r>
            <w:r>
              <w:rPr>
                <w:rFonts w:hint="eastAsia" w:ascii="楷体" w:hAnsi="楷体" w:eastAsia="宋体" w:cs="楷体"/>
                <w:color w:val="auto"/>
                <w:kern w:val="0"/>
                <w:sz w:val="21"/>
                <w:u w:val="none"/>
                <w:lang w:val="zh-CN" w:eastAsia="zh-CN" w:bidi="ar-SA"/>
              </w:rPr>
              <w:t>总报价为：</w:t>
            </w:r>
          </w:p>
          <w:p w14:paraId="3B8F8576">
            <w:pPr>
              <w:pStyle w:val="16"/>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zh-CN" w:eastAsia="zh-CN" w:bidi="ar-SA"/>
              </w:rPr>
              <w:t>人民币（大写）</w:t>
            </w:r>
            <w:r>
              <w:rPr>
                <w:rFonts w:hint="eastAsia" w:ascii="楷体" w:hAnsi="楷体" w:eastAsia="宋体" w:cs="楷体"/>
                <w:color w:val="auto"/>
                <w:kern w:val="0"/>
                <w:sz w:val="21"/>
                <w:u w:val="single"/>
                <w:lang w:val="en-US" w:eastAsia="zh-CN" w:bidi="ar-SA"/>
              </w:rPr>
              <w:t xml:space="preserve">             </w:t>
            </w:r>
          </w:p>
          <w:p w14:paraId="3559DBB4">
            <w:pPr>
              <w:pStyle w:val="16"/>
              <w:ind w:firstLine="630" w:firstLineChars="300"/>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en-US" w:eastAsia="zh-CN" w:bidi="ar-SA"/>
              </w:rPr>
              <w:t>（小写）</w:t>
            </w:r>
            <w:r>
              <w:rPr>
                <w:rFonts w:hint="eastAsia" w:ascii="楷体" w:hAnsi="楷体" w:eastAsia="宋体" w:cs="楷体"/>
                <w:color w:val="auto"/>
                <w:kern w:val="0"/>
                <w:sz w:val="21"/>
                <w:u w:val="single"/>
                <w:lang w:val="en-US" w:eastAsia="zh-CN" w:bidi="ar-SA"/>
              </w:rPr>
              <w:t xml:space="preserve">             </w:t>
            </w:r>
            <w:r>
              <w:rPr>
                <w:rFonts w:hint="eastAsia" w:ascii="楷体" w:hAnsi="楷体" w:eastAsia="宋体" w:cs="楷体"/>
                <w:color w:val="auto"/>
                <w:kern w:val="0"/>
                <w:sz w:val="21"/>
                <w:u w:val="none"/>
                <w:lang w:val="en-US" w:eastAsia="zh-CN" w:bidi="ar-SA"/>
              </w:rPr>
              <w:t xml:space="preserve">             </w:t>
            </w:r>
          </w:p>
          <w:p w14:paraId="68F4226A">
            <w:pPr>
              <w:pStyle w:val="16"/>
              <w:ind w:firstLine="720" w:firstLineChars="300"/>
              <w:jc w:val="left"/>
              <w:rPr>
                <w:rFonts w:ascii="华文仿宋" w:hAnsi="华文仿宋"/>
                <w:color w:val="auto"/>
                <w:u w:val="single"/>
              </w:rPr>
            </w:pPr>
          </w:p>
        </w:tc>
      </w:tr>
      <w:tr w14:paraId="00DA910E">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604BA58C">
            <w:pPr>
              <w:jc w:val="center"/>
              <w:rPr>
                <w:rFonts w:ascii="华文仿宋" w:hAnsi="华文仿宋" w:cs="楷体"/>
                <w:color w:val="auto"/>
                <w:kern w:val="0"/>
              </w:rPr>
            </w:pPr>
            <w:r>
              <w:rPr>
                <w:rFonts w:hint="eastAsia" w:ascii="华文仿宋" w:hAnsi="华文仿宋" w:cs="楷体"/>
                <w:color w:val="auto"/>
                <w:kern w:val="0"/>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1D81CB63">
            <w:pPr>
              <w:ind w:firstLine="480"/>
              <w:rPr>
                <w:rFonts w:ascii="华文仿宋" w:hAnsi="华文仿宋" w:cs="楷体"/>
                <w:color w:val="auto"/>
                <w:kern w:val="0"/>
              </w:rPr>
            </w:pPr>
          </w:p>
        </w:tc>
      </w:tr>
      <w:tr w14:paraId="2E80D7F7">
        <w:tblPrEx>
          <w:tblCellMar>
            <w:top w:w="0" w:type="dxa"/>
            <w:left w:w="108" w:type="dxa"/>
            <w:bottom w:w="0" w:type="dxa"/>
            <w:right w:w="108" w:type="dxa"/>
          </w:tblCellMar>
        </w:tblPrEx>
        <w:trPr>
          <w:trHeight w:val="96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5D4ED93E">
            <w:pPr>
              <w:jc w:val="center"/>
              <w:rPr>
                <w:rFonts w:ascii="华文仿宋" w:hAnsi="华文仿宋"/>
                <w:b/>
                <w:color w:val="auto"/>
              </w:rPr>
            </w:pPr>
            <w:r>
              <w:rPr>
                <w:rFonts w:hint="eastAsia" w:ascii="华文仿宋" w:hAnsi="华文仿宋"/>
                <w:b/>
                <w:color w:val="auto"/>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6DA2D76C">
            <w:pPr>
              <w:jc w:val="left"/>
              <w:rPr>
                <w:rFonts w:hint="eastAsia" w:ascii="华文仿宋" w:hAnsi="华文仿宋" w:eastAsia="宋体" w:cs="楷体"/>
                <w:color w:val="auto"/>
                <w:kern w:val="0"/>
              </w:rPr>
            </w:pPr>
            <w:r>
              <w:rPr>
                <w:rFonts w:hint="eastAsia" w:ascii="华文仿宋" w:hAnsi="华文仿宋" w:eastAsia="宋体" w:cs="楷体"/>
                <w:color w:val="auto"/>
                <w:kern w:val="0"/>
              </w:rPr>
              <w:t>1、表内报价以</w:t>
            </w:r>
            <w:r>
              <w:rPr>
                <w:rFonts w:hint="eastAsia" w:ascii="华文仿宋" w:hAnsi="华文仿宋" w:eastAsia="宋体" w:cs="楷体"/>
                <w:color w:val="auto"/>
                <w:kern w:val="0"/>
                <w:lang w:eastAsia="zh-CN"/>
              </w:rPr>
              <w:t>总价报价</w:t>
            </w:r>
            <w:r>
              <w:rPr>
                <w:rFonts w:hint="eastAsia" w:ascii="华文仿宋" w:hAnsi="华文仿宋" w:eastAsia="宋体" w:cs="楷体"/>
                <w:color w:val="auto"/>
                <w:kern w:val="0"/>
              </w:rPr>
              <w:t>。</w:t>
            </w:r>
          </w:p>
          <w:p w14:paraId="6BED1BE7">
            <w:pPr>
              <w:jc w:val="left"/>
              <w:rPr>
                <w:rFonts w:ascii="华文仿宋" w:hAnsi="华文仿宋"/>
                <w:color w:val="auto"/>
                <w:sz w:val="24"/>
                <w:szCs w:val="24"/>
              </w:rPr>
            </w:pPr>
            <w:r>
              <w:rPr>
                <w:rFonts w:hint="eastAsia" w:ascii="华文仿宋" w:hAnsi="华文仿宋" w:eastAsia="宋体" w:cs="楷体"/>
                <w:color w:val="auto"/>
                <w:kern w:val="0"/>
              </w:rPr>
              <w:t>2、谈判报价必须包括本项目所需全部费用。</w:t>
            </w:r>
          </w:p>
        </w:tc>
      </w:tr>
    </w:tbl>
    <w:p w14:paraId="6278F403">
      <w:pPr>
        <w:rPr>
          <w:rFonts w:ascii="华文仿宋" w:hAnsi="华文仿宋"/>
          <w:color w:val="auto"/>
          <w:sz w:val="24"/>
          <w:szCs w:val="24"/>
        </w:rPr>
      </w:pPr>
    </w:p>
    <w:p w14:paraId="5D40347C">
      <w:pPr>
        <w:ind w:firstLine="480"/>
        <w:rPr>
          <w:rFonts w:hint="eastAsia" w:ascii="华文仿宋" w:hAnsi="华文仿宋" w:cs="楷体"/>
          <w:color w:val="auto"/>
          <w:kern w:val="0"/>
          <w:lang w:val="zh-CN"/>
        </w:rPr>
      </w:pPr>
    </w:p>
    <w:p w14:paraId="23FD89E0">
      <w:pPr>
        <w:pStyle w:val="2"/>
        <w:rPr>
          <w:rFonts w:hint="eastAsia"/>
          <w:color w:val="auto"/>
          <w:lang w:val="zh-CN"/>
        </w:rPr>
      </w:pPr>
    </w:p>
    <w:p w14:paraId="39408793">
      <w:pPr>
        <w:pStyle w:val="2"/>
        <w:rPr>
          <w:rFonts w:hint="eastAsia"/>
          <w:color w:val="auto"/>
          <w:lang w:val="zh-CN"/>
        </w:rPr>
      </w:pPr>
    </w:p>
    <w:p w14:paraId="61C36DB8">
      <w:pPr>
        <w:pStyle w:val="2"/>
        <w:rPr>
          <w:rFonts w:hint="eastAsia"/>
          <w:color w:val="auto"/>
          <w:lang w:val="zh-CN"/>
        </w:rPr>
      </w:pPr>
    </w:p>
    <w:p w14:paraId="4F9788F1">
      <w:pPr>
        <w:pStyle w:val="2"/>
        <w:rPr>
          <w:rFonts w:hint="eastAsia"/>
          <w:color w:val="auto"/>
          <w:lang w:val="zh-CN"/>
        </w:rPr>
      </w:pPr>
    </w:p>
    <w:p w14:paraId="2BD83F32">
      <w:pPr>
        <w:pStyle w:val="2"/>
        <w:rPr>
          <w:color w:val="auto"/>
          <w:lang w:val="zh-CN"/>
        </w:rPr>
      </w:pPr>
    </w:p>
    <w:p w14:paraId="16716BD6">
      <w:pPr>
        <w:ind w:firstLine="480"/>
        <w:rPr>
          <w:rFonts w:ascii="华文仿宋" w:hAnsi="华文仿宋" w:cs="楷体"/>
          <w:color w:val="auto"/>
          <w:kern w:val="0"/>
        </w:rPr>
      </w:pPr>
      <w:r>
        <w:rPr>
          <w:rFonts w:hint="eastAsia" w:ascii="华文仿宋" w:hAnsi="华文仿宋" w:cs="楷体"/>
          <w:color w:val="auto"/>
          <w:kern w:val="0"/>
          <w:lang w:val="zh-CN"/>
        </w:rPr>
        <w:t>供应商</w:t>
      </w:r>
      <w:r>
        <w:rPr>
          <w:rFonts w:hint="eastAsia" w:ascii="华文仿宋" w:hAnsi="华文仿宋" w:cs="楷体"/>
          <w:color w:val="auto"/>
          <w:kern w:val="0"/>
        </w:rPr>
        <w:t>全称</w:t>
      </w:r>
      <w:r>
        <w:rPr>
          <w:rFonts w:hint="eastAsia" w:ascii="华文仿宋" w:hAnsi="华文仿宋" w:cs="楷体"/>
          <w:color w:val="auto"/>
          <w:kern w:val="0"/>
          <w:lang w:val="zh-CN"/>
        </w:rPr>
        <w:t>：（公章）</w:t>
      </w:r>
    </w:p>
    <w:p w14:paraId="3AC2A575">
      <w:pPr>
        <w:ind w:firstLine="480"/>
        <w:rPr>
          <w:rFonts w:ascii="华文仿宋" w:hAnsi="华文仿宋" w:cs="楷体"/>
          <w:color w:val="auto"/>
          <w:kern w:val="0"/>
        </w:rPr>
      </w:pPr>
    </w:p>
    <w:p w14:paraId="1D514F20">
      <w:pPr>
        <w:ind w:firstLine="480"/>
        <w:rPr>
          <w:rFonts w:ascii="华文仿宋" w:hAnsi="华文仿宋" w:cs="楷体"/>
          <w:color w:val="auto"/>
          <w:kern w:val="0"/>
          <w:lang w:val="zh-CN"/>
        </w:rPr>
      </w:pPr>
      <w:r>
        <w:rPr>
          <w:rFonts w:hint="eastAsia" w:ascii="华文仿宋" w:hAnsi="华文仿宋" w:cs="楷体"/>
          <w:color w:val="auto"/>
          <w:kern w:val="0"/>
          <w:lang w:val="zh-CN"/>
        </w:rPr>
        <w:t>法定代表人或被授权人：（签字）</w:t>
      </w:r>
    </w:p>
    <w:p w14:paraId="343DAF2C">
      <w:pPr>
        <w:ind w:firstLine="480"/>
        <w:rPr>
          <w:rFonts w:ascii="华文仿宋" w:hAnsi="华文仿宋" w:cs="楷体"/>
          <w:color w:val="auto"/>
          <w:kern w:val="0"/>
          <w:lang w:val="zh-CN"/>
        </w:rPr>
      </w:pPr>
    </w:p>
    <w:p w14:paraId="020054AC">
      <w:pPr>
        <w:ind w:firstLine="3885" w:firstLineChars="1850"/>
        <w:rPr>
          <w:rFonts w:ascii="华文仿宋" w:hAnsi="华文仿宋" w:cs="楷体"/>
          <w:color w:val="auto"/>
          <w:kern w:val="0"/>
          <w:lang w:val="zh-CN"/>
        </w:rPr>
      </w:pPr>
      <w:r>
        <w:rPr>
          <w:rFonts w:hint="eastAsia" w:ascii="华文仿宋" w:hAnsi="华文仿宋" w:cs="楷体"/>
          <w:color w:val="auto"/>
          <w:kern w:val="0"/>
          <w:lang w:val="zh-CN"/>
        </w:rPr>
        <w:t>年       月      日</w:t>
      </w:r>
    </w:p>
    <w:p w14:paraId="6F9A25F3">
      <w:pPr>
        <w:pStyle w:val="2"/>
        <w:rPr>
          <w:rFonts w:hint="eastAsia"/>
          <w:color w:val="auto"/>
        </w:rPr>
      </w:pPr>
    </w:p>
    <w:p w14:paraId="1FEE4192">
      <w:pPr>
        <w:pStyle w:val="2"/>
        <w:rPr>
          <w:color w:val="auto"/>
        </w:rPr>
      </w:pPr>
    </w:p>
    <w:p w14:paraId="53D2A5D8">
      <w:pPr>
        <w:pStyle w:val="2"/>
        <w:ind w:left="0" w:leftChars="0" w:firstLine="0" w:firstLineChars="0"/>
        <w:rPr>
          <w:rFonts w:hint="eastAsia" w:ascii="仿宋" w:hAnsi="仿宋" w:eastAsia="仿宋" w:cs="仿宋"/>
          <w:b/>
          <w:color w:val="auto"/>
          <w:sz w:val="32"/>
          <w:szCs w:val="32"/>
          <w:lang w:eastAsia="zh-CN"/>
        </w:rPr>
      </w:pPr>
      <w:bookmarkStart w:id="116" w:name="_Toc8177"/>
      <w:bookmarkStart w:id="117" w:name="_Toc875"/>
      <w:bookmarkStart w:id="118" w:name="_Toc32016"/>
      <w:bookmarkStart w:id="119" w:name="_Toc30858"/>
      <w:bookmarkStart w:id="120" w:name="_Toc14858"/>
    </w:p>
    <w:p w14:paraId="44FFF85D">
      <w:pPr>
        <w:pStyle w:val="2"/>
        <w:ind w:left="0" w:leftChars="0" w:firstLine="0" w:firstLineChars="0"/>
        <w:rPr>
          <w:rFonts w:hint="eastAsia" w:ascii="仿宋" w:hAnsi="仿宋" w:eastAsia="仿宋" w:cs="仿宋"/>
          <w:b/>
          <w:color w:val="auto"/>
          <w:sz w:val="32"/>
          <w:szCs w:val="32"/>
          <w:lang w:eastAsia="zh-CN"/>
        </w:rPr>
      </w:pPr>
    </w:p>
    <w:p w14:paraId="1B8D3EE8">
      <w:pPr>
        <w:pStyle w:val="2"/>
        <w:ind w:left="0" w:leftChars="0" w:firstLine="0" w:firstLineChars="0"/>
        <w:rPr>
          <w:rFonts w:hint="eastAsia" w:ascii="仿宋" w:hAnsi="仿宋" w:eastAsia="仿宋" w:cs="仿宋"/>
          <w:b/>
          <w:color w:val="auto"/>
          <w:sz w:val="32"/>
          <w:szCs w:val="32"/>
          <w:lang w:eastAsia="zh-CN"/>
        </w:rPr>
      </w:pPr>
    </w:p>
    <w:p w14:paraId="37478238">
      <w:pPr>
        <w:spacing w:line="500" w:lineRule="exact"/>
        <w:jc w:val="center"/>
        <w:outlineLvl w:val="1"/>
        <w:rPr>
          <w:rFonts w:hint="eastAsia" w:ascii="仿宋" w:hAnsi="仿宋" w:eastAsia="仿宋"/>
          <w:b/>
          <w:color w:val="auto"/>
          <w:sz w:val="32"/>
          <w:szCs w:val="32"/>
          <w:lang w:eastAsia="zh-CN"/>
        </w:rPr>
      </w:pPr>
      <w:r>
        <w:rPr>
          <w:rFonts w:hint="eastAsia" w:ascii="黑体" w:hAnsi="黑体" w:eastAsia="黑体" w:cs="黑体"/>
          <w:b/>
          <w:color w:val="auto"/>
          <w:sz w:val="32"/>
          <w:szCs w:val="32"/>
          <w:lang w:eastAsia="zh-CN"/>
        </w:rPr>
        <w:br w:type="page"/>
      </w:r>
      <w:r>
        <w:rPr>
          <w:rFonts w:hint="eastAsia" w:ascii="黑体" w:hAnsi="黑体" w:eastAsia="黑体" w:cs="黑体"/>
          <w:b/>
          <w:color w:val="auto"/>
          <w:sz w:val="32"/>
          <w:szCs w:val="32"/>
          <w:lang w:eastAsia="zh-CN"/>
        </w:rPr>
        <w:t>四</w:t>
      </w:r>
      <w:r>
        <w:rPr>
          <w:rFonts w:hint="eastAsia" w:ascii="黑体" w:hAnsi="黑体" w:eastAsia="黑体" w:cs="黑体"/>
          <w:b/>
          <w:color w:val="auto"/>
          <w:sz w:val="32"/>
          <w:szCs w:val="32"/>
        </w:rPr>
        <w:t>、</w:t>
      </w:r>
      <w:r>
        <w:rPr>
          <w:rFonts w:hint="eastAsia" w:ascii="黑体" w:hAnsi="黑体" w:eastAsia="黑体" w:cs="黑体"/>
          <w:b/>
          <w:color w:val="auto"/>
          <w:sz w:val="32"/>
          <w:szCs w:val="32"/>
          <w:lang w:eastAsia="zh-CN"/>
        </w:rPr>
        <w:t>资格审查资料</w:t>
      </w:r>
    </w:p>
    <w:p w14:paraId="6BB7406D">
      <w:pPr>
        <w:jc w:val="left"/>
        <w:rPr>
          <w:rStyle w:val="24"/>
          <w:rFonts w:hint="eastAsia" w:ascii="仿宋" w:hAnsi="仿宋" w:eastAsia="仿宋" w:cs="仿宋"/>
          <w:color w:val="auto"/>
          <w:sz w:val="30"/>
          <w:szCs w:val="30"/>
        </w:rPr>
      </w:pPr>
      <w:bookmarkStart w:id="121" w:name="_Toc56066573"/>
      <w:bookmarkStart w:id="122" w:name="_Toc19722"/>
    </w:p>
    <w:p w14:paraId="573A8353">
      <w:pPr>
        <w:spacing w:line="360" w:lineRule="auto"/>
        <w:rPr>
          <w:rFonts w:hint="eastAsia" w:ascii="宋体" w:hAnsi="宋体" w:cs="宋体"/>
          <w:b/>
          <w:bCs/>
          <w:color w:val="auto"/>
          <w:sz w:val="24"/>
          <w:szCs w:val="24"/>
        </w:rPr>
      </w:pPr>
      <w:r>
        <w:rPr>
          <w:rFonts w:hint="eastAsia" w:ascii="宋体" w:hAnsi="宋体" w:cs="宋体"/>
          <w:b/>
          <w:bCs/>
          <w:color w:val="auto"/>
          <w:sz w:val="24"/>
          <w:szCs w:val="24"/>
        </w:rPr>
        <w:t>响应文件中附以下资质证明文件的复印件加盖公章。</w:t>
      </w:r>
    </w:p>
    <w:p w14:paraId="1982A035">
      <w:pPr>
        <w:numPr>
          <w:ilvl w:val="0"/>
          <w:numId w:val="0"/>
        </w:numPr>
        <w:spacing w:line="360" w:lineRule="auto"/>
        <w:ind w:firstLine="720" w:firstLineChars="300"/>
        <w:rPr>
          <w:rFonts w:hint="eastAsia" w:ascii="宋体" w:hAnsi="宋体" w:eastAsia="宋体" w:cs="仿宋_GB2312"/>
          <w:bCs/>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为本项目提供的资格证明要求见</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须知前附表</w:t>
      </w:r>
      <w:r>
        <w:rPr>
          <w:rFonts w:hint="eastAsia" w:ascii="宋体" w:hAnsi="宋体" w:eastAsia="宋体" w:cs="宋体"/>
          <w:color w:val="auto"/>
          <w:kern w:val="0"/>
          <w:sz w:val="24"/>
          <w:szCs w:val="24"/>
          <w:highlight w:val="none"/>
          <w:lang w:eastAsia="zh-CN"/>
        </w:rPr>
        <w:t>；</w:t>
      </w:r>
    </w:p>
    <w:p w14:paraId="6B6595BE">
      <w:pPr>
        <w:numPr>
          <w:ilvl w:val="0"/>
          <w:numId w:val="0"/>
        </w:numPr>
        <w:spacing w:line="360" w:lineRule="auto"/>
        <w:ind w:firstLine="720" w:firstLineChars="300"/>
        <w:rPr>
          <w:rFonts w:hint="eastAsia" w:ascii="宋体" w:hAnsi="宋体" w:cs="仿宋_GB2312"/>
          <w:bCs/>
          <w:color w:val="auto"/>
          <w:kern w:val="0"/>
          <w:sz w:val="24"/>
          <w:szCs w:val="24"/>
          <w:highlight w:val="none"/>
          <w:lang w:val="en-US" w:eastAsia="zh-CN"/>
        </w:rPr>
      </w:pPr>
      <w:r>
        <w:rPr>
          <w:rFonts w:hint="eastAsia" w:ascii="宋体" w:hAnsi="宋体" w:cs="仿宋_GB2312"/>
          <w:bCs/>
          <w:color w:val="auto"/>
          <w:kern w:val="0"/>
          <w:sz w:val="24"/>
          <w:szCs w:val="24"/>
          <w:highlight w:val="none"/>
          <w:lang w:val="en-US" w:eastAsia="zh-CN"/>
        </w:rPr>
        <w:t>2、供应商按照竞争性谈判文件要求提供本项目所需要的其他资质证明材料。</w:t>
      </w:r>
    </w:p>
    <w:p w14:paraId="4168A821">
      <w:pPr>
        <w:numPr>
          <w:ilvl w:val="0"/>
          <w:numId w:val="0"/>
        </w:numPr>
        <w:spacing w:line="360" w:lineRule="auto"/>
        <w:ind w:firstLine="720" w:firstLineChars="300"/>
        <w:rPr>
          <w:rFonts w:hint="default"/>
          <w:color w:val="auto"/>
          <w:highlight w:val="none"/>
          <w:lang w:val="en-US" w:eastAsia="zh-CN"/>
        </w:rPr>
      </w:pPr>
      <w:r>
        <w:rPr>
          <w:rFonts w:hint="eastAsia" w:ascii="宋体" w:hAnsi="宋体" w:cs="仿宋_GB2312"/>
          <w:bCs/>
          <w:color w:val="auto"/>
          <w:kern w:val="0"/>
          <w:sz w:val="24"/>
          <w:szCs w:val="24"/>
          <w:highlight w:val="none"/>
          <w:lang w:val="en-US" w:eastAsia="zh-CN"/>
        </w:rPr>
        <w:t>3、其他可以证明供应商实力的文件。</w:t>
      </w:r>
    </w:p>
    <w:p w14:paraId="4C28E732">
      <w:pPr>
        <w:jc w:val="left"/>
        <w:rPr>
          <w:rStyle w:val="24"/>
          <w:rFonts w:hint="eastAsia" w:ascii="仿宋" w:hAnsi="仿宋" w:eastAsia="仿宋" w:cs="仿宋"/>
          <w:color w:val="auto"/>
          <w:sz w:val="30"/>
          <w:szCs w:val="30"/>
        </w:rPr>
      </w:pPr>
    </w:p>
    <w:p w14:paraId="5CE28CB3">
      <w:pPr>
        <w:jc w:val="left"/>
        <w:rPr>
          <w:rStyle w:val="24"/>
          <w:rFonts w:hint="eastAsia" w:ascii="仿宋" w:hAnsi="仿宋" w:eastAsia="仿宋" w:cs="仿宋"/>
          <w:color w:val="auto"/>
          <w:sz w:val="30"/>
          <w:szCs w:val="30"/>
        </w:rPr>
      </w:pPr>
    </w:p>
    <w:p w14:paraId="22A87534">
      <w:pPr>
        <w:jc w:val="left"/>
        <w:rPr>
          <w:rStyle w:val="24"/>
          <w:rFonts w:hint="eastAsia" w:ascii="仿宋" w:hAnsi="仿宋" w:eastAsia="仿宋" w:cs="仿宋"/>
          <w:color w:val="auto"/>
          <w:sz w:val="30"/>
          <w:szCs w:val="30"/>
        </w:rPr>
      </w:pPr>
    </w:p>
    <w:p w14:paraId="4630CF1D">
      <w:pPr>
        <w:jc w:val="left"/>
        <w:rPr>
          <w:rStyle w:val="24"/>
          <w:rFonts w:hint="eastAsia" w:ascii="仿宋" w:hAnsi="仿宋" w:eastAsia="仿宋" w:cs="仿宋"/>
          <w:color w:val="auto"/>
          <w:sz w:val="30"/>
          <w:szCs w:val="30"/>
        </w:rPr>
      </w:pPr>
    </w:p>
    <w:p w14:paraId="0FE6F583">
      <w:pPr>
        <w:jc w:val="left"/>
        <w:rPr>
          <w:rStyle w:val="24"/>
          <w:rFonts w:hint="eastAsia" w:ascii="仿宋" w:hAnsi="仿宋" w:eastAsia="仿宋" w:cs="仿宋"/>
          <w:color w:val="auto"/>
          <w:sz w:val="30"/>
          <w:szCs w:val="30"/>
        </w:rPr>
      </w:pPr>
    </w:p>
    <w:p w14:paraId="0BE46E87">
      <w:pPr>
        <w:jc w:val="left"/>
        <w:rPr>
          <w:rStyle w:val="24"/>
          <w:rFonts w:hint="eastAsia" w:ascii="仿宋" w:hAnsi="仿宋" w:eastAsia="仿宋" w:cs="仿宋"/>
          <w:color w:val="auto"/>
          <w:sz w:val="30"/>
          <w:szCs w:val="30"/>
        </w:rPr>
      </w:pPr>
    </w:p>
    <w:p w14:paraId="46E9C22F">
      <w:pPr>
        <w:jc w:val="left"/>
        <w:rPr>
          <w:rStyle w:val="24"/>
          <w:rFonts w:hint="eastAsia" w:ascii="仿宋" w:hAnsi="仿宋" w:eastAsia="仿宋" w:cs="仿宋"/>
          <w:color w:val="auto"/>
          <w:sz w:val="30"/>
          <w:szCs w:val="30"/>
        </w:rPr>
      </w:pPr>
    </w:p>
    <w:p w14:paraId="4C4FF34D">
      <w:pPr>
        <w:jc w:val="left"/>
        <w:rPr>
          <w:rStyle w:val="24"/>
          <w:rFonts w:hint="eastAsia" w:ascii="仿宋" w:hAnsi="仿宋" w:eastAsia="仿宋" w:cs="仿宋"/>
          <w:color w:val="auto"/>
          <w:sz w:val="30"/>
          <w:szCs w:val="30"/>
        </w:rPr>
      </w:pPr>
    </w:p>
    <w:p w14:paraId="51C473EF">
      <w:pPr>
        <w:jc w:val="left"/>
        <w:rPr>
          <w:rStyle w:val="24"/>
          <w:rFonts w:hint="eastAsia" w:ascii="仿宋" w:hAnsi="仿宋" w:eastAsia="仿宋" w:cs="仿宋"/>
          <w:color w:val="auto"/>
          <w:sz w:val="30"/>
          <w:szCs w:val="30"/>
        </w:rPr>
      </w:pPr>
    </w:p>
    <w:p w14:paraId="5BEAD432">
      <w:pPr>
        <w:jc w:val="left"/>
        <w:rPr>
          <w:rStyle w:val="24"/>
          <w:rFonts w:hint="eastAsia" w:ascii="仿宋" w:hAnsi="仿宋" w:eastAsia="仿宋" w:cs="仿宋"/>
          <w:color w:val="auto"/>
          <w:sz w:val="30"/>
          <w:szCs w:val="30"/>
        </w:rPr>
      </w:pPr>
    </w:p>
    <w:p w14:paraId="7B7C0A73">
      <w:pPr>
        <w:jc w:val="left"/>
        <w:rPr>
          <w:rStyle w:val="24"/>
          <w:rFonts w:hint="eastAsia" w:ascii="仿宋" w:hAnsi="仿宋" w:eastAsia="仿宋" w:cs="仿宋"/>
          <w:color w:val="auto"/>
          <w:sz w:val="30"/>
          <w:szCs w:val="30"/>
        </w:rPr>
      </w:pPr>
    </w:p>
    <w:p w14:paraId="059C8CE2">
      <w:pPr>
        <w:jc w:val="left"/>
        <w:rPr>
          <w:rStyle w:val="24"/>
          <w:rFonts w:hint="eastAsia" w:ascii="仿宋" w:hAnsi="仿宋" w:eastAsia="仿宋" w:cs="仿宋"/>
          <w:color w:val="auto"/>
          <w:sz w:val="30"/>
          <w:szCs w:val="30"/>
        </w:rPr>
      </w:pPr>
    </w:p>
    <w:p w14:paraId="12741521">
      <w:pPr>
        <w:jc w:val="left"/>
        <w:rPr>
          <w:rStyle w:val="24"/>
          <w:rFonts w:hint="eastAsia" w:ascii="仿宋" w:hAnsi="仿宋" w:eastAsia="仿宋" w:cs="仿宋"/>
          <w:color w:val="auto"/>
          <w:sz w:val="30"/>
          <w:szCs w:val="30"/>
        </w:rPr>
      </w:pPr>
    </w:p>
    <w:p w14:paraId="27218FF1">
      <w:pPr>
        <w:jc w:val="left"/>
        <w:rPr>
          <w:rStyle w:val="24"/>
          <w:rFonts w:hint="eastAsia" w:ascii="仿宋" w:hAnsi="仿宋" w:eastAsia="仿宋" w:cs="仿宋"/>
          <w:color w:val="auto"/>
          <w:sz w:val="30"/>
          <w:szCs w:val="30"/>
        </w:rPr>
      </w:pPr>
    </w:p>
    <w:p w14:paraId="11998F68">
      <w:pPr>
        <w:jc w:val="left"/>
        <w:rPr>
          <w:rStyle w:val="24"/>
          <w:rFonts w:hint="eastAsia" w:ascii="仿宋" w:hAnsi="仿宋" w:eastAsia="仿宋" w:cs="仿宋"/>
          <w:color w:val="auto"/>
          <w:sz w:val="30"/>
          <w:szCs w:val="30"/>
        </w:rPr>
      </w:pPr>
    </w:p>
    <w:p w14:paraId="29A7F6BA">
      <w:pPr>
        <w:jc w:val="left"/>
        <w:rPr>
          <w:rFonts w:hint="eastAsia" w:ascii="黑体" w:hAnsi="黑体" w:eastAsia="黑体" w:cs="黑体"/>
          <w:b/>
          <w:bCs/>
          <w:color w:val="auto"/>
          <w:sz w:val="32"/>
          <w:szCs w:val="32"/>
        </w:rPr>
      </w:pPr>
      <w:r>
        <w:rPr>
          <w:rStyle w:val="24"/>
          <w:rFonts w:hint="eastAsia" w:ascii="黑体" w:hAnsi="黑体" w:eastAsia="黑体" w:cs="黑体"/>
          <w:color w:val="auto"/>
          <w:sz w:val="32"/>
          <w:szCs w:val="32"/>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eastAsia="zh-CN"/>
        </w:rPr>
        <w:t>一</w:t>
      </w:r>
      <w:r>
        <w:rPr>
          <w:rStyle w:val="24"/>
          <w:rFonts w:hint="eastAsia" w:ascii="黑体" w:hAnsi="黑体" w:eastAsia="黑体" w:cs="黑体"/>
          <w:color w:val="auto"/>
          <w:sz w:val="32"/>
          <w:szCs w:val="32"/>
        </w:rPr>
        <w:t>：</w:t>
      </w:r>
      <w:bookmarkEnd w:id="121"/>
      <w:bookmarkEnd w:id="122"/>
      <w:r>
        <w:rPr>
          <w:rFonts w:hint="eastAsia" w:ascii="黑体" w:hAnsi="黑体" w:eastAsia="黑体" w:cs="黑体"/>
          <w:b/>
          <w:bCs/>
          <w:color w:val="auto"/>
          <w:sz w:val="32"/>
          <w:szCs w:val="32"/>
        </w:rPr>
        <w:t xml:space="preserve"> </w:t>
      </w:r>
    </w:p>
    <w:p w14:paraId="602E0C93">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p>
    <w:p w14:paraId="26E56896">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14:paraId="211D19C9">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w:t>
      </w:r>
    </w:p>
    <w:p w14:paraId="071031A5">
      <w:pPr>
        <w:rPr>
          <w:rFonts w:hint="eastAsia" w:ascii="宋体" w:hAnsi="宋体" w:eastAsia="宋体" w:cs="宋体"/>
          <w:lang w:val="zh-CN" w:eastAsia="zh-CN"/>
        </w:rPr>
      </w:pPr>
    </w:p>
    <w:p w14:paraId="7213ECD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6092A51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630065C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0D54FFD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547BE12E">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7275C13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28366A5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5A970948">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76771DF8">
      <w:pPr>
        <w:pStyle w:val="2"/>
        <w:ind w:firstLine="480"/>
        <w:rPr>
          <w:rFonts w:hint="eastAsia" w:ascii="宋体" w:hAnsi="宋体" w:eastAsia="宋体" w:cs="宋体"/>
          <w:sz w:val="24"/>
          <w:highlight w:val="none"/>
          <w:lang w:val="zh-CN"/>
        </w:rPr>
      </w:pPr>
    </w:p>
    <w:p w14:paraId="10A76F9B">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2062FF02">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153112EE">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cs="宋体"/>
          <w:sz w:val="24"/>
          <w:lang w:val="en-US" w:eastAsia="zh-CN"/>
        </w:rPr>
        <w:t>或</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14:paraId="1E00FA2D">
      <w:pPr>
        <w:pStyle w:val="22"/>
        <w:textAlignment w:val="baseline"/>
        <w:rPr>
          <w:rFonts w:hint="eastAsia" w:ascii="宋体" w:hAnsi="宋体" w:eastAsia="宋体" w:cs="宋体"/>
        </w:rPr>
      </w:pPr>
    </w:p>
    <w:p w14:paraId="58F0A54C">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57E7517B">
      <w:pPr>
        <w:pStyle w:val="22"/>
        <w:ind w:left="0" w:leftChars="0" w:firstLine="0" w:firstLineChars="0"/>
        <w:rPr>
          <w:rFonts w:hint="eastAsia" w:ascii="宋体" w:hAnsi="宋体" w:eastAsia="宋体" w:cs="宋体"/>
          <w:color w:val="auto"/>
        </w:rPr>
      </w:pPr>
      <w:r>
        <w:rPr>
          <w:rFonts w:hint="eastAsia" w:ascii="黑体" w:hAnsi="黑体" w:eastAsia="黑体" w:cs="黑体"/>
          <w:color w:val="auto"/>
          <w:sz w:val="32"/>
          <w:szCs w:val="32"/>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二</w:t>
      </w:r>
      <w:r>
        <w:rPr>
          <w:rStyle w:val="24"/>
          <w:rFonts w:hint="eastAsia" w:ascii="黑体" w:hAnsi="黑体" w:eastAsia="黑体" w:cs="黑体"/>
          <w:color w:val="auto"/>
          <w:sz w:val="32"/>
          <w:szCs w:val="32"/>
        </w:rPr>
        <w:t>：</w:t>
      </w:r>
    </w:p>
    <w:p w14:paraId="766BE355">
      <w:pPr>
        <w:pStyle w:val="12"/>
        <w:rPr>
          <w:rFonts w:hint="eastAsia" w:ascii="宋体" w:hAnsi="宋体" w:eastAsia="宋体" w:cs="宋体"/>
          <w:color w:val="auto"/>
        </w:rPr>
      </w:pPr>
    </w:p>
    <w:p w14:paraId="2681CE56">
      <w:pPr>
        <w:pStyle w:val="28"/>
        <w:jc w:val="center"/>
        <w:rPr>
          <w:rFonts w:hint="eastAsia" w:ascii="黑体" w:hAnsi="黑体" w:eastAsia="黑体" w:cs="黑体"/>
          <w:color w:val="auto"/>
          <w:sz w:val="32"/>
          <w:szCs w:val="32"/>
        </w:rPr>
      </w:pPr>
      <w:r>
        <w:rPr>
          <w:rFonts w:hint="eastAsia" w:ascii="黑体" w:hAnsi="黑体" w:eastAsia="黑体" w:cs="黑体"/>
          <w:color w:val="auto"/>
          <w:sz w:val="32"/>
          <w:szCs w:val="32"/>
        </w:rPr>
        <w:t>供应商书面声明函</w:t>
      </w:r>
    </w:p>
    <w:p w14:paraId="69BCF4F3">
      <w:pPr>
        <w:spacing w:line="500" w:lineRule="exact"/>
        <w:rPr>
          <w:color w:val="auto"/>
        </w:rPr>
      </w:pPr>
      <w:r>
        <w:rPr>
          <w:rFonts w:hint="eastAsia" w:ascii="华文仿宋" w:hAnsi="华文仿宋" w:cs="华文仿宋"/>
          <w:color w:val="auto"/>
          <w:lang w:eastAsia="zh-CN"/>
        </w:rPr>
        <w:t>府谷县新民镇人民政府</w:t>
      </w:r>
      <w:r>
        <w:rPr>
          <w:color w:val="auto"/>
        </w:rPr>
        <w:t>：</w:t>
      </w:r>
    </w:p>
    <w:p w14:paraId="3C75F134">
      <w:pPr>
        <w:spacing w:line="500" w:lineRule="exact"/>
        <w:ind w:right="11" w:firstLine="420" w:firstLineChars="200"/>
        <w:rPr>
          <w:color w:val="auto"/>
        </w:rPr>
      </w:pPr>
      <w:r>
        <w:rPr>
          <w:rFonts w:hint="eastAsia" w:ascii="华文仿宋" w:hAnsi="华文仿宋" w:cs="华文仿宋"/>
          <w:color w:val="auto"/>
        </w:rPr>
        <w:t>我方作为《</w:t>
      </w:r>
      <w:r>
        <w:rPr>
          <w:rFonts w:hint="eastAsia" w:ascii="华文仿宋" w:hAnsi="华文仿宋" w:cs="华文仿宋"/>
          <w:color w:val="auto"/>
          <w:u w:val="single"/>
        </w:rPr>
        <w:t>项目名称</w:t>
      </w:r>
      <w:r>
        <w:rPr>
          <w:rFonts w:ascii="华文仿宋" w:hAnsi="华文仿宋" w:cs="华文仿宋"/>
          <w:color w:val="auto"/>
          <w:u w:val="single"/>
        </w:rPr>
        <w:t xml:space="preserve"> </w:t>
      </w:r>
      <w:r>
        <w:rPr>
          <w:rFonts w:hint="eastAsia" w:ascii="华文仿宋" w:hAnsi="华文仿宋" w:cs="华文仿宋"/>
          <w:color w:val="auto"/>
          <w:u w:val="single"/>
          <w:lang w:val="en-US" w:eastAsia="zh-CN"/>
        </w:rPr>
        <w:t xml:space="preserve">     </w:t>
      </w:r>
      <w:r>
        <w:rPr>
          <w:rFonts w:hint="eastAsia" w:ascii="华文仿宋" w:hAnsi="华文仿宋" w:cs="华文仿宋"/>
          <w:color w:val="auto"/>
        </w:rPr>
        <w:t>》（项目编号：</w:t>
      </w:r>
      <w:r>
        <w:rPr>
          <w:rFonts w:hint="eastAsia" w:ascii="华文仿宋" w:hAnsi="华文仿宋" w:cs="华文仿宋"/>
          <w:color w:val="auto"/>
          <w:u w:val="single"/>
        </w:rPr>
        <w:t xml:space="preserve">     </w:t>
      </w:r>
      <w:r>
        <w:rPr>
          <w:rFonts w:hint="eastAsia" w:ascii="华文仿宋" w:hAnsi="华文仿宋" w:cs="华文仿宋"/>
          <w:color w:val="auto"/>
        </w:rPr>
        <w:t>）</w:t>
      </w:r>
      <w:r>
        <w:rPr>
          <w:rFonts w:hint="eastAsia"/>
          <w:color w:val="auto"/>
        </w:rPr>
        <w:t>的谈判供应商，在此郑重声明：</w:t>
      </w:r>
    </w:p>
    <w:p w14:paraId="619854DD">
      <w:pPr>
        <w:spacing w:line="500" w:lineRule="exact"/>
        <w:ind w:firstLine="420" w:firstLineChars="200"/>
        <w:rPr>
          <w:color w:val="auto"/>
        </w:rPr>
      </w:pPr>
      <w:r>
        <w:rPr>
          <w:color w:val="auto"/>
        </w:rPr>
        <w:t>1、在参加本次政府采购活动前3年内的经营活动中</w:t>
      </w:r>
      <w:r>
        <w:rPr>
          <w:rFonts w:hint="eastAsia"/>
          <w:color w:val="auto"/>
        </w:rPr>
        <w:t>____（填“没有”或“有”）</w:t>
      </w:r>
      <w:r>
        <w:rPr>
          <w:color w:val="auto"/>
        </w:rPr>
        <w:t>重大违法记录。</w:t>
      </w:r>
      <w:r>
        <w:rPr>
          <w:rFonts w:hint="eastAsia"/>
          <w:color w:val="auto"/>
        </w:rPr>
        <w:t>供应商</w:t>
      </w:r>
      <w:r>
        <w:rPr>
          <w:rFonts w:hint="eastAsia"/>
          <w:b/>
          <w:bCs/>
          <w:color w:val="auto"/>
        </w:rPr>
        <w:t>在参加政府采购活动前3年内因违法经营被禁止在一定期限内参加政府采购活动，期限届满的，可以参加政府采购活动，但应提供期限届满的证明材料。</w:t>
      </w:r>
    </w:p>
    <w:p w14:paraId="4F2A6268">
      <w:pPr>
        <w:spacing w:line="500" w:lineRule="exact"/>
        <w:ind w:firstLine="420" w:firstLineChars="200"/>
        <w:rPr>
          <w:color w:val="auto"/>
        </w:rPr>
      </w:pPr>
      <w:r>
        <w:rPr>
          <w:color w:val="auto"/>
        </w:rPr>
        <w:t>2、</w:t>
      </w:r>
      <w:r>
        <w:rPr>
          <w:rFonts w:hint="eastAsia"/>
          <w:color w:val="auto"/>
        </w:rPr>
        <w:t>我方______（填“未被列入”或“被列入”）失信被执行人名单。</w:t>
      </w:r>
    </w:p>
    <w:p w14:paraId="093A3730">
      <w:pPr>
        <w:spacing w:line="500" w:lineRule="exact"/>
        <w:ind w:firstLine="420" w:firstLineChars="200"/>
        <w:rPr>
          <w:color w:val="auto"/>
        </w:rPr>
      </w:pPr>
      <w:r>
        <w:rPr>
          <w:rFonts w:hint="eastAsia"/>
          <w:color w:val="auto"/>
        </w:rPr>
        <w:t>3、我方______（填“未被列入”或“被列入”）重大税收违法案件当事人名单。</w:t>
      </w:r>
    </w:p>
    <w:p w14:paraId="6341AB4F">
      <w:pPr>
        <w:spacing w:line="500" w:lineRule="exact"/>
        <w:ind w:firstLine="420" w:firstLineChars="200"/>
        <w:rPr>
          <w:color w:val="auto"/>
        </w:rPr>
      </w:pPr>
      <w:r>
        <w:rPr>
          <w:color w:val="auto"/>
        </w:rPr>
        <w:t>4</w:t>
      </w:r>
      <w:r>
        <w:rPr>
          <w:rFonts w:hint="eastAsia"/>
          <w:color w:val="auto"/>
        </w:rPr>
        <w:t>、我方______（填“未被列入”或“被列入”）政府采购严重违法失信行为记录名单。</w:t>
      </w:r>
    </w:p>
    <w:p w14:paraId="4A1D13DC">
      <w:pPr>
        <w:spacing w:line="500" w:lineRule="exact"/>
        <w:ind w:firstLine="420" w:firstLineChars="200"/>
        <w:rPr>
          <w:color w:val="auto"/>
        </w:rPr>
      </w:pPr>
      <w:r>
        <w:rPr>
          <w:color w:val="auto"/>
        </w:rPr>
        <w:t>如有不实，我方将无条件地退出本项目的采购活动，并遵照《政府采购法》有关</w:t>
      </w:r>
      <w:r>
        <w:rPr>
          <w:rFonts w:hint="eastAsia"/>
          <w:color w:val="auto"/>
        </w:rPr>
        <w:t>“提供虚假材料的规定”</w:t>
      </w:r>
      <w:r>
        <w:rPr>
          <w:color w:val="auto"/>
        </w:rPr>
        <w:t>接受处罚。</w:t>
      </w:r>
    </w:p>
    <w:p w14:paraId="364CF5F1">
      <w:pPr>
        <w:spacing w:line="500" w:lineRule="exact"/>
        <w:ind w:firstLine="420" w:firstLineChars="200"/>
        <w:rPr>
          <w:color w:val="auto"/>
        </w:rPr>
      </w:pPr>
      <w:r>
        <w:rPr>
          <w:color w:val="auto"/>
        </w:rPr>
        <w:t>特此声明。</w:t>
      </w:r>
    </w:p>
    <w:p w14:paraId="71CC6E8D">
      <w:pPr>
        <w:spacing w:line="500" w:lineRule="exact"/>
        <w:ind w:firstLine="420" w:firstLineChars="200"/>
        <w:rPr>
          <w:rFonts w:hint="eastAsia"/>
          <w:color w:val="auto"/>
        </w:rPr>
      </w:pPr>
    </w:p>
    <w:p w14:paraId="7BD5CA76">
      <w:pPr>
        <w:spacing w:line="336" w:lineRule="auto"/>
        <w:rPr>
          <w:rFonts w:hint="eastAsia" w:ascii="宋体" w:hAnsi="宋体" w:cs="宋体"/>
          <w:color w:val="auto"/>
        </w:rPr>
      </w:pPr>
      <w:r>
        <w:rPr>
          <w:rFonts w:hint="eastAsia" w:ascii="宋体" w:hAnsi="宋体" w:cs="宋体"/>
          <w:color w:val="auto"/>
        </w:rPr>
        <w:t>供应商：</w:t>
      </w:r>
      <w:r>
        <w:rPr>
          <w:rFonts w:hint="eastAsia" w:ascii="宋体" w:hAnsi="宋体" w:cs="宋体"/>
          <w:color w:val="auto"/>
          <w:u w:val="single"/>
          <w:lang w:val="en-US" w:eastAsia="zh-CN"/>
        </w:rPr>
        <w:t xml:space="preserve">                         </w:t>
      </w:r>
      <w:r>
        <w:rPr>
          <w:rFonts w:hint="eastAsia" w:ascii="宋体" w:hAnsi="宋体" w:cs="宋体"/>
          <w:color w:val="auto"/>
        </w:rPr>
        <w:t>（加盖公章）</w:t>
      </w:r>
    </w:p>
    <w:p w14:paraId="3FEC6363">
      <w:pPr>
        <w:spacing w:line="336" w:lineRule="auto"/>
        <w:jc w:val="center"/>
        <w:rPr>
          <w:rFonts w:hint="eastAsia" w:ascii="宋体" w:hAnsi="宋体" w:cs="宋体"/>
          <w:color w:val="auto"/>
        </w:rPr>
      </w:pPr>
    </w:p>
    <w:p w14:paraId="5C28784E">
      <w:pPr>
        <w:spacing w:line="336" w:lineRule="auto"/>
        <w:rPr>
          <w:rFonts w:hint="eastAsia" w:ascii="宋体" w:hAnsi="宋体" w:cs="宋体"/>
          <w:color w:val="auto"/>
        </w:rPr>
      </w:pPr>
      <w:r>
        <w:rPr>
          <w:rFonts w:hint="eastAsia" w:ascii="宋体" w:hAnsi="宋体" w:cs="宋体"/>
          <w:color w:val="auto"/>
        </w:rPr>
        <w:t>法定代表人或被授权人（签字或盖章）：</w:t>
      </w:r>
    </w:p>
    <w:p w14:paraId="16C22683">
      <w:pPr>
        <w:spacing w:line="500" w:lineRule="exact"/>
        <w:ind w:right="705" w:firstLine="420" w:firstLineChars="200"/>
        <w:jc w:val="right"/>
        <w:rPr>
          <w:rFonts w:hint="eastAsia"/>
          <w:color w:val="auto"/>
        </w:rPr>
      </w:pPr>
    </w:p>
    <w:p w14:paraId="1B0A1E86">
      <w:pPr>
        <w:spacing w:line="500" w:lineRule="exact"/>
        <w:ind w:right="705" w:firstLine="420" w:firstLineChars="200"/>
        <w:jc w:val="right"/>
        <w:rPr>
          <w:color w:val="auto"/>
        </w:rPr>
      </w:pPr>
      <w:r>
        <w:rPr>
          <w:color w:val="auto"/>
        </w:rPr>
        <w:t>日期：</w:t>
      </w:r>
      <w:r>
        <w:rPr>
          <w:rFonts w:hint="eastAsia"/>
          <w:color w:val="auto"/>
        </w:rPr>
        <w:t>　　年　月　日</w:t>
      </w:r>
    </w:p>
    <w:p w14:paraId="60DF0370">
      <w:pPr>
        <w:spacing w:line="500" w:lineRule="exact"/>
        <w:ind w:firstLine="420" w:firstLineChars="200"/>
        <w:rPr>
          <w:color w:val="auto"/>
        </w:rPr>
      </w:pPr>
    </w:p>
    <w:p w14:paraId="084A096F">
      <w:pPr>
        <w:spacing w:line="240" w:lineRule="auto"/>
        <w:ind w:right="11"/>
        <w:jc w:val="center"/>
        <w:rPr>
          <w:rFonts w:hint="eastAsia" w:ascii="宋体" w:hAnsi="宋体" w:eastAsia="宋体" w:cs="宋体"/>
          <w:b/>
          <w:bCs/>
          <w:color w:val="auto"/>
          <w:sz w:val="52"/>
          <w:szCs w:val="52"/>
        </w:rPr>
      </w:pPr>
    </w:p>
    <w:p w14:paraId="6A4670E5">
      <w:pPr>
        <w:pStyle w:val="2"/>
        <w:rPr>
          <w:rFonts w:hint="eastAsia" w:ascii="宋体" w:hAnsi="宋体" w:eastAsia="宋体" w:cs="宋体"/>
          <w:b/>
          <w:bCs/>
          <w:color w:val="auto"/>
          <w:sz w:val="52"/>
          <w:szCs w:val="52"/>
        </w:rPr>
      </w:pPr>
    </w:p>
    <w:p w14:paraId="7496723B">
      <w:pPr>
        <w:pStyle w:val="2"/>
        <w:rPr>
          <w:rFonts w:hint="eastAsia" w:ascii="宋体" w:hAnsi="宋体" w:eastAsia="宋体" w:cs="宋体"/>
          <w:b/>
          <w:bCs/>
          <w:color w:val="auto"/>
          <w:sz w:val="52"/>
          <w:szCs w:val="52"/>
        </w:rPr>
      </w:pPr>
    </w:p>
    <w:p w14:paraId="1DF19858">
      <w:pPr>
        <w:rPr>
          <w:rFonts w:hint="eastAsia"/>
          <w:color w:val="auto"/>
          <w:lang w:val="zh-CN" w:eastAsia="zh-CN"/>
        </w:rPr>
      </w:pPr>
      <w:r>
        <w:rPr>
          <w:rFonts w:hint="eastAsia"/>
          <w:color w:val="auto"/>
          <w:lang w:val="zh-CN" w:eastAsia="zh-CN"/>
        </w:rPr>
        <w:br w:type="page"/>
      </w:r>
    </w:p>
    <w:p w14:paraId="38FA7ACC">
      <w:pPr>
        <w:pStyle w:val="4"/>
        <w:numPr>
          <w:ilvl w:val="1"/>
          <w:numId w:val="0"/>
        </w:numPr>
        <w:ind w:left="420" w:leftChars="200"/>
        <w:rPr>
          <w:rFonts w:hint="eastAsia"/>
          <w:color w:val="auto"/>
          <w:lang w:val="zh-CN" w:eastAsia="zh-CN"/>
        </w:rPr>
      </w:pPr>
      <w:r>
        <w:rPr>
          <w:rFonts w:hint="eastAsia"/>
          <w:color w:val="auto"/>
          <w:lang w:val="zh-CN" w:eastAsia="zh-CN"/>
        </w:rPr>
        <w:t>附件</w:t>
      </w:r>
      <w:r>
        <w:rPr>
          <w:rFonts w:hint="eastAsia"/>
          <w:color w:val="auto"/>
          <w:lang w:val="en-US" w:eastAsia="zh-CN"/>
        </w:rPr>
        <w:t>三</w:t>
      </w:r>
      <w:r>
        <w:rPr>
          <w:rFonts w:hint="eastAsia"/>
          <w:color w:val="auto"/>
          <w:lang w:val="zh-CN" w:eastAsia="zh-CN"/>
        </w:rPr>
        <w:t>：</w:t>
      </w:r>
    </w:p>
    <w:p w14:paraId="445055B2">
      <w:pPr>
        <w:pStyle w:val="2"/>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14:paraId="447EA356">
      <w:pPr>
        <w:pStyle w:val="2"/>
        <w:ind w:left="0" w:leftChars="0" w:firstLine="0" w:firstLineChars="0"/>
        <w:jc w:val="center"/>
        <w:rPr>
          <w:rFonts w:hint="eastAsia" w:ascii="宋体" w:hAnsi="宋体" w:eastAsia="宋体" w:cs="宋体"/>
          <w:b/>
          <w:kern w:val="0"/>
          <w:sz w:val="30"/>
          <w:szCs w:val="30"/>
          <w:highlight w:val="none"/>
        </w:rPr>
      </w:pPr>
    </w:p>
    <w:p w14:paraId="316EDD06">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14:paraId="37B33B86">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14:paraId="71B30618">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14:paraId="3D275AB8">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8EDD506">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4FB330FD">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14:paraId="01A5E3F5">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60E865F3">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14:paraId="74DEDA8F">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14:paraId="539E6C2B">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14:paraId="19C5E252">
      <w:pPr>
        <w:autoSpaceDE w:val="0"/>
        <w:autoSpaceDN w:val="0"/>
        <w:adjustRightInd w:val="0"/>
        <w:spacing w:line="480" w:lineRule="auto"/>
        <w:ind w:firstLine="480" w:firstLineChars="200"/>
        <w:rPr>
          <w:rFonts w:hint="eastAsia" w:ascii="宋体" w:hAnsi="宋体" w:eastAsia="宋体" w:cs="宋体"/>
          <w:sz w:val="24"/>
          <w:szCs w:val="24"/>
          <w:highlight w:val="none"/>
        </w:rPr>
      </w:pPr>
    </w:p>
    <w:p w14:paraId="1776337D">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3DD0D693">
      <w:pPr>
        <w:autoSpaceDE w:val="0"/>
        <w:autoSpaceDN w:val="0"/>
        <w:adjustRightInd w:val="0"/>
        <w:spacing w:line="480" w:lineRule="auto"/>
        <w:rPr>
          <w:rFonts w:hint="eastAsia" w:ascii="宋体" w:hAnsi="宋体" w:eastAsia="宋体" w:cs="宋体"/>
          <w:sz w:val="24"/>
          <w:szCs w:val="24"/>
          <w:highlight w:val="none"/>
        </w:rPr>
      </w:pPr>
    </w:p>
    <w:p w14:paraId="09EEDD46">
      <w:pPr>
        <w:pStyle w:val="29"/>
        <w:rPr>
          <w:rFonts w:hint="eastAsia" w:ascii="宋体" w:hAnsi="宋体" w:eastAsia="宋体" w:cs="宋体"/>
          <w:sz w:val="24"/>
          <w:szCs w:val="24"/>
          <w:highlight w:val="none"/>
        </w:rPr>
      </w:pPr>
    </w:p>
    <w:p w14:paraId="128EF6C9">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451C4920">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14:paraId="768F8959">
      <w:pPr>
        <w:pStyle w:val="22"/>
        <w:textAlignment w:val="baseline"/>
        <w:rPr>
          <w:rFonts w:hint="eastAsia" w:ascii="宋体" w:hAnsi="宋体" w:eastAsia="宋体" w:cs="宋体"/>
        </w:rPr>
      </w:pPr>
    </w:p>
    <w:p w14:paraId="26345FDD">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5A32EFEB">
      <w:pPr>
        <w:spacing w:line="240" w:lineRule="auto"/>
        <w:jc w:val="left"/>
        <w:rPr>
          <w:rFonts w:hint="eastAsia"/>
          <w:color w:val="auto"/>
          <w:sz w:val="30"/>
          <w:szCs w:val="30"/>
        </w:rPr>
      </w:pPr>
    </w:p>
    <w:p w14:paraId="61F288DC">
      <w:pPr>
        <w:spacing w:line="240" w:lineRule="auto"/>
        <w:jc w:val="left"/>
        <w:rPr>
          <w:rFonts w:hint="eastAsia"/>
          <w:color w:val="auto"/>
          <w:sz w:val="30"/>
          <w:szCs w:val="30"/>
        </w:rPr>
      </w:pPr>
    </w:p>
    <w:p w14:paraId="2B90048F">
      <w:pPr>
        <w:spacing w:line="240" w:lineRule="auto"/>
        <w:jc w:val="left"/>
        <w:rPr>
          <w:rFonts w:hint="eastAsia"/>
          <w:color w:val="auto"/>
          <w:sz w:val="30"/>
          <w:szCs w:val="30"/>
        </w:rPr>
      </w:pPr>
    </w:p>
    <w:p w14:paraId="7A1BA1EF">
      <w:pPr>
        <w:pStyle w:val="2"/>
        <w:ind w:left="0" w:leftChars="0" w:firstLine="0" w:firstLineChars="0"/>
        <w:rPr>
          <w:rFonts w:hint="eastAsia" w:ascii="仿宋" w:hAnsi="仿宋" w:eastAsia="仿宋" w:cs="仿宋"/>
          <w:color w:val="auto"/>
        </w:rPr>
      </w:pPr>
    </w:p>
    <w:p w14:paraId="2FDA1B15">
      <w:pPr>
        <w:pStyle w:val="4"/>
        <w:numPr>
          <w:ilvl w:val="1"/>
          <w:numId w:val="0"/>
        </w:numPr>
        <w:ind w:left="420" w:leftChars="200"/>
        <w:rPr>
          <w:rFonts w:hint="eastAsia"/>
          <w:color w:val="auto"/>
          <w:lang w:val="zh-CN" w:eastAsia="zh-CN"/>
        </w:rPr>
      </w:pPr>
      <w:r>
        <w:rPr>
          <w:rFonts w:hint="eastAsia"/>
          <w:color w:val="auto"/>
          <w:lang w:val="zh-CN" w:eastAsia="zh-CN"/>
        </w:rPr>
        <w:t>附件</w:t>
      </w:r>
      <w:r>
        <w:rPr>
          <w:rFonts w:hint="eastAsia"/>
          <w:color w:val="auto"/>
          <w:lang w:val="en-US" w:eastAsia="zh-CN"/>
        </w:rPr>
        <w:t>四</w:t>
      </w:r>
      <w:r>
        <w:rPr>
          <w:rFonts w:hint="eastAsia"/>
          <w:color w:val="auto"/>
          <w:lang w:val="zh-CN" w:eastAsia="zh-CN"/>
        </w:rPr>
        <w:t>：</w:t>
      </w:r>
    </w:p>
    <w:p w14:paraId="4BEDFD1A">
      <w:pPr>
        <w:numPr>
          <w:ilvl w:val="0"/>
          <w:numId w:val="0"/>
        </w:numPr>
        <w:spacing w:line="500" w:lineRule="exact"/>
        <w:jc w:val="center"/>
        <w:rPr>
          <w:rFonts w:hint="eastAsia" w:ascii="宋体" w:hAnsi="宋体" w:eastAsia="宋体" w:cs="宋体"/>
          <w:b/>
          <w:bCs/>
          <w:color w:val="auto"/>
          <w:kern w:val="0"/>
          <w:sz w:val="32"/>
          <w:szCs w:val="32"/>
          <w:lang w:val="en-US" w:eastAsia="zh-CN" w:bidi="ar"/>
        </w:rPr>
      </w:pPr>
    </w:p>
    <w:p w14:paraId="2A1AB431">
      <w:pPr>
        <w:numPr>
          <w:ilvl w:val="0"/>
          <w:numId w:val="0"/>
        </w:numPr>
        <w:spacing w:line="500" w:lineRule="exact"/>
        <w:jc w:val="center"/>
        <w:rPr>
          <w:color w:val="auto"/>
          <w:sz w:val="32"/>
          <w:szCs w:val="18"/>
        </w:rPr>
      </w:pPr>
      <w:r>
        <w:rPr>
          <w:rFonts w:hint="eastAsia" w:ascii="宋体" w:hAnsi="宋体" w:eastAsia="宋体" w:cs="宋体"/>
          <w:b/>
          <w:bCs/>
          <w:color w:val="auto"/>
          <w:kern w:val="0"/>
          <w:sz w:val="32"/>
          <w:szCs w:val="32"/>
          <w:lang w:val="en-US" w:eastAsia="zh-CN" w:bidi="ar"/>
        </w:rPr>
        <w:t>非联合体投标承诺函</w:t>
      </w:r>
    </w:p>
    <w:p w14:paraId="0464C80D">
      <w:pPr>
        <w:rPr>
          <w:rFonts w:hint="eastAsia" w:ascii="宋体" w:hAnsi="宋体" w:eastAsia="宋体" w:cs="宋体"/>
          <w:color w:val="auto"/>
          <w:kern w:val="0"/>
          <w:sz w:val="24"/>
          <w:szCs w:val="24"/>
          <w:lang w:val="en-US" w:eastAsia="zh-CN"/>
        </w:rPr>
      </w:pPr>
    </w:p>
    <w:p w14:paraId="46774005">
      <w:pPr>
        <w:rPr>
          <w:rFonts w:hint="eastAsia" w:ascii="宋体" w:hAnsi="宋体" w:eastAsia="宋体" w:cs="宋体"/>
          <w:color w:val="auto"/>
          <w:kern w:val="0"/>
          <w:sz w:val="24"/>
          <w:szCs w:val="24"/>
          <w:u w:val="single"/>
          <w:lang w:val="en-US" w:eastAsia="zh-CN"/>
        </w:rPr>
      </w:pPr>
      <w:r>
        <w:rPr>
          <w:rFonts w:hint="eastAsia" w:ascii="宋体" w:hAnsi="宋体" w:eastAsia="宋体" w:cs="宋体"/>
          <w:color w:val="auto"/>
          <w:kern w:val="0"/>
          <w:sz w:val="24"/>
          <w:szCs w:val="24"/>
          <w:u w:val="single"/>
          <w:lang w:val="en-US" w:eastAsia="zh-CN"/>
        </w:rPr>
        <w:t>（采购人名称）：</w:t>
      </w:r>
    </w:p>
    <w:p w14:paraId="28CB78BA">
      <w:pPr>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14:paraId="6533BF32">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在贵方 </w:t>
      </w:r>
      <w:r>
        <w:rPr>
          <w:rFonts w:hint="eastAsia" w:ascii="宋体" w:hAnsi="宋体" w:eastAsia="宋体" w:cs="宋体"/>
          <w:color w:val="auto"/>
          <w:kern w:val="0"/>
          <w:sz w:val="24"/>
          <w:szCs w:val="24"/>
          <w:u w:val="single"/>
          <w:lang w:val="en-US" w:eastAsia="zh-CN"/>
        </w:rPr>
        <w:t xml:space="preserve">                《项目名称》</w:t>
      </w:r>
      <w:r>
        <w:rPr>
          <w:rFonts w:hint="eastAsia" w:ascii="宋体" w:hAnsi="宋体" w:eastAsia="宋体" w:cs="宋体"/>
          <w:color w:val="auto"/>
          <w:kern w:val="0"/>
          <w:sz w:val="24"/>
          <w:szCs w:val="24"/>
          <w:lang w:val="en-US" w:eastAsia="zh-CN"/>
        </w:rPr>
        <w:t xml:space="preserve">采购招标，我公司承诺为非联合体竞争性谈判。 </w:t>
      </w:r>
    </w:p>
    <w:p w14:paraId="653B9858">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本公司对上述承诺的真实负责，如有虚假，我公司同意按合同违约处理，并依法承担相关责任。 </w:t>
      </w:r>
    </w:p>
    <w:p w14:paraId="094EB54D">
      <w:pPr>
        <w:ind w:firstLine="480"/>
        <w:rPr>
          <w:rFonts w:hint="eastAsia" w:ascii="宋体" w:hAnsi="宋体" w:eastAsia="宋体" w:cs="宋体"/>
          <w:color w:val="auto"/>
          <w:kern w:val="0"/>
          <w:sz w:val="24"/>
          <w:szCs w:val="24"/>
          <w:lang w:val="en-US" w:eastAsia="zh-CN"/>
        </w:rPr>
      </w:pPr>
    </w:p>
    <w:p w14:paraId="1E90D03A">
      <w:pPr>
        <w:spacing w:line="500" w:lineRule="exact"/>
        <w:ind w:firstLine="480" w:firstLineChars="200"/>
        <w:rPr>
          <w:rFonts w:hint="eastAsia" w:ascii="宋体" w:hAnsi="宋体" w:eastAsia="宋体" w:cs="宋体"/>
          <w:color w:val="auto"/>
          <w:sz w:val="24"/>
          <w:szCs w:val="24"/>
          <w:lang w:val="en-US" w:eastAsia="zh-CN"/>
        </w:rPr>
      </w:pPr>
    </w:p>
    <w:p w14:paraId="3CB4AB10">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14:paraId="1FF93ECA">
      <w:pPr>
        <w:spacing w:line="500" w:lineRule="exact"/>
        <w:ind w:firstLine="570"/>
        <w:textAlignment w:val="baseline"/>
        <w:rPr>
          <w:rFonts w:hint="eastAsia" w:ascii="宋体" w:hAnsi="宋体" w:eastAsia="宋体" w:cs="宋体"/>
          <w:color w:val="auto"/>
          <w:sz w:val="24"/>
        </w:rPr>
      </w:pPr>
    </w:p>
    <w:p w14:paraId="6A599F26">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439E3128">
      <w:pPr>
        <w:pStyle w:val="22"/>
        <w:textAlignment w:val="baseline"/>
        <w:rPr>
          <w:rFonts w:hint="eastAsia" w:ascii="宋体" w:hAnsi="宋体" w:eastAsia="宋体" w:cs="宋体"/>
          <w:color w:val="auto"/>
        </w:rPr>
      </w:pPr>
    </w:p>
    <w:p w14:paraId="0548491D">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1B13D3A9">
      <w:pPr>
        <w:spacing w:line="500" w:lineRule="exact"/>
        <w:jc w:val="center"/>
        <w:rPr>
          <w:rFonts w:hint="eastAsia" w:ascii="宋体" w:hAnsi="宋体" w:eastAsia="宋体" w:cs="宋体"/>
          <w:b/>
          <w:color w:val="auto"/>
          <w:sz w:val="28"/>
          <w:szCs w:val="28"/>
        </w:rPr>
      </w:pPr>
    </w:p>
    <w:p w14:paraId="279FCD40">
      <w:pPr>
        <w:pStyle w:val="2"/>
        <w:rPr>
          <w:rFonts w:ascii="宋体" w:hAnsi="宋体" w:cs="宋体"/>
          <w:color w:val="auto"/>
          <w:kern w:val="0"/>
          <w:sz w:val="24"/>
        </w:rPr>
      </w:pPr>
      <w:r>
        <w:rPr>
          <w:rStyle w:val="24"/>
          <w:rFonts w:hint="eastAsia" w:ascii="黑体" w:hAnsi="黑体" w:eastAsia="黑体" w:cs="黑体"/>
          <w:color w:val="auto"/>
          <w:sz w:val="32"/>
          <w:szCs w:val="32"/>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w:t>
      </w:r>
      <w:r>
        <w:rPr>
          <w:rFonts w:ascii="宋体" w:hAnsi="宋体" w:cs="宋体"/>
          <w:color w:val="auto"/>
          <w:kern w:val="0"/>
          <w:sz w:val="24"/>
        </w:rPr>
        <w:t xml:space="preserve">   </w:t>
      </w:r>
      <w:bookmarkEnd w:id="116"/>
      <w:bookmarkEnd w:id="117"/>
      <w:bookmarkEnd w:id="118"/>
      <w:bookmarkEnd w:id="119"/>
      <w:bookmarkEnd w:id="120"/>
    </w:p>
    <w:p w14:paraId="2A795DBD">
      <w:pPr>
        <w:tabs>
          <w:tab w:val="right" w:pos="9070"/>
        </w:tabs>
        <w:spacing w:line="500" w:lineRule="exact"/>
        <w:jc w:val="center"/>
        <w:rPr>
          <w:rStyle w:val="24"/>
          <w:rFonts w:hint="eastAsia" w:ascii="仿宋" w:hAnsi="仿宋" w:eastAsia="仿宋" w:cs="仿宋"/>
          <w:color w:val="auto"/>
          <w:kern w:val="2"/>
          <w:sz w:val="30"/>
          <w:szCs w:val="30"/>
          <w:lang w:val="en-US" w:eastAsia="zh-CN" w:bidi="ar-SA"/>
        </w:rPr>
      </w:pPr>
      <w:bookmarkStart w:id="123" w:name="_Toc18740"/>
      <w:bookmarkStart w:id="124" w:name="_Toc14180"/>
      <w:bookmarkStart w:id="125" w:name="_Toc10199"/>
      <w:bookmarkStart w:id="126" w:name="_Toc30496"/>
      <w:bookmarkStart w:id="127" w:name="_Toc14203"/>
      <w:r>
        <w:rPr>
          <w:rStyle w:val="24"/>
          <w:rFonts w:hint="eastAsia" w:ascii="黑体" w:hAnsi="黑体" w:eastAsia="黑体" w:cs="黑体"/>
          <w:color w:val="auto"/>
          <w:kern w:val="2"/>
          <w:sz w:val="32"/>
          <w:szCs w:val="32"/>
          <w:lang w:val="en-US" w:eastAsia="zh-CN" w:bidi="ar-SA"/>
        </w:rPr>
        <w:t>商务响应</w:t>
      </w:r>
      <w:bookmarkEnd w:id="123"/>
      <w:bookmarkEnd w:id="124"/>
      <w:bookmarkEnd w:id="125"/>
      <w:bookmarkEnd w:id="126"/>
      <w:bookmarkEnd w:id="127"/>
    </w:p>
    <w:p w14:paraId="1C3F0C3D">
      <w:pPr>
        <w:spacing w:line="500" w:lineRule="exact"/>
        <w:ind w:firstLine="420" w:firstLineChars="200"/>
        <w:rPr>
          <w:rFonts w:hint="eastAsia"/>
          <w:bCs/>
          <w:color w:val="auto"/>
        </w:rPr>
      </w:pPr>
    </w:p>
    <w:p w14:paraId="481DF2EB">
      <w:pPr>
        <w:spacing w:line="360" w:lineRule="auto"/>
        <w:ind w:firstLine="720" w:firstLineChars="300"/>
        <w:rPr>
          <w:rFonts w:hint="eastAsia" w:ascii="宋体" w:hAnsi="宋体" w:eastAsia="宋体" w:cs="宋体"/>
          <w:color w:val="auto"/>
          <w:sz w:val="24"/>
          <w:szCs w:val="24"/>
        </w:rPr>
      </w:pPr>
      <w:r>
        <w:rPr>
          <w:rFonts w:hint="eastAsia"/>
          <w:bCs/>
          <w:color w:val="auto"/>
          <w:sz w:val="24"/>
          <w:szCs w:val="24"/>
        </w:rPr>
        <w:t>完全理解并接受谈判文件中</w:t>
      </w:r>
      <w:r>
        <w:rPr>
          <w:rFonts w:hint="eastAsia"/>
          <w:bCs/>
          <w:color w:val="auto"/>
          <w:sz w:val="24"/>
          <w:szCs w:val="24"/>
          <w:lang w:eastAsia="zh-CN"/>
        </w:rPr>
        <w:t>“</w:t>
      </w:r>
      <w:r>
        <w:rPr>
          <w:rFonts w:hint="eastAsia"/>
          <w:bCs/>
          <w:color w:val="auto"/>
          <w:sz w:val="24"/>
          <w:szCs w:val="24"/>
        </w:rPr>
        <w:t>商务</w:t>
      </w:r>
      <w:r>
        <w:rPr>
          <w:rFonts w:hint="eastAsia"/>
          <w:bCs/>
          <w:color w:val="auto"/>
          <w:sz w:val="24"/>
          <w:szCs w:val="24"/>
          <w:lang w:eastAsia="zh-CN"/>
        </w:rPr>
        <w:t>条款”</w:t>
      </w:r>
      <w:r>
        <w:rPr>
          <w:rFonts w:hint="eastAsia"/>
          <w:bCs/>
          <w:color w:val="auto"/>
          <w:sz w:val="24"/>
          <w:szCs w:val="24"/>
        </w:rPr>
        <w:t>要求。</w:t>
      </w:r>
    </w:p>
    <w:p w14:paraId="24794F3C">
      <w:pPr>
        <w:spacing w:line="500" w:lineRule="exact"/>
        <w:jc w:val="center"/>
        <w:outlineLvl w:val="1"/>
        <w:rPr>
          <w:rFonts w:hint="eastAsia" w:ascii="仿宋" w:hAnsi="仿宋" w:eastAsia="仿宋" w:cs="仿宋"/>
          <w:b/>
          <w:color w:val="auto"/>
          <w:sz w:val="24"/>
          <w:szCs w:val="24"/>
          <w:lang w:eastAsia="zh-CN"/>
        </w:rPr>
      </w:pPr>
    </w:p>
    <w:p w14:paraId="13832F5B">
      <w:pPr>
        <w:spacing w:line="500" w:lineRule="exact"/>
        <w:jc w:val="center"/>
        <w:outlineLvl w:val="1"/>
        <w:rPr>
          <w:rFonts w:hint="eastAsia" w:ascii="仿宋" w:hAnsi="仿宋" w:eastAsia="仿宋" w:cs="仿宋"/>
          <w:b/>
          <w:color w:val="auto"/>
          <w:sz w:val="32"/>
          <w:szCs w:val="32"/>
          <w:lang w:eastAsia="zh-CN"/>
        </w:rPr>
      </w:pPr>
    </w:p>
    <w:p w14:paraId="59AF5C57">
      <w:pPr>
        <w:pStyle w:val="2"/>
        <w:rPr>
          <w:rFonts w:hint="eastAsia" w:ascii="仿宋" w:hAnsi="仿宋" w:eastAsia="仿宋" w:cs="仿宋"/>
          <w:b/>
          <w:color w:val="auto"/>
          <w:sz w:val="32"/>
          <w:szCs w:val="32"/>
          <w:lang w:eastAsia="zh-CN"/>
        </w:rPr>
      </w:pPr>
    </w:p>
    <w:p w14:paraId="1353E561">
      <w:pPr>
        <w:pStyle w:val="2"/>
        <w:rPr>
          <w:rFonts w:hint="eastAsia" w:ascii="仿宋" w:hAnsi="仿宋" w:eastAsia="仿宋" w:cs="仿宋"/>
          <w:b/>
          <w:color w:val="auto"/>
          <w:sz w:val="32"/>
          <w:szCs w:val="32"/>
          <w:lang w:eastAsia="zh-CN"/>
        </w:rPr>
      </w:pPr>
    </w:p>
    <w:p w14:paraId="56460C3B">
      <w:pPr>
        <w:pStyle w:val="2"/>
        <w:rPr>
          <w:rFonts w:hint="eastAsia" w:ascii="仿宋" w:hAnsi="仿宋" w:eastAsia="仿宋" w:cs="仿宋"/>
          <w:b/>
          <w:color w:val="auto"/>
          <w:sz w:val="32"/>
          <w:szCs w:val="32"/>
          <w:lang w:eastAsia="zh-CN"/>
        </w:rPr>
      </w:pPr>
    </w:p>
    <w:p w14:paraId="331B04AF">
      <w:pPr>
        <w:pStyle w:val="2"/>
        <w:rPr>
          <w:rFonts w:hint="eastAsia" w:ascii="仿宋" w:hAnsi="仿宋" w:eastAsia="仿宋" w:cs="仿宋"/>
          <w:b/>
          <w:color w:val="auto"/>
          <w:sz w:val="32"/>
          <w:szCs w:val="32"/>
          <w:lang w:eastAsia="zh-CN"/>
        </w:rPr>
      </w:pPr>
    </w:p>
    <w:p w14:paraId="1E3B1189">
      <w:pPr>
        <w:pStyle w:val="2"/>
        <w:rPr>
          <w:rFonts w:hint="eastAsia" w:ascii="仿宋" w:hAnsi="仿宋" w:eastAsia="仿宋" w:cs="仿宋"/>
          <w:b/>
          <w:color w:val="auto"/>
          <w:sz w:val="32"/>
          <w:szCs w:val="32"/>
          <w:lang w:eastAsia="zh-CN"/>
        </w:rPr>
      </w:pPr>
    </w:p>
    <w:p w14:paraId="695CD75B">
      <w:pPr>
        <w:pStyle w:val="2"/>
        <w:rPr>
          <w:rFonts w:hint="eastAsia" w:ascii="仿宋" w:hAnsi="仿宋" w:eastAsia="仿宋" w:cs="仿宋"/>
          <w:b/>
          <w:color w:val="auto"/>
          <w:sz w:val="32"/>
          <w:szCs w:val="32"/>
          <w:lang w:eastAsia="zh-CN"/>
        </w:rPr>
      </w:pPr>
    </w:p>
    <w:p w14:paraId="39A7B853">
      <w:pPr>
        <w:pStyle w:val="2"/>
        <w:rPr>
          <w:rFonts w:hint="eastAsia" w:ascii="仿宋" w:hAnsi="仿宋" w:eastAsia="仿宋" w:cs="仿宋"/>
          <w:b/>
          <w:color w:val="auto"/>
          <w:sz w:val="32"/>
          <w:szCs w:val="32"/>
          <w:lang w:eastAsia="zh-CN"/>
        </w:rPr>
      </w:pPr>
    </w:p>
    <w:p w14:paraId="31C70B1A">
      <w:pPr>
        <w:pStyle w:val="2"/>
        <w:rPr>
          <w:rFonts w:hint="eastAsia" w:ascii="仿宋" w:hAnsi="仿宋" w:eastAsia="仿宋" w:cs="仿宋"/>
          <w:b/>
          <w:color w:val="auto"/>
          <w:sz w:val="32"/>
          <w:szCs w:val="32"/>
          <w:lang w:eastAsia="zh-CN"/>
        </w:rPr>
      </w:pPr>
    </w:p>
    <w:p w14:paraId="260CD3C1">
      <w:pPr>
        <w:pStyle w:val="2"/>
        <w:rPr>
          <w:rFonts w:hint="eastAsia" w:ascii="仿宋" w:hAnsi="仿宋" w:eastAsia="仿宋" w:cs="仿宋"/>
          <w:b/>
          <w:color w:val="auto"/>
          <w:sz w:val="32"/>
          <w:szCs w:val="32"/>
          <w:lang w:eastAsia="zh-CN"/>
        </w:rPr>
      </w:pPr>
    </w:p>
    <w:p w14:paraId="7924309F">
      <w:pPr>
        <w:pStyle w:val="2"/>
        <w:ind w:left="0" w:leftChars="0" w:firstLine="0" w:firstLineChars="0"/>
        <w:rPr>
          <w:rFonts w:hint="eastAsia" w:ascii="仿宋" w:hAnsi="仿宋" w:eastAsia="仿宋" w:cs="仿宋"/>
          <w:b/>
          <w:color w:val="auto"/>
          <w:sz w:val="32"/>
          <w:szCs w:val="32"/>
          <w:lang w:eastAsia="zh-CN"/>
        </w:rPr>
      </w:pPr>
    </w:p>
    <w:p w14:paraId="437470F9">
      <w:pPr>
        <w:spacing w:line="500" w:lineRule="exact"/>
        <w:jc w:val="center"/>
        <w:outlineLvl w:val="1"/>
        <w:rPr>
          <w:rFonts w:hint="eastAsia" w:ascii="仿宋" w:hAnsi="仿宋" w:eastAsia="仿宋" w:cs="仿宋"/>
          <w:b/>
          <w:color w:val="auto"/>
          <w:sz w:val="32"/>
          <w:szCs w:val="32"/>
          <w:lang w:eastAsia="zh-CN"/>
        </w:rPr>
      </w:pPr>
    </w:p>
    <w:p w14:paraId="03723C16">
      <w:pPr>
        <w:spacing w:line="336" w:lineRule="auto"/>
        <w:jc w:val="center"/>
        <w:rPr>
          <w:rFonts w:hint="eastAsia" w:ascii="宋体" w:hAnsi="宋体" w:cs="宋体"/>
          <w:color w:val="auto"/>
          <w:sz w:val="24"/>
          <w:szCs w:val="24"/>
        </w:rPr>
      </w:pPr>
      <w:r>
        <w:rPr>
          <w:rFonts w:hint="eastAsia" w:ascii="宋体" w:hAnsi="宋体" w:cs="宋体"/>
          <w:color w:val="auto"/>
          <w:sz w:val="24"/>
          <w:szCs w:val="24"/>
        </w:rPr>
        <w:t>供应商全称：</w:t>
      </w:r>
      <w:r>
        <w:rPr>
          <w:rFonts w:hint="eastAsia" w:ascii="宋体" w:hAnsi="宋体" w:cs="宋体"/>
          <w:color w:val="auto"/>
          <w:sz w:val="24"/>
          <w:szCs w:val="24"/>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（公章）</w:t>
      </w:r>
    </w:p>
    <w:p w14:paraId="2920A6AD">
      <w:pPr>
        <w:spacing w:line="336" w:lineRule="auto"/>
        <w:jc w:val="center"/>
        <w:rPr>
          <w:rFonts w:hint="eastAsia" w:ascii="宋体" w:hAnsi="宋体" w:cs="宋体"/>
          <w:color w:val="auto"/>
          <w:sz w:val="24"/>
          <w:szCs w:val="24"/>
        </w:rPr>
      </w:pPr>
    </w:p>
    <w:p w14:paraId="6C8F56B9">
      <w:pPr>
        <w:spacing w:line="336" w:lineRule="auto"/>
        <w:jc w:val="center"/>
        <w:rPr>
          <w:rFonts w:hint="eastAsia" w:ascii="宋体" w:hAnsi="宋体" w:cs="宋体"/>
          <w:color w:val="auto"/>
          <w:sz w:val="24"/>
          <w:szCs w:val="24"/>
        </w:rPr>
      </w:pPr>
      <w:r>
        <w:rPr>
          <w:rFonts w:hint="eastAsia" w:ascii="宋体" w:hAnsi="宋体" w:cs="宋体"/>
          <w:color w:val="auto"/>
          <w:sz w:val="24"/>
          <w:szCs w:val="24"/>
        </w:rPr>
        <w:t>法定代表人或被授权人：（签字）：</w:t>
      </w:r>
    </w:p>
    <w:p w14:paraId="7707CDBE">
      <w:pPr>
        <w:spacing w:line="500" w:lineRule="exact"/>
        <w:ind w:firstLine="7200" w:firstLineChars="3000"/>
        <w:jc w:val="both"/>
        <w:rPr>
          <w:color w:val="auto"/>
          <w:sz w:val="24"/>
          <w:szCs w:val="24"/>
        </w:rPr>
      </w:pPr>
      <w:r>
        <w:rPr>
          <w:rFonts w:hint="eastAsia"/>
          <w:color w:val="auto"/>
          <w:sz w:val="24"/>
          <w:szCs w:val="24"/>
        </w:rPr>
        <w:t>年　  月　  日</w:t>
      </w:r>
    </w:p>
    <w:p w14:paraId="75176596">
      <w:pPr>
        <w:pStyle w:val="2"/>
        <w:rPr>
          <w:rFonts w:hint="eastAsia" w:ascii="宋体" w:hAnsi="宋体" w:cs="宋体"/>
          <w:color w:val="auto"/>
          <w:kern w:val="0"/>
          <w:sz w:val="24"/>
          <w:lang w:eastAsia="zh-CN"/>
        </w:rPr>
      </w:pPr>
    </w:p>
    <w:p w14:paraId="0FC8D967">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黑体" w:hAnsi="黑体" w:eastAsia="黑体" w:cs="黑体"/>
          <w:b/>
          <w:bCs/>
          <w:i w:val="0"/>
          <w:iCs w:val="0"/>
          <w:color w:val="auto"/>
          <w:sz w:val="32"/>
          <w:szCs w:val="32"/>
          <w:lang w:eastAsia="zh-CN"/>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w:t>
      </w:r>
      <w:r>
        <w:rPr>
          <w:rFonts w:ascii="宋体" w:hAnsi="宋体" w:cs="宋体"/>
          <w:color w:val="auto"/>
          <w:kern w:val="0"/>
          <w:sz w:val="24"/>
        </w:rPr>
        <w:t xml:space="preserve"> </w:t>
      </w:r>
    </w:p>
    <w:p w14:paraId="56E36F88">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服务类项目</w:t>
      </w:r>
    </w:p>
    <w:p w14:paraId="431891C4">
      <w:pPr>
        <w:pStyle w:val="18"/>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14:paraId="2DCDCB73">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6FBEF93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8590121">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0CFE8D2F">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525433D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6FD9E3BD">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21B28C7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50AD5E7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496920E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3CBFE220">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38AA42C">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3F5D7ACF">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26BB32AC">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534B5C70">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52668BEB">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4E415E0">
      <w:pPr>
        <w:overflowPunct w:val="0"/>
        <w:topLinePunct/>
        <w:spacing w:line="500" w:lineRule="exact"/>
        <w:ind w:firstLine="480" w:firstLineChars="200"/>
        <w:jc w:val="left"/>
        <w:rPr>
          <w:rFonts w:hint="eastAsia" w:ascii="宋体" w:hAnsi="宋体" w:eastAsia="宋体" w:cs="宋体"/>
          <w:color w:val="auto"/>
          <w:sz w:val="24"/>
          <w:szCs w:val="24"/>
        </w:rPr>
      </w:pPr>
    </w:p>
    <w:p w14:paraId="1F3E34C5">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5C3E8AA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7F92029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14:paraId="46E3ED14">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4BF2D348">
      <w:pPr>
        <w:pStyle w:val="11"/>
        <w:ind w:firstLine="186"/>
        <w:rPr>
          <w:rFonts w:hint="eastAsia" w:ascii="宋体" w:hAnsi="宋体" w:eastAsia="宋体" w:cs="宋体"/>
        </w:rPr>
      </w:pPr>
    </w:p>
    <w:p w14:paraId="4EB8652E">
      <w:pPr>
        <w:ind w:firstLine="480"/>
        <w:rPr>
          <w:rFonts w:hint="eastAsia" w:ascii="宋体" w:hAnsi="宋体" w:eastAsia="宋体" w:cs="宋体"/>
          <w:b/>
          <w:kern w:val="0"/>
        </w:rPr>
      </w:pPr>
    </w:p>
    <w:p w14:paraId="7F202756">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14:paraId="533E5AE9">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14:paraId="70AB01E4">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14:paraId="203C325D">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14:paraId="44DA4456">
      <w:pPr>
        <w:pStyle w:val="22"/>
        <w:ind w:left="0" w:leftChars="0" w:firstLine="0" w:firstLineChars="0"/>
        <w:rPr>
          <w:rFonts w:hint="eastAsia"/>
        </w:rPr>
      </w:pPr>
    </w:p>
    <w:p w14:paraId="392E3B5D">
      <w:pPr>
        <w:ind w:firstLine="520" w:firstLineChars="217"/>
        <w:rPr>
          <w:rFonts w:hint="eastAsia" w:ascii="宋体" w:hAnsi="宋体" w:eastAsia="宋体" w:cs="宋体"/>
          <w:kern w:val="0"/>
          <w:sz w:val="24"/>
          <w:szCs w:val="15"/>
        </w:rPr>
        <w:sectPr>
          <w:headerReference r:id="rId15" w:type="default"/>
          <w:footerReference r:id="rId16" w:type="default"/>
          <w:pgSz w:w="11911" w:h="16843"/>
          <w:pgMar w:top="1304" w:right="1304" w:bottom="1304" w:left="1304" w:header="720" w:footer="720" w:gutter="0"/>
          <w:pgNumType w:fmt="decimal"/>
          <w:cols w:space="720" w:num="1"/>
          <w:rtlGutter w:val="0"/>
          <w:docGrid w:linePitch="312" w:charSpace="0"/>
        </w:sectPr>
      </w:pPr>
    </w:p>
    <w:p w14:paraId="5E922384">
      <w:pPr>
        <w:spacing w:line="560" w:lineRule="exact"/>
        <w:ind w:right="-2"/>
        <w:jc w:val="both"/>
        <w:rPr>
          <w:rFonts w:ascii="宋体" w:hAnsi="宋体" w:cs="宋体"/>
          <w:color w:val="auto"/>
          <w:kern w:val="0"/>
          <w:sz w:val="24"/>
        </w:rPr>
      </w:pP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w:t>
      </w:r>
      <w:r>
        <w:rPr>
          <w:rFonts w:ascii="宋体" w:hAnsi="宋体" w:cs="宋体"/>
          <w:color w:val="auto"/>
          <w:kern w:val="0"/>
          <w:sz w:val="24"/>
        </w:rPr>
        <w:t xml:space="preserve"> </w:t>
      </w:r>
    </w:p>
    <w:p w14:paraId="371B1B5F">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52B5B96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104CEFAE">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40ED58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19F700A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6E4A0395">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1FECA5F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690572C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47E709C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1641C47C">
      <w:pPr>
        <w:widowControl/>
        <w:adjustRightInd w:val="0"/>
        <w:snapToGrid w:val="0"/>
        <w:spacing w:line="500" w:lineRule="exact"/>
        <w:ind w:firstLine="480"/>
        <w:jc w:val="left"/>
        <w:rPr>
          <w:rFonts w:hint="eastAsia" w:ascii="宋体" w:hAnsi="宋体" w:eastAsia="宋体" w:cs="宋体"/>
          <w:color w:val="auto"/>
          <w:sz w:val="24"/>
        </w:rPr>
      </w:pPr>
    </w:p>
    <w:p w14:paraId="1AD34F8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738326F9">
      <w:pPr>
        <w:widowControl/>
        <w:adjustRightInd w:val="0"/>
        <w:snapToGrid w:val="0"/>
        <w:spacing w:line="500" w:lineRule="exact"/>
        <w:ind w:firstLine="480"/>
        <w:jc w:val="left"/>
        <w:rPr>
          <w:rFonts w:hint="eastAsia" w:ascii="宋体" w:hAnsi="宋体" w:eastAsia="宋体" w:cs="宋体"/>
          <w:color w:val="auto"/>
          <w:sz w:val="24"/>
        </w:rPr>
      </w:pPr>
    </w:p>
    <w:p w14:paraId="7DD27CB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6C0A1A57">
      <w:pPr>
        <w:adjustRightInd w:val="0"/>
        <w:snapToGrid w:val="0"/>
        <w:spacing w:line="500" w:lineRule="exact"/>
        <w:rPr>
          <w:rFonts w:hint="eastAsia" w:ascii="宋体" w:hAnsi="宋体" w:eastAsia="宋体" w:cs="宋体"/>
          <w:b/>
          <w:color w:val="auto"/>
          <w:kern w:val="0"/>
          <w:sz w:val="24"/>
        </w:rPr>
      </w:pPr>
    </w:p>
    <w:p w14:paraId="63A2E840">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60E0866F">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14:paraId="7AC72563">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bookmarkStart w:id="128" w:name="_Toc363474034"/>
      <w:bookmarkStart w:id="129" w:name="_Toc403077657"/>
      <w:bookmarkStart w:id="130" w:name="_Toc6447"/>
      <w:bookmarkStart w:id="131" w:name="_Toc30095"/>
      <w:bookmarkStart w:id="132" w:name="_Toc11449"/>
      <w:r>
        <w:rPr>
          <w:rFonts w:hint="eastAsia" w:ascii="宋体" w:hAnsi="宋体" w:eastAsia="宋体" w:cs="宋体"/>
          <w:b/>
          <w:bCs/>
          <w:color w:val="auto"/>
          <w:sz w:val="24"/>
          <w:szCs w:val="24"/>
          <w:highlight w:val="none"/>
          <w:lang w:val="en-US" w:eastAsia="zh-CN" w:bidi="ar-SA"/>
        </w:rPr>
        <w:t>投标人信用承诺书Ⅱ</w:t>
      </w:r>
    </w:p>
    <w:p w14:paraId="77EFACEF">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2F51246C">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64B4DA17">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0B4423AD">
      <w:pPr>
        <w:widowControl/>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招投标活动中，我公司（单位）郑重作出以下信用承诺：</w:t>
      </w:r>
    </w:p>
    <w:p w14:paraId="65B94E12">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220F61AB">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76AC6A67">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52726C07">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4A03C1D7">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02DE8F0">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33CCACAE">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14:paraId="704D1B65">
      <w:pPr>
        <w:keepNext w:val="0"/>
        <w:keepLines w:val="0"/>
        <w:widowControl/>
        <w:suppressLineNumbers w:val="0"/>
        <w:jc w:val="left"/>
        <w:rPr>
          <w:rFonts w:hint="eastAsia" w:ascii="宋体" w:hAnsi="宋体" w:eastAsia="宋体" w:cs="宋体"/>
          <w:b/>
          <w:bCs/>
          <w:color w:val="auto"/>
          <w:kern w:val="0"/>
          <w:sz w:val="24"/>
          <w:lang w:eastAsia="zh-CN"/>
        </w:rPr>
      </w:pPr>
    </w:p>
    <w:p w14:paraId="3D4D9B07">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128"/>
      <w:bookmarkEnd w:id="129"/>
      <w:bookmarkEnd w:id="130"/>
      <w:bookmarkEnd w:id="131"/>
      <w:bookmarkEnd w:id="132"/>
    </w:p>
    <w:p w14:paraId="727A81EC">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14:paraId="40F4A0C5">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投标人委托代理人员信用承诺书Ⅲ</w:t>
      </w:r>
    </w:p>
    <w:p w14:paraId="45302613">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招投标活动中，我个人郑重作出以下信用承诺：</w:t>
      </w:r>
    </w:p>
    <w:p w14:paraId="7ADD662B">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33F0B880">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14EECE84">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0EC42D1">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20447160">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CD8521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1D41842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6B14B685">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36CBA95A">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5B89C38">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67870972">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 xml:space="preserve">2、附信用中国（陕西榆林）网上承诺截图，承诺必须上传以上附件,否则投标无效；   </w:t>
      </w:r>
    </w:p>
    <w:p w14:paraId="4BB2B6E8">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3、法定代表人参加，无需附此格式内容。</w:t>
      </w:r>
    </w:p>
    <w:p w14:paraId="56F8A81B">
      <w:pPr>
        <w:spacing w:line="500" w:lineRule="exact"/>
        <w:jc w:val="center"/>
        <w:rPr>
          <w:rFonts w:hint="eastAsia" w:ascii="黑体" w:hAnsi="黑体" w:eastAsia="黑体" w:cs="黑体"/>
          <w:b/>
          <w:bCs/>
          <w:i w:val="0"/>
          <w:iCs w:val="0"/>
          <w:color w:val="auto"/>
          <w:sz w:val="32"/>
          <w:szCs w:val="32"/>
        </w:rPr>
      </w:pPr>
      <w:r>
        <w:rPr>
          <w:rFonts w:hint="eastAsia" w:ascii="黑体" w:hAnsi="黑体" w:eastAsia="黑体" w:cs="黑体"/>
          <w:b/>
          <w:bCs/>
          <w:i w:val="0"/>
          <w:iCs w:val="0"/>
          <w:color w:val="auto"/>
          <w:sz w:val="32"/>
          <w:szCs w:val="32"/>
          <w:lang w:eastAsia="zh-CN"/>
        </w:rPr>
        <w:br w:type="page"/>
      </w:r>
      <w:r>
        <w:rPr>
          <w:rFonts w:hint="eastAsia" w:ascii="黑体" w:hAnsi="黑体" w:eastAsia="黑体" w:cs="黑体"/>
          <w:b/>
          <w:bCs/>
          <w:i w:val="0"/>
          <w:iCs w:val="0"/>
          <w:color w:val="auto"/>
          <w:sz w:val="32"/>
          <w:szCs w:val="32"/>
          <w:lang w:eastAsia="zh-CN"/>
        </w:rPr>
        <w:t>五</w:t>
      </w:r>
      <w:r>
        <w:rPr>
          <w:rFonts w:hint="eastAsia" w:ascii="黑体" w:hAnsi="黑体" w:eastAsia="黑体" w:cs="黑体"/>
          <w:b/>
          <w:bCs/>
          <w:i w:val="0"/>
          <w:iCs w:val="0"/>
          <w:color w:val="auto"/>
          <w:sz w:val="32"/>
          <w:szCs w:val="32"/>
        </w:rPr>
        <w:t>、</w:t>
      </w:r>
      <w:r>
        <w:rPr>
          <w:rFonts w:hint="eastAsia" w:ascii="黑体" w:hAnsi="黑体" w:eastAsia="黑体" w:cs="黑体"/>
          <w:b/>
          <w:bCs/>
          <w:i w:val="0"/>
          <w:iCs w:val="0"/>
          <w:color w:val="auto"/>
          <w:sz w:val="32"/>
          <w:szCs w:val="32"/>
          <w:lang w:eastAsia="zh-CN"/>
        </w:rPr>
        <w:t>服务</w:t>
      </w:r>
      <w:r>
        <w:rPr>
          <w:rFonts w:hint="eastAsia" w:ascii="黑体" w:hAnsi="黑体" w:eastAsia="黑体" w:cs="黑体"/>
          <w:b/>
          <w:bCs/>
          <w:i w:val="0"/>
          <w:iCs w:val="0"/>
          <w:color w:val="auto"/>
          <w:sz w:val="32"/>
          <w:szCs w:val="32"/>
        </w:rPr>
        <w:t>方案</w:t>
      </w:r>
    </w:p>
    <w:p w14:paraId="2E4C15AA">
      <w:pPr>
        <w:spacing w:line="500" w:lineRule="exact"/>
        <w:ind w:firstLine="482" w:firstLineChars="200"/>
        <w:rPr>
          <w:rFonts w:hint="eastAsia"/>
          <w:color w:val="auto"/>
          <w:sz w:val="24"/>
          <w:szCs w:val="24"/>
        </w:rPr>
      </w:pPr>
      <w:r>
        <w:rPr>
          <w:rFonts w:hint="eastAsia"/>
          <w:b/>
          <w:bCs/>
          <w:color w:val="auto"/>
          <w:sz w:val="24"/>
          <w:szCs w:val="24"/>
          <w:lang w:eastAsia="zh-CN"/>
        </w:rPr>
        <w:t>各投标人可自主编写方案说明，包含但不限于以下内容</w:t>
      </w:r>
      <w:r>
        <w:rPr>
          <w:b/>
          <w:bCs/>
          <w:color w:val="auto"/>
          <w:sz w:val="24"/>
          <w:szCs w:val="24"/>
        </w:rPr>
        <w:t>（</w:t>
      </w:r>
      <w:r>
        <w:rPr>
          <w:rFonts w:hint="eastAsia"/>
          <w:b/>
          <w:bCs/>
          <w:color w:val="auto"/>
          <w:sz w:val="24"/>
          <w:szCs w:val="24"/>
        </w:rPr>
        <w:t>格式自制）</w:t>
      </w:r>
    </w:p>
    <w:p w14:paraId="1362973B">
      <w:pPr>
        <w:pStyle w:val="2"/>
        <w:rPr>
          <w:rFonts w:hint="eastAsia"/>
          <w:color w:val="auto"/>
          <w:sz w:val="24"/>
          <w:szCs w:val="24"/>
        </w:rPr>
      </w:pPr>
    </w:p>
    <w:p w14:paraId="026F8280">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服务指标说明：人员配备情况、服务内容及详细说明；</w:t>
      </w:r>
    </w:p>
    <w:p w14:paraId="4BA297A8">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服务方案说明：对整个项目提出相应的实施方案，包括对项目的理解，并对完成项目的主要思路和技术路径，进度计划和保证项目完成的具体措施，供应商认为必要的其它内容。</w:t>
      </w:r>
    </w:p>
    <w:p w14:paraId="6A16CABF">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服务承诺</w:t>
      </w:r>
    </w:p>
    <w:p w14:paraId="45DCF402">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服务响应与合同条款说明</w:t>
      </w:r>
    </w:p>
    <w:p w14:paraId="7D71B9C7">
      <w:pPr>
        <w:pStyle w:val="2"/>
        <w:ind w:left="0" w:leftChars="0" w:firstLine="0" w:firstLineChars="0"/>
        <w:rPr>
          <w:rFonts w:hint="eastAsia"/>
          <w:color w:val="auto"/>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其他有必要说明的情况</w:t>
      </w:r>
      <w:r>
        <w:rPr>
          <w:rFonts w:hint="eastAsia" w:ascii="宋体" w:hAnsi="宋体" w:eastAsia="宋体" w:cs="宋体"/>
          <w:color w:val="auto"/>
          <w:sz w:val="24"/>
          <w:szCs w:val="24"/>
          <w:lang w:val="en-US" w:eastAsia="zh-CN"/>
        </w:rPr>
        <w:t xml:space="preserve">  </w:t>
      </w:r>
    </w:p>
    <w:p w14:paraId="0F9F60E2">
      <w:pPr>
        <w:pStyle w:val="2"/>
        <w:rPr>
          <w:color w:val="auto"/>
        </w:rPr>
      </w:pPr>
    </w:p>
    <w:p w14:paraId="0E96D011">
      <w:pPr>
        <w:adjustRightInd w:val="0"/>
        <w:snapToGrid w:val="0"/>
        <w:spacing w:line="360" w:lineRule="auto"/>
        <w:rPr>
          <w:rFonts w:hint="eastAsia" w:ascii="仿宋" w:hAnsi="仿宋" w:eastAsia="仿宋"/>
          <w:b/>
          <w:color w:val="auto"/>
          <w:sz w:val="32"/>
          <w:szCs w:val="32"/>
        </w:rPr>
      </w:pPr>
    </w:p>
    <w:p w14:paraId="37A37F85">
      <w:pPr>
        <w:pStyle w:val="2"/>
        <w:rPr>
          <w:rFonts w:hint="eastAsia"/>
          <w:color w:val="auto"/>
        </w:rPr>
      </w:pPr>
    </w:p>
    <w:p w14:paraId="7BBE0D5D">
      <w:pPr>
        <w:pStyle w:val="2"/>
        <w:rPr>
          <w:rFonts w:hint="eastAsia"/>
          <w:color w:val="auto"/>
        </w:rPr>
      </w:pPr>
    </w:p>
    <w:p w14:paraId="2DB3234C">
      <w:pPr>
        <w:pStyle w:val="2"/>
        <w:rPr>
          <w:rFonts w:hint="eastAsia"/>
          <w:color w:val="auto"/>
        </w:rPr>
      </w:pPr>
    </w:p>
    <w:p w14:paraId="3D0F049A">
      <w:pPr>
        <w:pStyle w:val="2"/>
        <w:rPr>
          <w:rFonts w:hint="eastAsia"/>
          <w:color w:val="auto"/>
        </w:rPr>
      </w:pPr>
    </w:p>
    <w:p w14:paraId="04858F00">
      <w:pPr>
        <w:pStyle w:val="2"/>
        <w:rPr>
          <w:rFonts w:hint="eastAsia"/>
          <w:color w:val="auto"/>
        </w:rPr>
      </w:pPr>
    </w:p>
    <w:p w14:paraId="13A41628">
      <w:pPr>
        <w:pStyle w:val="2"/>
        <w:rPr>
          <w:rFonts w:hint="eastAsia"/>
          <w:color w:val="auto"/>
        </w:rPr>
      </w:pPr>
    </w:p>
    <w:p w14:paraId="34AD3524">
      <w:pPr>
        <w:pStyle w:val="2"/>
        <w:ind w:firstLine="0"/>
        <w:rPr>
          <w:rFonts w:hint="eastAsia"/>
          <w:color w:val="auto"/>
        </w:rPr>
      </w:pPr>
    </w:p>
    <w:p w14:paraId="1387CC62">
      <w:pPr>
        <w:adjustRightInd w:val="0"/>
        <w:snapToGrid w:val="0"/>
        <w:spacing w:line="360" w:lineRule="auto"/>
        <w:ind w:firstLine="643" w:firstLineChars="200"/>
        <w:rPr>
          <w:rFonts w:hint="eastAsia" w:ascii="仿宋" w:hAnsi="仿宋" w:eastAsia="仿宋"/>
          <w:b/>
          <w:color w:val="auto"/>
          <w:sz w:val="32"/>
          <w:szCs w:val="32"/>
        </w:rPr>
      </w:pPr>
    </w:p>
    <w:p w14:paraId="020B0CBF">
      <w:pPr>
        <w:adjustRightInd w:val="0"/>
        <w:snapToGrid w:val="0"/>
        <w:spacing w:line="360" w:lineRule="auto"/>
        <w:ind w:firstLine="643" w:firstLineChars="200"/>
        <w:rPr>
          <w:rFonts w:hint="eastAsia" w:ascii="仿宋" w:hAnsi="仿宋" w:eastAsia="仿宋"/>
          <w:b/>
          <w:color w:val="auto"/>
          <w:sz w:val="32"/>
          <w:szCs w:val="32"/>
        </w:rPr>
      </w:pPr>
    </w:p>
    <w:p w14:paraId="1D5C4DA1">
      <w:pPr>
        <w:adjustRightInd w:val="0"/>
        <w:snapToGrid w:val="0"/>
        <w:spacing w:line="360" w:lineRule="auto"/>
        <w:ind w:firstLine="643" w:firstLineChars="200"/>
        <w:rPr>
          <w:rFonts w:hint="eastAsia" w:ascii="仿宋" w:hAnsi="仿宋" w:eastAsia="仿宋"/>
          <w:b/>
          <w:color w:val="auto"/>
          <w:sz w:val="32"/>
          <w:szCs w:val="32"/>
        </w:rPr>
      </w:pPr>
    </w:p>
    <w:p w14:paraId="271600EF">
      <w:pPr>
        <w:adjustRightInd w:val="0"/>
        <w:snapToGrid w:val="0"/>
        <w:spacing w:line="360" w:lineRule="auto"/>
        <w:ind w:firstLine="643" w:firstLineChars="200"/>
        <w:rPr>
          <w:rFonts w:hint="eastAsia" w:ascii="仿宋" w:hAnsi="仿宋" w:eastAsia="仿宋"/>
          <w:b/>
          <w:color w:val="auto"/>
          <w:sz w:val="32"/>
          <w:szCs w:val="32"/>
        </w:rPr>
      </w:pPr>
    </w:p>
    <w:p w14:paraId="365010E5">
      <w:pPr>
        <w:adjustRightInd w:val="0"/>
        <w:snapToGrid w:val="0"/>
        <w:spacing w:line="360" w:lineRule="auto"/>
        <w:ind w:firstLine="643" w:firstLineChars="200"/>
        <w:rPr>
          <w:rFonts w:hint="eastAsia" w:ascii="仿宋" w:hAnsi="仿宋" w:eastAsia="仿宋"/>
          <w:b/>
          <w:color w:val="auto"/>
          <w:sz w:val="32"/>
          <w:szCs w:val="32"/>
        </w:rPr>
      </w:pPr>
    </w:p>
    <w:p w14:paraId="617DBA76">
      <w:pPr>
        <w:adjustRightInd w:val="0"/>
        <w:snapToGrid w:val="0"/>
        <w:spacing w:line="360" w:lineRule="auto"/>
        <w:ind w:firstLine="643" w:firstLineChars="200"/>
        <w:rPr>
          <w:rFonts w:hint="eastAsia" w:ascii="仿宋" w:hAnsi="仿宋" w:eastAsia="仿宋"/>
          <w:b/>
          <w:color w:val="auto"/>
          <w:sz w:val="32"/>
          <w:szCs w:val="32"/>
        </w:rPr>
      </w:pPr>
    </w:p>
    <w:p w14:paraId="52900C3B">
      <w:pPr>
        <w:pStyle w:val="2"/>
        <w:rPr>
          <w:rFonts w:hint="eastAsia" w:ascii="仿宋" w:hAnsi="仿宋" w:eastAsia="仿宋"/>
          <w:b/>
          <w:color w:val="auto"/>
          <w:sz w:val="32"/>
          <w:szCs w:val="32"/>
        </w:rPr>
      </w:pPr>
    </w:p>
    <w:p w14:paraId="3AF3ED3C">
      <w:pPr>
        <w:pStyle w:val="2"/>
        <w:rPr>
          <w:rFonts w:hint="eastAsia" w:ascii="仿宋" w:hAnsi="仿宋" w:eastAsia="仿宋"/>
          <w:b/>
          <w:color w:val="auto"/>
          <w:sz w:val="32"/>
          <w:szCs w:val="32"/>
        </w:rPr>
      </w:pPr>
    </w:p>
    <w:p w14:paraId="1130C682">
      <w:pPr>
        <w:pStyle w:val="2"/>
        <w:rPr>
          <w:rFonts w:hint="eastAsia" w:ascii="仿宋" w:hAnsi="仿宋" w:eastAsia="仿宋"/>
          <w:b/>
          <w:color w:val="auto"/>
          <w:sz w:val="32"/>
          <w:szCs w:val="32"/>
        </w:rPr>
      </w:pPr>
    </w:p>
    <w:p w14:paraId="1CD65228">
      <w:pPr>
        <w:pStyle w:val="2"/>
        <w:rPr>
          <w:rFonts w:hint="eastAsia" w:ascii="仿宋" w:hAnsi="仿宋" w:eastAsia="仿宋"/>
          <w:b/>
          <w:color w:val="auto"/>
          <w:sz w:val="32"/>
          <w:szCs w:val="32"/>
        </w:rPr>
      </w:pPr>
    </w:p>
    <w:p w14:paraId="570BDA20">
      <w:pPr>
        <w:spacing w:before="190" w:beforeLines="50"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4C89A8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6739B00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61FF5F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5F7DB14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供应商全称</w:t>
            </w:r>
          </w:p>
        </w:tc>
        <w:tc>
          <w:tcPr>
            <w:tcW w:w="7494" w:type="dxa"/>
            <w:gridSpan w:val="5"/>
            <w:tcBorders>
              <w:top w:val="single" w:color="auto" w:sz="6" w:space="0"/>
              <w:bottom w:val="single" w:color="auto" w:sz="6" w:space="0"/>
              <w:right w:val="single" w:color="auto" w:sz="12" w:space="0"/>
            </w:tcBorders>
            <w:noWrap w:val="0"/>
            <w:vAlign w:val="center"/>
          </w:tcPr>
          <w:p w14:paraId="2714D13B">
            <w:pPr>
              <w:autoSpaceDE w:val="0"/>
              <w:autoSpaceDN w:val="0"/>
              <w:adjustRightInd w:val="0"/>
              <w:spacing w:line="320" w:lineRule="exact"/>
              <w:rPr>
                <w:rFonts w:hint="eastAsia" w:ascii="宋体" w:hAnsi="宋体" w:eastAsia="宋体" w:cs="宋体"/>
                <w:color w:val="auto"/>
                <w:kern w:val="0"/>
                <w:sz w:val="24"/>
                <w:szCs w:val="24"/>
              </w:rPr>
            </w:pPr>
          </w:p>
        </w:tc>
      </w:tr>
      <w:tr w14:paraId="69849C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5BE42E0">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119" w:type="dxa"/>
            <w:gridSpan w:val="2"/>
            <w:tcBorders>
              <w:top w:val="single" w:color="auto" w:sz="6" w:space="0"/>
            </w:tcBorders>
            <w:noWrap w:val="0"/>
            <w:vAlign w:val="center"/>
          </w:tcPr>
          <w:p w14:paraId="000F0348">
            <w:pPr>
              <w:autoSpaceDE w:val="0"/>
              <w:autoSpaceDN w:val="0"/>
              <w:adjustRightInd w:val="0"/>
              <w:spacing w:line="320" w:lineRule="exact"/>
              <w:rPr>
                <w:rFonts w:hint="eastAsia" w:ascii="宋体" w:hAnsi="宋体" w:eastAsia="宋体" w:cs="宋体"/>
                <w:color w:val="auto"/>
                <w:kern w:val="0"/>
                <w:sz w:val="24"/>
                <w:szCs w:val="24"/>
              </w:rPr>
            </w:pPr>
          </w:p>
        </w:tc>
        <w:tc>
          <w:tcPr>
            <w:tcW w:w="1417" w:type="dxa"/>
            <w:tcBorders>
              <w:top w:val="single" w:color="auto" w:sz="6" w:space="0"/>
            </w:tcBorders>
            <w:noWrap w:val="0"/>
            <w:vAlign w:val="center"/>
          </w:tcPr>
          <w:p w14:paraId="4C27AD5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1E0A4C7D">
            <w:pPr>
              <w:autoSpaceDE w:val="0"/>
              <w:autoSpaceDN w:val="0"/>
              <w:adjustRightInd w:val="0"/>
              <w:spacing w:line="320" w:lineRule="exact"/>
              <w:rPr>
                <w:rFonts w:hint="eastAsia" w:ascii="宋体" w:hAnsi="宋体" w:eastAsia="宋体" w:cs="宋体"/>
                <w:color w:val="auto"/>
                <w:kern w:val="0"/>
                <w:sz w:val="24"/>
                <w:szCs w:val="24"/>
              </w:rPr>
            </w:pPr>
          </w:p>
        </w:tc>
      </w:tr>
      <w:tr w14:paraId="4034F8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CE2AB7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119" w:type="dxa"/>
            <w:gridSpan w:val="2"/>
            <w:noWrap w:val="0"/>
            <w:vAlign w:val="center"/>
          </w:tcPr>
          <w:p w14:paraId="0F4463DE">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14:paraId="2B1B670C">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589641F6">
            <w:pPr>
              <w:autoSpaceDE w:val="0"/>
              <w:autoSpaceDN w:val="0"/>
              <w:adjustRightInd w:val="0"/>
              <w:spacing w:line="320" w:lineRule="exact"/>
              <w:rPr>
                <w:rFonts w:hint="eastAsia" w:ascii="宋体" w:hAnsi="宋体" w:eastAsia="宋体" w:cs="宋体"/>
                <w:color w:val="auto"/>
                <w:kern w:val="0"/>
                <w:sz w:val="24"/>
                <w:szCs w:val="24"/>
              </w:rPr>
            </w:pPr>
          </w:p>
        </w:tc>
      </w:tr>
      <w:tr w14:paraId="748E0B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3E6DC379">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21E2909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119" w:type="dxa"/>
            <w:gridSpan w:val="2"/>
            <w:noWrap w:val="0"/>
            <w:vAlign w:val="center"/>
          </w:tcPr>
          <w:p w14:paraId="3D561550">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14:paraId="0F8C1017">
            <w:pPr>
              <w:autoSpaceDE w:val="0"/>
              <w:autoSpaceDN w:val="0"/>
              <w:adjustRightInd w:val="0"/>
              <w:spacing w:line="320" w:lineRule="exact"/>
              <w:rPr>
                <w:rFonts w:hint="eastAsia" w:ascii="宋体" w:hAnsi="宋体" w:eastAsia="宋体" w:cs="宋体"/>
                <w:color w:val="auto"/>
                <w:kern w:val="0"/>
                <w:sz w:val="24"/>
                <w:szCs w:val="24"/>
              </w:rPr>
            </w:pPr>
          </w:p>
          <w:p w14:paraId="30457B9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53242E38">
            <w:pPr>
              <w:autoSpaceDE w:val="0"/>
              <w:autoSpaceDN w:val="0"/>
              <w:adjustRightInd w:val="0"/>
              <w:spacing w:line="320" w:lineRule="exact"/>
              <w:rPr>
                <w:rFonts w:hint="eastAsia" w:ascii="宋体" w:hAnsi="宋体" w:eastAsia="宋体" w:cs="宋体"/>
                <w:color w:val="auto"/>
                <w:kern w:val="0"/>
                <w:sz w:val="24"/>
                <w:szCs w:val="24"/>
              </w:rPr>
            </w:pPr>
          </w:p>
        </w:tc>
      </w:tr>
      <w:tr w14:paraId="232224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344640C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654E3CE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119" w:type="dxa"/>
            <w:gridSpan w:val="2"/>
            <w:noWrap w:val="0"/>
            <w:vAlign w:val="center"/>
          </w:tcPr>
          <w:p w14:paraId="51B467AE">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14:paraId="29934E4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2BB27D3">
            <w:pPr>
              <w:autoSpaceDE w:val="0"/>
              <w:autoSpaceDN w:val="0"/>
              <w:adjustRightInd w:val="0"/>
              <w:spacing w:line="320" w:lineRule="exact"/>
              <w:rPr>
                <w:rFonts w:hint="eastAsia" w:ascii="宋体" w:hAnsi="宋体" w:eastAsia="宋体" w:cs="宋体"/>
                <w:color w:val="auto"/>
                <w:kern w:val="0"/>
                <w:sz w:val="24"/>
                <w:szCs w:val="24"/>
              </w:rPr>
            </w:pPr>
          </w:p>
        </w:tc>
      </w:tr>
      <w:tr w14:paraId="4DC224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1FC491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369D64CD">
            <w:pPr>
              <w:autoSpaceDE w:val="0"/>
              <w:autoSpaceDN w:val="0"/>
              <w:adjustRightInd w:val="0"/>
              <w:spacing w:line="320" w:lineRule="exact"/>
              <w:rPr>
                <w:rFonts w:hint="eastAsia" w:ascii="宋体" w:hAnsi="宋体" w:eastAsia="宋体" w:cs="宋体"/>
                <w:color w:val="auto"/>
                <w:kern w:val="0"/>
                <w:sz w:val="24"/>
                <w:szCs w:val="24"/>
              </w:rPr>
            </w:pPr>
          </w:p>
          <w:p w14:paraId="19F0BB81">
            <w:pPr>
              <w:autoSpaceDE w:val="0"/>
              <w:autoSpaceDN w:val="0"/>
              <w:adjustRightInd w:val="0"/>
              <w:spacing w:line="320" w:lineRule="exact"/>
              <w:rPr>
                <w:rFonts w:hint="eastAsia" w:ascii="宋体" w:hAnsi="宋体" w:eastAsia="宋体" w:cs="宋体"/>
                <w:color w:val="auto"/>
                <w:kern w:val="0"/>
                <w:sz w:val="24"/>
                <w:szCs w:val="24"/>
              </w:rPr>
            </w:pPr>
          </w:p>
        </w:tc>
      </w:tr>
      <w:tr w14:paraId="049953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24" w:hRule="atLeast"/>
          <w:jc w:val="center"/>
        </w:trPr>
        <w:tc>
          <w:tcPr>
            <w:tcW w:w="1686" w:type="dxa"/>
            <w:tcBorders>
              <w:left w:val="single" w:color="auto" w:sz="12" w:space="0"/>
            </w:tcBorders>
            <w:noWrap w:val="0"/>
            <w:vAlign w:val="center"/>
          </w:tcPr>
          <w:p w14:paraId="14CAD06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671CCEBB">
            <w:pPr>
              <w:autoSpaceDE w:val="0"/>
              <w:autoSpaceDN w:val="0"/>
              <w:adjustRightInd w:val="0"/>
              <w:spacing w:line="320" w:lineRule="exact"/>
              <w:rPr>
                <w:rFonts w:hint="eastAsia" w:ascii="宋体" w:hAnsi="宋体" w:eastAsia="宋体" w:cs="宋体"/>
                <w:color w:val="auto"/>
                <w:kern w:val="0"/>
                <w:sz w:val="24"/>
                <w:szCs w:val="24"/>
              </w:rPr>
            </w:pPr>
          </w:p>
        </w:tc>
      </w:tr>
      <w:tr w14:paraId="222C32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13637EC">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1E7DF4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4D4A709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522520C1">
            <w:pPr>
              <w:autoSpaceDE w:val="0"/>
              <w:autoSpaceDN w:val="0"/>
              <w:adjustRightInd w:val="0"/>
              <w:spacing w:line="320" w:lineRule="exact"/>
              <w:rPr>
                <w:rFonts w:hint="eastAsia" w:ascii="宋体" w:hAnsi="宋体" w:eastAsia="宋体" w:cs="宋体"/>
                <w:color w:val="auto"/>
                <w:kern w:val="0"/>
                <w:sz w:val="24"/>
                <w:szCs w:val="24"/>
              </w:rPr>
            </w:pPr>
          </w:p>
        </w:tc>
        <w:tc>
          <w:tcPr>
            <w:tcW w:w="1533" w:type="dxa"/>
            <w:noWrap w:val="0"/>
            <w:vAlign w:val="center"/>
          </w:tcPr>
          <w:p w14:paraId="65E414E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417" w:type="dxa"/>
            <w:noWrap w:val="0"/>
            <w:vAlign w:val="center"/>
          </w:tcPr>
          <w:p w14:paraId="5AE2169A">
            <w:pPr>
              <w:autoSpaceDE w:val="0"/>
              <w:autoSpaceDN w:val="0"/>
              <w:adjustRightInd w:val="0"/>
              <w:spacing w:line="320" w:lineRule="exact"/>
              <w:rPr>
                <w:rFonts w:hint="eastAsia" w:ascii="宋体" w:hAnsi="宋体" w:eastAsia="宋体" w:cs="宋体"/>
                <w:color w:val="auto"/>
                <w:kern w:val="0"/>
                <w:sz w:val="24"/>
                <w:szCs w:val="24"/>
              </w:rPr>
            </w:pPr>
          </w:p>
        </w:tc>
        <w:tc>
          <w:tcPr>
            <w:tcW w:w="1560" w:type="dxa"/>
            <w:noWrap w:val="0"/>
            <w:vAlign w:val="center"/>
          </w:tcPr>
          <w:p w14:paraId="64840577">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专业技术</w:t>
            </w:r>
          </w:p>
          <w:p w14:paraId="3E77D89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人员数量</w:t>
            </w:r>
          </w:p>
        </w:tc>
        <w:tc>
          <w:tcPr>
            <w:tcW w:w="1398" w:type="dxa"/>
            <w:tcBorders>
              <w:right w:val="single" w:color="auto" w:sz="12" w:space="0"/>
            </w:tcBorders>
            <w:noWrap w:val="0"/>
            <w:vAlign w:val="center"/>
          </w:tcPr>
          <w:p w14:paraId="4070A907">
            <w:pPr>
              <w:autoSpaceDE w:val="0"/>
              <w:autoSpaceDN w:val="0"/>
              <w:adjustRightInd w:val="0"/>
              <w:spacing w:line="320" w:lineRule="exact"/>
              <w:rPr>
                <w:rFonts w:hint="eastAsia" w:ascii="宋体" w:hAnsi="宋体" w:eastAsia="宋体" w:cs="宋体"/>
                <w:bCs/>
                <w:color w:val="auto"/>
                <w:kern w:val="0"/>
                <w:sz w:val="24"/>
                <w:szCs w:val="24"/>
              </w:rPr>
            </w:pPr>
          </w:p>
        </w:tc>
      </w:tr>
      <w:tr w14:paraId="3B3932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2318C29B">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651065E7">
            <w:pPr>
              <w:autoSpaceDE w:val="0"/>
              <w:autoSpaceDN w:val="0"/>
              <w:adjustRightInd w:val="0"/>
              <w:spacing w:line="320" w:lineRule="exact"/>
              <w:rPr>
                <w:rFonts w:hint="eastAsia" w:ascii="宋体" w:hAnsi="宋体" w:eastAsia="宋体" w:cs="宋体"/>
                <w:color w:val="auto"/>
                <w:kern w:val="0"/>
                <w:sz w:val="24"/>
                <w:szCs w:val="24"/>
              </w:rPr>
            </w:pPr>
          </w:p>
        </w:tc>
        <w:tc>
          <w:tcPr>
            <w:tcW w:w="1533" w:type="dxa"/>
            <w:tcBorders>
              <w:bottom w:val="single" w:color="auto" w:sz="4" w:space="0"/>
            </w:tcBorders>
            <w:noWrap w:val="0"/>
            <w:vAlign w:val="center"/>
          </w:tcPr>
          <w:p w14:paraId="130B7DC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417" w:type="dxa"/>
            <w:tcBorders>
              <w:bottom w:val="single" w:color="auto" w:sz="4" w:space="0"/>
            </w:tcBorders>
            <w:noWrap w:val="0"/>
            <w:vAlign w:val="center"/>
          </w:tcPr>
          <w:p w14:paraId="415949C9">
            <w:pPr>
              <w:autoSpaceDE w:val="0"/>
              <w:autoSpaceDN w:val="0"/>
              <w:adjustRightInd w:val="0"/>
              <w:spacing w:line="320" w:lineRule="exact"/>
              <w:rPr>
                <w:rFonts w:hint="eastAsia" w:ascii="宋体" w:hAnsi="宋体" w:eastAsia="宋体" w:cs="宋体"/>
                <w:color w:val="auto"/>
                <w:kern w:val="0"/>
                <w:sz w:val="24"/>
                <w:szCs w:val="24"/>
              </w:rPr>
            </w:pPr>
          </w:p>
        </w:tc>
        <w:tc>
          <w:tcPr>
            <w:tcW w:w="1560" w:type="dxa"/>
            <w:tcBorders>
              <w:bottom w:val="single" w:color="auto" w:sz="4" w:space="0"/>
            </w:tcBorders>
            <w:noWrap w:val="0"/>
            <w:vAlign w:val="center"/>
          </w:tcPr>
          <w:p w14:paraId="73922360">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398" w:type="dxa"/>
            <w:tcBorders>
              <w:bottom w:val="single" w:color="auto" w:sz="4" w:space="0"/>
              <w:right w:val="single" w:color="auto" w:sz="12" w:space="0"/>
            </w:tcBorders>
            <w:noWrap w:val="0"/>
            <w:vAlign w:val="center"/>
          </w:tcPr>
          <w:p w14:paraId="530E85A2">
            <w:pPr>
              <w:autoSpaceDE w:val="0"/>
              <w:autoSpaceDN w:val="0"/>
              <w:adjustRightInd w:val="0"/>
              <w:spacing w:line="320" w:lineRule="exact"/>
              <w:rPr>
                <w:rFonts w:hint="eastAsia" w:ascii="宋体" w:hAnsi="宋体" w:eastAsia="宋体" w:cs="宋体"/>
                <w:bCs/>
                <w:color w:val="auto"/>
                <w:kern w:val="0"/>
                <w:sz w:val="24"/>
                <w:szCs w:val="24"/>
              </w:rPr>
            </w:pPr>
          </w:p>
        </w:tc>
      </w:tr>
      <w:tr w14:paraId="698893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BDD10D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存在直接控股、管理关系的相关供应商</w:t>
            </w:r>
          </w:p>
        </w:tc>
      </w:tr>
      <w:tr w14:paraId="33D83D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51043D6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bCs/>
                <w:color w:val="auto"/>
                <w:kern w:val="0"/>
                <w:sz w:val="24"/>
                <w:szCs w:val="24"/>
              </w:rPr>
              <w:t>关系</w:t>
            </w:r>
          </w:p>
        </w:tc>
        <w:tc>
          <w:tcPr>
            <w:tcW w:w="7494" w:type="dxa"/>
            <w:gridSpan w:val="5"/>
            <w:tcBorders>
              <w:right w:val="single" w:color="auto" w:sz="12" w:space="0"/>
            </w:tcBorders>
            <w:noWrap w:val="0"/>
            <w:vAlign w:val="center"/>
          </w:tcPr>
          <w:p w14:paraId="340CDA4F">
            <w:pPr>
              <w:autoSpaceDE w:val="0"/>
              <w:autoSpaceDN w:val="0"/>
              <w:adjustRightInd w:val="0"/>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供应商名称</w:t>
            </w:r>
          </w:p>
        </w:tc>
      </w:tr>
      <w:tr w14:paraId="322C4A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6BE68223">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14:paraId="4A2B7024">
            <w:pPr>
              <w:autoSpaceDE w:val="0"/>
              <w:autoSpaceDN w:val="0"/>
              <w:adjustRightInd w:val="0"/>
              <w:spacing w:line="320" w:lineRule="exact"/>
              <w:rPr>
                <w:rFonts w:hint="eastAsia" w:ascii="宋体" w:hAnsi="宋体" w:eastAsia="宋体" w:cs="宋体"/>
                <w:bCs/>
                <w:color w:val="auto"/>
                <w:kern w:val="0"/>
                <w:sz w:val="24"/>
                <w:szCs w:val="24"/>
              </w:rPr>
            </w:pPr>
          </w:p>
        </w:tc>
      </w:tr>
      <w:tr w14:paraId="4CB789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0BC6A0DA">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14:paraId="2CFA009D">
            <w:pPr>
              <w:autoSpaceDE w:val="0"/>
              <w:autoSpaceDN w:val="0"/>
              <w:adjustRightInd w:val="0"/>
              <w:spacing w:line="320" w:lineRule="exact"/>
              <w:rPr>
                <w:rFonts w:hint="eastAsia" w:ascii="宋体" w:hAnsi="宋体" w:eastAsia="宋体" w:cs="宋体"/>
                <w:bCs/>
                <w:color w:val="auto"/>
                <w:kern w:val="0"/>
                <w:sz w:val="24"/>
                <w:szCs w:val="24"/>
              </w:rPr>
            </w:pPr>
          </w:p>
        </w:tc>
      </w:tr>
      <w:tr w14:paraId="7CB7EC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11CE695B">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14:paraId="0EBE3ECA">
            <w:pPr>
              <w:autoSpaceDE w:val="0"/>
              <w:autoSpaceDN w:val="0"/>
              <w:adjustRightInd w:val="0"/>
              <w:spacing w:line="320" w:lineRule="exact"/>
              <w:rPr>
                <w:rFonts w:hint="eastAsia" w:ascii="宋体" w:hAnsi="宋体" w:eastAsia="宋体" w:cs="宋体"/>
                <w:bCs/>
                <w:color w:val="auto"/>
                <w:kern w:val="0"/>
                <w:sz w:val="24"/>
                <w:szCs w:val="24"/>
              </w:rPr>
            </w:pPr>
          </w:p>
        </w:tc>
      </w:tr>
      <w:tr w14:paraId="5F39A1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67630C5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63D8B34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37AE79FC">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2、成立时间至提交响应文件截止时间不足一年的可不提供“上年度营业收入”。</w:t>
            </w:r>
          </w:p>
          <w:p w14:paraId="4DFDD5FD">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3、供应商应如实填写上述信息。</w:t>
            </w:r>
            <w:bookmarkStart w:id="133" w:name="■AcceptUnion_CH5_A■"/>
            <w:r>
              <w:rPr>
                <w:rFonts w:hint="eastAsia" w:ascii="宋体" w:hAnsi="宋体" w:eastAsia="宋体" w:cs="宋体"/>
                <w:color w:val="auto"/>
                <w:sz w:val="24"/>
                <w:szCs w:val="24"/>
              </w:rPr>
              <w:t>磋商文件允许联合体投标的，联合体各方均应提供。</w:t>
            </w:r>
            <w:bookmarkEnd w:id="133"/>
          </w:p>
        </w:tc>
      </w:tr>
    </w:tbl>
    <w:p w14:paraId="1C0D95CE">
      <w:pPr>
        <w:spacing w:line="500" w:lineRule="exact"/>
        <w:rPr>
          <w:rFonts w:hint="eastAsia"/>
          <w:color w:val="auto"/>
        </w:rPr>
      </w:pPr>
    </w:p>
    <w:p w14:paraId="2C7112CD">
      <w:pPr>
        <w:spacing w:line="500" w:lineRule="exact"/>
        <w:rPr>
          <w:rFonts w:hint="eastAsia"/>
          <w:color w:val="auto"/>
        </w:rPr>
      </w:pPr>
    </w:p>
    <w:p w14:paraId="139605AA">
      <w:pPr>
        <w:spacing w:line="500" w:lineRule="exact"/>
        <w:rPr>
          <w:rFonts w:hint="eastAsia"/>
          <w:color w:val="auto"/>
        </w:rPr>
      </w:pPr>
    </w:p>
    <w:p w14:paraId="17BF5EFA">
      <w:pPr>
        <w:spacing w:before="190" w:beforeLines="50" w:line="500" w:lineRule="exact"/>
        <w:ind w:firstLine="482" w:firstLineChars="20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14:paraId="2362B16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企业产品、残疾人福利性单位生产的产品将不能享受</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14:paraId="15E911D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（格式不做要求）。未提供证明文件的不能享受磋商文件规定的价格扣除，但不影响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14:paraId="7BD1C1F2">
      <w:pPr>
        <w:pStyle w:val="17"/>
        <w:rPr>
          <w:color w:val="auto"/>
        </w:rPr>
      </w:pPr>
    </w:p>
    <w:p w14:paraId="3E1411ED">
      <w:pPr>
        <w:pStyle w:val="17"/>
        <w:rPr>
          <w:color w:val="auto"/>
        </w:rPr>
      </w:pPr>
    </w:p>
    <w:p w14:paraId="4A74510A">
      <w:pPr>
        <w:pStyle w:val="17"/>
        <w:rPr>
          <w:color w:val="auto"/>
        </w:rPr>
      </w:pPr>
    </w:p>
    <w:p w14:paraId="3E0ACE6B">
      <w:pPr>
        <w:pStyle w:val="17"/>
        <w:rPr>
          <w:color w:val="auto"/>
        </w:rPr>
      </w:pPr>
    </w:p>
    <w:p w14:paraId="323B966D">
      <w:pPr>
        <w:pStyle w:val="17"/>
        <w:rPr>
          <w:color w:val="auto"/>
        </w:rPr>
      </w:pPr>
    </w:p>
    <w:p w14:paraId="34BB709C">
      <w:pPr>
        <w:pStyle w:val="17"/>
        <w:rPr>
          <w:color w:val="auto"/>
        </w:rPr>
      </w:pPr>
    </w:p>
    <w:p w14:paraId="44DFDBF8">
      <w:pPr>
        <w:pStyle w:val="17"/>
        <w:rPr>
          <w:color w:val="auto"/>
        </w:rPr>
      </w:pPr>
    </w:p>
    <w:p w14:paraId="37202995">
      <w:pPr>
        <w:pStyle w:val="17"/>
        <w:rPr>
          <w:color w:val="auto"/>
        </w:rPr>
      </w:pPr>
    </w:p>
    <w:p w14:paraId="410E1BFC">
      <w:pPr>
        <w:pStyle w:val="17"/>
        <w:rPr>
          <w:color w:val="auto"/>
        </w:rPr>
      </w:pPr>
    </w:p>
    <w:p w14:paraId="1723CBA0">
      <w:pPr>
        <w:pStyle w:val="17"/>
        <w:rPr>
          <w:color w:val="auto"/>
        </w:rPr>
      </w:pPr>
    </w:p>
    <w:p w14:paraId="0BE464B0">
      <w:pPr>
        <w:pStyle w:val="17"/>
        <w:rPr>
          <w:color w:val="auto"/>
        </w:rPr>
      </w:pPr>
    </w:p>
    <w:p w14:paraId="7F33F192">
      <w:pPr>
        <w:pStyle w:val="17"/>
        <w:rPr>
          <w:color w:val="auto"/>
        </w:rPr>
      </w:pPr>
    </w:p>
    <w:p w14:paraId="3EF3CAD4">
      <w:pPr>
        <w:pStyle w:val="17"/>
        <w:rPr>
          <w:color w:val="auto"/>
        </w:rPr>
      </w:pPr>
    </w:p>
    <w:p w14:paraId="30988BCF">
      <w:pPr>
        <w:pStyle w:val="17"/>
        <w:rPr>
          <w:color w:val="auto"/>
        </w:rPr>
      </w:pPr>
    </w:p>
    <w:p w14:paraId="7F5B12B3">
      <w:pPr>
        <w:pStyle w:val="17"/>
        <w:rPr>
          <w:color w:val="auto"/>
        </w:rPr>
      </w:pPr>
    </w:p>
    <w:p w14:paraId="07C43768">
      <w:pPr>
        <w:pStyle w:val="17"/>
        <w:rPr>
          <w:color w:val="auto"/>
        </w:rPr>
      </w:pPr>
    </w:p>
    <w:p w14:paraId="5CEA202B">
      <w:pPr>
        <w:pStyle w:val="17"/>
        <w:rPr>
          <w:color w:val="auto"/>
        </w:rPr>
      </w:pPr>
    </w:p>
    <w:p w14:paraId="4586D019">
      <w:pPr>
        <w:pStyle w:val="17"/>
        <w:rPr>
          <w:color w:val="auto"/>
        </w:rPr>
      </w:pPr>
    </w:p>
    <w:p w14:paraId="03A1DFC5">
      <w:pPr>
        <w:pStyle w:val="17"/>
        <w:rPr>
          <w:color w:val="auto"/>
        </w:rPr>
      </w:pPr>
    </w:p>
    <w:p w14:paraId="400DC98E">
      <w:pPr>
        <w:pStyle w:val="17"/>
        <w:rPr>
          <w:color w:val="auto"/>
        </w:rPr>
      </w:pPr>
    </w:p>
    <w:p w14:paraId="0940D71C">
      <w:pPr>
        <w:pStyle w:val="17"/>
        <w:rPr>
          <w:color w:val="auto"/>
        </w:rPr>
      </w:pPr>
    </w:p>
    <w:p w14:paraId="5DA62787">
      <w:pPr>
        <w:pStyle w:val="17"/>
        <w:rPr>
          <w:color w:val="auto"/>
        </w:rPr>
      </w:pPr>
    </w:p>
    <w:p w14:paraId="00C44F89">
      <w:pPr>
        <w:pStyle w:val="17"/>
        <w:rPr>
          <w:color w:val="auto"/>
        </w:rPr>
      </w:pPr>
    </w:p>
    <w:p w14:paraId="39A659D8">
      <w:pPr>
        <w:pStyle w:val="17"/>
        <w:rPr>
          <w:color w:val="auto"/>
        </w:rPr>
      </w:pPr>
    </w:p>
    <w:p w14:paraId="30098EFF">
      <w:pPr>
        <w:pStyle w:val="17"/>
        <w:rPr>
          <w:color w:val="auto"/>
        </w:rPr>
      </w:pPr>
    </w:p>
    <w:p w14:paraId="7ECD84A1">
      <w:pPr>
        <w:pStyle w:val="17"/>
        <w:rPr>
          <w:color w:val="auto"/>
        </w:rPr>
      </w:pPr>
    </w:p>
    <w:p w14:paraId="3D4F479C">
      <w:pPr>
        <w:pStyle w:val="17"/>
        <w:rPr>
          <w:color w:val="auto"/>
        </w:rPr>
      </w:pPr>
    </w:p>
    <w:p w14:paraId="45E865D5">
      <w:pPr>
        <w:pStyle w:val="17"/>
        <w:rPr>
          <w:color w:val="auto"/>
        </w:rPr>
      </w:pPr>
    </w:p>
    <w:p w14:paraId="3ABD640A">
      <w:pPr>
        <w:pStyle w:val="17"/>
        <w:rPr>
          <w:color w:val="auto"/>
        </w:rPr>
      </w:pPr>
    </w:p>
    <w:p w14:paraId="476F8929">
      <w:pPr>
        <w:pStyle w:val="17"/>
        <w:rPr>
          <w:color w:val="auto"/>
        </w:rPr>
      </w:pPr>
    </w:p>
    <w:p w14:paraId="7040765A">
      <w:pPr>
        <w:pStyle w:val="17"/>
        <w:rPr>
          <w:color w:val="auto"/>
        </w:rPr>
      </w:pPr>
    </w:p>
    <w:p w14:paraId="5459F725">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14:paraId="6555164D">
      <w:pPr>
        <w:pStyle w:val="22"/>
        <w:rPr>
          <w:rFonts w:hint="eastAsia"/>
        </w:rPr>
      </w:pPr>
    </w:p>
    <w:p w14:paraId="6EE1FB3D">
      <w:pPr>
        <w:keepNext w:val="0"/>
        <w:keepLines w:val="0"/>
        <w:widowControl/>
        <w:suppressLineNumbers w:val="0"/>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14:paraId="730C23CC">
      <w:pPr>
        <w:pStyle w:val="11"/>
        <w:pageBreakBefore w:val="0"/>
        <w:widowControl w:val="0"/>
        <w:numPr>
          <w:ilvl w:val="0"/>
          <w:numId w:val="5"/>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14:paraId="37108D52">
      <w:pPr>
        <w:pStyle w:val="11"/>
        <w:pageBreakBefore w:val="0"/>
        <w:widowControl w:val="0"/>
        <w:numPr>
          <w:ilvl w:val="0"/>
          <w:numId w:val="5"/>
        </w:numPr>
        <w:kinsoku/>
        <w:wordWrap/>
        <w:overflowPunct/>
        <w:topLinePunct w:val="0"/>
        <w:autoSpaceDE/>
        <w:autoSpaceDN/>
        <w:bidi w:val="0"/>
        <w:adjustRightInd/>
        <w:snapToGrid/>
        <w:spacing w:line="360" w:lineRule="exact"/>
        <w:ind w:left="0" w:leftChars="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14:paraId="707F4CCC">
      <w:pPr>
        <w:pStyle w:val="11"/>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14:paraId="10145A14">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14:paraId="00B586FF">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14:paraId="5F104E26">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p>
    <w:p w14:paraId="5956D33F">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14:paraId="2AB7B614">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14:paraId="16B2C4D2">
      <w:pPr>
        <w:tabs>
          <w:tab w:val="left" w:pos="5670"/>
        </w:tabs>
        <w:spacing w:line="240" w:lineRule="auto"/>
        <w:ind w:firstLine="420" w:firstLineChars="200"/>
        <w:jc w:val="left"/>
        <w:rPr>
          <w:rFonts w:ascii="宋体" w:hAnsi="宋体" w:eastAsia="宋体" w:cs="宋体"/>
          <w:color w:val="auto"/>
          <w:sz w:val="21"/>
          <w:szCs w:val="21"/>
        </w:rPr>
      </w:pPr>
    </w:p>
    <w:p w14:paraId="154A87E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cs="仿宋"/>
          <w:color w:val="auto"/>
          <w:kern w:val="0"/>
          <w:sz w:val="24"/>
        </w:rPr>
      </w:pPr>
    </w:p>
    <w:p w14:paraId="0EEDCCC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cs="仿宋"/>
          <w:color w:val="auto"/>
          <w:kern w:val="0"/>
          <w:sz w:val="24"/>
        </w:rPr>
      </w:pPr>
    </w:p>
    <w:p w14:paraId="0632270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eastAsia="宋体" w:cs="宋体"/>
          <w:i w:val="0"/>
          <w:caps w:val="0"/>
          <w:color w:val="000000"/>
          <w:spacing w:val="0"/>
          <w:sz w:val="24"/>
          <w:szCs w:val="24"/>
        </w:rPr>
      </w:pPr>
      <w:r>
        <w:rPr>
          <w:rFonts w:hint="eastAsia" w:ascii="宋体" w:hAnsi="宋体" w:cs="仿宋"/>
          <w:color w:val="auto"/>
          <w:kern w:val="0"/>
          <w:sz w:val="24"/>
        </w:rPr>
        <w:t>备注：</w:t>
      </w:r>
      <w:r>
        <w:rPr>
          <w:rFonts w:hint="eastAsia" w:ascii="宋体" w:hAnsi="宋体" w:cs="仿宋"/>
          <w:color w:val="auto"/>
          <w:kern w:val="0"/>
          <w:sz w:val="24"/>
          <w:lang w:val="en-US" w:eastAsia="zh-CN"/>
        </w:rPr>
        <w:t>1、</w:t>
      </w:r>
      <w:r>
        <w:rPr>
          <w:rFonts w:hint="eastAsia" w:ascii="宋体" w:hAnsi="宋体" w:eastAsia="宋体" w:cs="宋体"/>
          <w:i w:val="0"/>
          <w:caps w:val="0"/>
          <w:color w:val="000000"/>
          <w:spacing w:val="0"/>
          <w:sz w:val="24"/>
          <w:szCs w:val="24"/>
          <w:shd w:val="clear" w:color="auto" w:fill="FFFFFF"/>
        </w:rPr>
        <w:t>从业人员、营业收入、资产总额填报上一年度数据，无上一年度数据的新成立企业可不填报。</w:t>
      </w:r>
    </w:p>
    <w:p w14:paraId="5868CCA5">
      <w:pPr>
        <w:numPr>
          <w:ilvl w:val="0"/>
          <w:numId w:val="6"/>
        </w:numPr>
        <w:spacing w:line="500" w:lineRule="atLeast"/>
        <w:ind w:firstLine="480" w:firstLineChars="200"/>
        <w:rPr>
          <w:rFonts w:hint="eastAsia" w:ascii="宋体" w:hAnsi="宋体" w:eastAsia="宋体" w:cs="宋体"/>
          <w:i w:val="0"/>
          <w:caps w:val="0"/>
          <w:color w:val="000000"/>
          <w:spacing w:val="0"/>
          <w:kern w:val="0"/>
          <w:sz w:val="24"/>
          <w:szCs w:val="24"/>
          <w:shd w:val="clear" w:color="auto" w:fill="FFFFFF"/>
          <w:lang w:val="en-US" w:eastAsia="zh-CN" w:bidi="ar"/>
        </w:rPr>
      </w:pPr>
      <w:r>
        <w:rPr>
          <w:rFonts w:hint="eastAsia" w:ascii="宋体" w:hAnsi="宋体" w:eastAsia="宋体" w:cs="宋体"/>
          <w:i w:val="0"/>
          <w:caps w:val="0"/>
          <w:color w:val="000000"/>
          <w:spacing w:val="0"/>
          <w:kern w:val="0"/>
          <w:sz w:val="24"/>
          <w:szCs w:val="24"/>
          <w:shd w:val="clear" w:color="auto" w:fill="FFFFFF"/>
          <w:lang w:val="en-US" w:eastAsia="zh-CN" w:bidi="ar"/>
        </w:rPr>
        <w:t>供应商提供的《中小企业声明函》必须真实有效，如果被举报经查实出具虚假声明函的，将被取消投标资格，并按有关规定予以处理。</w:t>
      </w:r>
    </w:p>
    <w:p w14:paraId="6755E875">
      <w:pPr>
        <w:numPr>
          <w:ilvl w:val="0"/>
          <w:numId w:val="6"/>
        </w:numPr>
        <w:spacing w:line="500" w:lineRule="atLeast"/>
        <w:ind w:firstLine="480" w:firstLineChars="200"/>
        <w:rPr>
          <w:rFonts w:hint="eastAsia" w:ascii="宋体" w:hAnsi="宋体" w:eastAsia="宋体" w:cs="宋体"/>
          <w:i w:val="0"/>
          <w:caps w:val="0"/>
          <w:color w:val="000000"/>
          <w:spacing w:val="0"/>
          <w:kern w:val="0"/>
          <w:sz w:val="24"/>
          <w:szCs w:val="24"/>
          <w:shd w:val="clear" w:color="auto" w:fill="FFFFFF"/>
          <w:lang w:val="en-US" w:eastAsia="zh-CN" w:bidi="ar"/>
        </w:rPr>
      </w:pPr>
      <w:r>
        <w:rPr>
          <w:rFonts w:hint="eastAsia" w:ascii="宋体" w:hAnsi="宋体" w:eastAsia="宋体" w:cs="宋体"/>
          <w:i w:val="0"/>
          <w:caps w:val="0"/>
          <w:color w:val="000000"/>
          <w:spacing w:val="0"/>
          <w:kern w:val="0"/>
          <w:sz w:val="24"/>
          <w:szCs w:val="24"/>
          <w:shd w:val="clear" w:color="auto" w:fill="FFFFFF"/>
          <w:lang w:val="en-US" w:eastAsia="zh-CN" w:bidi="ar"/>
        </w:rPr>
        <w:t>非中小企业无需提供。</w:t>
      </w:r>
    </w:p>
    <w:p w14:paraId="52E76EC7">
      <w:pPr>
        <w:spacing w:before="190" w:beforeLines="50" w:line="500" w:lineRule="exact"/>
        <w:ind w:firstLine="420" w:firstLineChars="200"/>
        <w:jc w:val="center"/>
        <w:rPr>
          <w:rFonts w:hint="eastAsia" w:ascii="宋体" w:hAnsi="宋体" w:eastAsia="宋体" w:cs="宋体"/>
          <w:b/>
          <w:color w:val="auto"/>
          <w:sz w:val="24"/>
          <w:szCs w:val="24"/>
        </w:rPr>
      </w:pPr>
      <w:r>
        <w:rPr>
          <w:rFonts w:ascii="宋体" w:hAnsi="宋体" w:eastAsia="宋体" w:cs="宋体"/>
          <w:color w:val="auto"/>
          <w:sz w:val="21"/>
          <w:szCs w:val="21"/>
        </w:rPr>
        <w:br w:type="page"/>
      </w:r>
      <w:bookmarkStart w:id="134" w:name="_Toc48834336"/>
      <w:r>
        <w:rPr>
          <w:rFonts w:hint="eastAsia" w:ascii="宋体" w:hAnsi="宋体" w:eastAsia="宋体" w:cs="宋体"/>
          <w:b/>
          <w:bCs/>
          <w:color w:val="auto"/>
          <w:sz w:val="28"/>
          <w:szCs w:val="28"/>
        </w:rPr>
        <w:t>残疾人福利性单位声明函</w:t>
      </w:r>
      <w:bookmarkEnd w:id="134"/>
    </w:p>
    <w:p w14:paraId="063B455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（项目编号：）第___标段采购活动由本单位提供服务，或者提供其他残疾人福利性单位提供的服务。</w:t>
      </w:r>
    </w:p>
    <w:p w14:paraId="1E402F7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6BFA4CF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4B658ED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190BDAE3">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46825BF5">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16BD0600">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14:paraId="0FE095B5">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2E3288B8">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67591744">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2A822AAC">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761CB9D">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5410C259">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14:paraId="0B054E0B">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CCC276B">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135" w:name="_Toc48834337"/>
    </w:p>
    <w:p w14:paraId="3BD66AFF">
      <w:pPr>
        <w:tabs>
          <w:tab w:val="left" w:pos="5670"/>
        </w:tabs>
        <w:spacing w:line="240" w:lineRule="auto"/>
        <w:ind w:firstLine="562" w:firstLineChars="200"/>
        <w:jc w:val="center"/>
        <w:rPr>
          <w:rFonts w:hint="eastAsia" w:ascii="宋体" w:hAnsi="宋体" w:eastAsia="宋体" w:cs="宋体"/>
          <w:b/>
          <w:bCs/>
          <w:color w:val="auto"/>
          <w:sz w:val="28"/>
          <w:szCs w:val="28"/>
        </w:rPr>
      </w:pPr>
    </w:p>
    <w:p w14:paraId="01884EDC">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14:paraId="315A9579">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r>
        <w:rPr>
          <w:rFonts w:hint="eastAsia" w:ascii="宋体" w:hAnsi="宋体" w:eastAsia="宋体" w:cs="宋体"/>
          <w:b/>
          <w:bCs/>
          <w:color w:val="auto"/>
          <w:sz w:val="28"/>
          <w:szCs w:val="28"/>
        </w:rPr>
        <w:t>监狱企业证明函</w:t>
      </w:r>
      <w:bookmarkEnd w:id="135"/>
    </w:p>
    <w:p w14:paraId="0D8716C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7B19F6C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0347182">
      <w:pPr>
        <w:spacing w:line="360" w:lineRule="atLeast"/>
        <w:jc w:val="center"/>
        <w:rPr>
          <w:rFonts w:hint="eastAsia" w:ascii="宋体" w:hAnsi="宋体" w:eastAsia="宋体" w:cs="宋体"/>
          <w:b/>
          <w:color w:val="auto"/>
          <w:sz w:val="32"/>
          <w:szCs w:val="32"/>
        </w:rPr>
      </w:pPr>
    </w:p>
    <w:p w14:paraId="09A0A89A">
      <w:pPr>
        <w:spacing w:line="360" w:lineRule="atLeast"/>
        <w:jc w:val="center"/>
        <w:rPr>
          <w:rFonts w:hint="eastAsia" w:ascii="宋体" w:hAnsi="宋体" w:eastAsia="宋体" w:cs="宋体"/>
          <w:b/>
          <w:color w:val="auto"/>
          <w:sz w:val="32"/>
          <w:szCs w:val="32"/>
        </w:rPr>
      </w:pPr>
    </w:p>
    <w:p w14:paraId="020E7A11">
      <w:pPr>
        <w:spacing w:line="360" w:lineRule="atLeast"/>
        <w:jc w:val="center"/>
        <w:rPr>
          <w:rFonts w:hint="eastAsia" w:ascii="宋体" w:hAnsi="宋体" w:eastAsia="宋体" w:cs="宋体"/>
          <w:b/>
          <w:color w:val="auto"/>
          <w:sz w:val="32"/>
          <w:szCs w:val="32"/>
        </w:rPr>
      </w:pPr>
    </w:p>
    <w:p w14:paraId="2246107B">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14:paraId="0A569459">
      <w:pPr>
        <w:tabs>
          <w:tab w:val="left" w:pos="5670"/>
        </w:tabs>
        <w:spacing w:line="240" w:lineRule="auto"/>
        <w:jc w:val="center"/>
        <w:rPr>
          <w:rFonts w:hint="eastAsia" w:eastAsia="宋体"/>
          <w:b/>
          <w:color w:val="auto"/>
          <w:sz w:val="30"/>
          <w:szCs w:val="30"/>
          <w:lang w:eastAsia="zh-CN"/>
        </w:rPr>
      </w:pPr>
    </w:p>
    <w:p w14:paraId="2E52689C">
      <w:pPr>
        <w:pStyle w:val="2"/>
        <w:ind w:left="0" w:leftChars="0" w:firstLine="0" w:firstLineChars="0"/>
        <w:rPr>
          <w:rFonts w:hint="eastAsia" w:ascii="仿宋" w:hAnsi="仿宋" w:eastAsia="仿宋"/>
          <w:b/>
          <w:color w:val="auto"/>
          <w:sz w:val="32"/>
          <w:szCs w:val="32"/>
        </w:rPr>
      </w:pPr>
    </w:p>
    <w:p w14:paraId="189C823E">
      <w:pPr>
        <w:pStyle w:val="2"/>
        <w:rPr>
          <w:rFonts w:hint="eastAsia" w:ascii="仿宋" w:hAnsi="仿宋" w:eastAsia="仿宋"/>
          <w:b/>
          <w:color w:val="auto"/>
          <w:sz w:val="32"/>
          <w:szCs w:val="32"/>
        </w:rPr>
      </w:pPr>
    </w:p>
    <w:p w14:paraId="4AAD0F53">
      <w:pPr>
        <w:pStyle w:val="2"/>
        <w:rPr>
          <w:rFonts w:hint="eastAsia" w:ascii="仿宋" w:hAnsi="仿宋" w:eastAsia="仿宋"/>
          <w:b/>
          <w:color w:val="auto"/>
          <w:sz w:val="32"/>
          <w:szCs w:val="32"/>
        </w:rPr>
      </w:pPr>
    </w:p>
    <w:p w14:paraId="52B45ED6">
      <w:pPr>
        <w:pStyle w:val="2"/>
        <w:rPr>
          <w:rFonts w:hint="eastAsia" w:ascii="仿宋" w:hAnsi="仿宋" w:eastAsia="仿宋"/>
          <w:b/>
          <w:color w:val="auto"/>
          <w:sz w:val="32"/>
          <w:szCs w:val="32"/>
        </w:rPr>
      </w:pPr>
    </w:p>
    <w:p w14:paraId="6E09D1D3">
      <w:pPr>
        <w:pStyle w:val="2"/>
        <w:rPr>
          <w:rFonts w:hint="eastAsia" w:ascii="仿宋" w:hAnsi="仿宋" w:eastAsia="仿宋"/>
          <w:b/>
          <w:color w:val="auto"/>
          <w:sz w:val="32"/>
          <w:szCs w:val="32"/>
        </w:rPr>
      </w:pPr>
    </w:p>
    <w:p w14:paraId="7640F282">
      <w:pPr>
        <w:pStyle w:val="2"/>
        <w:rPr>
          <w:rFonts w:hint="eastAsia" w:ascii="仿宋" w:hAnsi="仿宋" w:eastAsia="仿宋"/>
          <w:b/>
          <w:color w:val="auto"/>
          <w:sz w:val="32"/>
          <w:szCs w:val="32"/>
        </w:rPr>
      </w:pPr>
    </w:p>
    <w:p w14:paraId="2383A7FC">
      <w:pPr>
        <w:pStyle w:val="2"/>
        <w:rPr>
          <w:rFonts w:hint="eastAsia" w:ascii="仿宋" w:hAnsi="仿宋" w:eastAsia="仿宋"/>
          <w:b/>
          <w:color w:val="auto"/>
          <w:sz w:val="32"/>
          <w:szCs w:val="32"/>
        </w:rPr>
      </w:pPr>
    </w:p>
    <w:p w14:paraId="79DCE6AA">
      <w:pPr>
        <w:pStyle w:val="2"/>
        <w:rPr>
          <w:rFonts w:hint="eastAsia" w:ascii="仿宋" w:hAnsi="仿宋" w:eastAsia="仿宋"/>
          <w:b/>
          <w:color w:val="auto"/>
          <w:sz w:val="32"/>
          <w:szCs w:val="32"/>
        </w:rPr>
      </w:pPr>
    </w:p>
    <w:p w14:paraId="2BC20EAA">
      <w:pPr>
        <w:pStyle w:val="2"/>
        <w:rPr>
          <w:rFonts w:hint="eastAsia" w:ascii="仿宋" w:hAnsi="仿宋" w:eastAsia="仿宋"/>
          <w:b/>
          <w:color w:val="auto"/>
          <w:sz w:val="32"/>
          <w:szCs w:val="32"/>
        </w:rPr>
      </w:pPr>
    </w:p>
    <w:p w14:paraId="69D85283">
      <w:pPr>
        <w:pStyle w:val="2"/>
        <w:ind w:left="0" w:leftChars="0" w:firstLine="0" w:firstLineChars="0"/>
        <w:rPr>
          <w:rFonts w:hint="eastAsia" w:ascii="仿宋" w:hAnsi="仿宋" w:eastAsia="仿宋"/>
          <w:b/>
          <w:color w:val="auto"/>
          <w:sz w:val="32"/>
          <w:szCs w:val="32"/>
        </w:rPr>
      </w:pPr>
    </w:p>
    <w:p w14:paraId="2DAFDFBA">
      <w:pPr>
        <w:jc w:val="center"/>
        <w:rPr>
          <w:rFonts w:hint="eastAsia" w:ascii="黑体" w:hAnsi="黑体" w:eastAsia="黑体" w:cs="黑体"/>
          <w:b/>
          <w:bCs/>
          <w:color w:val="auto"/>
          <w:sz w:val="32"/>
          <w:szCs w:val="32"/>
        </w:rPr>
      </w:pPr>
      <w:r>
        <w:rPr>
          <w:rFonts w:hint="eastAsia" w:ascii="黑体" w:hAnsi="黑体" w:eastAsia="黑体" w:cs="黑体"/>
          <w:b/>
          <w:bCs/>
          <w:color w:val="auto"/>
          <w:sz w:val="32"/>
          <w:szCs w:val="32"/>
          <w:lang w:eastAsia="zh-CN"/>
        </w:rPr>
        <w:t>六</w:t>
      </w:r>
      <w:r>
        <w:rPr>
          <w:rFonts w:hint="eastAsia" w:ascii="黑体" w:hAnsi="黑体" w:eastAsia="黑体" w:cs="黑体"/>
          <w:b/>
          <w:bCs/>
          <w:color w:val="auto"/>
          <w:sz w:val="32"/>
          <w:szCs w:val="32"/>
        </w:rPr>
        <w:t>、供应商承诺书</w:t>
      </w:r>
    </w:p>
    <w:p w14:paraId="66AFFCC3">
      <w:pPr>
        <w:pStyle w:val="2"/>
        <w:ind w:left="0" w:leftChars="0" w:firstLine="0" w:firstLineChars="0"/>
        <w:rPr>
          <w:rFonts w:hint="eastAsia"/>
          <w:color w:val="auto"/>
        </w:rPr>
      </w:pPr>
    </w:p>
    <w:p w14:paraId="3C7EF818">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23E581D0">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10109F01">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48BF7EF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3E3A9CE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090D75D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346D924D">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5B93FCD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7BFD9EA3">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7ADBC23A">
      <w:pPr>
        <w:pStyle w:val="11"/>
        <w:rPr>
          <w:rFonts w:hint="eastAsia" w:ascii="宋体" w:hAnsi="宋体" w:eastAsia="宋体" w:cs="宋体"/>
          <w:color w:val="auto"/>
          <w:sz w:val="24"/>
          <w:szCs w:val="24"/>
        </w:rPr>
      </w:pPr>
    </w:p>
    <w:p w14:paraId="6BFA2067">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423DDB2A">
      <w:pPr>
        <w:pStyle w:val="11"/>
        <w:rPr>
          <w:rFonts w:hint="eastAsia" w:ascii="宋体" w:hAnsi="宋体" w:eastAsia="宋体" w:cs="宋体"/>
          <w:color w:val="auto"/>
        </w:rPr>
      </w:pPr>
    </w:p>
    <w:p w14:paraId="29C27B87">
      <w:pPr>
        <w:pStyle w:val="11"/>
        <w:rPr>
          <w:rFonts w:hint="eastAsia" w:ascii="宋体" w:hAnsi="宋体" w:eastAsia="宋体" w:cs="宋体"/>
          <w:color w:val="auto"/>
        </w:rPr>
      </w:pPr>
    </w:p>
    <w:p w14:paraId="112168C7">
      <w:pPr>
        <w:pStyle w:val="11"/>
        <w:rPr>
          <w:rFonts w:hint="eastAsia" w:ascii="宋体" w:hAnsi="宋体" w:eastAsia="宋体" w:cs="宋体"/>
          <w:color w:val="auto"/>
        </w:rPr>
      </w:pPr>
    </w:p>
    <w:p w14:paraId="5C0E7AD6">
      <w:pPr>
        <w:pStyle w:val="11"/>
        <w:rPr>
          <w:rFonts w:hint="eastAsia" w:ascii="宋体" w:hAnsi="宋体" w:eastAsia="宋体" w:cs="宋体"/>
          <w:color w:val="auto"/>
        </w:rPr>
      </w:pPr>
    </w:p>
    <w:p w14:paraId="60D6E9B6">
      <w:pPr>
        <w:pStyle w:val="11"/>
        <w:rPr>
          <w:rFonts w:hint="eastAsia" w:ascii="宋体" w:hAnsi="宋体" w:eastAsia="宋体" w:cs="宋体"/>
          <w:color w:val="auto"/>
        </w:rPr>
      </w:pPr>
    </w:p>
    <w:p w14:paraId="2B5FF245">
      <w:pPr>
        <w:pStyle w:val="11"/>
        <w:rPr>
          <w:rFonts w:hint="eastAsia" w:ascii="宋体" w:hAnsi="宋体" w:eastAsia="宋体" w:cs="宋体"/>
          <w:color w:val="auto"/>
        </w:rPr>
      </w:pPr>
    </w:p>
    <w:p w14:paraId="011C0E28">
      <w:pPr>
        <w:pStyle w:val="11"/>
        <w:rPr>
          <w:rFonts w:hint="eastAsia" w:ascii="宋体" w:hAnsi="宋体" w:eastAsia="宋体" w:cs="宋体"/>
          <w:color w:val="auto"/>
        </w:rPr>
      </w:pPr>
    </w:p>
    <w:p w14:paraId="4F0A845E">
      <w:pPr>
        <w:pStyle w:val="11"/>
        <w:rPr>
          <w:rFonts w:hint="eastAsia" w:ascii="宋体" w:hAnsi="宋体" w:eastAsia="宋体" w:cs="宋体"/>
          <w:color w:val="auto"/>
        </w:rPr>
      </w:pPr>
    </w:p>
    <w:p w14:paraId="45275E33">
      <w:pPr>
        <w:pStyle w:val="11"/>
        <w:rPr>
          <w:rFonts w:hint="eastAsia" w:ascii="宋体" w:hAnsi="宋体" w:eastAsia="宋体" w:cs="宋体"/>
          <w:color w:val="auto"/>
        </w:rPr>
      </w:pPr>
    </w:p>
    <w:p w14:paraId="0298D569">
      <w:pPr>
        <w:pStyle w:val="11"/>
        <w:rPr>
          <w:rFonts w:hint="eastAsia" w:ascii="宋体" w:hAnsi="宋体" w:eastAsia="宋体" w:cs="宋体"/>
          <w:color w:val="auto"/>
        </w:rPr>
      </w:pPr>
    </w:p>
    <w:p w14:paraId="1F76E1B6">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14:paraId="413AD26E">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5825A9D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F54F65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70CC8D9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2FFD705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7D8CD3A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151780A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2BAE756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3F36E6C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3B94AE3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59822E0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05DBAE9A">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3F6D0603">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09543160">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70192CA6">
      <w:pPr>
        <w:spacing w:line="360" w:lineRule="atLeast"/>
        <w:jc w:val="center"/>
        <w:rPr>
          <w:rFonts w:hint="eastAsia" w:ascii="宋体" w:hAnsi="宋体"/>
          <w:b/>
          <w:color w:val="auto"/>
          <w:sz w:val="32"/>
          <w:szCs w:val="32"/>
        </w:rPr>
      </w:pPr>
      <w:r>
        <w:rPr>
          <w:rFonts w:hint="eastAsia" w:ascii="宋体" w:hAnsi="宋体"/>
          <w:b/>
          <w:color w:val="auto"/>
          <w:sz w:val="32"/>
          <w:szCs w:val="32"/>
        </w:rPr>
        <w:br w:type="page"/>
      </w:r>
      <w:r>
        <w:rPr>
          <w:rFonts w:hint="eastAsia" w:ascii="宋体" w:hAnsi="宋体"/>
          <w:b/>
          <w:color w:val="auto"/>
          <w:sz w:val="32"/>
          <w:szCs w:val="32"/>
        </w:rPr>
        <w:t>承诺书Ⅱ</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011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714F484">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府谷县新民镇人民政府</w:t>
            </w:r>
          </w:p>
        </w:tc>
      </w:tr>
      <w:tr w14:paraId="1B91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B1E8218">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14:paraId="76EC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D06E6C7">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0F4F6BD4">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7638D3FF">
            <w:pPr>
              <w:spacing w:line="360" w:lineRule="atLeast"/>
              <w:jc w:val="center"/>
              <w:rPr>
                <w:rFonts w:hint="eastAsia" w:ascii="宋体" w:hAnsi="宋体"/>
                <w:color w:val="auto"/>
                <w:sz w:val="24"/>
              </w:rPr>
            </w:pPr>
            <w:r>
              <w:rPr>
                <w:rFonts w:hint="eastAsia" w:ascii="宋体" w:hAnsi="宋体"/>
                <w:color w:val="auto"/>
                <w:sz w:val="24"/>
              </w:rPr>
              <w:t>日  期</w:t>
            </w:r>
          </w:p>
        </w:tc>
      </w:tr>
      <w:tr w14:paraId="4B3A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47F473C">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762C5116">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1D4546BD">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20170E6B">
      <w:pPr>
        <w:spacing w:line="360" w:lineRule="atLeast"/>
        <w:rPr>
          <w:rFonts w:hint="eastAsia" w:ascii="宋体" w:hAnsi="宋体"/>
          <w:b/>
          <w:color w:val="auto"/>
          <w:sz w:val="42"/>
          <w:szCs w:val="42"/>
        </w:rPr>
      </w:pPr>
    </w:p>
    <w:p w14:paraId="703D743A">
      <w:pPr>
        <w:spacing w:line="360" w:lineRule="atLeast"/>
        <w:jc w:val="center"/>
        <w:rPr>
          <w:rFonts w:hint="eastAsia" w:ascii="宋体" w:hAnsi="宋体"/>
          <w:b/>
          <w:color w:val="auto"/>
          <w:sz w:val="32"/>
          <w:szCs w:val="32"/>
        </w:rPr>
      </w:pPr>
      <w:r>
        <w:rPr>
          <w:rFonts w:hint="eastAsia" w:ascii="宋体" w:hAnsi="宋体"/>
          <w:b/>
          <w:color w:val="auto"/>
          <w:sz w:val="32"/>
          <w:szCs w:val="32"/>
        </w:rPr>
        <w:t>承诺书Ⅲ</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03F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2432E99">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府谷县新民镇人民政府</w:t>
            </w:r>
          </w:p>
        </w:tc>
      </w:tr>
      <w:tr w14:paraId="7FD3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715B5F8D">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作为参加贵公司组织的招标采购项目的投标单位，本公司郑重申告并承诺：近三年受到有关行政主管部门的行政处理、不良行为记录为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14:paraId="359E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5985FFB8">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172C9B52">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14D9DF1A">
            <w:pPr>
              <w:spacing w:line="360" w:lineRule="atLeast"/>
              <w:jc w:val="center"/>
              <w:rPr>
                <w:rFonts w:hint="eastAsia" w:ascii="宋体" w:hAnsi="宋体"/>
                <w:color w:val="auto"/>
                <w:sz w:val="24"/>
              </w:rPr>
            </w:pPr>
            <w:r>
              <w:rPr>
                <w:rFonts w:hint="eastAsia" w:ascii="宋体" w:hAnsi="宋体"/>
                <w:color w:val="auto"/>
                <w:sz w:val="24"/>
              </w:rPr>
              <w:t>日  期</w:t>
            </w:r>
          </w:p>
        </w:tc>
      </w:tr>
      <w:tr w14:paraId="0240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E17A4BD">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050AF70F">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7FD6352F">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5AC40087">
      <w:pPr>
        <w:spacing w:line="360" w:lineRule="atLeast"/>
        <w:rPr>
          <w:rFonts w:hint="eastAsia" w:ascii="宋体" w:hAnsi="宋体"/>
          <w:b/>
          <w:color w:val="auto"/>
          <w:sz w:val="32"/>
          <w:szCs w:val="32"/>
        </w:rPr>
      </w:pPr>
    </w:p>
    <w:p w14:paraId="3094DE42">
      <w:pPr>
        <w:spacing w:line="360" w:lineRule="atLeast"/>
        <w:jc w:val="center"/>
        <w:rPr>
          <w:rFonts w:hint="eastAsia"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承诺书Ⅳ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516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D6F4A94">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府谷县新民镇人民政府</w:t>
            </w:r>
          </w:p>
        </w:tc>
      </w:tr>
      <w:tr w14:paraId="5A7C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5E7C121">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作为参加贵公司组织的招标采购项目的投标单位，本公司郑重申告：近三年因项目质量问题的不法行为记录为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14:paraId="5BFA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2D4FD5C">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2485EE45">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596EDFCF">
            <w:pPr>
              <w:spacing w:line="360" w:lineRule="atLeast"/>
              <w:jc w:val="center"/>
              <w:rPr>
                <w:rFonts w:hint="eastAsia" w:ascii="宋体" w:hAnsi="宋体"/>
                <w:color w:val="auto"/>
                <w:sz w:val="24"/>
              </w:rPr>
            </w:pPr>
            <w:r>
              <w:rPr>
                <w:rFonts w:hint="eastAsia" w:ascii="宋体" w:hAnsi="宋体"/>
                <w:color w:val="auto"/>
                <w:sz w:val="24"/>
              </w:rPr>
              <w:t>日   期</w:t>
            </w:r>
          </w:p>
        </w:tc>
      </w:tr>
      <w:tr w14:paraId="4025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40B073E">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2D9997BE">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42D6EFF4">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0B7B12DE">
      <w:pPr>
        <w:spacing w:line="360" w:lineRule="auto"/>
        <w:ind w:right="480"/>
        <w:rPr>
          <w:rFonts w:hint="eastAsia" w:ascii="宋体" w:hAnsi="宋体"/>
          <w:color w:val="auto"/>
          <w:sz w:val="24"/>
          <w:szCs w:val="28"/>
        </w:rPr>
      </w:pPr>
    </w:p>
    <w:p w14:paraId="33FC4A94">
      <w:pPr>
        <w:spacing w:line="360" w:lineRule="atLeast"/>
        <w:jc w:val="center"/>
        <w:rPr>
          <w:rFonts w:hint="eastAsia" w:ascii="宋体" w:hAnsi="宋体"/>
          <w:b/>
          <w:color w:val="auto"/>
          <w:sz w:val="32"/>
          <w:szCs w:val="32"/>
        </w:rPr>
      </w:pPr>
      <w:r>
        <w:rPr>
          <w:rFonts w:hint="eastAsia" w:ascii="宋体" w:hAnsi="宋体"/>
          <w:b/>
          <w:color w:val="auto"/>
          <w:sz w:val="32"/>
          <w:szCs w:val="32"/>
        </w:rPr>
        <w:t>承诺书</w:t>
      </w:r>
      <w:r>
        <w:rPr>
          <w:rFonts w:ascii="宋体" w:hAnsi="宋体"/>
          <w:b/>
          <w:color w:val="auto"/>
          <w:sz w:val="36"/>
          <w:szCs w:val="36"/>
        </w:rPr>
        <w:fldChar w:fldCharType="begin"/>
      </w:r>
      <w:r>
        <w:rPr>
          <w:rFonts w:ascii="宋体" w:hAnsi="宋体"/>
          <w:b/>
          <w:color w:val="auto"/>
          <w:sz w:val="36"/>
          <w:szCs w:val="36"/>
        </w:rPr>
        <w:instrText xml:space="preserve"> </w:instrText>
      </w:r>
      <w:r>
        <w:rPr>
          <w:rFonts w:hint="eastAsia" w:ascii="宋体" w:hAnsi="宋体"/>
          <w:b/>
          <w:color w:val="auto"/>
          <w:sz w:val="36"/>
          <w:szCs w:val="36"/>
        </w:rPr>
        <w:instrText xml:space="preserve">= 5 \* ROMAN</w:instrText>
      </w:r>
      <w:r>
        <w:rPr>
          <w:rFonts w:ascii="宋体" w:hAnsi="宋体"/>
          <w:b/>
          <w:color w:val="auto"/>
          <w:sz w:val="36"/>
          <w:szCs w:val="36"/>
        </w:rPr>
        <w:instrText xml:space="preserve"> </w:instrText>
      </w:r>
      <w:r>
        <w:rPr>
          <w:rFonts w:ascii="宋体" w:hAnsi="宋体"/>
          <w:b/>
          <w:color w:val="auto"/>
          <w:sz w:val="36"/>
          <w:szCs w:val="36"/>
        </w:rPr>
        <w:fldChar w:fldCharType="separate"/>
      </w:r>
      <w:r>
        <w:rPr>
          <w:rFonts w:ascii="宋体" w:hAnsi="宋体"/>
          <w:b/>
          <w:color w:val="auto"/>
          <w:sz w:val="36"/>
          <w:szCs w:val="36"/>
        </w:rPr>
        <w:t>V</w:t>
      </w:r>
      <w:r>
        <w:rPr>
          <w:rFonts w:ascii="宋体" w:hAnsi="宋体"/>
          <w:b/>
          <w:color w:val="auto"/>
          <w:sz w:val="36"/>
          <w:szCs w:val="36"/>
        </w:rPr>
        <w:fldChar w:fldCharType="end"/>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652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ECC708E">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府谷县新民镇人民政府</w:t>
            </w:r>
          </w:p>
        </w:tc>
      </w:tr>
      <w:tr w14:paraId="61BA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8E8D1EF">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作为参加贵公司组织的招标采购项目的投标单位，本公司承诺：参加本次投标提交的所有资质证明文件及业绩证明是真实的、有效的，如有隐瞒实情，愿承担一切责任及后果。</w:t>
            </w:r>
          </w:p>
        </w:tc>
      </w:tr>
      <w:tr w14:paraId="5586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F12F729">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6AE0F413">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7BAC5D31">
            <w:pPr>
              <w:spacing w:line="360" w:lineRule="atLeast"/>
              <w:jc w:val="center"/>
              <w:rPr>
                <w:rFonts w:hint="eastAsia" w:ascii="宋体" w:hAnsi="宋体"/>
                <w:color w:val="auto"/>
                <w:sz w:val="24"/>
              </w:rPr>
            </w:pPr>
            <w:r>
              <w:rPr>
                <w:rFonts w:hint="eastAsia" w:ascii="宋体" w:hAnsi="宋体"/>
                <w:color w:val="auto"/>
                <w:sz w:val="24"/>
              </w:rPr>
              <w:t>日   期</w:t>
            </w:r>
          </w:p>
        </w:tc>
      </w:tr>
      <w:tr w14:paraId="1D63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702A43A">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639F92E9">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71ABE188">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489810BE">
      <w:pPr>
        <w:spacing w:line="500" w:lineRule="exact"/>
        <w:ind w:firstLine="420" w:firstLineChars="200"/>
        <w:rPr>
          <w:color w:val="auto"/>
        </w:rPr>
      </w:pPr>
    </w:p>
    <w:p w14:paraId="12ACC0EB">
      <w:pPr>
        <w:pStyle w:val="17"/>
        <w:rPr>
          <w:color w:val="auto"/>
        </w:rPr>
      </w:pPr>
    </w:p>
    <w:p w14:paraId="0AA32A38">
      <w:pPr>
        <w:pStyle w:val="17"/>
        <w:rPr>
          <w:color w:val="auto"/>
        </w:rPr>
      </w:pPr>
    </w:p>
    <w:p w14:paraId="3DBDD6C7">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pgSz w:w="11905" w:h="16838"/>
          <w:pgMar w:top="1701" w:right="1417" w:bottom="1701" w:left="1417" w:header="1417" w:footer="992" w:gutter="0"/>
          <w:pgNumType w:fmt="decimal"/>
          <w:cols w:space="720" w:num="1"/>
          <w:rtlGutter w:val="0"/>
          <w:docGrid w:type="lines" w:linePitch="312" w:charSpace="0"/>
        </w:sectPr>
      </w:pPr>
      <w:r>
        <w:rPr>
          <w:color w:val="auto"/>
        </w:rPr>
        <w:br w:type="page"/>
      </w:r>
      <w:r>
        <w:rPr>
          <w:rFonts w:hint="eastAsia" w:ascii="宋体" w:hAnsi="宋体" w:eastAsia="宋体" w:cs="宋体"/>
          <w:b/>
          <w:sz w:val="30"/>
          <w:szCs w:val="30"/>
          <w:lang w:eastAsia="zh-CN"/>
        </w:rPr>
        <w:t>附件：</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5200650" cy="6962775"/>
                    </a:xfrm>
                    <a:prstGeom prst="rect">
                      <a:avLst/>
                    </a:prstGeom>
                    <a:noFill/>
                    <a:ln>
                      <a:noFill/>
                    </a:ln>
                  </pic:spPr>
                </pic:pic>
              </a:graphicData>
            </a:graphic>
          </wp:inline>
        </w:drawing>
      </w:r>
    </w:p>
    <w:p w14:paraId="1CCF98E1">
      <w:pPr>
        <w:spacing w:line="360" w:lineRule="auto"/>
        <w:jc w:val="both"/>
        <w:rPr>
          <w:rFonts w:hint="eastAsia" w:ascii="宋体" w:hAnsi="宋体" w:eastAsia="宋体" w:cs="宋体"/>
          <w:b/>
          <w:bCs/>
          <w:color w:val="auto"/>
          <w:sz w:val="24"/>
          <w:szCs w:val="22"/>
        </w:rPr>
      </w:pPr>
    </w:p>
    <w:p w14:paraId="288D0143">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4"/>
                    <a:stretch>
                      <a:fillRect/>
                    </a:stretch>
                  </pic:blipFill>
                  <pic:spPr>
                    <a:xfrm>
                      <a:off x="0" y="0"/>
                      <a:ext cx="6110605" cy="3481070"/>
                    </a:xfrm>
                    <a:prstGeom prst="rect">
                      <a:avLst/>
                    </a:prstGeom>
                    <a:noFill/>
                    <a:ln>
                      <a:noFill/>
                    </a:ln>
                  </pic:spPr>
                </pic:pic>
              </a:graphicData>
            </a:graphic>
          </wp:inline>
        </w:drawing>
      </w:r>
    </w:p>
    <w:p w14:paraId="0280DACD">
      <w:pPr>
        <w:spacing w:line="360" w:lineRule="auto"/>
        <w:jc w:val="both"/>
        <w:rPr>
          <w:rFonts w:hint="eastAsia" w:ascii="宋体" w:hAnsi="宋体" w:eastAsia="宋体" w:cs="宋体"/>
          <w:color w:val="auto"/>
        </w:rPr>
      </w:pPr>
    </w:p>
    <w:p w14:paraId="31E0C64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5"/>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6"/>
                    <a:stretch>
                      <a:fillRect/>
                    </a:stretch>
                  </pic:blipFill>
                  <pic:spPr>
                    <a:xfrm>
                      <a:off x="0" y="0"/>
                      <a:ext cx="5977255" cy="3370580"/>
                    </a:xfrm>
                    <a:prstGeom prst="rect">
                      <a:avLst/>
                    </a:prstGeom>
                    <a:noFill/>
                    <a:ln>
                      <a:noFill/>
                    </a:ln>
                  </pic:spPr>
                </pic:pic>
              </a:graphicData>
            </a:graphic>
          </wp:inline>
        </w:drawing>
      </w:r>
    </w:p>
    <w:p w14:paraId="19B5462B">
      <w:pPr>
        <w:spacing w:line="360" w:lineRule="auto"/>
        <w:jc w:val="both"/>
        <w:rPr>
          <w:rFonts w:hint="eastAsia" w:ascii="宋体" w:hAnsi="宋体" w:eastAsia="宋体" w:cs="宋体"/>
          <w:color w:val="auto"/>
        </w:rPr>
      </w:pPr>
    </w:p>
    <w:p w14:paraId="7D02DD83">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7"/>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8"/>
                    <a:stretch>
                      <a:fillRect/>
                    </a:stretch>
                  </pic:blipFill>
                  <pic:spPr>
                    <a:xfrm>
                      <a:off x="0" y="0"/>
                      <a:ext cx="6019165" cy="3403600"/>
                    </a:xfrm>
                    <a:prstGeom prst="rect">
                      <a:avLst/>
                    </a:prstGeom>
                    <a:noFill/>
                    <a:ln>
                      <a:noFill/>
                    </a:ln>
                  </pic:spPr>
                </pic:pic>
              </a:graphicData>
            </a:graphic>
          </wp:inline>
        </w:drawing>
      </w:r>
    </w:p>
    <w:p w14:paraId="0886CEF9">
      <w:pPr>
        <w:spacing w:line="360" w:lineRule="auto"/>
        <w:jc w:val="both"/>
        <w:rPr>
          <w:rFonts w:hint="eastAsia" w:ascii="宋体" w:hAnsi="宋体" w:eastAsia="宋体" w:cs="宋体"/>
          <w:color w:val="auto"/>
        </w:rPr>
      </w:pPr>
    </w:p>
    <w:p w14:paraId="63C33AE5">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9"/>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0"/>
                    <a:stretch>
                      <a:fillRect/>
                    </a:stretch>
                  </pic:blipFill>
                  <pic:spPr>
                    <a:xfrm>
                      <a:off x="0" y="0"/>
                      <a:ext cx="6084570" cy="3452495"/>
                    </a:xfrm>
                    <a:prstGeom prst="rect">
                      <a:avLst/>
                    </a:prstGeom>
                    <a:noFill/>
                    <a:ln>
                      <a:noFill/>
                    </a:ln>
                  </pic:spPr>
                </pic:pic>
              </a:graphicData>
            </a:graphic>
          </wp:inline>
        </w:drawing>
      </w:r>
    </w:p>
    <w:p w14:paraId="2FE7055B">
      <w:pPr>
        <w:spacing w:line="360" w:lineRule="auto"/>
        <w:jc w:val="both"/>
        <w:rPr>
          <w:rFonts w:hint="eastAsia" w:ascii="宋体" w:hAnsi="宋体" w:eastAsia="宋体" w:cs="宋体"/>
          <w:color w:val="auto"/>
        </w:rPr>
      </w:pPr>
    </w:p>
    <w:p w14:paraId="6CAAC0BC">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2"/>
                    <a:stretch>
                      <a:fillRect/>
                    </a:stretch>
                  </pic:blipFill>
                  <pic:spPr>
                    <a:xfrm>
                      <a:off x="0" y="0"/>
                      <a:ext cx="5997575" cy="3375025"/>
                    </a:xfrm>
                    <a:prstGeom prst="rect">
                      <a:avLst/>
                    </a:prstGeom>
                    <a:noFill/>
                    <a:ln>
                      <a:noFill/>
                    </a:ln>
                  </pic:spPr>
                </pic:pic>
              </a:graphicData>
            </a:graphic>
          </wp:inline>
        </w:drawing>
      </w:r>
    </w:p>
    <w:p w14:paraId="511CC382">
      <w:pPr>
        <w:spacing w:line="360" w:lineRule="auto"/>
        <w:jc w:val="both"/>
        <w:rPr>
          <w:rFonts w:hint="eastAsia" w:ascii="宋体" w:hAnsi="宋体" w:eastAsia="宋体" w:cs="宋体"/>
          <w:color w:val="auto"/>
        </w:rPr>
      </w:pPr>
    </w:p>
    <w:p w14:paraId="2F897C81">
      <w:pPr>
        <w:pStyle w:val="2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4"/>
                    <a:stretch>
                      <a:fillRect/>
                    </a:stretch>
                  </pic:blipFill>
                  <pic:spPr>
                    <a:xfrm>
                      <a:off x="0" y="0"/>
                      <a:ext cx="5614035" cy="3166745"/>
                    </a:xfrm>
                    <a:prstGeom prst="rect">
                      <a:avLst/>
                    </a:prstGeom>
                    <a:noFill/>
                    <a:ln>
                      <a:noFill/>
                    </a:ln>
                  </pic:spPr>
                </pic:pic>
              </a:graphicData>
            </a:graphic>
          </wp:inline>
        </w:drawing>
      </w:r>
    </w:p>
    <w:p w14:paraId="565B1C95">
      <w:pPr>
        <w:pStyle w:val="22"/>
        <w:rPr>
          <w:rFonts w:hint="eastAsia" w:ascii="宋体" w:hAnsi="宋体" w:eastAsia="宋体" w:cs="宋体"/>
          <w:b/>
          <w:sz w:val="30"/>
          <w:szCs w:val="30"/>
        </w:rPr>
      </w:pPr>
    </w:p>
    <w:p w14:paraId="0462D672">
      <w:pPr>
        <w:pStyle w:val="22"/>
        <w:ind w:left="0" w:leftChars="0" w:firstLine="0" w:firstLineChars="0"/>
        <w:rPr>
          <w:rFonts w:hint="eastAsia" w:ascii="宋体" w:hAnsi="宋体" w:eastAsia="宋体" w:cs="宋体"/>
          <w:lang w:eastAsia="zh-CN"/>
        </w:rPr>
      </w:pPr>
      <w:r>
        <w:rPr>
          <w:rFonts w:hint="eastAsia" w:ascii="宋体" w:hAnsi="宋体" w:eastAsia="宋体" w:cs="宋体"/>
          <w:b/>
          <w:sz w:val="30"/>
          <w:szCs w:val="30"/>
        </w:rPr>
        <w:t xml:space="preserve"> </w:t>
      </w:r>
    </w:p>
    <w:p w14:paraId="0045EA29">
      <w:pPr>
        <w:pStyle w:val="21"/>
        <w:ind w:left="0" w:leftChars="0" w:firstLine="0" w:firstLineChars="0"/>
        <w:rPr>
          <w:rFonts w:hint="eastAsia" w:ascii="宋体" w:hAnsi="宋体" w:eastAsia="宋体" w:cs="宋体"/>
          <w:color w:val="auto"/>
          <w:sz w:val="28"/>
          <w:szCs w:val="28"/>
        </w:rPr>
      </w:pPr>
    </w:p>
    <w:p w14:paraId="4F77FE01">
      <w:pPr>
        <w:pStyle w:val="4"/>
        <w:jc w:val="both"/>
        <w:rPr>
          <w:rFonts w:hint="eastAsia" w:ascii="黑体" w:hAnsi="黑体" w:eastAsia="黑体" w:cs="宋体"/>
          <w:b w:val="0"/>
          <w:color w:val="auto"/>
        </w:rPr>
      </w:pPr>
      <w:r>
        <w:rPr>
          <w:color w:val="auto"/>
        </w:rPr>
        <w:br w:type="page"/>
      </w:r>
      <w:r>
        <w:rPr>
          <w:rFonts w:hint="eastAsia" w:ascii="黑体" w:hAnsi="黑体" w:eastAsia="黑体" w:cs="宋体"/>
          <w:b w:val="0"/>
          <w:bCs w:val="0"/>
          <w:color w:val="auto"/>
        </w:rPr>
        <w:t>封袋正面标识式样</w:t>
      </w:r>
    </w:p>
    <w:p w14:paraId="5D39C6B4">
      <w:pPr>
        <w:spacing w:line="336" w:lineRule="auto"/>
        <w:ind w:right="456" w:firstLine="643" w:firstLineChars="200"/>
        <w:rPr>
          <w:rFonts w:hint="eastAsia" w:ascii="黑体" w:hAnsi="黑体" w:eastAsia="黑体" w:cs="宋体"/>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397510</wp:posOffset>
                </wp:positionV>
                <wp:extent cx="5867400" cy="2716530"/>
                <wp:effectExtent l="4445" t="5080" r="14605" b="21590"/>
                <wp:wrapNone/>
                <wp:docPr id="16" name="文本框 16"/>
                <wp:cNvGraphicFramePr/>
                <a:graphic xmlns:a="http://schemas.openxmlformats.org/drawingml/2006/main">
                  <a:graphicData uri="http://schemas.microsoft.com/office/word/2010/wordprocessingShape">
                    <wps:wsp>
                      <wps:cNvSpPr txBox="1"/>
                      <wps:spPr>
                        <a:xfrm>
                          <a:off x="0" y="0"/>
                          <a:ext cx="5867400" cy="27165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1CA6AA">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华建联（陕西）招标代理有限公司</w:t>
                            </w:r>
                            <w:r>
                              <w:rPr>
                                <w:rFonts w:hint="eastAsia" w:ascii="仿宋" w:hAnsi="仿宋" w:eastAsia="仿宋"/>
                                <w:sz w:val="28"/>
                                <w:szCs w:val="28"/>
                                <w:u w:val="single"/>
                              </w:rPr>
                              <w:t xml:space="preserve"> </w:t>
                            </w:r>
                          </w:p>
                          <w:p w14:paraId="1BAECAAE">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1B352E85">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6891F980">
                            <w:pPr>
                              <w:jc w:val="center"/>
                              <w:rPr>
                                <w:rFonts w:hint="eastAsia" w:ascii="仿宋" w:hAnsi="仿宋" w:eastAsia="仿宋"/>
                                <w:b/>
                                <w:sz w:val="28"/>
                                <w:szCs w:val="28"/>
                              </w:rPr>
                            </w:pPr>
                            <w:r>
                              <w:rPr>
                                <w:rFonts w:hint="eastAsia" w:ascii="仿宋" w:hAnsi="仿宋" w:eastAsia="仿宋"/>
                                <w:b/>
                                <w:sz w:val="28"/>
                                <w:szCs w:val="28"/>
                              </w:rPr>
                              <w:t>资格证明文件</w:t>
                            </w:r>
                          </w:p>
                          <w:p w14:paraId="04F795E9">
                            <w:pPr>
                              <w:jc w:val="center"/>
                              <w:rPr>
                                <w:rFonts w:hint="eastAsia" w:ascii="仿宋" w:hAnsi="仿宋" w:eastAsia="仿宋"/>
                                <w:sz w:val="28"/>
                                <w:szCs w:val="28"/>
                              </w:rPr>
                            </w:pPr>
                            <w:r>
                              <w:rPr>
                                <w:rFonts w:hint="eastAsia" w:ascii="仿宋" w:hAnsi="仿宋" w:eastAsia="仿宋"/>
                                <w:sz w:val="28"/>
                                <w:szCs w:val="28"/>
                              </w:rPr>
                              <w:t>（非谈判大会不得启封）</w:t>
                            </w:r>
                          </w:p>
                          <w:p w14:paraId="63BA4928">
                            <w:pPr>
                              <w:rPr>
                                <w:rFonts w:hint="eastAsia" w:ascii="仿宋" w:hAnsi="仿宋" w:eastAsia="仿宋"/>
                                <w:sz w:val="28"/>
                                <w:szCs w:val="28"/>
                              </w:rPr>
                            </w:pPr>
                            <w:r>
                              <w:rPr>
                                <w:rFonts w:hint="eastAsia" w:ascii="仿宋" w:hAnsi="仿宋" w:eastAsia="仿宋"/>
                                <w:sz w:val="28"/>
                                <w:szCs w:val="28"/>
                              </w:rPr>
                              <w:t>谈判供应商全称：            （公章）</w:t>
                            </w:r>
                          </w:p>
                          <w:p w14:paraId="6D706CDE">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31.3pt;height:213.9pt;width:462pt;z-index:251660288;mso-width-relative:page;mso-height-relative:page;" fillcolor="#FFFFFF" filled="t" stroked="t" coordsize="21600,21600" o:gfxdata="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vsGytcAAAAHAQAADwAAAAAAAAABACAA&#10;AAAiAAAAZHJzL2Rvd25yZXYueG1sUEsBAhQAFAAAAAgAh07iQIHfm7sOAgAAOQQAAA4AAAAAAAAA&#10;AQAgAAAAJgEAAGRycy9lMm9Eb2MueG1sUEsFBgAAAAAGAAYAWQEAAKYFAAAAAA==&#10;">
                <v:fill on="t" focussize="0,0"/>
                <v:stroke color="#000000" joinstyle="miter"/>
                <v:imagedata o:title=""/>
                <o:lock v:ext="edit" aspectratio="f"/>
                <v:textbox>
                  <w:txbxContent>
                    <w:p w14:paraId="611CA6AA">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华建联（陕西）招标代理有限公司</w:t>
                      </w:r>
                      <w:r>
                        <w:rPr>
                          <w:rFonts w:hint="eastAsia" w:ascii="仿宋" w:hAnsi="仿宋" w:eastAsia="仿宋"/>
                          <w:sz w:val="28"/>
                          <w:szCs w:val="28"/>
                          <w:u w:val="single"/>
                        </w:rPr>
                        <w:t xml:space="preserve"> </w:t>
                      </w:r>
                    </w:p>
                    <w:p w14:paraId="1BAECAAE">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1B352E85">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6891F980">
                      <w:pPr>
                        <w:jc w:val="center"/>
                        <w:rPr>
                          <w:rFonts w:hint="eastAsia" w:ascii="仿宋" w:hAnsi="仿宋" w:eastAsia="仿宋"/>
                          <w:b/>
                          <w:sz w:val="28"/>
                          <w:szCs w:val="28"/>
                        </w:rPr>
                      </w:pPr>
                      <w:r>
                        <w:rPr>
                          <w:rFonts w:hint="eastAsia" w:ascii="仿宋" w:hAnsi="仿宋" w:eastAsia="仿宋"/>
                          <w:b/>
                          <w:sz w:val="28"/>
                          <w:szCs w:val="28"/>
                        </w:rPr>
                        <w:t>资格证明文件</w:t>
                      </w:r>
                    </w:p>
                    <w:p w14:paraId="04F795E9">
                      <w:pPr>
                        <w:jc w:val="center"/>
                        <w:rPr>
                          <w:rFonts w:hint="eastAsia" w:ascii="仿宋" w:hAnsi="仿宋" w:eastAsia="仿宋"/>
                          <w:sz w:val="28"/>
                          <w:szCs w:val="28"/>
                        </w:rPr>
                      </w:pPr>
                      <w:r>
                        <w:rPr>
                          <w:rFonts w:hint="eastAsia" w:ascii="仿宋" w:hAnsi="仿宋" w:eastAsia="仿宋"/>
                          <w:sz w:val="28"/>
                          <w:szCs w:val="28"/>
                        </w:rPr>
                        <w:t>（非谈判大会不得启封）</w:t>
                      </w:r>
                    </w:p>
                    <w:p w14:paraId="63BA4928">
                      <w:pPr>
                        <w:rPr>
                          <w:rFonts w:hint="eastAsia" w:ascii="仿宋" w:hAnsi="仿宋" w:eastAsia="仿宋"/>
                          <w:sz w:val="28"/>
                          <w:szCs w:val="28"/>
                        </w:rPr>
                      </w:pPr>
                      <w:r>
                        <w:rPr>
                          <w:rFonts w:hint="eastAsia" w:ascii="仿宋" w:hAnsi="仿宋" w:eastAsia="仿宋"/>
                          <w:sz w:val="28"/>
                          <w:szCs w:val="28"/>
                        </w:rPr>
                        <w:t>谈判供应商全称：            （公章）</w:t>
                      </w:r>
                    </w:p>
                    <w:p w14:paraId="6D706CDE">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格式A：资格证明文件封袋正面标识式样</w:t>
      </w:r>
    </w:p>
    <w:p w14:paraId="1674A3DB">
      <w:pPr>
        <w:spacing w:line="336" w:lineRule="auto"/>
        <w:ind w:firstLine="643" w:firstLineChars="200"/>
        <w:rPr>
          <w:rFonts w:hint="eastAsia" w:ascii="宋体" w:hAnsi="宋体" w:cs="宋体"/>
          <w:b/>
          <w:color w:val="auto"/>
          <w:sz w:val="32"/>
          <w:szCs w:val="32"/>
        </w:rPr>
      </w:pPr>
    </w:p>
    <w:p w14:paraId="042DD6FA">
      <w:pPr>
        <w:spacing w:line="336" w:lineRule="auto"/>
        <w:ind w:firstLine="643" w:firstLineChars="200"/>
        <w:rPr>
          <w:rFonts w:hint="eastAsia" w:ascii="宋体" w:hAnsi="宋体" w:cs="宋体"/>
          <w:b/>
          <w:color w:val="auto"/>
          <w:sz w:val="32"/>
          <w:szCs w:val="32"/>
        </w:rPr>
      </w:pPr>
    </w:p>
    <w:p w14:paraId="13AF2FF5">
      <w:pPr>
        <w:spacing w:line="336" w:lineRule="auto"/>
        <w:ind w:firstLine="643" w:firstLineChars="200"/>
        <w:rPr>
          <w:rFonts w:hint="eastAsia" w:ascii="宋体" w:hAnsi="宋体" w:cs="宋体"/>
          <w:b/>
          <w:color w:val="auto"/>
          <w:sz w:val="32"/>
          <w:szCs w:val="32"/>
        </w:rPr>
      </w:pPr>
    </w:p>
    <w:p w14:paraId="38E141A4">
      <w:pPr>
        <w:spacing w:line="336" w:lineRule="auto"/>
        <w:ind w:firstLine="1606" w:firstLineChars="500"/>
        <w:rPr>
          <w:rFonts w:hint="eastAsia" w:ascii="宋体" w:hAnsi="宋体" w:cs="宋体"/>
          <w:b/>
          <w:color w:val="auto"/>
          <w:sz w:val="32"/>
          <w:szCs w:val="32"/>
        </w:rPr>
      </w:pPr>
    </w:p>
    <w:p w14:paraId="48D89A93">
      <w:pPr>
        <w:spacing w:line="336" w:lineRule="auto"/>
        <w:ind w:firstLine="643" w:firstLineChars="200"/>
        <w:rPr>
          <w:rFonts w:hint="eastAsia" w:ascii="宋体" w:hAnsi="宋体" w:cs="宋体"/>
          <w:b/>
          <w:color w:val="auto"/>
          <w:sz w:val="32"/>
          <w:szCs w:val="32"/>
        </w:rPr>
      </w:pPr>
    </w:p>
    <w:p w14:paraId="2AEF223B">
      <w:pPr>
        <w:spacing w:line="336" w:lineRule="auto"/>
        <w:ind w:firstLine="643" w:firstLineChars="200"/>
        <w:rPr>
          <w:rFonts w:hint="eastAsia" w:ascii="宋体" w:hAnsi="宋体" w:cs="宋体"/>
          <w:b/>
          <w:color w:val="auto"/>
          <w:sz w:val="32"/>
          <w:szCs w:val="32"/>
        </w:rPr>
      </w:pPr>
    </w:p>
    <w:p w14:paraId="1DBA4FC6">
      <w:pPr>
        <w:spacing w:line="336" w:lineRule="auto"/>
        <w:ind w:firstLine="643" w:firstLineChars="200"/>
        <w:rPr>
          <w:rFonts w:hint="eastAsia" w:ascii="宋体" w:hAnsi="宋体" w:cs="宋体"/>
          <w:b/>
          <w:color w:val="auto"/>
          <w:sz w:val="32"/>
          <w:szCs w:val="32"/>
        </w:rPr>
      </w:pPr>
    </w:p>
    <w:p w14:paraId="14915B33">
      <w:pPr>
        <w:pStyle w:val="2"/>
        <w:rPr>
          <w:rFonts w:hint="eastAsia"/>
        </w:rPr>
      </w:pPr>
    </w:p>
    <w:p w14:paraId="52493C4F">
      <w:pPr>
        <w:pStyle w:val="2"/>
        <w:rPr>
          <w:rFonts w:hint="eastAsia" w:ascii="宋体" w:hAnsi="宋体" w:cs="宋体"/>
          <w:b/>
          <w:color w:val="auto"/>
          <w:sz w:val="32"/>
          <w:szCs w:val="32"/>
        </w:rPr>
      </w:pPr>
      <w:r>
        <w:rPr>
          <w:rFonts w:hint="eastAsia" w:ascii="宋体" w:hAnsi="宋体" w:cs="宋体"/>
          <w:b/>
          <w:color w:val="auto"/>
          <w:sz w:val="32"/>
          <w:szCs w:val="32"/>
        </w:rPr>
        <w:t>格式</w:t>
      </w:r>
      <w:r>
        <w:rPr>
          <w:rFonts w:hint="eastAsia" w:ascii="宋体" w:hAnsi="宋体" w:cs="宋体"/>
          <w:b/>
          <w:color w:val="auto"/>
          <w:sz w:val="32"/>
          <w:szCs w:val="32"/>
          <w:lang w:val="en-US" w:eastAsia="zh-CN"/>
        </w:rPr>
        <w:t>B</w:t>
      </w:r>
      <w:r>
        <w:rPr>
          <w:rFonts w:hint="eastAsia" w:ascii="宋体" w:hAnsi="宋体" w:cs="宋体"/>
          <w:b/>
          <w:color w:val="auto"/>
          <w:sz w:val="32"/>
          <w:szCs w:val="32"/>
        </w:rPr>
        <w:t>：谈判响应文件封袋正面标识式样</w:t>
      </w:r>
    </w:p>
    <w:p w14:paraId="76460F6A">
      <w:pPr>
        <w:pStyle w:val="2"/>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165100</wp:posOffset>
                </wp:positionV>
                <wp:extent cx="5867400" cy="3158490"/>
                <wp:effectExtent l="4445" t="5080" r="14605" b="17780"/>
                <wp:wrapNone/>
                <wp:docPr id="15" name="文本框 15"/>
                <wp:cNvGraphicFramePr/>
                <a:graphic xmlns:a="http://schemas.openxmlformats.org/drawingml/2006/main">
                  <a:graphicData uri="http://schemas.microsoft.com/office/word/2010/wordprocessingShape">
                    <wps:wsp>
                      <wps:cNvSpPr txBox="1"/>
                      <wps:spPr>
                        <a:xfrm>
                          <a:off x="0" y="0"/>
                          <a:ext cx="5867400" cy="3158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FFC545">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华建联（陕西）招标代理有限公司</w:t>
                            </w:r>
                          </w:p>
                          <w:p w14:paraId="146A6F53">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65A53FCA">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126641F8">
                            <w:pPr>
                              <w:jc w:val="center"/>
                              <w:rPr>
                                <w:rFonts w:hint="eastAsia" w:ascii="仿宋" w:hAnsi="仿宋" w:eastAsia="仿宋"/>
                                <w:b/>
                                <w:sz w:val="28"/>
                                <w:szCs w:val="28"/>
                              </w:rPr>
                            </w:pPr>
                            <w:r>
                              <w:rPr>
                                <w:rFonts w:hint="eastAsia" w:ascii="仿宋" w:hAnsi="仿宋" w:eastAsia="仿宋"/>
                                <w:b/>
                                <w:sz w:val="28"/>
                                <w:szCs w:val="28"/>
                              </w:rPr>
                              <w:t>谈判响应文件</w:t>
                            </w:r>
                          </w:p>
                          <w:p w14:paraId="2A880060">
                            <w:pPr>
                              <w:jc w:val="center"/>
                              <w:rPr>
                                <w:rFonts w:hint="eastAsia" w:ascii="仿宋" w:hAnsi="仿宋" w:eastAsia="仿宋"/>
                                <w:sz w:val="28"/>
                                <w:szCs w:val="28"/>
                              </w:rPr>
                            </w:pPr>
                            <w:r>
                              <w:rPr>
                                <w:rFonts w:hint="eastAsia" w:ascii="仿宋" w:hAnsi="仿宋" w:eastAsia="仿宋"/>
                                <w:sz w:val="28"/>
                                <w:szCs w:val="28"/>
                              </w:rPr>
                              <w:t>（非谈判大会不得启封）</w:t>
                            </w:r>
                          </w:p>
                          <w:p w14:paraId="3AB050BD">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4pt;margin-top:13pt;height:248.7pt;width:462pt;z-index:251659264;mso-width-relative:page;mso-height-relative:page;" fillcolor="#FFFFFF" filled="t" stroked="t" coordsize="21600,21600" o:gfxdata="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EsFM9YAAAAHAQAADwAAAAAAAAABACAA&#10;AAAiAAAAZHJzL2Rvd25yZXYueG1sUEsBAhQAFAAAAAgAh07iQAzviEoPAgAAOQQAAA4AAAAAAAAA&#10;AQAgAAAAJQEAAGRycy9lMm9Eb2MueG1sUEsFBgAAAAAGAAYAWQEAAKYFAAAAAA==&#10;">
                <v:fill on="t" focussize="0,0"/>
                <v:stroke color="#000000" joinstyle="miter"/>
                <v:imagedata o:title=""/>
                <o:lock v:ext="edit" aspectratio="f"/>
                <v:textbox>
                  <w:txbxContent>
                    <w:p w14:paraId="45FFC545">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华建联（陕西）招标代理有限公司</w:t>
                      </w:r>
                    </w:p>
                    <w:p w14:paraId="146A6F53">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65A53FCA">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126641F8">
                      <w:pPr>
                        <w:jc w:val="center"/>
                        <w:rPr>
                          <w:rFonts w:hint="eastAsia" w:ascii="仿宋" w:hAnsi="仿宋" w:eastAsia="仿宋"/>
                          <w:b/>
                          <w:sz w:val="28"/>
                          <w:szCs w:val="28"/>
                        </w:rPr>
                      </w:pPr>
                      <w:r>
                        <w:rPr>
                          <w:rFonts w:hint="eastAsia" w:ascii="仿宋" w:hAnsi="仿宋" w:eastAsia="仿宋"/>
                          <w:b/>
                          <w:sz w:val="28"/>
                          <w:szCs w:val="28"/>
                        </w:rPr>
                        <w:t>谈判响应文件</w:t>
                      </w:r>
                    </w:p>
                    <w:p w14:paraId="2A880060">
                      <w:pPr>
                        <w:jc w:val="center"/>
                        <w:rPr>
                          <w:rFonts w:hint="eastAsia" w:ascii="仿宋" w:hAnsi="仿宋" w:eastAsia="仿宋"/>
                          <w:sz w:val="28"/>
                          <w:szCs w:val="28"/>
                        </w:rPr>
                      </w:pPr>
                      <w:r>
                        <w:rPr>
                          <w:rFonts w:hint="eastAsia" w:ascii="仿宋" w:hAnsi="仿宋" w:eastAsia="仿宋"/>
                          <w:sz w:val="28"/>
                          <w:szCs w:val="28"/>
                        </w:rPr>
                        <w:t>（非谈判大会不得启封）</w:t>
                      </w:r>
                    </w:p>
                    <w:p w14:paraId="3AB050BD">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v:textbox>
              </v:shape>
            </w:pict>
          </mc:Fallback>
        </mc:AlternateContent>
      </w:r>
    </w:p>
    <w:p w14:paraId="6BEF2C1D">
      <w:pPr>
        <w:spacing w:line="336" w:lineRule="auto"/>
        <w:ind w:firstLine="643" w:firstLineChars="200"/>
        <w:rPr>
          <w:rFonts w:hint="eastAsia" w:ascii="宋体" w:hAnsi="宋体" w:cs="宋体"/>
          <w:b/>
          <w:color w:val="auto"/>
          <w:sz w:val="32"/>
          <w:szCs w:val="32"/>
        </w:rPr>
      </w:pPr>
    </w:p>
    <w:p w14:paraId="760D9D0E">
      <w:pPr>
        <w:spacing w:line="336" w:lineRule="auto"/>
        <w:ind w:firstLine="643" w:firstLineChars="200"/>
        <w:rPr>
          <w:rFonts w:hint="eastAsia" w:ascii="宋体" w:hAnsi="宋体" w:cs="宋体"/>
          <w:b/>
          <w:color w:val="auto"/>
          <w:sz w:val="32"/>
          <w:szCs w:val="32"/>
        </w:rPr>
      </w:pPr>
    </w:p>
    <w:p w14:paraId="370CE6C0">
      <w:pPr>
        <w:spacing w:line="336" w:lineRule="auto"/>
        <w:ind w:firstLine="643" w:firstLineChars="200"/>
        <w:rPr>
          <w:rFonts w:hint="eastAsia" w:ascii="宋体" w:hAnsi="宋体" w:cs="宋体"/>
          <w:b/>
          <w:color w:val="auto"/>
          <w:sz w:val="32"/>
          <w:szCs w:val="32"/>
        </w:rPr>
      </w:pPr>
    </w:p>
    <w:p w14:paraId="71B888A2">
      <w:pPr>
        <w:spacing w:line="336" w:lineRule="auto"/>
        <w:ind w:firstLine="1606" w:firstLineChars="500"/>
        <w:rPr>
          <w:rFonts w:hint="eastAsia" w:ascii="宋体" w:hAnsi="宋体" w:cs="宋体"/>
          <w:b/>
          <w:color w:val="auto"/>
          <w:sz w:val="32"/>
          <w:szCs w:val="32"/>
        </w:rPr>
      </w:pPr>
    </w:p>
    <w:p w14:paraId="49994927">
      <w:pPr>
        <w:spacing w:line="336" w:lineRule="auto"/>
        <w:ind w:firstLine="643" w:firstLineChars="200"/>
        <w:rPr>
          <w:rFonts w:hint="eastAsia" w:ascii="宋体" w:hAnsi="宋体" w:cs="宋体"/>
          <w:b/>
          <w:color w:val="auto"/>
          <w:sz w:val="32"/>
          <w:szCs w:val="32"/>
        </w:rPr>
      </w:pPr>
    </w:p>
    <w:p w14:paraId="1137310E">
      <w:pPr>
        <w:spacing w:line="336" w:lineRule="auto"/>
        <w:ind w:firstLine="643" w:firstLineChars="200"/>
        <w:rPr>
          <w:rFonts w:hint="eastAsia" w:ascii="宋体" w:hAnsi="宋体" w:cs="宋体"/>
          <w:b/>
          <w:color w:val="auto"/>
          <w:sz w:val="32"/>
          <w:szCs w:val="32"/>
        </w:rPr>
      </w:pPr>
    </w:p>
    <w:p w14:paraId="6172D26E">
      <w:pPr>
        <w:spacing w:line="336" w:lineRule="auto"/>
        <w:ind w:firstLine="643" w:firstLineChars="200"/>
        <w:rPr>
          <w:rFonts w:hint="eastAsia" w:ascii="宋体" w:hAnsi="宋体" w:cs="宋体"/>
          <w:b/>
          <w:color w:val="auto"/>
          <w:sz w:val="32"/>
          <w:szCs w:val="32"/>
        </w:rPr>
      </w:pPr>
    </w:p>
    <w:p w14:paraId="734931C7">
      <w:pPr>
        <w:spacing w:line="336" w:lineRule="auto"/>
        <w:ind w:firstLine="643" w:firstLineChars="200"/>
        <w:rPr>
          <w:rFonts w:hint="eastAsia" w:ascii="宋体" w:hAnsi="宋体" w:cs="宋体"/>
          <w:b/>
          <w:color w:val="auto"/>
          <w:sz w:val="32"/>
          <w:szCs w:val="32"/>
        </w:rPr>
      </w:pPr>
    </w:p>
    <w:p w14:paraId="0EEB7565">
      <w:pPr>
        <w:spacing w:line="336" w:lineRule="auto"/>
        <w:ind w:firstLine="643" w:firstLineChars="200"/>
        <w:rPr>
          <w:rFonts w:hint="eastAsia" w:ascii="宋体" w:hAnsi="宋体" w:cs="宋体"/>
          <w:b/>
          <w:color w:val="auto"/>
          <w:sz w:val="32"/>
          <w:szCs w:val="32"/>
        </w:rPr>
      </w:pPr>
    </w:p>
    <w:p w14:paraId="4FA6BC8A">
      <w:pPr>
        <w:spacing w:line="336" w:lineRule="auto"/>
        <w:ind w:firstLine="643" w:firstLineChars="200"/>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349885</wp:posOffset>
                </wp:positionV>
                <wp:extent cx="5867400" cy="2870835"/>
                <wp:effectExtent l="5080" t="5080" r="13970" b="19685"/>
                <wp:wrapNone/>
                <wp:docPr id="21" name="文本框 21"/>
                <wp:cNvGraphicFramePr/>
                <a:graphic xmlns:a="http://schemas.openxmlformats.org/drawingml/2006/main">
                  <a:graphicData uri="http://schemas.microsoft.com/office/word/2010/wordprocessingShape">
                    <wps:wsp>
                      <wps:cNvSpPr txBox="1"/>
                      <wps:spPr>
                        <a:xfrm>
                          <a:off x="0" y="0"/>
                          <a:ext cx="5867400" cy="2870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E1BA6B">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华建联（陕西）招标代理有限公司</w:t>
                            </w:r>
                          </w:p>
                          <w:p w14:paraId="56B094B0">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57C6F3AA">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3E8D25BC">
                            <w:pPr>
                              <w:jc w:val="center"/>
                              <w:rPr>
                                <w:rFonts w:hint="eastAsia" w:ascii="仿宋" w:hAnsi="仿宋" w:eastAsia="仿宋"/>
                                <w:b/>
                                <w:sz w:val="28"/>
                                <w:szCs w:val="28"/>
                              </w:rPr>
                            </w:pPr>
                            <w:r>
                              <w:rPr>
                                <w:rFonts w:hint="eastAsia" w:ascii="仿宋" w:hAnsi="仿宋" w:eastAsia="仿宋"/>
                                <w:b/>
                                <w:sz w:val="28"/>
                                <w:szCs w:val="28"/>
                              </w:rPr>
                              <w:t>电子响应文件</w:t>
                            </w:r>
                          </w:p>
                          <w:p w14:paraId="3661CBF5">
                            <w:pPr>
                              <w:jc w:val="center"/>
                              <w:rPr>
                                <w:rFonts w:hint="eastAsia" w:ascii="仿宋" w:hAnsi="仿宋" w:eastAsia="仿宋"/>
                                <w:sz w:val="28"/>
                                <w:szCs w:val="28"/>
                              </w:rPr>
                            </w:pPr>
                            <w:r>
                              <w:rPr>
                                <w:rFonts w:hint="eastAsia" w:ascii="仿宋" w:hAnsi="仿宋" w:eastAsia="仿宋"/>
                                <w:sz w:val="28"/>
                                <w:szCs w:val="28"/>
                              </w:rPr>
                              <w:t>（非谈判大会不得启封）</w:t>
                            </w:r>
                          </w:p>
                          <w:p w14:paraId="087F9618">
                            <w:pPr>
                              <w:pStyle w:val="22"/>
                              <w:rPr>
                                <w:rFonts w:hint="eastAsia"/>
                              </w:rPr>
                            </w:pPr>
                          </w:p>
                          <w:p w14:paraId="07010DE6">
                            <w:pPr>
                              <w:rPr>
                                <w:rFonts w:hint="eastAsia" w:ascii="仿宋" w:hAnsi="仿宋" w:eastAsia="仿宋"/>
                                <w:sz w:val="28"/>
                                <w:szCs w:val="28"/>
                              </w:rPr>
                            </w:pPr>
                            <w:r>
                              <w:rPr>
                                <w:rFonts w:hint="eastAsia" w:ascii="仿宋" w:hAnsi="仿宋" w:eastAsia="仿宋"/>
                                <w:sz w:val="28"/>
                                <w:szCs w:val="28"/>
                              </w:rPr>
                              <w:t>谈判供应商全称：            （公章）</w:t>
                            </w:r>
                          </w:p>
                          <w:p w14:paraId="1475AB11">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27.55pt;height:226.05pt;width:462pt;z-index:251661312;mso-width-relative:page;mso-height-relative:page;" fillcolor="#FFFFFF" filled="t" stroked="t" coordsize="21600,21600" o:gfxdata="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owb+rWAAAABwEAAA8AAAAAAAAAAQAgAAAA&#10;IgAAAGRycy9kb3ducmV2LnhtbFBLAQIUABQAAAAIAIdO4kCqtjEoDQIAADkEAAAOAAAAAAAAAAEA&#10;IAAAACUBAABkcnMvZTJvRG9jLnhtbFBLBQYAAAAABgAGAFkBAACkBQAAAAA=&#10;">
                <v:fill on="t" focussize="0,0"/>
                <v:stroke color="#000000" joinstyle="miter"/>
                <v:imagedata o:title=""/>
                <o:lock v:ext="edit" aspectratio="f"/>
                <v:textbox>
                  <w:txbxContent>
                    <w:p w14:paraId="44E1BA6B">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华建联（陕西）招标代理有限公司</w:t>
                      </w:r>
                    </w:p>
                    <w:p w14:paraId="56B094B0">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57C6F3AA">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3E8D25BC">
                      <w:pPr>
                        <w:jc w:val="center"/>
                        <w:rPr>
                          <w:rFonts w:hint="eastAsia" w:ascii="仿宋" w:hAnsi="仿宋" w:eastAsia="仿宋"/>
                          <w:b/>
                          <w:sz w:val="28"/>
                          <w:szCs w:val="28"/>
                        </w:rPr>
                      </w:pPr>
                      <w:r>
                        <w:rPr>
                          <w:rFonts w:hint="eastAsia" w:ascii="仿宋" w:hAnsi="仿宋" w:eastAsia="仿宋"/>
                          <w:b/>
                          <w:sz w:val="28"/>
                          <w:szCs w:val="28"/>
                        </w:rPr>
                        <w:t>电子响应文件</w:t>
                      </w:r>
                    </w:p>
                    <w:p w14:paraId="3661CBF5">
                      <w:pPr>
                        <w:jc w:val="center"/>
                        <w:rPr>
                          <w:rFonts w:hint="eastAsia" w:ascii="仿宋" w:hAnsi="仿宋" w:eastAsia="仿宋"/>
                          <w:sz w:val="28"/>
                          <w:szCs w:val="28"/>
                        </w:rPr>
                      </w:pPr>
                      <w:r>
                        <w:rPr>
                          <w:rFonts w:hint="eastAsia" w:ascii="仿宋" w:hAnsi="仿宋" w:eastAsia="仿宋"/>
                          <w:sz w:val="28"/>
                          <w:szCs w:val="28"/>
                        </w:rPr>
                        <w:t>（非谈判大会不得启封）</w:t>
                      </w:r>
                    </w:p>
                    <w:p w14:paraId="087F9618">
                      <w:pPr>
                        <w:pStyle w:val="22"/>
                        <w:rPr>
                          <w:rFonts w:hint="eastAsia"/>
                        </w:rPr>
                      </w:pPr>
                    </w:p>
                    <w:p w14:paraId="07010DE6">
                      <w:pPr>
                        <w:rPr>
                          <w:rFonts w:hint="eastAsia" w:ascii="仿宋" w:hAnsi="仿宋" w:eastAsia="仿宋"/>
                          <w:sz w:val="28"/>
                          <w:szCs w:val="28"/>
                        </w:rPr>
                      </w:pPr>
                      <w:r>
                        <w:rPr>
                          <w:rFonts w:hint="eastAsia" w:ascii="仿宋" w:hAnsi="仿宋" w:eastAsia="仿宋"/>
                          <w:sz w:val="28"/>
                          <w:szCs w:val="28"/>
                        </w:rPr>
                        <w:t>谈判供应商全称：            （公章）</w:t>
                      </w:r>
                    </w:p>
                    <w:p w14:paraId="1475AB11">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格式C：电子响应文件封袋正面标识式样</w:t>
      </w:r>
    </w:p>
    <w:p w14:paraId="39DDA2F2">
      <w:pPr>
        <w:spacing w:line="336" w:lineRule="auto"/>
        <w:ind w:firstLine="643" w:firstLineChars="200"/>
        <w:rPr>
          <w:rFonts w:hint="eastAsia" w:ascii="宋体" w:hAnsi="宋体" w:cs="宋体"/>
          <w:b/>
          <w:color w:val="auto"/>
          <w:sz w:val="32"/>
          <w:szCs w:val="32"/>
        </w:rPr>
      </w:pPr>
    </w:p>
    <w:p w14:paraId="779F2389">
      <w:pPr>
        <w:spacing w:line="336" w:lineRule="auto"/>
        <w:ind w:firstLine="643" w:firstLineChars="200"/>
        <w:rPr>
          <w:rFonts w:hint="eastAsia" w:ascii="宋体" w:hAnsi="宋体" w:cs="宋体"/>
          <w:b/>
          <w:color w:val="auto"/>
          <w:sz w:val="32"/>
          <w:szCs w:val="32"/>
        </w:rPr>
      </w:pPr>
    </w:p>
    <w:p w14:paraId="0D29AF92">
      <w:pPr>
        <w:spacing w:line="336" w:lineRule="auto"/>
        <w:ind w:firstLine="643" w:firstLineChars="200"/>
        <w:rPr>
          <w:rFonts w:hint="eastAsia" w:ascii="宋体" w:hAnsi="宋体" w:cs="宋体"/>
          <w:b/>
          <w:color w:val="auto"/>
          <w:sz w:val="32"/>
          <w:szCs w:val="32"/>
        </w:rPr>
      </w:pPr>
    </w:p>
    <w:p w14:paraId="60848A31">
      <w:pPr>
        <w:spacing w:line="336" w:lineRule="auto"/>
        <w:ind w:firstLine="643" w:firstLineChars="200"/>
        <w:rPr>
          <w:rFonts w:hint="eastAsia" w:ascii="宋体" w:hAnsi="宋体" w:cs="宋体"/>
          <w:b/>
          <w:color w:val="auto"/>
          <w:sz w:val="32"/>
          <w:szCs w:val="32"/>
        </w:rPr>
      </w:pPr>
    </w:p>
    <w:p w14:paraId="602F135C">
      <w:pPr>
        <w:spacing w:line="336" w:lineRule="auto"/>
        <w:ind w:firstLine="1606" w:firstLineChars="500"/>
        <w:rPr>
          <w:rFonts w:hint="eastAsia" w:ascii="宋体" w:hAnsi="宋体" w:cs="宋体"/>
          <w:b/>
          <w:color w:val="auto"/>
          <w:sz w:val="32"/>
          <w:szCs w:val="32"/>
        </w:rPr>
      </w:pPr>
    </w:p>
    <w:p w14:paraId="4F9F7015">
      <w:pPr>
        <w:spacing w:line="336" w:lineRule="auto"/>
        <w:ind w:firstLine="1606" w:firstLineChars="500"/>
        <w:rPr>
          <w:rFonts w:hint="eastAsia" w:ascii="宋体" w:hAnsi="宋体" w:cs="宋体"/>
          <w:b/>
          <w:color w:val="auto"/>
          <w:sz w:val="32"/>
          <w:szCs w:val="32"/>
        </w:rPr>
      </w:pPr>
    </w:p>
    <w:p w14:paraId="4B7E769C">
      <w:pPr>
        <w:spacing w:line="336" w:lineRule="auto"/>
        <w:ind w:firstLine="1606" w:firstLineChars="500"/>
        <w:rPr>
          <w:rFonts w:hint="eastAsia" w:ascii="宋体" w:hAnsi="宋体" w:cs="宋体"/>
          <w:b/>
          <w:color w:val="auto"/>
          <w:sz w:val="32"/>
          <w:szCs w:val="32"/>
        </w:rPr>
      </w:pPr>
    </w:p>
    <w:p w14:paraId="2315CEE7">
      <w:pPr>
        <w:pStyle w:val="21"/>
        <w:ind w:left="0" w:leftChars="0" w:firstLine="0" w:firstLineChars="0"/>
        <w:rPr>
          <w:rFonts w:hint="eastAsia"/>
          <w:color w:val="auto"/>
          <w:sz w:val="28"/>
          <w:szCs w:val="28"/>
        </w:rPr>
      </w:pPr>
    </w:p>
    <w:p w14:paraId="57FB5412">
      <w:pPr>
        <w:pStyle w:val="22"/>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p>
    <w:p w14:paraId="27AE9B55"/>
    <w:p w14:paraId="2F521C65"/>
    <w:p w14:paraId="32F57F4D"/>
    <w:p w14:paraId="11D9A219">
      <w:r>
        <w:br w:type="page"/>
      </w:r>
    </w:p>
    <w:p w14:paraId="5393035C">
      <w:pPr>
        <w:pStyle w:val="27"/>
        <w:jc w:val="both"/>
        <w:rPr>
          <w:rFonts w:hint="default" w:ascii="华文仿宋" w:hAnsi="华文仿宋" w:cs="仿宋"/>
          <w:bCs w:val="0"/>
          <w:color w:val="auto"/>
          <w:lang w:val="en-US" w:eastAsia="zh-CN"/>
        </w:rPr>
      </w:pPr>
      <w:r>
        <w:rPr>
          <w:rFonts w:hint="eastAsia" w:ascii="华文仿宋" w:hAnsi="华文仿宋" w:cs="仿宋"/>
          <w:bCs w:val="0"/>
          <w:color w:val="auto"/>
          <w:lang w:val="en-US" w:eastAsia="zh-CN"/>
        </w:rPr>
        <w:t>附件1：</w:t>
      </w:r>
    </w:p>
    <w:p w14:paraId="797060F3">
      <w:pPr>
        <w:pStyle w:val="27"/>
        <w:rPr>
          <w:rFonts w:ascii="华文仿宋" w:hAnsi="华文仿宋" w:cs="仿宋"/>
          <w:bCs w:val="0"/>
          <w:color w:val="auto"/>
        </w:rPr>
      </w:pPr>
      <w:r>
        <w:rPr>
          <w:rFonts w:hint="eastAsia" w:ascii="华文仿宋" w:hAnsi="华文仿宋" w:cs="仿宋"/>
          <w:bCs w:val="0"/>
          <w:color w:val="auto"/>
          <w:lang w:val="en-US" w:eastAsia="zh-CN"/>
        </w:rPr>
        <w:t>二次谈判报价表</w:t>
      </w:r>
    </w:p>
    <w:p w14:paraId="6494FBCC">
      <w:pPr>
        <w:ind w:right="560"/>
        <w:jc w:val="right"/>
        <w:rPr>
          <w:rFonts w:hint="eastAsia" w:ascii="华文仿宋" w:hAnsi="华文仿宋" w:eastAsia="宋体"/>
          <w:color w:val="auto"/>
          <w:lang w:eastAsia="zh-CN"/>
        </w:rPr>
      </w:pPr>
      <w:r>
        <w:rPr>
          <w:rFonts w:hint="eastAsia" w:ascii="华文仿宋" w:hAnsi="华文仿宋"/>
          <w:color w:val="auto"/>
        </w:rPr>
        <w:t>单位：</w:t>
      </w:r>
      <w:r>
        <w:rPr>
          <w:rFonts w:hint="eastAsia" w:ascii="楷体" w:hAnsi="楷体" w:eastAsia="宋体" w:cs="楷体"/>
          <w:color w:val="auto"/>
          <w:kern w:val="0"/>
          <w:sz w:val="21"/>
          <w:u w:val="none"/>
          <w:lang w:val="en-US" w:eastAsia="zh-CN" w:bidi="ar-SA"/>
        </w:rPr>
        <w:t>元</w:t>
      </w:r>
    </w:p>
    <w:tbl>
      <w:tblPr>
        <w:tblStyle w:val="19"/>
        <w:tblW w:w="8662" w:type="dxa"/>
        <w:jc w:val="center"/>
        <w:tblLayout w:type="fixed"/>
        <w:tblCellMar>
          <w:top w:w="0" w:type="dxa"/>
          <w:left w:w="108" w:type="dxa"/>
          <w:bottom w:w="0" w:type="dxa"/>
          <w:right w:w="108" w:type="dxa"/>
        </w:tblCellMar>
      </w:tblPr>
      <w:tblGrid>
        <w:gridCol w:w="2055"/>
        <w:gridCol w:w="6607"/>
      </w:tblGrid>
      <w:tr w14:paraId="7CB06B01">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766FE8CE">
            <w:pPr>
              <w:ind w:firstLine="480"/>
              <w:rPr>
                <w:rFonts w:ascii="华文仿宋" w:hAnsi="华文仿宋" w:cs="楷体"/>
                <w:color w:val="auto"/>
                <w:kern w:val="0"/>
                <w:lang w:val="zh-CN"/>
              </w:rPr>
            </w:pPr>
            <w:r>
              <w:rPr>
                <w:rFonts w:hint="eastAsia" w:ascii="华文仿宋" w:hAnsi="华文仿宋" w:cs="楷体"/>
                <w:color w:val="auto"/>
                <w:kern w:val="0"/>
              </w:rPr>
              <w:t xml:space="preserve">                                                   采购项目名称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5BF318C8">
            <w:pPr>
              <w:ind w:firstLine="480"/>
              <w:rPr>
                <w:rFonts w:ascii="华文仿宋" w:hAnsi="华文仿宋" w:cs="楷体"/>
                <w:color w:val="auto"/>
                <w:kern w:val="0"/>
              </w:rPr>
            </w:pPr>
          </w:p>
        </w:tc>
      </w:tr>
      <w:tr w14:paraId="337D1633">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43BEC344">
            <w:pPr>
              <w:rPr>
                <w:rFonts w:ascii="华文仿宋" w:hAnsi="华文仿宋" w:cs="楷体"/>
                <w:color w:val="auto"/>
                <w:kern w:val="0"/>
              </w:rPr>
            </w:pPr>
            <w:r>
              <w:rPr>
                <w:rFonts w:hint="eastAsia" w:ascii="华文仿宋" w:hAnsi="华文仿宋" w:cs="楷体"/>
                <w:color w:val="auto"/>
                <w:kern w:val="0"/>
              </w:rPr>
              <w:t>采购项目编号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6F33BD39">
            <w:pPr>
              <w:ind w:firstLine="480"/>
              <w:rPr>
                <w:rFonts w:ascii="华文仿宋" w:hAnsi="华文仿宋" w:cs="楷体"/>
                <w:color w:val="auto"/>
                <w:kern w:val="0"/>
              </w:rPr>
            </w:pPr>
          </w:p>
        </w:tc>
      </w:tr>
      <w:tr w14:paraId="1B3DD88E">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39780C13">
            <w:pPr>
              <w:jc w:val="center"/>
              <w:rPr>
                <w:rFonts w:ascii="华文仿宋" w:hAnsi="华文仿宋" w:cs="楷体"/>
                <w:color w:val="auto"/>
                <w:kern w:val="0"/>
                <w:lang w:val="zh-CN"/>
              </w:rPr>
            </w:pPr>
            <w:r>
              <w:rPr>
                <w:rFonts w:hint="eastAsia" w:ascii="华文仿宋" w:hAnsi="华文仿宋" w:eastAsia="宋体" w:cs="楷体"/>
                <w:color w:val="auto"/>
                <w:kern w:val="0"/>
              </w:rPr>
              <w:t>谈判报价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40A91D78">
            <w:pPr>
              <w:jc w:val="left"/>
              <w:rPr>
                <w:rFonts w:ascii="华文仿宋" w:hAnsi="华文仿宋"/>
                <w:color w:val="auto"/>
              </w:rPr>
            </w:pPr>
          </w:p>
          <w:p w14:paraId="025CD30C">
            <w:pPr>
              <w:pStyle w:val="16"/>
              <w:jc w:val="left"/>
              <w:rPr>
                <w:rFonts w:hint="eastAsia" w:ascii="楷体" w:hAnsi="楷体" w:eastAsia="宋体" w:cs="楷体"/>
                <w:color w:val="auto"/>
                <w:kern w:val="0"/>
                <w:sz w:val="21"/>
                <w:u w:val="none"/>
                <w:lang w:val="zh-CN" w:eastAsia="zh-CN" w:bidi="ar-SA"/>
              </w:rPr>
            </w:pPr>
            <w:r>
              <w:rPr>
                <w:rFonts w:hint="eastAsia" w:ascii="楷体" w:hAnsi="楷体" w:eastAsia="宋体" w:cs="楷体"/>
                <w:color w:val="auto"/>
                <w:kern w:val="0"/>
                <w:sz w:val="21"/>
                <w:u w:val="none"/>
                <w:lang w:val="zh-CN" w:eastAsia="zh-CN" w:bidi="ar-SA"/>
              </w:rPr>
              <w:t>我公司的</w:t>
            </w:r>
            <w:r>
              <w:rPr>
                <w:rFonts w:hint="eastAsia" w:ascii="楷体" w:hAnsi="楷体" w:eastAsia="宋体" w:cs="楷体"/>
                <w:color w:val="auto"/>
                <w:kern w:val="0"/>
                <w:sz w:val="21"/>
                <w:u w:val="none"/>
                <w:lang w:val="en-US" w:eastAsia="zh-CN" w:bidi="ar-SA"/>
              </w:rPr>
              <w:t>谈判</w:t>
            </w:r>
            <w:r>
              <w:rPr>
                <w:rFonts w:hint="eastAsia" w:ascii="楷体" w:hAnsi="楷体" w:eastAsia="宋体" w:cs="楷体"/>
                <w:color w:val="auto"/>
                <w:kern w:val="0"/>
                <w:sz w:val="21"/>
                <w:u w:val="none"/>
                <w:lang w:val="zh-CN" w:eastAsia="zh-CN" w:bidi="ar-SA"/>
              </w:rPr>
              <w:t>总报价为：</w:t>
            </w:r>
          </w:p>
          <w:p w14:paraId="44355CBD">
            <w:pPr>
              <w:pStyle w:val="16"/>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zh-CN" w:eastAsia="zh-CN" w:bidi="ar-SA"/>
              </w:rPr>
              <w:t>人民币（大写）</w:t>
            </w:r>
            <w:r>
              <w:rPr>
                <w:rFonts w:hint="eastAsia" w:ascii="楷体" w:hAnsi="楷体" w:eastAsia="宋体" w:cs="楷体"/>
                <w:color w:val="auto"/>
                <w:kern w:val="0"/>
                <w:sz w:val="21"/>
                <w:u w:val="single"/>
                <w:lang w:val="en-US" w:eastAsia="zh-CN" w:bidi="ar-SA"/>
              </w:rPr>
              <w:t xml:space="preserve">             </w:t>
            </w:r>
          </w:p>
          <w:p w14:paraId="7F6D882D">
            <w:pPr>
              <w:pStyle w:val="16"/>
              <w:ind w:firstLine="630" w:firstLineChars="300"/>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en-US" w:eastAsia="zh-CN" w:bidi="ar-SA"/>
              </w:rPr>
              <w:t>（小写）</w:t>
            </w:r>
            <w:r>
              <w:rPr>
                <w:rFonts w:hint="eastAsia" w:ascii="楷体" w:hAnsi="楷体" w:eastAsia="宋体" w:cs="楷体"/>
                <w:color w:val="auto"/>
                <w:kern w:val="0"/>
                <w:sz w:val="21"/>
                <w:u w:val="single"/>
                <w:lang w:val="en-US" w:eastAsia="zh-CN" w:bidi="ar-SA"/>
              </w:rPr>
              <w:t xml:space="preserve">             </w:t>
            </w:r>
            <w:r>
              <w:rPr>
                <w:rFonts w:hint="eastAsia" w:ascii="楷体" w:hAnsi="楷体" w:eastAsia="宋体" w:cs="楷体"/>
                <w:color w:val="auto"/>
                <w:kern w:val="0"/>
                <w:sz w:val="21"/>
                <w:u w:val="none"/>
                <w:lang w:val="en-US" w:eastAsia="zh-CN" w:bidi="ar-SA"/>
              </w:rPr>
              <w:t xml:space="preserve">             </w:t>
            </w:r>
          </w:p>
          <w:p w14:paraId="7EB274C7">
            <w:pPr>
              <w:pStyle w:val="16"/>
              <w:ind w:firstLine="720" w:firstLineChars="300"/>
              <w:jc w:val="left"/>
              <w:rPr>
                <w:rFonts w:ascii="华文仿宋" w:hAnsi="华文仿宋"/>
                <w:color w:val="auto"/>
                <w:u w:val="single"/>
              </w:rPr>
            </w:pPr>
          </w:p>
        </w:tc>
      </w:tr>
      <w:tr w14:paraId="7AAFDC08">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1BBC0D9D">
            <w:pPr>
              <w:jc w:val="center"/>
              <w:rPr>
                <w:rFonts w:ascii="华文仿宋" w:hAnsi="华文仿宋" w:cs="楷体"/>
                <w:color w:val="auto"/>
                <w:kern w:val="0"/>
              </w:rPr>
            </w:pPr>
            <w:r>
              <w:rPr>
                <w:rFonts w:hint="eastAsia" w:ascii="华文仿宋" w:hAnsi="华文仿宋" w:cs="楷体"/>
                <w:color w:val="auto"/>
                <w:kern w:val="0"/>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14C7082E">
            <w:pPr>
              <w:ind w:firstLine="480"/>
              <w:rPr>
                <w:rFonts w:ascii="华文仿宋" w:hAnsi="华文仿宋" w:cs="楷体"/>
                <w:color w:val="auto"/>
                <w:kern w:val="0"/>
              </w:rPr>
            </w:pPr>
          </w:p>
        </w:tc>
      </w:tr>
      <w:tr w14:paraId="0C085678">
        <w:tblPrEx>
          <w:tblCellMar>
            <w:top w:w="0" w:type="dxa"/>
            <w:left w:w="108" w:type="dxa"/>
            <w:bottom w:w="0" w:type="dxa"/>
            <w:right w:w="108" w:type="dxa"/>
          </w:tblCellMar>
        </w:tblPrEx>
        <w:trPr>
          <w:trHeight w:val="96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1D0B5B30">
            <w:pPr>
              <w:jc w:val="center"/>
              <w:rPr>
                <w:rFonts w:ascii="华文仿宋" w:hAnsi="华文仿宋"/>
                <w:b/>
                <w:color w:val="auto"/>
              </w:rPr>
            </w:pPr>
            <w:r>
              <w:rPr>
                <w:rFonts w:hint="eastAsia" w:ascii="华文仿宋" w:hAnsi="华文仿宋"/>
                <w:b/>
                <w:color w:val="auto"/>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1A2E77AC">
            <w:pPr>
              <w:jc w:val="left"/>
              <w:rPr>
                <w:rFonts w:hint="eastAsia" w:ascii="华文仿宋" w:hAnsi="华文仿宋" w:eastAsia="宋体" w:cs="楷体"/>
                <w:color w:val="auto"/>
                <w:kern w:val="0"/>
              </w:rPr>
            </w:pPr>
            <w:r>
              <w:rPr>
                <w:rFonts w:hint="eastAsia" w:ascii="华文仿宋" w:hAnsi="华文仿宋" w:eastAsia="宋体" w:cs="楷体"/>
                <w:color w:val="auto"/>
                <w:kern w:val="0"/>
              </w:rPr>
              <w:t>1、表内报价以</w:t>
            </w:r>
            <w:r>
              <w:rPr>
                <w:rFonts w:hint="eastAsia" w:ascii="华文仿宋" w:hAnsi="华文仿宋" w:eastAsia="宋体" w:cs="楷体"/>
                <w:color w:val="auto"/>
                <w:kern w:val="0"/>
                <w:lang w:eastAsia="zh-CN"/>
              </w:rPr>
              <w:t>总价报价</w:t>
            </w:r>
            <w:r>
              <w:rPr>
                <w:rFonts w:hint="eastAsia" w:ascii="华文仿宋" w:hAnsi="华文仿宋" w:eastAsia="宋体" w:cs="楷体"/>
                <w:color w:val="auto"/>
                <w:kern w:val="0"/>
              </w:rPr>
              <w:t>。</w:t>
            </w:r>
          </w:p>
          <w:p w14:paraId="7BF5F48B">
            <w:pPr>
              <w:jc w:val="left"/>
              <w:rPr>
                <w:rFonts w:ascii="华文仿宋" w:hAnsi="华文仿宋"/>
                <w:color w:val="auto"/>
                <w:sz w:val="24"/>
                <w:szCs w:val="24"/>
              </w:rPr>
            </w:pPr>
            <w:r>
              <w:rPr>
                <w:rFonts w:hint="eastAsia" w:ascii="华文仿宋" w:hAnsi="华文仿宋" w:eastAsia="宋体" w:cs="楷体"/>
                <w:color w:val="auto"/>
                <w:kern w:val="0"/>
              </w:rPr>
              <w:t>2、谈判报价必须包括本项目所需全部费用。</w:t>
            </w:r>
          </w:p>
        </w:tc>
      </w:tr>
    </w:tbl>
    <w:p w14:paraId="2B89C0C6">
      <w:pPr>
        <w:rPr>
          <w:rFonts w:ascii="华文仿宋" w:hAnsi="华文仿宋"/>
          <w:color w:val="auto"/>
          <w:sz w:val="24"/>
          <w:szCs w:val="24"/>
        </w:rPr>
      </w:pPr>
    </w:p>
    <w:p w14:paraId="1EC99FCE">
      <w:pPr>
        <w:ind w:firstLine="480"/>
        <w:rPr>
          <w:rFonts w:hint="eastAsia" w:ascii="华文仿宋" w:hAnsi="华文仿宋" w:cs="楷体"/>
          <w:color w:val="auto"/>
          <w:kern w:val="0"/>
          <w:lang w:val="zh-CN"/>
        </w:rPr>
      </w:pPr>
    </w:p>
    <w:p w14:paraId="12A0DD73">
      <w:pPr>
        <w:pStyle w:val="2"/>
        <w:rPr>
          <w:rFonts w:hint="eastAsia"/>
          <w:color w:val="auto"/>
          <w:lang w:val="zh-CN"/>
        </w:rPr>
      </w:pPr>
    </w:p>
    <w:p w14:paraId="495F9495">
      <w:pPr>
        <w:pStyle w:val="2"/>
        <w:rPr>
          <w:rFonts w:hint="eastAsia"/>
          <w:color w:val="auto"/>
          <w:lang w:val="zh-CN"/>
        </w:rPr>
      </w:pPr>
    </w:p>
    <w:p w14:paraId="610F96FB">
      <w:pPr>
        <w:pStyle w:val="2"/>
        <w:rPr>
          <w:rFonts w:hint="eastAsia"/>
          <w:color w:val="auto"/>
          <w:lang w:val="zh-CN"/>
        </w:rPr>
      </w:pPr>
    </w:p>
    <w:p w14:paraId="5715AEB7">
      <w:pPr>
        <w:pStyle w:val="2"/>
        <w:rPr>
          <w:rFonts w:hint="eastAsia"/>
          <w:color w:val="auto"/>
          <w:lang w:val="zh-CN"/>
        </w:rPr>
      </w:pPr>
    </w:p>
    <w:p w14:paraId="09891A80">
      <w:pPr>
        <w:pStyle w:val="2"/>
        <w:rPr>
          <w:color w:val="auto"/>
          <w:lang w:val="zh-CN"/>
        </w:rPr>
      </w:pPr>
    </w:p>
    <w:p w14:paraId="46082CE9">
      <w:pPr>
        <w:ind w:firstLine="480"/>
        <w:rPr>
          <w:rFonts w:ascii="华文仿宋" w:hAnsi="华文仿宋" w:cs="楷体"/>
          <w:color w:val="auto"/>
          <w:kern w:val="0"/>
        </w:rPr>
      </w:pPr>
      <w:r>
        <w:rPr>
          <w:rFonts w:hint="eastAsia" w:ascii="华文仿宋" w:hAnsi="华文仿宋" w:cs="楷体"/>
          <w:color w:val="auto"/>
          <w:kern w:val="0"/>
          <w:lang w:val="zh-CN"/>
        </w:rPr>
        <w:t>供应商</w:t>
      </w:r>
      <w:r>
        <w:rPr>
          <w:rFonts w:hint="eastAsia" w:ascii="华文仿宋" w:hAnsi="华文仿宋" w:cs="楷体"/>
          <w:color w:val="auto"/>
          <w:kern w:val="0"/>
        </w:rPr>
        <w:t>全称</w:t>
      </w:r>
      <w:r>
        <w:rPr>
          <w:rFonts w:hint="eastAsia" w:ascii="华文仿宋" w:hAnsi="华文仿宋" w:cs="楷体"/>
          <w:color w:val="auto"/>
          <w:kern w:val="0"/>
          <w:lang w:val="zh-CN"/>
        </w:rPr>
        <w:t>：</w:t>
      </w:r>
      <w:r>
        <w:rPr>
          <w:rFonts w:hint="eastAsia" w:ascii="华文仿宋" w:hAnsi="华文仿宋" w:cs="楷体"/>
          <w:color w:val="auto"/>
          <w:kern w:val="0"/>
          <w:u w:val="single"/>
          <w:lang w:val="en-US" w:eastAsia="zh-CN"/>
        </w:rPr>
        <w:t xml:space="preserve">                        </w:t>
      </w:r>
      <w:r>
        <w:rPr>
          <w:rFonts w:hint="eastAsia" w:ascii="华文仿宋" w:hAnsi="华文仿宋" w:cs="楷体"/>
          <w:color w:val="auto"/>
          <w:kern w:val="0"/>
          <w:lang w:val="zh-CN"/>
        </w:rPr>
        <w:t>（公章）</w:t>
      </w:r>
    </w:p>
    <w:p w14:paraId="481A7430">
      <w:pPr>
        <w:ind w:firstLine="480"/>
        <w:rPr>
          <w:rFonts w:ascii="华文仿宋" w:hAnsi="华文仿宋" w:cs="楷体"/>
          <w:color w:val="auto"/>
          <w:kern w:val="0"/>
        </w:rPr>
      </w:pPr>
    </w:p>
    <w:p w14:paraId="6EB36390">
      <w:pPr>
        <w:ind w:firstLine="480"/>
        <w:rPr>
          <w:rFonts w:ascii="华文仿宋" w:hAnsi="华文仿宋" w:cs="楷体"/>
          <w:color w:val="auto"/>
          <w:kern w:val="0"/>
          <w:lang w:val="zh-CN"/>
        </w:rPr>
      </w:pPr>
      <w:r>
        <w:rPr>
          <w:rFonts w:hint="eastAsia" w:ascii="华文仿宋" w:hAnsi="华文仿宋" w:cs="楷体"/>
          <w:color w:val="auto"/>
          <w:kern w:val="0"/>
          <w:lang w:val="zh-CN"/>
        </w:rPr>
        <w:t>法定代表人或被授权人：</w:t>
      </w:r>
      <w:r>
        <w:rPr>
          <w:rFonts w:hint="eastAsia" w:ascii="华文仿宋" w:hAnsi="华文仿宋" w:cs="楷体"/>
          <w:color w:val="auto"/>
          <w:kern w:val="0"/>
          <w:u w:val="single"/>
          <w:lang w:val="en-US" w:eastAsia="zh-CN"/>
        </w:rPr>
        <w:t xml:space="preserve">              </w:t>
      </w:r>
      <w:r>
        <w:rPr>
          <w:rFonts w:hint="eastAsia" w:ascii="华文仿宋" w:hAnsi="华文仿宋" w:cs="楷体"/>
          <w:color w:val="auto"/>
          <w:kern w:val="0"/>
          <w:lang w:val="zh-CN"/>
        </w:rPr>
        <w:t>（签字）</w:t>
      </w:r>
    </w:p>
    <w:p w14:paraId="44DB22BB">
      <w:pPr>
        <w:ind w:firstLine="480"/>
        <w:rPr>
          <w:rFonts w:ascii="华文仿宋" w:hAnsi="华文仿宋" w:cs="楷体"/>
          <w:color w:val="auto"/>
          <w:kern w:val="0"/>
          <w:lang w:val="zh-CN"/>
        </w:rPr>
      </w:pPr>
    </w:p>
    <w:p w14:paraId="27C639F0">
      <w:pPr>
        <w:ind w:firstLine="3885" w:firstLineChars="1850"/>
        <w:rPr>
          <w:rFonts w:ascii="华文仿宋" w:hAnsi="华文仿宋" w:cs="楷体"/>
          <w:color w:val="auto"/>
          <w:kern w:val="0"/>
          <w:lang w:val="zh-CN"/>
        </w:rPr>
      </w:pPr>
      <w:r>
        <w:rPr>
          <w:rFonts w:hint="eastAsia" w:ascii="华文仿宋" w:hAnsi="华文仿宋" w:cs="楷体"/>
          <w:color w:val="auto"/>
          <w:kern w:val="0"/>
          <w:lang w:val="zh-CN"/>
        </w:rPr>
        <w:t>年       月      日</w:t>
      </w:r>
    </w:p>
    <w:p w14:paraId="2EDF9329">
      <w:pPr>
        <w:pStyle w:val="2"/>
      </w:pPr>
    </w:p>
    <w:p w14:paraId="6D948389"/>
    <w:p w14:paraId="4E1CAA8C"/>
    <w:p w14:paraId="5CC40C35"/>
    <w:sectPr>
      <w:headerReference r:id="rId18" w:type="first"/>
      <w:footerReference r:id="rId20" w:type="first"/>
      <w:headerReference r:id="rId17" w:type="default"/>
      <w:footerReference r:id="rId19" w:type="default"/>
      <w:pgSz w:w="11905" w:h="16838"/>
      <w:pgMar w:top="1701" w:right="1417" w:bottom="1701" w:left="1417" w:header="1417"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079D4">
    <w:pPr>
      <w:pStyle w:val="12"/>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5ACAF">
    <w:pPr>
      <w:pStyle w:val="12"/>
      <w:tabs>
        <w:tab w:val="center" w:pos="4536"/>
        <w:tab w:val="right" w:pos="10489"/>
        <w:tab w:val="clear" w:pos="4153"/>
        <w:tab w:val="clear" w:pos="8306"/>
      </w:tabs>
      <w:jc w:val="center"/>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32</w:t>
    </w:r>
    <w:r>
      <w:rPr>
        <w:rFonts w:ascii="宋体" w:hAnsi="宋体"/>
      </w:rPr>
      <w:fldChar w:fldCharType="end"/>
    </w:r>
    <w:r>
      <w:rPr>
        <w:rFonts w:ascii="宋体" w:hAnsi="宋体"/>
      </w:rPr>
      <w:t>页　共</w:t>
    </w:r>
    <w:r>
      <w:rPr>
        <w:rFonts w:ascii="宋体" w:hAnsi="宋体"/>
      </w:rPr>
      <w:fldChar w:fldCharType="begin"/>
    </w:r>
    <w:r>
      <w:rPr>
        <w:rFonts w:ascii="宋体" w:hAnsi="宋体"/>
      </w:rPr>
      <w:instrText xml:space="preserve"> =</w:instrText>
    </w:r>
    <w:r>
      <w:fldChar w:fldCharType="begin"/>
    </w:r>
    <w:r>
      <w:instrText xml:space="preserve"> NUMPAGES  \* MERGEFORMAT </w:instrText>
    </w:r>
    <w:r>
      <w:fldChar w:fldCharType="separate"/>
    </w:r>
    <w:r>
      <w:rPr>
        <w:rFonts w:ascii="宋体" w:hAnsi="宋体"/>
      </w:rPr>
      <w:instrText xml:space="preserve">65</w:instrText>
    </w:r>
    <w:r>
      <w:fldChar w:fldCharType="end"/>
    </w:r>
    <w:r>
      <w:rPr>
        <w:rFonts w:ascii="宋体" w:hAnsi="宋体"/>
      </w:rPr>
      <w:instrText xml:space="preserve">-2 \* MERGEFORMAT </w:instrText>
    </w:r>
    <w:r>
      <w:rPr>
        <w:rFonts w:ascii="宋体" w:hAnsi="宋体"/>
      </w:rPr>
      <w:fldChar w:fldCharType="separate"/>
    </w:r>
    <w:r>
      <w:rPr>
        <w:rFonts w:ascii="宋体" w:hAnsi="宋体"/>
      </w:rPr>
      <w:t>63</w:t>
    </w:r>
    <w:r>
      <w:rPr>
        <w:rFonts w:ascii="宋体" w:hAnsi="宋体"/>
      </w:rPr>
      <w:fldChar w:fldCharType="end"/>
    </w:r>
    <w:r>
      <w:rPr>
        <w:rFonts w:ascii="宋体" w:hAnsi="宋体"/>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EFD9D">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290402">
                          <w:pPr>
                            <w:pStyle w:val="12"/>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7C290402">
                    <w:pPr>
                      <w:pStyle w:val="12"/>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38A13">
    <w:pPr>
      <w:pStyle w:val="12"/>
      <w:jc w:val="center"/>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1D242F9">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&#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F5BAdIBAAClAwAADgAAAAAAAAABACAAAAAi&#10;AQAAZHJzL2Uyb0RvYy54bWxQSwUGAAAAAAYABgBZAQAAZgUAAAAA&#10;">
              <v:fill on="f" focussize="0,0"/>
              <v:stroke on="f" weight="1.25pt"/>
              <v:imagedata o:title=""/>
              <o:lock v:ext="edit" aspectratio="f"/>
              <v:textbox inset="0mm,0mm,0mm,0mm" style="mso-fit-shape-to-text:t;">
                <w:txbxContent>
                  <w:p w14:paraId="51D242F9">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AE1EC">
    <w:pPr>
      <w:pStyle w:val="12"/>
      <w:jc w:val="center"/>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721E61A">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0ziRtIBAAClAwAADgAAAAAAAAABACAAAAAi&#10;AQAAZHJzL2Uyb0RvYy54bWxQSwUGAAAAAAYABgBZAQAAZgUAAAAA&#10;">
              <v:fill on="f" focussize="0,0"/>
              <v:stroke on="f" weight="1.25pt"/>
              <v:imagedata o:title=""/>
              <o:lock v:ext="edit" aspectratio="f"/>
              <v:textbox inset="0mm,0mm,0mm,0mm" style="mso-fit-shape-to-text:t;">
                <w:txbxContent>
                  <w:p w14:paraId="3721E61A">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54BD6">
    <w:pPr>
      <w:pStyle w:val="12"/>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554A8CD">
                          <w:pPr>
                            <w:pStyle w:val="1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0554A8CD">
                    <w:pPr>
                      <w:pStyle w:val="1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440E9">
    <w:pPr>
      <w:pStyle w:val="12"/>
      <w:jc w:val="both"/>
      <w:rPr>
        <w:rFonts w:hint="eastAsia"/>
      </w:rPr>
    </w:pPr>
  </w:p>
  <w:p w14:paraId="1A064EB0">
    <w:pPr>
      <w:pStyle w:val="12"/>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17281">
    <w:pPr>
      <w:pStyle w:val="12"/>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890EA5E">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14:paraId="5890EA5E">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A5C3C">
    <w:pPr>
      <w:pStyle w:val="12"/>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DC70992">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14:paraId="6DC70992">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FC507">
    <w:pPr>
      <w:pStyle w:val="12"/>
      <w:jc w:val="center"/>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8A6CCCF">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14:paraId="48A6CCCF">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42EFA">
    <w:pPr>
      <w:pStyle w:val="12"/>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7B7B14C">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J7TXS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tontNdIBAAClAwAADgAAAAAAAAABACAAAAAi&#10;AQAAZHJzL2Uyb0RvYy54bWxQSwUGAAAAAAYABgBZAQAAZgUAAAAA&#10;">
              <v:fill on="f" focussize="0,0"/>
              <v:stroke on="f" weight="1.25pt"/>
              <v:imagedata o:title=""/>
              <o:lock v:ext="edit" aspectratio="f"/>
              <v:textbox inset="0mm,0mm,0mm,0mm" style="mso-fit-shape-to-text:t;">
                <w:txbxContent>
                  <w:p w14:paraId="77B7B14C">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E38C5">
    <w:pPr>
      <w:pStyle w:val="12"/>
      <w:jc w:val="center"/>
      <w:rPr>
        <w:rFonts w:hint="default" w:eastAsia="宋体"/>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671D97D">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14:paraId="6671D97D">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p w14:paraId="5951687F">
    <w:pPr>
      <w:pStyle w:val="12"/>
      <w:jc w:val="center"/>
      <w:rPr>
        <w:rFonts w:hint="default" w:eastAsia="宋体"/>
        <w:lang w:val="en-US" w:eastAsia="zh-CN"/>
      </w:rPr>
    </w:pPr>
    <w:r>
      <mc:AlternateContent>
        <mc:Choice Requires="wps">
          <w:drawing>
            <wp:anchor distT="0" distB="0" distL="114300" distR="114300" simplePos="0" relativeHeight="251660288" behindDoc="0" locked="0" layoutInCell="1" allowOverlap="1">
              <wp:simplePos x="0" y="0"/>
              <wp:positionH relativeFrom="margin">
                <wp:posOffset>2265680</wp:posOffset>
              </wp:positionH>
              <wp:positionV relativeFrom="paragraph">
                <wp:posOffset>-22860</wp:posOffset>
              </wp:positionV>
              <wp:extent cx="1101090" cy="1708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01090" cy="170815"/>
                      </a:xfrm>
                      <a:prstGeom prst="rect">
                        <a:avLst/>
                      </a:prstGeom>
                      <a:noFill/>
                      <a:ln w="15875">
                        <a:noFill/>
                      </a:ln>
                    </wps:spPr>
                    <wps:txbx>
                      <w:txbxContent>
                        <w:p w14:paraId="4E0DA6C0">
                          <w:pPr>
                            <w:pStyle w:val="12"/>
                            <w:rPr>
                              <w:rFonts w:hint="eastAsia"/>
                            </w:rPr>
                          </w:pPr>
                        </w:p>
                      </w:txbxContent>
                    </wps:txbx>
                    <wps:bodyPr lIns="0" tIns="0" rIns="0" bIns="0" upright="0"/>
                  </wps:wsp>
                </a:graphicData>
              </a:graphic>
            </wp:anchor>
          </w:drawing>
        </mc:Choice>
        <mc:Fallback>
          <w:pict>
            <v:shape id="_x0000_s1026" o:spid="_x0000_s1026" o:spt="202" type="#_x0000_t202" style="position:absolute;left:0pt;margin-left:178.4pt;margin-top:-1.8pt;height:13.45pt;width:86.7pt;mso-position-horizontal-relative:margin;z-index:251660288;mso-width-relative:page;mso-height-relative:page;" filled="f" stroked="f" coordsize="21600,21600" o:gfxdata="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fkDP1wAAAAkBAAAPAAAAAAAAAAEAIAAAACIAAABkcnMvZG93bnJldi54&#10;bWxQSwECFAAUAAAACACHTuJAeK52lcIBAAB8AwAADgAAAAAAAAABACAAAAAmAQAAZHJzL2Uyb0Rv&#10;Yy54bWxQSwUGAAAAAAYABgBZAQAAWgUAAAAA&#10;">
              <v:fill on="f" focussize="0,0"/>
              <v:stroke on="f" weight="1.25pt"/>
              <v:imagedata o:title=""/>
              <o:lock v:ext="edit" aspectratio="f"/>
              <v:textbox inset="0mm,0mm,0mm,0mm">
                <w:txbxContent>
                  <w:p w14:paraId="4E0DA6C0">
                    <w:pPr>
                      <w:pStyle w:val="12"/>
                      <w:rPr>
                        <w:rFonts w:hint="eastAsia"/>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48574">
    <w:pPr>
      <w:pStyle w:val="12"/>
      <w:tabs>
        <w:tab w:val="center" w:pos="4536"/>
        <w:tab w:val="right" w:pos="10489"/>
        <w:tab w:val="clear" w:pos="4153"/>
        <w:tab w:val="clear" w:pos="8306"/>
      </w:tabs>
      <w:rPr>
        <w:rFonts w:ascii="宋体" w:hAnsi="宋体"/>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554EE2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Apsh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TEMoMTP/3+dfrz&#10;7/T3J0EfCtR7qDHv3mNmHD65Addm9gM6E+9BBpO+yIhgHLGOZ3nFEAlPj6plVZUY4hibL4hfPD73&#10;AeJn4QxJRkMDzi/Lyg5fIY6pc0qqZt2t0jrPUFvSI+pldXWZX5xDiK4tFkksxm6TFYftMFHbuvaI&#10;zHpcgoZa3HlK9BeLGmOncTbCbGxnY++D2nV5oVIr4G/2EdvJXaYKI+xUGKeXeU6bltbj6T1nPf5d&#10;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0CmyFdIBAAClAwAADgAAAAAAAAABACAAAAAi&#10;AQAAZHJzL2Uyb0RvYy54bWxQSwUGAAAAAAYABgBZAQAAZgUAAAAA&#10;">
              <v:fill on="f" focussize="0,0"/>
              <v:stroke on="f" weight="1.25pt"/>
              <v:imagedata o:title=""/>
              <o:lock v:ext="edit" aspectratio="f"/>
              <v:textbox inset="0mm,0mm,0mm,0mm" style="mso-fit-shape-to-text:t;">
                <w:txbxContent>
                  <w:p w14:paraId="7554EE2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B1B58">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41BFD">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126BE">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752D4">
    <w:pPr>
      <w:pBdr>
        <w:top w:val="none" w:color="auto" w:sz="0" w:space="1"/>
        <w:left w:val="none" w:color="auto" w:sz="0" w:space="4"/>
        <w:bottom w:val="none" w:color="auto" w:sz="0" w:space="1"/>
        <w:right w:val="none" w:color="auto" w:sz="0" w:space="4"/>
      </w:pBdr>
      <w:rPr>
        <w:rFonts w:hint="eastAsia" w:ascii="宋体" w:hAnsi="宋体"/>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8A368">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D145B"/>
    <w:multiLevelType w:val="singleLevel"/>
    <w:tmpl w:val="918D145B"/>
    <w:lvl w:ilvl="0" w:tentative="0">
      <w:start w:val="2"/>
      <w:numFmt w:val="decimal"/>
      <w:suff w:val="nothing"/>
      <w:lvlText w:val="%1、"/>
      <w:lvlJc w:val="left"/>
    </w:lvl>
  </w:abstractNum>
  <w:abstractNum w:abstractNumId="1">
    <w:nsid w:val="C22992F1"/>
    <w:multiLevelType w:val="singleLevel"/>
    <w:tmpl w:val="C22992F1"/>
    <w:lvl w:ilvl="0" w:tentative="0">
      <w:start w:val="1"/>
      <w:numFmt w:val="decimal"/>
      <w:suff w:val="space"/>
      <w:lvlText w:val="(%1)"/>
      <w:lvlJc w:val="left"/>
    </w:lvl>
  </w:abstractNum>
  <w:abstractNum w:abstractNumId="2">
    <w:nsid w:val="F3EF33C6"/>
    <w:multiLevelType w:val="singleLevel"/>
    <w:tmpl w:val="F3EF33C6"/>
    <w:lvl w:ilvl="0" w:tentative="0">
      <w:start w:val="1"/>
      <w:numFmt w:val="decimal"/>
      <w:suff w:val="space"/>
      <w:lvlText w:val="%1."/>
      <w:lvlJc w:val="left"/>
    </w:lvl>
  </w:abstractNum>
  <w:abstractNum w:abstractNumId="3">
    <w:nsid w:val="13B4A169"/>
    <w:multiLevelType w:val="singleLevel"/>
    <w:tmpl w:val="13B4A169"/>
    <w:lvl w:ilvl="0" w:tentative="0">
      <w:start w:val="2"/>
      <w:numFmt w:val="chineseCounting"/>
      <w:suff w:val="space"/>
      <w:lvlText w:val="第%1章"/>
      <w:lvlJc w:val="left"/>
      <w:rPr>
        <w:rFonts w:hint="eastAsia"/>
      </w:rPr>
    </w:lvl>
  </w:abstractNum>
  <w:abstractNum w:abstractNumId="4">
    <w:nsid w:val="53FCD7A4"/>
    <w:multiLevelType w:val="multilevel"/>
    <w:tmpl w:val="53FCD7A4"/>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D6C1B2E"/>
    <w:multiLevelType w:val="multilevel"/>
    <w:tmpl w:val="6D6C1B2E"/>
    <w:lvl w:ilvl="0" w:tentative="0">
      <w:start w:val="1"/>
      <w:numFmt w:val="decimalEnclosedCircleChinese"/>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6D25FD"/>
    <w:rsid w:val="096D25FD"/>
    <w:rsid w:val="74192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4">
    <w:name w:val="heading 2"/>
    <w:basedOn w:val="1"/>
    <w:next w:val="1"/>
    <w:link w:val="24"/>
    <w:qFormat/>
    <w:uiPriority w:val="0"/>
    <w:pPr>
      <w:keepNext/>
      <w:keepLines/>
      <w:spacing w:before="260" w:beforeLines="0" w:beforeAutospacing="0" w:after="260" w:afterLines="0" w:afterAutospacing="0" w:line="415" w:lineRule="auto"/>
      <w:outlineLvl w:val="1"/>
    </w:pPr>
    <w:rPr>
      <w:rFonts w:ascii="Arial" w:hAnsi="Arial" w:eastAsia="黑体"/>
      <w:b/>
      <w:sz w:val="32"/>
    </w:rPr>
  </w:style>
  <w:style w:type="paragraph" w:styleId="5">
    <w:name w:val="heading 3"/>
    <w:basedOn w:val="1"/>
    <w:next w:val="1"/>
    <w:qFormat/>
    <w:uiPriority w:val="9"/>
    <w:pPr>
      <w:keepNext/>
      <w:keepLines/>
      <w:spacing w:before="260" w:beforeLines="0" w:beforeAutospacing="0" w:after="260" w:afterLines="0" w:afterAutospacing="0" w:line="415" w:lineRule="auto"/>
      <w:outlineLvl w:val="2"/>
    </w:pPr>
    <w:rPr>
      <w:b/>
      <w:sz w:val="32"/>
    </w:rPr>
  </w:style>
  <w:style w:type="paragraph" w:styleId="6">
    <w:name w:val="heading 4"/>
    <w:basedOn w:val="1"/>
    <w:next w:val="1"/>
    <w:qFormat/>
    <w:uiPriority w:val="9"/>
    <w:pPr>
      <w:keepNext/>
      <w:keepLines/>
      <w:widowControl/>
      <w:spacing w:before="280" w:after="290" w:line="376" w:lineRule="auto"/>
      <w:jc w:val="left"/>
      <w:outlineLvl w:val="3"/>
    </w:pPr>
    <w:rPr>
      <w:rFonts w:ascii="Arial" w:hAnsi="Arial" w:eastAsia="黑体"/>
      <w:b/>
      <w:bCs/>
      <w:kern w:val="0"/>
      <w:sz w:val="28"/>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0">
    <w:name w:val="Default Paragraph Font"/>
    <w:semiHidden/>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pPr>
  </w:style>
  <w:style w:type="paragraph" w:styleId="8">
    <w:name w:val="Body Text"/>
    <w:basedOn w:val="1"/>
    <w:next w:val="1"/>
    <w:qFormat/>
    <w:uiPriority w:val="0"/>
    <w:rPr>
      <w:b/>
      <w:sz w:val="28"/>
    </w:rPr>
  </w:style>
  <w:style w:type="paragraph" w:styleId="9">
    <w:name w:val="Body Text Indent"/>
    <w:basedOn w:val="1"/>
    <w:next w:val="10"/>
    <w:qFormat/>
    <w:uiPriority w:val="0"/>
    <w:pPr>
      <w:spacing w:line="600" w:lineRule="exact"/>
      <w:ind w:firstLine="560" w:firstLineChars="200"/>
    </w:pPr>
    <w:rPr>
      <w:sz w:val="28"/>
      <w:szCs w:val="20"/>
    </w:rPr>
  </w:style>
  <w:style w:type="paragraph" w:styleId="10">
    <w:name w:val="Body Text First Indent 2"/>
    <w:basedOn w:val="9"/>
    <w:next w:val="11"/>
    <w:qFormat/>
    <w:uiPriority w:val="0"/>
    <w:pPr>
      <w:ind w:firstLine="420" w:firstLineChars="200"/>
    </w:pPr>
  </w:style>
  <w:style w:type="paragraph" w:styleId="11">
    <w:name w:val="Body Text First Indent"/>
    <w:basedOn w:val="8"/>
    <w:next w:val="10"/>
    <w:unhideWhenUsed/>
    <w:qFormat/>
    <w:uiPriority w:val="99"/>
    <w:pPr>
      <w:spacing w:afterLines="0" w:line="240" w:lineRule="auto"/>
      <w:ind w:firstLine="420" w:firstLineChars="100"/>
    </w:pPr>
    <w:rPr>
      <w:rFonts w:ascii="Times New Roman" w:hAnsi="Times New Roman"/>
      <w:color w:val="auto"/>
      <w:sz w:val="18"/>
      <w:szCs w:val="18"/>
    </w:rPr>
  </w:style>
  <w:style w:type="paragraph" w:styleId="12">
    <w:name w:val="footer"/>
    <w:basedOn w:val="1"/>
    <w:next w:val="1"/>
    <w:unhideWhenUsed/>
    <w:qFormat/>
    <w:uiPriority w:val="0"/>
    <w:pPr>
      <w:tabs>
        <w:tab w:val="center" w:pos="4153"/>
        <w:tab w:val="right" w:pos="8306"/>
      </w:tabs>
      <w:snapToGrid w:val="0"/>
      <w:jc w:val="left"/>
    </w:pPr>
    <w:rPr>
      <w:sz w:val="18"/>
    </w:rPr>
  </w:style>
  <w:style w:type="paragraph" w:styleId="13">
    <w:name w:val="envelope return"/>
    <w:basedOn w:val="1"/>
    <w:qFormat/>
    <w:uiPriority w:val="0"/>
    <w:pPr>
      <w:snapToGrid w:val="0"/>
    </w:pPr>
    <w:rPr>
      <w:rFonts w:ascii="Arial" w:hAnsi="Arial"/>
    </w:rPr>
  </w:style>
  <w:style w:type="paragraph" w:styleId="14">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5">
    <w:name w:val="toc 1"/>
    <w:basedOn w:val="1"/>
    <w:next w:val="1"/>
    <w:unhideWhenUsed/>
    <w:qFormat/>
    <w:uiPriority w:val="39"/>
  </w:style>
  <w:style w:type="paragraph" w:styleId="16">
    <w:name w:val="Body Text 2"/>
    <w:basedOn w:val="1"/>
    <w:unhideWhenUsed/>
    <w:qFormat/>
    <w:uiPriority w:val="99"/>
    <w:pPr>
      <w:spacing w:line="360" w:lineRule="auto"/>
    </w:pPr>
    <w:rPr>
      <w:rFonts w:ascii="幼圆" w:eastAsia="幼圆"/>
      <w:sz w:val="24"/>
      <w:u w:val="single"/>
    </w:r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8">
    <w:name w:val="Normal (Web)"/>
    <w:basedOn w:val="1"/>
    <w:next w:val="13"/>
    <w:unhideWhenUsed/>
    <w:qFormat/>
    <w:uiPriority w:val="99"/>
    <w:pPr>
      <w:spacing w:before="100" w:beforeAutospacing="1" w:after="100" w:afterAutospacing="1"/>
      <w:ind w:left="0" w:right="0"/>
      <w:jc w:val="left"/>
    </w:pPr>
    <w:rPr>
      <w:kern w:val="0"/>
      <w:sz w:val="24"/>
      <w:lang w:val="en-US" w:eastAsia="zh-CN" w:bidi="ar"/>
    </w:rPr>
  </w:style>
  <w:style w:type="paragraph" w:customStyle="1" w:styleId="21">
    <w:name w:val="首行缩进"/>
    <w:basedOn w:val="1"/>
    <w:autoRedefine/>
    <w:qFormat/>
    <w:uiPriority w:val="0"/>
    <w:pPr>
      <w:spacing w:line="360" w:lineRule="auto"/>
      <w:ind w:firstLine="480" w:firstLineChars="200"/>
    </w:pPr>
    <w:rPr>
      <w:sz w:val="24"/>
      <w:szCs w:val="22"/>
      <w:lang w:val="zh-CN"/>
    </w:rPr>
  </w:style>
  <w:style w:type="paragraph" w:customStyle="1" w:styleId="22">
    <w:name w:val="正文缩进1"/>
    <w:basedOn w:val="1"/>
    <w:autoRedefine/>
    <w:qFormat/>
    <w:uiPriority w:val="0"/>
    <w:pPr>
      <w:ind w:firstLine="420" w:firstLineChars="200"/>
    </w:pPr>
  </w:style>
  <w:style w:type="character" w:customStyle="1" w:styleId="23">
    <w:name w:val="15"/>
    <w:basedOn w:val="20"/>
    <w:autoRedefine/>
    <w:qFormat/>
    <w:uiPriority w:val="0"/>
    <w:rPr>
      <w:rFonts w:hint="default" w:ascii="Times New Roman" w:hAnsi="Times New Roman" w:cs="Times New Roman"/>
      <w:b/>
    </w:rPr>
  </w:style>
  <w:style w:type="character" w:customStyle="1" w:styleId="24">
    <w:name w:val="标题 2 Char"/>
    <w:link w:val="4"/>
    <w:autoRedefine/>
    <w:qFormat/>
    <w:uiPriority w:val="9"/>
    <w:rPr>
      <w:rFonts w:ascii="Arial" w:hAnsi="Arial" w:eastAsia="黑体"/>
      <w:b/>
      <w:sz w:val="32"/>
    </w:rPr>
  </w:style>
  <w:style w:type="paragraph" w:customStyle="1" w:styleId="25">
    <w:name w:val="※正文（缩进4）"/>
    <w:basedOn w:val="1"/>
    <w:autoRedefine/>
    <w:qFormat/>
    <w:uiPriority w:val="0"/>
    <w:pPr>
      <w:wordWrap w:val="0"/>
      <w:ind w:firstLine="400" w:firstLineChars="400"/>
    </w:pPr>
  </w:style>
  <w:style w:type="paragraph" w:customStyle="1" w:styleId="26">
    <w:name w:val="正文（缩进 2 字符）"/>
    <w:basedOn w:val="1"/>
    <w:autoRedefine/>
    <w:qFormat/>
    <w:uiPriority w:val="0"/>
    <w:pPr>
      <w:ind w:firstLine="200" w:firstLineChars="200"/>
    </w:pPr>
  </w:style>
  <w:style w:type="paragraph" w:customStyle="1" w:styleId="27">
    <w:name w:val="标题 2（投标文件）"/>
    <w:basedOn w:val="4"/>
    <w:autoRedefine/>
    <w:qFormat/>
    <w:uiPriority w:val="0"/>
    <w:pPr>
      <w:jc w:val="center"/>
    </w:pPr>
  </w:style>
  <w:style w:type="paragraph" w:customStyle="1" w:styleId="28">
    <w:name w:val="标题 3（投标文件）"/>
    <w:basedOn w:val="5"/>
    <w:autoRedefine/>
    <w:qFormat/>
    <w:uiPriority w:val="0"/>
    <w:pPr>
      <w:jc w:val="left"/>
    </w:pPr>
    <w:rPr>
      <w:u w:val="none"/>
    </w:rPr>
  </w:style>
  <w:style w:type="paragraph" w:customStyle="1" w:styleId="29">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29023</Words>
  <Characters>30677</Characters>
  <Lines>0</Lines>
  <Paragraphs>0</Paragraphs>
  <TotalTime>5</TotalTime>
  <ScaleCrop>false</ScaleCrop>
  <LinksUpToDate>false</LinksUpToDate>
  <CharactersWithSpaces>32939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2025-07-02T09:02:00Z</dcterms:created>
  <dc:creator>从何说起</dc:creator>
  <cp:lastModifiedBy>从何说起</cp:lastModifiedBy>
  <dcterms:modified xsi:type="dcterms:W3CDTF">2025-07-03T02:20:41Z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028CDB1C9A1F4B1E98CB9667F975172A_11</vt:lpwstr>
  </property>
  <property fmtid="{D5CDD505-2E9C-101B-9397-08002B2CF9AE}" pid="4" name="KSOTemplateDocerSaveRecord">
    <vt:lpwstr>eyJoZGlkIjoiMWZkM2EwMDVhMjljNTZiMDBmNjc3MzcwNzFiZTdhYmQiLCJ1c2VySWQiOiIzNDg4MTYyNzAifQ==</vt:lpwstr>
  </property>
</Properties>
</file>