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2EE30">
      <w:pPr>
        <w:pStyle w:val="8"/>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36"/>
          <w:lang w:eastAsia="zh-CN"/>
        </w:rPr>
      </w:pPr>
      <w:r>
        <w:rPr>
          <w:rFonts w:hint="eastAsia" w:ascii="仿宋" w:hAnsi="仿宋" w:eastAsia="仿宋" w:cs="仿宋"/>
          <w:b/>
          <w:sz w:val="36"/>
          <w:lang w:eastAsia="zh-CN"/>
        </w:rPr>
        <w:t>汉滨区2025年村（社区）干部人身意外伤害</w:t>
      </w:r>
    </w:p>
    <w:p w14:paraId="3D417213">
      <w:pPr>
        <w:pStyle w:val="8"/>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36"/>
        </w:rPr>
      </w:pPr>
      <w:r>
        <w:rPr>
          <w:rFonts w:hint="eastAsia" w:ascii="仿宋" w:hAnsi="仿宋" w:eastAsia="仿宋" w:cs="仿宋"/>
          <w:b/>
          <w:sz w:val="36"/>
          <w:lang w:eastAsia="zh-CN"/>
        </w:rPr>
        <w:t>保险服务项目</w:t>
      </w:r>
      <w:r>
        <w:rPr>
          <w:rFonts w:hint="eastAsia" w:ascii="仿宋" w:hAnsi="仿宋" w:eastAsia="仿宋" w:cs="仿宋"/>
          <w:b/>
          <w:sz w:val="36"/>
        </w:rPr>
        <w:t>竞争性磋商公告</w:t>
      </w:r>
    </w:p>
    <w:p w14:paraId="558EC694">
      <w:pPr>
        <w:pStyle w:val="8"/>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36"/>
        </w:rPr>
      </w:pPr>
    </w:p>
    <w:p w14:paraId="30D6660F">
      <w:pPr>
        <w:pStyle w:val="2"/>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226" w:right="-226"/>
        <w:jc w:val="both"/>
        <w:textAlignment w:val="auto"/>
        <w:rPr>
          <w:rFonts w:hint="eastAsia" w:ascii="仿宋" w:hAnsi="仿宋" w:eastAsia="仿宋" w:cs="仿宋"/>
          <w:b/>
          <w:bCs w:val="0"/>
          <w:color w:val="auto"/>
          <w:kern w:val="0"/>
          <w:sz w:val="24"/>
          <w:szCs w:val="24"/>
          <w:shd w:val="clear" w:color="auto" w:fill="FFFFFF"/>
          <w:lang w:val="en-US" w:eastAsia="zh-CN" w:bidi="ar"/>
        </w:rPr>
      </w:pPr>
      <w:r>
        <w:rPr>
          <w:rFonts w:hint="eastAsia" w:ascii="仿宋" w:hAnsi="仿宋" w:eastAsia="仿宋" w:cs="仿宋"/>
          <w:b/>
          <w:bCs w:val="0"/>
          <w:color w:val="auto"/>
          <w:kern w:val="0"/>
          <w:sz w:val="24"/>
          <w:szCs w:val="24"/>
          <w:shd w:val="clear" w:color="auto" w:fill="FFFFFF"/>
          <w:lang w:val="en-US" w:eastAsia="zh-CN" w:bidi="ar"/>
        </w:rPr>
        <w:t>项目概况</w:t>
      </w:r>
    </w:p>
    <w:p w14:paraId="4FADD6CE">
      <w:pPr>
        <w:pStyle w:val="7"/>
        <w:widowControl/>
        <w:autoSpaceDE w:val="0"/>
        <w:spacing w:before="0" w:line="440" w:lineRule="exact"/>
        <w:ind w:firstLine="480" w:firstLineChars="200"/>
        <w:rPr>
          <w:rFonts w:hint="eastAsia" w:ascii="仿宋" w:hAnsi="仿宋" w:eastAsia="仿宋" w:cs="仿宋"/>
          <w:b w:val="0"/>
          <w:snapToGrid w:val="0"/>
          <w:color w:val="auto"/>
          <w:kern w:val="2"/>
          <w:sz w:val="24"/>
          <w:szCs w:val="24"/>
        </w:rPr>
      </w:pPr>
      <w:r>
        <w:rPr>
          <w:rFonts w:hint="eastAsia" w:ascii="仿宋" w:hAnsi="仿宋" w:eastAsia="仿宋" w:cs="仿宋"/>
          <w:b w:val="0"/>
          <w:snapToGrid w:val="0"/>
          <w:kern w:val="2"/>
          <w:sz w:val="24"/>
          <w:szCs w:val="24"/>
          <w:lang w:eastAsia="zh-CN"/>
        </w:rPr>
        <w:t>汉滨区2025年村（社区）干部人身意外伤害保险服务项目</w:t>
      </w:r>
      <w:r>
        <w:rPr>
          <w:rFonts w:hint="eastAsia" w:ascii="仿宋" w:hAnsi="仿宋" w:eastAsia="仿宋" w:cs="仿宋"/>
          <w:b w:val="0"/>
          <w:snapToGrid w:val="0"/>
          <w:color w:val="auto"/>
          <w:kern w:val="2"/>
          <w:sz w:val="24"/>
          <w:szCs w:val="24"/>
        </w:rPr>
        <w:t>的潜在供应商可在全国公共资源交易平台（陕西省·安康市）获取采购文件，并于</w:t>
      </w:r>
      <w:r>
        <w:rPr>
          <w:rFonts w:hint="eastAsia" w:ascii="仿宋" w:hAnsi="仿宋" w:eastAsia="仿宋" w:cs="仿宋"/>
          <w:b w:val="0"/>
          <w:snapToGrid w:val="0"/>
          <w:color w:val="auto"/>
          <w:kern w:val="2"/>
          <w:sz w:val="24"/>
          <w:szCs w:val="24"/>
          <w:highlight w:val="none"/>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24</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15</w:t>
      </w:r>
      <w:r>
        <w:rPr>
          <w:rFonts w:hint="eastAsia" w:ascii="仿宋" w:hAnsi="仿宋" w:eastAsia="仿宋" w:cs="仿宋"/>
          <w:b w:val="0"/>
          <w:snapToGrid w:val="0"/>
          <w:color w:val="auto"/>
          <w:kern w:val="2"/>
          <w:sz w:val="24"/>
          <w:szCs w:val="24"/>
          <w:highlight w:val="none"/>
        </w:rPr>
        <w:t>时</w:t>
      </w:r>
      <w:r>
        <w:rPr>
          <w:rFonts w:hint="eastAsia" w:ascii="仿宋" w:hAnsi="仿宋" w:eastAsia="仿宋" w:cs="仿宋"/>
          <w:b w:val="0"/>
          <w:snapToGrid w:val="0"/>
          <w:color w:val="auto"/>
          <w:kern w:val="2"/>
          <w:sz w:val="24"/>
          <w:szCs w:val="24"/>
          <w:highlight w:val="none"/>
          <w:lang w:val="en-US" w:eastAsia="zh-CN"/>
        </w:rPr>
        <w:t>3</w:t>
      </w:r>
      <w:r>
        <w:rPr>
          <w:rFonts w:hint="eastAsia" w:ascii="仿宋" w:hAnsi="仿宋" w:eastAsia="仿宋" w:cs="仿宋"/>
          <w:b w:val="0"/>
          <w:snapToGrid w:val="0"/>
          <w:color w:val="auto"/>
          <w:kern w:val="2"/>
          <w:sz w:val="24"/>
          <w:szCs w:val="24"/>
          <w:highlight w:val="none"/>
        </w:rPr>
        <w:t>0分</w:t>
      </w:r>
      <w:r>
        <w:rPr>
          <w:rFonts w:hint="eastAsia" w:ascii="仿宋" w:hAnsi="仿宋" w:eastAsia="仿宋" w:cs="仿宋"/>
          <w:b w:val="0"/>
          <w:snapToGrid w:val="0"/>
          <w:color w:val="auto"/>
          <w:kern w:val="2"/>
          <w:sz w:val="24"/>
          <w:szCs w:val="24"/>
        </w:rPr>
        <w:t xml:space="preserve">（北京时间）前递交响应文件。 </w:t>
      </w:r>
    </w:p>
    <w:p w14:paraId="3086F091">
      <w:pPr>
        <w:pStyle w:val="7"/>
        <w:widowControl/>
        <w:autoSpaceDE w:val="0"/>
        <w:spacing w:before="0" w:line="440" w:lineRule="exact"/>
        <w:ind w:left="0" w:leftChars="0" w:firstLine="0" w:firstLineChars="0"/>
        <w:jc w:val="left"/>
        <w:rPr>
          <w:rFonts w:hint="eastAsia" w:ascii="仿宋" w:hAnsi="仿宋" w:eastAsia="仿宋" w:cs="仿宋"/>
          <w:b w:val="0"/>
          <w:snapToGrid w:val="0"/>
          <w:kern w:val="2"/>
          <w:sz w:val="24"/>
          <w:szCs w:val="24"/>
        </w:rPr>
      </w:pPr>
      <w:r>
        <w:rPr>
          <w:rFonts w:hint="eastAsia" w:ascii="仿宋" w:hAnsi="仿宋" w:eastAsia="仿宋" w:cs="仿宋"/>
          <w:b/>
          <w:bCs/>
          <w:snapToGrid w:val="0"/>
          <w:kern w:val="2"/>
          <w:sz w:val="24"/>
          <w:szCs w:val="24"/>
        </w:rPr>
        <w:t>一、项目基本情况：</w:t>
      </w:r>
    </w:p>
    <w:p w14:paraId="0B7F03F1">
      <w:pPr>
        <w:pStyle w:val="7"/>
        <w:widowControl/>
        <w:autoSpaceDE w:val="0"/>
        <w:spacing w:before="0" w:line="440" w:lineRule="exact"/>
        <w:jc w:val="both"/>
        <w:rPr>
          <w:rFonts w:hint="eastAsia" w:ascii="仿宋" w:hAnsi="仿宋" w:eastAsia="仿宋" w:cs="仿宋"/>
          <w:b w:val="0"/>
          <w:snapToGrid w:val="0"/>
          <w:kern w:val="2"/>
          <w:sz w:val="24"/>
          <w:szCs w:val="24"/>
          <w:highlight w:val="none"/>
          <w:lang w:eastAsia="zh-CN"/>
        </w:rPr>
      </w:pPr>
      <w:r>
        <w:rPr>
          <w:rFonts w:hint="eastAsia" w:ascii="仿宋" w:hAnsi="仿宋" w:eastAsia="仿宋" w:cs="仿宋"/>
          <w:b w:val="0"/>
          <w:snapToGrid w:val="0"/>
          <w:kern w:val="2"/>
          <w:sz w:val="24"/>
          <w:szCs w:val="24"/>
        </w:rPr>
        <w:t>项目编号：</w:t>
      </w:r>
      <w:r>
        <w:rPr>
          <w:rFonts w:hint="eastAsia" w:ascii="仿宋" w:hAnsi="仿宋" w:eastAsia="仿宋" w:cs="仿宋"/>
          <w:b w:val="0"/>
          <w:snapToGrid w:val="0"/>
          <w:kern w:val="2"/>
          <w:sz w:val="24"/>
          <w:szCs w:val="24"/>
          <w:highlight w:val="none"/>
          <w:lang w:eastAsia="zh-CN"/>
        </w:rPr>
        <w:t>FDDL-2025091</w:t>
      </w:r>
    </w:p>
    <w:p w14:paraId="443E4AE0">
      <w:pPr>
        <w:pStyle w:val="7"/>
        <w:widowControl/>
        <w:autoSpaceDE w:val="0"/>
        <w:spacing w:before="0" w:line="440" w:lineRule="exact"/>
        <w:jc w:val="both"/>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rPr>
        <w:t>项目名称：</w:t>
      </w:r>
      <w:r>
        <w:rPr>
          <w:rFonts w:hint="eastAsia" w:ascii="仿宋" w:hAnsi="仿宋" w:eastAsia="仿宋" w:cs="仿宋"/>
          <w:b w:val="0"/>
          <w:snapToGrid w:val="0"/>
          <w:kern w:val="2"/>
          <w:sz w:val="24"/>
          <w:szCs w:val="24"/>
          <w:lang w:eastAsia="zh-CN"/>
        </w:rPr>
        <w:t>汉滨区2025年村（社区）干部人身意外伤害保险服务项目</w:t>
      </w:r>
    </w:p>
    <w:p w14:paraId="379D6A7B">
      <w:pPr>
        <w:pStyle w:val="7"/>
        <w:widowControl/>
        <w:autoSpaceDE w:val="0"/>
        <w:spacing w:before="0" w:line="440" w:lineRule="exact"/>
        <w:jc w:val="both"/>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预算金额：</w:t>
      </w:r>
      <w:r>
        <w:rPr>
          <w:rFonts w:hint="eastAsia" w:ascii="仿宋" w:hAnsi="仿宋" w:eastAsia="仿宋" w:cs="仿宋"/>
          <w:b w:val="0"/>
          <w:snapToGrid w:val="0"/>
          <w:kern w:val="2"/>
          <w:sz w:val="24"/>
          <w:szCs w:val="24"/>
          <w:lang w:val="en-US" w:eastAsia="zh-CN"/>
        </w:rPr>
        <w:t>492000.00</w:t>
      </w:r>
      <w:r>
        <w:rPr>
          <w:rFonts w:hint="eastAsia" w:ascii="仿宋" w:hAnsi="仿宋" w:eastAsia="仿宋" w:cs="仿宋"/>
          <w:b w:val="0"/>
          <w:snapToGrid w:val="0"/>
          <w:kern w:val="2"/>
          <w:sz w:val="24"/>
          <w:szCs w:val="24"/>
        </w:rPr>
        <w:t>元</w:t>
      </w:r>
    </w:p>
    <w:p w14:paraId="6C2DBA0E">
      <w:pPr>
        <w:pStyle w:val="7"/>
        <w:widowControl/>
        <w:autoSpaceDE w:val="0"/>
        <w:spacing w:before="0" w:line="440" w:lineRule="exact"/>
        <w:jc w:val="both"/>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采购需求：</w:t>
      </w:r>
      <w:r>
        <w:rPr>
          <w:rFonts w:hint="eastAsia" w:ascii="仿宋" w:hAnsi="仿宋" w:eastAsia="仿宋" w:cs="仿宋"/>
          <w:b w:val="0"/>
          <w:snapToGrid w:val="0"/>
          <w:kern w:val="2"/>
          <w:sz w:val="24"/>
          <w:szCs w:val="24"/>
          <w:lang w:val="en-US" w:eastAsia="zh-CN"/>
        </w:rPr>
        <w:t>合同包1（汉滨区2025年村（社区）干部人身意外伤害保险服务项目）：</w:t>
      </w:r>
    </w:p>
    <w:p w14:paraId="67478C7F">
      <w:pPr>
        <w:pStyle w:val="7"/>
        <w:widowControl/>
        <w:autoSpaceDE w:val="0"/>
        <w:spacing w:before="0" w:line="440" w:lineRule="exact"/>
        <w:jc w:val="both"/>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合同包预算金额：</w:t>
      </w:r>
      <w:r>
        <w:rPr>
          <w:rFonts w:hint="eastAsia" w:ascii="仿宋" w:hAnsi="仿宋" w:eastAsia="仿宋" w:cs="仿宋"/>
          <w:b w:val="0"/>
          <w:snapToGrid w:val="0"/>
          <w:kern w:val="2"/>
          <w:sz w:val="24"/>
          <w:szCs w:val="24"/>
          <w:lang w:eastAsia="zh-CN"/>
        </w:rPr>
        <w:t>492000.00</w:t>
      </w:r>
      <w:r>
        <w:rPr>
          <w:rFonts w:hint="eastAsia" w:ascii="仿宋" w:hAnsi="仿宋" w:eastAsia="仿宋" w:cs="仿宋"/>
          <w:b w:val="0"/>
          <w:snapToGrid w:val="0"/>
          <w:kern w:val="2"/>
          <w:sz w:val="24"/>
          <w:szCs w:val="24"/>
        </w:rPr>
        <w:t>元</w:t>
      </w:r>
    </w:p>
    <w:tbl>
      <w:tblPr>
        <w:tblStyle w:val="5"/>
        <w:tblW w:w="961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56"/>
        <w:gridCol w:w="1078"/>
        <w:gridCol w:w="2019"/>
        <w:gridCol w:w="1279"/>
        <w:gridCol w:w="1551"/>
        <w:gridCol w:w="1358"/>
        <w:gridCol w:w="1277"/>
      </w:tblGrid>
      <w:tr w14:paraId="0B072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3" w:hRule="atLeast"/>
          <w:jc w:val="center"/>
        </w:trPr>
        <w:tc>
          <w:tcPr>
            <w:tcW w:w="105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E18A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品目号</w:t>
            </w:r>
          </w:p>
        </w:tc>
        <w:tc>
          <w:tcPr>
            <w:tcW w:w="1078"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3A28E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品目</w:t>
            </w:r>
          </w:p>
          <w:p w14:paraId="67D812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名称</w:t>
            </w:r>
          </w:p>
        </w:tc>
        <w:tc>
          <w:tcPr>
            <w:tcW w:w="2019"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E91A3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79"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9CC9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数量</w:t>
            </w:r>
          </w:p>
          <w:p w14:paraId="5A795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（单位）</w:t>
            </w:r>
          </w:p>
        </w:tc>
        <w:tc>
          <w:tcPr>
            <w:tcW w:w="1551"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BCA66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358"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52554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277"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91035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最高限价</w:t>
            </w:r>
          </w:p>
          <w:p w14:paraId="31857C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b/>
                <w:bCs/>
                <w:color w:val="auto"/>
                <w:kern w:val="0"/>
                <w:sz w:val="24"/>
                <w:szCs w:val="24"/>
                <w:lang w:val="en-US" w:eastAsia="zh-CN" w:bidi="ar"/>
              </w:rPr>
              <w:t>（元）</w:t>
            </w:r>
          </w:p>
        </w:tc>
      </w:tr>
      <w:tr w14:paraId="182C29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0" w:hRule="atLeast"/>
          <w:jc w:val="center"/>
        </w:trPr>
        <w:tc>
          <w:tcPr>
            <w:tcW w:w="105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1934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
              </w:rPr>
              <w:t>1-1</w:t>
            </w:r>
          </w:p>
        </w:tc>
        <w:tc>
          <w:tcPr>
            <w:tcW w:w="1078"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29BE8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其他金融服务</w:t>
            </w:r>
          </w:p>
        </w:tc>
        <w:tc>
          <w:tcPr>
            <w:tcW w:w="2019"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634A2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2025年村（社</w:t>
            </w:r>
          </w:p>
          <w:p w14:paraId="7B19E3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区）干部人身意</w:t>
            </w:r>
          </w:p>
          <w:p w14:paraId="4B419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外伤害保险</w:t>
            </w:r>
          </w:p>
        </w:tc>
        <w:tc>
          <w:tcPr>
            <w:tcW w:w="1279"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5AEF5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1551"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F23BE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详见采购</w:t>
            </w:r>
          </w:p>
          <w:p w14:paraId="466E8A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文件</w:t>
            </w:r>
          </w:p>
        </w:tc>
        <w:tc>
          <w:tcPr>
            <w:tcW w:w="1358"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BE854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492000.00</w:t>
            </w:r>
          </w:p>
        </w:tc>
        <w:tc>
          <w:tcPr>
            <w:tcW w:w="1277" w:type="dxa"/>
            <w:tcBorders>
              <w:top w:val="single" w:color="333333" w:sz="6" w:space="0"/>
              <w:left w:val="nil"/>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ECADA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r>
    </w:tbl>
    <w:p w14:paraId="64E513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shd w:val="clear" w:color="auto" w:fill="FFFFFF"/>
        </w:rPr>
        <w:t>本合同</w:t>
      </w:r>
      <w:r>
        <w:rPr>
          <w:rFonts w:hint="eastAsia" w:ascii="仿宋" w:hAnsi="仿宋" w:eastAsia="仿宋" w:cs="仿宋"/>
          <w:i w:val="0"/>
          <w:iCs w:val="0"/>
          <w:caps w:val="0"/>
          <w:color w:val="auto"/>
          <w:spacing w:val="0"/>
          <w:sz w:val="24"/>
          <w:szCs w:val="24"/>
          <w:highlight w:val="none"/>
          <w:shd w:val="clear" w:color="auto" w:fill="FFFFFF"/>
        </w:rPr>
        <w:t>包不接受联合体投标</w:t>
      </w:r>
    </w:p>
    <w:p w14:paraId="3471CC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仿宋" w:hAnsi="仿宋" w:eastAsia="仿宋" w:cs="仿宋"/>
          <w:color w:val="0000FF"/>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合同履行期限：合同签订后365天，自保险单上注明起保日的零时起至期满日二十四时止</w:t>
      </w:r>
      <w:r>
        <w:rPr>
          <w:rFonts w:hint="eastAsia" w:ascii="仿宋" w:hAnsi="仿宋" w:eastAsia="仿宋" w:cs="仿宋"/>
          <w:i w:val="0"/>
          <w:iCs w:val="0"/>
          <w:caps w:val="0"/>
          <w:color w:val="auto"/>
          <w:spacing w:val="0"/>
          <w:sz w:val="24"/>
          <w:szCs w:val="24"/>
          <w:highlight w:val="none"/>
          <w:shd w:val="clear" w:color="auto" w:fill="FFFFFF"/>
          <w:lang w:eastAsia="zh-CN"/>
        </w:rPr>
        <w:t>。</w:t>
      </w:r>
    </w:p>
    <w:p w14:paraId="02C35CA6">
      <w:pPr>
        <w:pStyle w:val="7"/>
        <w:widowControl/>
        <w:autoSpaceDE w:val="0"/>
        <w:spacing w:before="0" w:line="440" w:lineRule="exact"/>
        <w:ind w:left="0" w:leftChars="0" w:firstLine="0" w:firstLineChars="0"/>
        <w:rPr>
          <w:rFonts w:hint="eastAsia" w:ascii="仿宋" w:hAnsi="仿宋" w:eastAsia="仿宋" w:cs="仿宋"/>
          <w:b w:val="0"/>
          <w:snapToGrid w:val="0"/>
          <w:color w:val="auto"/>
          <w:kern w:val="2"/>
          <w:sz w:val="24"/>
          <w:szCs w:val="24"/>
        </w:rPr>
      </w:pPr>
      <w:r>
        <w:rPr>
          <w:rFonts w:hint="eastAsia" w:ascii="仿宋" w:hAnsi="仿宋" w:eastAsia="仿宋" w:cs="仿宋"/>
          <w:b/>
          <w:bCs/>
          <w:snapToGrid w:val="0"/>
          <w:color w:val="auto"/>
          <w:kern w:val="2"/>
          <w:sz w:val="24"/>
          <w:szCs w:val="24"/>
        </w:rPr>
        <w:t>二、 响应供应商的资格要求</w:t>
      </w:r>
    </w:p>
    <w:p w14:paraId="3ACB22AE">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1、满足《中华人民共和国政府采购法》第二十二条规定</w:t>
      </w:r>
    </w:p>
    <w:p w14:paraId="38CB3B13">
      <w:pPr>
        <w:spacing w:line="50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2、落实政府采购政策需满足的资格要求：</w:t>
      </w:r>
    </w:p>
    <w:p w14:paraId="0C9F60C2">
      <w:pPr>
        <w:spacing w:line="50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合同包1</w:t>
      </w:r>
      <w:r>
        <w:rPr>
          <w:rFonts w:hint="eastAsia" w:ascii="仿宋" w:hAnsi="仿宋" w:eastAsia="仿宋" w:cs="仿宋"/>
          <w:b w:val="0"/>
          <w:snapToGrid w:val="0"/>
          <w:kern w:val="2"/>
          <w:sz w:val="24"/>
          <w:szCs w:val="24"/>
          <w:lang w:eastAsia="zh-CN"/>
        </w:rPr>
        <w:t>（汉滨区2025年村（社区）干部人身意外伤害保险服务项目）</w:t>
      </w:r>
      <w:r>
        <w:rPr>
          <w:rFonts w:hint="eastAsia" w:ascii="仿宋" w:hAnsi="仿宋" w:eastAsia="仿宋" w:cs="仿宋"/>
          <w:b w:val="0"/>
          <w:snapToGrid w:val="0"/>
          <w:kern w:val="2"/>
          <w:sz w:val="24"/>
          <w:szCs w:val="24"/>
        </w:rPr>
        <w:t>落实政府采购政策需满足的资格要求如下</w:t>
      </w:r>
      <w:r>
        <w:rPr>
          <w:rFonts w:hint="eastAsia" w:ascii="仿宋" w:hAnsi="仿宋" w:eastAsia="仿宋" w:cs="仿宋"/>
          <w:b w:val="0"/>
          <w:snapToGrid w:val="0"/>
          <w:kern w:val="2"/>
          <w:sz w:val="24"/>
          <w:szCs w:val="24"/>
          <w:lang w:eastAsia="zh-CN"/>
        </w:rPr>
        <w:t>：</w:t>
      </w:r>
    </w:p>
    <w:p w14:paraId="448EA642">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（1）</w:t>
      </w:r>
      <w:r>
        <w:rPr>
          <w:rFonts w:hint="eastAsia" w:ascii="仿宋" w:hAnsi="仿宋" w:eastAsia="仿宋" w:cs="仿宋"/>
          <w:b w:val="0"/>
          <w:bCs/>
          <w:snapToGrid w:val="0"/>
          <w:kern w:val="2"/>
          <w:sz w:val="24"/>
          <w:szCs w:val="24"/>
        </w:rPr>
        <w:t>《政府采购促进中小企业发展管理办法》（财库〔2020〕46号）；</w:t>
      </w:r>
    </w:p>
    <w:p w14:paraId="487612AF">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（2）</w:t>
      </w:r>
      <w:r>
        <w:rPr>
          <w:rFonts w:hint="eastAsia" w:ascii="仿宋" w:hAnsi="仿宋" w:eastAsia="仿宋" w:cs="仿宋"/>
          <w:b w:val="0"/>
          <w:bCs/>
          <w:snapToGrid w:val="0"/>
          <w:kern w:val="2"/>
          <w:sz w:val="24"/>
          <w:szCs w:val="24"/>
        </w:rPr>
        <w:t>《财政部关于进一步加大政府采购支持中小企业力度的通知》（财库〔2022〕19号）；</w:t>
      </w:r>
    </w:p>
    <w:p w14:paraId="37BBBBFC">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（3）</w:t>
      </w:r>
      <w:r>
        <w:rPr>
          <w:rFonts w:hint="eastAsia" w:ascii="仿宋" w:hAnsi="仿宋" w:eastAsia="仿宋" w:cs="仿宋"/>
          <w:b w:val="0"/>
          <w:bCs/>
          <w:snapToGrid w:val="0"/>
          <w:kern w:val="2"/>
          <w:sz w:val="24"/>
          <w:szCs w:val="24"/>
        </w:rPr>
        <w:t>《财政部环保总局关于环境标志产品政府采购实施的意见》（财库〔2006〕90号）；</w:t>
      </w:r>
    </w:p>
    <w:p w14:paraId="62BCD6FA">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（4）</w:t>
      </w:r>
      <w:r>
        <w:rPr>
          <w:rFonts w:hint="eastAsia" w:ascii="仿宋" w:hAnsi="仿宋" w:eastAsia="仿宋" w:cs="仿宋"/>
          <w:b w:val="0"/>
          <w:bCs/>
          <w:snapToGrid w:val="0"/>
          <w:kern w:val="2"/>
          <w:sz w:val="24"/>
          <w:szCs w:val="24"/>
        </w:rPr>
        <w:t>《财政部国家发展改革委关于印发〈节能产品政府采购实施意见〉的通知》（财库〔2004〕185号）；</w:t>
      </w:r>
    </w:p>
    <w:p w14:paraId="5B88FE84">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（5）</w:t>
      </w:r>
      <w:r>
        <w:rPr>
          <w:rFonts w:hint="eastAsia" w:ascii="仿宋" w:hAnsi="仿宋" w:eastAsia="仿宋" w:cs="仿宋"/>
          <w:b w:val="0"/>
          <w:bCs/>
          <w:snapToGrid w:val="0"/>
          <w:kern w:val="2"/>
          <w:sz w:val="24"/>
          <w:szCs w:val="24"/>
        </w:rPr>
        <w:t>《财政部 司法部关于政府采购支持监狱企业发展有关问题的通知》（财库〔2014〕68号）；</w:t>
      </w:r>
    </w:p>
    <w:p w14:paraId="342FC538">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（6）</w:t>
      </w:r>
      <w:r>
        <w:rPr>
          <w:rFonts w:hint="eastAsia" w:ascii="仿宋" w:hAnsi="仿宋" w:eastAsia="仿宋" w:cs="仿宋"/>
          <w:b w:val="0"/>
          <w:bCs/>
          <w:snapToGrid w:val="0"/>
          <w:kern w:val="2"/>
          <w:sz w:val="24"/>
          <w:szCs w:val="24"/>
        </w:rPr>
        <w:t>《三部门联合发布关于促进残疾人就业政府采购政策的通知》（财库〔2017〕141号）；</w:t>
      </w:r>
    </w:p>
    <w:p w14:paraId="0E8D51D8">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（7）</w:t>
      </w:r>
      <w:r>
        <w:rPr>
          <w:rFonts w:hint="eastAsia" w:ascii="仿宋" w:hAnsi="仿宋" w:eastAsia="仿宋" w:cs="仿宋"/>
          <w:b w:val="0"/>
          <w:bCs/>
          <w:snapToGrid w:val="0"/>
          <w:kern w:val="2"/>
          <w:sz w:val="24"/>
          <w:szCs w:val="24"/>
        </w:rPr>
        <w:t>陕西省财政厅关于印发《陕西省中小企业政府采购信用融资办法》（陕财办采〔2018〕23号）；</w:t>
      </w:r>
    </w:p>
    <w:p w14:paraId="6E18DC7B">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（8）</w:t>
      </w:r>
      <w:r>
        <w:rPr>
          <w:rFonts w:hint="eastAsia" w:ascii="仿宋" w:hAnsi="仿宋" w:eastAsia="仿宋" w:cs="仿宋"/>
          <w:b w:val="0"/>
          <w:bCs/>
          <w:snapToGrid w:val="0"/>
          <w:kern w:val="2"/>
          <w:sz w:val="24"/>
          <w:szCs w:val="24"/>
        </w:rPr>
        <w:t>《关于运用政府采购政策支持乡村产业振兴的通知》（财库〔2021〕19号）；</w:t>
      </w:r>
    </w:p>
    <w:p w14:paraId="013A496F">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bidi="ar-SA"/>
        </w:rPr>
        <w:t>（9）</w:t>
      </w:r>
      <w:r>
        <w:rPr>
          <w:rFonts w:hint="eastAsia" w:ascii="仿宋" w:hAnsi="仿宋" w:eastAsia="仿宋" w:cs="仿宋"/>
          <w:b w:val="0"/>
          <w:bCs/>
          <w:snapToGrid w:val="0"/>
          <w:kern w:val="2"/>
          <w:sz w:val="24"/>
          <w:szCs w:val="24"/>
        </w:rPr>
        <w:t>财政部、发展改革委、生态环境部、市场监管总局《关于调整优化节能产品环境标志产品政府采购执行机制的通知》（财库〔2019〕9号）。</w:t>
      </w:r>
    </w:p>
    <w:p w14:paraId="6F25BDFA">
      <w:pPr>
        <w:numPr>
          <w:ilvl w:val="0"/>
          <w:numId w:val="0"/>
        </w:numPr>
        <w:spacing w:line="500" w:lineRule="exact"/>
        <w:ind w:firstLine="482" w:firstLineChars="200"/>
        <w:rPr>
          <w:rFonts w:hint="eastAsia" w:ascii="仿宋" w:hAnsi="仿宋" w:eastAsia="仿宋" w:cs="仿宋"/>
          <w:b/>
          <w:bCs w:val="0"/>
          <w:snapToGrid w:val="0"/>
          <w:kern w:val="2"/>
          <w:sz w:val="24"/>
          <w:szCs w:val="24"/>
        </w:rPr>
      </w:pPr>
      <w:r>
        <w:rPr>
          <w:rFonts w:hint="eastAsia" w:ascii="仿宋" w:hAnsi="仿宋" w:eastAsia="仿宋" w:cs="仿宋"/>
          <w:b/>
          <w:bCs w:val="0"/>
          <w:snapToGrid w:val="0"/>
          <w:kern w:val="2"/>
          <w:sz w:val="24"/>
          <w:szCs w:val="24"/>
          <w:lang w:val="en-US" w:eastAsia="zh-CN" w:bidi="ar-SA"/>
        </w:rPr>
        <w:t>（10）</w:t>
      </w:r>
      <w:r>
        <w:rPr>
          <w:rFonts w:hint="eastAsia" w:ascii="仿宋" w:hAnsi="仿宋" w:eastAsia="仿宋" w:cs="仿宋"/>
          <w:b/>
          <w:bCs w:val="0"/>
          <w:snapToGrid w:val="0"/>
          <w:kern w:val="2"/>
          <w:sz w:val="24"/>
          <w:szCs w:val="24"/>
        </w:rPr>
        <w:t>本项目不专门面向中小企业采购。</w:t>
      </w:r>
    </w:p>
    <w:p w14:paraId="2D243FA3">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lang w:val="en-US" w:eastAsia="zh-CN"/>
        </w:rPr>
        <w:t>3、</w:t>
      </w:r>
      <w:r>
        <w:rPr>
          <w:rFonts w:hint="eastAsia" w:ascii="仿宋" w:hAnsi="仿宋" w:eastAsia="仿宋" w:cs="仿宋"/>
          <w:b w:val="0"/>
          <w:bCs/>
          <w:snapToGrid w:val="0"/>
          <w:kern w:val="2"/>
          <w:sz w:val="24"/>
          <w:szCs w:val="24"/>
        </w:rPr>
        <w:t>本项目的特定资格要求：</w:t>
      </w:r>
    </w:p>
    <w:p w14:paraId="441BE554">
      <w:pPr>
        <w:numPr>
          <w:ilvl w:val="0"/>
          <w:numId w:val="0"/>
        </w:numPr>
        <w:spacing w:line="500" w:lineRule="exact"/>
        <w:ind w:firstLine="480" w:firstLineChars="200"/>
        <w:rPr>
          <w:rFonts w:hint="eastAsia" w:ascii="仿宋" w:hAnsi="仿宋" w:eastAsia="仿宋" w:cs="仿宋"/>
          <w:b w:val="0"/>
          <w:bCs/>
          <w:snapToGrid w:val="0"/>
          <w:kern w:val="2"/>
          <w:sz w:val="24"/>
          <w:szCs w:val="24"/>
        </w:rPr>
      </w:pPr>
      <w:r>
        <w:rPr>
          <w:rFonts w:hint="eastAsia" w:ascii="仿宋" w:hAnsi="仿宋" w:eastAsia="仿宋" w:cs="仿宋"/>
          <w:b w:val="0"/>
          <w:bCs/>
          <w:snapToGrid w:val="0"/>
          <w:kern w:val="2"/>
          <w:sz w:val="24"/>
          <w:szCs w:val="24"/>
        </w:rPr>
        <w:t>合同包1</w:t>
      </w:r>
      <w:r>
        <w:rPr>
          <w:rFonts w:hint="eastAsia" w:ascii="仿宋" w:hAnsi="仿宋" w:eastAsia="仿宋" w:cs="仿宋"/>
          <w:b w:val="0"/>
          <w:bCs/>
          <w:snapToGrid w:val="0"/>
          <w:kern w:val="2"/>
          <w:sz w:val="24"/>
          <w:szCs w:val="24"/>
          <w:lang w:eastAsia="zh-CN"/>
        </w:rPr>
        <w:t>（</w:t>
      </w:r>
      <w:r>
        <w:rPr>
          <w:rFonts w:hint="eastAsia" w:ascii="仿宋" w:hAnsi="仿宋" w:eastAsia="仿宋" w:cs="仿宋"/>
          <w:b w:val="0"/>
          <w:snapToGrid w:val="0"/>
          <w:kern w:val="2"/>
          <w:sz w:val="24"/>
          <w:szCs w:val="24"/>
          <w:lang w:eastAsia="zh-CN"/>
        </w:rPr>
        <w:t>汉滨区2025年村（社区）干部人身意外伤害保险服务项目）</w:t>
      </w:r>
      <w:r>
        <w:rPr>
          <w:rFonts w:hint="eastAsia" w:ascii="仿宋" w:hAnsi="仿宋" w:eastAsia="仿宋" w:cs="仿宋"/>
          <w:b w:val="0"/>
          <w:bCs/>
          <w:snapToGrid w:val="0"/>
          <w:kern w:val="2"/>
          <w:sz w:val="24"/>
          <w:szCs w:val="24"/>
        </w:rPr>
        <w:t>特定资格要求如下</w:t>
      </w:r>
      <w:r>
        <w:rPr>
          <w:rFonts w:hint="eastAsia" w:ascii="仿宋" w:hAnsi="仿宋" w:eastAsia="仿宋" w:cs="仿宋"/>
          <w:b w:val="0"/>
          <w:bCs/>
          <w:snapToGrid w:val="0"/>
          <w:kern w:val="2"/>
          <w:sz w:val="24"/>
          <w:szCs w:val="24"/>
          <w:lang w:eastAsia="zh-CN"/>
        </w:rPr>
        <w:t>：</w:t>
      </w:r>
    </w:p>
    <w:p w14:paraId="3B22205B">
      <w:pPr>
        <w:pStyle w:val="4"/>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（1）有效的营业执照、组织机构代码证、税务登记证或统一社会信用代码的营业执照，其他组织的有效证明文件，自然人的身份证明；</w:t>
      </w:r>
    </w:p>
    <w:p w14:paraId="4C05655F">
      <w:pPr>
        <w:pStyle w:val="4"/>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（2）法定代表人（负责人）授权书（附法定代表人（负责人）及被授权人身份证；（法定代表人（负责人）直接参加投标只须提供法定代表人（负责人）身份证）；</w:t>
      </w:r>
    </w:p>
    <w:p w14:paraId="658279FD">
      <w:pPr>
        <w:pStyle w:val="4"/>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（3）经营保险业务许可证；</w:t>
      </w:r>
    </w:p>
    <w:p w14:paraId="5316E870">
      <w:pPr>
        <w:pStyle w:val="4"/>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（4）提供2023年审计报告（至少应包含资产负债表、利润表和现金流量表）或银行出具的资信证明；</w:t>
      </w:r>
    </w:p>
    <w:p w14:paraId="22F6E65D">
      <w:pPr>
        <w:pStyle w:val="4"/>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（5）提供投标截止日前一年内任意三个月的纳税证明或完税证明，单据应有代收机构或税务机关的公章或业务专用章；依法免税的单位应提供相关证明材料；</w:t>
      </w:r>
    </w:p>
    <w:p w14:paraId="27AE173F">
      <w:pPr>
        <w:pStyle w:val="4"/>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（6）分支机构参与投标的须提供总公司出具的授权书原件，总公司授权一家分支机构参与投标，且不能与分支机构同时参与投标；</w:t>
      </w:r>
    </w:p>
    <w:p w14:paraId="782C7F48">
      <w:pPr>
        <w:pStyle w:val="4"/>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7）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p>
    <w:p w14:paraId="3962C303">
      <w:pPr>
        <w:pStyle w:val="4"/>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（8）近三年在经营活动中没有重大违法记录的书面声明；</w:t>
      </w:r>
    </w:p>
    <w:p w14:paraId="363D9C59">
      <w:pPr>
        <w:pStyle w:val="4"/>
        <w:keepNext w:val="0"/>
        <w:keepLines w:val="0"/>
        <w:pageBreakBefore w:val="0"/>
        <w:widowControl/>
        <w:suppressLineNumbers w:val="0"/>
        <w:kinsoku/>
        <w:wordWrap/>
        <w:overflowPunct/>
        <w:topLinePunct w:val="0"/>
        <w:autoSpaceDE w:val="0"/>
        <w:autoSpaceDN w:val="0"/>
        <w:bidi w:val="0"/>
        <w:adjustRightInd/>
        <w:snapToGrid/>
        <w:spacing w:before="32" w:beforeLines="10" w:beforeAutospacing="0" w:after="2" w:afterAutospacing="0" w:line="480" w:lineRule="exact"/>
        <w:ind w:left="0" w:firstLine="420"/>
        <w:textAlignment w:val="auto"/>
        <w:rPr>
          <w:rFonts w:hint="eastAsia" w:ascii="仿宋" w:hAnsi="仿宋" w:eastAsia="仿宋" w:cs="仿宋"/>
          <w:b w:val="0"/>
          <w:bCs w:val="0"/>
          <w:color w:val="auto"/>
          <w:sz w:val="24"/>
          <w:szCs w:val="24"/>
          <w:lang w:val="en-US" w:eastAsia="zh-CN" w:bidi="zh-CN"/>
        </w:rPr>
      </w:pPr>
      <w:r>
        <w:rPr>
          <w:rFonts w:hint="eastAsia" w:ascii="仿宋" w:hAnsi="仿宋" w:eastAsia="仿宋" w:cs="仿宋"/>
          <w:b w:val="0"/>
          <w:bCs w:val="0"/>
          <w:color w:val="auto"/>
          <w:sz w:val="24"/>
          <w:szCs w:val="24"/>
          <w:lang w:val="en-US" w:eastAsia="zh-CN" w:bidi="zh-CN"/>
        </w:rPr>
        <w:t>（9）本项目不接受联合体。</w:t>
      </w:r>
    </w:p>
    <w:p w14:paraId="43FCAD5E">
      <w:pPr>
        <w:pStyle w:val="7"/>
        <w:widowControl/>
        <w:autoSpaceDE w:val="0"/>
        <w:spacing w:before="0" w:line="440" w:lineRule="exact"/>
        <w:ind w:left="0" w:leftChars="0" w:firstLine="0" w:firstLineChars="0"/>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rPr>
        <w:t>三、 获取采购文件</w:t>
      </w:r>
    </w:p>
    <w:p w14:paraId="25ABB47E">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时间：202</w:t>
      </w:r>
      <w:r>
        <w:rPr>
          <w:rFonts w:hint="eastAsia" w:ascii="仿宋" w:hAnsi="仿宋" w:eastAsia="仿宋" w:cs="仿宋"/>
          <w:b w:val="0"/>
          <w:snapToGrid w:val="0"/>
          <w:kern w:val="2"/>
          <w:sz w:val="24"/>
          <w:szCs w:val="24"/>
          <w:lang w:val="en-US" w:eastAsia="zh-CN"/>
        </w:rPr>
        <w:t>5</w:t>
      </w:r>
      <w:r>
        <w:rPr>
          <w:rFonts w:hint="eastAsia" w:ascii="仿宋" w:hAnsi="仿宋" w:eastAsia="仿宋" w:cs="仿宋"/>
          <w:b w:val="0"/>
          <w:snapToGrid w:val="0"/>
          <w:kern w:val="2"/>
          <w:sz w:val="24"/>
          <w:szCs w:val="24"/>
        </w:rPr>
        <w:t>年</w:t>
      </w:r>
      <w:r>
        <w:rPr>
          <w:rFonts w:hint="eastAsia" w:ascii="仿宋" w:hAnsi="仿宋" w:eastAsia="仿宋" w:cs="仿宋"/>
          <w:b w:val="0"/>
          <w:snapToGrid w:val="0"/>
          <w:kern w:val="2"/>
          <w:sz w:val="24"/>
          <w:szCs w:val="24"/>
          <w:lang w:val="en-US" w:eastAsia="zh-CN"/>
        </w:rPr>
        <w:t>07</w:t>
      </w:r>
      <w:r>
        <w:rPr>
          <w:rFonts w:hint="eastAsia" w:ascii="仿宋" w:hAnsi="仿宋" w:eastAsia="仿宋" w:cs="仿宋"/>
          <w:b w:val="0"/>
          <w:snapToGrid w:val="0"/>
          <w:kern w:val="2"/>
          <w:sz w:val="24"/>
          <w:szCs w:val="24"/>
        </w:rPr>
        <w:t>月</w:t>
      </w:r>
      <w:r>
        <w:rPr>
          <w:rFonts w:hint="eastAsia" w:ascii="仿宋" w:hAnsi="仿宋" w:eastAsia="仿宋" w:cs="仿宋"/>
          <w:b w:val="0"/>
          <w:snapToGrid w:val="0"/>
          <w:kern w:val="2"/>
          <w:sz w:val="24"/>
          <w:szCs w:val="24"/>
          <w:lang w:val="en-US" w:eastAsia="zh-CN"/>
        </w:rPr>
        <w:t>14</w:t>
      </w:r>
      <w:r>
        <w:rPr>
          <w:rFonts w:hint="eastAsia" w:ascii="仿宋" w:hAnsi="仿宋" w:eastAsia="仿宋" w:cs="仿宋"/>
          <w:b w:val="0"/>
          <w:snapToGrid w:val="0"/>
          <w:kern w:val="2"/>
          <w:sz w:val="24"/>
          <w:szCs w:val="24"/>
        </w:rPr>
        <w:t>日 至 202</w:t>
      </w:r>
      <w:r>
        <w:rPr>
          <w:rFonts w:hint="eastAsia" w:ascii="仿宋" w:hAnsi="仿宋" w:eastAsia="仿宋" w:cs="仿宋"/>
          <w:b w:val="0"/>
          <w:snapToGrid w:val="0"/>
          <w:kern w:val="2"/>
          <w:sz w:val="24"/>
          <w:szCs w:val="24"/>
          <w:lang w:val="en-US" w:eastAsia="zh-CN"/>
        </w:rPr>
        <w:t>5</w:t>
      </w:r>
      <w:r>
        <w:rPr>
          <w:rFonts w:hint="eastAsia" w:ascii="仿宋" w:hAnsi="仿宋" w:eastAsia="仿宋" w:cs="仿宋"/>
          <w:b w:val="0"/>
          <w:snapToGrid w:val="0"/>
          <w:kern w:val="2"/>
          <w:sz w:val="24"/>
          <w:szCs w:val="24"/>
        </w:rPr>
        <w:t>年</w:t>
      </w:r>
      <w:r>
        <w:rPr>
          <w:rFonts w:hint="eastAsia" w:ascii="仿宋" w:hAnsi="仿宋" w:eastAsia="仿宋" w:cs="仿宋"/>
          <w:b w:val="0"/>
          <w:snapToGrid w:val="0"/>
          <w:kern w:val="2"/>
          <w:sz w:val="24"/>
          <w:szCs w:val="24"/>
          <w:lang w:val="en-US" w:eastAsia="zh-CN"/>
        </w:rPr>
        <w:t>07</w:t>
      </w:r>
      <w:r>
        <w:rPr>
          <w:rFonts w:hint="eastAsia" w:ascii="仿宋" w:hAnsi="仿宋" w:eastAsia="仿宋" w:cs="仿宋"/>
          <w:b w:val="0"/>
          <w:snapToGrid w:val="0"/>
          <w:kern w:val="2"/>
          <w:sz w:val="24"/>
          <w:szCs w:val="24"/>
        </w:rPr>
        <w:t>月</w:t>
      </w:r>
      <w:r>
        <w:rPr>
          <w:rFonts w:hint="eastAsia" w:ascii="仿宋" w:hAnsi="仿宋" w:eastAsia="仿宋" w:cs="仿宋"/>
          <w:b w:val="0"/>
          <w:snapToGrid w:val="0"/>
          <w:kern w:val="2"/>
          <w:sz w:val="24"/>
          <w:szCs w:val="24"/>
          <w:lang w:val="en-US" w:eastAsia="zh-CN"/>
        </w:rPr>
        <w:t>18</w:t>
      </w:r>
      <w:r>
        <w:rPr>
          <w:rFonts w:hint="eastAsia" w:ascii="仿宋" w:hAnsi="仿宋" w:eastAsia="仿宋" w:cs="仿宋"/>
          <w:b w:val="0"/>
          <w:snapToGrid w:val="0"/>
          <w:kern w:val="2"/>
          <w:sz w:val="24"/>
          <w:szCs w:val="24"/>
        </w:rPr>
        <w:t>日，每天上午 08:00:00 至 12:00:00 ，下午 12:00:00 至 18:00:00 （北京时间）</w:t>
      </w:r>
    </w:p>
    <w:p w14:paraId="3909EE42">
      <w:pPr>
        <w:pStyle w:val="7"/>
        <w:widowControl/>
        <w:autoSpaceDE w:val="0"/>
        <w:spacing w:before="0" w:line="440" w:lineRule="exact"/>
        <w:ind w:firstLine="480" w:firstLineChars="200"/>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lang w:eastAsia="zh-CN"/>
        </w:rPr>
        <w:t>途径：全国公共资源交易中心平台（陕西省.安康市）</w:t>
      </w:r>
    </w:p>
    <w:p w14:paraId="77B57578">
      <w:pPr>
        <w:pStyle w:val="7"/>
        <w:widowControl/>
        <w:autoSpaceDE w:val="0"/>
        <w:spacing w:before="0" w:line="440" w:lineRule="exact"/>
        <w:ind w:firstLine="480" w:firstLineChars="200"/>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lang w:eastAsia="zh-CN"/>
        </w:rPr>
        <w:t>方式：在线获取</w:t>
      </w:r>
    </w:p>
    <w:p w14:paraId="2A38EF1F">
      <w:pPr>
        <w:pStyle w:val="7"/>
        <w:widowControl/>
        <w:autoSpaceDE w:val="0"/>
        <w:spacing w:before="0" w:line="440" w:lineRule="exact"/>
        <w:ind w:firstLine="480" w:firstLineChars="200"/>
        <w:rPr>
          <w:rFonts w:hint="eastAsia" w:ascii="仿宋" w:hAnsi="仿宋" w:eastAsia="仿宋" w:cs="仿宋"/>
          <w:b w:val="0"/>
          <w:snapToGrid w:val="0"/>
          <w:kern w:val="2"/>
          <w:sz w:val="24"/>
          <w:szCs w:val="24"/>
          <w:lang w:eastAsia="zh-CN"/>
        </w:rPr>
      </w:pPr>
      <w:r>
        <w:rPr>
          <w:rFonts w:hint="eastAsia" w:ascii="仿宋" w:hAnsi="仿宋" w:eastAsia="仿宋" w:cs="仿宋"/>
          <w:b w:val="0"/>
          <w:snapToGrid w:val="0"/>
          <w:kern w:val="2"/>
          <w:sz w:val="24"/>
          <w:szCs w:val="24"/>
          <w:lang w:eastAsia="zh-CN"/>
        </w:rPr>
        <w:t>售价：0元</w:t>
      </w:r>
    </w:p>
    <w:p w14:paraId="2595219C">
      <w:pPr>
        <w:pStyle w:val="7"/>
        <w:widowControl/>
        <w:autoSpaceDE w:val="0"/>
        <w:spacing w:before="0" w:line="440" w:lineRule="exact"/>
        <w:ind w:left="0" w:leftChars="0" w:firstLine="0" w:firstLineChars="0"/>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rPr>
        <w:t>四、响应文件</w:t>
      </w:r>
      <w:r>
        <w:rPr>
          <w:rFonts w:hint="eastAsia" w:ascii="仿宋" w:hAnsi="仿宋" w:eastAsia="仿宋" w:cs="仿宋"/>
          <w:b/>
          <w:bCs/>
          <w:snapToGrid w:val="0"/>
          <w:kern w:val="2"/>
          <w:sz w:val="24"/>
          <w:szCs w:val="24"/>
          <w:lang w:eastAsia="zh-CN"/>
        </w:rPr>
        <w:t>提</w:t>
      </w:r>
      <w:r>
        <w:rPr>
          <w:rFonts w:hint="eastAsia" w:ascii="仿宋" w:hAnsi="仿宋" w:eastAsia="仿宋" w:cs="仿宋"/>
          <w:b/>
          <w:bCs/>
          <w:snapToGrid w:val="0"/>
          <w:kern w:val="2"/>
          <w:sz w:val="24"/>
          <w:szCs w:val="24"/>
        </w:rPr>
        <w:t>交</w:t>
      </w:r>
    </w:p>
    <w:p w14:paraId="4B1F3C0F">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截止时间：</w:t>
      </w:r>
      <w:r>
        <w:rPr>
          <w:rFonts w:hint="eastAsia" w:ascii="仿宋" w:hAnsi="仿宋" w:eastAsia="仿宋" w:cs="仿宋"/>
          <w:b w:val="0"/>
          <w:snapToGrid w:val="0"/>
          <w:color w:val="auto"/>
          <w:kern w:val="2"/>
          <w:sz w:val="24"/>
          <w:szCs w:val="24"/>
          <w:highlight w:val="none"/>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24</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15</w:t>
      </w:r>
      <w:r>
        <w:rPr>
          <w:rFonts w:hint="eastAsia" w:ascii="仿宋" w:hAnsi="仿宋" w:eastAsia="仿宋" w:cs="仿宋"/>
          <w:b w:val="0"/>
          <w:snapToGrid w:val="0"/>
          <w:color w:val="auto"/>
          <w:kern w:val="2"/>
          <w:sz w:val="24"/>
          <w:szCs w:val="24"/>
          <w:highlight w:val="none"/>
        </w:rPr>
        <w:t>时</w:t>
      </w:r>
      <w:r>
        <w:rPr>
          <w:rFonts w:hint="eastAsia" w:ascii="仿宋" w:hAnsi="仿宋" w:eastAsia="仿宋" w:cs="仿宋"/>
          <w:b w:val="0"/>
          <w:snapToGrid w:val="0"/>
          <w:color w:val="auto"/>
          <w:kern w:val="2"/>
          <w:sz w:val="24"/>
          <w:szCs w:val="24"/>
          <w:highlight w:val="none"/>
          <w:lang w:val="en-US" w:eastAsia="zh-CN"/>
        </w:rPr>
        <w:t>30</w:t>
      </w:r>
      <w:r>
        <w:rPr>
          <w:rFonts w:hint="eastAsia" w:ascii="仿宋" w:hAnsi="仿宋" w:eastAsia="仿宋" w:cs="仿宋"/>
          <w:b w:val="0"/>
          <w:snapToGrid w:val="0"/>
          <w:color w:val="auto"/>
          <w:kern w:val="2"/>
          <w:sz w:val="24"/>
          <w:szCs w:val="24"/>
          <w:highlight w:val="none"/>
        </w:rPr>
        <w:t>分00秒</w:t>
      </w:r>
      <w:r>
        <w:rPr>
          <w:rFonts w:hint="eastAsia" w:ascii="仿宋" w:hAnsi="仿宋" w:eastAsia="仿宋" w:cs="仿宋"/>
          <w:b w:val="0"/>
          <w:snapToGrid w:val="0"/>
          <w:kern w:val="2"/>
          <w:sz w:val="24"/>
          <w:szCs w:val="24"/>
        </w:rPr>
        <w:t>（北京时间）</w:t>
      </w:r>
    </w:p>
    <w:p w14:paraId="0A0BB2B4">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地点：全国公共资源交易中心平台（陕西省.安康市）</w:t>
      </w:r>
    </w:p>
    <w:p w14:paraId="6ADEE5A4">
      <w:pPr>
        <w:pStyle w:val="7"/>
        <w:widowControl/>
        <w:autoSpaceDE w:val="0"/>
        <w:spacing w:before="0" w:line="440" w:lineRule="exact"/>
        <w:ind w:left="0" w:leftChars="0" w:firstLine="0" w:firstLineChars="0"/>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rPr>
        <w:t>五、开启</w:t>
      </w:r>
    </w:p>
    <w:p w14:paraId="0037DCCF">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时间：</w:t>
      </w:r>
      <w:r>
        <w:rPr>
          <w:rFonts w:hint="eastAsia" w:ascii="仿宋" w:hAnsi="仿宋" w:eastAsia="仿宋" w:cs="仿宋"/>
          <w:b w:val="0"/>
          <w:snapToGrid w:val="0"/>
          <w:color w:val="auto"/>
          <w:kern w:val="2"/>
          <w:sz w:val="24"/>
          <w:szCs w:val="24"/>
          <w:highlight w:val="none"/>
        </w:rPr>
        <w:t>202</w:t>
      </w:r>
      <w:r>
        <w:rPr>
          <w:rFonts w:hint="eastAsia" w:ascii="仿宋" w:hAnsi="仿宋" w:eastAsia="仿宋" w:cs="仿宋"/>
          <w:b w:val="0"/>
          <w:snapToGrid w:val="0"/>
          <w:color w:val="auto"/>
          <w:kern w:val="2"/>
          <w:sz w:val="24"/>
          <w:szCs w:val="24"/>
          <w:highlight w:val="none"/>
          <w:lang w:val="en-US" w:eastAsia="zh-CN"/>
        </w:rPr>
        <w:t>5</w:t>
      </w:r>
      <w:r>
        <w:rPr>
          <w:rFonts w:hint="eastAsia" w:ascii="仿宋" w:hAnsi="仿宋" w:eastAsia="仿宋" w:cs="仿宋"/>
          <w:b w:val="0"/>
          <w:snapToGrid w:val="0"/>
          <w:color w:val="auto"/>
          <w:kern w:val="2"/>
          <w:sz w:val="24"/>
          <w:szCs w:val="24"/>
          <w:highlight w:val="none"/>
        </w:rPr>
        <w:t>年</w:t>
      </w:r>
      <w:r>
        <w:rPr>
          <w:rFonts w:hint="eastAsia" w:ascii="仿宋" w:hAnsi="仿宋" w:eastAsia="仿宋" w:cs="仿宋"/>
          <w:b w:val="0"/>
          <w:snapToGrid w:val="0"/>
          <w:color w:val="auto"/>
          <w:kern w:val="2"/>
          <w:sz w:val="24"/>
          <w:szCs w:val="24"/>
          <w:highlight w:val="none"/>
          <w:lang w:val="en-US" w:eastAsia="zh-CN"/>
        </w:rPr>
        <w:t>07</w:t>
      </w:r>
      <w:r>
        <w:rPr>
          <w:rFonts w:hint="eastAsia" w:ascii="仿宋" w:hAnsi="仿宋" w:eastAsia="仿宋" w:cs="仿宋"/>
          <w:b w:val="0"/>
          <w:snapToGrid w:val="0"/>
          <w:color w:val="auto"/>
          <w:kern w:val="2"/>
          <w:sz w:val="24"/>
          <w:szCs w:val="24"/>
          <w:highlight w:val="none"/>
        </w:rPr>
        <w:t>月</w:t>
      </w:r>
      <w:r>
        <w:rPr>
          <w:rFonts w:hint="eastAsia" w:ascii="仿宋" w:hAnsi="仿宋" w:eastAsia="仿宋" w:cs="仿宋"/>
          <w:b w:val="0"/>
          <w:snapToGrid w:val="0"/>
          <w:color w:val="auto"/>
          <w:kern w:val="2"/>
          <w:sz w:val="24"/>
          <w:szCs w:val="24"/>
          <w:highlight w:val="none"/>
          <w:lang w:val="en-US" w:eastAsia="zh-CN"/>
        </w:rPr>
        <w:t>24</w:t>
      </w:r>
      <w:r>
        <w:rPr>
          <w:rFonts w:hint="eastAsia" w:ascii="仿宋" w:hAnsi="仿宋" w:eastAsia="仿宋" w:cs="仿宋"/>
          <w:b w:val="0"/>
          <w:snapToGrid w:val="0"/>
          <w:color w:val="auto"/>
          <w:kern w:val="2"/>
          <w:sz w:val="24"/>
          <w:szCs w:val="24"/>
          <w:highlight w:val="none"/>
        </w:rPr>
        <w:t>日</w:t>
      </w:r>
      <w:r>
        <w:rPr>
          <w:rFonts w:hint="eastAsia" w:ascii="仿宋" w:hAnsi="仿宋" w:eastAsia="仿宋" w:cs="仿宋"/>
          <w:b w:val="0"/>
          <w:snapToGrid w:val="0"/>
          <w:color w:val="auto"/>
          <w:kern w:val="2"/>
          <w:sz w:val="24"/>
          <w:szCs w:val="24"/>
          <w:highlight w:val="none"/>
          <w:lang w:val="en-US" w:eastAsia="zh-CN"/>
        </w:rPr>
        <w:t>15</w:t>
      </w:r>
      <w:r>
        <w:rPr>
          <w:rFonts w:hint="eastAsia" w:ascii="仿宋" w:hAnsi="仿宋" w:eastAsia="仿宋" w:cs="仿宋"/>
          <w:b w:val="0"/>
          <w:snapToGrid w:val="0"/>
          <w:color w:val="auto"/>
          <w:kern w:val="2"/>
          <w:sz w:val="24"/>
          <w:szCs w:val="24"/>
          <w:highlight w:val="none"/>
        </w:rPr>
        <w:t>时</w:t>
      </w:r>
      <w:r>
        <w:rPr>
          <w:rFonts w:hint="eastAsia" w:ascii="仿宋" w:hAnsi="仿宋" w:eastAsia="仿宋" w:cs="仿宋"/>
          <w:b w:val="0"/>
          <w:snapToGrid w:val="0"/>
          <w:color w:val="auto"/>
          <w:kern w:val="2"/>
          <w:sz w:val="24"/>
          <w:szCs w:val="24"/>
          <w:highlight w:val="none"/>
          <w:lang w:val="en-US" w:eastAsia="zh-CN"/>
        </w:rPr>
        <w:t>30</w:t>
      </w:r>
      <w:r>
        <w:rPr>
          <w:rFonts w:hint="eastAsia" w:ascii="仿宋" w:hAnsi="仿宋" w:eastAsia="仿宋" w:cs="仿宋"/>
          <w:b w:val="0"/>
          <w:snapToGrid w:val="0"/>
          <w:color w:val="auto"/>
          <w:kern w:val="2"/>
          <w:sz w:val="24"/>
          <w:szCs w:val="24"/>
          <w:highlight w:val="none"/>
        </w:rPr>
        <w:t>分00秒</w:t>
      </w:r>
      <w:r>
        <w:rPr>
          <w:rFonts w:hint="eastAsia" w:ascii="仿宋" w:hAnsi="仿宋" w:eastAsia="仿宋" w:cs="仿宋"/>
          <w:b w:val="0"/>
          <w:snapToGrid w:val="0"/>
          <w:kern w:val="2"/>
          <w:sz w:val="24"/>
          <w:szCs w:val="24"/>
        </w:rPr>
        <w:t>（北京时间）</w:t>
      </w:r>
    </w:p>
    <w:p w14:paraId="1E15CD59">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地点：本项目采用电子化投标及远程不见面开标</w:t>
      </w:r>
      <w:r>
        <w:rPr>
          <w:rFonts w:hint="eastAsia" w:ascii="仿宋" w:hAnsi="仿宋" w:eastAsia="仿宋" w:cs="仿宋"/>
          <w:b w:val="0"/>
          <w:snapToGrid w:val="0"/>
          <w:kern w:val="2"/>
          <w:sz w:val="24"/>
          <w:szCs w:val="24"/>
          <w:lang w:eastAsia="zh-CN"/>
        </w:rPr>
        <w:t>，</w:t>
      </w:r>
      <w:r>
        <w:rPr>
          <w:rFonts w:hint="eastAsia" w:ascii="仿宋" w:hAnsi="仿宋" w:eastAsia="仿宋" w:cs="仿宋"/>
          <w:b w:val="0"/>
          <w:snapToGrid w:val="0"/>
          <w:kern w:val="2"/>
          <w:sz w:val="24"/>
          <w:szCs w:val="24"/>
        </w:rPr>
        <w:t>“不见面开标大厅”登录网址</w:t>
      </w:r>
      <w:r>
        <w:rPr>
          <w:rFonts w:hint="eastAsia" w:ascii="仿宋" w:hAnsi="仿宋" w:eastAsia="仿宋" w:cs="仿宋"/>
          <w:b w:val="0"/>
          <w:snapToGrid w:val="0"/>
          <w:kern w:val="2"/>
          <w:sz w:val="24"/>
          <w:szCs w:val="24"/>
          <w:lang w:eastAsia="zh-CN"/>
        </w:rPr>
        <w:t>：</w:t>
      </w:r>
      <w:r>
        <w:rPr>
          <w:rFonts w:hint="eastAsia" w:ascii="仿宋" w:hAnsi="仿宋" w:eastAsia="仿宋" w:cs="仿宋"/>
          <w:b w:val="0"/>
          <w:snapToGrid w:val="0"/>
          <w:kern w:val="2"/>
          <w:sz w:val="24"/>
          <w:szCs w:val="24"/>
        </w:rPr>
        <w:t>http://219.145.206.209/BidOpeningHall/bidopeninghallaction/hall/login</w:t>
      </w:r>
    </w:p>
    <w:p w14:paraId="33AC03F5">
      <w:pPr>
        <w:pStyle w:val="7"/>
        <w:widowControl/>
        <w:autoSpaceDE w:val="0"/>
        <w:spacing w:before="0" w:line="440" w:lineRule="exact"/>
        <w:ind w:left="0" w:leftChars="0" w:firstLine="0" w:firstLineChars="0"/>
        <w:rPr>
          <w:rFonts w:hint="eastAsia" w:ascii="仿宋" w:hAnsi="仿宋" w:eastAsia="仿宋" w:cs="仿宋"/>
          <w:b/>
          <w:bCs/>
          <w:snapToGrid w:val="0"/>
          <w:kern w:val="2"/>
          <w:sz w:val="24"/>
          <w:szCs w:val="24"/>
          <w:highlight w:val="none"/>
        </w:rPr>
      </w:pPr>
      <w:r>
        <w:rPr>
          <w:rFonts w:hint="eastAsia" w:ascii="仿宋" w:hAnsi="仿宋" w:eastAsia="仿宋" w:cs="仿宋"/>
          <w:b/>
          <w:bCs/>
          <w:snapToGrid w:val="0"/>
          <w:kern w:val="2"/>
          <w:sz w:val="24"/>
          <w:szCs w:val="24"/>
          <w:lang w:eastAsia="zh-CN"/>
        </w:rPr>
        <w:t>六</w:t>
      </w:r>
      <w:r>
        <w:rPr>
          <w:rFonts w:hint="eastAsia" w:ascii="仿宋" w:hAnsi="仿宋" w:eastAsia="仿宋" w:cs="仿宋"/>
          <w:b/>
          <w:bCs/>
          <w:snapToGrid w:val="0"/>
          <w:kern w:val="2"/>
          <w:sz w:val="24"/>
          <w:szCs w:val="24"/>
          <w:highlight w:val="none"/>
        </w:rPr>
        <w:t>、公告期限</w:t>
      </w:r>
    </w:p>
    <w:p w14:paraId="38602FC2">
      <w:pPr>
        <w:pStyle w:val="7"/>
        <w:widowControl/>
        <w:autoSpaceDE w:val="0"/>
        <w:spacing w:before="0" w:line="440" w:lineRule="exact"/>
        <w:ind w:firstLine="480" w:firstLineChars="200"/>
        <w:rPr>
          <w:rFonts w:hint="eastAsia" w:ascii="仿宋" w:hAnsi="仿宋" w:eastAsia="仿宋" w:cs="仿宋"/>
          <w:b w:val="0"/>
          <w:snapToGrid w:val="0"/>
          <w:kern w:val="2"/>
          <w:sz w:val="24"/>
          <w:szCs w:val="24"/>
          <w:highlight w:val="none"/>
        </w:rPr>
      </w:pPr>
      <w:r>
        <w:rPr>
          <w:rFonts w:hint="eastAsia" w:ascii="仿宋" w:hAnsi="仿宋" w:eastAsia="仿宋" w:cs="仿宋"/>
          <w:b w:val="0"/>
          <w:snapToGrid w:val="0"/>
          <w:kern w:val="2"/>
          <w:sz w:val="24"/>
          <w:szCs w:val="24"/>
          <w:highlight w:val="none"/>
        </w:rPr>
        <w:t>自本公告发布之日起</w:t>
      </w:r>
      <w:r>
        <w:rPr>
          <w:rFonts w:hint="eastAsia" w:ascii="仿宋" w:hAnsi="仿宋" w:eastAsia="仿宋" w:cs="仿宋"/>
          <w:b w:val="0"/>
          <w:snapToGrid w:val="0"/>
          <w:kern w:val="2"/>
          <w:sz w:val="24"/>
          <w:szCs w:val="24"/>
          <w:highlight w:val="none"/>
          <w:lang w:val="en-US" w:eastAsia="zh-CN"/>
        </w:rPr>
        <w:t>3</w:t>
      </w:r>
      <w:r>
        <w:rPr>
          <w:rFonts w:hint="eastAsia" w:ascii="仿宋" w:hAnsi="仿宋" w:eastAsia="仿宋" w:cs="仿宋"/>
          <w:b w:val="0"/>
          <w:snapToGrid w:val="0"/>
          <w:kern w:val="2"/>
          <w:sz w:val="24"/>
          <w:szCs w:val="24"/>
          <w:highlight w:val="none"/>
        </w:rPr>
        <w:t>个工作日。</w:t>
      </w:r>
    </w:p>
    <w:p w14:paraId="44979A3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226" w:rightChars="0"/>
        <w:jc w:val="left"/>
        <w:textAlignment w:val="auto"/>
        <w:rPr>
          <w:rFonts w:hint="eastAsia" w:ascii="仿宋" w:hAnsi="仿宋" w:eastAsia="仿宋" w:cs="仿宋"/>
          <w:b/>
          <w:bCs/>
          <w:snapToGrid w:val="0"/>
          <w:kern w:val="2"/>
          <w:sz w:val="24"/>
          <w:szCs w:val="24"/>
          <w:highlight w:val="none"/>
        </w:rPr>
      </w:pPr>
      <w:r>
        <w:rPr>
          <w:rFonts w:hint="eastAsia" w:ascii="仿宋" w:hAnsi="仿宋" w:eastAsia="仿宋" w:cs="仿宋"/>
          <w:b/>
          <w:bCs/>
          <w:snapToGrid w:val="0"/>
          <w:kern w:val="2"/>
          <w:sz w:val="24"/>
          <w:szCs w:val="24"/>
          <w:highlight w:val="none"/>
          <w:lang w:eastAsia="zh-CN"/>
        </w:rPr>
        <w:t>七、</w:t>
      </w:r>
      <w:r>
        <w:rPr>
          <w:rFonts w:hint="eastAsia" w:ascii="仿宋" w:hAnsi="仿宋" w:eastAsia="仿宋" w:cs="仿宋"/>
          <w:b/>
          <w:bCs/>
          <w:snapToGrid w:val="0"/>
          <w:kern w:val="2"/>
          <w:sz w:val="24"/>
          <w:szCs w:val="24"/>
          <w:highlight w:val="none"/>
        </w:rPr>
        <w:t>其他补充事宜</w:t>
      </w:r>
    </w:p>
    <w:p w14:paraId="252A8059">
      <w:pPr>
        <w:pStyle w:val="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shd w:val="clear" w:fill="FFFFFF"/>
        </w:rPr>
        <w:t>（1）在获取采购文件时间内供应商须使用捆绑陕西省公共资源交易平台的CA锁登录电子交易平台，通过政府采购系统企业端进入，点击“我要投标”并完善相关投标信息。（2）供应商须在文件获取截止时间前登录电子交易平台下载磋商文件，未及时下载文件的将会影响后续开评标活动；逾期无法下载责任自负。（3）本项目采用不见面开标：电子化投标方式，相关操作流程详见全国公共资源交易平台（陕西省）网站[服务指南-下载专区]中的《陕西省公共资源交易中心政府采购项目投标指南》。（4）电子投标文件技术支持：4009280095、4009980000。（5）请各供应商获取磋商文件后，按照陕西省财政厅《关于政府采购投标人注册登记有关事项的通知》要求，通过陕西省政府采购网注册登记加入陕西省政府采购投标人库。（6）本项目采用电子化和远程不见面开标（投标单位远程开标，无需到场），“不见面开标大厅”登录网址http://219.145.206.209/BidOpeningHall/bidopeninghallaction/hall/login。</w:t>
      </w:r>
    </w:p>
    <w:p w14:paraId="72EA9CE8">
      <w:pPr>
        <w:pStyle w:val="7"/>
        <w:widowControl/>
        <w:autoSpaceDE w:val="0"/>
        <w:spacing w:before="0" w:line="440" w:lineRule="exact"/>
        <w:rPr>
          <w:rFonts w:hint="eastAsia" w:ascii="仿宋" w:hAnsi="仿宋" w:eastAsia="仿宋" w:cs="仿宋"/>
          <w:b/>
          <w:bCs/>
          <w:snapToGrid w:val="0"/>
          <w:kern w:val="2"/>
          <w:sz w:val="24"/>
          <w:szCs w:val="24"/>
        </w:rPr>
      </w:pPr>
      <w:r>
        <w:rPr>
          <w:rFonts w:hint="eastAsia" w:ascii="仿宋" w:hAnsi="仿宋" w:eastAsia="仿宋" w:cs="仿宋"/>
          <w:b/>
          <w:bCs/>
          <w:snapToGrid w:val="0"/>
          <w:kern w:val="2"/>
          <w:sz w:val="24"/>
          <w:szCs w:val="24"/>
          <w:lang w:eastAsia="zh-CN"/>
        </w:rPr>
        <w:t>八</w:t>
      </w:r>
      <w:r>
        <w:rPr>
          <w:rFonts w:hint="eastAsia" w:ascii="仿宋" w:hAnsi="仿宋" w:eastAsia="仿宋" w:cs="仿宋"/>
          <w:b/>
          <w:bCs/>
          <w:snapToGrid w:val="0"/>
          <w:kern w:val="2"/>
          <w:sz w:val="24"/>
          <w:szCs w:val="24"/>
        </w:rPr>
        <w:t xml:space="preserve">、对本次采购提出询问，请按以下方式联系。 </w:t>
      </w:r>
    </w:p>
    <w:p w14:paraId="3FC96B00">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采购人信息</w:t>
      </w:r>
    </w:p>
    <w:p w14:paraId="6103E23B">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lang w:eastAsia="zh-CN"/>
        </w:rPr>
        <w:t>名称</w:t>
      </w:r>
      <w:r>
        <w:rPr>
          <w:rFonts w:hint="eastAsia" w:ascii="仿宋" w:hAnsi="仿宋" w:eastAsia="仿宋" w:cs="仿宋"/>
          <w:b w:val="0"/>
          <w:snapToGrid w:val="0"/>
          <w:kern w:val="2"/>
          <w:sz w:val="24"/>
          <w:szCs w:val="24"/>
        </w:rPr>
        <w:t>：中共汉滨区委组织部</w:t>
      </w:r>
    </w:p>
    <w:p w14:paraId="1AE35373">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联系地址：</w:t>
      </w:r>
      <w:r>
        <w:rPr>
          <w:rFonts w:hint="eastAsia" w:ascii="仿宋" w:hAnsi="仿宋" w:eastAsia="仿宋" w:cs="仿宋"/>
          <w:b w:val="0"/>
          <w:snapToGrid w:val="0"/>
          <w:color w:val="auto"/>
          <w:kern w:val="2"/>
          <w:sz w:val="24"/>
          <w:szCs w:val="24"/>
        </w:rPr>
        <w:t>安康市汉滨区五星街38号</w:t>
      </w:r>
    </w:p>
    <w:p w14:paraId="3485B47B">
      <w:pPr>
        <w:pStyle w:val="7"/>
        <w:widowControl/>
        <w:autoSpaceDE w:val="0"/>
        <w:spacing w:before="0" w:line="440" w:lineRule="exact"/>
        <w:ind w:firstLine="480" w:firstLineChars="200"/>
        <w:rPr>
          <w:rFonts w:hint="default" w:ascii="仿宋" w:hAnsi="仿宋" w:eastAsia="仿宋" w:cs="仿宋"/>
          <w:b w:val="0"/>
          <w:snapToGrid w:val="0"/>
          <w:kern w:val="2"/>
          <w:sz w:val="24"/>
          <w:szCs w:val="24"/>
          <w:lang w:val="en-US" w:eastAsia="zh-CN"/>
        </w:rPr>
      </w:pPr>
      <w:r>
        <w:rPr>
          <w:rFonts w:hint="eastAsia" w:ascii="仿宋" w:hAnsi="仿宋" w:eastAsia="仿宋" w:cs="仿宋"/>
          <w:b w:val="0"/>
          <w:snapToGrid w:val="0"/>
          <w:kern w:val="2"/>
          <w:sz w:val="24"/>
          <w:szCs w:val="24"/>
        </w:rPr>
        <w:t>联系</w:t>
      </w:r>
      <w:r>
        <w:rPr>
          <w:rFonts w:hint="eastAsia" w:ascii="仿宋" w:hAnsi="仿宋" w:eastAsia="仿宋" w:cs="仿宋"/>
          <w:b w:val="0"/>
          <w:snapToGrid w:val="0"/>
          <w:kern w:val="2"/>
          <w:sz w:val="24"/>
          <w:szCs w:val="24"/>
          <w:lang w:eastAsia="zh-CN"/>
        </w:rPr>
        <w:t>方式</w:t>
      </w:r>
      <w:r>
        <w:rPr>
          <w:rFonts w:hint="eastAsia" w:ascii="仿宋" w:hAnsi="仿宋" w:eastAsia="仿宋" w:cs="仿宋"/>
          <w:b w:val="0"/>
          <w:snapToGrid w:val="0"/>
          <w:kern w:val="2"/>
          <w:sz w:val="24"/>
          <w:szCs w:val="24"/>
        </w:rPr>
        <w:t>：</w:t>
      </w:r>
      <w:r>
        <w:rPr>
          <w:rFonts w:hint="eastAsia" w:ascii="仿宋" w:hAnsi="仿宋" w:eastAsia="仿宋" w:cs="仿宋"/>
          <w:b w:val="0"/>
          <w:snapToGrid w:val="0"/>
          <w:kern w:val="2"/>
          <w:sz w:val="24"/>
          <w:szCs w:val="24"/>
          <w:lang w:val="en-US" w:eastAsia="zh-CN"/>
        </w:rPr>
        <w:t>13992563808</w:t>
      </w:r>
    </w:p>
    <w:p w14:paraId="5B6BEB13">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采购代理机构信息</w:t>
      </w:r>
    </w:p>
    <w:p w14:paraId="07C58396">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名称：陕西方得项目管理有限公司</w:t>
      </w:r>
    </w:p>
    <w:p w14:paraId="08487778">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联系地址：陕西省安康市汉滨区滨江大道汉江大剧院西区三楼</w:t>
      </w:r>
    </w:p>
    <w:p w14:paraId="0F8C475D">
      <w:pPr>
        <w:pStyle w:val="7"/>
        <w:widowControl/>
        <w:autoSpaceDE w:val="0"/>
        <w:spacing w:before="0" w:line="440" w:lineRule="exact"/>
        <w:ind w:firstLine="480" w:firstLineChars="200"/>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电 话：13038911990</w:t>
      </w:r>
    </w:p>
    <w:p w14:paraId="373FE5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项目联系方式</w:t>
      </w:r>
    </w:p>
    <w:p w14:paraId="039AB4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项目联系人：沈</w:t>
      </w:r>
      <w:r>
        <w:rPr>
          <w:rFonts w:hint="eastAsia" w:ascii="仿宋" w:hAnsi="仿宋" w:eastAsia="仿宋" w:cs="仿宋"/>
          <w:i w:val="0"/>
          <w:iCs w:val="0"/>
          <w:caps w:val="0"/>
          <w:color w:val="auto"/>
          <w:spacing w:val="0"/>
          <w:sz w:val="24"/>
          <w:szCs w:val="24"/>
          <w:shd w:val="clear" w:color="auto" w:fill="FFFFFF"/>
          <w:lang w:eastAsia="zh-CN"/>
        </w:rPr>
        <w:t>川红</w:t>
      </w:r>
    </w:p>
    <w:p w14:paraId="698F38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电话：13038911990</w:t>
      </w:r>
    </w:p>
    <w:p w14:paraId="787E23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p>
    <w:p w14:paraId="7101D5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i w:val="0"/>
          <w:iCs w:val="0"/>
          <w:caps w:val="0"/>
          <w:color w:val="auto"/>
          <w:spacing w:val="0"/>
          <w:sz w:val="24"/>
          <w:szCs w:val="24"/>
          <w:shd w:val="clear" w:color="auto" w:fill="FFFFFF"/>
        </w:rPr>
      </w:pPr>
    </w:p>
    <w:p w14:paraId="4ECAEA24">
      <w:pPr>
        <w:jc w:val="right"/>
        <w:rPr>
          <w:rFonts w:hint="eastAsia" w:ascii="仿宋" w:hAnsi="仿宋" w:eastAsia="仿宋" w:cs="仿宋"/>
          <w:b w:val="0"/>
          <w:snapToGrid w:val="0"/>
          <w:kern w:val="2"/>
          <w:sz w:val="24"/>
          <w:szCs w:val="24"/>
        </w:rPr>
      </w:pPr>
      <w:r>
        <w:rPr>
          <w:rFonts w:hint="eastAsia" w:ascii="仿宋" w:hAnsi="仿宋" w:eastAsia="仿宋" w:cs="仿宋"/>
          <w:b w:val="0"/>
          <w:snapToGrid w:val="0"/>
          <w:kern w:val="2"/>
          <w:sz w:val="24"/>
          <w:szCs w:val="24"/>
        </w:rPr>
        <w:t>陕西方得项目管理有限公司</w:t>
      </w:r>
    </w:p>
    <w:p w14:paraId="16A8AE1D">
      <w:pPr>
        <w:jc w:val="right"/>
        <w:rPr>
          <w:rFonts w:hint="default" w:ascii="仿宋" w:hAnsi="仿宋" w:eastAsia="仿宋" w:cs="仿宋"/>
          <w:b w:val="0"/>
          <w:snapToGrid w:val="0"/>
          <w:kern w:val="2"/>
          <w:sz w:val="24"/>
          <w:szCs w:val="24"/>
          <w:lang w:val="en-US" w:eastAsia="zh-CN"/>
        </w:rPr>
      </w:pPr>
      <w:bookmarkStart w:id="0" w:name="_GoBack"/>
      <w:bookmarkEnd w:id="0"/>
      <w:r>
        <w:rPr>
          <w:rFonts w:hint="eastAsia" w:ascii="仿宋" w:hAnsi="仿宋" w:eastAsia="仿宋" w:cs="仿宋"/>
          <w:b w:val="0"/>
          <w:snapToGrid w:val="0"/>
          <w:kern w:val="2"/>
          <w:sz w:val="24"/>
          <w:szCs w:val="24"/>
          <w:lang w:val="en-US" w:eastAsia="zh-CN"/>
        </w:rPr>
        <w:t>2025年07月11日</w:t>
      </w:r>
    </w:p>
    <w:sectPr>
      <w:pgSz w:w="11906" w:h="16838"/>
      <w:pgMar w:top="1440" w:right="1418" w:bottom="1440" w:left="1418" w:header="851" w:footer="964"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OGUzODhiNzNmOTVmN2RkYWM4ZTk1ZDI5OWViMjEifQ=="/>
  </w:docVars>
  <w:rsids>
    <w:rsidRoot w:val="00000000"/>
    <w:rsid w:val="0328714A"/>
    <w:rsid w:val="0DA45647"/>
    <w:rsid w:val="0E925DBF"/>
    <w:rsid w:val="11082D3E"/>
    <w:rsid w:val="12635AA8"/>
    <w:rsid w:val="179761F4"/>
    <w:rsid w:val="17D86F39"/>
    <w:rsid w:val="18470952"/>
    <w:rsid w:val="1A7B3BAB"/>
    <w:rsid w:val="1B1A1616"/>
    <w:rsid w:val="278D3841"/>
    <w:rsid w:val="2BB1742D"/>
    <w:rsid w:val="2C5A4BD1"/>
    <w:rsid w:val="2D3105D3"/>
    <w:rsid w:val="2E9B5426"/>
    <w:rsid w:val="4E355844"/>
    <w:rsid w:val="55085A60"/>
    <w:rsid w:val="69923798"/>
    <w:rsid w:val="6A981D4E"/>
    <w:rsid w:val="6AA9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widowControl/>
      <w:spacing w:before="240" w:after="60"/>
      <w:jc w:val="left"/>
      <w:outlineLvl w:val="2"/>
    </w:pPr>
    <w:rPr>
      <w:rFonts w:ascii="Arial" w:hAnsi="Arial" w:eastAsia="华文宋体"/>
      <w:b/>
      <w:kern w:val="0"/>
      <w:sz w:val="26"/>
    </w:rPr>
  </w:style>
  <w:style w:type="paragraph" w:styleId="3">
    <w:name w:val="heading 6"/>
    <w:basedOn w:val="1"/>
    <w:next w:val="1"/>
    <w:qFormat/>
    <w:uiPriority w:val="1"/>
    <w:pPr>
      <w:spacing w:before="1"/>
      <w:ind w:left="772"/>
      <w:outlineLvl w:val="5"/>
    </w:pPr>
    <w:rPr>
      <w:rFonts w:ascii="新宋体" w:hAnsi="新宋体" w:eastAsia="新宋体" w:cs="新宋体"/>
      <w:b/>
      <w:bCs/>
      <w:sz w:val="24"/>
      <w:szCs w:val="2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jc w:val="left"/>
    </w:pPr>
    <w:rPr>
      <w:rFonts w:ascii="宋体" w:hAnsi="宋体" w:cs="宋体"/>
      <w:kern w:val="0"/>
      <w:sz w:val="24"/>
    </w:rPr>
  </w:style>
  <w:style w:type="paragraph" w:customStyle="1" w:styleId="7">
    <w:name w:val="title12"/>
    <w:basedOn w:val="1"/>
    <w:qFormat/>
    <w:uiPriority w:val="0"/>
    <w:pPr>
      <w:spacing w:before="150" w:beforeAutospacing="0" w:after="0" w:afterAutospacing="0"/>
      <w:ind w:left="0" w:right="0" w:firstLine="0"/>
      <w:jc w:val="left"/>
    </w:pPr>
    <w:rPr>
      <w:rFonts w:hint="eastAsia" w:ascii="宋体" w:hAnsi="宋体" w:eastAsia="宋体" w:cs="宋体"/>
      <w:b/>
      <w:kern w:val="0"/>
      <w:sz w:val="22"/>
      <w:szCs w:val="22"/>
      <w:lang w:val="en-US" w:eastAsia="zh-CN" w:bidi="ar"/>
    </w:rPr>
  </w:style>
  <w:style w:type="paragraph" w:customStyle="1" w:styleId="8">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2077</Words>
  <Characters>2450</Characters>
  <Lines>0</Lines>
  <Paragraphs>0</Paragraphs>
  <TotalTime>182</TotalTime>
  <ScaleCrop>false</ScaleCrop>
  <LinksUpToDate>false</LinksUpToDate>
  <CharactersWithSpaces>2494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2023-06-08T07:20:00Z</dcterms:created>
  <dc:creator>Administrator.USER-20190805XS</dc:creator>
  <cp:lastModifiedBy>虹</cp:lastModifiedBy>
  <dcterms:modified xsi:type="dcterms:W3CDTF">2025-07-11T06:39:53Z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70B61046EC2C44F79D026B52BF7D6213_12</vt:lpwstr>
  </property>
  <property fmtid="{D5CDD505-2E9C-101B-9397-08002B2CF9AE}" pid="4" name="KSOTemplateDocerSaveRecord">
    <vt:lpwstr>eyJoZGlkIjoiNGNmMzNjZWM5OGZmMzZlYTYxZWVhOGU5ZjYyMjkyOTgiLCJ1c2VySWQiOiIyNzI0NDIyMzEifQ==</vt:lpwstr>
  </property>
</Properties>
</file>