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E1D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第二届“镇坪长寿文化杯”全国少儿围棋公开赛赛事活动服务项目竞争性磋商公告</w:t>
      </w:r>
    </w:p>
    <w:p w14:paraId="3306D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240" w:lineRule="auto"/>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项目概况</w:t>
      </w:r>
    </w:p>
    <w:p w14:paraId="772ABE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第二届“镇坪长寿文化杯”全国少儿围棋公开赛赛事活动服务项目采购项目的潜在供应商应在全国公共资源交易平台（陕西省.安康市）获取采购文件，并于 2025年07月25日 1</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30</w:t>
      </w:r>
      <w:r>
        <w:rPr>
          <w:rFonts w:hint="eastAsia" w:ascii="仿宋" w:hAnsi="仿宋" w:eastAsia="仿宋" w:cs="仿宋"/>
          <w:i w:val="0"/>
          <w:iCs w:val="0"/>
          <w:caps w:val="0"/>
          <w:color w:val="auto"/>
          <w:spacing w:val="0"/>
          <w:sz w:val="28"/>
          <w:szCs w:val="28"/>
          <w:shd w:val="clear" w:fill="FFFFFF"/>
        </w:rPr>
        <w:t>分 （北京时间）前提交响应文件。</w:t>
      </w:r>
    </w:p>
    <w:p w14:paraId="3BDA1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一、项目基本情况</w:t>
      </w:r>
    </w:p>
    <w:p w14:paraId="0CA93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项目编号：XYTYAK-2025007-7</w:t>
      </w:r>
    </w:p>
    <w:p w14:paraId="7D5AEA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项目名称：第二届“镇坪长寿文化杯”全国少儿围棋公开赛赛事活动服务项目</w:t>
      </w:r>
    </w:p>
    <w:p w14:paraId="74454F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采购方式：竞争性磋商</w:t>
      </w:r>
    </w:p>
    <w:p w14:paraId="7F71A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预算金额：1,983,000.00元</w:t>
      </w:r>
    </w:p>
    <w:p w14:paraId="37E93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采购需求：</w:t>
      </w:r>
    </w:p>
    <w:p w14:paraId="715A89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合同包1(第二届“镇坪长寿文化杯”全国少儿围棋公开赛赛事活动服务项目):</w:t>
      </w:r>
    </w:p>
    <w:p w14:paraId="62D751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合同包预算金额：1,983,000.00元</w:t>
      </w:r>
    </w:p>
    <w:p w14:paraId="149CC3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合同包最高限价：1,983,000.00元</w:t>
      </w:r>
    </w:p>
    <w:tbl>
      <w:tblPr>
        <w:tblStyle w:val="5"/>
        <w:tblW w:w="90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5"/>
        <w:gridCol w:w="1219"/>
        <w:gridCol w:w="2570"/>
        <w:gridCol w:w="1131"/>
        <w:gridCol w:w="1545"/>
        <w:gridCol w:w="1785"/>
      </w:tblGrid>
      <w:tr w14:paraId="24C4A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blHeader/>
        </w:trPr>
        <w:tc>
          <w:tcPr>
            <w:tcW w:w="8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EDD6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8CF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F5D9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CBDA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数量</w:t>
            </w:r>
          </w:p>
          <w:p w14:paraId="5DF9DF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B15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6BF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7A38B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7F3E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EAE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其他文化、体育、娱乐服务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2A27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第二届“镇坪长寿文化杯”全国少儿围棋公开赛赛事活动服务项目</w:t>
            </w:r>
          </w:p>
        </w:tc>
        <w:tc>
          <w:tcPr>
            <w:tcW w:w="11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8B5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A9A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966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1,983,000.00</w:t>
            </w:r>
          </w:p>
        </w:tc>
      </w:tr>
    </w:tbl>
    <w:p w14:paraId="5435DD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14:paraId="46BA31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合同履行期限：45日历天</w:t>
      </w:r>
    </w:p>
    <w:p w14:paraId="27CCD8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二、申请人的资格要求：</w:t>
      </w:r>
    </w:p>
    <w:p w14:paraId="5280A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14:paraId="78326D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14:paraId="34FC5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合同包1(第二届“镇坪长寿文化杯”全国少儿围棋公开赛赛事活动服务项目)落实政府采购政策需满足的资格要求如下:</w:t>
      </w:r>
    </w:p>
    <w:p w14:paraId="3568590B">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《政府采购促进中小企业发展管理办法》（财库〔2020〕46号）；</w:t>
      </w:r>
    </w:p>
    <w:p w14:paraId="0521BC88">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《关于进一步加大政府采购支持中小企业力度的通知》（财库〔2022〕19号）；</w:t>
      </w:r>
    </w:p>
    <w:p w14:paraId="3F5A5DE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《财政部司法部关于政府采购支持监狱企业发展有关问题的通知》（财库〔2014〕68号）；</w:t>
      </w:r>
    </w:p>
    <w:p w14:paraId="2D70826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《国务院办公厅关于建立政府强制采购节能产品制度的通知》（国办发〔2007〕51号）；</w:t>
      </w:r>
    </w:p>
    <w:p w14:paraId="6A759EF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《关于印发环境标志产品政府采购品目清单的通知》（财库〔2019〕18号）；</w:t>
      </w:r>
    </w:p>
    <w:p w14:paraId="0678CB8E">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《关于印发节能产品政府采购品目清单的通知》（财库〔2019〕19号）；</w:t>
      </w:r>
    </w:p>
    <w:p w14:paraId="4EB02C4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《关于促进残疾人就业政府采购政策的通知》财库〔2017〕141号；</w:t>
      </w:r>
    </w:p>
    <w:p w14:paraId="7996295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《关于调整优化节能产品、环境标志产品政府采购执行机制的通知》（财库〔2019〕9号）；</w:t>
      </w:r>
    </w:p>
    <w:p w14:paraId="21DFA07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《财政部农业农村部国家乡村振兴局关于运用政府采购政策支持乡村产业振兴的通知》（财库〔2021〕19号）；</w:t>
      </w:r>
    </w:p>
    <w:p w14:paraId="71AC50F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《陕西省中小企业政府采购信用融资办法》（陕财办采〔2018〕23号）；</w:t>
      </w:r>
    </w:p>
    <w:p w14:paraId="3508C35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《陕西省财政厅关于加快推进我省中小企业政府采购信用融资工作的通知》（陕财办采〔2020〕15号）；</w:t>
      </w:r>
    </w:p>
    <w:p w14:paraId="50B1637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《陕西省财政厅关于进一步加强政府绿色采购有关问题的通知》（陕财办采〔2021〕29号）；</w:t>
      </w:r>
    </w:p>
    <w:p w14:paraId="095119F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其他需要落实的政府采购政策。</w:t>
      </w:r>
    </w:p>
    <w:p w14:paraId="6B5490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14:paraId="6DE3A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合同包1(第二届“镇坪长寿文化杯”全国少儿围棋公开赛赛事活动服务项目)特定资格要求如下:</w:t>
      </w:r>
    </w:p>
    <w:p w14:paraId="68845A3C">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130113D7">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提供法定代表人授权书（附法定代表人身份证复印件）及被授权代理人身份证复印件（法定代表人直接参加只须提供法定代表人身份证复印件）；</w:t>
      </w:r>
    </w:p>
    <w:p w14:paraId="7245F709">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w:t>
      </w:r>
    </w:p>
    <w:p w14:paraId="1DFEDCDC">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供应商必须提供参加政府采购活动近3年内在经营活动中没有重大违法记录的书面声明；</w:t>
      </w:r>
    </w:p>
    <w:p w14:paraId="04B7D7A6">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财务状况报告：提供2023年至今至少一年的财务审计报告（成立时间至提交响应文件截止时间不足1年的可提供成立后任意时段的资产负债表）或其基本存款账户开户银行出具的资信证明；</w:t>
      </w:r>
    </w:p>
    <w:p w14:paraId="7C23FDA2">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税收缴纳证明：提供2025年1月至今已缴纳的至少一个月的纳税证明或完税证明，依法免税的单位应提供相关证明材料；</w:t>
      </w:r>
    </w:p>
    <w:p w14:paraId="55191FAB">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社会保障资金缴纳证明：提供2025年1至今至少一个月的社会保障资金缴纳单据或社保机构开具的社会保险参保缴费情况证明，依法不需要缴纳社会保障资金的应提供相关证明材料；</w:t>
      </w:r>
    </w:p>
    <w:p w14:paraId="27BCC916">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项目为专门面向中小微型企业预留项目，供应商应为中型、小型、微型企业。本项目采购标的对应的中小企业划分标准所属行业为：其他未列明行业（其他专业技术服务）。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09B7813F">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具备履行合同所必须的设备和专业技术能力的书面声明。</w:t>
      </w:r>
    </w:p>
    <w:p w14:paraId="015E0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三、获取采购文件</w:t>
      </w:r>
    </w:p>
    <w:p w14:paraId="0E8EAC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2025年07月14日 至 2025年07月18日 ，每天上午 09:00:00 至 12:00:00 ，下午 14:00:00 至 17:00:00 （北京时间）</w:t>
      </w:r>
    </w:p>
    <w:p w14:paraId="5859E8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14:paraId="3FCD17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方式：在线获取</w:t>
      </w:r>
    </w:p>
    <w:p w14:paraId="0FF34C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售价： 0元</w:t>
      </w:r>
    </w:p>
    <w:p w14:paraId="34DFB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四、响应文件提交</w:t>
      </w:r>
    </w:p>
    <w:p w14:paraId="59C1E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xml:space="preserve">截止时间： 2025年07月25日 </w:t>
      </w:r>
      <w:r>
        <w:rPr>
          <w:rFonts w:hint="eastAsia" w:ascii="仿宋" w:hAnsi="仿宋" w:eastAsia="仿宋" w:cs="仿宋"/>
          <w:i w:val="0"/>
          <w:iCs w:val="0"/>
          <w:caps w:val="0"/>
          <w:color w:val="auto"/>
          <w:spacing w:val="0"/>
          <w:sz w:val="28"/>
          <w:szCs w:val="28"/>
          <w:shd w:val="clear" w:fill="FFFFFF"/>
          <w:lang w:val="en-US" w:eastAsia="zh-CN"/>
        </w:rPr>
        <w:t>15</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0分00秒 （北京时间）</w:t>
      </w:r>
    </w:p>
    <w:p w14:paraId="15447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14:paraId="14CA9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五、开启</w:t>
      </w:r>
    </w:p>
    <w:p w14:paraId="6A6AFC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2025年07月25日 1</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0分00秒 （北京时间）</w:t>
      </w:r>
    </w:p>
    <w:p w14:paraId="3EF903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地点：安康市公共资源交易中心407开标室（采用电子化投标及远程不见面开标方式）</w:t>
      </w:r>
    </w:p>
    <w:p w14:paraId="2F64D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六、公告期限</w:t>
      </w:r>
    </w:p>
    <w:p w14:paraId="04D0F9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14:paraId="5083F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七、其他补充事宜</w:t>
      </w:r>
    </w:p>
    <w:p w14:paraId="79D21E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Style w:val="7"/>
          <w:rFonts w:hint="eastAsia" w:ascii="仿宋" w:hAnsi="仿宋" w:eastAsia="仿宋" w:cs="仿宋"/>
          <w:b/>
          <w:bCs/>
          <w:i w:val="0"/>
          <w:iCs w:val="0"/>
          <w:caps w:val="0"/>
          <w:color w:val="auto"/>
          <w:spacing w:val="0"/>
          <w:sz w:val="28"/>
          <w:szCs w:val="28"/>
          <w:shd w:val="clear" w:fill="FFFFFF"/>
        </w:rPr>
        <w:t>注：1、购买须知：使用捆绑省交易平台的 CA 锁登录电子交易平台，通过政府采购系统企业端进入，点击我要投标，完善相关投标信息进行报名。 2、未完成网上投标成功的或未按规定时间在网站上下载磋商文件的，无法完成后续流程，后果自负。3、本项目采用电子化投标，相关操作流程详见全国公共资源交易平台（陕西省）网站[服务指南-下载专区]中的《陕西省公共资源交易中心政府采购项目投标指南》，电子投标文件技术支持：4009280095、4009980000；4、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 5、请各供应商下载磋商文件后，按照陕西省财政厅《关于政府采购供应商注册登记有关事项的通知》要求，通过陕西省政府采购网注册登记加入陕西省政府采购供应商库。</w:t>
      </w:r>
    </w:p>
    <w:p w14:paraId="71E31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bCs/>
          <w:i w:val="0"/>
          <w:iCs w:val="0"/>
          <w:caps w:val="0"/>
          <w:color w:val="auto"/>
          <w:spacing w:val="0"/>
          <w:sz w:val="28"/>
          <w:szCs w:val="28"/>
          <w:shd w:val="clear" w:fill="FFFFFF"/>
        </w:rPr>
        <w:t>八、对本次招标提出询问，请按以下方式联系。</w:t>
      </w:r>
    </w:p>
    <w:p w14:paraId="1306F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14:paraId="21AEDE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名称：镇坪县文化和旅游广电局</w:t>
      </w:r>
    </w:p>
    <w:p w14:paraId="2B066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地址：镇坪县城关镇建设路文化综合大楼</w:t>
      </w:r>
    </w:p>
    <w:p w14:paraId="14348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联系方式：</w:t>
      </w:r>
      <w:r>
        <w:rPr>
          <w:rFonts w:hint="eastAsia" w:ascii="仿宋" w:hAnsi="仿宋" w:eastAsia="仿宋" w:cs="仿宋"/>
          <w:i w:val="0"/>
          <w:iCs w:val="0"/>
          <w:caps w:val="0"/>
          <w:color w:val="auto"/>
          <w:spacing w:val="0"/>
          <w:sz w:val="28"/>
          <w:szCs w:val="28"/>
          <w:shd w:val="clear" w:fill="FFFFFF"/>
          <w:lang w:val="en-US" w:eastAsia="zh-CN"/>
        </w:rPr>
        <w:t>18009159278</w:t>
      </w:r>
    </w:p>
    <w:p w14:paraId="1C2BD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w:t>
      </w:r>
      <w:bookmarkStart w:id="0" w:name="_GoBack"/>
      <w:bookmarkEnd w:id="0"/>
      <w:r>
        <w:rPr>
          <w:rFonts w:hint="eastAsia" w:ascii="仿宋" w:hAnsi="仿宋" w:eastAsia="仿宋" w:cs="仿宋"/>
          <w:b w:val="0"/>
          <w:bCs w:val="0"/>
          <w:i w:val="0"/>
          <w:iCs w:val="0"/>
          <w:caps w:val="0"/>
          <w:color w:val="auto"/>
          <w:spacing w:val="0"/>
          <w:sz w:val="28"/>
          <w:szCs w:val="28"/>
          <w:shd w:val="clear" w:fill="FFFFFF"/>
        </w:rPr>
        <w:t>采购代理机构信息</w:t>
      </w:r>
    </w:p>
    <w:p w14:paraId="03007A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名称：信宇腾远工程咨询集团有限公司</w:t>
      </w:r>
    </w:p>
    <w:p w14:paraId="731D33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地址：安康市高新技术产业开发区恒大未来城23幢1单元503室</w:t>
      </w:r>
    </w:p>
    <w:p w14:paraId="58276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联系方式：13309150175</w:t>
      </w:r>
    </w:p>
    <w:p w14:paraId="49B2ED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14:paraId="6EA5C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项目联系人：陈坤</w:t>
      </w:r>
    </w:p>
    <w:p w14:paraId="246A9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电话：13309150175</w:t>
      </w:r>
    </w:p>
    <w:p w14:paraId="02B31A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80"/>
        <w:jc w:val="right"/>
        <w:textAlignment w:val="auto"/>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信宇腾远工程咨询集团有限公司</w:t>
      </w:r>
    </w:p>
    <w:p w14:paraId="6D7BCD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60" w:firstLineChars="200"/>
        <w:jc w:val="center"/>
        <w:textAlignment w:val="auto"/>
        <w:rPr>
          <w:color w:val="auto"/>
        </w:rPr>
      </w:pPr>
      <w:r>
        <w:rPr>
          <w:rFonts w:hint="eastAsia" w:ascii="仿宋" w:hAnsi="仿宋" w:eastAsia="仿宋" w:cs="仿宋"/>
          <w:i w:val="0"/>
          <w:iCs w:val="0"/>
          <w:caps w:val="0"/>
          <w:color w:val="auto"/>
          <w:spacing w:val="0"/>
          <w:sz w:val="28"/>
          <w:szCs w:val="28"/>
          <w:shd w:val="clear" w:color="auto" w:fill="FFFFFF"/>
          <w:lang w:val="en-US" w:eastAsia="zh-CN"/>
        </w:rPr>
        <w:t xml:space="preserve">                                       </w:t>
      </w:r>
      <w:r>
        <w:rPr>
          <w:rFonts w:hint="eastAsia" w:ascii="仿宋" w:hAnsi="仿宋" w:eastAsia="仿宋" w:cs="仿宋"/>
          <w:b w:val="0"/>
          <w:bCs w:val="0"/>
          <w:i w:val="0"/>
          <w:iCs w:val="0"/>
          <w:caps w:val="0"/>
          <w:color w:val="auto"/>
          <w:spacing w:val="0"/>
          <w:sz w:val="28"/>
          <w:szCs w:val="28"/>
          <w:shd w:val="clear" w:color="auto" w:fill="FFFFFF"/>
          <w:lang w:val="en-US" w:eastAsia="zh-CN"/>
        </w:rPr>
        <w:t>2025年07月11日</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B5DB"/>
    <w:multiLevelType w:val="singleLevel"/>
    <w:tmpl w:val="87D0B5DB"/>
    <w:lvl w:ilvl="0" w:tentative="0">
      <w:start w:val="1"/>
      <w:numFmt w:val="decimal"/>
      <w:suff w:val="nothing"/>
      <w:lvlText w:val="（%1）"/>
      <w:lvlJc w:val="left"/>
    </w:lvl>
  </w:abstractNum>
  <w:abstractNum w:abstractNumId="1">
    <w:nsid w:val="9AC65283"/>
    <w:multiLevelType w:val="singleLevel"/>
    <w:tmpl w:val="9AC652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A5021"/>
    <w:rsid w:val="406C7A20"/>
    <w:rsid w:val="6A71539D"/>
    <w:rsid w:val="776A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2452</Words>
  <Characters>2753</Characters>
  <Lines>0</Lines>
  <Paragraphs>0</Paragraphs>
  <TotalTime>72</TotalTime>
  <ScaleCrop>false</ScaleCrop>
  <LinksUpToDate>false</LinksUpToDate>
  <CharactersWithSpaces>2821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2025-07-10T11:53:00Z</dcterms:created>
  <dc:creator>Administrator</dc:creator>
  <cp:lastModifiedBy>田婧</cp:lastModifiedBy>
  <dcterms:modified xsi:type="dcterms:W3CDTF">2025-07-11T09:09:17Z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3F8247363DD6457BB2A8EF1C17A0752E_11</vt:lpwstr>
  </property>
  <property fmtid="{D5CDD505-2E9C-101B-9397-08002B2CF9AE}" pid="4" name="KSOTemplateDocerSaveRecord">
    <vt:lpwstr>eyJoZGlkIjoiNmJjNWJlZTVhYWM4NzNhNzU3ZWI4NTk2NGUyMDg4MDEifQ==</vt:lpwstr>
  </property>
</Properties>
</file>