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E19C3">
      <w:pPr>
        <w:widowControl/>
        <w:jc w:val="center"/>
        <w:rPr>
          <w:rFonts w:ascii="仿宋" w:hAnsi="仿宋" w:eastAsia="仿宋"/>
          <w:b/>
          <w:sz w:val="32"/>
          <w:szCs w:val="32"/>
        </w:rPr>
      </w:pPr>
      <w:r>
        <w:rPr>
          <w:rFonts w:ascii="仿宋" w:hAnsi="仿宋" w:eastAsia="仿宋"/>
          <w:b/>
          <w:sz w:val="32"/>
          <w:szCs w:val="32"/>
        </w:rPr>
        <w:t>需求框架</w:t>
      </w:r>
      <w:r>
        <w:rPr>
          <w:rFonts w:hint="eastAsia" w:ascii="仿宋" w:hAnsi="仿宋" w:eastAsia="仿宋"/>
          <w:b/>
          <w:sz w:val="32"/>
          <w:szCs w:val="32"/>
        </w:rPr>
        <w:t>（工程类</w:t>
      </w:r>
      <w:r>
        <w:rPr>
          <w:rFonts w:ascii="仿宋" w:hAnsi="仿宋" w:eastAsia="仿宋"/>
          <w:b/>
          <w:sz w:val="32"/>
          <w:szCs w:val="32"/>
        </w:rPr>
        <w:t>）</w:t>
      </w:r>
    </w:p>
    <w:p w14:paraId="181B3228">
      <w:pPr>
        <w:pBdr>
          <w:bottom w:val="single" w:color="auto" w:sz="4" w:space="1"/>
        </w:pBdr>
        <w:spacing w:beforeLines="100"/>
        <w:ind w:left="420" w:hanging="420"/>
        <w:rPr>
          <w:rFonts w:ascii="仿宋" w:hAnsi="仿宋" w:eastAsia="仿宋"/>
          <w:b/>
          <w:sz w:val="28"/>
          <w:szCs w:val="28"/>
        </w:rPr>
      </w:pPr>
      <w:r>
        <w:rPr>
          <w:rFonts w:ascii="仿宋" w:hAnsi="仿宋" w:eastAsia="仿宋"/>
          <w:b/>
          <w:sz w:val="28"/>
          <w:szCs w:val="28"/>
        </w:rPr>
        <w:t>一、项目概况</w:t>
      </w:r>
    </w:p>
    <w:p w14:paraId="6C1F110C">
      <w:pPr>
        <w:pStyle w:val="37"/>
        <w:spacing w:line="400" w:lineRule="exact"/>
        <w:ind w:firstLine="480"/>
        <w:rPr>
          <w:rFonts w:ascii="仿宋" w:hAnsi="仿宋" w:eastAsia="仿宋"/>
          <w:color w:val="FF0000"/>
          <w:sz w:val="28"/>
          <w:szCs w:val="28"/>
        </w:rPr>
      </w:pPr>
      <w:r>
        <w:rPr>
          <w:rFonts w:hint="eastAsia" w:ascii="楷体" w:hAnsi="楷体" w:eastAsia="楷体" w:cs="Times New Roman"/>
          <w:color w:val="auto"/>
          <w:sz w:val="24"/>
          <w:szCs w:val="24"/>
          <w:lang w:val="en-US" w:eastAsia="zh-CN"/>
        </w:rPr>
        <w:t>西安市新城区黄河幼儿园北教学楼改造项目，具体内容详见工程量清单及竞争性磋商文件。</w:t>
      </w:r>
    </w:p>
    <w:p w14:paraId="78651632">
      <w:pPr>
        <w:pBdr>
          <w:bottom w:val="single" w:color="auto" w:sz="4" w:space="1"/>
        </w:pBdr>
        <w:spacing w:beforeLines="100"/>
        <w:ind w:left="420" w:hanging="420"/>
        <w:rPr>
          <w:rFonts w:ascii="仿宋" w:hAnsi="仿宋" w:eastAsia="仿宋"/>
          <w:b/>
          <w:sz w:val="28"/>
          <w:szCs w:val="28"/>
        </w:rPr>
      </w:pPr>
      <w:r>
        <w:rPr>
          <w:rFonts w:hint="eastAsia" w:ascii="仿宋" w:hAnsi="仿宋" w:eastAsia="仿宋"/>
          <w:b/>
          <w:sz w:val="28"/>
          <w:szCs w:val="28"/>
        </w:rPr>
        <w:t>二、工程内容和施工地点、计划工期、缺陷责任期、质量保修期</w:t>
      </w:r>
    </w:p>
    <w:p w14:paraId="7638D837">
      <w:pPr>
        <w:pStyle w:val="37"/>
        <w:spacing w:line="400" w:lineRule="exact"/>
        <w:ind w:firstLine="480"/>
        <w:rPr>
          <w:rFonts w:ascii="楷体" w:hAnsi="楷体" w:eastAsia="楷体"/>
          <w:color w:val="000000" w:themeColor="text1"/>
          <w:sz w:val="24"/>
          <w:szCs w:val="24"/>
        </w:rPr>
      </w:pPr>
      <w:r>
        <w:rPr>
          <w:rFonts w:hint="eastAsia" w:ascii="楷体" w:hAnsi="楷体" w:eastAsia="楷体"/>
          <w:color w:val="000000" w:themeColor="text1"/>
          <w:sz w:val="24"/>
          <w:szCs w:val="24"/>
        </w:rPr>
        <w:t>（一）工程内容：</w:t>
      </w:r>
      <w:r>
        <w:rPr>
          <w:rFonts w:hint="eastAsia" w:ascii="楷体" w:hAnsi="楷体" w:eastAsia="楷体"/>
          <w:color w:val="000000" w:themeColor="text1"/>
          <w:sz w:val="24"/>
          <w:szCs w:val="24"/>
          <w:lang w:val="en-US" w:eastAsia="zh-CN"/>
        </w:rPr>
        <w:t>对学校部分教室的墙顶地面装修及灯具进行更换改造，对窗户进行更换及新做室外污水井、地沟清理等工程，详见工程量清单。</w:t>
      </w:r>
    </w:p>
    <w:p w14:paraId="7942F9AA">
      <w:pPr>
        <w:pStyle w:val="37"/>
        <w:spacing w:line="400" w:lineRule="exact"/>
        <w:ind w:firstLine="480"/>
        <w:rPr>
          <w:rFonts w:ascii="楷体" w:hAnsi="楷体" w:eastAsia="楷体"/>
          <w:color w:val="000000" w:themeColor="text1"/>
          <w:sz w:val="24"/>
          <w:szCs w:val="24"/>
        </w:rPr>
      </w:pPr>
      <w:r>
        <w:rPr>
          <w:rFonts w:hint="eastAsia" w:ascii="楷体" w:hAnsi="楷体" w:eastAsia="楷体"/>
          <w:color w:val="000000" w:themeColor="text1"/>
          <w:sz w:val="24"/>
          <w:szCs w:val="24"/>
        </w:rPr>
        <w:t>（二</w:t>
      </w:r>
      <w:r>
        <w:rPr>
          <w:rFonts w:ascii="楷体" w:hAnsi="楷体" w:eastAsia="楷体"/>
          <w:color w:val="000000" w:themeColor="text1"/>
          <w:sz w:val="24"/>
          <w:szCs w:val="24"/>
        </w:rPr>
        <w:t>）</w:t>
      </w:r>
      <w:r>
        <w:rPr>
          <w:rFonts w:hint="eastAsia" w:ascii="楷体" w:hAnsi="楷体" w:eastAsia="楷体"/>
          <w:color w:val="000000" w:themeColor="text1"/>
          <w:sz w:val="24"/>
          <w:szCs w:val="24"/>
        </w:rPr>
        <w:t>工程地点：项目位于西安市新城区</w:t>
      </w:r>
    </w:p>
    <w:p w14:paraId="0BE94316">
      <w:pPr>
        <w:pStyle w:val="37"/>
        <w:spacing w:line="400" w:lineRule="exact"/>
        <w:ind w:firstLine="480"/>
        <w:rPr>
          <w:rFonts w:ascii="楷体" w:hAnsi="楷体" w:eastAsia="楷体"/>
          <w:color w:val="000000" w:themeColor="text1"/>
          <w:sz w:val="24"/>
          <w:szCs w:val="24"/>
        </w:rPr>
      </w:pPr>
      <w:r>
        <w:rPr>
          <w:rFonts w:hint="eastAsia" w:ascii="楷体" w:hAnsi="楷体" w:eastAsia="楷体"/>
          <w:color w:val="000000" w:themeColor="text1"/>
          <w:sz w:val="24"/>
          <w:szCs w:val="24"/>
        </w:rPr>
        <w:t>（三</w:t>
      </w:r>
      <w:r>
        <w:rPr>
          <w:rFonts w:ascii="楷体" w:hAnsi="楷体" w:eastAsia="楷体"/>
          <w:color w:val="000000" w:themeColor="text1"/>
          <w:sz w:val="24"/>
          <w:szCs w:val="24"/>
        </w:rPr>
        <w:t>）</w:t>
      </w:r>
      <w:r>
        <w:rPr>
          <w:rFonts w:hint="eastAsia" w:ascii="楷体" w:hAnsi="楷体" w:eastAsia="楷体"/>
          <w:color w:val="000000" w:themeColor="text1"/>
          <w:sz w:val="24"/>
          <w:szCs w:val="24"/>
        </w:rPr>
        <w:t>计划工期：自合同签订之日起30日历天内。</w:t>
      </w:r>
    </w:p>
    <w:p w14:paraId="2F38CC77">
      <w:pPr>
        <w:pStyle w:val="37"/>
        <w:spacing w:line="400" w:lineRule="exact"/>
        <w:ind w:firstLine="480"/>
        <w:rPr>
          <w:rFonts w:ascii="楷体" w:hAnsi="楷体" w:eastAsia="楷体"/>
          <w:color w:val="000000" w:themeColor="text1"/>
          <w:sz w:val="24"/>
          <w:szCs w:val="24"/>
        </w:rPr>
      </w:pPr>
      <w:r>
        <w:rPr>
          <w:rFonts w:ascii="楷体" w:hAnsi="楷体" w:eastAsia="楷体"/>
          <w:color w:val="000000" w:themeColor="text1"/>
          <w:sz w:val="24"/>
          <w:szCs w:val="24"/>
        </w:rPr>
        <w:t>（四）缺陷责任期（与质保金的退还有关）：见</w:t>
      </w:r>
      <w:r>
        <w:rPr>
          <w:rFonts w:hint="eastAsia" w:ascii="楷体" w:hAnsi="楷体" w:eastAsia="楷体"/>
          <w:color w:val="000000" w:themeColor="text1"/>
          <w:sz w:val="24"/>
          <w:szCs w:val="24"/>
        </w:rPr>
        <w:t>《建设工程质量保证金管理暂行办法》，一般不超过2年。</w:t>
      </w:r>
    </w:p>
    <w:p w14:paraId="7D4DE5B2">
      <w:pPr>
        <w:pStyle w:val="37"/>
        <w:spacing w:line="400" w:lineRule="exact"/>
        <w:ind w:firstLine="480"/>
        <w:rPr>
          <w:rFonts w:ascii="楷体" w:hAnsi="楷体" w:eastAsia="楷体"/>
          <w:color w:val="FF0000"/>
          <w:sz w:val="24"/>
          <w:szCs w:val="24"/>
        </w:rPr>
      </w:pPr>
      <w:r>
        <w:rPr>
          <w:rFonts w:ascii="楷体" w:hAnsi="楷体" w:eastAsia="楷体"/>
          <w:color w:val="000000" w:themeColor="text1"/>
          <w:sz w:val="24"/>
          <w:szCs w:val="24"/>
        </w:rPr>
        <w:t>（五）</w:t>
      </w:r>
      <w:r>
        <w:rPr>
          <w:rFonts w:hint="eastAsia" w:ascii="楷体" w:hAnsi="楷体" w:eastAsia="楷体"/>
          <w:color w:val="000000" w:themeColor="text1"/>
          <w:sz w:val="24"/>
          <w:szCs w:val="24"/>
        </w:rPr>
        <w:t>质量保修期</w:t>
      </w:r>
      <w:r>
        <w:rPr>
          <w:rFonts w:ascii="楷体" w:hAnsi="楷体" w:eastAsia="楷体"/>
          <w:color w:val="000000" w:themeColor="text1"/>
          <w:sz w:val="24"/>
          <w:szCs w:val="24"/>
        </w:rPr>
        <w:t>（与质保金的退还无关）：见</w:t>
      </w:r>
      <w:r>
        <w:rPr>
          <w:rFonts w:hint="eastAsia" w:ascii="楷体" w:hAnsi="楷体" w:eastAsia="楷体"/>
          <w:color w:val="000000" w:themeColor="text1"/>
          <w:sz w:val="24"/>
          <w:szCs w:val="24"/>
        </w:rPr>
        <w:t>《建设工程质量管理条例》。</w:t>
      </w:r>
    </w:p>
    <w:p w14:paraId="1C0FD876">
      <w:pPr>
        <w:pBdr>
          <w:bottom w:val="single" w:color="auto" w:sz="4" w:space="1"/>
        </w:pBdr>
        <w:spacing w:beforeLines="100"/>
        <w:ind w:left="420" w:hanging="420"/>
        <w:rPr>
          <w:rFonts w:ascii="仿宋" w:hAnsi="仿宋" w:eastAsia="仿宋"/>
          <w:b/>
          <w:sz w:val="28"/>
          <w:szCs w:val="28"/>
        </w:rPr>
      </w:pPr>
      <w:r>
        <w:rPr>
          <w:rFonts w:hint="eastAsia" w:ascii="仿宋" w:hAnsi="仿宋" w:eastAsia="仿宋"/>
          <w:b/>
          <w:sz w:val="28"/>
          <w:szCs w:val="28"/>
        </w:rPr>
        <w:t>三、工程量清单和计价依据（可询问设计单位或评审单位）</w:t>
      </w:r>
    </w:p>
    <w:p w14:paraId="4DD83020">
      <w:pPr>
        <w:pStyle w:val="37"/>
        <w:spacing w:line="400" w:lineRule="exact"/>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（一）编制依据：</w:t>
      </w:r>
    </w:p>
    <w:p w14:paraId="55121A2B">
      <w:pPr>
        <w:pStyle w:val="37"/>
        <w:spacing w:line="400" w:lineRule="exact"/>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1.《陕西省建设工程工程量清单计价规则》（2009）及其配套文件；</w:t>
      </w:r>
    </w:p>
    <w:p w14:paraId="502781C1">
      <w:pPr>
        <w:pStyle w:val="37"/>
        <w:spacing w:line="400" w:lineRule="exact"/>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2.陕西省住房和城乡建设厅《关于调整我省建设工程计价依据的通知》陕建发〔2019〕45号文件；</w:t>
      </w:r>
    </w:p>
    <w:p w14:paraId="7CD8727C">
      <w:pPr>
        <w:pStyle w:val="37"/>
        <w:spacing w:line="400" w:lineRule="exact"/>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3.正常施工组织设计、施工方法及标准图集；</w:t>
      </w:r>
    </w:p>
    <w:p w14:paraId="72973D61">
      <w:pPr>
        <w:pStyle w:val="37"/>
        <w:spacing w:line="400" w:lineRule="exact"/>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4.依据西安市新城区黄河幼儿园北教学楼改造项目的施工图纸计算工程量；</w:t>
      </w:r>
    </w:p>
    <w:p w14:paraId="7D53E8DD">
      <w:pPr>
        <w:pStyle w:val="37"/>
        <w:spacing w:line="400" w:lineRule="exact"/>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5.计价软件采用广联达云计价平台GCCP 6.0 版本：6.4100.23.122。</w:t>
      </w:r>
      <w:bookmarkStart w:id="0" w:name="_GoBack"/>
      <w:bookmarkEnd w:id="0"/>
    </w:p>
    <w:p w14:paraId="7AF4D854">
      <w:pPr>
        <w:pStyle w:val="37"/>
        <w:spacing w:line="400" w:lineRule="exact"/>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（二）工程量清单：电子版另附。</w:t>
      </w:r>
    </w:p>
    <w:p w14:paraId="2751EF61">
      <w:pPr>
        <w:pStyle w:val="37"/>
        <w:spacing w:line="400" w:lineRule="exact"/>
        <w:ind w:firstLine="480"/>
        <w:rPr>
          <w:rFonts w:hint="default" w:ascii="楷体" w:hAnsi="楷体" w:eastAsia="楷体"/>
          <w:color w:val="000000" w:themeColor="text1"/>
          <w:sz w:val="24"/>
          <w:szCs w:val="24"/>
          <w:lang w:val="en-US" w:eastAsia="zh-CN"/>
        </w:rPr>
      </w:pPr>
      <w:r>
        <w:rPr>
          <w:rFonts w:hint="eastAsia" w:ascii="楷体" w:hAnsi="楷体" w:eastAsia="楷体"/>
          <w:color w:val="auto"/>
          <w:sz w:val="24"/>
          <w:szCs w:val="24"/>
          <w:lang w:val="en-US" w:eastAsia="zh-CN"/>
        </w:rPr>
        <w:t>（三）图纸：电子版另附。</w:t>
      </w:r>
    </w:p>
    <w:p w14:paraId="3E9B66EA">
      <w:pPr>
        <w:pBdr>
          <w:bottom w:val="single" w:color="auto" w:sz="4" w:space="1"/>
        </w:pBdr>
        <w:spacing w:beforeLines="100"/>
        <w:rPr>
          <w:rFonts w:ascii="仿宋" w:hAnsi="仿宋" w:eastAsia="仿宋"/>
          <w:b/>
          <w:sz w:val="28"/>
          <w:szCs w:val="28"/>
        </w:rPr>
      </w:pPr>
      <w:r>
        <w:rPr>
          <w:rFonts w:hint="eastAsia" w:ascii="仿宋" w:hAnsi="仿宋" w:eastAsia="仿宋"/>
          <w:b/>
          <w:sz w:val="28"/>
          <w:szCs w:val="28"/>
        </w:rPr>
        <w:t>四、施工要求（可选）</w:t>
      </w:r>
    </w:p>
    <w:p w14:paraId="4114122F">
      <w:pPr>
        <w:pStyle w:val="37"/>
        <w:spacing w:line="400" w:lineRule="exact"/>
        <w:ind w:firstLine="480"/>
        <w:rPr>
          <w:rFonts w:hint="eastAsia" w:ascii="楷体" w:hAnsi="楷体" w:eastAsia="楷体"/>
          <w:color w:val="000000" w:themeColor="text1"/>
          <w:sz w:val="24"/>
          <w:szCs w:val="24"/>
        </w:rPr>
      </w:pPr>
      <w:r>
        <w:rPr>
          <w:rFonts w:hint="eastAsia" w:ascii="楷体" w:hAnsi="楷体" w:eastAsia="楷体"/>
          <w:color w:val="000000" w:themeColor="text1"/>
          <w:sz w:val="24"/>
          <w:szCs w:val="24"/>
        </w:rPr>
        <w:t>1、成交供应商必须配备足够的人员和充足的机械设备进入实施，确保按时保质保量完成任务。</w:t>
      </w:r>
    </w:p>
    <w:p w14:paraId="1563E5DA">
      <w:pPr>
        <w:pStyle w:val="37"/>
        <w:spacing w:line="400" w:lineRule="exact"/>
        <w:ind w:firstLine="480"/>
        <w:rPr>
          <w:rFonts w:hint="eastAsia" w:ascii="楷体" w:hAnsi="楷体" w:eastAsia="楷体"/>
          <w:color w:val="000000" w:themeColor="text1"/>
          <w:sz w:val="24"/>
          <w:szCs w:val="24"/>
        </w:rPr>
      </w:pPr>
      <w:r>
        <w:rPr>
          <w:rFonts w:hint="eastAsia" w:ascii="楷体" w:hAnsi="楷体" w:eastAsia="楷体"/>
          <w:color w:val="000000" w:themeColor="text1"/>
          <w:sz w:val="24"/>
          <w:szCs w:val="24"/>
        </w:rPr>
        <w:t>2、必须严密组织，文明施工，作好四周维护及安全环保措施，所需费用由成交供应商承担，施工过程必须严格遵守政府相关规定。</w:t>
      </w:r>
    </w:p>
    <w:p w14:paraId="55F95825">
      <w:pPr>
        <w:pStyle w:val="37"/>
        <w:spacing w:line="400" w:lineRule="exact"/>
        <w:ind w:firstLine="480"/>
        <w:rPr>
          <w:rFonts w:hint="eastAsia" w:ascii="楷体" w:hAnsi="楷体" w:eastAsia="楷体"/>
          <w:color w:val="000000" w:themeColor="text1"/>
          <w:sz w:val="24"/>
          <w:szCs w:val="24"/>
        </w:rPr>
      </w:pPr>
      <w:r>
        <w:rPr>
          <w:rFonts w:hint="eastAsia" w:ascii="楷体" w:hAnsi="楷体" w:eastAsia="楷体"/>
          <w:color w:val="000000" w:themeColor="text1"/>
          <w:sz w:val="24"/>
          <w:szCs w:val="24"/>
        </w:rPr>
        <w:t>3、严格遵守西安市关于控制扬尘污染、治污减霾的相关规定，并承担一切安全事故或违规处罚所带来的经济及法律责任。</w:t>
      </w:r>
    </w:p>
    <w:p w14:paraId="3FBB0C67">
      <w:pPr>
        <w:pStyle w:val="37"/>
        <w:spacing w:line="400" w:lineRule="exact"/>
        <w:ind w:firstLine="480"/>
        <w:rPr>
          <w:rFonts w:hint="eastAsia" w:ascii="楷体" w:hAnsi="楷体" w:eastAsia="楷体"/>
          <w:color w:val="000000" w:themeColor="text1"/>
          <w:sz w:val="24"/>
          <w:szCs w:val="24"/>
        </w:rPr>
      </w:pPr>
      <w:r>
        <w:rPr>
          <w:rFonts w:hint="eastAsia" w:ascii="楷体" w:hAnsi="楷体" w:eastAsia="楷体"/>
          <w:color w:val="000000" w:themeColor="text1"/>
          <w:sz w:val="24"/>
          <w:szCs w:val="24"/>
        </w:rPr>
        <w:t>4、在施工前，承包方应制定施工方案，提出具体的防尘抑尘降尘降噪等环保措施，配备足够的防尘抑尘降尘软硬件设施，明确具体的环保要求和环保责任人、制定湿法降尘专项实施方案，并按有关标准及专项实施方案实施湿法作业，有效降尘作业，造成扬尘污染的，必须服从相关监督或管理部门发出的责令整改并接受其按有关规定进行的处理。</w:t>
      </w:r>
    </w:p>
    <w:p w14:paraId="2F299D9A">
      <w:pPr>
        <w:pStyle w:val="37"/>
        <w:spacing w:line="400" w:lineRule="exact"/>
        <w:ind w:firstLine="480"/>
        <w:rPr>
          <w:rFonts w:hint="eastAsia" w:ascii="楷体" w:hAnsi="楷体" w:eastAsia="楷体"/>
          <w:color w:val="000000" w:themeColor="text1"/>
          <w:sz w:val="24"/>
          <w:szCs w:val="24"/>
        </w:rPr>
      </w:pPr>
      <w:r>
        <w:rPr>
          <w:rFonts w:hint="eastAsia" w:ascii="楷体" w:hAnsi="楷体" w:eastAsia="楷体"/>
          <w:color w:val="000000" w:themeColor="text1"/>
          <w:sz w:val="24"/>
          <w:szCs w:val="24"/>
        </w:rPr>
        <w:t>承包方在垃圾外运中应严格遵守港务区关于治污减霾相关规定，服从采购人相关部门管理，严格做好治污减霾工作。</w:t>
      </w:r>
    </w:p>
    <w:p w14:paraId="637CA6FD">
      <w:pPr>
        <w:pStyle w:val="37"/>
        <w:spacing w:line="400" w:lineRule="exact"/>
        <w:ind w:firstLine="480"/>
        <w:rPr>
          <w:rFonts w:hint="eastAsia" w:ascii="楷体" w:hAnsi="楷体" w:eastAsia="楷体"/>
          <w:color w:val="000000" w:themeColor="text1"/>
          <w:sz w:val="24"/>
          <w:szCs w:val="24"/>
        </w:rPr>
      </w:pPr>
      <w:r>
        <w:rPr>
          <w:rFonts w:hint="eastAsia" w:ascii="楷体" w:hAnsi="楷体" w:eastAsia="楷体"/>
          <w:color w:val="000000" w:themeColor="text1"/>
          <w:sz w:val="24"/>
          <w:szCs w:val="24"/>
        </w:rPr>
        <w:t>5、承包方必须严格按照治污减霾工作要求，完成施工出入口、洗车台、监控、环境监测设备等设施施工、安装，负责场内垃圾，裸露黄土覆盖、道路冲洗等工作，并承担相关费用，同时，需根据政府相关部门要求，完成拆除、渣土和垃圾外运相关手续办理后方可进场施工。施工过程中，应无条件响应各级管理部门，招标人各项管理规定，要求停工时必须立即停工，如因承包方私自作业，不按要求施工等情况由承包方承担全部责任，由此产生的全部费用由承包方承担。</w:t>
      </w:r>
    </w:p>
    <w:p w14:paraId="29F418FA">
      <w:pPr>
        <w:pStyle w:val="37"/>
        <w:spacing w:line="400" w:lineRule="exact"/>
        <w:ind w:firstLine="480"/>
        <w:rPr>
          <w:rFonts w:ascii="仿宋" w:hAnsi="仿宋" w:eastAsia="仿宋"/>
          <w:color w:val="FF0000"/>
          <w:sz w:val="28"/>
          <w:szCs w:val="28"/>
        </w:rPr>
      </w:pPr>
      <w:r>
        <w:rPr>
          <w:rFonts w:hint="eastAsia" w:ascii="楷体" w:hAnsi="楷体" w:eastAsia="楷体"/>
          <w:color w:val="000000" w:themeColor="text1"/>
          <w:sz w:val="24"/>
          <w:szCs w:val="24"/>
        </w:rPr>
        <w:t>6、承包方负责现场安全管理工作，并承担全部责任及由此产生的全部费用，现场人员由承包方按照相关规定办理相关保险事宜。</w:t>
      </w:r>
    </w:p>
    <w:p w14:paraId="287F2D91">
      <w:pPr>
        <w:pBdr>
          <w:bottom w:val="single" w:color="auto" w:sz="4" w:space="1"/>
        </w:pBdr>
        <w:spacing w:beforeLines="100"/>
        <w:ind w:left="420" w:hanging="420"/>
        <w:rPr>
          <w:rFonts w:ascii="仿宋" w:hAnsi="仿宋" w:eastAsia="仿宋"/>
          <w:b/>
          <w:sz w:val="28"/>
          <w:szCs w:val="28"/>
        </w:rPr>
      </w:pPr>
      <w:r>
        <w:rPr>
          <w:rFonts w:ascii="仿宋" w:hAnsi="仿宋" w:eastAsia="仿宋"/>
          <w:b/>
          <w:sz w:val="28"/>
          <w:szCs w:val="28"/>
        </w:rPr>
        <w:t>五、</w:t>
      </w:r>
      <w:r>
        <w:rPr>
          <w:rFonts w:hint="eastAsia" w:ascii="仿宋" w:hAnsi="仿宋" w:eastAsia="仿宋"/>
          <w:b/>
          <w:sz w:val="28"/>
          <w:szCs w:val="28"/>
        </w:rPr>
        <w:t>商务要求（如合同</w:t>
      </w:r>
      <w:r>
        <w:rPr>
          <w:rFonts w:ascii="仿宋" w:hAnsi="仿宋" w:eastAsia="仿宋"/>
          <w:b/>
          <w:sz w:val="28"/>
          <w:szCs w:val="28"/>
        </w:rPr>
        <w:t>价款及结算方式</w:t>
      </w:r>
      <w:r>
        <w:rPr>
          <w:rFonts w:hint="eastAsia" w:ascii="仿宋" w:hAnsi="仿宋" w:eastAsia="仿宋"/>
          <w:b/>
          <w:sz w:val="28"/>
          <w:szCs w:val="28"/>
        </w:rPr>
        <w:t>等）</w:t>
      </w:r>
    </w:p>
    <w:p w14:paraId="7BC8D6AB">
      <w:pPr>
        <w:pBdr>
          <w:bottom w:val="single" w:color="auto" w:sz="4" w:space="1"/>
        </w:pBdr>
        <w:spacing w:beforeLines="100"/>
        <w:ind w:firstLine="480" w:firstLineChars="200"/>
        <w:rPr>
          <w:rFonts w:hint="eastAsia" w:ascii="楷体" w:hAnsi="楷体" w:eastAsia="楷体" w:cstheme="minorBidi"/>
          <w:color w:val="000000" w:themeColor="text1"/>
          <w:kern w:val="2"/>
          <w:sz w:val="24"/>
          <w:szCs w:val="24"/>
          <w:lang w:val="en-US" w:eastAsia="zh-CN" w:bidi="ar-SA"/>
        </w:rPr>
      </w:pPr>
      <w:r>
        <w:rPr>
          <w:rFonts w:hint="eastAsia" w:ascii="楷体" w:hAnsi="楷体" w:eastAsia="楷体" w:cstheme="minorBidi"/>
          <w:color w:val="000000" w:themeColor="text1"/>
          <w:kern w:val="2"/>
          <w:sz w:val="24"/>
          <w:szCs w:val="24"/>
          <w:lang w:val="en-US" w:eastAsia="zh-CN" w:bidi="ar-SA"/>
        </w:rPr>
        <w:t>1、付款条件说明：合同签订后，达到付款条件起30日内，支付合同总金额的40.00%。</w:t>
      </w:r>
    </w:p>
    <w:p w14:paraId="7310703D">
      <w:pPr>
        <w:pBdr>
          <w:bottom w:val="single" w:color="auto" w:sz="4" w:space="1"/>
        </w:pBdr>
        <w:spacing w:beforeLines="100"/>
        <w:ind w:firstLine="480" w:firstLineChars="200"/>
        <w:rPr>
          <w:rFonts w:hint="eastAsia" w:ascii="楷体" w:hAnsi="楷体" w:eastAsia="楷体" w:cstheme="minorBidi"/>
          <w:color w:val="000000" w:themeColor="text1"/>
          <w:kern w:val="2"/>
          <w:sz w:val="24"/>
          <w:szCs w:val="24"/>
          <w:lang w:val="en-US" w:eastAsia="zh-CN" w:bidi="ar-SA"/>
        </w:rPr>
      </w:pPr>
      <w:r>
        <w:rPr>
          <w:rFonts w:hint="eastAsia" w:ascii="楷体" w:hAnsi="楷体" w:eastAsia="楷体" w:cstheme="minorBidi"/>
          <w:color w:val="000000" w:themeColor="text1"/>
          <w:kern w:val="2"/>
          <w:sz w:val="24"/>
          <w:szCs w:val="24"/>
          <w:lang w:val="en-US" w:eastAsia="zh-CN" w:bidi="ar-SA"/>
        </w:rPr>
        <w:t>2、付款条件说明：工程全部竣工验收通过后，达到付款条件起30日内，支付合同总金额的50.00%。</w:t>
      </w:r>
    </w:p>
    <w:p w14:paraId="525EC152">
      <w:pPr>
        <w:pBdr>
          <w:bottom w:val="single" w:color="auto" w:sz="4" w:space="1"/>
        </w:pBdr>
        <w:spacing w:beforeLines="100"/>
        <w:ind w:firstLine="480" w:firstLineChars="200"/>
        <w:rPr>
          <w:rFonts w:hint="eastAsia" w:ascii="楷体" w:hAnsi="楷体" w:eastAsia="楷体" w:cstheme="minorBidi"/>
          <w:color w:val="000000" w:themeColor="text1"/>
          <w:kern w:val="2"/>
          <w:sz w:val="24"/>
          <w:szCs w:val="24"/>
          <w:lang w:val="en-US" w:eastAsia="zh-CN" w:bidi="ar-SA"/>
        </w:rPr>
      </w:pPr>
      <w:r>
        <w:rPr>
          <w:rFonts w:hint="eastAsia" w:ascii="楷体" w:hAnsi="楷体" w:eastAsia="楷体" w:cstheme="minorBidi"/>
          <w:color w:val="000000" w:themeColor="text1"/>
          <w:kern w:val="2"/>
          <w:sz w:val="24"/>
          <w:szCs w:val="24"/>
          <w:lang w:val="en-US" w:eastAsia="zh-CN" w:bidi="ar-SA"/>
        </w:rPr>
        <w:t>3、付款条件说明：工程审计结束后，达到付款条件起30日内，支付合同总金额的10.00%。</w:t>
      </w:r>
    </w:p>
    <w:p w14:paraId="295ED2CB">
      <w:pPr>
        <w:pBdr>
          <w:bottom w:val="single" w:color="auto" w:sz="4" w:space="1"/>
        </w:pBdr>
        <w:spacing w:beforeLines="100"/>
        <w:rPr>
          <w:rFonts w:ascii="仿宋" w:hAnsi="仿宋" w:eastAsia="仿宋"/>
          <w:b/>
          <w:sz w:val="28"/>
          <w:szCs w:val="28"/>
        </w:rPr>
      </w:pPr>
      <w:r>
        <w:rPr>
          <w:rFonts w:ascii="仿宋" w:hAnsi="仿宋" w:eastAsia="仿宋"/>
          <w:b/>
          <w:sz w:val="28"/>
          <w:szCs w:val="28"/>
        </w:rPr>
        <w:t>六、</w:t>
      </w:r>
      <w:r>
        <w:rPr>
          <w:rFonts w:hint="eastAsia" w:ascii="仿宋" w:hAnsi="仿宋" w:eastAsia="仿宋"/>
          <w:b/>
          <w:sz w:val="28"/>
          <w:szCs w:val="28"/>
        </w:rPr>
        <w:t>其他</w:t>
      </w:r>
    </w:p>
    <w:p w14:paraId="18971877">
      <w:pPr>
        <w:pStyle w:val="37"/>
        <w:spacing w:line="360" w:lineRule="auto"/>
        <w:ind w:firstLine="720" w:firstLineChars="300"/>
        <w:rPr>
          <w:rFonts w:hint="eastAsia" w:ascii="楷体" w:hAnsi="楷体" w:eastAsia="楷体"/>
          <w:color w:val="auto"/>
          <w:sz w:val="24"/>
          <w:szCs w:val="24"/>
          <w:lang w:val="en-US" w:eastAsia="zh-CN"/>
        </w:rPr>
      </w:pPr>
      <w:r>
        <w:rPr>
          <w:rFonts w:hint="eastAsia" w:ascii="楷体" w:hAnsi="楷体" w:eastAsia="楷体"/>
          <w:color w:val="auto"/>
          <w:sz w:val="24"/>
          <w:szCs w:val="24"/>
        </w:rPr>
        <w:t>质量标准：达到国家及行业现行技术规范标准，符合国家及行业验收合格标准。</w:t>
      </w:r>
    </w:p>
    <w:sectPr>
      <w:headerReference r:id="rId3" w:type="default"/>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E4002EFF" w:usb1="C2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D6BA3">
    <w:pPr>
      <w:pStyle w:val="5"/>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715"/>
    <w:rsid w:val="000D0AF3"/>
    <w:rsid w:val="000D0DE1"/>
    <w:rsid w:val="000D1277"/>
    <w:rsid w:val="000D4097"/>
    <w:rsid w:val="000E3FB5"/>
    <w:rsid w:val="000E6AE7"/>
    <w:rsid w:val="000F0C8A"/>
    <w:rsid w:val="000F1A9A"/>
    <w:rsid w:val="000F27AD"/>
    <w:rsid w:val="000F2BEC"/>
    <w:rsid w:val="000F3064"/>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4F9"/>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C0BA3"/>
    <w:rsid w:val="001C0BBD"/>
    <w:rsid w:val="001C25ED"/>
    <w:rsid w:val="001D0B39"/>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29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6470"/>
    <w:rsid w:val="00311862"/>
    <w:rsid w:val="00316D60"/>
    <w:rsid w:val="003172BB"/>
    <w:rsid w:val="00322208"/>
    <w:rsid w:val="003245F8"/>
    <w:rsid w:val="00325D47"/>
    <w:rsid w:val="00325EF1"/>
    <w:rsid w:val="003276DE"/>
    <w:rsid w:val="00332A7C"/>
    <w:rsid w:val="00337CFC"/>
    <w:rsid w:val="003406B1"/>
    <w:rsid w:val="00343305"/>
    <w:rsid w:val="003443D3"/>
    <w:rsid w:val="003450CD"/>
    <w:rsid w:val="00345F35"/>
    <w:rsid w:val="00351734"/>
    <w:rsid w:val="00354FCF"/>
    <w:rsid w:val="00360830"/>
    <w:rsid w:val="00364896"/>
    <w:rsid w:val="00366A2C"/>
    <w:rsid w:val="00372CF8"/>
    <w:rsid w:val="00373AE9"/>
    <w:rsid w:val="00374506"/>
    <w:rsid w:val="0037495D"/>
    <w:rsid w:val="00375819"/>
    <w:rsid w:val="00375C89"/>
    <w:rsid w:val="00376DAF"/>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684"/>
    <w:rsid w:val="00493E48"/>
    <w:rsid w:val="00496ACE"/>
    <w:rsid w:val="00497530"/>
    <w:rsid w:val="004A00FD"/>
    <w:rsid w:val="004A5CFF"/>
    <w:rsid w:val="004A61D7"/>
    <w:rsid w:val="004A6B5A"/>
    <w:rsid w:val="004B1026"/>
    <w:rsid w:val="004B5992"/>
    <w:rsid w:val="004C093C"/>
    <w:rsid w:val="004C0B7A"/>
    <w:rsid w:val="004C0CA0"/>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56272"/>
    <w:rsid w:val="0056216F"/>
    <w:rsid w:val="005627E9"/>
    <w:rsid w:val="00572506"/>
    <w:rsid w:val="00573AC9"/>
    <w:rsid w:val="00581DBA"/>
    <w:rsid w:val="00581F60"/>
    <w:rsid w:val="005829C2"/>
    <w:rsid w:val="00582A46"/>
    <w:rsid w:val="0058322B"/>
    <w:rsid w:val="00583A5C"/>
    <w:rsid w:val="0058471F"/>
    <w:rsid w:val="0058487A"/>
    <w:rsid w:val="005863EF"/>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6C4F"/>
    <w:rsid w:val="005D000E"/>
    <w:rsid w:val="005D62E5"/>
    <w:rsid w:val="005D7216"/>
    <w:rsid w:val="005E12F7"/>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22A"/>
    <w:rsid w:val="00843C41"/>
    <w:rsid w:val="0084500E"/>
    <w:rsid w:val="008455FB"/>
    <w:rsid w:val="0084584F"/>
    <w:rsid w:val="00850BC8"/>
    <w:rsid w:val="00850E33"/>
    <w:rsid w:val="00856715"/>
    <w:rsid w:val="00856DC0"/>
    <w:rsid w:val="00861CE7"/>
    <w:rsid w:val="00864D01"/>
    <w:rsid w:val="00865BFC"/>
    <w:rsid w:val="0087394A"/>
    <w:rsid w:val="00874D32"/>
    <w:rsid w:val="00881B84"/>
    <w:rsid w:val="008876A3"/>
    <w:rsid w:val="00887DFB"/>
    <w:rsid w:val="0089283A"/>
    <w:rsid w:val="00892ADC"/>
    <w:rsid w:val="00893813"/>
    <w:rsid w:val="00893886"/>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0732"/>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6F13"/>
    <w:rsid w:val="00AA1080"/>
    <w:rsid w:val="00AA16D3"/>
    <w:rsid w:val="00AA18CA"/>
    <w:rsid w:val="00AA3BFA"/>
    <w:rsid w:val="00AA5A0A"/>
    <w:rsid w:val="00AA5E84"/>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1668"/>
    <w:rsid w:val="00B32FCD"/>
    <w:rsid w:val="00B34577"/>
    <w:rsid w:val="00B34E07"/>
    <w:rsid w:val="00B43464"/>
    <w:rsid w:val="00B45223"/>
    <w:rsid w:val="00B45C7D"/>
    <w:rsid w:val="00B461F3"/>
    <w:rsid w:val="00B50C36"/>
    <w:rsid w:val="00B51C5E"/>
    <w:rsid w:val="00B52083"/>
    <w:rsid w:val="00B52525"/>
    <w:rsid w:val="00B52B44"/>
    <w:rsid w:val="00B52D72"/>
    <w:rsid w:val="00B56BAC"/>
    <w:rsid w:val="00B56D99"/>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3FFB"/>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17358"/>
    <w:rsid w:val="00E212E3"/>
    <w:rsid w:val="00E227F4"/>
    <w:rsid w:val="00E23903"/>
    <w:rsid w:val="00E2575E"/>
    <w:rsid w:val="00E27DAA"/>
    <w:rsid w:val="00E27FDC"/>
    <w:rsid w:val="00E30E7D"/>
    <w:rsid w:val="00E31BA9"/>
    <w:rsid w:val="00E40872"/>
    <w:rsid w:val="00E41594"/>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AB5"/>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21D20"/>
    <w:rsid w:val="00F22674"/>
    <w:rsid w:val="00F22B78"/>
    <w:rsid w:val="00F244F9"/>
    <w:rsid w:val="00F25220"/>
    <w:rsid w:val="00F25320"/>
    <w:rsid w:val="00F26FA6"/>
    <w:rsid w:val="00F306D7"/>
    <w:rsid w:val="00F308B7"/>
    <w:rsid w:val="00F31736"/>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BF"/>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5D95"/>
    <w:rsid w:val="00FD613E"/>
    <w:rsid w:val="00FD6F4D"/>
    <w:rsid w:val="00FE05A0"/>
    <w:rsid w:val="00FE3FCF"/>
    <w:rsid w:val="00FF2E19"/>
    <w:rsid w:val="00FF756F"/>
    <w:rsid w:val="1FE01B5B"/>
    <w:rsid w:val="2A7C33BB"/>
    <w:rsid w:val="2CFA1945"/>
    <w:rsid w:val="33B97F47"/>
    <w:rsid w:val="42DD08F0"/>
    <w:rsid w:val="45D01E51"/>
    <w:rsid w:val="72726AE2"/>
    <w:rsid w:val="7F421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4"/>
    <w:semiHidden/>
    <w:unhideWhenUsed/>
    <w:qFormat/>
    <w:uiPriority w:val="99"/>
    <w:pPr>
      <w:jc w:val="left"/>
    </w:pPr>
  </w:style>
  <w:style w:type="paragraph" w:styleId="3">
    <w:name w:val="Balloon Text"/>
    <w:basedOn w:val="1"/>
    <w:link w:val="36"/>
    <w:semiHidden/>
    <w:unhideWhenUsed/>
    <w:qFormat/>
    <w:uiPriority w:val="99"/>
    <w:rPr>
      <w:sz w:val="18"/>
      <w:szCs w:val="18"/>
    </w:rPr>
  </w:style>
  <w:style w:type="paragraph" w:styleId="4">
    <w:name w:val="footer"/>
    <w:basedOn w:val="1"/>
    <w:link w:val="33"/>
    <w:unhideWhenUsed/>
    <w:qFormat/>
    <w:uiPriority w:val="99"/>
    <w:pPr>
      <w:tabs>
        <w:tab w:val="center" w:pos="4153"/>
        <w:tab w:val="right" w:pos="8306"/>
      </w:tabs>
      <w:snapToGrid w:val="0"/>
      <w:jc w:val="left"/>
    </w:pPr>
    <w:rPr>
      <w:sz w:val="18"/>
      <w:szCs w:val="18"/>
    </w:rPr>
  </w:style>
  <w:style w:type="paragraph" w:styleId="5">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35"/>
    <w:semiHidden/>
    <w:unhideWhenUsed/>
    <w:qFormat/>
    <w:uiPriority w:val="99"/>
    <w:rPr>
      <w:b/>
      <w:bCs/>
    </w:rPr>
  </w:style>
  <w:style w:type="character" w:styleId="9">
    <w:name w:val="annotation reference"/>
    <w:basedOn w:val="8"/>
    <w:semiHidden/>
    <w:unhideWhenUsed/>
    <w:qFormat/>
    <w:uiPriority w:val="99"/>
    <w:rPr>
      <w:sz w:val="21"/>
      <w:szCs w:val="21"/>
    </w:rPr>
  </w:style>
  <w:style w:type="paragraph" w:customStyle="1" w:styleId="10">
    <w:name w:val="※封面大标题"/>
    <w:basedOn w:val="1"/>
    <w:next w:val="1"/>
    <w:qFormat/>
    <w:uiPriority w:val="0"/>
    <w:pPr>
      <w:widowControl/>
      <w:jc w:val="center"/>
    </w:pPr>
    <w:rPr>
      <w:rFonts w:ascii="华文中宋" w:hAnsi="华文中宋" w:eastAsia="华文中宋"/>
      <w:sz w:val="96"/>
      <w:szCs w:val="96"/>
    </w:rPr>
  </w:style>
  <w:style w:type="paragraph" w:customStyle="1" w:styleId="11">
    <w:name w:val="※封面题颌"/>
    <w:basedOn w:val="1"/>
    <w:next w:val="1"/>
    <w:qFormat/>
    <w:uiPriority w:val="0"/>
    <w:pPr>
      <w:widowControl/>
      <w:jc w:val="center"/>
    </w:pPr>
    <w:rPr>
      <w:rFonts w:ascii="Calibri Light" w:hAnsi="Calibri Light" w:eastAsia="华文仿宋"/>
      <w:sz w:val="36"/>
      <w:szCs w:val="36"/>
    </w:rPr>
  </w:style>
  <w:style w:type="paragraph" w:customStyle="1" w:styleId="12">
    <w:name w:val="※封面题眉"/>
    <w:basedOn w:val="1"/>
    <w:next w:val="10"/>
    <w:qFormat/>
    <w:uiPriority w:val="0"/>
    <w:pPr>
      <w:widowControl/>
      <w:jc w:val="center"/>
    </w:pPr>
    <w:rPr>
      <w:rFonts w:ascii="华文仿宋" w:hAnsi="华文仿宋" w:eastAsia="华文仿宋"/>
      <w:sz w:val="52"/>
      <w:szCs w:val="28"/>
    </w:rPr>
  </w:style>
  <w:style w:type="paragraph" w:customStyle="1" w:styleId="13">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14">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15">
    <w:name w:val="※目录（主）"/>
    <w:basedOn w:val="1"/>
    <w:qFormat/>
    <w:uiPriority w:val="0"/>
    <w:pPr>
      <w:widowControl/>
      <w:tabs>
        <w:tab w:val="right" w:leader="hyphen" w:pos="8400"/>
      </w:tabs>
      <w:spacing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16">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17">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18">
    <w:name w:val="※小标题 一"/>
    <w:basedOn w:val="17"/>
    <w:next w:val="17"/>
    <w:qFormat/>
    <w:uiPriority w:val="0"/>
    <w:pPr>
      <w:spacing w:before="120" w:line="240" w:lineRule="auto"/>
      <w:outlineLvl w:val="2"/>
    </w:pPr>
    <w:rPr>
      <w:b/>
      <w:color w:val="1F3864" w:themeColor="accent5" w:themeShade="80"/>
      <w:sz w:val="32"/>
    </w:rPr>
  </w:style>
  <w:style w:type="paragraph" w:customStyle="1" w:styleId="19">
    <w:name w:val="※小标题（1）"/>
    <w:basedOn w:val="1"/>
    <w:next w:val="17"/>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0">
    <w:name w:val="※小标题（一）"/>
    <w:basedOn w:val="1"/>
    <w:next w:val="17"/>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1">
    <w:name w:val="※页脚（横屏）"/>
    <w:basedOn w:val="1"/>
    <w:qFormat/>
    <w:uiPriority w:val="0"/>
    <w:pPr>
      <w:widowControl/>
      <w:tabs>
        <w:tab w:val="center" w:pos="7000"/>
      </w:tabs>
      <w:wordWrap w:val="0"/>
      <w:spacing w:line="240" w:lineRule="atLeast"/>
      <w:jc w:val="left"/>
    </w:pPr>
    <w:rPr>
      <w:rFonts w:ascii="宋体" w:hAnsi="宋体"/>
      <w:sz w:val="18"/>
      <w:szCs w:val="18"/>
    </w:rPr>
  </w:style>
  <w:style w:type="paragraph" w:customStyle="1" w:styleId="22">
    <w:name w:val="※页脚（竖屏）"/>
    <w:basedOn w:val="1"/>
    <w:qFormat/>
    <w:uiPriority w:val="0"/>
    <w:pPr>
      <w:widowControl/>
      <w:tabs>
        <w:tab w:val="center" w:pos="4536"/>
      </w:tabs>
      <w:wordWrap w:val="0"/>
      <w:spacing w:line="240" w:lineRule="atLeast"/>
      <w:jc w:val="left"/>
    </w:pPr>
    <w:rPr>
      <w:rFonts w:ascii="宋体" w:hAnsi="宋体"/>
      <w:sz w:val="18"/>
      <w:szCs w:val="18"/>
    </w:rPr>
  </w:style>
  <w:style w:type="paragraph" w:customStyle="1" w:styleId="23">
    <w:name w:val="※页眉"/>
    <w:basedOn w:val="17"/>
    <w:qFormat/>
    <w:uiPriority w:val="0"/>
    <w:pPr>
      <w:pBdr>
        <w:bottom w:val="single" w:color="auto" w:sz="4" w:space="1"/>
      </w:pBdr>
      <w:spacing w:line="240" w:lineRule="atLeast"/>
      <w:jc w:val="right"/>
    </w:pPr>
    <w:rPr>
      <w:rFonts w:ascii="宋体" w:hAnsi="宋体" w:eastAsia="宋体"/>
      <w:sz w:val="18"/>
    </w:rPr>
  </w:style>
  <w:style w:type="paragraph" w:customStyle="1" w:styleId="24">
    <w:name w:val="※章节标题（第X章）"/>
    <w:basedOn w:val="1"/>
    <w:qFormat/>
    <w:uiPriority w:val="0"/>
    <w:pPr>
      <w:widowControl/>
      <w:jc w:val="center"/>
      <w:outlineLvl w:val="0"/>
    </w:pPr>
    <w:rPr>
      <w:rFonts w:ascii="Calibri Light" w:hAnsi="Calibri Light" w:eastAsia="黑体"/>
      <w:sz w:val="36"/>
      <w:szCs w:val="28"/>
    </w:rPr>
  </w:style>
  <w:style w:type="paragraph" w:customStyle="1" w:styleId="25">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26">
    <w:name w:val="※章节标题（第Z部分分项）"/>
    <w:basedOn w:val="25"/>
    <w:qFormat/>
    <w:uiPriority w:val="0"/>
    <w:pPr>
      <w:outlineLvl w:val="2"/>
    </w:pPr>
  </w:style>
  <w:style w:type="paragraph" w:customStyle="1" w:styleId="27">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28">
    <w:name w:val="※正文（缩进2）"/>
    <w:basedOn w:val="17"/>
    <w:qFormat/>
    <w:uiPriority w:val="0"/>
    <w:pPr>
      <w:ind w:firstLine="200" w:firstLineChars="200"/>
    </w:pPr>
  </w:style>
  <w:style w:type="paragraph" w:customStyle="1" w:styleId="29">
    <w:name w:val="※正文（缩进4）"/>
    <w:basedOn w:val="17"/>
    <w:qFormat/>
    <w:uiPriority w:val="0"/>
    <w:pPr>
      <w:ind w:firstLine="400" w:firstLineChars="400"/>
    </w:pPr>
  </w:style>
  <w:style w:type="paragraph" w:customStyle="1" w:styleId="30">
    <w:name w:val="样式"/>
    <w:link w:val="31"/>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1">
    <w:name w:val="样式 Char Char"/>
    <w:link w:val="30"/>
    <w:qFormat/>
    <w:locked/>
    <w:uiPriority w:val="0"/>
    <w:rPr>
      <w:rFonts w:ascii="宋体" w:hAnsi="宋体" w:eastAsia="宋体" w:cs="宋体"/>
      <w:kern w:val="0"/>
      <w:sz w:val="24"/>
      <w:szCs w:val="24"/>
    </w:rPr>
  </w:style>
  <w:style w:type="character" w:customStyle="1" w:styleId="32">
    <w:name w:val="页眉 Char"/>
    <w:basedOn w:val="8"/>
    <w:link w:val="5"/>
    <w:qFormat/>
    <w:uiPriority w:val="99"/>
    <w:rPr>
      <w:rFonts w:ascii="Calibri" w:hAnsi="Calibri" w:eastAsia="宋体" w:cs="Times New Roman"/>
      <w:sz w:val="18"/>
      <w:szCs w:val="18"/>
    </w:rPr>
  </w:style>
  <w:style w:type="character" w:customStyle="1" w:styleId="33">
    <w:name w:val="页脚 Char"/>
    <w:basedOn w:val="8"/>
    <w:link w:val="4"/>
    <w:qFormat/>
    <w:uiPriority w:val="99"/>
    <w:rPr>
      <w:rFonts w:ascii="Calibri" w:hAnsi="Calibri" w:eastAsia="宋体" w:cs="Times New Roman"/>
      <w:sz w:val="18"/>
      <w:szCs w:val="18"/>
    </w:rPr>
  </w:style>
  <w:style w:type="character" w:customStyle="1" w:styleId="34">
    <w:name w:val="批注文字 Char"/>
    <w:basedOn w:val="8"/>
    <w:link w:val="2"/>
    <w:semiHidden/>
    <w:qFormat/>
    <w:uiPriority w:val="99"/>
    <w:rPr>
      <w:rFonts w:ascii="Calibri" w:hAnsi="Calibri" w:eastAsia="宋体" w:cs="Times New Roman"/>
    </w:rPr>
  </w:style>
  <w:style w:type="character" w:customStyle="1" w:styleId="35">
    <w:name w:val="批注主题 Char"/>
    <w:basedOn w:val="34"/>
    <w:link w:val="6"/>
    <w:semiHidden/>
    <w:qFormat/>
    <w:uiPriority w:val="99"/>
    <w:rPr>
      <w:rFonts w:ascii="Calibri" w:hAnsi="Calibri" w:eastAsia="宋体" w:cs="Times New Roman"/>
      <w:b/>
      <w:bCs/>
    </w:rPr>
  </w:style>
  <w:style w:type="character" w:customStyle="1" w:styleId="36">
    <w:name w:val="批注框文本 Char"/>
    <w:basedOn w:val="8"/>
    <w:link w:val="3"/>
    <w:semiHidden/>
    <w:qFormat/>
    <w:uiPriority w:val="99"/>
    <w:rPr>
      <w:rFonts w:ascii="Calibri" w:hAnsi="Calibri" w:eastAsia="宋体" w:cs="Times New Roman"/>
      <w:sz w:val="18"/>
      <w:szCs w:val="18"/>
    </w:rPr>
  </w:style>
  <w:style w:type="paragraph" w:styleId="37">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1374</Words>
  <Characters>1424</Characters>
  <Lines>20</Lines>
  <Paragraphs>5</Paragraphs>
  <TotalTime>15</TotalTime>
  <ScaleCrop>false</ScaleCrop>
  <LinksUpToDate>false</LinksUpToDate>
  <CharactersWithSpaces>1427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2021-03-19T04:47:00Z</dcterms:created>
  <dc:creator>lenovo</dc:creator>
  <cp:lastModifiedBy>******</cp:lastModifiedBy>
  <cp:lastPrinted>2021-03-24T02:37:00Z</cp:lastPrinted>
  <dcterms:modified xsi:type="dcterms:W3CDTF">2025-07-13T05:04:13Z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eyJoZGlkIjoiMGFkN2ZkYjAyZWFhMzBkYzQ5ZGY0MjkyMjEyZDAzZTQiLCJ1c2VySWQiOiIzNTY4MTIxOTcifQ==</vt:lpwstr>
  </property>
  <property fmtid="{D5CDD505-2E9C-101B-9397-08002B2CF9AE}" pid="4" name="ICV">
    <vt:lpwstr>4A86AE98BFFB4828B800EAD5BC759A78_12</vt:lpwstr>
  </property>
</Properties>
</file>