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1328E">
      <w:pPr>
        <w:widowControl w:val="0"/>
        <w:adjustRightInd w:val="0"/>
        <w:snapToGrid w:val="0"/>
        <w:spacing w:before="156" w:beforeLines="50" w:after="312" w:afterLines="100" w:line="460" w:lineRule="exact"/>
        <w:jc w:val="center"/>
        <w:outlineLvl w:val="0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28"/>
          <w:highlight w:val="none"/>
          <w:lang w:val="zh-CN" w:eastAsia="zh-CN" w:bidi="ar-SA"/>
        </w:rPr>
      </w:pPr>
      <w:bookmarkStart w:id="0" w:name="_Toc11659"/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28"/>
          <w:highlight w:val="none"/>
          <w:lang w:val="zh-CN" w:eastAsia="zh-CN" w:bidi="ar-SA"/>
        </w:rPr>
        <w:t>采购内容及要求</w:t>
      </w:r>
      <w:bookmarkEnd w:id="0"/>
      <w:bookmarkStart w:id="1" w:name="_Toc8888"/>
    </w:p>
    <w:p w14:paraId="1D0AA942">
      <w:pPr>
        <w:widowControl/>
        <w:spacing w:line="460" w:lineRule="exact"/>
        <w:rPr>
          <w:rFonts w:hint="eastAsia" w:ascii="宋体" w:hAnsi="宋体" w:eastAsia="宋体" w:cs="宋体"/>
          <w:snapToGrid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</w:rPr>
        <w:t>一、采购清单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59"/>
        <w:gridCol w:w="1162"/>
        <w:gridCol w:w="4788"/>
      </w:tblGrid>
      <w:tr w14:paraId="21BCF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45" w:type="pct"/>
            <w:noWrap w:val="0"/>
            <w:vAlign w:val="center"/>
          </w:tcPr>
          <w:p w14:paraId="68E02D7F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/>
                <w:color w:val="000000"/>
                <w:kern w:val="2"/>
                <w:sz w:val="24"/>
                <w:szCs w:val="24"/>
              </w:rPr>
              <w:t>品目</w:t>
            </w:r>
          </w:p>
        </w:tc>
        <w:tc>
          <w:tcPr>
            <w:tcW w:w="563" w:type="pct"/>
            <w:noWrap w:val="0"/>
            <w:vAlign w:val="center"/>
          </w:tcPr>
          <w:p w14:paraId="546FEFC5"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napToGrid/>
                <w:color w:val="000000"/>
                <w:kern w:val="2"/>
                <w:sz w:val="24"/>
                <w:szCs w:val="24"/>
              </w:rPr>
              <w:t>数量</w:t>
            </w:r>
          </w:p>
        </w:tc>
        <w:tc>
          <w:tcPr>
            <w:tcW w:w="682" w:type="pct"/>
            <w:noWrap w:val="0"/>
            <w:vAlign w:val="center"/>
          </w:tcPr>
          <w:p w14:paraId="4E970E28"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809" w:type="pct"/>
            <w:noWrap w:val="0"/>
            <w:vAlign w:val="center"/>
          </w:tcPr>
          <w:p w14:paraId="124CFDAE">
            <w:pPr>
              <w:spacing w:line="0" w:lineRule="atLeast"/>
              <w:jc w:val="center"/>
              <w:rPr>
                <w:rFonts w:hint="default" w:ascii="宋体" w:hAnsi="宋体" w:eastAsia="宋体" w:cs="宋体"/>
                <w:bCs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参数要求</w:t>
            </w:r>
          </w:p>
        </w:tc>
      </w:tr>
      <w:tr w14:paraId="6BE61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45" w:type="pct"/>
            <w:noWrap w:val="0"/>
            <w:vAlign w:val="center"/>
          </w:tcPr>
          <w:p w14:paraId="7393BB36">
            <w:pPr>
              <w:jc w:val="center"/>
              <w:rPr>
                <w:rFonts w:hint="default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0"/>
                <w:highlight w:val="none"/>
              </w:rPr>
              <w:t>CO标气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  <w:t>(核心产品）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F124E">
            <w:pPr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0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EC931">
            <w:pPr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  <w:t>瓶</w:t>
            </w:r>
          </w:p>
        </w:tc>
        <w:tc>
          <w:tcPr>
            <w:tcW w:w="2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36A77">
            <w:pPr>
              <w:jc w:val="left"/>
              <w:rPr>
                <w:rFonts w:hint="default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1.用于空气自动站CO监测仪校准时使用</w:t>
            </w:r>
          </w:p>
          <w:p w14:paraId="4B08C197">
            <w:pPr>
              <w:jc w:val="left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</w:rPr>
              <w:t>浓度为4000PPM</w:t>
            </w:r>
          </w:p>
          <w:p w14:paraId="632A15F0">
            <w:pPr>
              <w:jc w:val="left"/>
              <w:rPr>
                <w:rFonts w:hint="default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</w:rPr>
              <w:t>容量为8L</w:t>
            </w:r>
          </w:p>
        </w:tc>
      </w:tr>
      <w:tr w14:paraId="35923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45" w:type="pct"/>
            <w:noWrap w:val="0"/>
            <w:vAlign w:val="center"/>
          </w:tcPr>
          <w:p w14:paraId="0C83C4A8">
            <w:pPr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0"/>
                <w:highlight w:val="none"/>
              </w:rPr>
              <w:t>SO2标气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301BF">
            <w:pPr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0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F97ED">
            <w:pPr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  <w:t>瓶</w:t>
            </w:r>
          </w:p>
        </w:tc>
        <w:tc>
          <w:tcPr>
            <w:tcW w:w="2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1A527">
            <w:pPr>
              <w:jc w:val="left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1.用于空气自动站SO2监测仪校准时使用</w:t>
            </w:r>
          </w:p>
          <w:p w14:paraId="18827A49">
            <w:pPr>
              <w:jc w:val="left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</w:rPr>
              <w:t>浓度为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</w:rPr>
              <w:t>PPM</w:t>
            </w:r>
          </w:p>
          <w:p w14:paraId="6E4F7A96">
            <w:pPr>
              <w:jc w:val="left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</w:rPr>
              <w:t>容量为8L</w:t>
            </w:r>
          </w:p>
        </w:tc>
      </w:tr>
      <w:tr w14:paraId="1DD7F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45" w:type="pct"/>
            <w:noWrap w:val="0"/>
            <w:vAlign w:val="center"/>
          </w:tcPr>
          <w:p w14:paraId="5D418FB4">
            <w:pPr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0"/>
                <w:highlight w:val="none"/>
              </w:rPr>
              <w:t>NO标气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60B11">
            <w:pPr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0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76EBC">
            <w:pPr>
              <w:jc w:val="center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  <w:t>瓶</w:t>
            </w:r>
          </w:p>
        </w:tc>
        <w:tc>
          <w:tcPr>
            <w:tcW w:w="2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03516">
            <w:pPr>
              <w:jc w:val="left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1.用于空气自动站NO监测仪校准时使用</w:t>
            </w:r>
          </w:p>
          <w:p w14:paraId="6579F375">
            <w:pPr>
              <w:jc w:val="left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2.50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</w:rPr>
              <w:t>PPM</w:t>
            </w:r>
          </w:p>
          <w:p w14:paraId="4B47AB46">
            <w:pPr>
              <w:jc w:val="left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highlight w:val="none"/>
              </w:rPr>
              <w:t>容量为8L</w:t>
            </w:r>
          </w:p>
        </w:tc>
      </w:tr>
    </w:tbl>
    <w:p w14:paraId="37F86207">
      <w:pPr>
        <w:spacing w:line="460" w:lineRule="exact"/>
        <w:jc w:val="left"/>
        <w:rPr>
          <w:rFonts w:hint="eastAsia" w:ascii="Times New Roman" w:hAnsi="Times New Roman" w:eastAsia="宋体" w:cs="Times New Roman"/>
          <w:snapToGrid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</w:rPr>
        <w:t>二、其他要求</w:t>
      </w:r>
    </w:p>
    <w:p w14:paraId="09F31BF7">
      <w:pPr>
        <w:spacing w:line="460" w:lineRule="exact"/>
        <w:ind w:firstLine="480" w:firstLineChars="200"/>
        <w:jc w:val="left"/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</w:rPr>
        <w:t>1.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  <w:lang w:val="en-US" w:eastAsia="zh-CN"/>
        </w:rPr>
        <w:t>所有标准气体应按出厂日期设置一年的有效期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</w:rPr>
        <w:t>。</w:t>
      </w:r>
    </w:p>
    <w:p w14:paraId="6D3B813C">
      <w:pPr>
        <w:spacing w:line="460" w:lineRule="exact"/>
        <w:ind w:firstLine="480" w:firstLineChars="200"/>
        <w:jc w:val="left"/>
        <w:rPr>
          <w:rFonts w:hint="default" w:ascii="宋体" w:hAnsi="宋体" w:eastAsia="宋体" w:cs="宋体"/>
          <w:snapToGrid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  <w:lang w:val="en-US" w:eastAsia="zh-CN"/>
        </w:rPr>
        <w:t>2.所有标准气体应装木箱运输，由物流送至指定空气自动监测站点。</w:t>
      </w:r>
    </w:p>
    <w:p w14:paraId="7FA6E2F7">
      <w:pPr>
        <w:spacing w:line="460" w:lineRule="exact"/>
        <w:ind w:firstLine="480" w:firstLineChars="200"/>
        <w:jc w:val="left"/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  <w:lang w:val="en-US" w:eastAsia="zh-CN"/>
        </w:rPr>
        <w:t>所有标准气体应附带8L的钢瓶，并附带合格证，铭牌上注明气体类型和浓度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</w:rPr>
        <w:t>。</w:t>
      </w:r>
    </w:p>
    <w:p w14:paraId="317AF7F3">
      <w:pPr>
        <w:spacing w:line="460" w:lineRule="exact"/>
        <w:ind w:firstLine="480" w:firstLineChars="200"/>
        <w:jc w:val="left"/>
        <w:rPr>
          <w:rFonts w:hint="default" w:ascii="宋体" w:hAnsi="宋体" w:eastAsia="宋体" w:cs="宋体"/>
          <w:snapToGrid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  <w:lang w:val="en-US" w:eastAsia="zh-CN"/>
        </w:rPr>
        <w:t>4.所有标准气体供货时应附带电子版或纸质版的标准物质证书</w:t>
      </w:r>
    </w:p>
    <w:p w14:paraId="7242BF27">
      <w:pPr>
        <w:spacing w:line="460" w:lineRule="exact"/>
        <w:ind w:firstLine="480" w:firstLineChars="200"/>
        <w:jc w:val="left"/>
        <w:rPr>
          <w:rFonts w:ascii="宋体" w:hAnsi="宋体" w:eastAsia="宋体" w:cs="宋体"/>
          <w:snapToGrid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  <w:lang w:val="en-US" w:eastAsia="zh-CN"/>
        </w:rPr>
        <w:t>交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</w:rPr>
        <w:t>货期：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0"/>
          <w:highlight w:val="none"/>
          <w:shd w:val="clear" w:color="auto" w:fill="FFFFFF"/>
          <w:lang w:eastAsia="zh-CN"/>
        </w:rPr>
        <w:t>合同签订之日起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0"/>
          <w:highlight w:val="none"/>
          <w:u w:val="single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0"/>
          <w:highlight w:val="none"/>
          <w:shd w:val="clear" w:color="auto" w:fill="FFFFFF"/>
          <w:lang w:val="en-US" w:eastAsia="zh-CN"/>
        </w:rPr>
        <w:t>日内完成供货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</w:rPr>
        <w:t>。</w:t>
      </w:r>
    </w:p>
    <w:p w14:paraId="2BECC930">
      <w:pPr>
        <w:spacing w:line="460" w:lineRule="exact"/>
        <w:ind w:firstLine="480" w:firstLineChars="200"/>
        <w:jc w:val="left"/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  <w:lang w:val="en-US" w:eastAsia="zh-CN"/>
        </w:rPr>
        <w:t>交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</w:rPr>
        <w:t>货地点：采购人指定地点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  <w:lang w:eastAsia="zh-CN"/>
        </w:rPr>
        <w:t>（咸阳市所有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  <w:lang w:val="en-US" w:eastAsia="zh-CN"/>
        </w:rPr>
        <w:t>31个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  <w:lang w:eastAsia="zh-CN"/>
        </w:rPr>
        <w:t>省控站点）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</w:rPr>
        <w:t>。</w:t>
      </w:r>
    </w:p>
    <w:p w14:paraId="7252E7BA">
      <w:pPr>
        <w:spacing w:line="460" w:lineRule="exact"/>
        <w:ind w:firstLine="480" w:firstLineChars="200"/>
        <w:jc w:val="left"/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</w:rPr>
        <w:t>.价款支付进度：验收合格后15个工作日内支付合同金额的100％。</w:t>
      </w:r>
    </w:p>
    <w:p w14:paraId="76C32B87">
      <w:pPr>
        <w:spacing w:line="460" w:lineRule="exact"/>
        <w:ind w:firstLine="480" w:firstLineChars="200"/>
        <w:jc w:val="left"/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  <w:lang w:val="en-US" w:eastAsia="zh-CN"/>
        </w:rPr>
        <w:t>8.支付方式</w:t>
      </w:r>
    </w:p>
    <w:p w14:paraId="35CDB1CB">
      <w:pPr>
        <w:spacing w:line="460" w:lineRule="exact"/>
        <w:ind w:firstLine="480" w:firstLineChars="200"/>
        <w:jc w:val="left"/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  <w:lang w:val="en-US" w:eastAsia="zh-CN"/>
        </w:rPr>
        <w:t>(1)支付方式：对公转账。</w:t>
      </w:r>
    </w:p>
    <w:p w14:paraId="6385DDDF">
      <w:pPr>
        <w:spacing w:line="460" w:lineRule="exact"/>
        <w:ind w:firstLine="480" w:firstLineChars="200"/>
        <w:jc w:val="left"/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  <w:lang w:val="en-US" w:eastAsia="zh-CN"/>
        </w:rPr>
        <w:t>(2)货币单位：人民币。</w:t>
      </w:r>
    </w:p>
    <w:p w14:paraId="2A09D326">
      <w:pPr>
        <w:spacing w:line="460" w:lineRule="exact"/>
        <w:ind w:firstLine="480" w:firstLineChars="200"/>
        <w:jc w:val="left"/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highlight w:val="none"/>
          <w:lang w:val="en-US" w:eastAsia="zh-CN"/>
        </w:rPr>
        <w:t>(3)供应商提出支付申请，并按采购人要求开具增值税普通发票后，采购人按合同付款。</w:t>
      </w:r>
    </w:p>
    <w:p w14:paraId="3435AE12">
      <w:pPr>
        <w:rPr>
          <w:rFonts w:hint="default" w:ascii="Times New Roman" w:hAnsi="Times New Roman" w:eastAsia="宋体" w:cs="Times New Roman"/>
          <w:snapToGrid/>
          <w:kern w:val="0"/>
          <w:sz w:val="20"/>
          <w:szCs w:val="20"/>
          <w:lang w:val="en-US" w:eastAsia="zh-CN"/>
        </w:rPr>
      </w:pPr>
    </w:p>
    <w:bookmarkEnd w:id="1"/>
    <w:p w14:paraId="04387B92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16F99"/>
    <w:rsid w:val="1E716F99"/>
    <w:rsid w:val="3FF9428E"/>
    <w:rsid w:val="5481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0"/>
      <w:sz w:val="7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spacing w:line="360" w:lineRule="auto"/>
    </w:pPr>
    <w:rPr>
      <w:rFonts w:ascii="Calibri" w:hAnsi="Calibri" w:eastAsia="宋体" w:cs="Times New Roman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2025-07-14T04:37:00Z</dcterms:created>
  <dc:creator>新昱</dc:creator>
  <cp:lastModifiedBy>新昱</cp:lastModifiedBy>
  <dcterms:modified xsi:type="dcterms:W3CDTF">2025-07-14T04:38:26Z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471B2DC37DE949E9BF6DA0F7AF47E266_11</vt:lpwstr>
  </property>
  <property fmtid="{D5CDD505-2E9C-101B-9397-08002B2CF9AE}" pid="4" name="KSOTemplateDocerSaveRecord">
    <vt:lpwstr>eyJoZGlkIjoiYjNjNTkyNDJjNWFiYWRmMjRlNGYzNzgwOGFjNTE0OGUiLCJ1c2VySWQiOiI1MDU3ODU5ODQifQ==</vt:lpwstr>
  </property>
</Properties>
</file>