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EEA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采购需求</w:t>
      </w:r>
    </w:p>
    <w:p w14:paraId="7D4E6575">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一、活动目的</w:t>
      </w:r>
    </w:p>
    <w:p w14:paraId="11F885A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围绕“凝心聚力谱新篇 争做西安好网民”主题，组织开展</w:t>
      </w:r>
      <w:r>
        <w:rPr>
          <w:rFonts w:hint="eastAsia" w:ascii="仿宋" w:hAnsi="仿宋" w:eastAsia="仿宋" w:cs="仿宋"/>
          <w:sz w:val="28"/>
          <w:szCs w:val="28"/>
          <w:highlight w:val="none"/>
          <w:lang w:eastAsia="zh-CN"/>
        </w:rPr>
        <w:t>2025西安好网民工程活动项目</w:t>
      </w:r>
      <w:r>
        <w:rPr>
          <w:rFonts w:hint="eastAsia" w:ascii="仿宋" w:hAnsi="仿宋" w:eastAsia="仿宋" w:cs="仿宋"/>
          <w:sz w:val="28"/>
          <w:szCs w:val="28"/>
          <w:highlight w:val="none"/>
        </w:rPr>
        <w:t>。通过策划组织实施一系列主题鲜明、形式多样的好网民活动，弘扬社会主义核心价值观，推进网络文明建设，培育和挖掘一批有广泛社会影响力的网络文明典型，引导广大网民在网络空间积极传播正能量，为推动西安高质量发展、全面建设社会主义现代化国家和全面推进中华民族伟大复兴凝聚广泛共识和强大力量。</w:t>
      </w:r>
    </w:p>
    <w:p w14:paraId="2A6B3498">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二、活动时间</w:t>
      </w:r>
    </w:p>
    <w:p w14:paraId="4B0104F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合同签订之日起至2025年12月</w:t>
      </w:r>
    </w:p>
    <w:p w14:paraId="6DF75E60">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三、活动主题</w:t>
      </w:r>
    </w:p>
    <w:p w14:paraId="4E25524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凝心聚力谱新篇 争做西安好网民</w:t>
      </w:r>
    </w:p>
    <w:p w14:paraId="32D621A5">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四、活动安排</w:t>
      </w:r>
    </w:p>
    <w:p w14:paraId="0AFFBA8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（一）“发现身边好网民”典型人物展播。</w:t>
      </w:r>
    </w:p>
    <w:p w14:paraId="11E4587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（二）“网络文明进校园”争做校园好网民主题实践活动。</w:t>
      </w:r>
    </w:p>
    <w:p w14:paraId="4478641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（三）“好网民看西安”融媒联动观察活动。</w:t>
      </w:r>
    </w:p>
    <w:p w14:paraId="0ADD4B5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（四）西安好网民案例分享会。</w:t>
      </w:r>
    </w:p>
    <w:p w14:paraId="17ECBD0A">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lang w:eastAsia="zh-CN"/>
        </w:rPr>
        <w:t>五</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eastAsia="zh-CN"/>
        </w:rPr>
        <w:t>项目要求</w:t>
      </w:r>
    </w:p>
    <w:p w14:paraId="3961792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sz w:val="28"/>
          <w:szCs w:val="28"/>
        </w:rPr>
      </w:pPr>
      <w:bookmarkStart w:id="0" w:name="_GoBack"/>
      <w:bookmarkEnd w:id="0"/>
      <w:r>
        <w:rPr>
          <w:rFonts w:hint="eastAsia" w:ascii="仿宋" w:hAnsi="仿宋" w:eastAsia="仿宋" w:cs="仿宋"/>
          <w:sz w:val="28"/>
          <w:szCs w:val="28"/>
          <w:highlight w:val="none"/>
        </w:rPr>
        <w:t>策划方案具体可行；供应商具有线下活动的策划和执行能力；供应商能够制作推出丰富多样的宣传产品，有网络特点，有创新思维，并能够在各类网络媒体平台上广泛传播，有较好的宣传效果</w:t>
      </w:r>
      <w:r>
        <w:rPr>
          <w:rFonts w:hint="eastAsia" w:ascii="仿宋" w:hAnsi="仿宋" w:eastAsia="仿宋" w:cs="仿宋"/>
          <w:sz w:val="28"/>
          <w:szCs w:val="28"/>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D4069"/>
    <w:rsid w:val="1FF17CBA"/>
    <w:rsid w:val="296D4069"/>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2">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2025-07-14T09:27:00Z</dcterms:created>
  <dc:creator>陕西笃信招标有限公司</dc:creator>
  <cp:lastModifiedBy>陕西笃信招标有限公司</cp:lastModifiedBy>
  <dcterms:modified xsi:type="dcterms:W3CDTF">2025-07-14T09:28:05Z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044A2407A9E444E8AFC91D9F6384035D_11</vt:lpwstr>
  </property>
  <property fmtid="{D5CDD505-2E9C-101B-9397-08002B2CF9AE}" pid="4" name="KSOTemplateDocerSaveRecord">
    <vt:lpwstr>eyJoZGlkIjoiNzg2YzQ2Nzk4M2IwOWVlMWU4NjljZTZlNTRmMjFkNDkiLCJ1c2VySWQiOiI5MTQ3Njg1NjkifQ==</vt:lpwstr>
  </property>
</Properties>
</file>