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54FB90">
      <w:pPr>
        <w:spacing w:line="720" w:lineRule="auto"/>
        <w:jc w:val="both"/>
        <w:rPr>
          <w:rFonts w:hint="eastAsia" w:ascii="宋体" w:hAnsi="宋体" w:eastAsia="宋体" w:cs="宋体"/>
          <w:b/>
          <w:color w:val="auto"/>
          <w:sz w:val="48"/>
          <w:szCs w:val="48"/>
          <w:lang w:val="en-US" w:eastAsia="zh-CN"/>
        </w:rPr>
      </w:pPr>
      <w:bookmarkStart w:id="178" w:name="_GoBack"/>
      <w:bookmarkEnd w:id="178"/>
      <w:r>
        <w:rPr>
          <w:rFonts w:hint="eastAsia" w:ascii="宋体" w:hAnsi="宋体" w:eastAsia="宋体" w:cs="宋体"/>
          <w:b/>
          <w:bCs w:val="0"/>
          <w:color w:val="auto"/>
          <w:kern w:val="2"/>
          <w:sz w:val="32"/>
          <w:szCs w:val="20"/>
          <w:highlight w:val="none"/>
          <w:lang w:val="en-US" w:eastAsia="zh-CN" w:bidi="ar"/>
        </w:rPr>
        <w:t>采购</w:t>
      </w:r>
      <w:r>
        <w:rPr>
          <w:rFonts w:hint="eastAsia" w:ascii="宋体" w:hAnsi="宋体" w:eastAsia="宋体" w:cs="宋体"/>
          <w:b/>
          <w:bCs/>
          <w:color w:val="auto"/>
          <w:sz w:val="32"/>
          <w:szCs w:val="32"/>
        </w:rPr>
        <w:t>项目编号：</w:t>
      </w:r>
      <w:r>
        <w:rPr>
          <w:rFonts w:hint="eastAsia" w:ascii="宋体" w:hAnsi="宋体" w:cs="宋体"/>
          <w:b/>
          <w:bCs/>
          <w:color w:val="auto"/>
          <w:sz w:val="32"/>
          <w:szCs w:val="32"/>
          <w:lang w:val="en-US" w:eastAsia="zh-CN"/>
        </w:rPr>
        <w:t>ZZCD-2025-CG-069</w:t>
      </w:r>
    </w:p>
    <w:p w14:paraId="7220554D">
      <w:pPr>
        <w:pStyle w:val="16"/>
        <w:spacing w:line="360" w:lineRule="auto"/>
        <w:jc w:val="center"/>
        <w:rPr>
          <w:rFonts w:hint="eastAsia" w:ascii="宋体" w:hAnsi="宋体" w:cs="宋体"/>
          <w:b/>
          <w:color w:val="auto"/>
          <w:sz w:val="48"/>
          <w:szCs w:val="48"/>
          <w:lang w:val="en-US" w:eastAsia="zh-CN"/>
        </w:rPr>
      </w:pPr>
      <w:r>
        <w:rPr>
          <w:rFonts w:hint="eastAsia" w:ascii="宋体" w:hAnsi="宋体" w:cs="宋体"/>
          <w:b/>
          <w:color w:val="auto"/>
          <w:sz w:val="48"/>
          <w:szCs w:val="48"/>
          <w:lang w:val="en-US" w:eastAsia="zh-CN"/>
        </w:rPr>
        <w:t xml:space="preserve">  </w:t>
      </w:r>
    </w:p>
    <w:p w14:paraId="51C5A325">
      <w:pPr>
        <w:pStyle w:val="16"/>
        <w:spacing w:line="360" w:lineRule="auto"/>
        <w:jc w:val="center"/>
        <w:rPr>
          <w:rFonts w:hint="eastAsia" w:ascii="宋体" w:hAnsi="宋体" w:cs="宋体"/>
          <w:b/>
          <w:color w:val="auto"/>
          <w:sz w:val="48"/>
          <w:szCs w:val="48"/>
          <w:lang w:val="en-US" w:eastAsia="zh-CN"/>
        </w:rPr>
      </w:pPr>
    </w:p>
    <w:p w14:paraId="78F1617D">
      <w:pPr>
        <w:pStyle w:val="16"/>
        <w:spacing w:line="360" w:lineRule="auto"/>
        <w:jc w:val="center"/>
        <w:rPr>
          <w:rFonts w:hint="eastAsia" w:ascii="宋体" w:hAnsi="宋体" w:cs="宋体"/>
          <w:b/>
          <w:color w:val="auto"/>
          <w:sz w:val="48"/>
          <w:szCs w:val="48"/>
          <w:lang w:val="en-US" w:eastAsia="zh-CN"/>
        </w:rPr>
      </w:pPr>
      <w:r>
        <w:rPr>
          <w:rFonts w:hint="eastAsia" w:ascii="宋体" w:hAnsi="宋体" w:cs="宋体"/>
          <w:b/>
          <w:color w:val="auto"/>
          <w:sz w:val="48"/>
          <w:szCs w:val="48"/>
          <w:lang w:val="en-US" w:eastAsia="zh-CN"/>
        </w:rPr>
        <w:t>人民医院产科、儿科危重症救治能力提升项目</w:t>
      </w:r>
    </w:p>
    <w:p w14:paraId="467EA8CB">
      <w:pPr>
        <w:pStyle w:val="16"/>
        <w:spacing w:line="360" w:lineRule="auto"/>
        <w:jc w:val="center"/>
        <w:rPr>
          <w:rFonts w:hint="eastAsia" w:ascii="宋体" w:hAnsi="宋体" w:eastAsia="宋体" w:cs="宋体"/>
          <w:b/>
          <w:color w:val="auto"/>
          <w:sz w:val="36"/>
          <w:szCs w:val="36"/>
        </w:rPr>
      </w:pPr>
    </w:p>
    <w:p w14:paraId="0070915A">
      <w:pPr>
        <w:jc w:val="center"/>
        <w:rPr>
          <w:rFonts w:hint="eastAsia" w:ascii="宋体" w:hAnsi="宋体" w:eastAsia="宋体" w:cs="宋体"/>
          <w:b/>
          <w:color w:val="auto"/>
          <w:sz w:val="36"/>
          <w:szCs w:val="36"/>
        </w:rPr>
      </w:pPr>
    </w:p>
    <w:p w14:paraId="23B759B7">
      <w:pPr>
        <w:rPr>
          <w:rFonts w:hint="eastAsia"/>
          <w:color w:val="auto"/>
        </w:rPr>
      </w:pPr>
    </w:p>
    <w:p w14:paraId="50BF723F">
      <w:pPr>
        <w:spacing w:line="360" w:lineRule="auto"/>
        <w:jc w:val="center"/>
        <w:rPr>
          <w:rFonts w:hint="eastAsia" w:ascii="宋体" w:hAnsi="宋体" w:eastAsia="宋体" w:cs="宋体"/>
          <w:b/>
          <w:color w:val="auto"/>
          <w:sz w:val="40"/>
          <w:szCs w:val="40"/>
          <w:lang w:val="en-US" w:eastAsia="zh-CN"/>
        </w:rPr>
      </w:pPr>
    </w:p>
    <w:p w14:paraId="0ECA18FA">
      <w:pPr>
        <w:spacing w:line="360" w:lineRule="auto"/>
        <w:jc w:val="center"/>
        <w:rPr>
          <w:rFonts w:hint="eastAsia" w:ascii="宋体" w:hAnsi="宋体" w:eastAsia="宋体" w:cs="宋体"/>
          <w:b/>
          <w:color w:val="auto"/>
          <w:sz w:val="88"/>
          <w:szCs w:val="88"/>
        </w:rPr>
      </w:pPr>
      <w:r>
        <w:rPr>
          <w:rFonts w:hint="eastAsia" w:ascii="宋体" w:hAnsi="宋体" w:eastAsia="宋体" w:cs="宋体"/>
          <w:b/>
          <w:color w:val="auto"/>
          <w:sz w:val="40"/>
          <w:szCs w:val="40"/>
          <w:lang w:val="en-US" w:eastAsia="zh-CN"/>
        </w:rPr>
        <w:t>竞争性谈判文件</w:t>
      </w:r>
    </w:p>
    <w:p w14:paraId="6B050641">
      <w:pPr>
        <w:spacing w:line="360" w:lineRule="auto"/>
        <w:rPr>
          <w:rFonts w:hint="eastAsia" w:ascii="宋体" w:hAnsi="宋体" w:eastAsia="宋体" w:cs="宋体"/>
          <w:color w:val="auto"/>
        </w:rPr>
      </w:pPr>
      <w:bookmarkStart w:id="0" w:name="_Toc363463325"/>
    </w:p>
    <w:bookmarkEnd w:id="0"/>
    <w:p w14:paraId="77FC565F">
      <w:pPr>
        <w:spacing w:line="360" w:lineRule="auto"/>
        <w:rPr>
          <w:rFonts w:hint="eastAsia" w:ascii="宋体" w:hAnsi="宋体" w:eastAsia="宋体" w:cs="宋体"/>
          <w:color w:val="auto"/>
          <w:sz w:val="18"/>
          <w:szCs w:val="18"/>
        </w:rPr>
      </w:pPr>
    </w:p>
    <w:p w14:paraId="1B5B55A9">
      <w:pPr>
        <w:spacing w:line="360" w:lineRule="auto"/>
        <w:jc w:val="center"/>
        <w:rPr>
          <w:rFonts w:hint="eastAsia" w:ascii="宋体" w:hAnsi="宋体" w:eastAsia="宋体" w:cs="宋体"/>
          <w:b/>
          <w:bCs/>
          <w:color w:val="auto"/>
          <w:sz w:val="32"/>
          <w:szCs w:val="32"/>
        </w:rPr>
      </w:pPr>
    </w:p>
    <w:p w14:paraId="1FD8D3F9">
      <w:pPr>
        <w:spacing w:line="360" w:lineRule="auto"/>
        <w:jc w:val="center"/>
        <w:rPr>
          <w:rFonts w:hint="eastAsia" w:ascii="宋体" w:hAnsi="宋体" w:eastAsia="宋体" w:cs="宋体"/>
          <w:b/>
          <w:bCs/>
          <w:color w:val="auto"/>
          <w:sz w:val="32"/>
          <w:szCs w:val="32"/>
        </w:rPr>
      </w:pPr>
    </w:p>
    <w:p w14:paraId="6119AA33">
      <w:pPr>
        <w:spacing w:line="360" w:lineRule="auto"/>
        <w:jc w:val="center"/>
        <w:rPr>
          <w:rFonts w:hint="eastAsia" w:ascii="宋体" w:hAnsi="宋体" w:eastAsia="宋体" w:cs="宋体"/>
          <w:b/>
          <w:bCs/>
          <w:color w:val="auto"/>
          <w:sz w:val="32"/>
          <w:szCs w:val="32"/>
        </w:rPr>
      </w:pPr>
    </w:p>
    <w:p w14:paraId="7571A3AB">
      <w:pPr>
        <w:spacing w:line="360" w:lineRule="auto"/>
        <w:jc w:val="center"/>
        <w:rPr>
          <w:rFonts w:hint="eastAsia" w:ascii="宋体" w:hAnsi="宋体" w:eastAsia="宋体" w:cs="宋体"/>
          <w:b/>
          <w:bCs/>
          <w:color w:val="auto"/>
          <w:sz w:val="32"/>
          <w:szCs w:val="32"/>
        </w:rPr>
      </w:pPr>
    </w:p>
    <w:p w14:paraId="007906CB">
      <w:pPr>
        <w:pStyle w:val="19"/>
        <w:ind w:left="0" w:leftChars="0" w:firstLine="0" w:firstLineChars="0"/>
        <w:jc w:val="cente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rPr>
        <w:t>采购人：</w:t>
      </w:r>
      <w:r>
        <w:rPr>
          <w:rFonts w:hint="eastAsia" w:ascii="宋体" w:hAnsi="宋体" w:eastAsia="宋体" w:cs="宋体"/>
          <w:b/>
          <w:bCs/>
          <w:color w:val="auto"/>
          <w:sz w:val="32"/>
          <w:szCs w:val="32"/>
          <w:lang w:val="en-US" w:eastAsia="zh-CN"/>
        </w:rPr>
        <w:t xml:space="preserve">子洲县人民医院     </w:t>
      </w:r>
    </w:p>
    <w:p w14:paraId="71A10772">
      <w:pPr>
        <w:pStyle w:val="19"/>
        <w:ind w:left="0" w:leftChars="0" w:firstLine="0" w:firstLineChars="0"/>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采购代理机构：</w:t>
      </w:r>
      <w:r>
        <w:rPr>
          <w:rFonts w:hint="eastAsia" w:ascii="宋体" w:hAnsi="宋体" w:eastAsia="宋体" w:cs="宋体"/>
          <w:b/>
          <w:bCs/>
          <w:color w:val="auto"/>
          <w:sz w:val="32"/>
          <w:szCs w:val="32"/>
          <w:lang w:val="en-US" w:eastAsia="zh-CN"/>
        </w:rPr>
        <w:t>陕西众智诚笃项目管理有限公司</w:t>
      </w:r>
    </w:p>
    <w:p w14:paraId="4B1BD155">
      <w:pPr>
        <w:tabs>
          <w:tab w:val="left" w:pos="525"/>
        </w:tabs>
        <w:spacing w:line="360" w:lineRule="auto"/>
        <w:ind w:firstLine="3534" w:firstLineChars="1100"/>
        <w:rPr>
          <w:rFonts w:hint="eastAsia"/>
          <w:color w:val="auto"/>
        </w:rPr>
      </w:pPr>
      <w:r>
        <w:rPr>
          <w:rFonts w:hint="eastAsia" w:ascii="宋体" w:hAnsi="宋体" w:eastAsia="宋体" w:cs="宋体"/>
          <w:b/>
          <w:bCs/>
          <w:color w:val="auto"/>
          <w:sz w:val="32"/>
          <w:szCs w:val="32"/>
        </w:rPr>
        <w:t>二〇二</w:t>
      </w:r>
      <w:r>
        <w:rPr>
          <w:rFonts w:hint="eastAsia" w:ascii="宋体" w:hAnsi="宋体" w:eastAsia="宋体" w:cs="宋体"/>
          <w:b/>
          <w:bCs/>
          <w:color w:val="auto"/>
          <w:sz w:val="32"/>
          <w:szCs w:val="32"/>
          <w:lang w:val="en-US" w:eastAsia="zh-CN"/>
        </w:rPr>
        <w:t>五</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七</w:t>
      </w:r>
      <w:r>
        <w:rPr>
          <w:rFonts w:hint="eastAsia" w:ascii="宋体" w:hAnsi="宋体" w:eastAsia="宋体" w:cs="宋体"/>
          <w:b/>
          <w:bCs/>
          <w:color w:val="auto"/>
          <w:sz w:val="32"/>
          <w:szCs w:val="32"/>
          <w:lang w:eastAsia="zh-CN"/>
        </w:rPr>
        <w:t>月</w:t>
      </w:r>
    </w:p>
    <w:p w14:paraId="46644500">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lang w:val="en-US" w:eastAsia="zh-CN" w:bidi="ar"/>
        </w:rPr>
      </w:pPr>
    </w:p>
    <w:p w14:paraId="54C1DE14">
      <w:pPr>
        <w:rPr>
          <w:rFonts w:hint="eastAsia" w:ascii="宋体" w:hAnsi="宋体" w:eastAsia="宋体" w:cs="宋体"/>
          <w:b/>
          <w:bCs w:val="0"/>
          <w:color w:val="auto"/>
          <w:kern w:val="2"/>
          <w:sz w:val="44"/>
          <w:szCs w:val="44"/>
          <w:highlight w:val="none"/>
          <w:lang w:val="en-US" w:eastAsia="zh-CN" w:bidi="ar"/>
        </w:rPr>
      </w:pPr>
      <w:r>
        <w:rPr>
          <w:rFonts w:hint="eastAsia" w:ascii="宋体" w:hAnsi="宋体" w:eastAsia="宋体" w:cs="宋体"/>
          <w:b/>
          <w:bCs w:val="0"/>
          <w:color w:val="auto"/>
          <w:kern w:val="2"/>
          <w:sz w:val="44"/>
          <w:szCs w:val="44"/>
          <w:highlight w:val="none"/>
          <w:lang w:val="en-US" w:eastAsia="zh-CN" w:bidi="ar"/>
        </w:rPr>
        <w:br w:type="page"/>
      </w:r>
    </w:p>
    <w:p w14:paraId="5BF0D133">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44"/>
          <w:szCs w:val="44"/>
          <w:highlight w:val="none"/>
          <w:lang w:val="en-US"/>
        </w:rPr>
      </w:pPr>
      <w:r>
        <w:rPr>
          <w:rFonts w:hint="eastAsia" w:ascii="宋体" w:hAnsi="宋体" w:eastAsia="宋体" w:cs="宋体"/>
          <w:b/>
          <w:bCs w:val="0"/>
          <w:color w:val="auto"/>
          <w:kern w:val="2"/>
          <w:sz w:val="44"/>
          <w:szCs w:val="44"/>
          <w:highlight w:val="none"/>
          <w:lang w:val="en-US" w:eastAsia="zh-CN" w:bidi="ar"/>
        </w:rPr>
        <w:t>目   录</w:t>
      </w:r>
    </w:p>
    <w:p w14:paraId="386E1BB6">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bookmarkStart w:id="1" w:name="_Toc21518"/>
      <w:bookmarkStart w:id="2" w:name="_Toc20652"/>
      <w:bookmarkStart w:id="3" w:name="_Toc19886"/>
      <w:bookmarkStart w:id="4" w:name="_Toc16218"/>
      <w:bookmarkStart w:id="5" w:name="_Toc5293"/>
      <w:bookmarkStart w:id="6" w:name="_Toc20858"/>
      <w:bookmarkStart w:id="7" w:name="_Toc389582033"/>
      <w:bookmarkStart w:id="8" w:name="_Toc30152"/>
      <w:bookmarkStart w:id="9" w:name="_Toc363473971"/>
      <w:bookmarkStart w:id="10" w:name="_Toc363474016"/>
      <w:bookmarkStart w:id="11" w:name="_Toc403077638"/>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TOC \o "1-3" \h \u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_Toc3189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第一章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val="en-US" w:eastAsia="zh-CN"/>
        </w:rPr>
        <w:t>谈判</w:t>
      </w:r>
      <w:r>
        <w:rPr>
          <w:rFonts w:hint="eastAsia" w:asciiTheme="minorEastAsia" w:hAnsiTheme="minorEastAsia" w:eastAsiaTheme="minorEastAsia" w:cstheme="minorEastAsia"/>
          <w:b/>
          <w:bCs/>
          <w:color w:val="auto"/>
          <w:sz w:val="24"/>
          <w:szCs w:val="24"/>
          <w:lang w:eastAsia="zh-CN"/>
        </w:rPr>
        <w:t>公告</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_Toc3189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02646617">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_Toc18852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第二章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eastAsia="zh-CN"/>
        </w:rPr>
        <w:t>投标人须知</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_Toc18852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8</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658B5F7">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_Toc29041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三</w:t>
      </w:r>
      <w:r>
        <w:rPr>
          <w:rFonts w:hint="eastAsia" w:asciiTheme="minorEastAsia" w:hAnsiTheme="minorEastAsia" w:eastAsiaTheme="minorEastAsia" w:cstheme="minorEastAsia"/>
          <w:b/>
          <w:bCs/>
          <w:color w:val="auto"/>
          <w:sz w:val="24"/>
          <w:szCs w:val="24"/>
          <w:lang w:eastAsia="zh-CN"/>
        </w:rPr>
        <w:t>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eastAsia="zh-CN"/>
        </w:rPr>
        <w:t>合同条款</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_Toc29041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32</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0973306">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_Toc1665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四</w:t>
      </w:r>
      <w:r>
        <w:rPr>
          <w:rFonts w:hint="eastAsia" w:asciiTheme="minorEastAsia" w:hAnsiTheme="minorEastAsia" w:eastAsiaTheme="minorEastAsia" w:cstheme="minorEastAsia"/>
          <w:b/>
          <w:bCs/>
          <w:color w:val="auto"/>
          <w:sz w:val="24"/>
          <w:szCs w:val="24"/>
          <w:lang w:eastAsia="zh-CN"/>
        </w:rPr>
        <w:t>章 采购内容及技术要求</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_Toc1665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36</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6AA20E73">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_Toc14223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五</w:t>
      </w:r>
      <w:r>
        <w:rPr>
          <w:rFonts w:hint="eastAsia" w:asciiTheme="minorEastAsia" w:hAnsiTheme="minorEastAsia" w:eastAsiaTheme="minorEastAsia" w:cstheme="minorEastAsia"/>
          <w:b/>
          <w:bCs/>
          <w:color w:val="auto"/>
          <w:sz w:val="24"/>
          <w:szCs w:val="24"/>
          <w:lang w:eastAsia="zh-CN"/>
        </w:rPr>
        <w:t>章 投标文件构成及格式</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_Toc14223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43</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053E50E">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_Toc13101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第一部分 资格证明文件</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_Toc13101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44</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5747AB6D">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_Toc15779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一、营业执照等主体资格证明文件</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_Toc15779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79DE6A3">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_Toc14790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二、财务状况报告</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_Toc14790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2D31E759">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_Toc30842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三、社保缴纳证明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_Toc30842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F36AA48">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_Toc20979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四、税收缴纳证明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_Toc20979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1F042827">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_Toc14334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五、信用查询</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_Toc14334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525C54F">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_Toc21735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六</w:t>
      </w:r>
      <w:r>
        <w:rPr>
          <w:rFonts w:hint="eastAsia" w:asciiTheme="minorEastAsia" w:hAnsiTheme="minorEastAsia" w:eastAsiaTheme="minorEastAsia" w:cstheme="minorEastAsia"/>
          <w:color w:val="auto"/>
          <w:sz w:val="24"/>
          <w:szCs w:val="24"/>
        </w:rPr>
        <w:t>、供应商书面声明函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_Toc21735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5DF70CD">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_Toc32391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七、提供具有履行合同所必需的设备和专业技术能力的证明资料或承诺书；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_Toc32391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2533A3B">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_Toc7295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八、投标保证金交纳凭证或投标保函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_Toc7295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1B34859">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_Toc27379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九、不接受联合体投标不允许分包</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_Toc27379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D0A23A5">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_Toc18990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十、法定代表人</w:t>
      </w:r>
      <w:r>
        <w:rPr>
          <w:rFonts w:hint="eastAsia" w:asciiTheme="minorEastAsia" w:hAnsiTheme="minorEastAsia" w:eastAsiaTheme="minorEastAsia" w:cstheme="minorEastAsia"/>
          <w:color w:val="auto"/>
          <w:sz w:val="24"/>
          <w:szCs w:val="24"/>
          <w:lang w:val="en-US"/>
        </w:rPr>
        <w:t>/</w:t>
      </w:r>
      <w:r>
        <w:rPr>
          <w:rFonts w:hint="eastAsia" w:asciiTheme="minorEastAsia" w:hAnsiTheme="minorEastAsia" w:eastAsiaTheme="minorEastAsia" w:cstheme="minorEastAsia"/>
          <w:color w:val="auto"/>
          <w:sz w:val="24"/>
          <w:szCs w:val="24"/>
          <w:lang w:eastAsia="zh-CN"/>
        </w:rPr>
        <w:t>单位负责人身份证明书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_Toc18990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44144468">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_Toc16804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十一、法定代表人</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lang w:eastAsia="zh-CN"/>
        </w:rPr>
        <w:t>单位负责人授权委托书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_Toc16804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35C4051">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_Toc32000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第二部分 符合性证明文件</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_Toc32000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48</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571E7911">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_Toc549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一、投标书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_Toc549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5EDE33B">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_Toc14263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二、投标报价表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_Toc14263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7CB3B17">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_Toc18419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三、</w:t>
      </w:r>
      <w:r>
        <w:rPr>
          <w:rFonts w:hint="eastAsia" w:asciiTheme="minorEastAsia" w:hAnsiTheme="minorEastAsia" w:eastAsiaTheme="minorEastAsia" w:cstheme="minorEastAsia"/>
          <w:color w:val="auto"/>
          <w:sz w:val="24"/>
          <w:szCs w:val="24"/>
          <w:lang w:eastAsia="zh-CN"/>
        </w:rPr>
        <w:t>投标分项报价表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_Toc18419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FE4D252">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_Toc17560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四、 投标保证金交纳凭证或投标保函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_Toc17560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51</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877D323">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_Toc17933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五、投标人承诺书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_Toc17933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47EC8CFA">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_Toc24017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六、技术规格响应表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_Toc24017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E1E7F1F">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_Toc6599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七、商务偏离表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_Toc6599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77852B8">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_Toc29507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第三部分 响应方案</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_Toc29507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59</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0595A85A">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_Toc15334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一、供应商性质及其概况</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_Toc15334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8E4851C">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_Toc7204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二、投标方案说明书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_Toc7204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F151C1B">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_Toc6642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Cs w:val="0"/>
          <w:color w:val="auto"/>
          <w:sz w:val="24"/>
          <w:szCs w:val="24"/>
          <w:highlight w:val="none"/>
          <w:lang w:eastAsia="zh-CN"/>
        </w:rPr>
        <w:t>附表</w:t>
      </w:r>
      <w:r>
        <w:rPr>
          <w:rFonts w:hint="eastAsia" w:asciiTheme="minorEastAsia" w:hAnsiTheme="minorEastAsia" w:eastAsiaTheme="minorEastAsia" w:cstheme="minorEastAsia"/>
          <w:bCs w:val="0"/>
          <w:color w:val="auto"/>
          <w:sz w:val="24"/>
          <w:szCs w:val="24"/>
          <w:highlight w:val="none"/>
          <w:lang w:val="en-US" w:eastAsia="zh-CN"/>
        </w:rPr>
        <w:t>1</w:t>
      </w:r>
      <w:r>
        <w:rPr>
          <w:rFonts w:hint="eastAsia" w:asciiTheme="minorEastAsia" w:hAnsiTheme="minorEastAsia" w:eastAsiaTheme="minorEastAsia" w:cstheme="minorEastAsia"/>
          <w:bCs w:val="0"/>
          <w:color w:val="auto"/>
          <w:sz w:val="24"/>
          <w:szCs w:val="24"/>
          <w:highlight w:val="none"/>
          <w:lang w:eastAsia="zh-CN"/>
        </w:rPr>
        <w:t>供货内容一览表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_Toc6642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46A43EF">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_Toc18473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Cs w:val="0"/>
          <w:color w:val="auto"/>
          <w:sz w:val="24"/>
          <w:szCs w:val="24"/>
          <w:highlight w:val="none"/>
          <w:lang w:eastAsia="zh-CN"/>
        </w:rPr>
        <w:t>附表</w:t>
      </w:r>
      <w:r>
        <w:rPr>
          <w:rFonts w:hint="eastAsia" w:asciiTheme="minorEastAsia" w:hAnsiTheme="minorEastAsia" w:eastAsiaTheme="minorEastAsia" w:cstheme="minorEastAsia"/>
          <w:bCs w:val="0"/>
          <w:color w:val="auto"/>
          <w:sz w:val="24"/>
          <w:szCs w:val="24"/>
          <w:highlight w:val="none"/>
          <w:lang w:val="en-US" w:eastAsia="zh-CN"/>
        </w:rPr>
        <w:t>2</w:t>
      </w:r>
      <w:r>
        <w:rPr>
          <w:rFonts w:hint="eastAsia" w:asciiTheme="minorEastAsia" w:hAnsiTheme="minorEastAsia" w:eastAsiaTheme="minorEastAsia" w:cstheme="minorEastAsia"/>
          <w:bCs w:val="0"/>
          <w:color w:val="auto"/>
          <w:sz w:val="24"/>
          <w:szCs w:val="24"/>
          <w:highlight w:val="none"/>
          <w:lang w:eastAsia="zh-CN"/>
        </w:rPr>
        <w:t>本项目拟投入人员汇总表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_Toc18473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D6F39AE">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_Toc9160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（一）本项目拟投入人员汇总表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_Toc9160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E8B78D1">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_Toc24773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（二） 本项目拟投入主要人员简历表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_Toc24773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12EEFE0F">
      <w:pPr>
        <w:pStyle w:val="2"/>
        <w:keepLines w:val="0"/>
        <w:pageBreakBefore w:val="0"/>
        <w:widowControl/>
        <w:kinsoku/>
        <w:wordWrap/>
        <w:overflowPunct/>
        <w:topLinePunct w:val="0"/>
        <w:autoSpaceDE/>
        <w:autoSpaceDN/>
        <w:bidi w:val="0"/>
        <w:adjustRightInd/>
        <w:spacing w:before="0" w:beforeAutospacing="0" w:afterAutospacing="0" w:line="360" w:lineRule="auto"/>
        <w:jc w:val="center"/>
        <w:textAlignment w:val="auto"/>
        <w:rPr>
          <w:rFonts w:hint="eastAsia" w:ascii="宋体" w:hAnsi="宋体" w:eastAsia="宋体" w:cs="宋体"/>
          <w:bCs/>
          <w:color w:val="auto"/>
          <w:sz w:val="36"/>
          <w:szCs w:val="36"/>
          <w:highlight w:val="none"/>
          <w:lang w:eastAsia="zh-CN"/>
        </w:rPr>
      </w:pPr>
      <w:r>
        <w:rPr>
          <w:rFonts w:hint="eastAsia" w:asciiTheme="minorEastAsia" w:hAnsiTheme="minorEastAsia" w:eastAsiaTheme="minorEastAsia" w:cstheme="minorEastAsia"/>
          <w:bCs/>
          <w:color w:val="auto"/>
          <w:sz w:val="24"/>
          <w:szCs w:val="24"/>
          <w:highlight w:val="none"/>
          <w:lang w:eastAsia="zh-CN"/>
        </w:rPr>
        <w:fldChar w:fldCharType="end"/>
      </w:r>
    </w:p>
    <w:p w14:paraId="1256828A">
      <w:pPr>
        <w:rPr>
          <w:rFonts w:hint="eastAsia" w:ascii="宋体" w:hAnsi="宋体" w:eastAsia="宋体" w:cs="宋体"/>
          <w:bCs/>
          <w:color w:val="auto"/>
          <w:sz w:val="36"/>
          <w:szCs w:val="36"/>
          <w:highlight w:val="none"/>
          <w:lang w:eastAsia="zh-CN"/>
        </w:rPr>
      </w:pPr>
    </w:p>
    <w:p w14:paraId="7B32AED9">
      <w:pPr>
        <w:pStyle w:val="40"/>
        <w:rPr>
          <w:rFonts w:hint="eastAsia" w:ascii="宋体" w:hAnsi="宋体" w:eastAsia="宋体" w:cs="宋体"/>
          <w:bCs/>
          <w:color w:val="auto"/>
          <w:sz w:val="36"/>
          <w:szCs w:val="36"/>
          <w:highlight w:val="none"/>
          <w:lang w:eastAsia="zh-CN"/>
        </w:rPr>
      </w:pPr>
    </w:p>
    <w:p w14:paraId="60882294">
      <w:pPr>
        <w:rPr>
          <w:rFonts w:hint="eastAsia" w:asciiTheme="minorEastAsia" w:hAnsiTheme="minorEastAsia" w:eastAsiaTheme="minorEastAsia" w:cstheme="minorEastAsia"/>
          <w:color w:val="auto"/>
          <w:sz w:val="36"/>
          <w:szCs w:val="36"/>
          <w:lang w:eastAsia="zh-CN"/>
        </w:rPr>
      </w:pPr>
      <w:bookmarkStart w:id="12" w:name="_Toc3189"/>
      <w:r>
        <w:rPr>
          <w:rFonts w:hint="eastAsia" w:asciiTheme="minorEastAsia" w:hAnsiTheme="minorEastAsia" w:eastAsiaTheme="minorEastAsia" w:cstheme="minorEastAsia"/>
          <w:color w:val="auto"/>
          <w:sz w:val="36"/>
          <w:szCs w:val="36"/>
          <w:lang w:eastAsia="zh-CN"/>
        </w:rPr>
        <w:br w:type="page"/>
      </w:r>
    </w:p>
    <w:p w14:paraId="56E16FC0">
      <w:pPr>
        <w:pStyle w:val="2"/>
        <w:bidi w:val="0"/>
        <w:ind w:firstLine="2891" w:firstLineChars="800"/>
        <w:jc w:val="both"/>
        <w:rPr>
          <w:rFonts w:hint="eastAsia" w:asciiTheme="minorEastAsia" w:hAnsiTheme="minorEastAsia" w:eastAsiaTheme="minorEastAsia" w:cstheme="minorEastAsia"/>
          <w:color w:val="auto"/>
          <w:sz w:val="36"/>
          <w:szCs w:val="36"/>
          <w:lang w:val="en-US"/>
        </w:rPr>
      </w:pPr>
      <w:r>
        <w:rPr>
          <w:rFonts w:hint="eastAsia" w:asciiTheme="minorEastAsia" w:hAnsiTheme="minorEastAsia" w:eastAsiaTheme="minorEastAsia" w:cstheme="minorEastAsia"/>
          <w:color w:val="auto"/>
          <w:sz w:val="36"/>
          <w:szCs w:val="36"/>
          <w:lang w:eastAsia="zh-CN"/>
        </w:rPr>
        <w:t>第一章</w:t>
      </w:r>
      <w:r>
        <w:rPr>
          <w:rFonts w:hint="eastAsia" w:asciiTheme="minorEastAsia" w:hAnsiTheme="minorEastAsia" w:eastAsiaTheme="minorEastAsia" w:cstheme="minorEastAsia"/>
          <w:color w:val="auto"/>
          <w:sz w:val="36"/>
          <w:szCs w:val="36"/>
          <w:lang w:val="en-US"/>
        </w:rPr>
        <w:t xml:space="preserve">  </w:t>
      </w:r>
      <w:bookmarkEnd w:id="1"/>
      <w:bookmarkEnd w:id="2"/>
      <w:bookmarkEnd w:id="3"/>
      <w:bookmarkEnd w:id="4"/>
      <w:bookmarkEnd w:id="5"/>
      <w:bookmarkEnd w:id="6"/>
      <w:bookmarkEnd w:id="7"/>
      <w:r>
        <w:rPr>
          <w:rFonts w:hint="eastAsia" w:asciiTheme="minorEastAsia" w:hAnsiTheme="minorEastAsia" w:eastAsiaTheme="minorEastAsia" w:cstheme="minorEastAsia"/>
          <w:color w:val="auto"/>
          <w:sz w:val="36"/>
          <w:szCs w:val="36"/>
          <w:lang w:val="en-US" w:eastAsia="zh-CN"/>
        </w:rPr>
        <w:t>谈判</w:t>
      </w:r>
      <w:r>
        <w:rPr>
          <w:rFonts w:hint="eastAsia" w:asciiTheme="minorEastAsia" w:hAnsiTheme="minorEastAsia" w:eastAsiaTheme="minorEastAsia" w:cstheme="minorEastAsia"/>
          <w:color w:val="auto"/>
          <w:sz w:val="36"/>
          <w:szCs w:val="36"/>
          <w:lang w:eastAsia="zh-CN"/>
        </w:rPr>
        <w:t>公告</w:t>
      </w:r>
      <w:bookmarkEnd w:id="8"/>
      <w:bookmarkEnd w:id="12"/>
      <w:bookmarkStart w:id="13" w:name="OLE_LINK33"/>
    </w:p>
    <w:bookmarkEnd w:id="13"/>
    <w:p w14:paraId="31CD5150">
      <w:pPr>
        <w:pStyle w:val="209"/>
        <w:outlineLvl w:val="3"/>
        <w:rPr>
          <w:rFonts w:hint="eastAsia" w:asciiTheme="minorEastAsia" w:hAnsiTheme="minorEastAsia" w:eastAsiaTheme="minorEastAsia" w:cstheme="minorEastAsia"/>
          <w:b/>
          <w:sz w:val="24"/>
        </w:rPr>
      </w:pPr>
      <w:bookmarkStart w:id="14" w:name="_Toc389582035"/>
      <w:bookmarkStart w:id="15" w:name="_Toc2929"/>
      <w:bookmarkStart w:id="16" w:name="_Toc27427"/>
      <w:bookmarkStart w:id="17" w:name="_Toc18852"/>
      <w:r>
        <w:rPr>
          <w:rFonts w:hint="eastAsia" w:asciiTheme="minorEastAsia" w:hAnsiTheme="minorEastAsia" w:eastAsiaTheme="minorEastAsia" w:cstheme="minorEastAsia"/>
          <w:b/>
          <w:sz w:val="24"/>
        </w:rPr>
        <w:t>项目概况</w:t>
      </w:r>
    </w:p>
    <w:p w14:paraId="65D3D2A3">
      <w:pPr>
        <w:pStyle w:val="209"/>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人民医院产科、儿科危重症救治能力提升项目采购项目的潜在供应商应在陕西省公共资源交易平台通过CA锁获取采购文件，并于 2025年07月14日 13时30分 （北京时间）前提交响应文件。</w:t>
      </w:r>
    </w:p>
    <w:p w14:paraId="580D4FBC">
      <w:pPr>
        <w:pStyle w:val="209"/>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4"/>
        </w:rPr>
        <w:t>一、项目基本情况</w:t>
      </w:r>
    </w:p>
    <w:p w14:paraId="14A29D55">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项目编号：ZZCD-2025-CG-069</w:t>
      </w:r>
    </w:p>
    <w:p w14:paraId="6C51F894">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项目名称：人民医院产科、儿科危重症救治能力提升项目</w:t>
      </w:r>
    </w:p>
    <w:p w14:paraId="3E81F61D">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采购方式：竞争性谈判</w:t>
      </w:r>
    </w:p>
    <w:p w14:paraId="565100EF">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预算金额：860,000.00元</w:t>
      </w:r>
    </w:p>
    <w:p w14:paraId="5F8499E1">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采购需求：</w:t>
      </w:r>
    </w:p>
    <w:p w14:paraId="128532BA">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合同包1(子洲县人民医院产科、儿科危重症救治能力提升项目):</w:t>
      </w:r>
    </w:p>
    <w:p w14:paraId="39641BB1">
      <w:pPr>
        <w:pStyle w:val="209"/>
        <w:ind w:firstLine="630"/>
        <w:rPr>
          <w:rFonts w:hint="eastAsia" w:asciiTheme="minorEastAsia" w:hAnsiTheme="minorEastAsia" w:eastAsiaTheme="minorEastAsia" w:cstheme="minorEastAsia"/>
        </w:rPr>
      </w:pPr>
      <w:r>
        <w:rPr>
          <w:rFonts w:hint="eastAsia" w:asciiTheme="minorEastAsia" w:hAnsiTheme="minorEastAsia" w:eastAsiaTheme="minorEastAsia" w:cstheme="minorEastAsia"/>
        </w:rPr>
        <w:t>合同包预算金额：860,000.00元</w:t>
      </w:r>
    </w:p>
    <w:p w14:paraId="09F3D8F6">
      <w:pPr>
        <w:pStyle w:val="209"/>
        <w:ind w:firstLine="63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合同包最高限价：860,000.00元</w:t>
      </w:r>
    </w:p>
    <w:tbl>
      <w:tblPr>
        <w:tblStyle w:val="4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384"/>
      </w:tblGrid>
      <w:tr w14:paraId="7D35C8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3D6A81F0">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品目号</w:t>
            </w:r>
          </w:p>
        </w:tc>
        <w:tc>
          <w:tcPr>
            <w:tcW w:w="1384" w:type="dxa"/>
          </w:tcPr>
          <w:p w14:paraId="6E7458C9">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品目名称</w:t>
            </w:r>
          </w:p>
        </w:tc>
        <w:tc>
          <w:tcPr>
            <w:tcW w:w="1384" w:type="dxa"/>
          </w:tcPr>
          <w:p w14:paraId="63658EDA">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采购标的</w:t>
            </w:r>
          </w:p>
        </w:tc>
        <w:tc>
          <w:tcPr>
            <w:tcW w:w="1384" w:type="dxa"/>
          </w:tcPr>
          <w:p w14:paraId="7C4C193D">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数量（单位）</w:t>
            </w:r>
          </w:p>
        </w:tc>
        <w:tc>
          <w:tcPr>
            <w:tcW w:w="1384" w:type="dxa"/>
          </w:tcPr>
          <w:p w14:paraId="19055018">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技术规格、参数及要求</w:t>
            </w:r>
          </w:p>
        </w:tc>
        <w:tc>
          <w:tcPr>
            <w:tcW w:w="1384" w:type="dxa"/>
          </w:tcPr>
          <w:p w14:paraId="21B25C67">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品目预算(元)</w:t>
            </w:r>
          </w:p>
        </w:tc>
      </w:tr>
      <w:tr w14:paraId="0DAEED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FB8D54A">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1-1</w:t>
            </w:r>
          </w:p>
        </w:tc>
        <w:tc>
          <w:tcPr>
            <w:tcW w:w="1384" w:type="dxa"/>
          </w:tcPr>
          <w:p w14:paraId="0C2FF183">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急救和生命支持设备</w:t>
            </w:r>
          </w:p>
        </w:tc>
        <w:tc>
          <w:tcPr>
            <w:tcW w:w="1384" w:type="dxa"/>
          </w:tcPr>
          <w:p w14:paraId="5AE306A1">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货物</w:t>
            </w:r>
          </w:p>
        </w:tc>
        <w:tc>
          <w:tcPr>
            <w:tcW w:w="1384" w:type="dxa"/>
          </w:tcPr>
          <w:p w14:paraId="70822B9D">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1(项)</w:t>
            </w:r>
          </w:p>
        </w:tc>
        <w:tc>
          <w:tcPr>
            <w:tcW w:w="1384" w:type="dxa"/>
          </w:tcPr>
          <w:p w14:paraId="5E6BED0A">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详见采购文件</w:t>
            </w:r>
          </w:p>
        </w:tc>
        <w:tc>
          <w:tcPr>
            <w:tcW w:w="1384" w:type="dxa"/>
          </w:tcPr>
          <w:p w14:paraId="7A013C94">
            <w:pPr>
              <w:pStyle w:val="209"/>
              <w:keepNext w:val="0"/>
              <w:keepLines w:val="0"/>
              <w:widowControl/>
              <w:suppressLineNumbers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860,000.00</w:t>
            </w:r>
          </w:p>
        </w:tc>
      </w:tr>
    </w:tbl>
    <w:p w14:paraId="64A14889">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本合同包不接受联合体投标</w:t>
      </w:r>
    </w:p>
    <w:p w14:paraId="1735D384">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合同履行期限：20天</w:t>
      </w:r>
    </w:p>
    <w:p w14:paraId="2761E217">
      <w:pPr>
        <w:pStyle w:val="209"/>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4"/>
        </w:rPr>
        <w:t>二、申请人的资格要求：</w:t>
      </w:r>
    </w:p>
    <w:p w14:paraId="3151B0DD">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1.满足《中华人民共和国政府采购法》第二十二条规定;</w:t>
      </w:r>
    </w:p>
    <w:p w14:paraId="69C5BB21">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2.落实政府采购政策需满足的资格要求：</w:t>
      </w:r>
    </w:p>
    <w:p w14:paraId="11DE304C">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合同包1(子洲县人民医院产科、儿科危重症救治能力提升项目)落实政府采购政策需满足的资格要求如下:</w:t>
      </w:r>
    </w:p>
    <w:p w14:paraId="7B46650F">
      <w:pPr>
        <w:pStyle w:val="209"/>
        <w:ind w:left="48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（1）《节能产品政府采购实施意见》（财库〔2004〕185号）； </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xml:space="preserve">（2）《环境标志产品政府采购实施的意见》（财库〔2006〕90号）； </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xml:space="preserve">（3）《国务院办公厅关于建立政府强制采购节能产品制度的通知》（国办发〔2007〕51号）； </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xml:space="preserve">（4）财政部司法部关于政府采购支持监狱企业发展有关问题的通知（财库〔2014〕68号）； </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xml:space="preserve">（5）《财政部民政部中国残疾人联合会关于促进残疾人就业政府采购政策的通知》（财库〔2017〕141号）； </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xml:space="preserve">（6）《关于在政府采购活动中查询及使用信用记录有关问题的通知》（财库〔2016〕125号）； </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 xml:space="preserve">（7）《政府采购促进中小企业发展管理办法》（财库〔2020〕46号）； </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（8）陕西省财政厅关于印发《陕西省中小企业政府采购信用融资办法》（陕财办采〔2018〕23号）</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(9)《榆林市财政局关于进一步加大政府采购支持中小企业力度的通知》（榆政财采发〔2022〕10号)；</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(10)《陕西省财政厅关于进一步加大政府采购支持中小企业力度的通知》(陕财采发〔2022〕5号)；</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(11)陕西省财政厅关于印发《陕西省中小企业政府采购信用融资办法》（陕财办采〔2018〕23号）；相关政策、业务流程、办理平台(http://www.ccgpshaanxi.gov.cn/zcdservice/zcd/shanxi/)；</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（12）详见招标文件中“落实的政府采购政策”有关内容。</w:t>
      </w:r>
    </w:p>
    <w:p w14:paraId="307C9CA1">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3.本项目的特定资格要求：</w:t>
      </w:r>
    </w:p>
    <w:p w14:paraId="47194E60">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合同包1(子洲县人民医院产科、儿科危重症救治能力提升项目)特定资格要求如下:</w:t>
      </w:r>
    </w:p>
    <w:p w14:paraId="49879C9E">
      <w:pPr>
        <w:pStyle w:val="209"/>
        <w:ind w:left="480"/>
        <w:rPr>
          <w:rFonts w:hint="eastAsia" w:asciiTheme="minorEastAsia" w:hAnsiTheme="minorEastAsia" w:eastAsiaTheme="minorEastAsia" w:cstheme="minorEastAsia"/>
        </w:rPr>
      </w:pPr>
      <w:r>
        <w:rPr>
          <w:rFonts w:hint="eastAsia" w:asciiTheme="minorEastAsia" w:hAnsiTheme="minorEastAsia" w:eastAsiaTheme="minorEastAsia" w:cstheme="minorEastAsia"/>
        </w:rPr>
        <w:t>（1）具有独立承担民事责任能力的法人、其他组织或自然人，提供合法有效的统一社会信用代码营业执照（事业单位提供事业单位法人证书，自然人提供身份证明）；</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（2）投标人需具有《医疗器械经营许可证》或《二类医疗器械备案凭证》。生产厂家需提供《医疗器械生产许可证》；</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3）财务状况：提供2024年度经会计事务所出具的财务审计报告；企业注册不足一年可提供公司成立以来的财务报表（至少包含利润表、资产负债表及现金流量表），或开标时间前六个月内基本户开户银行出具的资信证明。其他组织和自然人提供银行出具的资信证明。（根据《财政部关于开展政府采购信用担保试点工作方案》（财库[2012]124号）中规定：“专业担保机构对供应商进行资信审查后出具投标担保函的，可以不再提供财务审计报告或资信证明。</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（4）税收缴纳证明：提供2024年1月1日至今已缴存的至少一个月的纳税证明或完税证明，依法免税的单位应提供相关证明材料；</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（5）社会保障资金缴纳证明：提供2024年1月1日至今已缴存的至少一个月的社会保障资金缴存单据或社保机构开具的社会保险参保缴费情况证明，依法不需要缴纳社会保障资金的单位应提供相关证明材料；</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（6）近3年内在经营活动中没有重大违法记录的书面声明；</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（7）具备履行合同所必需的专业技术能力的证明材料(由供应商根据项目需求提供说明材料或者承诺)；</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8）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（9）本项目不接受联合体投标；单位负责人为同一人或者存在控股、管理关系的不同单位，不得参加同一标段投标或者未划分标段的同一采购项目投标。违反规定的，其投标均无效。</w:t>
      </w:r>
      <w:r>
        <w:rPr>
          <w:rFonts w:hint="eastAsia" w:asciiTheme="minorEastAsia" w:hAnsiTheme="minorEastAsia" w:eastAsiaTheme="minorEastAsia" w:cstheme="minorEastAsia"/>
        </w:rPr>
        <w:br w:type="textWrapping"/>
      </w:r>
    </w:p>
    <w:p w14:paraId="42A71F20">
      <w:pPr>
        <w:pStyle w:val="209"/>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4"/>
        </w:rPr>
        <w:t>三、获取采购文件</w:t>
      </w:r>
    </w:p>
    <w:p w14:paraId="27761DED">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时间： 2025年07月09日 至 2025年07月11日 ，每天上午 08:00:00 至 12:00:00 ，下午 14:30:00 至 18:00:00 （北京时间）</w:t>
      </w:r>
    </w:p>
    <w:p w14:paraId="33F79CCC">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途径：陕西省公共资源交易平台通过CA锁</w:t>
      </w:r>
    </w:p>
    <w:p w14:paraId="63B31AF4">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方式：在线获取</w:t>
      </w:r>
    </w:p>
    <w:p w14:paraId="35809F43">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售价： 0元</w:t>
      </w:r>
    </w:p>
    <w:p w14:paraId="11C95C2B">
      <w:pPr>
        <w:pStyle w:val="209"/>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4"/>
        </w:rPr>
        <w:t>四、响应文件提交</w:t>
      </w:r>
    </w:p>
    <w:p w14:paraId="39D05F3C">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截止时间： 2025年07月14日 13时30分00秒 （北京时间）</w:t>
      </w:r>
    </w:p>
    <w:p w14:paraId="56BD8F6F">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地点：陕西省公共资源交易平台</w:t>
      </w:r>
    </w:p>
    <w:p w14:paraId="69F904E1">
      <w:pPr>
        <w:pStyle w:val="209"/>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4"/>
        </w:rPr>
        <w:t>五、开启</w:t>
      </w:r>
    </w:p>
    <w:p w14:paraId="06853BE8">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时间： 2025年07月14日 13时30分00秒 （北京时间）</w:t>
      </w:r>
    </w:p>
    <w:p w14:paraId="748C763D">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地点：榆林市公共资源交易中心</w:t>
      </w:r>
    </w:p>
    <w:p w14:paraId="213AF2B6">
      <w:pPr>
        <w:pStyle w:val="209"/>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4"/>
        </w:rPr>
        <w:t>六、公告期限</w:t>
      </w:r>
    </w:p>
    <w:p w14:paraId="33083A48">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自本公告发布之日起3个工作日。</w:t>
      </w:r>
    </w:p>
    <w:p w14:paraId="496EA533">
      <w:pPr>
        <w:pStyle w:val="209"/>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4"/>
        </w:rPr>
        <w:t>七、其他补充事宜</w:t>
      </w:r>
    </w:p>
    <w:p w14:paraId="698AE116">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b/>
          <w:color w:val="333333"/>
          <w:sz w:val="20"/>
          <w:shd w:val="clear" w:fill="FFFFFF"/>
        </w:rPr>
        <w:t>（1）投标人初次使用交易平台，须先完成诚信入库登记、CA锁认证及企业信息绑定。相关操作流程详见全国公共资源交易平台（陕西省）网站首页“</w:t>
      </w:r>
      <w:r>
        <w:rPr>
          <w:rFonts w:hint="eastAsia" w:asciiTheme="minorEastAsia" w:hAnsiTheme="minorEastAsia" w:cstheme="minorEastAsia"/>
          <w:b/>
          <w:color w:val="333333"/>
          <w:sz w:val="20"/>
          <w:shd w:val="clear" w:fill="FFFFFF"/>
          <w:lang w:eastAsia="zh-CN"/>
        </w:rPr>
        <w:t>货物</w:t>
      </w:r>
      <w:r>
        <w:rPr>
          <w:rFonts w:hint="eastAsia" w:asciiTheme="minorEastAsia" w:hAnsiTheme="minorEastAsia" w:eastAsiaTheme="minorEastAsia" w:cstheme="minorEastAsia"/>
          <w:b/>
          <w:color w:val="333333"/>
          <w:sz w:val="20"/>
          <w:shd w:val="clear" w:fill="FFFFFF"/>
        </w:rPr>
        <w:t>指南”下载专区中的《陕西省公共资源交易中心政府采购项目投标指南》。（2）特别提醒：本项目采用电子化不见面招投标的方式，投标人使用CA锁对投标响应文件进行制作、签封、加密、递交、解密等相关招投标事宜。电子投标文件制作软件技术支持热线：400-998-0000；投标企业未办理陕西省公共资源交易中心CA锁的投标人可到榆林市市民中心三楼交易中心窗口办理或西安市高新三路信息港大厦一楼办事大厅，咨询电话0912-3515031、029-88661241或4006-369-888（陕西CA联系电话），投标报名成功与否以平台确认信息为准。（3）请供应商按照陕西省财政厅关于政府采购供应商注册登记有关事项的通知中的要求，通过陕西省政府采购网（http://www.ccgp-shaanxi.gov.cn/）注册登记加入陕西省政府采购投标人库。</w:t>
      </w:r>
    </w:p>
    <w:p w14:paraId="3399B5B6">
      <w:pPr>
        <w:pStyle w:val="209"/>
        <w:outlineLvl w:val="3"/>
        <w:rPr>
          <w:rFonts w:hint="eastAsia" w:asciiTheme="minorEastAsia" w:hAnsiTheme="minorEastAsia" w:eastAsiaTheme="minorEastAsia" w:cstheme="minorEastAsia"/>
        </w:rPr>
      </w:pPr>
      <w:r>
        <w:rPr>
          <w:rFonts w:hint="eastAsia" w:asciiTheme="minorEastAsia" w:hAnsiTheme="minorEastAsia" w:eastAsiaTheme="minorEastAsia" w:cstheme="minorEastAsia"/>
          <w:b/>
          <w:sz w:val="24"/>
        </w:rPr>
        <w:t>八、对本次招标提出询问，请按以下方式联系。</w:t>
      </w:r>
    </w:p>
    <w:p w14:paraId="3BAA5F8D">
      <w:pPr>
        <w:pStyle w:val="209"/>
        <w:outlineLvl w:val="5"/>
        <w:rPr>
          <w:rFonts w:hint="eastAsia" w:asciiTheme="minorEastAsia" w:hAnsiTheme="minorEastAsia" w:eastAsiaTheme="minorEastAsia" w:cstheme="minorEastAsia"/>
        </w:rPr>
      </w:pPr>
      <w:r>
        <w:rPr>
          <w:rFonts w:hint="eastAsia" w:asciiTheme="minorEastAsia" w:hAnsiTheme="minorEastAsia" w:eastAsiaTheme="minorEastAsia" w:cstheme="minorEastAsia"/>
          <w:b/>
          <w:sz w:val="15"/>
        </w:rPr>
        <w:t>1.采购人信息</w:t>
      </w:r>
    </w:p>
    <w:p w14:paraId="312178BE">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名称：子洲县人民医院</w:t>
      </w:r>
    </w:p>
    <w:p w14:paraId="1809DA9C">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地址：榆林市子洲县人民路86号</w:t>
      </w:r>
    </w:p>
    <w:p w14:paraId="6EB2928D">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联系方式：09127224551</w:t>
      </w:r>
    </w:p>
    <w:p w14:paraId="5CFE6725">
      <w:pPr>
        <w:pStyle w:val="209"/>
        <w:outlineLvl w:val="5"/>
        <w:rPr>
          <w:rFonts w:hint="eastAsia" w:asciiTheme="minorEastAsia" w:hAnsiTheme="minorEastAsia" w:eastAsiaTheme="minorEastAsia" w:cstheme="minorEastAsia"/>
        </w:rPr>
      </w:pPr>
      <w:r>
        <w:rPr>
          <w:rFonts w:hint="eastAsia" w:asciiTheme="minorEastAsia" w:hAnsiTheme="minorEastAsia" w:eastAsiaTheme="minorEastAsia" w:cstheme="minorEastAsia"/>
          <w:b/>
          <w:sz w:val="15"/>
        </w:rPr>
        <w:t>2.采购代理机构信息</w:t>
      </w:r>
    </w:p>
    <w:p w14:paraId="303895AB">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名称：陕西众智诚笃项目管理有限公司</w:t>
      </w:r>
    </w:p>
    <w:p w14:paraId="7BDD4473">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地址：榆林市榆阳区尤苏二路祥安巷5排1号</w:t>
      </w:r>
    </w:p>
    <w:p w14:paraId="7E2F31BB">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联系方式：13484443066</w:t>
      </w:r>
    </w:p>
    <w:p w14:paraId="0D9F9A8D">
      <w:pPr>
        <w:pStyle w:val="209"/>
        <w:outlineLvl w:val="5"/>
        <w:rPr>
          <w:rFonts w:hint="eastAsia" w:asciiTheme="minorEastAsia" w:hAnsiTheme="minorEastAsia" w:eastAsiaTheme="minorEastAsia" w:cstheme="minorEastAsia"/>
        </w:rPr>
      </w:pPr>
      <w:r>
        <w:rPr>
          <w:rFonts w:hint="eastAsia" w:asciiTheme="minorEastAsia" w:hAnsiTheme="minorEastAsia" w:eastAsiaTheme="minorEastAsia" w:cstheme="minorEastAsia"/>
          <w:b/>
          <w:sz w:val="15"/>
        </w:rPr>
        <w:t>3.项目联系方式</w:t>
      </w:r>
    </w:p>
    <w:p w14:paraId="5CC5A663">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项目联系人：众智诚笃领导</w:t>
      </w:r>
    </w:p>
    <w:p w14:paraId="3BD1FAB5">
      <w:pPr>
        <w:pStyle w:val="209"/>
        <w:rPr>
          <w:rFonts w:hint="eastAsia" w:asciiTheme="minorEastAsia" w:hAnsiTheme="minorEastAsia" w:eastAsiaTheme="minorEastAsia" w:cstheme="minorEastAsia"/>
        </w:rPr>
      </w:pPr>
      <w:r>
        <w:rPr>
          <w:rFonts w:hint="eastAsia" w:asciiTheme="minorEastAsia" w:hAnsiTheme="minorEastAsia" w:eastAsiaTheme="minorEastAsia" w:cstheme="minorEastAsia"/>
        </w:rPr>
        <w:t>电话：13484443066</w:t>
      </w:r>
    </w:p>
    <w:p w14:paraId="305C9D51">
      <w:pPr>
        <w:pStyle w:val="209"/>
        <w:jc w:val="right"/>
      </w:pPr>
      <w:r>
        <w:rPr>
          <w:rFonts w:hint="eastAsia" w:asciiTheme="minorEastAsia" w:hAnsiTheme="minorEastAsia" w:eastAsiaTheme="minorEastAsia" w:cstheme="minorEastAsia"/>
        </w:rPr>
        <w:t>陕西众智诚笃项目管理有限公司</w:t>
      </w:r>
      <w:r>
        <w:br w:type="textWrapping"/>
      </w:r>
    </w:p>
    <w:p w14:paraId="64EF90EE">
      <w:pPr>
        <w:jc w:val="right"/>
        <w:rPr>
          <w:rFonts w:hint="eastAsia"/>
          <w:color w:val="auto"/>
          <w:sz w:val="24"/>
          <w:szCs w:val="32"/>
          <w:lang w:eastAsia="zh-CN"/>
        </w:rPr>
      </w:pPr>
      <w:r>
        <w:rPr>
          <w:rFonts w:hint="eastAsia"/>
          <w:color w:val="auto"/>
          <w:sz w:val="24"/>
          <w:szCs w:val="32"/>
          <w:lang w:eastAsia="zh-CN"/>
        </w:rPr>
        <w:br w:type="page"/>
      </w:r>
    </w:p>
    <w:p w14:paraId="080BAA24">
      <w:pPr>
        <w:pStyle w:val="2"/>
        <w:bidi w:val="0"/>
        <w:rPr>
          <w:rFonts w:hint="eastAsia"/>
          <w:color w:val="auto"/>
          <w:lang w:val="en-US"/>
        </w:rPr>
      </w:pPr>
      <w:r>
        <w:rPr>
          <w:rFonts w:hint="eastAsia"/>
          <w:color w:val="auto"/>
          <w:lang w:eastAsia="zh-CN"/>
        </w:rPr>
        <w:t>第二章</w:t>
      </w:r>
      <w:r>
        <w:rPr>
          <w:rFonts w:hint="eastAsia"/>
          <w:color w:val="auto"/>
          <w:lang w:val="en-US"/>
        </w:rPr>
        <w:t xml:space="preserve">  </w:t>
      </w:r>
      <w:bookmarkEnd w:id="14"/>
      <w:bookmarkEnd w:id="15"/>
      <w:r>
        <w:rPr>
          <w:rFonts w:hint="eastAsia"/>
          <w:color w:val="auto"/>
          <w:lang w:eastAsia="zh-CN"/>
        </w:rPr>
        <w:t>投标人须知</w:t>
      </w:r>
      <w:bookmarkEnd w:id="16"/>
      <w:bookmarkEnd w:id="17"/>
    </w:p>
    <w:p w14:paraId="2C88B90C">
      <w:pPr>
        <w:pStyle w:val="3"/>
        <w:keepNext/>
        <w:keepLines/>
        <w:pageBreakBefore w:val="0"/>
        <w:widowControl/>
        <w:kinsoku/>
        <w:wordWrap/>
        <w:overflowPunct/>
        <w:topLinePunct w:val="0"/>
        <w:autoSpaceDE/>
        <w:autoSpaceDN/>
        <w:bidi w:val="0"/>
        <w:adjustRightInd/>
        <w:snapToGrid/>
        <w:spacing w:before="0" w:after="0" w:line="360" w:lineRule="auto"/>
        <w:ind w:left="283"/>
        <w:jc w:val="center"/>
        <w:textAlignment w:val="auto"/>
        <w:rPr>
          <w:rFonts w:hint="eastAsia"/>
          <w:color w:val="auto"/>
          <w:sz w:val="24"/>
          <w:szCs w:val="28"/>
          <w:highlight w:val="none"/>
          <w:lang w:val="en-US"/>
        </w:rPr>
      </w:pPr>
      <w:bookmarkStart w:id="18" w:name="_Toc20551"/>
      <w:bookmarkStart w:id="19" w:name="_Toc29547"/>
      <w:bookmarkStart w:id="20" w:name="_Toc1821"/>
      <w:r>
        <w:rPr>
          <w:rFonts w:hint="eastAsia"/>
          <w:color w:val="auto"/>
          <w:sz w:val="24"/>
          <w:szCs w:val="28"/>
          <w:highlight w:val="none"/>
          <w:lang w:eastAsia="zh-CN"/>
        </w:rPr>
        <w:t>投标人须知前附表</w:t>
      </w:r>
      <w:bookmarkEnd w:id="18"/>
      <w:bookmarkEnd w:id="19"/>
      <w:bookmarkEnd w:id="20"/>
    </w:p>
    <w:p w14:paraId="0CB2313C">
      <w:pPr>
        <w:keepNext w:val="0"/>
        <w:keepLines w:val="0"/>
        <w:widowControl w:val="0"/>
        <w:suppressLineNumbers w:val="0"/>
        <w:spacing w:before="0" w:beforeAutospacing="0" w:after="0" w:afterAutospacing="0" w:line="360" w:lineRule="auto"/>
        <w:ind w:left="0" w:right="0" w:firstLine="600" w:firstLineChars="25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本表是对投标人须知的具体补充和修改，如有矛盾，应以本资料表为准。</w:t>
      </w:r>
    </w:p>
    <w:tbl>
      <w:tblPr>
        <w:tblStyle w:val="41"/>
        <w:tblW w:w="994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701"/>
        <w:gridCol w:w="1268"/>
        <w:gridCol w:w="7975"/>
      </w:tblGrid>
      <w:tr w14:paraId="23BEA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PrEx>
        <w:trPr>
          <w:trHeight w:val="184"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top"/>
          </w:tcPr>
          <w:p w14:paraId="274DD3BC">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序号</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3A1752E">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条款号</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13844294">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 xml:space="preserve">编 列 内 容 </w:t>
            </w:r>
          </w:p>
        </w:tc>
      </w:tr>
      <w:tr w14:paraId="13C9B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B65076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12736F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3CBC1994">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采购代理机构：</w:t>
            </w:r>
            <w:r>
              <w:rPr>
                <w:rFonts w:hint="eastAsia" w:asciiTheme="minorEastAsia" w:hAnsiTheme="minorEastAsia" w:cstheme="minorEastAsia"/>
                <w:color w:val="auto"/>
                <w:kern w:val="2"/>
                <w:sz w:val="24"/>
                <w:szCs w:val="24"/>
                <w:highlight w:val="none"/>
                <w:lang w:val="en-US" w:eastAsia="zh-CN" w:bidi="ar"/>
              </w:rPr>
              <w:t>陕西众智诚笃项目管理有限公司</w:t>
            </w:r>
          </w:p>
          <w:p w14:paraId="1351C404">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地址：</w:t>
            </w:r>
            <w:r>
              <w:rPr>
                <w:rFonts w:hint="eastAsia" w:asciiTheme="minorEastAsia" w:hAnsiTheme="minorEastAsia" w:cstheme="minorEastAsia"/>
                <w:color w:val="auto"/>
                <w:kern w:val="2"/>
                <w:sz w:val="24"/>
                <w:szCs w:val="24"/>
                <w:highlight w:val="none"/>
                <w:lang w:val="en-US" w:eastAsia="zh-CN" w:bidi="ar"/>
              </w:rPr>
              <w:t>榆林市榆阳区尤苏二路祥安巷5排1号</w:t>
            </w:r>
          </w:p>
          <w:p w14:paraId="4429C7D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邮编：719000</w:t>
            </w:r>
          </w:p>
          <w:p w14:paraId="3F125576">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电 话：</w:t>
            </w:r>
            <w:r>
              <w:rPr>
                <w:rFonts w:hint="eastAsia" w:asciiTheme="minorEastAsia" w:hAnsiTheme="minorEastAsia" w:cstheme="minorEastAsia"/>
                <w:color w:val="auto"/>
                <w:kern w:val="2"/>
                <w:sz w:val="24"/>
                <w:szCs w:val="24"/>
                <w:highlight w:val="none"/>
                <w:lang w:val="en-US" w:eastAsia="zh-CN" w:bidi="ar"/>
              </w:rPr>
              <w:t>13484443066</w:t>
            </w:r>
          </w:p>
          <w:p w14:paraId="2958AF5C">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传真：</w:t>
            </w:r>
            <w:r>
              <w:rPr>
                <w:rFonts w:hint="eastAsia" w:asciiTheme="minorEastAsia" w:hAnsiTheme="minorEastAsia" w:cstheme="minorEastAsia"/>
                <w:color w:val="auto"/>
                <w:sz w:val="24"/>
                <w:szCs w:val="24"/>
                <w:highlight w:val="none"/>
                <w:lang w:val="en-US" w:eastAsia="zh-CN"/>
              </w:rPr>
              <w:t>/</w:t>
            </w:r>
          </w:p>
        </w:tc>
      </w:tr>
      <w:tr w14:paraId="7BC7F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761"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7C06E7B">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6FD1085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2.2.4</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B77803E">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本项目不接受联合体投标。</w:t>
            </w:r>
          </w:p>
        </w:tc>
      </w:tr>
      <w:tr w14:paraId="0EA1E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19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1F606C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66A3C68">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9.2</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70C29BE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不允许提供备选方案。</w:t>
            </w:r>
          </w:p>
        </w:tc>
      </w:tr>
      <w:tr w14:paraId="0102B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208"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7C5E2D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4</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3D7B54B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9.3</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0E8BE8C5">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本次招标采用</w:t>
            </w:r>
            <w:r>
              <w:rPr>
                <w:rFonts w:hint="eastAsia" w:asciiTheme="minorEastAsia" w:hAnsiTheme="minorEastAsia" w:cstheme="minorEastAsia"/>
                <w:color w:val="auto"/>
                <w:sz w:val="24"/>
                <w:szCs w:val="24"/>
                <w:highlight w:val="none"/>
                <w:lang w:eastAsia="zh-CN"/>
              </w:rPr>
              <w:t>竞争性谈判</w:t>
            </w:r>
            <w:r>
              <w:rPr>
                <w:rFonts w:hint="eastAsia" w:asciiTheme="minorEastAsia" w:hAnsiTheme="minorEastAsia" w:eastAsiaTheme="minorEastAsia" w:cstheme="minorEastAsia"/>
                <w:color w:val="auto"/>
                <w:sz w:val="24"/>
                <w:szCs w:val="24"/>
                <w:highlight w:val="none"/>
              </w:rPr>
              <w:t>方式，投标人可根据自身的资质情况和经营范围进行投标，但不得将其自行分解或只对本次项目中的品目进行不完全投标，任何不完全的投标将按无效投标处理。</w:t>
            </w:r>
          </w:p>
        </w:tc>
      </w:tr>
      <w:tr w14:paraId="7671D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3808"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F4D4883">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5</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889AEC0">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0BA2380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投标报价：合同价即中标价，</w:t>
            </w:r>
            <w:r>
              <w:rPr>
                <w:rFonts w:hint="eastAsia" w:asciiTheme="minorEastAsia" w:hAnsiTheme="minorEastAsia" w:cstheme="minorEastAsia"/>
                <w:color w:val="auto"/>
                <w:sz w:val="24"/>
                <w:szCs w:val="24"/>
                <w:highlight w:val="none"/>
                <w:lang w:eastAsia="zh-CN"/>
              </w:rPr>
              <w:t>投标人应在投标报价表中包含但不限于完成本货物项目的直接费、间接费、利润税金以及投标人必须花费的其他费用。投标报价表中标明本次货物的所有单项价格和总价，任何有选择的报价将不予接受，按无效投标处理。</w:t>
            </w:r>
          </w:p>
        </w:tc>
      </w:tr>
      <w:tr w14:paraId="39904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506"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B4D8CF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6</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6F50E9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1E637134">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合同包1</w:t>
            </w:r>
            <w:r>
              <w:rPr>
                <w:rFonts w:hint="eastAsia" w:cs="宋体"/>
                <w:bCs/>
                <w:i w:val="0"/>
                <w:iCs w:val="0"/>
                <w:caps w:val="0"/>
                <w:spacing w:val="0"/>
                <w:kern w:val="2"/>
                <w:sz w:val="24"/>
                <w:szCs w:val="24"/>
                <w:shd w:val="clear" w:color="auto" w:fill="auto"/>
                <w:lang w:val="en-US" w:eastAsia="zh-CN" w:bidi="ar"/>
              </w:rPr>
              <w:t>（子洲县人民医院产科、儿科危重症救治能力提升项目</w:t>
            </w:r>
            <w:r>
              <w:rPr>
                <w:rFonts w:hint="eastAsia" w:ascii="宋体" w:hAnsi="宋体" w:eastAsia="宋体" w:cs="宋体"/>
                <w:bCs/>
                <w:i w:val="0"/>
                <w:iCs w:val="0"/>
                <w:caps w:val="0"/>
                <w:spacing w:val="0"/>
                <w:kern w:val="2"/>
                <w:sz w:val="24"/>
                <w:szCs w:val="24"/>
                <w:shd w:val="clear" w:color="auto" w:fill="auto"/>
                <w:lang w:val="en-US" w:eastAsia="zh-CN" w:bidi="ar"/>
              </w:rPr>
              <w:t>)特定资格要求如下:</w:t>
            </w:r>
          </w:p>
          <w:p w14:paraId="3C24AFFB">
            <w:pPr>
              <w:pStyle w:val="209"/>
              <w:keepNext w:val="0"/>
              <w:keepLines w:val="0"/>
              <w:widowControl/>
              <w:suppressLineNumbers w:val="0"/>
              <w:spacing w:before="0" w:beforeAutospacing="0" w:after="0" w:afterAutospacing="0"/>
              <w:ind w:left="48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auto"/>
                <w:kern w:val="2"/>
                <w:sz w:val="24"/>
                <w:szCs w:val="24"/>
                <w:highlight w:val="none"/>
                <w:lang w:val="en-US" w:eastAsia="zh-CN" w:bidi="ar-SA"/>
              </w:rPr>
              <w:t>（1）具有独立承担民事责任能力的法人、其他组织或自然人，提供合法有效的统一社会信用代码营业执照（事业单位提供事业单位法人证书，自然人提供身份证明）；</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（2）投标人需具有《医疗器械经营许可证》或《二类医疗器械备案凭证》。生产厂家需提供《医疗器械生产许可证》；</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3）财务状况：提供2024年度经会计事务所出具的财务审计报告；企业注册不足一年可提供公司成立以来的财务报表（至少包含利润表、资产负债表及现金流量表），或开标时间前六个月内基本户开户银行出具的资信证明。其他组织和自然人提供银行出具的资信证明。（根据《财政部关于开展政府采购信用担保试点工作方案》（财库[2012]124号）中规定：“专业担保机构对供应商进行资信审查后出具投标担保函的，可以不再提供财务审计报告或资信证明。</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（4）税收缴纳证明：提供2024年1月1日至今已缴存的至少一个月的纳税证明或完税证明，依法免税的单位应提供相关证明材料；</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（5）社会保障资金缴纳证明：提供2024年1月1日至今已缴存的至少一个月的社会保障资金缴存单据或社保机构开具的社会保险参保缴费情况证明，依法不需要缴纳社会保障资金的单位应提供相关证明材料；</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（6）近3年内在经营活动中没有重大违法记录的书面声明；</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（7）具备履行合同所必需的专业技术能力的证明材料(由供应商根据项目需求提供说明材料或者承诺)；</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8）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（9）本项目不接受联合体投标；单位负责人为同一人或者存在控股、管理关系的不同单位，不得参加同一标段投标或者未划分标段的同一采购项目投标。违反规定的，其投标均无效。</w:t>
            </w:r>
            <w:r>
              <w:rPr>
                <w:rFonts w:hint="eastAsia" w:asciiTheme="minorEastAsia" w:hAnsiTheme="minorEastAsia" w:eastAsiaTheme="minorEastAsia" w:cstheme="minorEastAsia"/>
                <w:color w:val="auto"/>
                <w:kern w:val="2"/>
                <w:sz w:val="24"/>
                <w:szCs w:val="24"/>
                <w:highlight w:val="none"/>
                <w:lang w:val="en-US" w:eastAsia="zh-CN" w:bidi="ar-SA"/>
              </w:rPr>
              <w:br w:type="textWrapping"/>
            </w:r>
          </w:p>
          <w:p w14:paraId="529A3B42">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default" w:ascii="宋体" w:hAnsi="宋体" w:eastAsia="宋体" w:cs="宋体"/>
                <w:bCs/>
                <w:i w:val="0"/>
                <w:iCs w:val="0"/>
                <w:caps w:val="0"/>
                <w:spacing w:val="0"/>
                <w:kern w:val="2"/>
                <w:sz w:val="24"/>
                <w:szCs w:val="24"/>
                <w:shd w:val="clear" w:color="auto" w:fill="auto"/>
                <w:lang w:val="en-US" w:eastAsia="zh-CN" w:bidi="ar"/>
              </w:rPr>
            </w:pPr>
          </w:p>
          <w:p w14:paraId="59C01D32">
            <w:pPr>
              <w:keepNext w:val="0"/>
              <w:keepLines w:val="0"/>
              <w:widowControl w:val="0"/>
              <w:numPr>
                <w:ilvl w:val="0"/>
                <w:numId w:val="0"/>
              </w:numPr>
              <w:suppressLineNumbers w:val="0"/>
              <w:spacing w:before="0" w:beforeAutospacing="0" w:after="0" w:afterAutospacing="0" w:line="360" w:lineRule="auto"/>
              <w:ind w:left="0" w:right="0" w:rightChars="0"/>
              <w:jc w:val="both"/>
              <w:rPr>
                <w:rFonts w:hint="eastAsia" w:ascii="宋体" w:hAnsi="宋体" w:eastAsia="宋体" w:cs="宋体"/>
                <w:bCs/>
                <w:i w:val="0"/>
                <w:iCs w:val="0"/>
                <w:caps w:val="0"/>
                <w:spacing w:val="0"/>
                <w:kern w:val="2"/>
                <w:sz w:val="24"/>
                <w:szCs w:val="24"/>
                <w:shd w:val="clear" w:color="auto" w:fill="auto"/>
                <w:lang w:val="en-US" w:eastAsia="zh-CN" w:bidi="ar"/>
              </w:rPr>
            </w:pPr>
          </w:p>
        </w:tc>
      </w:tr>
      <w:tr w14:paraId="66402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3741"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B3BDAE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7</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C80F98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14.4</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227B093E">
            <w:pPr>
              <w:keepNext w:val="0"/>
              <w:keepLines w:val="0"/>
              <w:widowControl w:val="0"/>
              <w:suppressLineNumbers w:val="0"/>
              <w:tabs>
                <w:tab w:val="left" w:pos="610"/>
              </w:tabs>
              <w:spacing w:before="0" w:beforeAutospacing="0" w:after="0" w:afterAutospacing="0" w:line="360" w:lineRule="auto"/>
              <w:ind w:left="0"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投标保证金承诺有效期一年。</w:t>
            </w:r>
          </w:p>
          <w:p w14:paraId="32879290">
            <w:pPr>
              <w:pStyle w:val="16"/>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投标保证金的缴纳形式：本项目采用信用承诺书代替投标保证金，提供信用中国陕西榆林承诺网页截图（截图须体现项目名称）。</w:t>
            </w:r>
          </w:p>
          <w:p w14:paraId="5F0781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代理货物费支付方式：</w:t>
            </w:r>
          </w:p>
          <w:p w14:paraId="121273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default" w:ascii="宋体" w:hAnsi="宋体" w:eastAsia="宋体" w:cs="宋体"/>
                <w:sz w:val="24"/>
                <w:szCs w:val="22"/>
                <w:lang w:eastAsia="zh-CN"/>
              </w:rPr>
              <w:t>单位名称：</w:t>
            </w:r>
            <w:r>
              <w:rPr>
                <w:rFonts w:hint="eastAsia" w:ascii="宋体" w:hAnsi="宋体" w:eastAsia="宋体" w:cs="宋体"/>
                <w:sz w:val="24"/>
                <w:szCs w:val="22"/>
                <w:lang w:eastAsia="zh-CN"/>
              </w:rPr>
              <w:t>陕西众智诚笃项目管理有限公司</w:t>
            </w:r>
          </w:p>
          <w:p w14:paraId="78BD0F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val="en-US" w:eastAsia="zh-CN"/>
              </w:rPr>
            </w:pPr>
            <w:r>
              <w:rPr>
                <w:rFonts w:hint="eastAsia" w:ascii="宋体" w:hAnsi="宋体" w:eastAsia="宋体" w:cs="宋体"/>
                <w:sz w:val="24"/>
                <w:szCs w:val="22"/>
                <w:lang w:eastAsia="zh-CN"/>
              </w:rPr>
              <w:t>账户号码</w:t>
            </w:r>
            <w:r>
              <w:rPr>
                <w:rFonts w:hint="default" w:ascii="宋体" w:hAnsi="宋体" w:eastAsia="宋体" w:cs="宋体"/>
                <w:sz w:val="24"/>
                <w:szCs w:val="22"/>
                <w:lang w:eastAsia="zh-CN"/>
              </w:rPr>
              <w:t>:</w:t>
            </w:r>
            <w:r>
              <w:rPr>
                <w:rFonts w:hint="eastAsia" w:ascii="宋体" w:hAnsi="宋体" w:eastAsia="宋体" w:cs="宋体"/>
                <w:sz w:val="24"/>
                <w:szCs w:val="22"/>
                <w:lang w:val="en-US" w:eastAsia="zh-CN"/>
              </w:rPr>
              <w:t>61050169661100001466</w:t>
            </w:r>
          </w:p>
          <w:p w14:paraId="232CDD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val="en-US" w:eastAsia="zh-CN"/>
              </w:rPr>
            </w:pPr>
            <w:r>
              <w:rPr>
                <w:rFonts w:hint="eastAsia" w:ascii="宋体" w:hAnsi="宋体" w:eastAsia="宋体" w:cs="宋体"/>
                <w:sz w:val="24"/>
                <w:szCs w:val="22"/>
                <w:lang w:eastAsia="zh-CN"/>
              </w:rPr>
              <w:t>开户银行：</w:t>
            </w:r>
            <w:r>
              <w:rPr>
                <w:rFonts w:hint="eastAsia" w:ascii="宋体" w:hAnsi="宋体" w:eastAsia="宋体" w:cs="宋体"/>
                <w:sz w:val="24"/>
                <w:szCs w:val="22"/>
                <w:lang w:val="en-US" w:eastAsia="zh-CN"/>
              </w:rPr>
              <w:t>中国建设银行股份有限公司榆林西人民路支行</w:t>
            </w:r>
          </w:p>
          <w:p w14:paraId="5C2BB5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sz w:val="24"/>
                <w:szCs w:val="22"/>
                <w:lang w:val="en-US" w:eastAsia="zh-CN"/>
              </w:rPr>
            </w:pPr>
            <w:r>
              <w:rPr>
                <w:rFonts w:hint="eastAsia" w:ascii="宋体" w:hAnsi="宋体" w:eastAsia="宋体" w:cs="宋体"/>
                <w:sz w:val="24"/>
                <w:szCs w:val="22"/>
                <w:lang w:val="en-US" w:eastAsia="zh-CN"/>
              </w:rPr>
              <w:t>基本账户编号：J8060007361501</w:t>
            </w:r>
          </w:p>
          <w:p w14:paraId="72F073A4">
            <w:pPr>
              <w:keepNext w:val="0"/>
              <w:keepLines w:val="0"/>
              <w:widowControl w:val="0"/>
              <w:suppressLineNumbers w:val="0"/>
              <w:tabs>
                <w:tab w:val="left" w:pos="610"/>
              </w:tabs>
              <w:spacing w:before="0" w:beforeAutospacing="0" w:after="0" w:afterAutospacing="0" w:line="360" w:lineRule="auto"/>
              <w:ind w:left="0" w:right="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代理服务费</w:t>
            </w:r>
            <w:r>
              <w:rPr>
                <w:rFonts w:hint="eastAsia" w:asciiTheme="minorEastAsia" w:hAnsiTheme="minorEastAsia" w:eastAsiaTheme="minorEastAsia" w:cstheme="minorEastAsia"/>
                <w:color w:val="auto"/>
                <w:kern w:val="2"/>
                <w:sz w:val="24"/>
                <w:szCs w:val="24"/>
                <w:highlight w:val="none"/>
                <w:lang w:val="en-US" w:eastAsia="zh-CN" w:bidi="ar"/>
              </w:rPr>
              <w:t>到达采购代理机构指定账户后，投标人须与</w:t>
            </w:r>
            <w:r>
              <w:rPr>
                <w:rFonts w:hint="eastAsia" w:asciiTheme="minorEastAsia" w:hAnsiTheme="minorEastAsia" w:cstheme="minorEastAsia"/>
                <w:color w:val="auto"/>
                <w:kern w:val="2"/>
                <w:sz w:val="24"/>
                <w:szCs w:val="24"/>
                <w:highlight w:val="none"/>
                <w:lang w:val="en-US" w:eastAsia="zh-CN" w:bidi="ar"/>
              </w:rPr>
              <w:t>陕西众智诚笃项目管理有限公司</w:t>
            </w:r>
            <w:r>
              <w:rPr>
                <w:rFonts w:hint="eastAsia" w:asciiTheme="minorEastAsia" w:hAnsiTheme="minorEastAsia" w:eastAsiaTheme="minorEastAsia" w:cstheme="minorEastAsia"/>
                <w:color w:val="auto"/>
                <w:kern w:val="2"/>
                <w:sz w:val="24"/>
                <w:szCs w:val="24"/>
                <w:highlight w:val="none"/>
                <w:lang w:val="en-US" w:eastAsia="zh-CN" w:bidi="ar"/>
              </w:rPr>
              <w:t>联系确认到</w:t>
            </w:r>
            <w:r>
              <w:rPr>
                <w:rFonts w:hint="eastAsia" w:asciiTheme="minorEastAsia" w:hAnsiTheme="minorEastAsia" w:cstheme="minorEastAsia"/>
                <w:color w:val="auto"/>
                <w:kern w:val="2"/>
                <w:sz w:val="24"/>
                <w:szCs w:val="24"/>
                <w:highlight w:val="none"/>
                <w:lang w:val="en-US" w:eastAsia="zh-CN" w:bidi="ar"/>
              </w:rPr>
              <w:t>账。</w:t>
            </w:r>
          </w:p>
          <w:p w14:paraId="6BCA0D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供应商可根据项目实施地财政部门规定提供政府采购信用担保，供应商以保函形式缴纳投标保证金的，须在电子投标文件上传截止时间前将担保机构保函正本扫描件（包括担保公司联系人及电话）发至采购代理机构邮箱，并</w:t>
            </w:r>
            <w:r>
              <w:rPr>
                <w:rFonts w:hint="eastAsia" w:ascii="宋体" w:hAnsi="宋体" w:eastAsia="宋体" w:cs="宋体"/>
                <w:sz w:val="24"/>
                <w:szCs w:val="22"/>
                <w:lang w:val="en-US" w:eastAsia="zh-CN"/>
              </w:rPr>
              <w:t>联系</w:t>
            </w:r>
            <w:r>
              <w:rPr>
                <w:rFonts w:hint="eastAsia" w:ascii="宋体" w:hAnsi="宋体" w:eastAsia="宋体" w:cs="宋体"/>
                <w:sz w:val="24"/>
                <w:szCs w:val="22"/>
                <w:lang w:eastAsia="zh-CN"/>
              </w:rPr>
              <w:t>代理公司财务部确认回函(未签回函视为无效投标)，并将保函正本扫描件和代理公司回执确认放于投标文件规定处。</w:t>
            </w:r>
          </w:p>
          <w:p w14:paraId="5F28518D">
            <w:pPr>
              <w:pStyle w:val="40"/>
              <w:keepNext w:val="0"/>
              <w:keepLines w:val="0"/>
              <w:suppressLineNumbers w:val="0"/>
              <w:spacing w:before="0" w:beforeAutospacing="0" w:line="360" w:lineRule="auto"/>
              <w:ind w:left="0" w:leftChars="0" w:right="0" w:firstLine="0" w:firstLineChars="0"/>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邮箱：</w:t>
            </w:r>
            <w:r>
              <w:rPr>
                <w:rFonts w:hint="eastAsia" w:ascii="宋体" w:hAnsi="宋体" w:eastAsia="宋体" w:cs="宋体"/>
                <w:color w:val="auto"/>
                <w:sz w:val="24"/>
                <w:lang w:val="en-US" w:eastAsia="zh-CN"/>
              </w:rPr>
              <w:fldChar w:fldCharType="begin"/>
            </w:r>
            <w:r>
              <w:rPr>
                <w:rFonts w:hint="eastAsia" w:ascii="宋体" w:hAnsi="宋体" w:eastAsia="宋体" w:cs="宋体"/>
                <w:color w:val="auto"/>
                <w:sz w:val="24"/>
                <w:lang w:val="en-US" w:eastAsia="zh-CN"/>
              </w:rPr>
              <w:instrText xml:space="preserve"> HYPERLINK "mailto:zhogncaizb_005@163.com" </w:instrText>
            </w:r>
            <w:r>
              <w:rPr>
                <w:rFonts w:hint="eastAsia" w:ascii="宋体" w:hAnsi="宋体" w:eastAsia="宋体" w:cs="宋体"/>
                <w:color w:val="auto"/>
                <w:sz w:val="24"/>
                <w:lang w:val="en-US" w:eastAsia="zh-CN"/>
              </w:rPr>
              <w:fldChar w:fldCharType="separate"/>
            </w:r>
            <w:r>
              <w:rPr>
                <w:rStyle w:val="52"/>
                <w:rFonts w:hint="eastAsia" w:ascii="宋体" w:hAnsi="宋体" w:eastAsia="宋体" w:cs="宋体"/>
                <w:sz w:val="24"/>
                <w:lang w:val="en-US" w:eastAsia="zh-CN"/>
              </w:rPr>
              <w:t>369816042@qq.com</w:t>
            </w:r>
            <w:r>
              <w:rPr>
                <w:rFonts w:hint="eastAsia" w:ascii="宋体" w:hAnsi="宋体" w:eastAsia="宋体" w:cs="宋体"/>
                <w:color w:val="auto"/>
                <w:sz w:val="24"/>
                <w:lang w:val="en-US" w:eastAsia="zh-CN"/>
              </w:rPr>
              <w:fldChar w:fldCharType="end"/>
            </w:r>
          </w:p>
          <w:p w14:paraId="42528906">
            <w:pPr>
              <w:keepNext w:val="0"/>
              <w:keepLines w:val="0"/>
              <w:widowControl w:val="0"/>
              <w:suppressLineNumbers w:val="0"/>
              <w:tabs>
                <w:tab w:val="left" w:pos="610"/>
              </w:tabs>
              <w:spacing w:before="0" w:beforeAutospacing="0" w:after="0" w:afterAutospacing="0" w:line="360" w:lineRule="auto"/>
              <w:ind w:left="0" w:right="0"/>
              <w:jc w:val="both"/>
              <w:rPr>
                <w:rFonts w:hint="default"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color w:val="auto"/>
                <w:sz w:val="24"/>
                <w:lang w:val="en-US" w:eastAsia="zh-CN"/>
              </w:rPr>
              <w:t>联系方式：13484443066</w:t>
            </w:r>
          </w:p>
        </w:tc>
      </w:tr>
      <w:tr w14:paraId="53BC5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2F55ED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8</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A2111F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0334EA7">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投标有效期</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从递交投标文件的截止之日起</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lang w:val="en-US"/>
              </w:rPr>
              <w:t xml:space="preserve">0 </w:t>
            </w:r>
            <w:r>
              <w:rPr>
                <w:rFonts w:hint="eastAsia" w:asciiTheme="minorEastAsia" w:hAnsiTheme="minorEastAsia" w:eastAsiaTheme="minorEastAsia" w:cstheme="minorEastAsia"/>
                <w:color w:val="auto"/>
                <w:sz w:val="24"/>
                <w:szCs w:val="24"/>
                <w:highlight w:val="none"/>
              </w:rPr>
              <w:t>天。</w:t>
            </w:r>
          </w:p>
        </w:tc>
      </w:tr>
      <w:tr w14:paraId="4B011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532CFC8F">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8EA9341">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C8F55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谈判响应纸质版文件装订要求：非活页胶装。（</w:t>
            </w:r>
            <w:r>
              <w:rPr>
                <w:rFonts w:hint="eastAsia" w:ascii="宋体" w:hAnsi="宋体" w:eastAsia="宋体" w:cs="宋体"/>
                <w:sz w:val="24"/>
                <w:szCs w:val="22"/>
                <w:lang w:val="en-US" w:eastAsia="zh-CN"/>
              </w:rPr>
              <w:t>中标单位邮寄投标文件</w:t>
            </w:r>
            <w:r>
              <w:rPr>
                <w:rFonts w:hint="eastAsia" w:ascii="宋体" w:hAnsi="宋体" w:eastAsia="宋体" w:cs="宋体"/>
                <w:sz w:val="24"/>
                <w:szCs w:val="22"/>
                <w:lang w:eastAsia="zh-CN"/>
              </w:rPr>
              <w:t>）</w:t>
            </w:r>
          </w:p>
          <w:p w14:paraId="581791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1、响应文件正本壹份单独密封，并注明“正本” 字样。</w:t>
            </w:r>
          </w:p>
          <w:p w14:paraId="0309C2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2、响应文件副本贰份密封装在同一个密封袋中，并注明“副本” 字样。</w:t>
            </w:r>
          </w:p>
          <w:p w14:paraId="5C1CBE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3、响应文件电子版1份（存储可编辑的word版及不可编辑的PDF版投标文件的U盘）单独密封，并注明“电子版” 字样。</w:t>
            </w:r>
          </w:p>
          <w:p w14:paraId="7A70E0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宋体" w:hAnsi="宋体" w:eastAsia="宋体" w:cs="宋体"/>
                <w:sz w:val="24"/>
                <w:szCs w:val="22"/>
                <w:lang w:eastAsia="zh-CN"/>
              </w:rPr>
              <w:t>须提交2个密封文件袋（响应文件电子版与响应文件正本装于一个密封袋）。</w:t>
            </w:r>
          </w:p>
        </w:tc>
      </w:tr>
      <w:tr w14:paraId="1FBAD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FD6096D">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0</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16712E4C">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18.1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484BCD6F">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投标文件递交截止时间：</w:t>
            </w:r>
            <w:r>
              <w:rPr>
                <w:rFonts w:hint="eastAsia" w:asciiTheme="minorEastAsia" w:hAnsiTheme="minorEastAsia" w:cstheme="minorEastAsia"/>
                <w:color w:val="auto"/>
                <w:kern w:val="2"/>
                <w:sz w:val="24"/>
                <w:szCs w:val="24"/>
                <w:highlight w:val="none"/>
                <w:lang w:val="en-US" w:eastAsia="zh-CN" w:bidi="ar"/>
              </w:rPr>
              <w:t>2025年07月14日上午13:30分</w:t>
            </w:r>
            <w:r>
              <w:rPr>
                <w:rFonts w:hint="eastAsia" w:asciiTheme="minorEastAsia" w:hAnsiTheme="minorEastAsia" w:eastAsiaTheme="minorEastAsia" w:cstheme="minorEastAsia"/>
                <w:color w:val="auto"/>
                <w:kern w:val="2"/>
                <w:sz w:val="24"/>
                <w:szCs w:val="24"/>
                <w:highlight w:val="none"/>
                <w:lang w:val="en-US" w:eastAsia="zh-CN" w:bidi="ar"/>
              </w:rPr>
              <w:t>；（北京时间)</w:t>
            </w:r>
          </w:p>
          <w:p w14:paraId="6DFA5B1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电子投标文件递交地址：陕西省公共资源交易平台</w:t>
            </w:r>
          </w:p>
          <w:p w14:paraId="7C8E3E8E">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投标文件接收人：</w:t>
            </w:r>
            <w:r>
              <w:rPr>
                <w:rFonts w:hint="eastAsia" w:asciiTheme="minorEastAsia" w:hAnsiTheme="minorEastAsia" w:cstheme="minorEastAsia"/>
                <w:color w:val="auto"/>
                <w:sz w:val="24"/>
                <w:szCs w:val="24"/>
                <w:highlight w:val="none"/>
                <w:lang w:eastAsia="zh-CN"/>
              </w:rPr>
              <w:t>陕西众智诚笃项目管理有限公司</w:t>
            </w:r>
          </w:p>
          <w:p w14:paraId="47D80C7E">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eastAsia="zh-CN"/>
              </w:rPr>
              <w:t>联系电话：</w:t>
            </w:r>
            <w:r>
              <w:rPr>
                <w:rFonts w:hint="eastAsia" w:asciiTheme="minorEastAsia" w:hAnsiTheme="minorEastAsia" w:cstheme="minorEastAsia"/>
                <w:color w:val="auto"/>
                <w:sz w:val="24"/>
                <w:szCs w:val="24"/>
                <w:highlight w:val="none"/>
                <w:lang w:val="en-US" w:eastAsia="zh-CN"/>
              </w:rPr>
              <w:t>13484443066</w:t>
            </w:r>
          </w:p>
        </w:tc>
      </w:tr>
      <w:tr w14:paraId="060AA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516B4E0">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1</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7F004443">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4152C1E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开标时间：</w:t>
            </w:r>
            <w:r>
              <w:rPr>
                <w:rFonts w:hint="eastAsia" w:asciiTheme="minorEastAsia" w:hAnsiTheme="minorEastAsia" w:cstheme="minorEastAsia"/>
                <w:color w:val="auto"/>
                <w:kern w:val="2"/>
                <w:sz w:val="24"/>
                <w:szCs w:val="24"/>
                <w:highlight w:val="none"/>
                <w:lang w:val="en-US" w:eastAsia="zh-CN" w:bidi="ar"/>
              </w:rPr>
              <w:t>2025年07月14日上午13:30分</w:t>
            </w:r>
            <w:r>
              <w:rPr>
                <w:rFonts w:hint="eastAsia" w:asciiTheme="minorEastAsia" w:hAnsiTheme="minorEastAsia" w:eastAsiaTheme="minorEastAsia" w:cstheme="minorEastAsia"/>
                <w:color w:val="auto"/>
                <w:kern w:val="2"/>
                <w:sz w:val="24"/>
                <w:szCs w:val="24"/>
                <w:highlight w:val="none"/>
                <w:lang w:val="en-US" w:eastAsia="zh-CN" w:bidi="ar"/>
              </w:rPr>
              <w:t>（北京时间)。</w:t>
            </w:r>
          </w:p>
          <w:p w14:paraId="72606E1E">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开标地点：榆林市公共资源交易中心（市民大厦）</w:t>
            </w:r>
            <w:r>
              <w:rPr>
                <w:rFonts w:hint="eastAsia" w:asciiTheme="minorEastAsia" w:hAnsiTheme="minorEastAsia" w:cstheme="minorEastAsia"/>
                <w:i w:val="0"/>
                <w:caps w:val="0"/>
                <w:color w:val="auto"/>
                <w:spacing w:val="0"/>
                <w:sz w:val="24"/>
                <w:szCs w:val="24"/>
                <w:highlight w:val="none"/>
                <w:u w:val="none"/>
                <w:lang w:eastAsia="zh-CN"/>
              </w:rPr>
              <w:t>十楼</w:t>
            </w:r>
            <w:r>
              <w:rPr>
                <w:rFonts w:hint="eastAsia" w:asciiTheme="minorEastAsia" w:hAnsiTheme="minorEastAsia" w:cstheme="minorEastAsia"/>
                <w:i w:val="0"/>
                <w:caps w:val="0"/>
                <w:color w:val="auto"/>
                <w:spacing w:val="0"/>
                <w:sz w:val="24"/>
                <w:szCs w:val="24"/>
                <w:highlight w:val="none"/>
                <w:u w:val="none"/>
                <w:lang w:val="en-US" w:eastAsia="zh-CN"/>
              </w:rPr>
              <w:t>7室</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rPr>
              <w:t xml:space="preserve">    </w:t>
            </w:r>
          </w:p>
        </w:tc>
      </w:tr>
      <w:tr w14:paraId="07B23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EAD8B0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2</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C026DB9">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24.1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2C4FD09F">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val="en-US"/>
              </w:rPr>
            </w:pPr>
            <w:r>
              <w:rPr>
                <w:rFonts w:hint="eastAsia" w:asciiTheme="minorEastAsia" w:hAnsiTheme="minorEastAsia" w:eastAsiaTheme="minorEastAsia" w:cstheme="minorEastAsia"/>
                <w:b/>
                <w:color w:val="auto"/>
                <w:sz w:val="24"/>
                <w:szCs w:val="24"/>
                <w:highlight w:val="none"/>
              </w:rPr>
              <w:t>评标方法：</w:t>
            </w:r>
            <w:r>
              <w:rPr>
                <w:rFonts w:hint="eastAsia" w:ascii="宋体" w:hAnsi="宋体" w:eastAsia="宋体" w:cs="宋体"/>
                <w:b/>
                <w:bCs/>
                <w:color w:val="auto"/>
                <w:kern w:val="2"/>
                <w:sz w:val="24"/>
                <w:szCs w:val="24"/>
                <w:highlight w:val="none"/>
                <w:lang w:val="en-US" w:eastAsia="zh-CN" w:bidi="ar"/>
              </w:rPr>
              <w:t>最低评标价法</w:t>
            </w:r>
            <w:r>
              <w:rPr>
                <w:rFonts w:hint="eastAsia" w:asciiTheme="minorEastAsia" w:hAnsiTheme="minorEastAsia" w:eastAsiaTheme="minorEastAsia" w:cstheme="minorEastAsia"/>
                <w:b/>
                <w:color w:val="auto"/>
                <w:sz w:val="24"/>
                <w:szCs w:val="24"/>
                <w:highlight w:val="none"/>
              </w:rPr>
              <w:t>。</w:t>
            </w:r>
          </w:p>
        </w:tc>
      </w:tr>
      <w:tr w14:paraId="55A1A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9FE11D8">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3</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03049F20">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是否电子标</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2F6C074">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cstheme="minorEastAsia"/>
                <w:b/>
                <w:color w:val="auto"/>
                <w:sz w:val="24"/>
                <w:szCs w:val="24"/>
                <w:highlight w:val="none"/>
                <w:lang w:eastAsia="zh-CN"/>
              </w:rPr>
              <w:t>是</w:t>
            </w:r>
          </w:p>
        </w:tc>
      </w:tr>
      <w:tr w14:paraId="638C0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3B811CF">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14</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16C418E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不见面开标</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5A792F68">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该项目将采取“不见面”开标的形式，供应商无须到达开标现场，即可在网上直接参与开标活动。相关注意事项如下：</w:t>
            </w:r>
          </w:p>
          <w:p w14:paraId="480436FC">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1、开标当日，请各供应商在开标截止时间前至少提前半小时登录“不见面”开标系统登录方式有以下几种：</w:t>
            </w:r>
          </w:p>
          <w:p w14:paraId="19D69AB7">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1）IE浏览器输入网址：</w:t>
            </w:r>
          </w:p>
          <w:p w14:paraId="79143796">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http://111.20.184.126:8081/BidOpeningHallCS/bidhall/default/login；</w:t>
            </w:r>
          </w:p>
          <w:p w14:paraId="51197946">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2）在【全国公共资源交易平台（陕西省·榆林市）】网站首页点击不见面开标模块进入；</w:t>
            </w:r>
          </w:p>
          <w:p w14:paraId="688AC4F4">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3）在【全国公共资源交易平台（陕西省）】网站首页点击不见面开标模块选择榆林市进入。</w:t>
            </w:r>
          </w:p>
          <w:p w14:paraId="70D1A070">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注：登录不见面开标系统请选择IE11浏览器</w:t>
            </w:r>
          </w:p>
          <w:p w14:paraId="6E7E62E0">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2、供应商应按要求及时签到（签到时间为投标截止时间前1小时内，如果未签到将视为放弃投标资格），评审过程中，评标委员会可能会就某些问题要求供应商进行在线澄清，请供应商保持在线直到评审结束；</w:t>
            </w:r>
          </w:p>
          <w:p w14:paraId="166EB9A8">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3、投标供应商无需提交纸质投标文件，待采购结果公告后五个工作日内，由所有供应商补交一正两副纸质投标文件（备案用）。</w:t>
            </w:r>
          </w:p>
          <w:p w14:paraId="711F7131">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4、开标过程中，供应商在收到工作人员“开始解密”指令后，请及时使用CA对电子投标文件进行解密。解密时所用CA应与加密投标文件时所用CA相同；注：公开、投标招标方式解密时间为30分钟，，在解密时间内供应商全部解密完成后，可提前进入开标下一阶段。</w:t>
            </w:r>
          </w:p>
          <w:p w14:paraId="33BC86BE">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5、相关技术问题，请咨询软件开发商：</w:t>
            </w:r>
          </w:p>
          <w:p w14:paraId="2D84E40A">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（1）技术支持热线：400-998-0000/400-928-0095</w:t>
            </w:r>
          </w:p>
          <w:p w14:paraId="207F2686">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6、榆林不见面开标系统操作手册下载方式：登录【全国公共资源交易平台（陕西省·榆林市）】网站首页选择【货物指南】-【下载专区】-点击【榆林不见面开标系统操作手册（投标人）】进行下载。</w:t>
            </w:r>
          </w:p>
        </w:tc>
      </w:tr>
      <w:tr w14:paraId="313EA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5CB7312">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15</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3DCB2F5">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现场踏勘</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431B5A43">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投标人可根据招标文件的招标内容对项目现场或周边环境自行踏勘，由此引发的费用投标人自行承担，招标人不组织投标人踏勘现场</w:t>
            </w:r>
            <w:r>
              <w:rPr>
                <w:rFonts w:hint="eastAsia" w:asciiTheme="minorEastAsia" w:hAnsiTheme="minorEastAsia" w:eastAsiaTheme="minorEastAsia" w:cstheme="minorEastAsia"/>
                <w:color w:val="auto"/>
                <w:sz w:val="24"/>
                <w:szCs w:val="24"/>
                <w:highlight w:val="none"/>
                <w:lang w:eastAsia="zh-CN"/>
              </w:rPr>
              <w:t>。</w:t>
            </w:r>
          </w:p>
        </w:tc>
      </w:tr>
      <w:tr w14:paraId="4F7D4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4C15E06">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6</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A5775A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29.2</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39172BB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招标代理</w:t>
            </w:r>
            <w:r>
              <w:rPr>
                <w:rFonts w:hint="eastAsia" w:asciiTheme="minorEastAsia" w:hAnsiTheme="minorEastAsia" w:cstheme="minorEastAsia"/>
                <w:color w:val="auto"/>
                <w:kern w:val="2"/>
                <w:sz w:val="24"/>
                <w:szCs w:val="24"/>
                <w:highlight w:val="none"/>
                <w:lang w:val="en-US" w:eastAsia="zh-CN" w:bidi="ar"/>
              </w:rPr>
              <w:t>货物</w:t>
            </w:r>
            <w:r>
              <w:rPr>
                <w:rFonts w:hint="eastAsia" w:asciiTheme="minorEastAsia" w:hAnsiTheme="minorEastAsia" w:eastAsiaTheme="minorEastAsia" w:cstheme="minorEastAsia"/>
                <w:color w:val="auto"/>
                <w:kern w:val="2"/>
                <w:sz w:val="24"/>
                <w:szCs w:val="24"/>
                <w:highlight w:val="none"/>
                <w:lang w:val="en-US" w:eastAsia="zh-CN" w:bidi="ar"/>
              </w:rPr>
              <w:t xml:space="preserve">费： </w:t>
            </w:r>
          </w:p>
          <w:p w14:paraId="779645A9">
            <w:pPr>
              <w:keepNext w:val="0"/>
              <w:keepLines w:val="0"/>
              <w:widowControl w:val="0"/>
              <w:numPr>
                <w:ilvl w:val="0"/>
                <w:numId w:val="1"/>
              </w:numPr>
              <w:suppressLineNumbers w:val="0"/>
              <w:spacing w:before="0" w:beforeAutospacing="0" w:after="0" w:afterAutospacing="0" w:line="360" w:lineRule="auto"/>
              <w:ind w:left="0" w:right="0" w:firstLine="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cstheme="minorEastAsia"/>
                <w:color w:val="auto"/>
                <w:kern w:val="2"/>
                <w:sz w:val="24"/>
                <w:szCs w:val="24"/>
                <w:highlight w:val="none"/>
                <w:lang w:val="en-US" w:eastAsia="zh-CN" w:bidi="ar"/>
              </w:rPr>
              <w:t>中标人须向采购代理机构一次性支付招标代理货物费</w:t>
            </w:r>
            <w:r>
              <w:rPr>
                <w:rFonts w:hint="eastAsia" w:asciiTheme="minorEastAsia" w:hAnsiTheme="minorEastAsia" w:eastAsiaTheme="minorEastAsia" w:cstheme="minorEastAsia"/>
                <w:color w:val="auto"/>
                <w:kern w:val="2"/>
                <w:sz w:val="24"/>
                <w:szCs w:val="24"/>
                <w:highlight w:val="none"/>
                <w:lang w:val="en-US" w:eastAsia="zh-CN" w:bidi="ar"/>
              </w:rPr>
              <w:t>。</w:t>
            </w:r>
          </w:p>
          <w:p w14:paraId="705FA520">
            <w:pPr>
              <w:keepNext w:val="0"/>
              <w:keepLines w:val="0"/>
              <w:numPr>
                <w:ilvl w:val="0"/>
                <w:numId w:val="1"/>
              </w:numPr>
              <w:suppressLineNumbers w:val="0"/>
              <w:spacing w:before="0" w:beforeAutospacing="0" w:after="0" w:afterAutospacing="0" w:line="360" w:lineRule="auto"/>
              <w:ind w:left="0" w:leftChars="0" w:right="0" w:firstLine="0" w:firstLineChars="0"/>
              <w:jc w:val="left"/>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招标代理</w:t>
            </w:r>
            <w:r>
              <w:rPr>
                <w:rFonts w:hint="eastAsia" w:asciiTheme="minorEastAsia" w:hAnsiTheme="minorEastAsia" w:cstheme="minorEastAsia"/>
                <w:color w:val="auto"/>
                <w:sz w:val="24"/>
                <w:szCs w:val="24"/>
                <w:highlight w:val="none"/>
                <w:lang w:eastAsia="zh-CN"/>
              </w:rPr>
              <w:t>货物</w:t>
            </w:r>
            <w:r>
              <w:rPr>
                <w:rFonts w:hint="eastAsia" w:asciiTheme="minorEastAsia" w:hAnsiTheme="minorEastAsia" w:eastAsiaTheme="minorEastAsia" w:cstheme="minorEastAsia"/>
                <w:color w:val="auto"/>
                <w:sz w:val="24"/>
                <w:szCs w:val="24"/>
                <w:highlight w:val="none"/>
              </w:rPr>
              <w:t>费金额为：</w:t>
            </w:r>
            <w:r>
              <w:rPr>
                <w:rFonts w:hint="eastAsia" w:asciiTheme="minorEastAsia" w:hAnsiTheme="minorEastAsia" w:cstheme="minorEastAsia"/>
                <w:color w:val="auto"/>
                <w:sz w:val="24"/>
                <w:szCs w:val="24"/>
                <w:highlight w:val="none"/>
                <w:lang w:eastAsia="zh-CN"/>
              </w:rPr>
              <w:t>参照国家标准（国家计委计价格[2002]1980号）</w:t>
            </w:r>
            <w:r>
              <w:rPr>
                <w:rFonts w:hint="eastAsia" w:asciiTheme="minorEastAsia" w:hAnsiTheme="minorEastAsia" w:cstheme="minorEastAsia"/>
                <w:color w:val="auto"/>
                <w:sz w:val="24"/>
                <w:szCs w:val="24"/>
                <w:highlight w:val="none"/>
                <w:lang w:val="en-US" w:eastAsia="zh-CN"/>
              </w:rPr>
              <w:t>货物</w:t>
            </w:r>
            <w:r>
              <w:rPr>
                <w:rFonts w:hint="eastAsia" w:asciiTheme="minorEastAsia" w:hAnsiTheme="minorEastAsia" w:cstheme="minorEastAsia"/>
                <w:color w:val="auto"/>
                <w:sz w:val="24"/>
                <w:szCs w:val="24"/>
                <w:highlight w:val="none"/>
                <w:lang w:eastAsia="zh-CN"/>
              </w:rPr>
              <w:t>类收取</w:t>
            </w:r>
            <w:r>
              <w:rPr>
                <w:rFonts w:hint="eastAsia" w:asciiTheme="minorEastAsia" w:hAnsiTheme="minorEastAsia" w:eastAsiaTheme="minorEastAsia" w:cstheme="minorEastAsia"/>
                <w:color w:val="auto"/>
                <w:sz w:val="24"/>
                <w:szCs w:val="24"/>
                <w:highlight w:val="none"/>
              </w:rPr>
              <w:t>。</w:t>
            </w:r>
          </w:p>
        </w:tc>
      </w:tr>
      <w:tr w14:paraId="0CB97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8271443">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7</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0556730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同义</w:t>
            </w:r>
          </w:p>
          <w:p w14:paraId="092CBB5C">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词语</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5511C9DA">
            <w:pPr>
              <w:keepNext w:val="0"/>
              <w:keepLines w:val="0"/>
              <w:widowControl w:val="0"/>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构成招标文件组成部分的各章节中出现的措辞“委托人”、“发包人“和“投标人”、“承包人”，在招标投标阶段应当分别按“采购人”和“投标人”进行理解。</w:t>
            </w:r>
          </w:p>
        </w:tc>
      </w:tr>
      <w:tr w14:paraId="59139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3CBC408F">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kern w:val="2"/>
                <w:sz w:val="24"/>
                <w:szCs w:val="24"/>
                <w:highlight w:val="none"/>
                <w:lang w:val="en-US" w:eastAsia="zh-CN" w:bidi="ar-SA"/>
              </w:rPr>
              <w:t>18</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3B785393">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特别提醒</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3C9687D">
            <w:pPr>
              <w:keepNext w:val="0"/>
              <w:keepLines w:val="0"/>
              <w:suppressLineNumbers w:val="0"/>
              <w:spacing w:before="0" w:beforeAutospacing="0" w:after="0" w:afterAutospacing="0" w:line="480" w:lineRule="exact"/>
              <w:ind w:left="0" w:right="0"/>
              <w:rPr>
                <w:rFonts w:hint="eastAsia" w:ascii="宋体" w:hAnsi="宋体" w:eastAsia="宋体" w:cs="宋体"/>
                <w:b/>
                <w:color w:val="auto"/>
                <w:sz w:val="24"/>
                <w:szCs w:val="24"/>
              </w:rPr>
            </w:pPr>
            <w:r>
              <w:rPr>
                <w:rFonts w:hint="eastAsia" w:ascii="宋体" w:hAnsi="宋体" w:eastAsia="宋体" w:cs="宋体"/>
                <w:b/>
                <w:bCs/>
                <w:color w:val="auto"/>
                <w:sz w:val="24"/>
                <w:szCs w:val="22"/>
              </w:rPr>
              <w:t>特别提醒</w:t>
            </w:r>
            <w:r>
              <w:rPr>
                <w:rFonts w:hint="eastAsia" w:ascii="宋体" w:hAnsi="宋体" w:eastAsia="宋体" w:cs="宋体"/>
                <w:b/>
                <w:bCs/>
                <w:color w:val="auto"/>
                <w:sz w:val="24"/>
                <w:szCs w:val="22"/>
                <w:lang w:eastAsia="zh-CN"/>
              </w:rPr>
              <w:t>：</w:t>
            </w:r>
            <w:r>
              <w:rPr>
                <w:rFonts w:hint="eastAsia" w:ascii="宋体" w:hAnsi="宋体" w:eastAsia="宋体" w:cs="宋体"/>
                <w:b/>
                <w:color w:val="auto"/>
                <w:sz w:val="24"/>
                <w:szCs w:val="24"/>
              </w:rPr>
              <w:t>本项目采用电子化投标的方式。如出现电子投标文件与纸质投标文件</w:t>
            </w:r>
            <w:r>
              <w:rPr>
                <w:rFonts w:hint="eastAsia" w:ascii="宋体" w:hAnsi="宋体" w:eastAsia="宋体" w:cs="宋体"/>
                <w:b/>
                <w:color w:val="auto"/>
                <w:sz w:val="24"/>
                <w:szCs w:val="24"/>
                <w:lang w:eastAsia="zh-CN"/>
              </w:rPr>
              <w:t>顺序不</w:t>
            </w:r>
            <w:r>
              <w:rPr>
                <w:rFonts w:hint="eastAsia" w:ascii="宋体" w:hAnsi="宋体" w:eastAsia="宋体" w:cs="宋体"/>
                <w:b/>
                <w:color w:val="auto"/>
                <w:sz w:val="24"/>
                <w:szCs w:val="24"/>
              </w:rPr>
              <w:t>一致，</w:t>
            </w:r>
            <w:r>
              <w:rPr>
                <w:rFonts w:hint="eastAsia" w:ascii="宋体" w:hAnsi="宋体" w:eastAsia="宋体" w:cs="宋体"/>
                <w:b/>
                <w:color w:val="auto"/>
                <w:sz w:val="24"/>
                <w:szCs w:val="24"/>
                <w:lang w:eastAsia="zh-CN"/>
              </w:rPr>
              <w:t>不作为废标条款，</w:t>
            </w:r>
            <w:r>
              <w:rPr>
                <w:rFonts w:hint="eastAsia" w:ascii="宋体" w:hAnsi="宋体" w:eastAsia="宋体" w:cs="宋体"/>
                <w:b/>
                <w:color w:val="auto"/>
                <w:sz w:val="24"/>
                <w:szCs w:val="24"/>
              </w:rPr>
              <w:t>以电子投标文件为准。</w:t>
            </w:r>
          </w:p>
          <w:p w14:paraId="028796A5">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1、</w:t>
            </w:r>
            <w:r>
              <w:rPr>
                <w:rFonts w:hint="eastAsia" w:ascii="宋体" w:hAnsi="宋体" w:eastAsia="宋体" w:cs="宋体"/>
                <w:color w:val="auto"/>
                <w:sz w:val="24"/>
                <w:szCs w:val="22"/>
              </w:rPr>
              <w:t>投标人须使用数字认证证书对电子化</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进行签章、加密、递交及开标时解密等相关招投标事宜。递交</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时务必携带数字认证证书（主锁及上传文件所用的副锁），如因投标人自身原因未携带数字认证证书造成无法解密</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，按无效投标对待。</w:t>
            </w:r>
          </w:p>
          <w:p w14:paraId="278F4FF1">
            <w:pPr>
              <w:keepNext w:val="0"/>
              <w:keepLines w:val="0"/>
              <w:numPr>
                <w:ilvl w:val="0"/>
                <w:numId w:val="0"/>
              </w:numPr>
              <w:suppressLineNumbers w:val="0"/>
              <w:spacing w:before="0" w:beforeAutospacing="0" w:after="0" w:afterAutospacing="0" w:line="360" w:lineRule="auto"/>
              <w:ind w:left="0" w:right="0"/>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2、</w:t>
            </w:r>
            <w:r>
              <w:rPr>
                <w:rFonts w:hint="eastAsia" w:ascii="宋体" w:hAnsi="宋体" w:eastAsia="宋体" w:cs="宋体"/>
                <w:color w:val="auto"/>
                <w:sz w:val="24"/>
                <w:szCs w:val="22"/>
              </w:rPr>
              <w:t>制作电子</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。投标人须在“全国公共资源交易中心平台（陕西省）（http://www.sxggzyjy.cn/）”的“</w:t>
            </w:r>
            <w:r>
              <w:rPr>
                <w:rFonts w:hint="eastAsia" w:ascii="宋体" w:hAnsi="宋体" w:eastAsia="宋体" w:cs="宋体"/>
                <w:color w:val="auto"/>
                <w:sz w:val="24"/>
                <w:szCs w:val="22"/>
                <w:lang w:eastAsia="zh-CN"/>
              </w:rPr>
              <w:t>货物</w:t>
            </w:r>
            <w:r>
              <w:rPr>
                <w:rFonts w:hint="eastAsia" w:ascii="宋体" w:hAnsi="宋体" w:eastAsia="宋体" w:cs="宋体"/>
                <w:color w:val="auto"/>
                <w:sz w:val="24"/>
                <w:szCs w:val="22"/>
              </w:rPr>
              <w:t>指南” 栏目“下载专区”中，免费下载“陕西省公共资源交易平台政府采购电子标书制作工具” 及“政府采购投标单位操作手册”， 并使用该客户端制作电子</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，制作扩展名为“.SXSTF”的电子</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w:t>
            </w:r>
            <w:r>
              <w:rPr>
                <w:rFonts w:hint="eastAsia" w:ascii="宋体" w:hAnsi="宋体" w:eastAsia="宋体" w:cs="宋体"/>
                <w:color w:val="auto"/>
                <w:sz w:val="24"/>
                <w:szCs w:val="22"/>
                <w:lang w:val="en-US" w:eastAsia="zh-CN"/>
              </w:rPr>
              <w:t xml:space="preserve"> </w:t>
            </w:r>
          </w:p>
          <w:p w14:paraId="073B8409">
            <w:pPr>
              <w:keepNext w:val="0"/>
              <w:keepLines w:val="0"/>
              <w:numPr>
                <w:ilvl w:val="0"/>
                <w:numId w:val="0"/>
              </w:numPr>
              <w:suppressLineNumbers w:val="0"/>
              <w:spacing w:before="0" w:beforeAutospacing="0" w:after="0" w:afterAutospacing="0" w:line="360" w:lineRule="auto"/>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2"/>
                <w:lang w:val="en-US" w:eastAsia="zh-CN"/>
              </w:rPr>
              <w:t>3、</w:t>
            </w:r>
            <w:r>
              <w:rPr>
                <w:rFonts w:hint="eastAsia" w:ascii="宋体" w:hAnsi="宋体" w:eastAsia="宋体" w:cs="宋体"/>
                <w:color w:val="auto"/>
                <w:sz w:val="24"/>
                <w:szCs w:val="22"/>
              </w:rPr>
              <w:t>递交电子</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。登录陕西省公共资源交易中心平台（http://xxxq.sxggzyjy.cn/），选择“电子交易平台-陕西政府采购交易系统-陕西省公共资源交易平台-供应商”进行登录，登录后选择“交易乙方”身份进入，选择“上传</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”菜单页面，上传加密的电子化</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。上传成功后，电子化平台将予以记录。</w:t>
            </w:r>
            <w:r>
              <w:rPr>
                <w:rFonts w:hint="eastAsia" w:ascii="宋体" w:hAnsi="宋体" w:eastAsia="宋体" w:cs="宋体"/>
                <w:color w:val="auto"/>
                <w:sz w:val="24"/>
                <w:szCs w:val="22"/>
                <w:lang w:val="en-US" w:eastAsia="zh-CN"/>
              </w:rPr>
              <w:t> </w:t>
            </w:r>
          </w:p>
        </w:tc>
      </w:tr>
      <w:tr w14:paraId="553BE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AC4AB50">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19</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9BC8606">
            <w:pPr>
              <w:keepNext w:val="0"/>
              <w:keepLines w:val="0"/>
              <w:widowControl/>
              <w:numPr>
                <w:ilvl w:val="0"/>
                <w:numId w:val="0"/>
              </w:numPr>
              <w:suppressLineNumbers w:val="0"/>
              <w:spacing w:before="0" w:beforeLines="0" w:beforeAutospacing="0" w:after="0" w:afterLines="0" w:afterAutospacing="0" w:line="360" w:lineRule="auto"/>
              <w:ind w:left="0" w:right="0" w:rightChars="0"/>
              <w:jc w:val="center"/>
              <w:rPr>
                <w:rFonts w:hint="eastAsia" w:asciiTheme="minorEastAsia" w:hAnsiTheme="minorEastAsia" w:eastAsiaTheme="minorEastAsia" w:cstheme="minorEastAsia"/>
                <w:color w:val="auto"/>
                <w:sz w:val="24"/>
                <w:szCs w:val="24"/>
                <w:highlight w:val="none"/>
                <w:lang w:eastAsia="zh-CN"/>
              </w:rPr>
            </w:pPr>
            <w:r>
              <w:rPr>
                <w:rFonts w:hint="eastAsia" w:ascii="宋体" w:hAnsi="宋体" w:eastAsia="宋体" w:cs="宋体"/>
                <w:b/>
                <w:bCs/>
                <w:color w:val="auto"/>
                <w:sz w:val="24"/>
                <w:szCs w:val="22"/>
                <w:lang w:val="en-US" w:eastAsia="zh-CN"/>
              </w:rPr>
              <w:t>信用承诺公示要求</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132784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特别声明：</w:t>
            </w:r>
          </w:p>
          <w:p w14:paraId="015BD70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信用承诺要求：为深入贯彻信用体系建设的有关精神，根据市发改委《关于在工程招投标活动中推行信用监管试点示范工作的通知》（榆政发改发〔2020〕329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号）在工程建设和政府采购领域全面推行信用公开承诺制；《榆林市公共资源交易中心关于公共资源交易信用承诺网上公示的通知》（榆交易函〔2021〕19 号）文件要求从2021 年10月20 日起凡进入公共资源交易平台的各方交易主体，均应在“信用中国（陕西榆林）”网站进行注册、登陆，自主上报信用承诺书（网址：https://credit.yl.gov.cn/），工程招投标活动中招标人、招标人委派代表、投标人、投标人委托代理人员、评审专家、投标信用（保证金）的承诺事由为“项目名称及标段”，行政监督部门执法人员、招标代理机构及其工作人员的承诺事由为“公共资源交易平台的所有活动”。</w:t>
            </w:r>
          </w:p>
          <w:p w14:paraId="60910B59">
            <w:pPr>
              <w:keepNext w:val="0"/>
              <w:keepLines w:val="0"/>
              <w:widowControl w:val="0"/>
              <w:suppressLineNumbers w:val="0"/>
              <w:spacing w:before="0" w:beforeAutospacing="0" w:after="0" w:afterAutospacing="0" w:line="360" w:lineRule="auto"/>
              <w:ind w:left="0" w:right="0" w:rightChars="0"/>
              <w:jc w:val="both"/>
              <w:rPr>
                <w:rFonts w:hint="eastAsia" w:ascii="宋体" w:hAnsi="宋体" w:eastAsia="宋体" w:cs="宋体"/>
                <w:color w:val="auto"/>
                <w:sz w:val="24"/>
                <w:szCs w:val="22"/>
                <w:lang w:val="en-US" w:eastAsia="zh-CN"/>
              </w:rPr>
            </w:pPr>
            <w:r>
              <w:rPr>
                <w:rFonts w:hint="eastAsia" w:ascii="宋体" w:hAnsi="宋体" w:eastAsia="宋体" w:cs="宋体"/>
                <w:color w:val="auto"/>
                <w:kern w:val="2"/>
                <w:sz w:val="24"/>
                <w:szCs w:val="22"/>
                <w:lang w:val="en-US" w:eastAsia="zh-CN" w:bidi="ar-SA"/>
              </w:rPr>
              <w:t>附件：信用承诺上报操作指南。</w:t>
            </w:r>
          </w:p>
        </w:tc>
      </w:tr>
      <w:tr w14:paraId="6517A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918" w:hRule="atLeast"/>
          <w:jc w:val="center"/>
        </w:trPr>
        <w:tc>
          <w:tcPr>
            <w:tcW w:w="9944" w:type="dxa"/>
            <w:gridSpan w:val="3"/>
            <w:tcBorders>
              <w:top w:val="single" w:color="auto" w:sz="6" w:space="0"/>
              <w:left w:val="single" w:color="auto" w:sz="6" w:space="0"/>
              <w:right w:val="single" w:color="auto" w:sz="6" w:space="0"/>
            </w:tcBorders>
            <w:shd w:val="clear" w:color="auto" w:fill="auto"/>
            <w:vAlign w:val="top"/>
          </w:tcPr>
          <w:p w14:paraId="4C753D5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1CD46FA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p w14:paraId="0CDD1A7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tbl>
            <w:tblPr>
              <w:tblStyle w:val="41"/>
              <w:tblpPr w:leftFromText="180" w:rightFromText="180" w:vertAnchor="page" w:horzAnchor="page" w:tblpX="163" w:tblpY="4695"/>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32808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7C414956">
                  <w:pPr>
                    <w:keepNext w:val="0"/>
                    <w:keepLines w:val="0"/>
                    <w:widowControl/>
                    <w:suppressLineNumbers w:val="0"/>
                    <w:spacing w:before="0" w:beforeAutospacing="0" w:after="0" w:afterAutospacing="0"/>
                    <w:ind w:left="0" w:right="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5564839D">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2CBCA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580484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5FD78B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604B74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001491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20888E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3EFA53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76D1D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1679DE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6147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D6863D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42B235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DB9219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1FA0D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09008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749EB8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A931D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82CFE3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428F7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7C74C6E">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7CB8558">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34ABA3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BBA2A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CDFBD5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72C952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09A60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FC74C5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2CE07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634FBA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9A76D8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7F133B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542B9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9A96E7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159340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135803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B0B981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16ED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125686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AD1846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1EDFC7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E89A6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5D1EC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A73BA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2A14B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8E5739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550B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FE3DB3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FE5F75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CF589E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AB2242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16D745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E2D58C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18D06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18601C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188AD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5C3224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41B096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4FA128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3D1997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C15401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189AA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383D9C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DB6C86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7B716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96FC70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0FB4F5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27A434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1871C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498C61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8D6C4B2">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597634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5DF72F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67B76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5EE93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AC157E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0BF3C4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31735C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F7B380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29C6E3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E5B9A8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DF1DE8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2804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066D1D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EE03BF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67E3A8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B2D639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23F835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C9D51D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B7A845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79E8E2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7CC32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A0D77E6">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FFFE3D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D39F99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6458FB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70ECB8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64EBFE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8C3CBF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1F4A84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4E1A3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55657BA">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940498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586BA3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9485A9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C16919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D233E7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04E147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3E70EA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632ED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56A4DF1">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B93599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A3B195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64909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FE72B5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1C192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C1728D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D5F507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0E2A5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9C7435">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25E9B9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0599D1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EB944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C3059A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6C31D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8C2D9B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05D989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59CF8DB2">
            <w:pPr>
              <w:keepNext w:val="0"/>
              <w:keepLines w:val="0"/>
              <w:widowControl/>
              <w:suppressLineNumbers w:val="0"/>
              <w:spacing w:before="0" w:beforeAutospacing="0" w:after="0" w:afterAutospacing="0"/>
              <w:ind w:left="0" w:right="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备注：银行排名不分先后。如产品额度、期限、利率等内容发生改变，以银行解释为准。</w:t>
            </w:r>
          </w:p>
          <w:p w14:paraId="6509F8D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p w14:paraId="7ECCDC3A">
            <w:pPr>
              <w:keepNext w:val="0"/>
              <w:keepLines w:val="0"/>
              <w:suppressLineNumbers w:val="0"/>
              <w:bidi w:val="0"/>
              <w:spacing w:before="0" w:beforeAutospacing="0" w:after="0" w:afterAutospacing="0"/>
              <w:ind w:left="0" w:right="0"/>
              <w:jc w:val="left"/>
              <w:rPr>
                <w:rFonts w:hint="eastAsia"/>
                <w:lang w:val="en-US" w:eastAsia="zh-CN"/>
              </w:rPr>
            </w:pPr>
          </w:p>
        </w:tc>
      </w:tr>
      <w:tr w14:paraId="204EC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5A422CC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default" w:ascii="宋体" w:hAnsi="宋体" w:eastAsia="宋体" w:cs="宋体"/>
                <w:color w:val="auto"/>
                <w:kern w:val="2"/>
                <w:sz w:val="24"/>
                <w:szCs w:val="22"/>
                <w:lang w:val="en-US" w:eastAsia="zh-CN" w:bidi="ar-SA"/>
              </w:rPr>
              <w:t>各供应商在竞争性谈判期间如查出串标围标行为，一经查证将其列入公司不良信誉供应商，禁止其5年内参与本公司的所有招投标。若第一中标候选人在中标公示期内发现项目经理有其他在建项目，视为骗标，取消其中标候选人资格，将其列入公司不良信誉供应商，禁止其2年参与本公司的所有招投标。</w:t>
            </w:r>
          </w:p>
        </w:tc>
      </w:tr>
      <w:tr w14:paraId="10FE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1AAB549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default" w:ascii="宋体" w:hAnsi="宋体" w:eastAsia="宋体" w:cs="宋体"/>
                <w:color w:val="auto"/>
                <w:kern w:val="2"/>
                <w:sz w:val="24"/>
                <w:szCs w:val="22"/>
                <w:lang w:val="en-US" w:eastAsia="zh-CN" w:bidi="ar-SA"/>
              </w:rPr>
              <w:t>响应文件的最终解释权归采购代理机构所有</w:t>
            </w:r>
          </w:p>
        </w:tc>
      </w:tr>
      <w:tr w14:paraId="0160B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1286CE4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textAlignment w:val="baseline"/>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本项目</w:t>
            </w:r>
            <w:r>
              <w:rPr>
                <w:rFonts w:hint="eastAsia" w:cs="宋体"/>
                <w:b/>
                <w:bCs/>
                <w:kern w:val="2"/>
                <w:sz w:val="24"/>
                <w:szCs w:val="24"/>
                <w:highlight w:val="none"/>
                <w:lang w:val="en-US" w:eastAsia="zh-CN" w:bidi="ar-SA"/>
              </w:rPr>
              <w:t>不专门</w:t>
            </w:r>
            <w:r>
              <w:rPr>
                <w:rFonts w:hint="eastAsia" w:ascii="宋体" w:hAnsi="宋体" w:eastAsia="宋体" w:cs="宋体"/>
                <w:b/>
                <w:bCs/>
                <w:kern w:val="2"/>
                <w:sz w:val="24"/>
                <w:szCs w:val="24"/>
                <w:highlight w:val="none"/>
                <w:lang w:val="en-US" w:eastAsia="zh-CN" w:bidi="ar-SA"/>
              </w:rPr>
              <w:t>面向中小企业</w:t>
            </w:r>
            <w:r>
              <w:rPr>
                <w:rFonts w:hint="eastAsia" w:cs="宋体"/>
                <w:b/>
                <w:bCs/>
                <w:kern w:val="2"/>
                <w:sz w:val="24"/>
                <w:szCs w:val="24"/>
                <w:highlight w:val="none"/>
                <w:lang w:val="en-US" w:eastAsia="zh-CN" w:bidi="ar-SA"/>
              </w:rPr>
              <w:t>采购。</w:t>
            </w:r>
          </w:p>
          <w:p w14:paraId="03D9616B">
            <w:pPr>
              <w:keepNext w:val="0"/>
              <w:keepLines w:val="0"/>
              <w:suppressLineNumbers w:val="0"/>
              <w:spacing w:before="0" w:beforeAutospacing="0" w:after="0" w:afterAutospacing="0"/>
              <w:ind w:left="0" w:right="0"/>
              <w:rPr>
                <w:rFonts w:hint="eastAsia" w:ascii="Calibri Light" w:hAnsi="Calibri Light" w:eastAsia="宋体" w:cs="Calibri Light"/>
                <w:b/>
                <w:bCs/>
                <w:kern w:val="2"/>
                <w:sz w:val="24"/>
                <w:szCs w:val="28"/>
                <w:highlight w:val="none"/>
                <w:lang w:val="en-US" w:eastAsia="zh-CN" w:bidi="ar-SA"/>
              </w:rPr>
            </w:pPr>
            <w:r>
              <w:rPr>
                <w:rFonts w:hint="eastAsia" w:ascii="Calibri Light" w:hAnsi="Calibri Light" w:eastAsia="宋体" w:cs="Calibri Light"/>
                <w:b/>
                <w:bCs/>
                <w:kern w:val="2"/>
                <w:sz w:val="24"/>
                <w:szCs w:val="28"/>
                <w:highlight w:val="none"/>
                <w:lang w:val="en-US" w:eastAsia="zh-CN" w:bidi="ar-SA"/>
              </w:rPr>
              <w:t>根据</w:t>
            </w:r>
            <w:r>
              <w:rPr>
                <w:rFonts w:hint="default" w:ascii="Calibri Light" w:hAnsi="Calibri Light" w:eastAsia="宋体" w:cs="Calibri Light"/>
                <w:b/>
                <w:bCs/>
                <w:kern w:val="2"/>
                <w:sz w:val="24"/>
                <w:szCs w:val="28"/>
                <w:highlight w:val="none"/>
                <w:lang w:val="en-US" w:eastAsia="zh-CN" w:bidi="ar-SA"/>
              </w:rPr>
              <w:fldChar w:fldCharType="begin"/>
            </w:r>
            <w:r>
              <w:rPr>
                <w:rFonts w:hint="default" w:ascii="Calibri Light" w:hAnsi="Calibri Light" w:eastAsia="宋体" w:cs="Calibri Light"/>
                <w:b/>
                <w:bCs/>
                <w:kern w:val="2"/>
                <w:sz w:val="24"/>
                <w:szCs w:val="28"/>
                <w:highlight w:val="none"/>
                <w:lang w:val="en-US" w:eastAsia="zh-CN" w:bidi="ar-SA"/>
              </w:rPr>
              <w:instrText xml:space="preserve"> HYPERLINK "https://baike.sogou.com/lemma/ShowInnerLink.htm?lemmaId=489771&amp;ss_c=ssc.citiao.link" \t "https://baike.sogou.com/_blank" </w:instrText>
            </w:r>
            <w:r>
              <w:rPr>
                <w:rFonts w:hint="default" w:ascii="Calibri Light" w:hAnsi="Calibri Light" w:eastAsia="宋体" w:cs="Calibri Light"/>
                <w:b/>
                <w:bCs/>
                <w:kern w:val="2"/>
                <w:sz w:val="24"/>
                <w:szCs w:val="28"/>
                <w:highlight w:val="none"/>
                <w:lang w:val="en-US" w:eastAsia="zh-CN" w:bidi="ar-SA"/>
              </w:rPr>
              <w:fldChar w:fldCharType="separate"/>
            </w:r>
            <w:r>
              <w:rPr>
                <w:rFonts w:hint="default" w:ascii="Calibri Light" w:hAnsi="Calibri Light" w:eastAsia="宋体" w:cs="Calibri Light"/>
                <w:b/>
                <w:bCs/>
                <w:kern w:val="2"/>
                <w:sz w:val="24"/>
                <w:szCs w:val="28"/>
                <w:highlight w:val="none"/>
                <w:lang w:val="en-US" w:eastAsia="zh-CN" w:bidi="ar-SA"/>
              </w:rPr>
              <w:t>工业和信息化部</w:t>
            </w:r>
            <w:r>
              <w:rPr>
                <w:rFonts w:hint="default" w:ascii="Calibri Light" w:hAnsi="Calibri Light" w:eastAsia="宋体" w:cs="Calibri Light"/>
                <w:b/>
                <w:bCs/>
                <w:kern w:val="2"/>
                <w:sz w:val="24"/>
                <w:szCs w:val="28"/>
                <w:highlight w:val="none"/>
                <w:lang w:val="en-US" w:eastAsia="zh-CN" w:bidi="ar-SA"/>
              </w:rPr>
              <w:fldChar w:fldCharType="end"/>
            </w:r>
            <w:r>
              <w:rPr>
                <w:rFonts w:hint="default" w:ascii="Calibri Light" w:hAnsi="Calibri Light" w:eastAsia="宋体" w:cs="Calibri Light"/>
                <w:b/>
                <w:bCs/>
                <w:kern w:val="2"/>
                <w:sz w:val="24"/>
                <w:szCs w:val="28"/>
                <w:highlight w:val="none"/>
                <w:lang w:val="en-US" w:eastAsia="zh-CN" w:bidi="ar-SA"/>
              </w:rPr>
              <w:t>、国家统计局、国家发展改革委、财政部《关于印发中小企业划型标准规定的通知》（工信部联企业〔2011〕300号）</w:t>
            </w:r>
            <w:r>
              <w:rPr>
                <w:rFonts w:hint="eastAsia" w:ascii="Calibri Light" w:hAnsi="Calibri Light" w:eastAsia="宋体" w:cs="Calibri Light"/>
                <w:b/>
                <w:bCs/>
                <w:kern w:val="2"/>
                <w:sz w:val="24"/>
                <w:szCs w:val="28"/>
                <w:highlight w:val="none"/>
                <w:lang w:val="en-US" w:eastAsia="zh-CN" w:bidi="ar-SA"/>
              </w:rPr>
              <w:t>规定本项目所属行业名称为“</w:t>
            </w:r>
            <w:r>
              <w:rPr>
                <w:rFonts w:hint="default" w:ascii="Calibri Light" w:hAnsi="Calibri Light" w:eastAsia="宋体" w:cs="Calibri Light"/>
                <w:b/>
                <w:bCs/>
                <w:kern w:val="2"/>
                <w:sz w:val="24"/>
                <w:szCs w:val="28"/>
                <w:highlight w:val="none"/>
                <w:lang w:val="en-US" w:eastAsia="zh-CN" w:bidi="ar-SA"/>
              </w:rPr>
              <w:t>其他未列明行业</w:t>
            </w:r>
            <w:r>
              <w:rPr>
                <w:rFonts w:hint="eastAsia" w:ascii="Calibri Light" w:hAnsi="Calibri Light" w:eastAsia="宋体" w:cs="Calibri Light"/>
                <w:b/>
                <w:bCs/>
                <w:kern w:val="2"/>
                <w:sz w:val="24"/>
                <w:szCs w:val="28"/>
                <w:highlight w:val="none"/>
                <w:lang w:val="en-US" w:eastAsia="zh-CN" w:bidi="ar-SA"/>
              </w:rPr>
              <w:t>”详见附表。</w:t>
            </w:r>
          </w:p>
          <w:tbl>
            <w:tblPr>
              <w:tblStyle w:val="41"/>
              <w:tblW w:w="498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Layout w:type="fixed"/>
              <w:tblCellMar>
                <w:top w:w="135" w:type="dxa"/>
                <w:left w:w="225" w:type="dxa"/>
                <w:bottom w:w="105" w:type="dxa"/>
                <w:right w:w="225" w:type="dxa"/>
              </w:tblCellMar>
            </w:tblPr>
            <w:tblGrid>
              <w:gridCol w:w="1757"/>
              <w:gridCol w:w="1656"/>
              <w:gridCol w:w="1047"/>
              <w:gridCol w:w="2094"/>
              <w:gridCol w:w="1926"/>
              <w:gridCol w:w="1359"/>
            </w:tblGrid>
            <w:tr w14:paraId="2782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tcBorders>
                    <w:tl2br w:val="nil"/>
                    <w:tr2bl w:val="nil"/>
                  </w:tcBorders>
                  <w:shd w:val="clear" w:color="auto" w:fill="FFFFFF"/>
                  <w:noWrap w:val="0"/>
                  <w:vAlign w:val="center"/>
                </w:tcPr>
                <w:p w14:paraId="31294A3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行业名称</w:t>
                  </w:r>
                </w:p>
              </w:tc>
              <w:tc>
                <w:tcPr>
                  <w:tcW w:w="841" w:type="pct"/>
                  <w:tcBorders>
                    <w:tl2br w:val="nil"/>
                    <w:tr2bl w:val="nil"/>
                  </w:tcBorders>
                  <w:shd w:val="clear" w:color="auto" w:fill="FFFFFF"/>
                  <w:noWrap w:val="0"/>
                  <w:vAlign w:val="center"/>
                </w:tcPr>
                <w:p w14:paraId="4AD2540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指标名称</w:t>
                  </w:r>
                </w:p>
              </w:tc>
              <w:tc>
                <w:tcPr>
                  <w:tcW w:w="532" w:type="pct"/>
                  <w:tcBorders>
                    <w:tl2br w:val="nil"/>
                    <w:tr2bl w:val="nil"/>
                  </w:tcBorders>
                  <w:shd w:val="clear" w:color="auto" w:fill="FFFFFF"/>
                  <w:noWrap w:val="0"/>
                  <w:vAlign w:val="center"/>
                </w:tcPr>
                <w:p w14:paraId="040C80F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计量单位</w:t>
                  </w:r>
                </w:p>
              </w:tc>
              <w:tc>
                <w:tcPr>
                  <w:tcW w:w="1064" w:type="pct"/>
                  <w:tcBorders>
                    <w:tl2br w:val="nil"/>
                    <w:tr2bl w:val="nil"/>
                  </w:tcBorders>
                  <w:shd w:val="clear" w:color="auto" w:fill="FFFFFF"/>
                  <w:noWrap w:val="0"/>
                  <w:vAlign w:val="center"/>
                </w:tcPr>
                <w:p w14:paraId="7A6EC4B6">
                  <w:pPr>
                    <w:keepNext w:val="0"/>
                    <w:keepLines w:val="0"/>
                    <w:widowControl/>
                    <w:suppressLineNumbers w:val="0"/>
                    <w:wordWrap w:val="0"/>
                    <w:topLinePunct/>
                    <w:adjustRightInd w:val="0"/>
                    <w:snapToGrid w:val="0"/>
                    <w:spacing w:before="0" w:beforeAutospacing="0" w:after="0" w:afterAutospacing="0" w:line="360" w:lineRule="atLeast"/>
                    <w:ind w:left="0" w:right="0" w:firstLine="422" w:firstLineChars="20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中型</w:t>
                  </w:r>
                </w:p>
              </w:tc>
              <w:tc>
                <w:tcPr>
                  <w:tcW w:w="978" w:type="pct"/>
                  <w:tcBorders>
                    <w:tl2br w:val="nil"/>
                    <w:tr2bl w:val="nil"/>
                  </w:tcBorders>
                  <w:shd w:val="clear" w:color="auto" w:fill="FFFFFF"/>
                  <w:noWrap w:val="0"/>
                  <w:vAlign w:val="center"/>
                </w:tcPr>
                <w:p w14:paraId="5A6AFA1E">
                  <w:pPr>
                    <w:keepNext w:val="0"/>
                    <w:keepLines w:val="0"/>
                    <w:widowControl/>
                    <w:suppressLineNumbers w:val="0"/>
                    <w:wordWrap w:val="0"/>
                    <w:topLinePunct/>
                    <w:adjustRightInd w:val="0"/>
                    <w:snapToGrid w:val="0"/>
                    <w:spacing w:before="0" w:beforeAutospacing="0" w:after="0" w:afterAutospacing="0" w:line="360" w:lineRule="atLeast"/>
                    <w:ind w:left="0" w:right="0" w:firstLine="422" w:firstLineChars="20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小型</w:t>
                  </w:r>
                </w:p>
              </w:tc>
              <w:tc>
                <w:tcPr>
                  <w:tcW w:w="691" w:type="pct"/>
                  <w:tcBorders>
                    <w:tl2br w:val="nil"/>
                    <w:tr2bl w:val="nil"/>
                  </w:tcBorders>
                  <w:shd w:val="clear" w:color="auto" w:fill="FFFFFF"/>
                  <w:noWrap w:val="0"/>
                  <w:vAlign w:val="center"/>
                </w:tcPr>
                <w:p w14:paraId="1EAEFA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微型</w:t>
                  </w:r>
                </w:p>
              </w:tc>
            </w:tr>
            <w:tr w14:paraId="4C7C1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567" w:hRule="atLeast"/>
              </w:trPr>
              <w:tc>
                <w:tcPr>
                  <w:tcW w:w="893" w:type="pct"/>
                  <w:tcBorders>
                    <w:tl2br w:val="nil"/>
                    <w:tr2bl w:val="nil"/>
                  </w:tcBorders>
                  <w:shd w:val="clear" w:color="auto" w:fill="FFFFFF"/>
                  <w:noWrap w:val="0"/>
                  <w:vAlign w:val="center"/>
                </w:tcPr>
                <w:p w14:paraId="2695AD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农、林、牧、渔业</w:t>
                  </w:r>
                </w:p>
              </w:tc>
              <w:tc>
                <w:tcPr>
                  <w:tcW w:w="841" w:type="pct"/>
                  <w:tcBorders>
                    <w:tl2br w:val="nil"/>
                    <w:tr2bl w:val="nil"/>
                  </w:tcBorders>
                  <w:shd w:val="clear" w:color="auto" w:fill="FFFFFF"/>
                  <w:noWrap w:val="0"/>
                  <w:vAlign w:val="center"/>
                </w:tcPr>
                <w:p w14:paraId="7A4253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20F1212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B069D0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500≤Y&lt;20000</w:t>
                  </w:r>
                </w:p>
              </w:tc>
              <w:tc>
                <w:tcPr>
                  <w:tcW w:w="978" w:type="pct"/>
                  <w:tcBorders>
                    <w:tl2br w:val="nil"/>
                    <w:tr2bl w:val="nil"/>
                  </w:tcBorders>
                  <w:shd w:val="clear" w:color="auto" w:fill="FFFFFF"/>
                  <w:noWrap w:val="0"/>
                  <w:vAlign w:val="center"/>
                </w:tcPr>
                <w:p w14:paraId="3F484F0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50≤Y&lt;500</w:t>
                  </w:r>
                </w:p>
              </w:tc>
              <w:tc>
                <w:tcPr>
                  <w:tcW w:w="691" w:type="pct"/>
                  <w:tcBorders>
                    <w:tl2br w:val="nil"/>
                    <w:tr2bl w:val="nil"/>
                  </w:tcBorders>
                  <w:shd w:val="clear" w:color="auto" w:fill="FFFFFF"/>
                  <w:noWrap w:val="0"/>
                  <w:vAlign w:val="center"/>
                </w:tcPr>
                <w:p w14:paraId="452850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Y&lt;50</w:t>
                  </w:r>
                </w:p>
              </w:tc>
            </w:tr>
            <w:tr w14:paraId="3B5AA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2F5ABAF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工业</w:t>
                  </w:r>
                </w:p>
              </w:tc>
              <w:tc>
                <w:tcPr>
                  <w:tcW w:w="841" w:type="pct"/>
                  <w:tcBorders>
                    <w:tl2br w:val="nil"/>
                    <w:tr2bl w:val="nil"/>
                  </w:tcBorders>
                  <w:shd w:val="clear" w:color="auto" w:fill="FFFFFF"/>
                  <w:noWrap w:val="0"/>
                  <w:vAlign w:val="center"/>
                </w:tcPr>
                <w:p w14:paraId="5CB587E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6B932B0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4C7827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77FC21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5B2B5B4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4D10E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4C95B6C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6D9589A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C0ED37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551DD42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2000≤Y&lt;40000</w:t>
                  </w:r>
                </w:p>
              </w:tc>
              <w:tc>
                <w:tcPr>
                  <w:tcW w:w="978" w:type="pct"/>
                  <w:tcBorders>
                    <w:tl2br w:val="nil"/>
                    <w:tr2bl w:val="nil"/>
                  </w:tcBorders>
                  <w:shd w:val="clear" w:color="auto" w:fill="FFFFFF"/>
                  <w:noWrap w:val="0"/>
                  <w:vAlign w:val="center"/>
                </w:tcPr>
                <w:p w14:paraId="029B05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300≤Y&lt;2000</w:t>
                  </w:r>
                </w:p>
              </w:tc>
              <w:tc>
                <w:tcPr>
                  <w:tcW w:w="691" w:type="pct"/>
                  <w:tcBorders>
                    <w:tl2br w:val="nil"/>
                    <w:tr2bl w:val="nil"/>
                  </w:tcBorders>
                  <w:shd w:val="clear" w:color="auto" w:fill="FFFFFF"/>
                  <w:noWrap w:val="0"/>
                  <w:vAlign w:val="center"/>
                </w:tcPr>
                <w:p w14:paraId="2CE0AC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Y&lt;300</w:t>
                  </w:r>
                </w:p>
              </w:tc>
            </w:tr>
            <w:tr w14:paraId="05FB3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24A33A2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建筑业</w:t>
                  </w:r>
                </w:p>
              </w:tc>
              <w:tc>
                <w:tcPr>
                  <w:tcW w:w="841" w:type="pct"/>
                  <w:tcBorders>
                    <w:tl2br w:val="nil"/>
                    <w:tr2bl w:val="nil"/>
                  </w:tcBorders>
                  <w:shd w:val="clear" w:color="auto" w:fill="FFFFFF"/>
                  <w:noWrap w:val="0"/>
                  <w:vAlign w:val="center"/>
                </w:tcPr>
                <w:p w14:paraId="2D497C2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5408F8A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D58397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6000≤Y&lt;80000</w:t>
                  </w:r>
                </w:p>
              </w:tc>
              <w:tc>
                <w:tcPr>
                  <w:tcW w:w="978" w:type="pct"/>
                  <w:tcBorders>
                    <w:tl2br w:val="nil"/>
                    <w:tr2bl w:val="nil"/>
                  </w:tcBorders>
                  <w:shd w:val="clear" w:color="auto" w:fill="FFFFFF"/>
                  <w:noWrap w:val="0"/>
                  <w:vAlign w:val="center"/>
                </w:tcPr>
                <w:p w14:paraId="1F0FA28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300≤Y&lt;6000</w:t>
                  </w:r>
                </w:p>
              </w:tc>
              <w:tc>
                <w:tcPr>
                  <w:tcW w:w="691" w:type="pct"/>
                  <w:tcBorders>
                    <w:tl2br w:val="nil"/>
                    <w:tr2bl w:val="nil"/>
                  </w:tcBorders>
                  <w:shd w:val="clear" w:color="auto" w:fill="FFFFFF"/>
                  <w:noWrap w:val="0"/>
                  <w:vAlign w:val="center"/>
                </w:tcPr>
                <w:p w14:paraId="5333D28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Y&lt;300</w:t>
                  </w:r>
                </w:p>
              </w:tc>
            </w:tr>
            <w:tr w14:paraId="24D0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1AD0E409">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255491B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738AD43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453E70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5000≤Z&lt;80000</w:t>
                  </w:r>
                </w:p>
              </w:tc>
              <w:tc>
                <w:tcPr>
                  <w:tcW w:w="978" w:type="pct"/>
                  <w:tcBorders>
                    <w:tl2br w:val="nil"/>
                    <w:tr2bl w:val="nil"/>
                  </w:tcBorders>
                  <w:shd w:val="clear" w:color="auto" w:fill="FFFFFF"/>
                  <w:noWrap w:val="0"/>
                  <w:vAlign w:val="center"/>
                </w:tcPr>
                <w:p w14:paraId="45DBFEC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300≤Z&lt;5000</w:t>
                  </w:r>
                </w:p>
              </w:tc>
              <w:tc>
                <w:tcPr>
                  <w:tcW w:w="691" w:type="pct"/>
                  <w:tcBorders>
                    <w:tl2br w:val="nil"/>
                    <w:tr2bl w:val="nil"/>
                  </w:tcBorders>
                  <w:shd w:val="clear" w:color="auto" w:fill="FFFFFF"/>
                  <w:noWrap w:val="0"/>
                  <w:vAlign w:val="center"/>
                </w:tcPr>
                <w:p w14:paraId="55F7BFC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Z&lt;300</w:t>
                  </w:r>
                </w:p>
              </w:tc>
            </w:tr>
            <w:tr w14:paraId="4824E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5A74629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批发业</w:t>
                  </w:r>
                </w:p>
              </w:tc>
              <w:tc>
                <w:tcPr>
                  <w:tcW w:w="841" w:type="pct"/>
                  <w:tcBorders>
                    <w:tl2br w:val="nil"/>
                    <w:tr2bl w:val="nil"/>
                  </w:tcBorders>
                  <w:shd w:val="clear" w:color="auto" w:fill="FFFFFF"/>
                  <w:noWrap w:val="0"/>
                  <w:vAlign w:val="center"/>
                </w:tcPr>
                <w:p w14:paraId="5BFFA67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487AA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8C8CD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20≤X&lt;200</w:t>
                  </w:r>
                </w:p>
              </w:tc>
              <w:tc>
                <w:tcPr>
                  <w:tcW w:w="978" w:type="pct"/>
                  <w:tcBorders>
                    <w:tl2br w:val="nil"/>
                    <w:tr2bl w:val="nil"/>
                  </w:tcBorders>
                  <w:shd w:val="clear" w:color="auto" w:fill="FFFFFF"/>
                  <w:noWrap w:val="0"/>
                  <w:vAlign w:val="center"/>
                </w:tcPr>
                <w:p w14:paraId="2DB9DEE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5≤X&lt;20</w:t>
                  </w:r>
                </w:p>
              </w:tc>
              <w:tc>
                <w:tcPr>
                  <w:tcW w:w="691" w:type="pct"/>
                  <w:tcBorders>
                    <w:tl2br w:val="nil"/>
                    <w:tr2bl w:val="nil"/>
                  </w:tcBorders>
                  <w:shd w:val="clear" w:color="auto" w:fill="FFFFFF"/>
                  <w:noWrap w:val="0"/>
                  <w:vAlign w:val="center"/>
                </w:tcPr>
                <w:p w14:paraId="29D0632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X&lt;5</w:t>
                  </w:r>
                </w:p>
              </w:tc>
            </w:tr>
            <w:tr w14:paraId="2B34A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C08D4D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6394828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3C7FA44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15700FD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5000≤Y&lt;40000</w:t>
                  </w:r>
                </w:p>
              </w:tc>
              <w:tc>
                <w:tcPr>
                  <w:tcW w:w="978" w:type="pct"/>
                  <w:tcBorders>
                    <w:tl2br w:val="nil"/>
                    <w:tr2bl w:val="nil"/>
                  </w:tcBorders>
                  <w:shd w:val="clear" w:color="auto" w:fill="FFFFFF"/>
                  <w:noWrap w:val="0"/>
                  <w:vAlign w:val="center"/>
                </w:tcPr>
                <w:p w14:paraId="3E861E9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1000≤Y&lt;5000</w:t>
                  </w:r>
                </w:p>
              </w:tc>
              <w:tc>
                <w:tcPr>
                  <w:tcW w:w="691" w:type="pct"/>
                  <w:tcBorders>
                    <w:tl2br w:val="nil"/>
                    <w:tr2bl w:val="nil"/>
                  </w:tcBorders>
                  <w:shd w:val="clear" w:color="auto" w:fill="FFFFFF"/>
                  <w:noWrap w:val="0"/>
                  <w:vAlign w:val="center"/>
                </w:tcPr>
                <w:p w14:paraId="509002F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Y&lt;1000</w:t>
                  </w:r>
                </w:p>
              </w:tc>
            </w:tr>
            <w:tr w14:paraId="49881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62FD505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零售业</w:t>
                  </w:r>
                </w:p>
              </w:tc>
              <w:tc>
                <w:tcPr>
                  <w:tcW w:w="841" w:type="pct"/>
                  <w:tcBorders>
                    <w:tl2br w:val="nil"/>
                    <w:tr2bl w:val="nil"/>
                  </w:tcBorders>
                  <w:shd w:val="clear" w:color="auto" w:fill="FFFFFF"/>
                  <w:noWrap w:val="0"/>
                  <w:vAlign w:val="center"/>
                </w:tcPr>
                <w:p w14:paraId="3A60C33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C31471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A731AF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50≤X&lt;300</w:t>
                  </w:r>
                </w:p>
              </w:tc>
              <w:tc>
                <w:tcPr>
                  <w:tcW w:w="978" w:type="pct"/>
                  <w:tcBorders>
                    <w:tl2br w:val="nil"/>
                    <w:tr2bl w:val="nil"/>
                  </w:tcBorders>
                  <w:shd w:val="clear" w:color="auto" w:fill="FFFFFF"/>
                  <w:noWrap w:val="0"/>
                  <w:vAlign w:val="center"/>
                </w:tcPr>
                <w:p w14:paraId="10B614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10≤X&lt;50</w:t>
                  </w:r>
                </w:p>
              </w:tc>
              <w:tc>
                <w:tcPr>
                  <w:tcW w:w="691" w:type="pct"/>
                  <w:tcBorders>
                    <w:tl2br w:val="nil"/>
                    <w:tr2bl w:val="nil"/>
                  </w:tcBorders>
                  <w:shd w:val="clear" w:color="auto" w:fill="FFFFFF"/>
                  <w:noWrap w:val="0"/>
                  <w:vAlign w:val="center"/>
                </w:tcPr>
                <w:p w14:paraId="722A879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182B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180E4A14">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13189CC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5AD866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961134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500≤Y&lt;20000</w:t>
                  </w:r>
                </w:p>
              </w:tc>
              <w:tc>
                <w:tcPr>
                  <w:tcW w:w="978" w:type="pct"/>
                  <w:tcBorders>
                    <w:tl2br w:val="nil"/>
                    <w:tr2bl w:val="nil"/>
                  </w:tcBorders>
                  <w:shd w:val="clear" w:color="auto" w:fill="FFFFFF"/>
                  <w:noWrap w:val="0"/>
                  <w:vAlign w:val="center"/>
                </w:tcPr>
                <w:p w14:paraId="3EFCC2E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100≤Y&lt;500</w:t>
                  </w:r>
                </w:p>
              </w:tc>
              <w:tc>
                <w:tcPr>
                  <w:tcW w:w="691" w:type="pct"/>
                  <w:tcBorders>
                    <w:tl2br w:val="nil"/>
                    <w:tr2bl w:val="nil"/>
                  </w:tcBorders>
                  <w:shd w:val="clear" w:color="auto" w:fill="FFFFFF"/>
                  <w:noWrap w:val="0"/>
                  <w:vAlign w:val="center"/>
                </w:tcPr>
                <w:p w14:paraId="693D3BE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23296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5E6C598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交通运输业</w:t>
                  </w:r>
                </w:p>
              </w:tc>
              <w:tc>
                <w:tcPr>
                  <w:tcW w:w="841" w:type="pct"/>
                  <w:tcBorders>
                    <w:tl2br w:val="nil"/>
                    <w:tr2bl w:val="nil"/>
                  </w:tcBorders>
                  <w:shd w:val="clear" w:color="auto" w:fill="FFFFFF"/>
                  <w:noWrap w:val="0"/>
                  <w:vAlign w:val="center"/>
                </w:tcPr>
                <w:p w14:paraId="50E5977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E14F6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5F76A49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0512DFF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2C4BFD9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215D2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520DFB4">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58C7701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757D517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013E3CA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3000≤Y&lt;30000</w:t>
                  </w:r>
                </w:p>
              </w:tc>
              <w:tc>
                <w:tcPr>
                  <w:tcW w:w="978" w:type="pct"/>
                  <w:tcBorders>
                    <w:tl2br w:val="nil"/>
                    <w:tr2bl w:val="nil"/>
                  </w:tcBorders>
                  <w:shd w:val="clear" w:color="auto" w:fill="FFFFFF"/>
                  <w:noWrap w:val="0"/>
                  <w:vAlign w:val="center"/>
                </w:tcPr>
                <w:p w14:paraId="3A5D367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200≤Y&lt;3000</w:t>
                  </w:r>
                </w:p>
              </w:tc>
              <w:tc>
                <w:tcPr>
                  <w:tcW w:w="691" w:type="pct"/>
                  <w:tcBorders>
                    <w:tl2br w:val="nil"/>
                    <w:tr2bl w:val="nil"/>
                  </w:tcBorders>
                  <w:shd w:val="clear" w:color="auto" w:fill="FFFFFF"/>
                  <w:noWrap w:val="0"/>
                  <w:vAlign w:val="center"/>
                </w:tcPr>
                <w:p w14:paraId="38D7A3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Y&lt;200</w:t>
                  </w:r>
                </w:p>
              </w:tc>
            </w:tr>
            <w:tr w14:paraId="60FD2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4700A4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仓储业</w:t>
                  </w:r>
                </w:p>
              </w:tc>
              <w:tc>
                <w:tcPr>
                  <w:tcW w:w="841" w:type="pct"/>
                  <w:tcBorders>
                    <w:tl2br w:val="nil"/>
                    <w:tr2bl w:val="nil"/>
                  </w:tcBorders>
                  <w:shd w:val="clear" w:color="auto" w:fill="FFFFFF"/>
                  <w:noWrap w:val="0"/>
                  <w:vAlign w:val="center"/>
                </w:tcPr>
                <w:p w14:paraId="443E30A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656882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49D88D6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100≤X&lt;200</w:t>
                  </w:r>
                </w:p>
              </w:tc>
              <w:tc>
                <w:tcPr>
                  <w:tcW w:w="978" w:type="pct"/>
                  <w:tcBorders>
                    <w:tl2br w:val="nil"/>
                    <w:tr2bl w:val="nil"/>
                  </w:tcBorders>
                  <w:shd w:val="clear" w:color="auto" w:fill="FFFFFF"/>
                  <w:noWrap w:val="0"/>
                  <w:vAlign w:val="center"/>
                </w:tcPr>
                <w:p w14:paraId="1B86170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20≤X&lt;100</w:t>
                  </w:r>
                </w:p>
              </w:tc>
              <w:tc>
                <w:tcPr>
                  <w:tcW w:w="691" w:type="pct"/>
                  <w:tcBorders>
                    <w:tl2br w:val="nil"/>
                    <w:tr2bl w:val="nil"/>
                  </w:tcBorders>
                  <w:shd w:val="clear" w:color="auto" w:fill="FFFFFF"/>
                  <w:noWrap w:val="0"/>
                  <w:vAlign w:val="center"/>
                </w:tcPr>
                <w:p w14:paraId="557A86B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4425F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2ACF4E2">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3CE881C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2D3A32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39B9D3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1000≤Y&lt;30000</w:t>
                  </w:r>
                </w:p>
              </w:tc>
              <w:tc>
                <w:tcPr>
                  <w:tcW w:w="978" w:type="pct"/>
                  <w:tcBorders>
                    <w:tl2br w:val="nil"/>
                    <w:tr2bl w:val="nil"/>
                  </w:tcBorders>
                  <w:shd w:val="clear" w:color="auto" w:fill="FFFFFF"/>
                  <w:noWrap w:val="0"/>
                  <w:vAlign w:val="center"/>
                </w:tcPr>
                <w:p w14:paraId="474948C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50DC933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73B08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0C30F45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邮政业</w:t>
                  </w:r>
                </w:p>
              </w:tc>
              <w:tc>
                <w:tcPr>
                  <w:tcW w:w="841" w:type="pct"/>
                  <w:tcBorders>
                    <w:tl2br w:val="nil"/>
                    <w:tr2bl w:val="nil"/>
                  </w:tcBorders>
                  <w:shd w:val="clear" w:color="auto" w:fill="FFFFFF"/>
                  <w:noWrap w:val="0"/>
                  <w:vAlign w:val="center"/>
                </w:tcPr>
                <w:p w14:paraId="5E13757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5F5BEEB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55588DD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11D711D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77A8821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57BB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5E2FB0E2">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363C1D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7407F92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A823CB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2000≤Y&lt;30000</w:t>
                  </w:r>
                </w:p>
              </w:tc>
              <w:tc>
                <w:tcPr>
                  <w:tcW w:w="978" w:type="pct"/>
                  <w:tcBorders>
                    <w:tl2br w:val="nil"/>
                    <w:tr2bl w:val="nil"/>
                  </w:tcBorders>
                  <w:shd w:val="clear" w:color="auto" w:fill="FFFFFF"/>
                  <w:noWrap w:val="0"/>
                  <w:vAlign w:val="center"/>
                </w:tcPr>
                <w:p w14:paraId="5F6EC48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4A050A8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33133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0A03131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住宿业</w:t>
                  </w:r>
                </w:p>
              </w:tc>
              <w:tc>
                <w:tcPr>
                  <w:tcW w:w="841" w:type="pct"/>
                  <w:tcBorders>
                    <w:tl2br w:val="nil"/>
                    <w:tr2bl w:val="nil"/>
                  </w:tcBorders>
                  <w:shd w:val="clear" w:color="auto" w:fill="FFFFFF"/>
                  <w:noWrap w:val="0"/>
                  <w:vAlign w:val="center"/>
                </w:tcPr>
                <w:p w14:paraId="79DB20C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2A57B25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3C02C8B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1DE5568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4944B8D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64230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454" w:hRule="atLeast"/>
              </w:trPr>
              <w:tc>
                <w:tcPr>
                  <w:tcW w:w="893" w:type="pct"/>
                  <w:vMerge w:val="continue"/>
                  <w:tcBorders>
                    <w:tl2br w:val="nil"/>
                    <w:tr2bl w:val="nil"/>
                  </w:tcBorders>
                  <w:shd w:val="clear" w:color="auto" w:fill="FFFFFF"/>
                  <w:noWrap w:val="0"/>
                  <w:vAlign w:val="center"/>
                </w:tcPr>
                <w:p w14:paraId="0EABA39E">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735432C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245B8CB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E33A5A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2000≤Y&lt;10000</w:t>
                  </w:r>
                </w:p>
              </w:tc>
              <w:tc>
                <w:tcPr>
                  <w:tcW w:w="978" w:type="pct"/>
                  <w:tcBorders>
                    <w:tl2br w:val="nil"/>
                    <w:tr2bl w:val="nil"/>
                  </w:tcBorders>
                  <w:shd w:val="clear" w:color="auto" w:fill="FFFFFF"/>
                  <w:noWrap w:val="0"/>
                  <w:vAlign w:val="center"/>
                </w:tcPr>
                <w:p w14:paraId="7E72C06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77F7C71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461B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49071AB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餐饮业</w:t>
                  </w:r>
                </w:p>
              </w:tc>
              <w:tc>
                <w:tcPr>
                  <w:tcW w:w="841" w:type="pct"/>
                  <w:tcBorders>
                    <w:tl2br w:val="nil"/>
                    <w:tr2bl w:val="nil"/>
                  </w:tcBorders>
                  <w:shd w:val="clear" w:color="auto" w:fill="FFFFFF"/>
                  <w:noWrap w:val="0"/>
                  <w:vAlign w:val="center"/>
                </w:tcPr>
                <w:p w14:paraId="0CC5234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99D329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23950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2900259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0B2CBA3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17013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2738BED3">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1C4E0FA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C99098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DF98E2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2000≤Y&lt;10000</w:t>
                  </w:r>
                </w:p>
              </w:tc>
              <w:tc>
                <w:tcPr>
                  <w:tcW w:w="978" w:type="pct"/>
                  <w:tcBorders>
                    <w:tl2br w:val="nil"/>
                    <w:tr2bl w:val="nil"/>
                  </w:tcBorders>
                  <w:shd w:val="clear" w:color="auto" w:fill="FFFFFF"/>
                  <w:noWrap w:val="0"/>
                  <w:vAlign w:val="center"/>
                </w:tcPr>
                <w:p w14:paraId="062CB2C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2C4221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6451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4962A94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信息传输业</w:t>
                  </w:r>
                </w:p>
              </w:tc>
              <w:tc>
                <w:tcPr>
                  <w:tcW w:w="841" w:type="pct"/>
                  <w:tcBorders>
                    <w:tl2br w:val="nil"/>
                    <w:tr2bl w:val="nil"/>
                  </w:tcBorders>
                  <w:shd w:val="clear" w:color="auto" w:fill="FFFFFF"/>
                  <w:noWrap w:val="0"/>
                  <w:vAlign w:val="center"/>
                </w:tcPr>
                <w:p w14:paraId="592D00A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180986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767DF45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100≤X&lt;2000</w:t>
                  </w:r>
                </w:p>
              </w:tc>
              <w:tc>
                <w:tcPr>
                  <w:tcW w:w="978" w:type="pct"/>
                  <w:tcBorders>
                    <w:tl2br w:val="nil"/>
                    <w:tr2bl w:val="nil"/>
                  </w:tcBorders>
                  <w:shd w:val="clear" w:color="auto" w:fill="FFFFFF"/>
                  <w:noWrap w:val="0"/>
                  <w:vAlign w:val="center"/>
                </w:tcPr>
                <w:p w14:paraId="1D17BA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737D904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0F1EC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5C83A4B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49DEDB4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3C1BC6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0D6C6B1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1000≤Y&lt;100000</w:t>
                  </w:r>
                </w:p>
              </w:tc>
              <w:tc>
                <w:tcPr>
                  <w:tcW w:w="978" w:type="pct"/>
                  <w:tcBorders>
                    <w:tl2br w:val="nil"/>
                    <w:tr2bl w:val="nil"/>
                  </w:tcBorders>
                  <w:shd w:val="clear" w:color="auto" w:fill="FFFFFF"/>
                  <w:noWrap w:val="0"/>
                  <w:vAlign w:val="center"/>
                </w:tcPr>
                <w:p w14:paraId="506065A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0BE30A9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19DCD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796D75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软件和信息技术</w:t>
                  </w:r>
                  <w:r>
                    <w:rPr>
                      <w:rFonts w:hint="eastAsia" w:ascii="Arial" w:hAnsi="Arial" w:eastAsia="宋体" w:cs="Arial"/>
                      <w:i w:val="0"/>
                      <w:iCs w:val="0"/>
                      <w:caps w:val="0"/>
                      <w:color w:val="333333"/>
                      <w:spacing w:val="0"/>
                      <w:kern w:val="0"/>
                      <w:sz w:val="19"/>
                      <w:szCs w:val="19"/>
                      <w:lang w:val="en-US" w:eastAsia="zh-CN" w:bidi="ar"/>
                    </w:rPr>
                    <w:t>货物</w:t>
                  </w:r>
                  <w:r>
                    <w:rPr>
                      <w:rFonts w:hint="default" w:ascii="Arial" w:hAnsi="Arial" w:eastAsia="宋体" w:cs="Arial"/>
                      <w:i w:val="0"/>
                      <w:iCs w:val="0"/>
                      <w:caps w:val="0"/>
                      <w:color w:val="333333"/>
                      <w:spacing w:val="0"/>
                      <w:kern w:val="0"/>
                      <w:sz w:val="19"/>
                      <w:szCs w:val="19"/>
                      <w:lang w:val="en-US" w:eastAsia="zh-CN" w:bidi="ar"/>
                    </w:rPr>
                    <w:t>业</w:t>
                  </w:r>
                </w:p>
              </w:tc>
              <w:tc>
                <w:tcPr>
                  <w:tcW w:w="841" w:type="pct"/>
                  <w:tcBorders>
                    <w:tl2br w:val="nil"/>
                    <w:tr2bl w:val="nil"/>
                  </w:tcBorders>
                  <w:shd w:val="clear" w:color="auto" w:fill="FFFFFF"/>
                  <w:noWrap w:val="0"/>
                  <w:vAlign w:val="center"/>
                </w:tcPr>
                <w:p w14:paraId="2900100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7720F0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2D704F3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6D641A7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2F12740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53DC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311C0E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p>
              </w:tc>
              <w:tc>
                <w:tcPr>
                  <w:tcW w:w="841" w:type="pct"/>
                  <w:tcBorders>
                    <w:tl2br w:val="nil"/>
                    <w:tr2bl w:val="nil"/>
                  </w:tcBorders>
                  <w:shd w:val="clear" w:color="auto" w:fill="FFFFFF"/>
                  <w:noWrap w:val="0"/>
                  <w:vAlign w:val="center"/>
                </w:tcPr>
                <w:p w14:paraId="3EB3648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364125D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16FCDA8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1000≤Y&lt;10000</w:t>
                  </w:r>
                </w:p>
              </w:tc>
              <w:tc>
                <w:tcPr>
                  <w:tcW w:w="978" w:type="pct"/>
                  <w:tcBorders>
                    <w:tl2br w:val="nil"/>
                    <w:tr2bl w:val="nil"/>
                  </w:tcBorders>
                  <w:shd w:val="clear" w:color="auto" w:fill="FFFFFF"/>
                  <w:noWrap w:val="0"/>
                  <w:vAlign w:val="center"/>
                </w:tcPr>
                <w:p w14:paraId="56AEB2A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50≤Y&lt;1000</w:t>
                  </w:r>
                </w:p>
              </w:tc>
              <w:tc>
                <w:tcPr>
                  <w:tcW w:w="691" w:type="pct"/>
                  <w:tcBorders>
                    <w:tl2br w:val="nil"/>
                    <w:tr2bl w:val="nil"/>
                  </w:tcBorders>
                  <w:shd w:val="clear" w:color="auto" w:fill="FFFFFF"/>
                  <w:noWrap w:val="0"/>
                  <w:vAlign w:val="center"/>
                </w:tcPr>
                <w:p w14:paraId="128BC4F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Y&lt;50</w:t>
                  </w:r>
                </w:p>
              </w:tc>
            </w:tr>
            <w:tr w14:paraId="4B529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9104E4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auto"/>
                      <w:spacing w:val="0"/>
                      <w:kern w:val="2"/>
                      <w:sz w:val="19"/>
                      <w:szCs w:val="19"/>
                    </w:rPr>
                  </w:pPr>
                  <w:r>
                    <w:rPr>
                      <w:rFonts w:hint="default" w:ascii="Arial" w:hAnsi="Arial" w:eastAsia="宋体" w:cs="Arial"/>
                      <w:i w:val="0"/>
                      <w:iCs w:val="0"/>
                      <w:caps w:val="0"/>
                      <w:color w:val="auto"/>
                      <w:spacing w:val="0"/>
                      <w:kern w:val="0"/>
                      <w:sz w:val="19"/>
                      <w:szCs w:val="19"/>
                      <w:u w:val="none"/>
                      <w:lang w:val="en-US" w:eastAsia="zh-CN" w:bidi="ar"/>
                    </w:rPr>
                    <w:fldChar w:fldCharType="begin"/>
                  </w:r>
                  <w:r>
                    <w:rPr>
                      <w:rFonts w:hint="default" w:ascii="Arial" w:hAnsi="Arial" w:eastAsia="宋体" w:cs="Arial"/>
                      <w:i w:val="0"/>
                      <w:iCs w:val="0"/>
                      <w:caps w:val="0"/>
                      <w:color w:val="auto"/>
                      <w:spacing w:val="0"/>
                      <w:kern w:val="0"/>
                      <w:sz w:val="19"/>
                      <w:szCs w:val="19"/>
                      <w:u w:val="none"/>
                      <w:lang w:val="en-US" w:eastAsia="zh-CN" w:bidi="ar"/>
                    </w:rPr>
                    <w:instrText xml:space="preserve"> HYPERLINK "https://baike.sogou.com/lemma/ShowInnerLink.htm?lemmaId=144393&amp;ss_c=ssc.citiao.link" \t "https://baike.sogou.com/_blank" </w:instrText>
                  </w:r>
                  <w:r>
                    <w:rPr>
                      <w:rFonts w:hint="default" w:ascii="Arial" w:hAnsi="Arial" w:eastAsia="宋体" w:cs="Arial"/>
                      <w:i w:val="0"/>
                      <w:iCs w:val="0"/>
                      <w:caps w:val="0"/>
                      <w:color w:val="auto"/>
                      <w:spacing w:val="0"/>
                      <w:kern w:val="0"/>
                      <w:sz w:val="19"/>
                      <w:szCs w:val="19"/>
                      <w:u w:val="none"/>
                      <w:lang w:val="en-US" w:eastAsia="zh-CN" w:bidi="ar"/>
                    </w:rPr>
                    <w:fldChar w:fldCharType="separate"/>
                  </w:r>
                  <w:r>
                    <w:rPr>
                      <w:rStyle w:val="52"/>
                      <w:rFonts w:hint="default" w:ascii="Arial" w:hAnsi="Arial" w:eastAsia="宋体" w:cs="Arial"/>
                      <w:i w:val="0"/>
                      <w:iCs w:val="0"/>
                      <w:caps w:val="0"/>
                      <w:color w:val="auto"/>
                      <w:spacing w:val="0"/>
                      <w:kern w:val="2"/>
                      <w:sz w:val="19"/>
                      <w:szCs w:val="19"/>
                      <w:u w:val="none"/>
                    </w:rPr>
                    <w:t>房地产开发经营</w:t>
                  </w:r>
                  <w:r>
                    <w:rPr>
                      <w:rFonts w:hint="default" w:ascii="Arial" w:hAnsi="Arial" w:eastAsia="宋体" w:cs="Arial"/>
                      <w:i w:val="0"/>
                      <w:iCs w:val="0"/>
                      <w:caps w:val="0"/>
                      <w:color w:val="auto"/>
                      <w:spacing w:val="0"/>
                      <w:kern w:val="0"/>
                      <w:sz w:val="19"/>
                      <w:szCs w:val="19"/>
                      <w:u w:val="none"/>
                      <w:lang w:val="en-US" w:eastAsia="zh-CN" w:bidi="ar"/>
                    </w:rPr>
                    <w:fldChar w:fldCharType="end"/>
                  </w:r>
                </w:p>
              </w:tc>
              <w:tc>
                <w:tcPr>
                  <w:tcW w:w="841" w:type="pct"/>
                  <w:tcBorders>
                    <w:tl2br w:val="nil"/>
                    <w:tr2bl w:val="nil"/>
                  </w:tcBorders>
                  <w:shd w:val="clear" w:color="auto" w:fill="FFFFFF"/>
                  <w:noWrap w:val="0"/>
                  <w:vAlign w:val="center"/>
                </w:tcPr>
                <w:p w14:paraId="5593A50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D38646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4D5EF0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1000≤Y&lt;200000</w:t>
                  </w:r>
                </w:p>
              </w:tc>
              <w:tc>
                <w:tcPr>
                  <w:tcW w:w="978" w:type="pct"/>
                  <w:tcBorders>
                    <w:tl2br w:val="nil"/>
                    <w:tr2bl w:val="nil"/>
                  </w:tcBorders>
                  <w:shd w:val="clear" w:color="auto" w:fill="FFFFFF"/>
                  <w:noWrap w:val="0"/>
                  <w:vAlign w:val="center"/>
                </w:tcPr>
                <w:p w14:paraId="58C007C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3429B51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1A98E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E146710">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78F3ABF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237ADF6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77688A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5000≤Z&lt;10000</w:t>
                  </w:r>
                </w:p>
              </w:tc>
              <w:tc>
                <w:tcPr>
                  <w:tcW w:w="978" w:type="pct"/>
                  <w:tcBorders>
                    <w:tl2br w:val="nil"/>
                    <w:tr2bl w:val="nil"/>
                  </w:tcBorders>
                  <w:shd w:val="clear" w:color="auto" w:fill="FFFFFF"/>
                  <w:noWrap w:val="0"/>
                  <w:vAlign w:val="center"/>
                </w:tcPr>
                <w:p w14:paraId="59B27F7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2000≤Z&lt;5000</w:t>
                  </w:r>
                </w:p>
              </w:tc>
              <w:tc>
                <w:tcPr>
                  <w:tcW w:w="691" w:type="pct"/>
                  <w:tcBorders>
                    <w:tl2br w:val="nil"/>
                    <w:tr2bl w:val="nil"/>
                  </w:tcBorders>
                  <w:shd w:val="clear" w:color="auto" w:fill="FFFFFF"/>
                  <w:noWrap w:val="0"/>
                  <w:vAlign w:val="center"/>
                </w:tcPr>
                <w:p w14:paraId="12CDD27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Z&lt;2000</w:t>
                  </w:r>
                </w:p>
              </w:tc>
            </w:tr>
            <w:tr w14:paraId="210BF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17857BB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物业管理</w:t>
                  </w:r>
                </w:p>
              </w:tc>
              <w:tc>
                <w:tcPr>
                  <w:tcW w:w="841" w:type="pct"/>
                  <w:tcBorders>
                    <w:tl2br w:val="nil"/>
                    <w:tr2bl w:val="nil"/>
                  </w:tcBorders>
                  <w:shd w:val="clear" w:color="auto" w:fill="FFFFFF"/>
                  <w:noWrap w:val="0"/>
                  <w:vAlign w:val="center"/>
                </w:tcPr>
                <w:p w14:paraId="7FC1D7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78B633E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454DB1A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7E8E54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691" w:type="pct"/>
                  <w:tcBorders>
                    <w:tl2br w:val="nil"/>
                    <w:tr2bl w:val="nil"/>
                  </w:tcBorders>
                  <w:shd w:val="clear" w:color="auto" w:fill="FFFFFF"/>
                  <w:noWrap w:val="0"/>
                  <w:vAlign w:val="center"/>
                </w:tcPr>
                <w:p w14:paraId="25AC65D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X&lt;100</w:t>
                  </w:r>
                </w:p>
              </w:tc>
            </w:tr>
            <w:tr w14:paraId="5BD1D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46C2ACB8">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41A4261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41008D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249B23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1000≤Y&lt;5000</w:t>
                  </w:r>
                </w:p>
              </w:tc>
              <w:tc>
                <w:tcPr>
                  <w:tcW w:w="978" w:type="pct"/>
                  <w:tcBorders>
                    <w:tl2br w:val="nil"/>
                    <w:tr2bl w:val="nil"/>
                  </w:tcBorders>
                  <w:shd w:val="clear" w:color="auto" w:fill="FFFFFF"/>
                  <w:noWrap w:val="0"/>
                  <w:vAlign w:val="center"/>
                </w:tcPr>
                <w:p w14:paraId="50B6AAB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500≤Y&lt;1000</w:t>
                  </w:r>
                </w:p>
              </w:tc>
              <w:tc>
                <w:tcPr>
                  <w:tcW w:w="691" w:type="pct"/>
                  <w:tcBorders>
                    <w:tl2br w:val="nil"/>
                    <w:tr2bl w:val="nil"/>
                  </w:tcBorders>
                  <w:shd w:val="clear" w:color="auto" w:fill="FFFFFF"/>
                  <w:noWrap w:val="0"/>
                  <w:vAlign w:val="center"/>
                </w:tcPr>
                <w:p w14:paraId="4CB662D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Y&lt;500</w:t>
                  </w:r>
                </w:p>
              </w:tc>
            </w:tr>
            <w:tr w14:paraId="2527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6397E04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租赁和商务</w:t>
                  </w:r>
                  <w:r>
                    <w:rPr>
                      <w:rFonts w:hint="eastAsia" w:ascii="Arial" w:hAnsi="Arial" w:eastAsia="宋体" w:cs="Arial"/>
                      <w:i w:val="0"/>
                      <w:iCs w:val="0"/>
                      <w:caps w:val="0"/>
                      <w:color w:val="333333"/>
                      <w:spacing w:val="0"/>
                      <w:kern w:val="0"/>
                      <w:sz w:val="19"/>
                      <w:szCs w:val="19"/>
                      <w:lang w:val="en-US" w:eastAsia="zh-CN" w:bidi="ar"/>
                    </w:rPr>
                    <w:t>货物</w:t>
                  </w:r>
                  <w:r>
                    <w:rPr>
                      <w:rFonts w:hint="default" w:ascii="Arial" w:hAnsi="Arial" w:eastAsia="宋体" w:cs="Arial"/>
                      <w:i w:val="0"/>
                      <w:iCs w:val="0"/>
                      <w:caps w:val="0"/>
                      <w:color w:val="333333"/>
                      <w:spacing w:val="0"/>
                      <w:kern w:val="0"/>
                      <w:sz w:val="19"/>
                      <w:szCs w:val="19"/>
                      <w:lang w:val="en-US" w:eastAsia="zh-CN" w:bidi="ar"/>
                    </w:rPr>
                    <w:t>业</w:t>
                  </w:r>
                </w:p>
              </w:tc>
              <w:tc>
                <w:tcPr>
                  <w:tcW w:w="841" w:type="pct"/>
                  <w:tcBorders>
                    <w:tl2br w:val="nil"/>
                    <w:tr2bl w:val="nil"/>
                  </w:tcBorders>
                  <w:shd w:val="clear" w:color="auto" w:fill="FFFFFF"/>
                  <w:noWrap w:val="0"/>
                  <w:vAlign w:val="center"/>
                </w:tcPr>
                <w:p w14:paraId="35AEB58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5DBAA5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7F81307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42176D4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7FB6C06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7F63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641E327A">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5297084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4CD5F11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51B266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8000≤Z&lt;120000</w:t>
                  </w:r>
                </w:p>
              </w:tc>
              <w:tc>
                <w:tcPr>
                  <w:tcW w:w="978" w:type="pct"/>
                  <w:tcBorders>
                    <w:tl2br w:val="nil"/>
                    <w:tr2bl w:val="nil"/>
                  </w:tcBorders>
                  <w:shd w:val="clear" w:color="auto" w:fill="FFFFFF"/>
                  <w:noWrap w:val="0"/>
                  <w:vAlign w:val="center"/>
                </w:tcPr>
                <w:p w14:paraId="08E14C8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100≤Z&lt;8000</w:t>
                  </w:r>
                </w:p>
              </w:tc>
              <w:tc>
                <w:tcPr>
                  <w:tcW w:w="691" w:type="pct"/>
                  <w:tcBorders>
                    <w:tl2br w:val="nil"/>
                    <w:tr2bl w:val="nil"/>
                  </w:tcBorders>
                  <w:shd w:val="clear" w:color="auto" w:fill="FFFFFF"/>
                  <w:noWrap w:val="0"/>
                  <w:vAlign w:val="center"/>
                </w:tcPr>
                <w:p w14:paraId="21DC24A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Z&lt;100</w:t>
                  </w:r>
                </w:p>
              </w:tc>
            </w:tr>
            <w:tr w14:paraId="3B8A7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567" w:hRule="atLeast"/>
              </w:trPr>
              <w:tc>
                <w:tcPr>
                  <w:tcW w:w="893" w:type="pct"/>
                  <w:tcBorders>
                    <w:tl2br w:val="nil"/>
                    <w:tr2bl w:val="nil"/>
                  </w:tcBorders>
                  <w:shd w:val="clear" w:color="auto" w:fill="FFFFFF"/>
                  <w:noWrap w:val="0"/>
                  <w:vAlign w:val="center"/>
                </w:tcPr>
                <w:p w14:paraId="098512B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其他未列明行业</w:t>
                  </w:r>
                </w:p>
              </w:tc>
              <w:tc>
                <w:tcPr>
                  <w:tcW w:w="841" w:type="pct"/>
                  <w:tcBorders>
                    <w:tl2br w:val="nil"/>
                    <w:tr2bl w:val="nil"/>
                  </w:tcBorders>
                  <w:shd w:val="clear" w:color="auto" w:fill="FFFFFF"/>
                  <w:noWrap w:val="0"/>
                  <w:vAlign w:val="center"/>
                </w:tcPr>
                <w:p w14:paraId="3A02535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从业人员(X)</w:t>
                  </w:r>
                </w:p>
              </w:tc>
              <w:tc>
                <w:tcPr>
                  <w:tcW w:w="532" w:type="pct"/>
                  <w:tcBorders>
                    <w:tl2br w:val="nil"/>
                    <w:tr2bl w:val="nil"/>
                  </w:tcBorders>
                  <w:shd w:val="clear" w:color="auto" w:fill="FFFFFF"/>
                  <w:noWrap w:val="0"/>
                  <w:vAlign w:val="center"/>
                </w:tcPr>
                <w:p w14:paraId="3B1A3BC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人</w:t>
                  </w:r>
                </w:p>
              </w:tc>
              <w:tc>
                <w:tcPr>
                  <w:tcW w:w="1064" w:type="pct"/>
                  <w:tcBorders>
                    <w:tl2br w:val="nil"/>
                    <w:tr2bl w:val="nil"/>
                  </w:tcBorders>
                  <w:shd w:val="clear" w:color="auto" w:fill="FFFFFF"/>
                  <w:noWrap w:val="0"/>
                  <w:vAlign w:val="center"/>
                </w:tcPr>
                <w:p w14:paraId="6B69315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100≤X&lt;300</w:t>
                  </w:r>
                </w:p>
              </w:tc>
              <w:tc>
                <w:tcPr>
                  <w:tcW w:w="978" w:type="pct"/>
                  <w:tcBorders>
                    <w:tl2br w:val="nil"/>
                    <w:tr2bl w:val="nil"/>
                  </w:tcBorders>
                  <w:shd w:val="clear" w:color="auto" w:fill="FFFFFF"/>
                  <w:noWrap w:val="0"/>
                  <w:vAlign w:val="center"/>
                </w:tcPr>
                <w:p w14:paraId="5DE5BC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10≤X&lt;100</w:t>
                  </w:r>
                </w:p>
              </w:tc>
              <w:tc>
                <w:tcPr>
                  <w:tcW w:w="691" w:type="pct"/>
                  <w:tcBorders>
                    <w:tl2br w:val="nil"/>
                    <w:tr2bl w:val="nil"/>
                  </w:tcBorders>
                  <w:shd w:val="clear" w:color="auto" w:fill="FFFFFF"/>
                  <w:noWrap w:val="0"/>
                  <w:vAlign w:val="center"/>
                </w:tcPr>
                <w:p w14:paraId="1B6EEF8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X&lt;10</w:t>
                  </w:r>
                </w:p>
              </w:tc>
            </w:tr>
          </w:tbl>
          <w:p w14:paraId="1DFE56A2">
            <w:pPr>
              <w:keepNext w:val="0"/>
              <w:keepLines w:val="0"/>
              <w:suppressLineNumbers w:val="0"/>
              <w:spacing w:before="0" w:beforeAutospacing="0" w:after="0" w:afterAutospacing="0"/>
              <w:ind w:left="0" w:right="0"/>
              <w:contextualSpacing/>
              <w:rPr>
                <w:rFonts w:hint="eastAsia" w:ascii="宋体" w:hAnsi="宋体" w:cs="宋体" w:eastAsiaTheme="minorEastAsia"/>
                <w:kern w:val="2"/>
                <w:sz w:val="21"/>
                <w:szCs w:val="24"/>
                <w:highlight w:val="none"/>
                <w:lang w:val="en-US" w:eastAsia="zh-CN" w:bidi="ar-SA"/>
              </w:rPr>
            </w:pPr>
          </w:p>
        </w:tc>
      </w:tr>
    </w:tbl>
    <w:p w14:paraId="69249C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color w:val="auto"/>
          <w:sz w:val="32"/>
          <w:szCs w:val="32"/>
          <w:highlight w:val="none"/>
          <w:lang w:val="en-US"/>
        </w:rPr>
      </w:pPr>
      <w:r>
        <w:rPr>
          <w:rFonts w:hint="eastAsia" w:ascii="宋体" w:hAnsi="宋体" w:eastAsia="宋体" w:cs="宋体"/>
          <w:color w:val="auto"/>
          <w:kern w:val="2"/>
          <w:sz w:val="21"/>
          <w:szCs w:val="20"/>
          <w:highlight w:val="none"/>
          <w:lang w:val="en-US" w:eastAsia="zh-CN" w:bidi="ar"/>
        </w:rPr>
        <w:br w:type="page"/>
      </w:r>
      <w:bookmarkEnd w:id="9"/>
      <w:bookmarkEnd w:id="10"/>
      <w:bookmarkEnd w:id="11"/>
      <w:bookmarkStart w:id="21" w:name="_Toc363474017"/>
      <w:bookmarkStart w:id="22" w:name="_Toc363473972"/>
      <w:bookmarkStart w:id="23" w:name="_Toc403077639"/>
      <w:r>
        <w:rPr>
          <w:rFonts w:hint="eastAsia" w:ascii="宋体" w:hAnsi="宋体" w:eastAsia="宋体" w:cs="宋体"/>
          <w:b/>
          <w:bCs w:val="0"/>
          <w:color w:val="auto"/>
          <w:kern w:val="2"/>
          <w:sz w:val="32"/>
          <w:szCs w:val="32"/>
          <w:highlight w:val="none"/>
          <w:lang w:val="en-US" w:eastAsia="zh-CN" w:bidi="ar"/>
        </w:rPr>
        <w:t>一.总  则</w:t>
      </w:r>
      <w:bookmarkEnd w:id="21"/>
      <w:bookmarkEnd w:id="22"/>
      <w:bookmarkEnd w:id="23"/>
    </w:p>
    <w:p w14:paraId="1D6E9BB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1.资金来源</w:t>
      </w:r>
    </w:p>
    <w:p w14:paraId="2A418BC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1.1本次招标采购所签合同使用财政资金支付，资金已落实到位。</w:t>
      </w:r>
    </w:p>
    <w:p w14:paraId="24B4C53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2.采购代理机构及合格的投标人</w:t>
      </w:r>
    </w:p>
    <w:p w14:paraId="6803AB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 采购代理机构</w:t>
      </w:r>
    </w:p>
    <w:p w14:paraId="1545B40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实施本次招标的采购代理机构为陕西众智诚笃项目管理有限公司。</w:t>
      </w:r>
    </w:p>
    <w:p w14:paraId="08DF75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2.2合格的投标人：</w:t>
      </w:r>
    </w:p>
    <w:p w14:paraId="29CF5E82">
      <w:pPr>
        <w:keepNext w:val="0"/>
        <w:keepLines w:val="0"/>
        <w:pageBreakBefore w:val="0"/>
        <w:widowControl w:val="0"/>
        <w:suppressLineNumbers w:val="0"/>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2.2.1具备《中华人民共和国政府采购法》第二十二条的条件，方为合格的投标人；</w:t>
      </w:r>
    </w:p>
    <w:p w14:paraId="73FC6646">
      <w:pPr>
        <w:keepNext w:val="0"/>
        <w:keepLines w:val="0"/>
        <w:pageBreakBefore w:val="0"/>
        <w:widowControl w:val="0"/>
        <w:suppressLineNumbers w:val="0"/>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合同包1子洲县人民医院产科、儿科危重症救治能力提升项目)特定资格要求如下:</w:t>
      </w:r>
    </w:p>
    <w:p w14:paraId="0E41DA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200" w:right="0" w:rightChars="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SA"/>
        </w:rPr>
        <w:t>（1）具有独立承担民事责任能力的法人、其他组织或自然人，提供合法有效的统一社会信用代码营业执照（事业单位提供事业单位法人证书，自然人提供身份证明）；</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（2）投标人需具有《医疗器械经营许可证》或《二类医疗器械备案凭证》。生产厂家需提供《医疗器械生产许可证》；</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3）财务状况：提供2024年度经会计事务所出具的财务审计报告；企业注册不足一年可提供公司成立以来的财务报表（至少包含利润表、资产负债表及现金流量表），或开标时间前六个月内基本户开户银行出具的资信证明。其他组织和自然人提供银行出具的资信证明。（根据《财政部关于开展政府采购信用担保试点工作方案》（财库[2012]124号）中规定：“专业担保机构对供应商进行资信审查后出具投标担保函的，可以不再提供财务审计报告或资信证明。</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（4）税收缴纳证明：提供2024年1月1日至今已缴存的至少一个月的纳税证明或完税证明，依法免税的单位应提供相关证明材料；</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（5）社会保障资金缴纳证明：提供2024年1月1日至今已缴存的至少一个月的社会保障资金缴存单据或社保机构开具的社会保险参保缴费情况证明，依法不需要缴纳社会保障资金的单位应提供相关证明材料；</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（6）近3年内在经营活动中没有重大违法记录的书面声明；</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（7）具备履行合同所必需的专业技术能力的证明材料(由供应商根据项目需求提供说明材料或者承诺)；</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8）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t>（9）本项目不接受联合体投标；单位负责人为同一人或者存在控股、管理关系的不同单位，不得参加同一标段投标或者未划分标段的同一采购项目投标。违反规定的，其投标均无效。</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宋体" w:hAnsi="宋体" w:eastAsia="宋体" w:cs="宋体"/>
          <w:b w:val="0"/>
          <w:bCs/>
          <w:color w:val="auto"/>
          <w:kern w:val="2"/>
          <w:sz w:val="24"/>
          <w:szCs w:val="24"/>
          <w:highlight w:val="none"/>
          <w:lang w:val="en-US" w:eastAsia="zh-CN" w:bidi="ar"/>
        </w:rPr>
        <w:t>2.2.2投标人信用记录查询</w:t>
      </w:r>
    </w:p>
    <w:p w14:paraId="1D1C44E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对列入“信用中国”网站(www.creditchina.gov.cn)“记录失信被执行人或重大税收违法案件当事人名单或经营异常名录”记录名单；中国政府采购网(www.ccgp.gov.cn)“政府采购严重违法失信行为信息记录”的单位，应当拒绝参与政府采购活动，采购代理机构于投标截止日当天在“信用中国”网站（www.creditchina.gov.cn）查询结果为准，如相关失信记录已失效，需提供相关证明资料；</w:t>
      </w:r>
    </w:p>
    <w:p w14:paraId="3ABB03B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2.2.3投标人不得直接或间接地与招标采购单位（包括陕西众智诚笃项目管理有限公司及采购人）有任何关联，亦不得是招标采购单位的附属机构。如果投标人在投标中隐瞒了上述关系，一经证实，则该投标无效。</w:t>
      </w:r>
    </w:p>
    <w:p w14:paraId="179958B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2.2.4投标人必须在陕西省公共资源交易平台获取招标文件，方可参加投标。招标文件售后不退。</w:t>
      </w:r>
    </w:p>
    <w:p w14:paraId="3E51E7F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2.2.5投标费用自理。不论投标的结果如何，投标人均应自行承担所有与参加投标有关的费用。</w:t>
      </w:r>
    </w:p>
    <w:p w14:paraId="557C46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3.投标货物的合格性和合法性</w:t>
      </w:r>
    </w:p>
    <w:p w14:paraId="43B9A1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3.1投标货物应满足招标文件的要求并应符合国家法律法规、行业管理部门要求的其他强制性标准。</w:t>
      </w:r>
    </w:p>
    <w:p w14:paraId="080BA3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4.投标文件内容的真实性</w:t>
      </w:r>
    </w:p>
    <w:p w14:paraId="78CB24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4.1投标人应保证其投标文件中所提供的所有投标资料、信息是真实、有效的，并且来源于合法的渠道。因投标文件中所提供的投标资料、信息不真实或者其来源不合法而导致的所有法律责任，由投标人自行承担。</w:t>
      </w:r>
    </w:p>
    <w:p w14:paraId="1034C56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5.招标过程的监督和管理</w:t>
      </w:r>
    </w:p>
    <w:p w14:paraId="41147A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5.1同级人民政府财政部门及有关部门依法履行对招标过程的监督管理职责。</w:t>
      </w:r>
    </w:p>
    <w:p w14:paraId="7F1CE6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小微企业的价格评分标准：</w:t>
      </w:r>
    </w:p>
    <w:p w14:paraId="2CE146C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（1）小型企业、微型企业产品的价格给予20%扣除，用扣除后的价格参与评审。</w:t>
      </w:r>
    </w:p>
    <w:p w14:paraId="2CCC30C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（2）联合体共同参加非专门面向中小企业的政府采购活动，联合协议中约定，小型和微型企业的协议合同金额占到联合体协议合同金额的30%以上的，可给予联合体6%的价格扣除，用扣除后的价格参与评审。</w:t>
      </w:r>
    </w:p>
    <w:p w14:paraId="4205D6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参加本项目的小微企业须提供《小微企业声明函》（附件），本项目提供的货物不包括使用大型企业注册商标的货物，投标人须做出承诺，保证真实性，如有虚假，将依法承担相应责任。未提供的不视为小微企业。</w:t>
      </w:r>
    </w:p>
    <w:p w14:paraId="0CC5D48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小微企业按《政府采购促进中小企业发展管理办法》（财库〔2020〕46号）和《工业和信息化部、国家统计局、国家发展和改革委员会、财政部关于＜中小企业划型标准规定＞的通知》（工信部联企业【2011】300号）文件规定标准确认。</w:t>
      </w:r>
    </w:p>
    <w:p w14:paraId="013B39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2、监狱企业的价格评分标准：（如投标人同为小微企业和监狱企业等不享受额外扣除）</w:t>
      </w:r>
    </w:p>
    <w:p w14:paraId="586AD7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（1）对监狱企业产品的价格给予10%的扣除，用扣除后的价格参与评审。</w:t>
      </w:r>
    </w:p>
    <w:p w14:paraId="1123CE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（2）监狱企业按《财政部  司法部关于政府采购支持监狱企业发展有关问题的通知》（财库【2014】68号）文件规定标准执行。</w:t>
      </w:r>
    </w:p>
    <w:p w14:paraId="4908C1A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3、节能产品、环境标志产品政策</w:t>
      </w:r>
    </w:p>
    <w:p w14:paraId="4E7BCCA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对节能产品、环境标志产品按照《财政部、国家发展和改革委员会关于印发＜节能产品政府采购实施意见＞的通知》（财库【2004】185号）、《财政部、国家环保总局联合发印发＜关于环境标志产品政府采购实施的意见＞》（财库【2006】90号）、《国务院办公厅关于建立政府强制采购节能产品的制度的通知》（国办发【2007】51号）有关规定执行。</w:t>
      </w:r>
    </w:p>
    <w:p w14:paraId="7996BB7A">
      <w:pPr>
        <w:pStyle w:val="4"/>
        <w:rPr>
          <w:rFonts w:ascii="宋体" w:hAnsi="宋体" w:cs="宋体"/>
          <w:sz w:val="24"/>
          <w:szCs w:val="24"/>
          <w:highlight w:val="none"/>
          <w:lang w:val="zh-CN"/>
        </w:rPr>
      </w:pPr>
    </w:p>
    <w:p w14:paraId="445BB85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w:t>
      </w:r>
    </w:p>
    <w:p w14:paraId="7B380920">
      <w:pPr>
        <w:rPr>
          <w:rFonts w:hint="eastAsia" w:ascii="宋体" w:hAnsi="宋体" w:eastAsia="宋体" w:cs="宋体"/>
          <w:b/>
          <w:bCs w:val="0"/>
          <w:color w:val="auto"/>
          <w:kern w:val="2"/>
          <w:sz w:val="32"/>
          <w:szCs w:val="32"/>
          <w:highlight w:val="none"/>
          <w:lang w:val="en-US" w:eastAsia="zh-CN" w:bidi="ar"/>
        </w:rPr>
      </w:pPr>
      <w:bookmarkStart w:id="24" w:name="_Toc363474018"/>
      <w:bookmarkStart w:id="25" w:name="_Toc403077640"/>
      <w:bookmarkStart w:id="26" w:name="_Toc363473973"/>
      <w:r>
        <w:rPr>
          <w:rFonts w:hint="eastAsia" w:ascii="宋体" w:hAnsi="宋体" w:eastAsia="宋体" w:cs="宋体"/>
          <w:b/>
          <w:bCs w:val="0"/>
          <w:color w:val="auto"/>
          <w:kern w:val="2"/>
          <w:sz w:val="32"/>
          <w:szCs w:val="32"/>
          <w:highlight w:val="none"/>
          <w:lang w:val="en-US" w:eastAsia="zh-CN" w:bidi="ar"/>
        </w:rPr>
        <w:br w:type="page"/>
      </w:r>
    </w:p>
    <w:p w14:paraId="091168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二.招标文件</w:t>
      </w:r>
      <w:bookmarkEnd w:id="24"/>
      <w:bookmarkEnd w:id="25"/>
      <w:bookmarkEnd w:id="26"/>
    </w:p>
    <w:p w14:paraId="54A592A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6.招标文件构成　　</w:t>
      </w:r>
    </w:p>
    <w:p w14:paraId="0C3D4B0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6.1 招标文件要求提供的货物，招标程序和合同条件在招标文件中均有说明。招标文件共七章，内容如下：</w:t>
      </w:r>
    </w:p>
    <w:p w14:paraId="0B3C95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第一章 招标公告</w:t>
      </w:r>
    </w:p>
    <w:p w14:paraId="428430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第二章 投标人须知</w:t>
      </w:r>
    </w:p>
    <w:p w14:paraId="63F25B9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投标人须知前附表</w:t>
      </w:r>
    </w:p>
    <w:p w14:paraId="3D7B2E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第三章 政府采购合同   </w:t>
      </w:r>
    </w:p>
    <w:p w14:paraId="47D8BE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第四章 商务要求</w:t>
      </w:r>
    </w:p>
    <w:p w14:paraId="67058B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第五章 招标内容及技术要求</w:t>
      </w:r>
    </w:p>
    <w:p w14:paraId="5702567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第六章 投标文件构成及格式</w:t>
      </w:r>
    </w:p>
    <w:p w14:paraId="3F24665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14:paraId="02D04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6.3本招标文件的解释权归陕西众智诚笃项目管理有限公司。</w:t>
      </w:r>
    </w:p>
    <w:p w14:paraId="6DA77E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7.招标文件的修改和澄清</w:t>
      </w:r>
    </w:p>
    <w:p w14:paraId="3AEA04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7.1在投标截止时间前，采购代理机构可以视采购具体情况，延长投标截止时间和开标时间并在财政部门指定的媒体上发布变更公告，同时将变更时间书面通知所有招标文件收受人。</w:t>
      </w:r>
    </w:p>
    <w:p w14:paraId="36CB6E4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7.2采购代理机构如果对已发出的招标文件进行澄清或修改，澄清或者修改的内容可能影响投标文件编制的，将在招标文件要求递交投标文件截止时间3日前，不足3日的，应当顺延递交投标文件的截止时间。在发布招标公告的财政部门指定媒体上发布更正公告，并以书面形式通知所有招标文件收受人。该澄清或者修改的内容为招标文件的组成部分。</w:t>
      </w:r>
    </w:p>
    <w:p w14:paraId="6AA2B13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7.3已经获取招标文件的投标人对招标文件有疑问的，均应在获取招标文件后7个工作日内以书面形式向采购代理机构提出。采购代理机构视情况必要时将书面答复传送给所有招标文件收受人。</w:t>
      </w:r>
    </w:p>
    <w:p w14:paraId="3B76D5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7.4</w:t>
      </w:r>
      <w:r>
        <w:rPr>
          <w:rFonts w:hint="eastAsia" w:ascii="宋体" w:hAnsi="宋体" w:eastAsia="宋体" w:cs="宋体"/>
          <w:color w:val="auto"/>
          <w:kern w:val="2"/>
          <w:sz w:val="24"/>
          <w:szCs w:val="20"/>
          <w:highlight w:val="none"/>
          <w:lang w:val="en-US" w:eastAsia="zh-CN" w:bidi="ar"/>
        </w:rPr>
        <w:t>投标人在收到上述通知后，应立即向采购代理机构回函确认。</w:t>
      </w:r>
    </w:p>
    <w:p w14:paraId="768930A5">
      <w:pPr>
        <w:rPr>
          <w:rFonts w:hint="eastAsia" w:ascii="宋体" w:hAnsi="宋体" w:eastAsia="宋体" w:cs="宋体"/>
          <w:b/>
          <w:bCs w:val="0"/>
          <w:color w:val="auto"/>
          <w:kern w:val="2"/>
          <w:sz w:val="32"/>
          <w:szCs w:val="32"/>
          <w:highlight w:val="none"/>
          <w:lang w:val="en-US" w:eastAsia="zh-CN" w:bidi="ar"/>
        </w:rPr>
      </w:pPr>
      <w:bookmarkStart w:id="27" w:name="_Toc363474019"/>
      <w:bookmarkStart w:id="28" w:name="_Toc403077641"/>
      <w:bookmarkStart w:id="29" w:name="_Toc363473974"/>
      <w:r>
        <w:rPr>
          <w:rFonts w:hint="eastAsia" w:ascii="宋体" w:hAnsi="宋体" w:eastAsia="宋体" w:cs="宋体"/>
          <w:b/>
          <w:bCs w:val="0"/>
          <w:color w:val="auto"/>
          <w:kern w:val="2"/>
          <w:sz w:val="32"/>
          <w:szCs w:val="32"/>
          <w:highlight w:val="none"/>
          <w:lang w:val="en-US" w:eastAsia="zh-CN" w:bidi="ar"/>
        </w:rPr>
        <w:br w:type="page"/>
      </w:r>
    </w:p>
    <w:p w14:paraId="1A26C9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三.投标文件的编制</w:t>
      </w:r>
      <w:bookmarkEnd w:id="27"/>
      <w:bookmarkEnd w:id="28"/>
      <w:bookmarkEnd w:id="29"/>
    </w:p>
    <w:p w14:paraId="13C620F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8. 投标语言和投标货币</w:t>
      </w:r>
    </w:p>
    <w:p w14:paraId="4212F0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8.1投标人递交的投标文件以及投标人与采购代理机构就有关投标的所有来往函电均应使用中文。</w:t>
      </w:r>
    </w:p>
    <w:p w14:paraId="733F61A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8.2投标应以人民币报价。任何包含非人民币报价的投标将按无效处理。</w:t>
      </w:r>
    </w:p>
    <w:p w14:paraId="630164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9.投标文件的构成</w:t>
      </w:r>
    </w:p>
    <w:p w14:paraId="0B6033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9.1 投标人递交的投标文件应包括下列部分的内容：</w:t>
      </w:r>
    </w:p>
    <w:p w14:paraId="57A05B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按照投标人须知的要求和投标文件规定的格式填写的投标书、投标报价表、法定代表人/单位负责人授权书；</w:t>
      </w:r>
    </w:p>
    <w:p w14:paraId="73B7E04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2）按照招标文件的要求编制的投标方案说明书，内容至少应包括组织实施计划和货物方案、质量保证、人员配备和货物承诺等；</w:t>
      </w:r>
    </w:p>
    <w:p w14:paraId="33A372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3）按照招标文件投标人须知前附表的要求递交的资格证明文件；  </w:t>
      </w:r>
    </w:p>
    <w:p w14:paraId="79E76B4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4）按照本须知第14条要求递交的投标保证金；</w:t>
      </w:r>
    </w:p>
    <w:p w14:paraId="32B6434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5）按照投标人须知要求出具的投标货物符合招标文件规定的证明文件及投标人认为需加以说明的其他内容；</w:t>
      </w:r>
    </w:p>
    <w:p w14:paraId="788C8E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6）招标文件中要求的其他证明文件。</w:t>
      </w:r>
    </w:p>
    <w:p w14:paraId="405854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9.2 如果在招标文件中没有允许提供备选方案，则每个投标人只允许递交一个投标方案，否则，其投标将按照无效投标处理。</w:t>
      </w:r>
    </w:p>
    <w:p w14:paraId="59B080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9.3本次投标的最小单元为“项目”，投标人可根据自身的资质情况和经营范围进行投标，但不得将其子目自行分解或针对品目进行不完全投标，任何不完全的投标将按无效投标处理。</w:t>
      </w:r>
    </w:p>
    <w:p w14:paraId="318303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10.投标文件格式</w:t>
      </w:r>
    </w:p>
    <w:p w14:paraId="1C98ED1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10.1 投标人应按照招标文件中第七章所提供的格式和要求制作投标文件，明确表达投标意愿，详细说明投标方案、承诺及价格。</w:t>
      </w:r>
    </w:p>
    <w:p w14:paraId="19754D7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10.2按招标文件第9条的内容及要求和第七章提供的格式和要求编写其投标文件，投标人不得缺少或留空任何招标文件要求填写的表格或提交的资料。</w:t>
      </w:r>
    </w:p>
    <w:p w14:paraId="14D404E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10.3投标人响应招标文件商务/合同/技术等要求时，须提供相应的证明材料及承诺。</w:t>
      </w:r>
    </w:p>
    <w:p w14:paraId="33D8911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11.投标报价</w:t>
      </w:r>
    </w:p>
    <w:p w14:paraId="04A3520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24" w:firstLineChars="177"/>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11.1投标报价：</w:t>
      </w:r>
      <w:r>
        <w:rPr>
          <w:rFonts w:hint="eastAsia" w:asciiTheme="minorEastAsia" w:hAnsiTheme="minorEastAsia" w:eastAsiaTheme="minorEastAsia" w:cstheme="minorEastAsia"/>
          <w:color w:val="auto"/>
          <w:sz w:val="24"/>
          <w:szCs w:val="24"/>
          <w:highlight w:val="none"/>
        </w:rPr>
        <w:t>合同价即中标价，</w:t>
      </w:r>
      <w:r>
        <w:rPr>
          <w:rFonts w:hint="eastAsia" w:asciiTheme="minorEastAsia" w:hAnsiTheme="minorEastAsia" w:cstheme="minorEastAsia"/>
          <w:color w:val="auto"/>
          <w:sz w:val="24"/>
          <w:szCs w:val="24"/>
          <w:highlight w:val="none"/>
          <w:lang w:eastAsia="zh-CN"/>
        </w:rPr>
        <w:t>投标人应在投标报价表中包含但不限于完成本货物项目的直接费、间接费、利润和税金以及投标人必须花费的其他费用。投标报价表中标明本次货物的所有单项价格和总价，任何有选择的报价将不予接受，按无效投标处理。</w:t>
      </w:r>
    </w:p>
    <w:p w14:paraId="0D1CBB7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11.2投标报价表中标明的价格应为履行合同的固定价格，不得以任何理由予以变更。以可调整的价格递交的投标文件将按无效投标处理。</w:t>
      </w:r>
    </w:p>
    <w:p w14:paraId="341F4B3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540" w:rightChars="257"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11.3投标报价：总包价（精确到小数点后二位）。</w:t>
      </w:r>
    </w:p>
    <w:p w14:paraId="0EF7190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12.证明投标人合格和资格的文件</w:t>
      </w:r>
    </w:p>
    <w:p w14:paraId="3A45AE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12.1投标人应按照招标文件的要求，在投标文件中递交合格的资格证明文件。如果资格证明文件不全或不合格的，其投标将按无效投标处理。</w:t>
      </w:r>
    </w:p>
    <w:p w14:paraId="157126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 xml:space="preserve"> 投标人必须按要求递交证明文件，以证明其有资格参加投标和中标后有履行合同的能力，并作为其投标文件的一部分。</w:t>
      </w:r>
    </w:p>
    <w:p w14:paraId="33260C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.1 投标人应具有履行合同所需的财务、技术和人员配置能力；</w:t>
      </w:r>
    </w:p>
    <w:p w14:paraId="5D0691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.2 投标人应有能力履行招标文件所规定的由投标人在货物地点提供技术支持和货物。</w:t>
      </w:r>
    </w:p>
    <w:p w14:paraId="6D27D2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.3 投标人认为能够证明投标人提供优质货物能力的其他文件。</w:t>
      </w:r>
    </w:p>
    <w:p w14:paraId="33B1DB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13.证明货物的合格性和符合招标文件规定的文件</w:t>
      </w:r>
    </w:p>
    <w:p w14:paraId="10185B0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13.1投标人应在投标文件中提供的货物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14:paraId="7F2851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13.2上述证明文件可以是文字资料、图片和数据等，它包括：</w:t>
      </w:r>
    </w:p>
    <w:p w14:paraId="2D83491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1) 逐条对招标文件提出的技术要求和商务要求进行应答，说明所提供的货物对招标的技术和商务要求是否做出了实质性响应并提供支持文件；</w:t>
      </w:r>
    </w:p>
    <w:p w14:paraId="7561423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2）货物内容的详细说明。</w:t>
      </w:r>
    </w:p>
    <w:p w14:paraId="42678F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14.投标保证金（如有）</w:t>
      </w:r>
    </w:p>
    <w:p w14:paraId="7A5506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14.1投标人在投标时应向陕西众智诚笃项目管理有限公司递交“投标人须知前附表”规定数额的投标保证金,并作为其投标的一部分。</w:t>
      </w:r>
    </w:p>
    <w:p w14:paraId="29C49C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14.2投标保证金是为了保护采购人和采购代理机构免遭因投标人的行为而蒙受损失。招标采购单位在因投标人的行为受到损害时可根据本须知的规定14.7没收投标人的投标保证金。</w:t>
      </w:r>
    </w:p>
    <w:p w14:paraId="6C9D82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14.3投标保证金可采取转账、银行保函或电汇任何一种非现金形式：</w:t>
      </w:r>
    </w:p>
    <w:p w14:paraId="5A1DA1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14.4投标保证金必须按照招标文件 “投标人须知前附表”中规定的方式办理。</w:t>
      </w:r>
    </w:p>
    <w:p w14:paraId="0BF0D30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14.5开标后经审查，未递交投标保证金、未按时间递交投标保证金、投标保证金金额不足或投标保证金打款底单复印件未附在投标文件内的投标将按无效投标处理。</w:t>
      </w:r>
    </w:p>
    <w:p w14:paraId="2BA93B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14.6未中标人的投标保证金，将在中标通知书发出后五个工作日内退还；中标人的投标保证金在签订合同之后退还。</w:t>
      </w:r>
    </w:p>
    <w:p w14:paraId="090EA1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14.7 未中标人的投标保证金收款收据有效期至中标通知书发出之日起五个工作日，五个工作日后自动作废。</w:t>
      </w:r>
    </w:p>
    <w:p w14:paraId="643DA59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14.8下列任何情况发生时，视为投标人违约，其投标保证金将被没收：</w:t>
      </w:r>
    </w:p>
    <w:p w14:paraId="1A4C6FE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投标人在递交投标文件截止时间后，撤回投标文件的或者擅自退出招标投标活动的；</w:t>
      </w:r>
    </w:p>
    <w:p w14:paraId="031408F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 投标人中标后放弃中标或未能按规定签订合同、无正当理由不与采购人签订合同的或由于投标人原因导致中标无效的。</w:t>
      </w:r>
    </w:p>
    <w:p w14:paraId="28A07A38">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将中标项目转让给他人，或者在投标文件中未说明，且未经采购机构同意，将中标项目分包给他人的。</w:t>
      </w:r>
    </w:p>
    <w:p w14:paraId="58E48249">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投标人在投标文件中提供伪造、套改、虚假资料参加招标投标的。</w:t>
      </w:r>
    </w:p>
    <w:p w14:paraId="5426E496">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投标人不按法定程序进行质疑和投诉，捏造事实，查无实据，造成恶劣影响，导致采购活动无法正常进行的。</w:t>
      </w:r>
    </w:p>
    <w:p w14:paraId="398E0904">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投标人与采购人、其它投标人或采购代理机构恶意串通的。</w:t>
      </w:r>
    </w:p>
    <w:p w14:paraId="45DEB3F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 投标保证金的有效期与投标有效期一致。投标保函的有效期为投标有效期延长一个月。</w:t>
      </w:r>
    </w:p>
    <w:p w14:paraId="34C9164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15.投标有效期</w:t>
      </w:r>
    </w:p>
    <w:p w14:paraId="006E5B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15.1投标有效期从递交投标文件的截止之日起</w:t>
      </w:r>
      <w:r>
        <w:rPr>
          <w:rFonts w:hint="eastAsia" w:ascii="宋体" w:hAnsi="宋体" w:eastAsia="宋体" w:cs="宋体"/>
          <w:b w:val="0"/>
          <w:bCs w:val="0"/>
          <w:color w:val="auto"/>
          <w:kern w:val="2"/>
          <w:sz w:val="24"/>
          <w:szCs w:val="24"/>
          <w:highlight w:val="none"/>
          <w:lang w:val="en-US" w:eastAsia="zh-CN" w:bidi="ar"/>
        </w:rPr>
        <w:t>100天</w:t>
      </w:r>
      <w:r>
        <w:rPr>
          <w:rFonts w:hint="eastAsia" w:ascii="宋体" w:hAnsi="宋体" w:eastAsia="宋体" w:cs="宋体"/>
          <w:color w:val="auto"/>
          <w:kern w:val="2"/>
          <w:sz w:val="24"/>
          <w:szCs w:val="24"/>
          <w:highlight w:val="none"/>
          <w:lang w:val="en-US" w:eastAsia="zh-CN" w:bidi="ar"/>
        </w:rPr>
        <w:t>。投标文件应在投标有效期内保持有效，投标有效期不满足规定有效期的投标文件将被视为无效投标而拒绝。</w:t>
      </w:r>
    </w:p>
    <w:p w14:paraId="77ED401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15.2在特殊情况下，在原投标有效期期满之前，采购代理机构可向投标人提出延长投标有效期的要求。这种要求与答复均应以书面的形式。投标人可以拒绝采购代理机构的这种要求,其投标保证金也不被没收。同意延长的投标人既不能要求也不允许修改其投标文件，但要相应延长其投标保证金的有效期。</w:t>
      </w:r>
      <w:r>
        <w:rPr>
          <w:rFonts w:hint="eastAsia" w:ascii="宋体" w:hAnsi="宋体" w:eastAsia="宋体" w:cs="宋体"/>
          <w:color w:val="auto"/>
          <w:kern w:val="2"/>
          <w:sz w:val="24"/>
          <w:szCs w:val="20"/>
          <w:highlight w:val="none"/>
          <w:lang w:val="en-US" w:eastAsia="zh-CN" w:bidi="ar"/>
        </w:rPr>
        <w:t>在这种情况下，本须知第14条有关投标保证金的退还和没收的规定将在延长了的有效期内继续有效。</w:t>
      </w:r>
    </w:p>
    <w:p w14:paraId="482835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16.投标文件的式样和签署</w:t>
      </w:r>
    </w:p>
    <w:p w14:paraId="2E6269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16.1投标人应按照本章投标人须知的要求,递交壹份投标文件正本和“投标人须知前附表”中规定数量的副本。</w:t>
      </w:r>
    </w:p>
    <w:p w14:paraId="449821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pacing w:val="-2"/>
          <w:sz w:val="24"/>
          <w:szCs w:val="20"/>
          <w:highlight w:val="none"/>
          <w:lang w:val="en-US"/>
        </w:rPr>
      </w:pPr>
      <w:r>
        <w:rPr>
          <w:rFonts w:hint="eastAsia" w:ascii="宋体" w:hAnsi="宋体" w:eastAsia="宋体" w:cs="宋体"/>
          <w:color w:val="auto"/>
          <w:kern w:val="2"/>
          <w:sz w:val="24"/>
          <w:szCs w:val="24"/>
          <w:highlight w:val="none"/>
          <w:lang w:val="en-US" w:eastAsia="zh-CN" w:bidi="ar"/>
        </w:rPr>
        <w:t>16.2如果发生正本与副本不一致的情况，以正本为准，电子版本与纸质版本投标文件不一致以电子版本为准。</w:t>
      </w:r>
    </w:p>
    <w:p w14:paraId="3711F59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16.3纸质版投标文件正本需打印或用不褪色的蓝(黑)色墨水(汁)书写,并由投标人法定代表人或经法定代表人正式授权的代表签字（招标文件要求投标文件中法定代表人签字处由法定代表人签署，要求授权代表签字处由授权代表签署），若由授权代表签署，须按招标文件规定的格式出具的“法定代表人授权书”附在投标文件中，所有要求签字（名）处，均须由签字（名）者本人用不褪色的蓝(黑)色墨水(汁)书写，不得用任何形式的图章代替。所有投标文件应编制目录、逐页标注连续页码，并分别胶装成册。</w:t>
      </w:r>
    </w:p>
    <w:p w14:paraId="72162A1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16.4所有投标文件正本和副本须</w:t>
      </w:r>
      <w:r>
        <w:rPr>
          <w:rFonts w:hint="eastAsia" w:ascii="宋体" w:hAnsi="宋体" w:eastAsia="宋体" w:cs="宋体"/>
          <w:color w:val="auto"/>
          <w:sz w:val="24"/>
          <w:szCs w:val="24"/>
          <w:highlight w:val="none"/>
        </w:rPr>
        <w:t>按第</w:t>
      </w: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章规定的顺序编排、</w:t>
      </w:r>
      <w:r>
        <w:rPr>
          <w:rFonts w:hint="eastAsia" w:ascii="宋体" w:hAnsi="宋体" w:eastAsia="宋体" w:cs="宋体"/>
          <w:color w:val="auto"/>
          <w:sz w:val="24"/>
          <w:szCs w:val="24"/>
          <w:highlight w:val="none"/>
          <w:lang w:eastAsia="zh-CN"/>
        </w:rPr>
        <w:t>并应编制目录</w:t>
      </w:r>
      <w:r>
        <w:rPr>
          <w:rFonts w:hint="eastAsia" w:ascii="宋体" w:hAnsi="宋体" w:eastAsia="宋体" w:cs="宋体"/>
          <w:color w:val="auto"/>
          <w:sz w:val="24"/>
          <w:szCs w:val="24"/>
          <w:highlight w:val="none"/>
        </w:rPr>
        <w:t>、逐页标注页码，并分别胶装成册</w:t>
      </w:r>
      <w:r>
        <w:rPr>
          <w:rFonts w:hint="eastAsia" w:ascii="宋体" w:hAnsi="宋体" w:eastAsia="宋体" w:cs="宋体"/>
          <w:color w:val="auto"/>
          <w:sz w:val="24"/>
          <w:szCs w:val="24"/>
          <w:highlight w:val="none"/>
          <w:lang w:eastAsia="zh-CN"/>
        </w:rPr>
        <w:t>，胶装成册的投标文件须加盖骑缝章，未按上述要求编制投标文件视为不符合</w:t>
      </w:r>
      <w:r>
        <w:rPr>
          <w:rFonts w:hint="eastAsia" w:ascii="宋体" w:hAnsi="宋体" w:eastAsia="宋体" w:cs="宋体"/>
          <w:color w:val="auto"/>
          <w:sz w:val="24"/>
          <w:szCs w:val="24"/>
          <w:highlight w:val="none"/>
          <w:lang w:val="en-US" w:eastAsia="zh-CN"/>
        </w:rPr>
        <w:t>投标文件的签署、加盖印章；</w:t>
      </w:r>
    </w:p>
    <w:p w14:paraId="4B854F5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16.5任何行间插字、涂改和增删，必须由投标人的法定代表人或其授权代表在旁边签字加盖公章方有效。</w:t>
      </w:r>
    </w:p>
    <w:p w14:paraId="6079E8A7">
      <w:pPr>
        <w:spacing w:line="360" w:lineRule="auto"/>
        <w:ind w:firstLine="480" w:firstLineChars="20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0"/>
          <w:highlight w:val="none"/>
          <w:lang w:val="en-US" w:eastAsia="zh-CN" w:bidi="ar"/>
        </w:rPr>
        <w:t>16.6</w:t>
      </w:r>
      <w:r>
        <w:rPr>
          <w:rFonts w:hint="eastAsia" w:ascii="宋体" w:hAnsi="宋体" w:eastAsia="宋体" w:cs="宋体"/>
          <w:color w:val="auto"/>
          <w:kern w:val="2"/>
          <w:sz w:val="24"/>
          <w:szCs w:val="24"/>
          <w:highlight w:val="none"/>
          <w:lang w:val="en-US" w:eastAsia="zh-CN" w:bidi="ar"/>
        </w:rPr>
        <w:t>因字迹潦草、表述不清或不按招标文件格式编制的投标文件，所引起的对投标人不利的后果，由投标人自行负责。</w:t>
      </w:r>
    </w:p>
    <w:p w14:paraId="3810AECD">
      <w:pPr>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highlight w:val="none"/>
          <w:lang w:val="en-US" w:eastAsia="zh-CN"/>
        </w:rPr>
        <w:t>16.7</w:t>
      </w:r>
      <w:r>
        <w:rPr>
          <w:rFonts w:hint="eastAsia" w:ascii="宋体" w:hAnsi="宋体" w:eastAsia="宋体" w:cs="宋体"/>
          <w:b/>
          <w:color w:val="auto"/>
          <w:sz w:val="24"/>
          <w:szCs w:val="24"/>
        </w:rPr>
        <w:t>本项目采用电子化投标文件与纸质投标文件并行的方式。投标人须使用数字认证证书对电子化</w:t>
      </w:r>
      <w:r>
        <w:rPr>
          <w:rFonts w:hint="eastAsia" w:ascii="宋体" w:hAnsi="宋体" w:eastAsia="宋体" w:cs="宋体"/>
          <w:b/>
          <w:color w:val="auto"/>
          <w:sz w:val="24"/>
          <w:szCs w:val="24"/>
          <w:lang w:eastAsia="zh-CN"/>
        </w:rPr>
        <w:t>投标文件</w:t>
      </w:r>
      <w:r>
        <w:rPr>
          <w:rFonts w:hint="eastAsia" w:ascii="宋体" w:hAnsi="宋体" w:eastAsia="宋体" w:cs="宋体"/>
          <w:b/>
          <w:color w:val="auto"/>
          <w:sz w:val="24"/>
          <w:szCs w:val="24"/>
        </w:rPr>
        <w:t>进行签章、加密、递交及开标时解密等相关招投标事宜。如出现电子投标文件与纸质投标文件顺序不一致，不作为废标条款，以电子投标文件为准。</w:t>
      </w:r>
    </w:p>
    <w:p w14:paraId="27CA56C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16.7.1电子招标文件下载。供应商登录全国公共资源交易平台（陕西省） 网站〖首页·〉电子交易平台·〉企业端〗后，在〖招标公告/出让公告〗 模块中选择项目点击“我要投标”，参与投标活动。然后即可在〖我的项 目〗中点击“项目流程&gt;交易文件下载”下载电子投标文件。 </w:t>
      </w:r>
    </w:p>
    <w:p w14:paraId="4A7D8D3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16.7.2电子投标文件需要使用专用软件打开、浏览。供应商可在全国公共 资源交易平台（陕西省）网站〖首页·〉货物指南·〉下载专区〗免费下载“陕西省公共资源交易平台政府采购电子标书制作工具(V8.0.0.36)”，并升级至最新版本，使用该客户端可以打开电子投标文件。软件操作手册详见全国公共资源交易平台（陕西省）网站〖首页·〉货物指南·〉下载专区〗中的《陕西省公共资源交易（政府采购类）投标文件制作软件操作手册》。</w:t>
      </w:r>
    </w:p>
    <w:p w14:paraId="62F62FB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16.7.3制作电子投标文件。电子投标文件同样需要使用上述软件进行编制。 在编制过程中，如有技术性问题，请先翻阅操作手册，或致电软件开发商。 </w:t>
      </w:r>
    </w:p>
    <w:p w14:paraId="6DBAA3A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技术支持热线：4009280095、4009980000 </w:t>
      </w:r>
    </w:p>
    <w:p w14:paraId="10482FF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CA锁购买：榆林市市民大厦三楼窗口,电话：0912-3515031</w:t>
      </w:r>
    </w:p>
    <w:p w14:paraId="7376961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0" w:name="_Toc403077642"/>
      <w:bookmarkStart w:id="31" w:name="_Toc363473975"/>
      <w:bookmarkStart w:id="32" w:name="_Toc363474020"/>
      <w:r>
        <w:rPr>
          <w:rFonts w:hint="eastAsia" w:ascii="宋体" w:hAnsi="宋体" w:eastAsia="宋体" w:cs="宋体"/>
          <w:b/>
          <w:bCs w:val="0"/>
          <w:color w:val="auto"/>
          <w:kern w:val="2"/>
          <w:sz w:val="32"/>
          <w:szCs w:val="32"/>
          <w:highlight w:val="none"/>
          <w:lang w:val="en-US" w:eastAsia="zh-CN" w:bidi="ar"/>
        </w:rPr>
        <w:t>四.投标文件的递交</w:t>
      </w:r>
      <w:bookmarkEnd w:id="30"/>
      <w:bookmarkEnd w:id="31"/>
      <w:bookmarkEnd w:id="32"/>
      <w:r>
        <w:rPr>
          <w:rFonts w:hint="eastAsia" w:ascii="宋体" w:hAnsi="宋体" w:eastAsia="宋体" w:cs="宋体"/>
          <w:b/>
          <w:bCs w:val="0"/>
          <w:color w:val="auto"/>
          <w:kern w:val="2"/>
          <w:sz w:val="32"/>
          <w:szCs w:val="32"/>
          <w:highlight w:val="none"/>
          <w:lang w:val="en-US" w:eastAsia="zh-CN" w:bidi="ar"/>
        </w:rPr>
        <w:t>（本项目为电子标，除上传电子文件外中标单位还需邮寄纸质文件）</w:t>
      </w:r>
    </w:p>
    <w:p w14:paraId="634A95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17.投标文件的密封和标记</w:t>
      </w:r>
    </w:p>
    <w:p w14:paraId="39088B5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kern w:val="2"/>
          <w:sz w:val="24"/>
          <w:szCs w:val="24"/>
          <w:highlight w:val="none"/>
          <w:lang w:val="en-US" w:eastAsia="zh-CN" w:bidi="ar"/>
        </w:rPr>
        <w:t>17.1投标人应将投标文件正本、所有的副本密封（密封袋不得有破损），且在密封袋正面标明“正本、副本”字样。封袋应加贴封条，封线处由法定代表人或授权委托人代表签字并加盖投标人鲜章，封袋正面要粘贴投标人全称、项目名称、编号等标识。邮寄地址为代理公司地址。</w:t>
      </w:r>
    </w:p>
    <w:p w14:paraId="4458F1A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17.2如果投标人未对投标文件按上述要求进行完好密封，由此产生的不利后果由投标人自行承担。</w:t>
      </w:r>
    </w:p>
    <w:p w14:paraId="2A85C6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18．投标文件的递交</w:t>
      </w:r>
    </w:p>
    <w:p w14:paraId="1C81630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18.1投标人应按照招标公告中规定的时间、地点，在规定的投标截止时间前将电子投标文件上传至陕西省公共资源交易平台。</w:t>
      </w:r>
    </w:p>
    <w:p w14:paraId="0F18D3F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18.2无论投标人中标与否，其投标文件</w:t>
      </w:r>
      <w:r>
        <w:rPr>
          <w:rFonts w:hint="eastAsia" w:ascii="宋体" w:hAnsi="宋体" w:eastAsia="宋体" w:cs="宋体"/>
          <w:color w:val="auto"/>
          <w:kern w:val="2"/>
          <w:sz w:val="24"/>
          <w:szCs w:val="20"/>
          <w:highlight w:val="none"/>
          <w:lang w:val="en-US" w:eastAsia="zh-CN" w:bidi="ar"/>
        </w:rPr>
        <w:t>恕不退还。</w:t>
      </w:r>
    </w:p>
    <w:p w14:paraId="38B3C0C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18.3</w:t>
      </w:r>
      <w:r>
        <w:rPr>
          <w:rFonts w:hint="eastAsia" w:ascii="宋体" w:hAnsi="宋体" w:eastAsia="宋体" w:cs="宋体"/>
          <w:color w:val="auto"/>
          <w:sz w:val="24"/>
          <w:szCs w:val="24"/>
          <w:lang w:eastAsia="zh-CN"/>
        </w:rPr>
        <w:t>电子投标文件可于提交投标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14:paraId="26F4925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19．迟交的投标文件</w:t>
      </w:r>
    </w:p>
    <w:p w14:paraId="085AFA5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19.1按照招标文件的规定，在递交投标文件的截止时间之后递交的投标文件，为无效投标文件，采购代理机构将拒绝接收。</w:t>
      </w:r>
    </w:p>
    <w:p w14:paraId="0A0B4B7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20．投标的修改与撤回</w:t>
      </w:r>
    </w:p>
    <w:p w14:paraId="175CB3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20.1 投标人在递交投标文件后，可以修改或撤回其投标文件，也可以提出价格变动声明，但投标人必须在规定的投标截止时间之前将修改或撤回或变动价格的书面通知文件递交到采购代理机构。</w:t>
      </w:r>
    </w:p>
    <w:p w14:paraId="3AA68A8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20.2 投标人的修改或撤回或变动价格的通知应按本须知第17条的规定编制、密封、标记和递交。</w:t>
      </w:r>
    </w:p>
    <w:p w14:paraId="449C38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20.3 在投标截止时间之后，投标人不得对其投标做任何修改或撤回。</w:t>
      </w:r>
    </w:p>
    <w:p w14:paraId="5AE5C1F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3" w:name="_Toc403077643"/>
      <w:bookmarkStart w:id="34" w:name="_Toc363473976"/>
      <w:bookmarkStart w:id="35" w:name="_Toc363474021"/>
      <w:r>
        <w:rPr>
          <w:rFonts w:hint="eastAsia" w:ascii="宋体" w:hAnsi="宋体" w:eastAsia="宋体" w:cs="宋体"/>
          <w:b/>
          <w:bCs w:val="0"/>
          <w:color w:val="auto"/>
          <w:kern w:val="2"/>
          <w:sz w:val="32"/>
          <w:szCs w:val="32"/>
          <w:highlight w:val="none"/>
          <w:lang w:val="en-US" w:eastAsia="zh-CN" w:bidi="ar"/>
        </w:rPr>
        <w:t>五.开标与评标</w:t>
      </w:r>
      <w:bookmarkEnd w:id="33"/>
      <w:bookmarkEnd w:id="34"/>
      <w:bookmarkEnd w:id="35"/>
    </w:p>
    <w:p w14:paraId="7AC966C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21.开标</w:t>
      </w:r>
    </w:p>
    <w:p w14:paraId="2CA48D0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21.1 采购代理机构在规定的时间和地点组织公开开标。开标时所有投标人代表自愿参加不参加的视为认同开标结果，参加开标的代表应在开标截止时间前半小时内进行电子签到以证明其出席。</w:t>
      </w:r>
    </w:p>
    <w:p w14:paraId="0E82312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21.2开标时，由投标人将电子投标文件解密后，由采购代理机构工作人员布投标人名称、投标价格、价格折扣、货物期等修改或撤回或变动价格的书面通知（如果有），以及采购代理机构认为合适的其他内容。未在开标时宣读的投标价格和价格折扣，评标时不予承认。</w:t>
      </w:r>
    </w:p>
    <w:p w14:paraId="11908C1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21.3只有在开标时唱出的价格和价格变动声明，评标时才能考虑。</w:t>
      </w:r>
    </w:p>
    <w:p w14:paraId="342B8E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21.4采购代理机构将做开标记录，存档备查。</w:t>
      </w:r>
    </w:p>
    <w:p w14:paraId="42F63CC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21.5投标人不足3家的，不得开标。</w:t>
      </w:r>
    </w:p>
    <w:p w14:paraId="1FDCAA7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22．评标组织及评标原则</w:t>
      </w:r>
    </w:p>
    <w:p w14:paraId="31EB515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按照《中华人民共和国政府采购法》、《中华人民共和国政府采购法实施条例》和《政府采购货物和货物招标投标管理办法》的规定，依法组建评标委员会。评标委员会由采购人代表和评审专家组成，成员人数应当为3人以上单数（符合下列情形之一的，评标委员会成员人数应当为</w:t>
      </w:r>
      <w:r>
        <w:rPr>
          <w:rFonts w:hint="default" w:ascii="宋体" w:hAnsi="宋体" w:eastAsia="宋体" w:cs="宋体"/>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人以上单数</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,1)</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采购预算金额在</w:t>
      </w:r>
      <w:r>
        <w:rPr>
          <w:rFonts w:hint="default" w:ascii="宋体" w:hAnsi="宋体" w:eastAsia="宋体" w:cs="宋体"/>
          <w:color w:val="auto"/>
          <w:kern w:val="2"/>
          <w:sz w:val="24"/>
          <w:szCs w:val="24"/>
          <w:highlight w:val="none"/>
          <w:lang w:val="en-US" w:eastAsia="zh-CN" w:bidi="ar"/>
        </w:rPr>
        <w:t>1000</w:t>
      </w:r>
      <w:r>
        <w:rPr>
          <w:rFonts w:hint="eastAsia" w:ascii="宋体" w:hAnsi="宋体" w:eastAsia="宋体" w:cs="宋体"/>
          <w:color w:val="auto"/>
          <w:kern w:val="2"/>
          <w:sz w:val="24"/>
          <w:szCs w:val="24"/>
          <w:highlight w:val="none"/>
          <w:lang w:val="en-US" w:eastAsia="zh-CN" w:bidi="ar"/>
        </w:rPr>
        <w:t>万元以上；</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,2)</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技术复杂；</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,3)</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社会影响较大。）其中采购人代表须持有法人授权书。评标委员会按照招标文件规定的评标方法独立进行评标工作。</w:t>
      </w:r>
    </w:p>
    <w:p w14:paraId="58C279C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22.2招标文件和投标文件是评标的依据。在评标中，不得改变招标文件中规定的评标标准、方法和中标条件。投标人不得在开标后使用任何方式对投标文件的实质性内容做任何更改。</w:t>
      </w:r>
    </w:p>
    <w:p w14:paraId="760FED8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79CBC8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22.4如果投标人在澄清规定期限内，未能答复或拒绝答复评委会提出的澄清要求，将由评委会根据其投标文件按最大风险进行评标。</w:t>
      </w:r>
    </w:p>
    <w:p w14:paraId="1DFC38D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p>
    <w:p w14:paraId="6679EEC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22.5投标人的资格审查</w:t>
      </w:r>
    </w:p>
    <w:p w14:paraId="7B21D59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22.5.1开标结束后，评审小组应当依法对投标人的资格进行审查，合格投标人不足3家的，不得评标。资格审查通过后再进入符合性审查。</w:t>
      </w:r>
    </w:p>
    <w:p w14:paraId="21A200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lang w:val="en-US" w:eastAsia="zh-CN"/>
        </w:rPr>
      </w:pPr>
      <w:r>
        <w:rPr>
          <w:rFonts w:hint="eastAsia" w:ascii="宋体" w:hAnsi="宋体" w:eastAsia="宋体" w:cs="宋体"/>
          <w:b/>
          <w:bCs/>
          <w:color w:val="auto"/>
          <w:kern w:val="2"/>
          <w:sz w:val="24"/>
          <w:szCs w:val="24"/>
          <w:highlight w:val="none"/>
          <w:lang w:val="en-US" w:eastAsia="zh-CN" w:bidi="ar"/>
        </w:rPr>
        <w:t>资格审查一览表（由评审小组完成资格审查）特定资格如下</w:t>
      </w:r>
      <w:r>
        <w:rPr>
          <w:rFonts w:hint="eastAsia" w:ascii="宋体" w:hAnsi="宋体" w:eastAsia="宋体" w:cs="宋体"/>
          <w:color w:val="auto"/>
          <w:kern w:val="2"/>
          <w:sz w:val="24"/>
          <w:szCs w:val="24"/>
          <w:highlight w:val="none"/>
          <w:lang w:val="en-US" w:eastAsia="zh-CN" w:bidi="ar"/>
        </w:rPr>
        <w:t>：</w:t>
      </w:r>
    </w:p>
    <w:tbl>
      <w:tblPr>
        <w:tblStyle w:val="41"/>
        <w:tblpPr w:leftFromText="180" w:rightFromText="180" w:vertAnchor="text" w:horzAnchor="page" w:tblpX="967" w:tblpY="2031"/>
        <w:tblOverlap w:val="never"/>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070"/>
        <w:gridCol w:w="2101"/>
      </w:tblGrid>
      <w:tr w14:paraId="5D2D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88" w:type="dxa"/>
            <w:noWrap w:val="0"/>
            <w:vAlign w:val="center"/>
          </w:tcPr>
          <w:p w14:paraId="12A02F6E">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序号</w:t>
            </w:r>
          </w:p>
        </w:tc>
        <w:tc>
          <w:tcPr>
            <w:tcW w:w="7070" w:type="dxa"/>
            <w:noWrap w:val="0"/>
            <w:vAlign w:val="center"/>
          </w:tcPr>
          <w:p w14:paraId="03575C8D">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评审内容</w:t>
            </w:r>
          </w:p>
        </w:tc>
        <w:tc>
          <w:tcPr>
            <w:tcW w:w="2101" w:type="dxa"/>
            <w:noWrap w:val="0"/>
            <w:vAlign w:val="center"/>
          </w:tcPr>
          <w:p w14:paraId="5446A1FF">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评审标准</w:t>
            </w:r>
          </w:p>
        </w:tc>
      </w:tr>
      <w:tr w14:paraId="67E6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688" w:type="dxa"/>
            <w:noWrap w:val="0"/>
            <w:vAlign w:val="center"/>
          </w:tcPr>
          <w:p w14:paraId="0942DD95">
            <w:pPr>
              <w:keepNext w:val="0"/>
              <w:keepLines w:val="0"/>
              <w:suppressLineNumbers w:val="0"/>
              <w:spacing w:before="0" w:beforeAutospacing="0" w:after="0" w:afterAutospacing="0" w:line="500" w:lineRule="exact"/>
              <w:ind w:left="0" w:right="0"/>
              <w:jc w:val="center"/>
              <w:rPr>
                <w:rFonts w:hint="default" w:ascii="宋体" w:hAnsi="宋体"/>
                <w:color w:val="000000"/>
                <w:highlight w:val="none"/>
              </w:rPr>
            </w:pPr>
            <w:r>
              <w:rPr>
                <w:rFonts w:hint="default" w:ascii="宋体" w:hAnsi="宋体"/>
                <w:color w:val="000000"/>
                <w:highlight w:val="none"/>
              </w:rPr>
              <w:t>1</w:t>
            </w:r>
          </w:p>
        </w:tc>
        <w:tc>
          <w:tcPr>
            <w:tcW w:w="7070" w:type="dxa"/>
            <w:noWrap w:val="0"/>
            <w:vAlign w:val="center"/>
          </w:tcPr>
          <w:p w14:paraId="1EEF58A5">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ascii="宋体" w:hAnsi="宋体"/>
                <w:color w:val="000000"/>
                <w:highlight w:val="none"/>
              </w:rPr>
            </w:pPr>
            <w:r>
              <w:rPr>
                <w:rFonts w:hint="eastAsia" w:asciiTheme="minorEastAsia" w:hAnsiTheme="minorEastAsia" w:eastAsiaTheme="minorEastAsia" w:cstheme="minorEastAsia"/>
                <w:color w:val="auto"/>
                <w:kern w:val="2"/>
                <w:sz w:val="24"/>
                <w:szCs w:val="24"/>
                <w:highlight w:val="none"/>
                <w:lang w:val="en-US" w:eastAsia="zh-CN" w:bidi="ar-SA"/>
              </w:rPr>
              <w:t>具有独立承担民事责任能力的法人、其他组织或自然人，提供合法有效的统一社会信用代码营业执照（事业单位提供事业单位法人证书，自然人提供身份证明）；</w:t>
            </w:r>
            <w:r>
              <w:rPr>
                <w:rFonts w:hint="eastAsia" w:asciiTheme="minorEastAsia" w:hAnsiTheme="minorEastAsia" w:eastAsiaTheme="minorEastAsia" w:cstheme="minorEastAsia"/>
                <w:color w:val="auto"/>
                <w:kern w:val="2"/>
                <w:sz w:val="24"/>
                <w:szCs w:val="24"/>
                <w:highlight w:val="none"/>
                <w:lang w:val="en-US" w:eastAsia="zh-CN" w:bidi="ar-SA"/>
              </w:rPr>
              <w:br w:type="textWrapping"/>
            </w:r>
            <w:r>
              <w:rPr>
                <w:rFonts w:hint="eastAsia" w:asciiTheme="minorEastAsia" w:hAnsiTheme="minorEastAsia" w:eastAsiaTheme="minorEastAsia" w:cstheme="minorEastAsia"/>
                <w:color w:val="auto"/>
                <w:kern w:val="2"/>
                <w:sz w:val="24"/>
                <w:szCs w:val="24"/>
                <w:highlight w:val="none"/>
                <w:lang w:val="en-US" w:eastAsia="zh-CN" w:bidi="ar-SA"/>
              </w:rPr>
              <w:br w:type="textWrapping"/>
            </w:r>
          </w:p>
        </w:tc>
        <w:tc>
          <w:tcPr>
            <w:tcW w:w="2101" w:type="dxa"/>
            <w:noWrap w:val="0"/>
            <w:vAlign w:val="center"/>
          </w:tcPr>
          <w:p w14:paraId="4DFF268E">
            <w:pPr>
              <w:keepNext w:val="0"/>
              <w:keepLines w:val="0"/>
              <w:suppressLineNumbers w:val="0"/>
              <w:spacing w:before="0" w:beforeAutospacing="0" w:after="0" w:afterAutospacing="0" w:line="540" w:lineRule="exact"/>
              <w:ind w:left="0" w:right="0"/>
              <w:rPr>
                <w:rFonts w:hint="default" w:ascii="宋体" w:hAnsi="宋体" w:eastAsia="宋体"/>
                <w:szCs w:val="24"/>
                <w:highlight w:val="none"/>
                <w:lang w:val="en-US" w:eastAsia="zh-CN"/>
              </w:rPr>
            </w:pPr>
            <w:r>
              <w:rPr>
                <w:rFonts w:hint="eastAsia" w:ascii="宋体" w:hAnsi="宋体"/>
                <w:szCs w:val="24"/>
                <w:highlight w:val="none"/>
                <w:lang w:val="en-US" w:eastAsia="zh-CN"/>
              </w:rPr>
              <w:t>合法有效</w:t>
            </w:r>
          </w:p>
        </w:tc>
      </w:tr>
      <w:tr w14:paraId="5628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688" w:type="dxa"/>
            <w:noWrap w:val="0"/>
            <w:vAlign w:val="center"/>
          </w:tcPr>
          <w:p w14:paraId="1F1F306F">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2</w:t>
            </w:r>
          </w:p>
        </w:tc>
        <w:tc>
          <w:tcPr>
            <w:tcW w:w="7070" w:type="dxa"/>
            <w:noWrap w:val="0"/>
            <w:vAlign w:val="center"/>
          </w:tcPr>
          <w:p w14:paraId="5F19A71D">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SA"/>
              </w:rPr>
              <w:t>投标人需具有《医疗器械经营许可证》或《二类医疗器械备案凭证》。生产厂家需提供《医疗器械生产许可证》；</w:t>
            </w:r>
            <w:r>
              <w:rPr>
                <w:rFonts w:hint="eastAsia" w:asciiTheme="minorEastAsia" w:hAnsiTheme="minorEastAsia" w:eastAsiaTheme="minorEastAsia" w:cstheme="minorEastAsia"/>
                <w:color w:val="auto"/>
                <w:kern w:val="2"/>
                <w:sz w:val="24"/>
                <w:szCs w:val="24"/>
                <w:highlight w:val="none"/>
                <w:lang w:val="en-US" w:eastAsia="zh-CN" w:bidi="ar-SA"/>
              </w:rPr>
              <w:br w:type="textWrapping"/>
            </w:r>
          </w:p>
        </w:tc>
        <w:tc>
          <w:tcPr>
            <w:tcW w:w="2101" w:type="dxa"/>
            <w:noWrap w:val="0"/>
            <w:vAlign w:val="center"/>
          </w:tcPr>
          <w:p w14:paraId="492FD862">
            <w:pPr>
              <w:keepNext w:val="0"/>
              <w:keepLines w:val="0"/>
              <w:suppressLineNumbers w:val="0"/>
              <w:spacing w:before="0" w:beforeAutospacing="0" w:after="0" w:afterAutospacing="0"/>
              <w:ind w:left="0" w:right="0"/>
              <w:rPr>
                <w:rFonts w:hint="default" w:ascii="宋体" w:hAnsi="宋体" w:eastAsiaTheme="minorEastAsia"/>
                <w:szCs w:val="24"/>
                <w:highlight w:val="none"/>
                <w:lang w:val="en-US" w:eastAsia="zh-CN"/>
              </w:rPr>
            </w:pPr>
            <w:r>
              <w:rPr>
                <w:rFonts w:hint="eastAsia" w:ascii="宋体" w:hAnsi="宋体"/>
                <w:szCs w:val="24"/>
                <w:highlight w:val="none"/>
                <w:lang w:val="en-US" w:eastAsia="zh-CN"/>
              </w:rPr>
              <w:t>合法有效</w:t>
            </w:r>
          </w:p>
        </w:tc>
      </w:tr>
      <w:tr w14:paraId="39CF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688" w:type="dxa"/>
            <w:noWrap w:val="0"/>
            <w:vAlign w:val="center"/>
          </w:tcPr>
          <w:p w14:paraId="19BF1569">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3</w:t>
            </w:r>
          </w:p>
        </w:tc>
        <w:tc>
          <w:tcPr>
            <w:tcW w:w="7070" w:type="dxa"/>
            <w:noWrap w:val="0"/>
            <w:vAlign w:val="center"/>
          </w:tcPr>
          <w:p w14:paraId="6DDA0A6E">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SA"/>
              </w:rPr>
              <w:t>财务状况：提供2024年度经会计事务所出具的财务审计报告；企业注册不足一年可提供公司成立以来的财务报表（至少包含利润表、资产负债表及现金流量表），或开标时间前六个月内基本户开户银行出具的资信证明。其他组织和自然人提供银行出具的资信证明。（根据《财政部关于开展政府采购信用担保试点工作方案》（财库[2012]124号）中规定：“专业担保机构对供应商进行资信审查后出具投标担保函的，可以不再提供财务审计报告或资信证明。</w:t>
            </w:r>
            <w:r>
              <w:rPr>
                <w:rFonts w:hint="eastAsia" w:asciiTheme="minorEastAsia" w:hAnsiTheme="minorEastAsia" w:eastAsiaTheme="minorEastAsia" w:cstheme="minorEastAsia"/>
                <w:color w:val="auto"/>
                <w:kern w:val="2"/>
                <w:sz w:val="24"/>
                <w:szCs w:val="24"/>
                <w:highlight w:val="none"/>
                <w:lang w:val="en-US" w:eastAsia="zh-CN" w:bidi="ar-SA"/>
              </w:rPr>
              <w:br w:type="textWrapping"/>
            </w:r>
          </w:p>
        </w:tc>
        <w:tc>
          <w:tcPr>
            <w:tcW w:w="2101" w:type="dxa"/>
            <w:noWrap w:val="0"/>
            <w:vAlign w:val="center"/>
          </w:tcPr>
          <w:p w14:paraId="4E285C80">
            <w:pPr>
              <w:keepNext w:val="0"/>
              <w:keepLines w:val="0"/>
              <w:suppressLineNumbers w:val="0"/>
              <w:spacing w:before="0" w:beforeAutospacing="0" w:after="0" w:afterAutospacing="0"/>
              <w:ind w:left="0" w:right="0"/>
              <w:rPr>
                <w:rFonts w:hint="default" w:ascii="宋体" w:hAnsi="宋体"/>
                <w:szCs w:val="24"/>
                <w:highlight w:val="none"/>
                <w:lang w:val="en-US"/>
              </w:rPr>
            </w:pPr>
            <w:r>
              <w:rPr>
                <w:rFonts w:hint="eastAsia" w:ascii="宋体" w:hAnsi="宋体"/>
                <w:szCs w:val="24"/>
                <w:highlight w:val="none"/>
                <w:lang w:val="en-US" w:eastAsia="zh-CN"/>
              </w:rPr>
              <w:t>合法有效</w:t>
            </w:r>
          </w:p>
        </w:tc>
      </w:tr>
      <w:tr w14:paraId="5C49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688" w:type="dxa"/>
            <w:noWrap w:val="0"/>
            <w:vAlign w:val="center"/>
          </w:tcPr>
          <w:p w14:paraId="779BB331">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4</w:t>
            </w:r>
          </w:p>
        </w:tc>
        <w:tc>
          <w:tcPr>
            <w:tcW w:w="7070" w:type="dxa"/>
            <w:noWrap w:val="0"/>
            <w:vAlign w:val="center"/>
          </w:tcPr>
          <w:p w14:paraId="7A667BFD">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SA"/>
              </w:rPr>
              <w:t>税收缴纳证明：提供2024年1月1日至今已缴存的至少一个月的纳税证明或完税证明，依法免税的单位应提供相关证明材料；</w:t>
            </w:r>
            <w:r>
              <w:rPr>
                <w:rFonts w:hint="eastAsia" w:asciiTheme="minorEastAsia" w:hAnsiTheme="minorEastAsia" w:eastAsiaTheme="minorEastAsia" w:cstheme="minorEastAsia"/>
                <w:color w:val="auto"/>
                <w:kern w:val="2"/>
                <w:sz w:val="24"/>
                <w:szCs w:val="24"/>
                <w:highlight w:val="none"/>
                <w:lang w:val="en-US" w:eastAsia="zh-CN" w:bidi="ar-SA"/>
              </w:rPr>
              <w:br w:type="textWrapping"/>
            </w:r>
          </w:p>
        </w:tc>
        <w:tc>
          <w:tcPr>
            <w:tcW w:w="2101" w:type="dxa"/>
            <w:noWrap w:val="0"/>
            <w:vAlign w:val="center"/>
          </w:tcPr>
          <w:p w14:paraId="393D0D6E">
            <w:pPr>
              <w:keepNext w:val="0"/>
              <w:keepLines w:val="0"/>
              <w:suppressLineNumbers w:val="0"/>
              <w:spacing w:before="0" w:beforeAutospacing="0" w:after="0" w:afterAutospacing="0"/>
              <w:ind w:left="0" w:right="0"/>
              <w:rPr>
                <w:rFonts w:hint="default" w:ascii="宋体" w:hAnsi="宋体" w:eastAsia="宋体"/>
                <w:szCs w:val="24"/>
                <w:highlight w:val="none"/>
                <w:lang w:val="en-US" w:eastAsia="zh-CN"/>
              </w:rPr>
            </w:pPr>
            <w:r>
              <w:rPr>
                <w:rFonts w:hint="eastAsia" w:ascii="宋体" w:hAnsi="宋体"/>
                <w:szCs w:val="24"/>
                <w:highlight w:val="none"/>
                <w:lang w:val="en-US" w:eastAsia="zh-CN"/>
              </w:rPr>
              <w:t>合法有效</w:t>
            </w:r>
          </w:p>
        </w:tc>
      </w:tr>
      <w:tr w14:paraId="5983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688" w:type="dxa"/>
            <w:noWrap w:val="0"/>
            <w:vAlign w:val="center"/>
          </w:tcPr>
          <w:p w14:paraId="776669B2">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5</w:t>
            </w:r>
          </w:p>
        </w:tc>
        <w:tc>
          <w:tcPr>
            <w:tcW w:w="7070" w:type="dxa"/>
            <w:noWrap w:val="0"/>
            <w:vAlign w:val="center"/>
          </w:tcPr>
          <w:p w14:paraId="0746F6EB">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SA"/>
              </w:rPr>
              <w:t>社会保障资金缴纳证明：提供2024年1月1日至今已缴存的至少一个月的社会保障资金缴存单据或社保机构开具的社会保险参保缴费情况证明，依法不需要缴纳社会保障资金的单位应提供相关证明材料；</w:t>
            </w:r>
            <w:r>
              <w:rPr>
                <w:rFonts w:hint="eastAsia" w:asciiTheme="minorEastAsia" w:hAnsiTheme="minorEastAsia" w:eastAsiaTheme="minorEastAsia" w:cstheme="minorEastAsia"/>
                <w:color w:val="auto"/>
                <w:kern w:val="2"/>
                <w:sz w:val="24"/>
                <w:szCs w:val="24"/>
                <w:highlight w:val="none"/>
                <w:lang w:val="en-US" w:eastAsia="zh-CN" w:bidi="ar-SA"/>
              </w:rPr>
              <w:br w:type="textWrapping"/>
            </w:r>
          </w:p>
        </w:tc>
        <w:tc>
          <w:tcPr>
            <w:tcW w:w="2101" w:type="dxa"/>
            <w:noWrap w:val="0"/>
            <w:vAlign w:val="center"/>
          </w:tcPr>
          <w:p w14:paraId="69C1EA29">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szCs w:val="24"/>
                <w:highlight w:val="none"/>
                <w:lang w:val="en-US" w:eastAsia="zh-CN"/>
              </w:rPr>
              <w:t>提供截图符合要求</w:t>
            </w:r>
          </w:p>
        </w:tc>
      </w:tr>
      <w:tr w14:paraId="2C93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688" w:type="dxa"/>
            <w:noWrap w:val="0"/>
            <w:vAlign w:val="center"/>
          </w:tcPr>
          <w:p w14:paraId="6277ED2B">
            <w:pPr>
              <w:keepNext w:val="0"/>
              <w:keepLines w:val="0"/>
              <w:suppressLineNumbers w:val="0"/>
              <w:spacing w:before="0" w:beforeAutospacing="0" w:after="0" w:afterAutospacing="0"/>
              <w:ind w:left="0" w:right="0" w:firstLine="210" w:firstLineChars="100"/>
              <w:jc w:val="left"/>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6</w:t>
            </w:r>
          </w:p>
        </w:tc>
        <w:tc>
          <w:tcPr>
            <w:tcW w:w="7070" w:type="dxa"/>
            <w:noWrap w:val="0"/>
            <w:vAlign w:val="center"/>
          </w:tcPr>
          <w:p w14:paraId="6D173A05">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left"/>
              <w:textAlignment w:val="baseline"/>
              <w:rPr>
                <w:rFonts w:ascii="宋体" w:hAnsi="宋体"/>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SA"/>
              </w:rPr>
              <w:t>近3年内在经营活动中没有重大违法记录的书面声明；</w:t>
            </w:r>
            <w:r>
              <w:rPr>
                <w:rFonts w:hint="eastAsia" w:asciiTheme="minorEastAsia" w:hAnsiTheme="minorEastAsia" w:eastAsiaTheme="minorEastAsia" w:cstheme="minorEastAsia"/>
                <w:color w:val="auto"/>
                <w:kern w:val="2"/>
                <w:sz w:val="24"/>
                <w:szCs w:val="24"/>
                <w:highlight w:val="none"/>
                <w:lang w:val="en-US" w:eastAsia="zh-CN" w:bidi="ar-SA"/>
              </w:rPr>
              <w:br w:type="textWrapping"/>
            </w:r>
          </w:p>
        </w:tc>
        <w:tc>
          <w:tcPr>
            <w:tcW w:w="2101" w:type="dxa"/>
            <w:noWrap w:val="0"/>
            <w:vAlign w:val="center"/>
          </w:tcPr>
          <w:p w14:paraId="56962009">
            <w:pPr>
              <w:keepNext w:val="0"/>
              <w:keepLines w:val="0"/>
              <w:suppressLineNumbers w:val="0"/>
              <w:spacing w:before="0" w:beforeAutospacing="0" w:after="0" w:afterAutospacing="0"/>
              <w:ind w:left="0" w:right="0"/>
              <w:rPr>
                <w:rFonts w:hint="default" w:ascii="宋体" w:hAnsi="宋体" w:eastAsia="宋体"/>
                <w:kern w:val="2"/>
                <w:sz w:val="24"/>
                <w:szCs w:val="24"/>
                <w:highlight w:val="none"/>
                <w:lang w:val="en-US" w:eastAsia="zh-CN" w:bidi="ar-SA"/>
              </w:rPr>
            </w:pPr>
            <w:r>
              <w:rPr>
                <w:rFonts w:hint="eastAsia" w:ascii="宋体" w:hAnsi="宋体" w:eastAsia="宋体"/>
                <w:kern w:val="2"/>
                <w:sz w:val="24"/>
                <w:szCs w:val="24"/>
                <w:highlight w:val="none"/>
                <w:lang w:val="en-US" w:eastAsia="zh-CN" w:bidi="ar-SA"/>
              </w:rPr>
              <w:t>提供承诺或说明材料</w:t>
            </w:r>
          </w:p>
        </w:tc>
      </w:tr>
      <w:tr w14:paraId="6B30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688" w:type="dxa"/>
            <w:noWrap w:val="0"/>
            <w:vAlign w:val="center"/>
          </w:tcPr>
          <w:p w14:paraId="1481CE1F">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7</w:t>
            </w:r>
          </w:p>
        </w:tc>
        <w:tc>
          <w:tcPr>
            <w:tcW w:w="7070" w:type="dxa"/>
            <w:noWrap w:val="0"/>
            <w:vAlign w:val="center"/>
          </w:tcPr>
          <w:p w14:paraId="3C06F887">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color="auto" w:fill="FFFFFF"/>
                <w:vertAlign w:val="baseline"/>
              </w:rPr>
            </w:pPr>
            <w:r>
              <w:rPr>
                <w:rFonts w:hint="eastAsia" w:asciiTheme="minorEastAsia" w:hAnsiTheme="minorEastAsia" w:eastAsiaTheme="minorEastAsia" w:cstheme="minorEastAsia"/>
                <w:color w:val="auto"/>
                <w:kern w:val="2"/>
                <w:sz w:val="24"/>
                <w:szCs w:val="24"/>
                <w:highlight w:val="none"/>
                <w:lang w:val="en-US" w:eastAsia="zh-CN" w:bidi="ar-SA"/>
              </w:rPr>
              <w:t>具备履行合同所必需的专业技术能力的证明材料(由供应商根据项目需求提供说明材料或者承诺)；</w:t>
            </w:r>
            <w:r>
              <w:rPr>
                <w:rFonts w:hint="eastAsia" w:asciiTheme="minorEastAsia" w:hAnsiTheme="minorEastAsia" w:eastAsiaTheme="minorEastAsia" w:cstheme="minorEastAsia"/>
                <w:color w:val="auto"/>
                <w:kern w:val="2"/>
                <w:sz w:val="24"/>
                <w:szCs w:val="24"/>
                <w:highlight w:val="none"/>
                <w:lang w:val="en-US" w:eastAsia="zh-CN" w:bidi="ar-SA"/>
              </w:rPr>
              <w:br w:type="textWrapping"/>
            </w:r>
          </w:p>
        </w:tc>
        <w:tc>
          <w:tcPr>
            <w:tcW w:w="2101" w:type="dxa"/>
            <w:noWrap w:val="0"/>
            <w:vAlign w:val="center"/>
          </w:tcPr>
          <w:p w14:paraId="4EE5F91E">
            <w:pPr>
              <w:keepNext w:val="0"/>
              <w:keepLines w:val="0"/>
              <w:suppressLineNumbers w:val="0"/>
              <w:spacing w:before="0" w:beforeAutospacing="0" w:after="0" w:afterAutospacing="0"/>
              <w:ind w:left="0" w:right="0"/>
              <w:rPr>
                <w:rFonts w:hint="eastAsia" w:ascii="宋体" w:hAnsi="宋体"/>
                <w:kern w:val="2"/>
                <w:sz w:val="24"/>
                <w:szCs w:val="24"/>
                <w:highlight w:val="none"/>
                <w:lang w:val="en-US" w:eastAsia="zh-CN" w:bidi="ar-SA"/>
              </w:rPr>
            </w:pPr>
            <w:r>
              <w:rPr>
                <w:rFonts w:hint="eastAsia" w:ascii="宋体" w:hAnsi="宋体"/>
                <w:szCs w:val="24"/>
                <w:highlight w:val="none"/>
                <w:lang w:val="en-US" w:eastAsia="zh-CN"/>
              </w:rPr>
              <w:t>证明材料或承诺符合要求</w:t>
            </w:r>
          </w:p>
        </w:tc>
      </w:tr>
      <w:tr w14:paraId="0A8D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688" w:type="dxa"/>
            <w:noWrap w:val="0"/>
            <w:vAlign w:val="center"/>
          </w:tcPr>
          <w:p w14:paraId="2016570B">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8</w:t>
            </w:r>
          </w:p>
        </w:tc>
        <w:tc>
          <w:tcPr>
            <w:tcW w:w="7070" w:type="dxa"/>
            <w:noWrap w:val="0"/>
            <w:vAlign w:val="center"/>
          </w:tcPr>
          <w:p w14:paraId="6EABB9B6">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color="auto" w:fill="FFFFFF"/>
                <w:vertAlign w:val="baseline"/>
              </w:rPr>
            </w:pPr>
            <w:r>
              <w:rPr>
                <w:rFonts w:hint="eastAsia" w:asciiTheme="minorEastAsia" w:hAnsiTheme="minorEastAsia" w:eastAsiaTheme="minorEastAsia" w:cstheme="minorEastAsia"/>
                <w:color w:val="auto"/>
                <w:kern w:val="2"/>
                <w:sz w:val="24"/>
                <w:szCs w:val="24"/>
                <w:highlight w:val="none"/>
                <w:lang w:val="en-US" w:eastAsia="zh-CN" w:bidi="ar-SA"/>
              </w:rPr>
              <w:t>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w:t>
            </w:r>
          </w:p>
        </w:tc>
        <w:tc>
          <w:tcPr>
            <w:tcW w:w="2101" w:type="dxa"/>
            <w:noWrap w:val="0"/>
            <w:vAlign w:val="center"/>
          </w:tcPr>
          <w:p w14:paraId="625ABE6D">
            <w:pPr>
              <w:keepNext w:val="0"/>
              <w:keepLines w:val="0"/>
              <w:suppressLineNumbers w:val="0"/>
              <w:spacing w:before="0" w:beforeAutospacing="0" w:after="0" w:afterAutospacing="0"/>
              <w:ind w:left="0" w:right="0"/>
              <w:rPr>
                <w:rFonts w:hint="eastAsia" w:ascii="宋体" w:hAnsi="宋体"/>
                <w:kern w:val="2"/>
                <w:sz w:val="24"/>
                <w:szCs w:val="24"/>
                <w:highlight w:val="none"/>
                <w:lang w:val="en-US" w:eastAsia="zh-CN" w:bidi="ar-SA"/>
              </w:rPr>
            </w:pPr>
            <w:r>
              <w:rPr>
                <w:rFonts w:hint="eastAsia" w:ascii="宋体" w:hAnsi="宋体"/>
                <w:szCs w:val="24"/>
                <w:highlight w:val="none"/>
                <w:lang w:val="en-US" w:eastAsia="zh-CN"/>
              </w:rPr>
              <w:t>证明材料或承诺符合要求</w:t>
            </w:r>
          </w:p>
        </w:tc>
      </w:tr>
      <w:tr w14:paraId="65DE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trPr>
        <w:tc>
          <w:tcPr>
            <w:tcW w:w="688" w:type="dxa"/>
            <w:noWrap w:val="0"/>
            <w:vAlign w:val="center"/>
          </w:tcPr>
          <w:p w14:paraId="2AB77BC8">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9</w:t>
            </w:r>
          </w:p>
        </w:tc>
        <w:tc>
          <w:tcPr>
            <w:tcW w:w="7070" w:type="dxa"/>
            <w:noWrap w:val="0"/>
            <w:vAlign w:val="center"/>
          </w:tcPr>
          <w:p w14:paraId="605BC5A4">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color="auto" w:fill="FFFFFF"/>
                <w:vertAlign w:val="baseline"/>
              </w:rPr>
            </w:pPr>
            <w:r>
              <w:rPr>
                <w:rFonts w:hint="eastAsia" w:asciiTheme="minorEastAsia" w:hAnsiTheme="minorEastAsia" w:eastAsiaTheme="minorEastAsia" w:cstheme="minorEastAsia"/>
                <w:color w:val="auto"/>
                <w:kern w:val="2"/>
                <w:sz w:val="24"/>
                <w:szCs w:val="24"/>
                <w:highlight w:val="none"/>
                <w:lang w:val="en-US" w:eastAsia="zh-CN" w:bidi="ar-SA"/>
              </w:rPr>
              <w:t>本项目不接受联合体投标；单位负责人为同一人或者存在控股、管理关系的不同单位，不得参加同一标段投标或者未划分标段</w:t>
            </w:r>
          </w:p>
        </w:tc>
        <w:tc>
          <w:tcPr>
            <w:tcW w:w="2101" w:type="dxa"/>
            <w:noWrap w:val="0"/>
            <w:vAlign w:val="center"/>
          </w:tcPr>
          <w:p w14:paraId="2FB24CA5">
            <w:pPr>
              <w:keepNext w:val="0"/>
              <w:keepLines w:val="0"/>
              <w:suppressLineNumbers w:val="0"/>
              <w:spacing w:before="0" w:beforeAutospacing="0" w:after="0" w:afterAutospacing="0"/>
              <w:ind w:left="0" w:right="0"/>
              <w:rPr>
                <w:rFonts w:hint="eastAsia" w:ascii="宋体" w:hAnsi="宋体"/>
                <w:szCs w:val="24"/>
                <w:highlight w:val="none"/>
                <w:lang w:val="en-US" w:eastAsia="zh-CN"/>
              </w:rPr>
            </w:pPr>
            <w:r>
              <w:rPr>
                <w:rFonts w:hint="eastAsia" w:ascii="宋体" w:hAnsi="宋体"/>
                <w:szCs w:val="24"/>
                <w:highlight w:val="none"/>
                <w:lang w:val="en-US" w:eastAsia="zh-CN"/>
              </w:rPr>
              <w:t>联合体符合要求</w:t>
            </w:r>
          </w:p>
        </w:tc>
      </w:tr>
    </w:tbl>
    <w:p w14:paraId="424C08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p>
    <w:p w14:paraId="7B48E62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22.6投标文件的符合性审查。</w:t>
      </w:r>
    </w:p>
    <w:p w14:paraId="6E6D48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符合性审查一览表</w:t>
      </w:r>
    </w:p>
    <w:p w14:paraId="0D68A78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
        </w:rPr>
      </w:pPr>
    </w:p>
    <w:tbl>
      <w:tblPr>
        <w:tblStyle w:val="41"/>
        <w:tblpPr w:leftFromText="180" w:rightFromText="180" w:vertAnchor="text" w:horzAnchor="page" w:tblpX="1177" w:tblpY="292"/>
        <w:tblOverlap w:val="never"/>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5"/>
        <w:gridCol w:w="6886"/>
      </w:tblGrid>
      <w:tr w14:paraId="2487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88" w:type="dxa"/>
            <w:noWrap w:val="0"/>
            <w:vAlign w:val="center"/>
          </w:tcPr>
          <w:p w14:paraId="76CC7AC5">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序号</w:t>
            </w:r>
          </w:p>
        </w:tc>
        <w:tc>
          <w:tcPr>
            <w:tcW w:w="2285" w:type="dxa"/>
            <w:noWrap w:val="0"/>
            <w:vAlign w:val="center"/>
          </w:tcPr>
          <w:p w14:paraId="758B5D0F">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评审内容</w:t>
            </w:r>
          </w:p>
        </w:tc>
        <w:tc>
          <w:tcPr>
            <w:tcW w:w="6886" w:type="dxa"/>
            <w:noWrap w:val="0"/>
            <w:vAlign w:val="center"/>
          </w:tcPr>
          <w:p w14:paraId="3D1BD323">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评审标准</w:t>
            </w:r>
          </w:p>
        </w:tc>
      </w:tr>
      <w:tr w14:paraId="18F3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688" w:type="dxa"/>
            <w:noWrap w:val="0"/>
            <w:vAlign w:val="center"/>
          </w:tcPr>
          <w:p w14:paraId="1EFFF8E1">
            <w:pPr>
              <w:keepNext w:val="0"/>
              <w:keepLines w:val="0"/>
              <w:suppressLineNumbers w:val="0"/>
              <w:spacing w:before="0" w:beforeAutospacing="0" w:after="0" w:afterAutospacing="0" w:line="500" w:lineRule="exact"/>
              <w:ind w:left="0" w:right="0"/>
              <w:jc w:val="center"/>
              <w:rPr>
                <w:rFonts w:hint="default" w:ascii="宋体" w:hAnsi="宋体"/>
                <w:color w:val="000000"/>
                <w:highlight w:val="none"/>
              </w:rPr>
            </w:pPr>
            <w:r>
              <w:rPr>
                <w:rFonts w:hint="default" w:ascii="宋体" w:hAnsi="宋体"/>
                <w:color w:val="000000"/>
                <w:highlight w:val="none"/>
              </w:rPr>
              <w:t>1</w:t>
            </w:r>
          </w:p>
        </w:tc>
        <w:tc>
          <w:tcPr>
            <w:tcW w:w="2285" w:type="dxa"/>
            <w:noWrap w:val="0"/>
            <w:vAlign w:val="center"/>
          </w:tcPr>
          <w:p w14:paraId="585F32C2">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ascii="宋体" w:hAnsi="宋体"/>
                <w:color w:val="000000"/>
                <w:highlight w:val="none"/>
              </w:rPr>
            </w:pPr>
            <w:r>
              <w:rPr>
                <w:rFonts w:hint="eastAsia" w:ascii="宋体" w:hAnsi="宋体" w:eastAsia="宋体" w:cs="宋体"/>
                <w:color w:val="000000"/>
                <w:sz w:val="24"/>
                <w:szCs w:val="24"/>
                <w:highlight w:val="none"/>
                <w:lang w:val="zh-CN"/>
              </w:rPr>
              <w:t>投标文件的完整性</w:t>
            </w:r>
          </w:p>
        </w:tc>
        <w:tc>
          <w:tcPr>
            <w:tcW w:w="6886" w:type="dxa"/>
            <w:noWrap w:val="0"/>
            <w:vAlign w:val="center"/>
          </w:tcPr>
          <w:p w14:paraId="36875454">
            <w:pPr>
              <w:keepNext w:val="0"/>
              <w:keepLines w:val="0"/>
              <w:suppressLineNumbers w:val="0"/>
              <w:spacing w:before="0" w:beforeAutospacing="0" w:after="0" w:afterAutospacing="0" w:line="540" w:lineRule="exact"/>
              <w:ind w:left="0" w:right="0"/>
              <w:rPr>
                <w:rFonts w:hint="default" w:ascii="宋体" w:hAnsi="宋体" w:eastAsia="宋体"/>
                <w:szCs w:val="24"/>
                <w:highlight w:val="none"/>
                <w:lang w:val="en-US" w:eastAsia="zh-CN"/>
              </w:rPr>
            </w:pPr>
            <w:r>
              <w:rPr>
                <w:rFonts w:hint="eastAsia" w:ascii="宋体" w:hAnsi="宋体" w:eastAsia="宋体" w:cs="宋体"/>
                <w:color w:val="000000"/>
                <w:sz w:val="24"/>
                <w:szCs w:val="24"/>
                <w:highlight w:val="none"/>
                <w:lang w:val="zh-CN"/>
              </w:rPr>
              <w:t>投标文件的</w:t>
            </w:r>
            <w:r>
              <w:rPr>
                <w:rFonts w:hint="eastAsia" w:ascii="宋体" w:hAnsi="宋体" w:eastAsia="宋体" w:cs="宋体"/>
                <w:color w:val="000000"/>
                <w:sz w:val="24"/>
                <w:szCs w:val="24"/>
                <w:highlight w:val="none"/>
                <w:lang w:val="en-US" w:eastAsia="zh-CN"/>
              </w:rPr>
              <w:t>制作</w:t>
            </w:r>
            <w:r>
              <w:rPr>
                <w:rFonts w:hint="eastAsia" w:ascii="宋体" w:hAnsi="宋体" w:eastAsia="宋体" w:cs="宋体"/>
                <w:color w:val="000000"/>
                <w:sz w:val="24"/>
                <w:szCs w:val="24"/>
                <w:highlight w:val="none"/>
                <w:lang w:val="zh-CN"/>
              </w:rPr>
              <w:t>是否符合招标文件要求，投标文件内容构成是否有重大缺项；是否按照招标文件要求的格式编写投标文件。</w:t>
            </w:r>
          </w:p>
        </w:tc>
      </w:tr>
      <w:tr w14:paraId="3D44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688" w:type="dxa"/>
            <w:noWrap w:val="0"/>
            <w:vAlign w:val="center"/>
          </w:tcPr>
          <w:p w14:paraId="3E4F5A63">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2</w:t>
            </w:r>
          </w:p>
        </w:tc>
        <w:tc>
          <w:tcPr>
            <w:tcW w:w="2285" w:type="dxa"/>
            <w:noWrap w:val="0"/>
            <w:vAlign w:val="center"/>
          </w:tcPr>
          <w:p w14:paraId="2877D25A">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000000"/>
                <w:sz w:val="24"/>
                <w:szCs w:val="24"/>
                <w:highlight w:val="none"/>
                <w:lang w:val="zh-CN"/>
              </w:rPr>
              <w:t>投标文件的有效性</w:t>
            </w:r>
          </w:p>
        </w:tc>
        <w:tc>
          <w:tcPr>
            <w:tcW w:w="6886" w:type="dxa"/>
            <w:noWrap w:val="0"/>
            <w:vAlign w:val="center"/>
          </w:tcPr>
          <w:p w14:paraId="0372C911">
            <w:pPr>
              <w:keepNext w:val="0"/>
              <w:keepLines w:val="0"/>
              <w:suppressLineNumbers w:val="0"/>
              <w:spacing w:before="0" w:beforeAutospacing="0" w:after="0" w:afterAutospacing="0"/>
              <w:ind w:left="0" w:right="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投标文件的签署、加盖印章是否合格、有效；提供的各种证明文件、数据、资料是否清晰可辨、真实、有效；投标有效期是否满足招标文件规定；授权期限是否满足招标文件中规定的有效期；</w:t>
            </w:r>
            <w:r>
              <w:rPr>
                <w:rFonts w:hint="eastAsia" w:ascii="宋体" w:hAnsi="宋体" w:eastAsia="宋体" w:cs="宋体"/>
                <w:color w:val="000000"/>
                <w:sz w:val="24"/>
                <w:szCs w:val="24"/>
                <w:highlight w:val="none"/>
                <w:lang w:val="zh-CN" w:eastAsia="zh-CN"/>
              </w:rPr>
              <w:t>投标保证金的缴纳是否符合招标文件要求</w:t>
            </w:r>
            <w:r>
              <w:rPr>
                <w:rFonts w:hint="eastAsia" w:ascii="宋体" w:hAnsi="宋体" w:eastAsia="宋体" w:cs="宋体"/>
                <w:color w:val="000000"/>
                <w:sz w:val="24"/>
                <w:szCs w:val="24"/>
                <w:highlight w:val="none"/>
                <w:lang w:val="zh-CN"/>
              </w:rPr>
              <w:t>。</w:t>
            </w:r>
          </w:p>
          <w:p w14:paraId="6246DD5A">
            <w:pPr>
              <w:keepNext w:val="0"/>
              <w:keepLines w:val="0"/>
              <w:suppressLineNumbers w:val="0"/>
              <w:spacing w:before="0" w:beforeAutospacing="0" w:after="0" w:afterAutospacing="0"/>
              <w:ind w:left="0" w:right="0"/>
              <w:rPr>
                <w:rFonts w:hint="default" w:ascii="宋体" w:hAnsi="宋体" w:eastAsiaTheme="minorEastAsia"/>
                <w:szCs w:val="24"/>
                <w:highlight w:val="none"/>
                <w:lang w:val="en-US" w:eastAsia="zh-CN"/>
              </w:rPr>
            </w:pPr>
          </w:p>
        </w:tc>
      </w:tr>
      <w:tr w14:paraId="5DF0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688" w:type="dxa"/>
            <w:noWrap w:val="0"/>
            <w:vAlign w:val="center"/>
          </w:tcPr>
          <w:p w14:paraId="6A93DC31">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3</w:t>
            </w:r>
          </w:p>
        </w:tc>
        <w:tc>
          <w:tcPr>
            <w:tcW w:w="2285" w:type="dxa"/>
            <w:noWrap w:val="0"/>
            <w:vAlign w:val="center"/>
          </w:tcPr>
          <w:p w14:paraId="50F4751B">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000000"/>
                <w:sz w:val="24"/>
                <w:szCs w:val="24"/>
                <w:highlight w:val="none"/>
                <w:lang w:val="zh-CN"/>
              </w:rPr>
              <w:t>投标文件的响应性</w:t>
            </w:r>
          </w:p>
        </w:tc>
        <w:tc>
          <w:tcPr>
            <w:tcW w:w="6886" w:type="dxa"/>
            <w:noWrap w:val="0"/>
            <w:vAlign w:val="center"/>
          </w:tcPr>
          <w:p w14:paraId="5224C546">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宋体" w:hAnsi="宋体" w:eastAsia="宋体"/>
                <w:szCs w:val="24"/>
                <w:highlight w:val="none"/>
                <w:lang w:val="en-US" w:eastAsia="zh-CN"/>
              </w:rPr>
            </w:pPr>
            <w:r>
              <w:rPr>
                <w:rFonts w:hint="eastAsia" w:ascii="宋体" w:hAnsi="宋体" w:eastAsia="宋体" w:cs="宋体"/>
                <w:color w:val="000000"/>
                <w:sz w:val="24"/>
                <w:szCs w:val="24"/>
                <w:highlight w:val="none"/>
                <w:lang w:val="zh-CN"/>
              </w:rPr>
              <w:t>投标方案是否有重大缺漏项、偏离；投标商务条款是否有重大偏离；是否满足本次投标的特殊要求；对合同中规定的双方的权利和义务是否做出了实质性修改；</w:t>
            </w:r>
            <w:r>
              <w:rPr>
                <w:rFonts w:hint="eastAsia" w:ascii="宋体" w:hAnsi="宋体" w:eastAsia="宋体" w:cs="宋体"/>
                <w:color w:val="000000"/>
                <w:sz w:val="24"/>
                <w:szCs w:val="24"/>
                <w:highlight w:val="none"/>
                <w:lang w:val="en-US" w:eastAsia="zh-CN"/>
              </w:rPr>
              <w:t>对招标文件是否完全响应。</w:t>
            </w:r>
          </w:p>
        </w:tc>
      </w:tr>
    </w:tbl>
    <w:p w14:paraId="650BCB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22.6.1评标委员会将审查投标文件是否完整、商务技术是否完全响应招标文件规定等。</w:t>
      </w:r>
    </w:p>
    <w:p w14:paraId="356714E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w:t>
      </w:r>
    </w:p>
    <w:p w14:paraId="1A540766">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auto"/>
          <w:kern w:val="2"/>
          <w:sz w:val="24"/>
          <w:szCs w:val="24"/>
          <w:highlight w:val="none"/>
          <w:lang w:val="en-US" w:eastAsia="zh-CN" w:bidi="ar"/>
        </w:rPr>
        <w:t>22.6.3符合性审查：在详细量化评审之前，</w:t>
      </w:r>
      <w:r>
        <w:rPr>
          <w:rFonts w:hint="eastAsia" w:ascii="宋体" w:hAnsi="宋体" w:eastAsia="宋体" w:cs="宋体"/>
          <w:color w:val="000000"/>
          <w:sz w:val="24"/>
          <w:szCs w:val="24"/>
          <w:highlight w:val="none"/>
          <w:lang w:val="zh-CN"/>
        </w:rPr>
        <w:t>依据招标文件的规定，对投标文件的完整性、有效性和响应性进行审查。</w:t>
      </w:r>
    </w:p>
    <w:p w14:paraId="2749C8BA">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zh-CN"/>
        </w:rPr>
        <w:t>投标文件的完整性。投标文件的</w:t>
      </w:r>
      <w:r>
        <w:rPr>
          <w:rFonts w:hint="eastAsia" w:ascii="宋体" w:hAnsi="宋体" w:eastAsia="宋体" w:cs="宋体"/>
          <w:color w:val="000000"/>
          <w:sz w:val="24"/>
          <w:szCs w:val="24"/>
          <w:highlight w:val="none"/>
          <w:lang w:val="en-US" w:eastAsia="zh-CN"/>
        </w:rPr>
        <w:t>制作</w:t>
      </w:r>
      <w:r>
        <w:rPr>
          <w:rFonts w:hint="eastAsia" w:ascii="宋体" w:hAnsi="宋体" w:eastAsia="宋体" w:cs="宋体"/>
          <w:color w:val="000000"/>
          <w:sz w:val="24"/>
          <w:szCs w:val="24"/>
          <w:highlight w:val="none"/>
          <w:lang w:val="zh-CN"/>
        </w:rPr>
        <w:t>是否符合招标文件要求，投标文件内容构成是否有重大缺项；是否按照招标文件要求的格式编写投标文件。</w:t>
      </w:r>
    </w:p>
    <w:p w14:paraId="55D17F0E">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zh-CN"/>
        </w:rPr>
        <w:t>投标文件的有效</w:t>
      </w:r>
      <w:r>
        <w:rPr>
          <w:rFonts w:hint="eastAsia" w:ascii="宋体" w:hAnsi="宋体" w:eastAsia="宋体" w:cs="宋体"/>
          <w:color w:val="000000"/>
          <w:sz w:val="24"/>
          <w:szCs w:val="24"/>
          <w:highlight w:val="none"/>
          <w:lang w:val="zh-CN" w:eastAsia="zh-CN"/>
        </w:rPr>
        <w:t>性。投标文件的签署、加盖印章是否合格、有效；提供的各种证明文件、数据、资料是否清晰可辨、真实、有效；投标有效期是否满足招标文件规定；授权期限是否满足招标文件中规定的有效期；</w:t>
      </w:r>
      <w:r>
        <w:rPr>
          <w:rFonts w:hint="eastAsia" w:ascii="宋体" w:hAnsi="宋体" w:eastAsia="宋体" w:cs="宋体"/>
          <w:color w:val="000000"/>
          <w:sz w:val="24"/>
          <w:szCs w:val="24"/>
          <w:highlight w:val="none"/>
          <w:lang w:val="en-US" w:eastAsia="zh-CN"/>
        </w:rPr>
        <w:t>投标保证金的缴纳是否符合招标文件要求</w:t>
      </w:r>
      <w:r>
        <w:rPr>
          <w:rFonts w:hint="eastAsia" w:ascii="宋体" w:hAnsi="宋体" w:eastAsia="宋体" w:cs="宋体"/>
          <w:color w:val="000000"/>
          <w:sz w:val="24"/>
          <w:szCs w:val="24"/>
          <w:highlight w:val="none"/>
          <w:lang w:val="zh-CN" w:eastAsia="zh-CN"/>
        </w:rPr>
        <w:t>。</w:t>
      </w:r>
    </w:p>
    <w:p w14:paraId="57B70A61">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 xml:space="preserve">3） </w:t>
      </w:r>
      <w:r>
        <w:rPr>
          <w:rFonts w:hint="eastAsia" w:ascii="宋体" w:hAnsi="宋体" w:eastAsia="宋体" w:cs="宋体"/>
          <w:color w:val="000000"/>
          <w:sz w:val="24"/>
          <w:szCs w:val="24"/>
          <w:highlight w:val="none"/>
          <w:lang w:val="zh-CN"/>
        </w:rPr>
        <w:t>投标文件的响应性。投标方案是否有重大缺漏项、偏离；投标商务条款是否有重大偏离；是否满足本次投标的特殊要求；对合同中规定的双方的权利和义务是否做出了实质性修改，</w:t>
      </w:r>
      <w:r>
        <w:rPr>
          <w:rFonts w:hint="eastAsia" w:ascii="宋体" w:hAnsi="宋体" w:eastAsia="宋体" w:cs="宋体"/>
          <w:color w:val="000000"/>
          <w:sz w:val="24"/>
          <w:szCs w:val="24"/>
          <w:highlight w:val="none"/>
          <w:lang w:val="en-US" w:eastAsia="zh-CN"/>
        </w:rPr>
        <w:t>对招标文件是否完全响。</w:t>
      </w:r>
    </w:p>
    <w:p w14:paraId="243243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14:paraId="5547C6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1）投标人的投标报价超过采购预算</w:t>
      </w:r>
      <w:r>
        <w:rPr>
          <w:rFonts w:hint="eastAsia" w:ascii="宋体" w:hAnsi="宋体" w:cs="宋体"/>
          <w:color w:val="auto"/>
          <w:sz w:val="24"/>
          <w:szCs w:val="24"/>
          <w:highlight w:val="none"/>
        </w:rPr>
        <w:t>或者最高限价</w:t>
      </w:r>
      <w:r>
        <w:rPr>
          <w:rFonts w:hint="eastAsia" w:ascii="宋体" w:hAnsi="宋体" w:eastAsia="宋体" w:cs="宋体"/>
          <w:color w:val="auto"/>
          <w:kern w:val="2"/>
          <w:sz w:val="24"/>
          <w:szCs w:val="22"/>
          <w:highlight w:val="none"/>
          <w:lang w:val="en-US" w:eastAsia="zh-CN" w:bidi="ar"/>
        </w:rPr>
        <w:t>的；</w:t>
      </w:r>
    </w:p>
    <w:p w14:paraId="32927D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2）投标文件未按招标文件要求签署、盖章的；</w:t>
      </w:r>
    </w:p>
    <w:p w14:paraId="255669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3）不具备招标文件中规定的资格要求的，或不符合国家规定的；</w:t>
      </w:r>
    </w:p>
    <w:p w14:paraId="61DF508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4）投标书无投标人鲜章、无法定代表人或授权人签章或签章人无法定代表人/单位负责人有效委托书的；</w:t>
      </w:r>
    </w:p>
    <w:p w14:paraId="3A7B271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5）投标文件未按招标文件要求的格式编写；</w:t>
      </w:r>
    </w:p>
    <w:p w14:paraId="44F898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6）无投标有效期或有效期达不到招标文件要求的；</w:t>
      </w:r>
    </w:p>
    <w:p w14:paraId="6B9D56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7）投标单位针对同一项目递交两份或多份内容不同的投标文件，未书面声明哪一份是有效的或出现选择性报价的；</w:t>
      </w:r>
    </w:p>
    <w:p w14:paraId="11A35F3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8）投标文件存在有重大缺漏项或投标内容存在重大技术偏离的；</w:t>
      </w:r>
    </w:p>
    <w:p w14:paraId="42CF4C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9）投标人有串通投标、以他人名义投标、弄虚作假、行贿等违法行为的；</w:t>
      </w:r>
    </w:p>
    <w:p w14:paraId="299464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10）投标文件实质性内容不满足或未响应的（包括但不限于：供货期、付款方式等）；</w:t>
      </w:r>
    </w:p>
    <w:p w14:paraId="64E43C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11）投标人未经过正常渠道获取招标文件，或投标人名称与获取招标文件时登记的投标人名称不符的；</w:t>
      </w:r>
    </w:p>
    <w:p w14:paraId="1FDC7A0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12）存在单位负责人为同一人或者存在直接控股、管理关系的不同供应商，参加本项目同一包号的政府采购活动；</w:t>
      </w:r>
    </w:p>
    <w:p w14:paraId="1298A34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13）投标文件含有采购人不能接受的附加条件的；</w:t>
      </w:r>
    </w:p>
    <w:p w14:paraId="5301887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14）法律、法规和招标文件规定的其他情形。</w:t>
      </w:r>
    </w:p>
    <w:p w14:paraId="63E0A996">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22.6.5有下列情形之一的，视为投标人串通投标，其投标无效：</w:t>
      </w:r>
    </w:p>
    <w:p w14:paraId="39186A4A">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22.6.5.1不同投标人的投标文件由同一单位或者个人编制；</w:t>
      </w:r>
    </w:p>
    <w:p w14:paraId="6493D814">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22.6.5.2不同投标人委托同一单位或者个人办理投标事宜；</w:t>
      </w:r>
    </w:p>
    <w:p w14:paraId="35E79B2A">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22.6.5.3不同投标人的投标文件载明的项目管理成员或者联系人员为同一人；</w:t>
      </w:r>
    </w:p>
    <w:p w14:paraId="4808BD27">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22.6.5.4不同投标人的投标文件异常一致或者投标报价呈规律性差异；</w:t>
      </w:r>
    </w:p>
    <w:p w14:paraId="34FB5B10">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22.6.5.5不同投标人的投标文件相互混装；</w:t>
      </w:r>
    </w:p>
    <w:p w14:paraId="7970F44E">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22.6.5.6不同投标人的投标保证金从同一单位或者个人的账户转出；</w:t>
      </w:r>
    </w:p>
    <w:p w14:paraId="3733F08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22.6.5.7在“信用中国”网站（www.creditchina.gov.cn）或各级信用信息共享平台中列入失信被执行人名单。</w:t>
      </w:r>
    </w:p>
    <w:p w14:paraId="5C5958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22.7投标文件的详细评审</w:t>
      </w:r>
    </w:p>
    <w:p w14:paraId="628FBE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22.7.1评标委员会将按照本须知第22.6.4条规定，只对确定为实质性响应招标文件要求的投标进行详细评审。</w:t>
      </w:r>
    </w:p>
    <w:p w14:paraId="17F1563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22.7.2按照第二章“评标方法”的评标方法进行。</w:t>
      </w:r>
    </w:p>
    <w:p w14:paraId="36B4B23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22.8中标候选人的确定</w:t>
      </w:r>
    </w:p>
    <w:p w14:paraId="6BCB1B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评标委员会完成评标后，向采购人提出书面评标报告，并推荐一至三名中标候选人，标明排列顺序。</w:t>
      </w:r>
    </w:p>
    <w:p w14:paraId="58344F7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23．评标过程的保密</w:t>
      </w:r>
    </w:p>
    <w:p w14:paraId="6974F00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23.1评标委员会成员和与评标活动有关的工作人员不得泄露有关投标文件的评审和比较、中标候选人的推荐以及与评标有关的其他情况。</w:t>
      </w:r>
    </w:p>
    <w:p w14:paraId="574EAE3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23.2在评标过程中，如果投标人试图在投标文件的评审和比较、中标候选人的推荐以及与评标有关的其他方面，向评标人、采购人和采购代理机构施加任何影响，应予废标。</w:t>
      </w:r>
    </w:p>
    <w:p w14:paraId="192ADF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24．评标方法</w:t>
      </w:r>
    </w:p>
    <w:p w14:paraId="7374AC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24.1按照中华人民共和国财政部第87号部长令--《政府采购货物和货物招标投标管理办法》的规定，本次评标采用以下评标方法中的一种：具体见“投标人须知前附表”。</w:t>
      </w:r>
    </w:p>
    <w:p w14:paraId="75B0639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最低评标价法，即在全部满足招标文件实质性要求前提下，依据统一的价格要素评定最低报价，以提出最低报价的投标人作为中标候选投标人并依次排序。</w:t>
      </w:r>
    </w:p>
    <w:p w14:paraId="73E50BF6">
      <w:pPr>
        <w:adjustRightInd w:val="0"/>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rPr>
        <w:t>本次招标采用</w:t>
      </w:r>
      <w:r>
        <w:rPr>
          <w:rFonts w:hint="eastAsia" w:ascii="宋体" w:hAnsi="宋体" w:cs="宋体"/>
          <w:sz w:val="24"/>
          <w:szCs w:val="24"/>
          <w:lang w:val="en-US" w:eastAsia="zh-CN"/>
        </w:rPr>
        <w:t>最低评标价法中标</w:t>
      </w:r>
      <w:r>
        <w:rPr>
          <w:rFonts w:hint="eastAsia" w:ascii="宋体" w:hAnsi="宋体" w:cs="宋体"/>
          <w:sz w:val="24"/>
          <w:szCs w:val="24"/>
        </w:rPr>
        <w:t>，即投标文件满足招标文件全部实质性要求，</w:t>
      </w:r>
      <w:r>
        <w:rPr>
          <w:rFonts w:hint="eastAsia" w:ascii="宋体" w:hAnsi="宋体" w:cs="宋体"/>
          <w:sz w:val="24"/>
          <w:szCs w:val="24"/>
          <w:lang w:val="en-US" w:eastAsia="zh-CN"/>
        </w:rPr>
        <w:t>二次报价最低</w:t>
      </w:r>
      <w:r>
        <w:rPr>
          <w:rFonts w:hint="eastAsia" w:ascii="宋体" w:hAnsi="宋体" w:cs="宋体"/>
          <w:sz w:val="24"/>
          <w:szCs w:val="24"/>
        </w:rPr>
        <w:t>的投标人为中标候选人的评标方法；</w:t>
      </w:r>
      <w:r>
        <w:rPr>
          <w:rFonts w:hint="eastAsia" w:ascii="宋体" w:hAnsi="宋体" w:cs="宋体"/>
          <w:sz w:val="24"/>
          <w:szCs w:val="24"/>
          <w:lang w:val="en-US" w:eastAsia="zh-CN"/>
        </w:rPr>
        <w:t>资格审查、符合性审查全部通过后开始二次报价，二次报价不得高于第一次报价。</w:t>
      </w:r>
    </w:p>
    <w:p w14:paraId="5BBB4D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p>
    <w:p w14:paraId="61A786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p>
    <w:p w14:paraId="6B4C30C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25．评标程序</w:t>
      </w:r>
    </w:p>
    <w:p w14:paraId="077E4B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按照投标文件初审、澄清有关问题、比较与评价、推荐中标候选人名单的工作程序进行评标。在上一步评审中投标人被按无效投标处理的或被废标者，不进入下一步的评审。</w:t>
      </w:r>
    </w:p>
    <w:p w14:paraId="0B3B226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6" w:name="_Toc403077644"/>
      <w:bookmarkStart w:id="37" w:name="_Toc363473977"/>
      <w:bookmarkStart w:id="38" w:name="_Toc363474022"/>
      <w:r>
        <w:rPr>
          <w:rFonts w:hint="eastAsia" w:ascii="宋体" w:hAnsi="宋体" w:eastAsia="宋体" w:cs="宋体"/>
          <w:b/>
          <w:bCs w:val="0"/>
          <w:color w:val="auto"/>
          <w:kern w:val="2"/>
          <w:sz w:val="32"/>
          <w:szCs w:val="32"/>
          <w:highlight w:val="none"/>
          <w:lang w:val="en-US" w:eastAsia="zh-CN" w:bidi="ar"/>
        </w:rPr>
        <w:t>六.定标、中标通知与签约</w:t>
      </w:r>
      <w:bookmarkEnd w:id="36"/>
      <w:bookmarkEnd w:id="37"/>
      <w:bookmarkEnd w:id="38"/>
    </w:p>
    <w:p w14:paraId="157F086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26．定标程序</w:t>
      </w:r>
    </w:p>
    <w:p w14:paraId="2C511C9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26.1评标委员会根据评标方法的规定对投标人进行评审排序，推荐第一、第二、第三名中标候选人，作为评标结果。评标结果由评标委员会成员签字确认。</w:t>
      </w:r>
    </w:p>
    <w:p w14:paraId="73BCF45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26.2采购人根据评标报告中推荐的中标候选人排列顺序，确定排名第一的为中标人。</w:t>
      </w:r>
    </w:p>
    <w:p w14:paraId="295ECC8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26.3</w:t>
      </w:r>
      <w:r>
        <w:rPr>
          <w:rFonts w:hint="eastAsia" w:ascii="宋体" w:hAnsi="宋体" w:eastAsia="宋体" w:cs="宋体"/>
          <w:color w:val="auto"/>
          <w:kern w:val="2"/>
          <w:sz w:val="24"/>
          <w:szCs w:val="20"/>
          <w:highlight w:val="none"/>
          <w:lang w:val="en-US" w:eastAsia="zh-CN" w:bidi="ar"/>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color w:val="auto"/>
          <w:kern w:val="2"/>
          <w:sz w:val="24"/>
          <w:szCs w:val="24"/>
          <w:highlight w:val="none"/>
          <w:lang w:val="en-US" w:eastAsia="zh-CN" w:bidi="ar"/>
        </w:rPr>
        <w:t>。</w:t>
      </w:r>
    </w:p>
    <w:p w14:paraId="353B25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26.3采购人也可以授权评标委员会评标后直接确定中标人。</w:t>
      </w:r>
    </w:p>
    <w:p w14:paraId="7530015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14:paraId="614AEF7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26.5投标人或者其他利害关系人对评标结果有异议的，应当在公示期间提出。</w:t>
      </w:r>
    </w:p>
    <w:p w14:paraId="070E40D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27．中标与落标通知</w:t>
      </w:r>
    </w:p>
    <w:p w14:paraId="326F731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27.1 采购代理机构向中标人发出《中标通知书》。 </w:t>
      </w:r>
    </w:p>
    <w:p w14:paraId="63CE56B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27.2中标通知书对采购人和中标人具有同等法律效力。中标通知书发出之后，采购人改变中标结果，或者中标人放弃中标，应当承担相应的法律责任。</w:t>
      </w:r>
    </w:p>
    <w:p w14:paraId="2E4E713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27.3 中标通知书发出后五个工作日内，采购代理机构将通知未中标的投标人，退还投标保证金，不计利息。</w:t>
      </w:r>
    </w:p>
    <w:p w14:paraId="6B1FC4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28. 中标合同的签订</w:t>
      </w:r>
    </w:p>
    <w:p w14:paraId="1D68F1F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14:paraId="110703A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28.2采购人自采购合同签订之日起2个工作日内将采购合同副本报同级人民政府财政部门备案。</w:t>
      </w:r>
    </w:p>
    <w:p w14:paraId="4E804C3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bookmarkStart w:id="39" w:name="_Toc403077645"/>
      <w:bookmarkStart w:id="40" w:name="_Toc363474023"/>
      <w:r>
        <w:rPr>
          <w:rFonts w:hint="eastAsia" w:ascii="宋体" w:hAnsi="宋体" w:eastAsia="宋体" w:cs="宋体"/>
          <w:b/>
          <w:bCs w:val="0"/>
          <w:color w:val="auto"/>
          <w:kern w:val="2"/>
          <w:sz w:val="24"/>
          <w:szCs w:val="24"/>
          <w:highlight w:val="none"/>
          <w:lang w:val="en-US" w:eastAsia="zh-CN" w:bidi="ar"/>
        </w:rPr>
        <w:t>29．招标代理货物费</w:t>
      </w:r>
    </w:p>
    <w:p w14:paraId="49D2D4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92" w:rightChars="-44"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29.1中标人须向采购代理机构一次性支付招标代理货物费。</w:t>
      </w:r>
    </w:p>
    <w:p w14:paraId="2FF229B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92" w:rightChars="-44"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29.2招标代理货物费金额为：参照国家标准（国家计委计价格[2002]1980号）货物类收取。</w:t>
      </w:r>
    </w:p>
    <w:p w14:paraId="0FE087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2"/>
          <w:lang w:eastAsia="zh-CN"/>
        </w:rPr>
      </w:pPr>
      <w:r>
        <w:rPr>
          <w:rFonts w:hint="default" w:ascii="宋体" w:hAnsi="宋体" w:eastAsia="宋体" w:cs="宋体"/>
          <w:sz w:val="24"/>
          <w:szCs w:val="22"/>
          <w:lang w:eastAsia="zh-CN"/>
        </w:rPr>
        <w:t>单位名称：</w:t>
      </w:r>
      <w:r>
        <w:rPr>
          <w:rFonts w:hint="eastAsia" w:ascii="宋体" w:hAnsi="宋体" w:eastAsia="宋体" w:cs="宋体"/>
          <w:sz w:val="24"/>
          <w:szCs w:val="22"/>
          <w:lang w:eastAsia="zh-CN"/>
        </w:rPr>
        <w:t>陕西众智诚笃项目管理有限公司</w:t>
      </w:r>
    </w:p>
    <w:p w14:paraId="16CD87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2"/>
          <w:lang w:val="en-US" w:eastAsia="zh-CN"/>
        </w:rPr>
      </w:pPr>
      <w:r>
        <w:rPr>
          <w:rFonts w:hint="eastAsia" w:ascii="宋体" w:hAnsi="宋体" w:eastAsia="宋体" w:cs="宋体"/>
          <w:sz w:val="24"/>
          <w:szCs w:val="22"/>
          <w:lang w:eastAsia="zh-CN"/>
        </w:rPr>
        <w:t>账户号码</w:t>
      </w:r>
      <w:r>
        <w:rPr>
          <w:rFonts w:hint="default" w:ascii="宋体" w:hAnsi="宋体" w:eastAsia="宋体" w:cs="宋体"/>
          <w:sz w:val="24"/>
          <w:szCs w:val="22"/>
          <w:lang w:eastAsia="zh-CN"/>
        </w:rPr>
        <w:t>:</w:t>
      </w:r>
      <w:r>
        <w:rPr>
          <w:rFonts w:hint="eastAsia" w:ascii="宋体" w:hAnsi="宋体" w:eastAsia="宋体" w:cs="宋体"/>
          <w:sz w:val="24"/>
          <w:szCs w:val="22"/>
          <w:lang w:val="en-US" w:eastAsia="zh-CN"/>
        </w:rPr>
        <w:t>61050169661100001466</w:t>
      </w:r>
    </w:p>
    <w:p w14:paraId="1A8AC5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2"/>
          <w:lang w:val="en-US" w:eastAsia="zh-CN"/>
        </w:rPr>
      </w:pPr>
      <w:r>
        <w:rPr>
          <w:rFonts w:hint="eastAsia" w:ascii="宋体" w:hAnsi="宋体" w:eastAsia="宋体" w:cs="宋体"/>
          <w:sz w:val="24"/>
          <w:szCs w:val="22"/>
          <w:lang w:eastAsia="zh-CN"/>
        </w:rPr>
        <w:t>开户银行：</w:t>
      </w:r>
      <w:r>
        <w:rPr>
          <w:rFonts w:hint="eastAsia" w:ascii="宋体" w:hAnsi="宋体" w:eastAsia="宋体" w:cs="宋体"/>
          <w:sz w:val="24"/>
          <w:szCs w:val="22"/>
          <w:lang w:val="en-US" w:eastAsia="zh-CN"/>
        </w:rPr>
        <w:t>中国建设银行股份有限公司榆林西人民路支行</w:t>
      </w:r>
    </w:p>
    <w:p w14:paraId="566D64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sz w:val="24"/>
          <w:szCs w:val="22"/>
          <w:lang w:val="en-US" w:eastAsia="zh-CN"/>
        </w:rPr>
      </w:pPr>
      <w:r>
        <w:rPr>
          <w:rFonts w:hint="eastAsia" w:ascii="宋体" w:hAnsi="宋体" w:eastAsia="宋体" w:cs="宋体"/>
          <w:sz w:val="24"/>
          <w:szCs w:val="22"/>
          <w:lang w:val="en-US" w:eastAsia="zh-CN"/>
        </w:rPr>
        <w:t>基本账户编号：J8060007361501</w:t>
      </w:r>
    </w:p>
    <w:p w14:paraId="12CEEDC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30.其他</w:t>
      </w:r>
    </w:p>
    <w:p w14:paraId="3526931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30.1投标设备符合财库［2004］185号文件精神，进入节能设备政府采购清单（有效期内）的；符合财库[2006]90号文件精神，进入环境标志设备政府采购清单（有效期内）的，提供证明文件，在评标方法中享受评标价格优惠折扣。</w:t>
      </w:r>
    </w:p>
    <w:p w14:paraId="6CAA32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投标设备符合（国办发〔2007〕51号）文件精神，进入政府强制采购节能货物制度清单（有效期内）的，提供证明文件，在评标方法中享受评标价格优惠折扣。</w:t>
      </w:r>
    </w:p>
    <w:p w14:paraId="728076F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投标单位属于（财库[2020]46号）文件规定的中小企业的，提供中小企业声明函（见投标文件格式附件）及有相关部门的中小企业认定证明文件的，在评标方法中享受评标价格优惠折扣。</w:t>
      </w:r>
    </w:p>
    <w:p w14:paraId="41C37F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投标单位属于（财库〔2017〕141号）文件规定的残疾人福利性单位，提供残疾人福利性单位声明函（见投标文件格式附件）及有相关部门的残疾人认定证明文件的，在评标方法中享受评标价格优惠折扣。</w:t>
      </w:r>
    </w:p>
    <w:p w14:paraId="1AF8AEA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投标单位属于（财库〔2014〕68号）文件规定的监狱企业，提供监狱企业声明函及有相关部门的认定证明文件的，在评标方法中享受评标价格优惠折扣</w:t>
      </w:r>
    </w:p>
    <w:p w14:paraId="3502B6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30.4质疑</w:t>
      </w:r>
    </w:p>
    <w:p w14:paraId="27D103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30.4.1投标人认为招标文件、采购过程、中标结果使自己的权益受到损害的，可以在知道或者应知其权益受到损害之日起7个工作日内，以书面形式向采购人、采购代理机构提出质疑。</w:t>
      </w:r>
    </w:p>
    <w:p w14:paraId="49DB60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30.4.2投标人必须在法定质疑期内一次性提出针对同一采购程序环节的质疑。</w:t>
      </w:r>
    </w:p>
    <w:p w14:paraId="2BA8AE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1F346FE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30.4.4以联合体形式参加政府采购活动的，其质疑应当由组成联合体的所有投标人共同提出。</w:t>
      </w:r>
    </w:p>
    <w:p w14:paraId="6568A15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30.4.5投标人提出质疑应当提交质疑函和必要的证明材料。质疑函应当包括下列内容：</w:t>
      </w:r>
    </w:p>
    <w:p w14:paraId="22F238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30.4.5.1投标人的姓名或者名称、地址、邮编、联系人及联系电话；</w:t>
      </w:r>
    </w:p>
    <w:p w14:paraId="574B158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30.4.5.2质疑项目的名称、编号；</w:t>
      </w:r>
    </w:p>
    <w:p w14:paraId="7FBF922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30.4.5.3具体、明确的质疑事项和与质疑事项相关的请求；</w:t>
      </w:r>
    </w:p>
    <w:p w14:paraId="2F2DEC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30.4.5.4事实依据；</w:t>
      </w:r>
    </w:p>
    <w:p w14:paraId="4336D7A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30.4.5.5必要的法律依据；</w:t>
      </w:r>
    </w:p>
    <w:p w14:paraId="542C85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30.4.5.6提出质疑的日期。</w:t>
      </w:r>
    </w:p>
    <w:p w14:paraId="125CBF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30.4.6有下列情形之一的，属于无效质疑，采购代理机构和采购人不予受理：</w:t>
      </w:r>
    </w:p>
    <w:p w14:paraId="2B49ACF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30.4.6.1质疑投标人不是参与本次政府采购项目的投标人；</w:t>
      </w:r>
    </w:p>
    <w:p w14:paraId="1F161A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30.4.6.2质疑投标人与质疑事项不存在利害关系的；</w:t>
      </w:r>
    </w:p>
    <w:p w14:paraId="5959B34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30.4.6.3未在法定期限内提出质疑的；</w:t>
      </w:r>
    </w:p>
    <w:p w14:paraId="26E2594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30.4.6.4质疑未以书面形式提出，或质疑函主要内容构成不完整的；</w:t>
      </w:r>
    </w:p>
    <w:p w14:paraId="559A1E6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30.4.6.5应当提交授权书而未提交的；</w:t>
      </w:r>
    </w:p>
    <w:p w14:paraId="6D15A7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30.4.6.6以非法手段取得证据、材料的；</w:t>
      </w:r>
    </w:p>
    <w:p w14:paraId="3106B0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30.4.6.7质疑答复后，同一质疑人就同一事项或同一采购程序环节再次提出质疑的；</w:t>
      </w:r>
    </w:p>
    <w:p w14:paraId="30AF711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30.4.6.8不符合法律、法规、规章和政府采购监管机构规定的其他条件的。</w:t>
      </w:r>
    </w:p>
    <w:p w14:paraId="0EF673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30.4.7质疑答复</w:t>
      </w:r>
    </w:p>
    <w:p w14:paraId="3D4BA6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30.4.7.1采购人或采购代理机构在收到质疑函后7个工作日内作出答复，并以书面形式通知质疑投标人和其他有关投标人。</w:t>
      </w:r>
    </w:p>
    <w:p w14:paraId="1065FA9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30.4.7.2质疑投标人对采购人、采购代理机构的答复不满意，或者采购人、采购代理机构未在规定时间内作出答复的，可以在答复期满后15个工作日内向项目所在地财政局提起投诉。</w:t>
      </w:r>
    </w:p>
    <w:p w14:paraId="5D38313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30.4.8其他需要说明的事项</w:t>
      </w:r>
    </w:p>
    <w:p w14:paraId="4F30F9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30.4.8.1接收质疑函的方式：书面形式</w:t>
      </w:r>
    </w:p>
    <w:p w14:paraId="2AEB6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联系人：陈小伟   </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联系电话：13484443066</w:t>
      </w:r>
    </w:p>
    <w:p w14:paraId="1544CB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投标人和其他利害关系人认为本次招标活动违反法律、法规和规章规定的，有权向</w:t>
      </w:r>
      <w:r>
        <w:rPr>
          <w:rFonts w:hint="eastAsia" w:ascii="Times New Roman" w:hAnsi="宋体" w:eastAsia="宋体" w:cs="宋体"/>
          <w:color w:val="auto"/>
          <w:kern w:val="2"/>
          <w:sz w:val="24"/>
          <w:szCs w:val="24"/>
          <w:highlight w:val="none"/>
          <w:lang w:val="en-US" w:eastAsia="zh-CN" w:bidi="ar"/>
        </w:rPr>
        <w:t>当地</w:t>
      </w:r>
      <w:r>
        <w:rPr>
          <w:rFonts w:hint="eastAsia" w:ascii="宋体" w:hAnsi="宋体" w:eastAsia="宋体" w:cs="宋体"/>
          <w:color w:val="auto"/>
          <w:kern w:val="2"/>
          <w:sz w:val="24"/>
          <w:szCs w:val="24"/>
          <w:highlight w:val="none"/>
          <w:lang w:val="en-US" w:eastAsia="zh-CN" w:bidi="ar"/>
        </w:rPr>
        <w:t>财政局提出投诉，质疑是投诉的前置条件。</w:t>
      </w:r>
    </w:p>
    <w:p w14:paraId="187AC97B">
      <w:pPr>
        <w:spacing w:line="360" w:lineRule="auto"/>
        <w:rPr>
          <w:rFonts w:hint="eastAsia" w:ascii="宋体" w:hAnsi="宋体" w:eastAsia="宋体" w:cs="宋体"/>
          <w:color w:val="auto"/>
          <w:kern w:val="2"/>
          <w:sz w:val="21"/>
          <w:szCs w:val="24"/>
          <w:highlight w:val="none"/>
          <w:lang w:val="en-US" w:eastAsia="zh-CN" w:bidi="ar"/>
        </w:rPr>
        <w:sectPr>
          <w:headerReference r:id="rId4" w:type="first"/>
          <w:headerReference r:id="rId3" w:type="default"/>
          <w:footerReference r:id="rId5" w:type="default"/>
          <w:pgSz w:w="11906" w:h="16838"/>
          <w:pgMar w:top="1304" w:right="1559" w:bottom="1304" w:left="1559" w:header="1135" w:footer="1135" w:gutter="0"/>
          <w:pgNumType w:fmt="decimal"/>
          <w:cols w:space="425" w:num="1"/>
          <w:titlePg/>
          <w:docGrid w:type="lines" w:linePitch="312" w:charSpace="0"/>
        </w:sectPr>
      </w:pPr>
    </w:p>
    <w:bookmarkEnd w:id="39"/>
    <w:p w14:paraId="0A0922B1">
      <w:pPr>
        <w:rPr>
          <w:rFonts w:hint="eastAsia"/>
          <w:color w:val="auto"/>
          <w:highlight w:val="none"/>
          <w:lang w:eastAsia="zh-CN"/>
        </w:rPr>
      </w:pPr>
      <w:bookmarkStart w:id="41" w:name="_Toc16381"/>
      <w:bookmarkStart w:id="42" w:name="_Toc29041"/>
      <w:bookmarkStart w:id="43" w:name="_Toc19199"/>
      <w:bookmarkStart w:id="44" w:name="_Toc26595"/>
      <w:bookmarkStart w:id="45" w:name="_Toc389582037"/>
      <w:bookmarkStart w:id="46" w:name="_Toc29888"/>
      <w:bookmarkStart w:id="47" w:name="_Toc31520"/>
      <w:bookmarkStart w:id="48" w:name="_Toc8333"/>
      <w:bookmarkStart w:id="49" w:name="_Toc19246"/>
    </w:p>
    <w:p w14:paraId="01F96150">
      <w:pPr>
        <w:rPr>
          <w:rFonts w:hint="eastAsia"/>
          <w:color w:val="auto"/>
          <w:highlight w:val="none"/>
          <w:lang w:eastAsia="zh-CN"/>
        </w:rPr>
      </w:pPr>
      <w:r>
        <w:rPr>
          <w:rFonts w:hint="eastAsia"/>
          <w:color w:val="auto"/>
          <w:highlight w:val="none"/>
          <w:lang w:eastAsia="zh-CN"/>
        </w:rPr>
        <w:br w:type="page"/>
      </w:r>
    </w:p>
    <w:p w14:paraId="2E3FDEB2">
      <w:pPr>
        <w:pStyle w:val="2"/>
        <w:bidi w:val="0"/>
        <w:rPr>
          <w:rFonts w:hint="eastAsia"/>
          <w:color w:val="auto"/>
          <w:highlight w:val="none"/>
          <w:lang w:val="en-US"/>
        </w:rPr>
      </w:pPr>
      <w:r>
        <w:rPr>
          <w:rFonts w:hint="eastAsia"/>
          <w:color w:val="auto"/>
          <w:highlight w:val="none"/>
          <w:lang w:eastAsia="zh-CN"/>
        </w:rPr>
        <w:t>第</w:t>
      </w:r>
      <w:r>
        <w:rPr>
          <w:rFonts w:hint="eastAsia"/>
          <w:color w:val="auto"/>
          <w:highlight w:val="none"/>
          <w:lang w:val="en-US" w:eastAsia="zh-CN"/>
        </w:rPr>
        <w:t>三</w:t>
      </w:r>
      <w:r>
        <w:rPr>
          <w:rFonts w:hint="eastAsia"/>
          <w:color w:val="auto"/>
          <w:highlight w:val="none"/>
          <w:lang w:eastAsia="zh-CN"/>
        </w:rPr>
        <w:t>章</w:t>
      </w:r>
      <w:r>
        <w:rPr>
          <w:rFonts w:hint="eastAsia"/>
          <w:color w:val="auto"/>
          <w:highlight w:val="none"/>
          <w:lang w:val="en-US"/>
        </w:rPr>
        <w:t xml:space="preserve"> </w:t>
      </w:r>
      <w:r>
        <w:rPr>
          <w:rFonts w:hint="eastAsia"/>
          <w:color w:val="auto"/>
          <w:highlight w:val="none"/>
          <w:lang w:eastAsia="zh-CN"/>
        </w:rPr>
        <w:t>合同条款</w:t>
      </w:r>
      <w:bookmarkEnd w:id="41"/>
      <w:bookmarkEnd w:id="42"/>
      <w:r>
        <w:rPr>
          <w:rFonts w:hint="eastAsia"/>
          <w:color w:val="auto"/>
          <w:highlight w:val="none"/>
          <w:lang w:eastAsia="zh-CN"/>
        </w:rPr>
        <w:t>（</w:t>
      </w:r>
      <w:r>
        <w:rPr>
          <w:rFonts w:hint="eastAsia"/>
          <w:color w:val="auto"/>
          <w:highlight w:val="none"/>
          <w:lang w:val="en-US" w:eastAsia="zh-CN"/>
        </w:rPr>
        <w:t>模板仅供参考</w:t>
      </w:r>
      <w:r>
        <w:rPr>
          <w:rFonts w:hint="eastAsia"/>
          <w:color w:val="auto"/>
          <w:highlight w:val="none"/>
          <w:lang w:eastAsia="zh-CN"/>
        </w:rPr>
        <w:t>）</w:t>
      </w:r>
    </w:p>
    <w:p w14:paraId="420CB7EF">
      <w:pPr>
        <w:keepNext w:val="0"/>
        <w:keepLines w:val="0"/>
        <w:widowControl w:val="0"/>
        <w:suppressLineNumbers w:val="0"/>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p>
    <w:p w14:paraId="1D14EC4C">
      <w:pPr>
        <w:pStyle w:val="34"/>
        <w:spacing w:line="500" w:lineRule="exact"/>
        <w:ind w:firstLine="408" w:firstLineChars="100"/>
        <w:rPr>
          <w:rFonts w:ascii="宋体" w:hAnsi="宋体" w:eastAsia="宋体"/>
          <w:spacing w:val="24"/>
          <w:sz w:val="36"/>
          <w:szCs w:val="36"/>
        </w:rPr>
      </w:pPr>
      <w:r>
        <w:rPr>
          <w:rFonts w:hint="eastAsia" w:ascii="宋体" w:hAnsi="宋体" w:eastAsia="宋体"/>
          <w:spacing w:val="24"/>
          <w:sz w:val="36"/>
          <w:szCs w:val="36"/>
          <w:lang w:eastAsia="zh-CN"/>
        </w:rPr>
        <w:t>子洲县人民医院</w:t>
      </w:r>
      <w:r>
        <w:rPr>
          <w:rFonts w:hint="eastAsia" w:ascii="宋体" w:hAnsi="宋体" w:eastAsia="宋体"/>
          <w:spacing w:val="24"/>
          <w:sz w:val="36"/>
          <w:szCs w:val="36"/>
          <w:u w:val="single"/>
        </w:rPr>
        <w:t xml:space="preserve">         </w:t>
      </w:r>
      <w:r>
        <w:rPr>
          <w:rFonts w:hint="eastAsia" w:ascii="宋体" w:hAnsi="宋体" w:eastAsia="宋体"/>
          <w:spacing w:val="24"/>
          <w:sz w:val="36"/>
          <w:szCs w:val="36"/>
        </w:rPr>
        <w:t>购销合同</w:t>
      </w:r>
    </w:p>
    <w:p w14:paraId="085B4611">
      <w:pPr>
        <w:pStyle w:val="34"/>
        <w:spacing w:line="500" w:lineRule="exact"/>
        <w:jc w:val="center"/>
        <w:rPr>
          <w:rFonts w:ascii="宋体" w:hAnsi="宋体" w:eastAsia="宋体"/>
          <w:spacing w:val="24"/>
          <w:sz w:val="36"/>
          <w:szCs w:val="36"/>
        </w:rPr>
      </w:pPr>
    </w:p>
    <w:p w14:paraId="373E3494">
      <w:pPr>
        <w:pStyle w:val="34"/>
        <w:spacing w:line="500" w:lineRule="exact"/>
        <w:jc w:val="both"/>
        <w:rPr>
          <w:rFonts w:hint="eastAsia" w:ascii="宋体" w:hAnsi="宋体" w:eastAsia="宋体" w:cs="Times New Roman"/>
          <w:b/>
          <w:bCs/>
          <w:kern w:val="44"/>
          <w:sz w:val="30"/>
          <w:szCs w:val="30"/>
          <w:u w:val="single"/>
          <w:lang w:val="en-US" w:eastAsia="zh-CN"/>
        </w:rPr>
      </w:pPr>
      <w:r>
        <w:rPr>
          <w:rFonts w:hint="eastAsia" w:ascii="宋体" w:hAnsi="宋体" w:eastAsia="宋体" w:cs="Times New Roman"/>
          <w:b/>
          <w:bCs/>
          <w:kern w:val="44"/>
          <w:sz w:val="30"/>
          <w:szCs w:val="30"/>
        </w:rPr>
        <w:t>甲方：</w:t>
      </w:r>
      <w:r>
        <w:rPr>
          <w:rFonts w:hint="eastAsia" w:ascii="宋体" w:hAnsi="宋体" w:eastAsia="宋体" w:cs="Times New Roman"/>
          <w:b/>
          <w:bCs/>
          <w:kern w:val="44"/>
          <w:sz w:val="30"/>
          <w:szCs w:val="30"/>
          <w:u w:val="single"/>
          <w:lang w:val="en-US" w:eastAsia="zh-CN"/>
        </w:rPr>
        <w:t xml:space="preserve">  </w:t>
      </w:r>
      <w:r>
        <w:rPr>
          <w:rFonts w:hint="eastAsia" w:ascii="宋体" w:hAnsi="宋体" w:eastAsia="宋体" w:cs="Times New Roman"/>
          <w:b/>
          <w:bCs/>
          <w:kern w:val="44"/>
          <w:sz w:val="30"/>
          <w:szCs w:val="30"/>
          <w:u w:val="single"/>
          <w:lang w:eastAsia="zh-CN"/>
        </w:rPr>
        <w:t>子洲县人民医院</w:t>
      </w:r>
      <w:r>
        <w:rPr>
          <w:rFonts w:hint="eastAsia" w:ascii="宋体" w:hAnsi="宋体" w:eastAsia="宋体" w:cs="Times New Roman"/>
          <w:b/>
          <w:bCs/>
          <w:kern w:val="44"/>
          <w:sz w:val="30"/>
          <w:szCs w:val="30"/>
          <w:u w:val="single"/>
          <w:lang w:val="en-US" w:eastAsia="zh-CN"/>
        </w:rPr>
        <w:t xml:space="preserve">        </w:t>
      </w:r>
    </w:p>
    <w:p w14:paraId="033BBED8">
      <w:pPr>
        <w:spacing w:before="120" w:after="120" w:line="360" w:lineRule="auto"/>
        <w:outlineLvl w:val="0"/>
        <w:rPr>
          <w:rFonts w:ascii="宋体" w:hAnsi="宋体" w:eastAsia="宋体" w:cs="Times New Roman"/>
          <w:b/>
          <w:bCs/>
          <w:kern w:val="44"/>
          <w:sz w:val="30"/>
          <w:szCs w:val="30"/>
        </w:rPr>
      </w:pPr>
      <w:r>
        <w:rPr>
          <w:rFonts w:hint="eastAsia" w:ascii="宋体" w:hAnsi="宋体" w:eastAsia="宋体" w:cs="Times New Roman"/>
          <w:b/>
          <w:bCs/>
          <w:kern w:val="44"/>
          <w:sz w:val="30"/>
          <w:szCs w:val="30"/>
        </w:rPr>
        <w:t>乙方：</w:t>
      </w:r>
      <w:r>
        <w:rPr>
          <w:rFonts w:hint="eastAsia" w:ascii="宋体" w:hAnsi="宋体" w:eastAsia="宋体" w:cs="Times New Roman"/>
          <w:b/>
          <w:bCs/>
          <w:kern w:val="44"/>
          <w:sz w:val="30"/>
          <w:szCs w:val="30"/>
          <w:u w:val="single"/>
          <w:lang w:val="en-US" w:eastAsia="zh-CN"/>
        </w:rPr>
        <w:t xml:space="preserve">                          </w:t>
      </w:r>
      <w:r>
        <w:rPr>
          <w:rFonts w:hint="eastAsia" w:ascii="宋体" w:hAnsi="宋体" w:eastAsia="宋体" w:cs="Times New Roman"/>
          <w:b/>
          <w:bCs/>
          <w:kern w:val="44"/>
          <w:sz w:val="30"/>
          <w:szCs w:val="30"/>
        </w:rPr>
        <w:t xml:space="preserve"> </w:t>
      </w:r>
    </w:p>
    <w:p w14:paraId="2A90F356">
      <w:pPr>
        <w:spacing w:line="460" w:lineRule="exact"/>
        <w:ind w:firstLine="480" w:firstLineChars="200"/>
        <w:rPr>
          <w:rFonts w:ascii="宋体" w:hAnsi="宋体" w:eastAsia="宋体" w:cs="Times New Roman"/>
          <w:sz w:val="24"/>
          <w:szCs w:val="24"/>
        </w:rPr>
      </w:pPr>
      <w:r>
        <w:rPr>
          <w:rFonts w:ascii="宋体" w:hAnsi="宋体" w:eastAsia="宋体" w:cs="Times New Roman"/>
          <w:sz w:val="24"/>
          <w:szCs w:val="24"/>
        </w:rPr>
        <w:t>为保证</w:t>
      </w:r>
      <w:r>
        <w:rPr>
          <w:rFonts w:hint="eastAsia" w:ascii="宋体" w:hAnsi="宋体" w:eastAsia="宋体" w:cs="Times New Roman"/>
          <w:sz w:val="24"/>
          <w:szCs w:val="24"/>
          <w:u w:val="single"/>
        </w:rPr>
        <w:t>子洲县人民医院产科、儿科危重症救治能力提升项目项目</w:t>
      </w:r>
      <w:r>
        <w:rPr>
          <w:rFonts w:ascii="宋体" w:hAnsi="宋体" w:eastAsia="宋体" w:cs="Times New Roman"/>
          <w:sz w:val="24"/>
          <w:szCs w:val="24"/>
        </w:rPr>
        <w:t>（项目编号：</w:t>
      </w:r>
      <w:r>
        <w:rPr>
          <w:rFonts w:hint="eastAsia" w:ascii="宋体" w:hAnsi="宋体" w:eastAsia="宋体" w:cs="Times New Roman"/>
          <w:color w:val="000000" w:themeColor="text1"/>
          <w:sz w:val="24"/>
          <w:szCs w:val="24"/>
          <w:u w:val="single"/>
          <w14:textFill>
            <w14:solidFill>
              <w14:schemeClr w14:val="tx1"/>
            </w14:solidFill>
          </w14:textFill>
        </w:rPr>
        <w:t xml:space="preserve"> </w:t>
      </w:r>
      <w:r>
        <w:rPr>
          <w:rFonts w:hint="eastAsia" w:ascii="宋体" w:hAnsi="宋体" w:eastAsia="宋体" w:cs="Times New Roman"/>
          <w:b/>
          <w:color w:val="000000" w:themeColor="text1"/>
          <w:sz w:val="24"/>
          <w:szCs w:val="24"/>
          <w:u w:val="single"/>
          <w14:textFill>
            <w14:solidFill>
              <w14:schemeClr w14:val="tx1"/>
            </w14:solidFill>
          </w14:textFill>
        </w:rPr>
        <w:t xml:space="preserve">           </w:t>
      </w:r>
      <w:r>
        <w:rPr>
          <w:rFonts w:ascii="宋体" w:hAnsi="宋体" w:eastAsia="宋体" w:cs="Times New Roman"/>
          <w:color w:val="000000" w:themeColor="text1"/>
          <w:sz w:val="24"/>
          <w:szCs w:val="24"/>
          <w14:textFill>
            <w14:solidFill>
              <w14:schemeClr w14:val="tx1"/>
            </w14:solidFill>
          </w14:textFill>
        </w:rPr>
        <w:t>）</w:t>
      </w:r>
      <w:r>
        <w:rPr>
          <w:rFonts w:ascii="宋体" w:hAnsi="宋体" w:eastAsia="宋体" w:cs="Times New Roman"/>
          <w:sz w:val="24"/>
          <w:szCs w:val="24"/>
        </w:rPr>
        <w:t>的顺利实施，根据《中华人民共和国政府采购法》及实施条例、《中华人民共和国</w:t>
      </w:r>
      <w:r>
        <w:rPr>
          <w:rFonts w:hint="eastAsia" w:ascii="宋体" w:hAnsi="宋体" w:eastAsia="宋体" w:cs="Times New Roman"/>
          <w:sz w:val="24"/>
          <w:szCs w:val="24"/>
          <w:lang w:eastAsia="zh-CN"/>
        </w:rPr>
        <w:t>民法典</w:t>
      </w:r>
      <w:r>
        <w:rPr>
          <w:rFonts w:ascii="宋体" w:hAnsi="宋体" w:eastAsia="宋体" w:cs="Times New Roman"/>
          <w:sz w:val="24"/>
          <w:szCs w:val="24"/>
        </w:rPr>
        <w:t>》及其他有关法律、法规，</w:t>
      </w:r>
      <w:r>
        <w:rPr>
          <w:rFonts w:hint="eastAsia" w:ascii="宋体" w:hAnsi="宋体" w:eastAsia="宋体" w:cs="Times New Roman"/>
          <w:sz w:val="24"/>
          <w:szCs w:val="24"/>
        </w:rPr>
        <w:t>以及</w:t>
      </w:r>
      <w:r>
        <w:rPr>
          <w:rFonts w:ascii="宋体" w:hAnsi="宋体" w:eastAsia="宋体" w:cs="Times New Roman"/>
          <w:sz w:val="24"/>
          <w:szCs w:val="24"/>
        </w:rPr>
        <w:t>招、投标文件，遵循平等、自愿、公平和诚信的原则，</w:t>
      </w:r>
      <w:r>
        <w:rPr>
          <w:rFonts w:hint="eastAsia" w:ascii="宋体" w:hAnsi="宋体" w:eastAsia="宋体" w:cs="宋体"/>
          <w:sz w:val="24"/>
          <w:szCs w:val="24"/>
        </w:rPr>
        <w:t>经</w:t>
      </w:r>
      <w:r>
        <w:rPr>
          <w:rFonts w:ascii="宋体" w:hAnsi="宋体" w:eastAsia="宋体" w:cs="Times New Roman"/>
          <w:sz w:val="24"/>
          <w:szCs w:val="24"/>
        </w:rPr>
        <w:t>甲、乙</w:t>
      </w:r>
      <w:r>
        <w:rPr>
          <w:rFonts w:hint="eastAsia" w:ascii="宋体" w:hAnsi="宋体" w:eastAsia="宋体" w:cs="宋体"/>
          <w:sz w:val="24"/>
          <w:szCs w:val="24"/>
        </w:rPr>
        <w:t>双方协商，</w:t>
      </w:r>
      <w:r>
        <w:rPr>
          <w:rFonts w:ascii="宋体" w:hAnsi="宋体" w:eastAsia="宋体" w:cs="Times New Roman"/>
          <w:sz w:val="24"/>
          <w:szCs w:val="24"/>
        </w:rPr>
        <w:t>同意签订本合同，</w:t>
      </w:r>
      <w:r>
        <w:rPr>
          <w:rFonts w:hint="eastAsia" w:ascii="宋体" w:hAnsi="宋体" w:eastAsia="宋体" w:cs="Times New Roman"/>
          <w:sz w:val="24"/>
          <w:szCs w:val="24"/>
        </w:rPr>
        <w:t>并</w:t>
      </w:r>
      <w:r>
        <w:rPr>
          <w:rFonts w:ascii="宋体" w:hAnsi="宋体" w:eastAsia="宋体" w:cs="Times New Roman"/>
          <w:sz w:val="24"/>
          <w:szCs w:val="24"/>
        </w:rPr>
        <w:t>共同遵守如下条款：</w:t>
      </w:r>
    </w:p>
    <w:p w14:paraId="296C2EF6">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一、标的</w:t>
      </w:r>
    </w:p>
    <w:p w14:paraId="7EFFA1D0">
      <w:pPr>
        <w:spacing w:line="460" w:lineRule="exact"/>
        <w:ind w:firstLine="480" w:firstLineChars="200"/>
        <w:rPr>
          <w:rFonts w:ascii="宋体" w:hAnsi="宋体" w:eastAsia="宋体" w:cs="Times New Roman"/>
          <w:b/>
          <w:color w:val="FF0000"/>
          <w:sz w:val="24"/>
          <w:szCs w:val="24"/>
        </w:rPr>
      </w:pPr>
      <w:r>
        <w:rPr>
          <w:rFonts w:hint="eastAsia" w:ascii="宋体" w:hAnsi="宋体" w:eastAsia="宋体" w:cs="Times New Roman"/>
          <w:sz w:val="24"/>
          <w:szCs w:val="24"/>
        </w:rPr>
        <w:t>本合同标的为:</w:t>
      </w:r>
      <w:r>
        <w:rPr>
          <w:rFonts w:ascii="宋体" w:hAnsi="宋体" w:eastAsia="宋体" w:cs="Times New Roman"/>
          <w:b/>
          <w:color w:val="FF0000"/>
          <w:sz w:val="24"/>
          <w:szCs w:val="24"/>
        </w:rPr>
        <w:t xml:space="preserve"> </w:t>
      </w:r>
      <w:r>
        <w:rPr>
          <w:rFonts w:hint="eastAsia" w:ascii="宋体" w:hAnsi="宋体" w:eastAsia="宋体" w:cs="Times New Roman"/>
          <w:b/>
          <w:color w:val="FF0000"/>
          <w:sz w:val="24"/>
          <w:szCs w:val="24"/>
        </w:rPr>
        <w:t xml:space="preserve"> </w:t>
      </w:r>
    </w:p>
    <w:p w14:paraId="1CF700F9">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乙方的所有供货及</w:t>
      </w:r>
      <w:r>
        <w:rPr>
          <w:rFonts w:hint="eastAsia" w:ascii="宋体" w:hAnsi="宋体" w:eastAsia="宋体" w:cs="Times New Roman"/>
          <w:sz w:val="24"/>
          <w:szCs w:val="24"/>
          <w:lang w:eastAsia="zh-CN"/>
        </w:rPr>
        <w:t>货物</w:t>
      </w:r>
      <w:r>
        <w:rPr>
          <w:rFonts w:hint="eastAsia" w:ascii="宋体" w:hAnsi="宋体" w:eastAsia="宋体" w:cs="Times New Roman"/>
          <w:sz w:val="24"/>
          <w:szCs w:val="24"/>
        </w:rPr>
        <w:t>必须完全满足数量、规格、型号和技术参数的要求，数量、规格、型号和技术参数详见投标文件。</w:t>
      </w:r>
    </w:p>
    <w:p w14:paraId="3AB90265">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乙方向甲方提供所供货物的包装、运输、装卸、验收、安装、调试、培训、质量保证、售后</w:t>
      </w:r>
      <w:r>
        <w:rPr>
          <w:rFonts w:hint="eastAsia" w:ascii="宋体" w:hAnsi="宋体" w:eastAsia="宋体" w:cs="Times New Roman"/>
          <w:sz w:val="24"/>
          <w:szCs w:val="24"/>
          <w:lang w:eastAsia="zh-CN"/>
        </w:rPr>
        <w:t>货物</w:t>
      </w:r>
      <w:r>
        <w:rPr>
          <w:rFonts w:hint="eastAsia" w:ascii="宋体" w:hAnsi="宋体" w:eastAsia="宋体" w:cs="Times New Roman"/>
          <w:sz w:val="24"/>
          <w:szCs w:val="24"/>
        </w:rPr>
        <w:t>等</w:t>
      </w:r>
      <w:r>
        <w:rPr>
          <w:rFonts w:hint="eastAsia" w:ascii="宋体" w:hAnsi="宋体" w:eastAsia="宋体" w:cs="Times New Roman"/>
          <w:sz w:val="24"/>
          <w:szCs w:val="24"/>
          <w:lang w:eastAsia="zh-CN"/>
        </w:rPr>
        <w:t>货物</w:t>
      </w:r>
      <w:r>
        <w:rPr>
          <w:rFonts w:hint="eastAsia" w:ascii="宋体" w:hAnsi="宋体" w:eastAsia="宋体" w:cs="Times New Roman"/>
          <w:sz w:val="24"/>
          <w:szCs w:val="24"/>
        </w:rPr>
        <w:t>。</w:t>
      </w:r>
    </w:p>
    <w:p w14:paraId="4706A046">
      <w:pPr>
        <w:spacing w:line="460" w:lineRule="exact"/>
        <w:ind w:firstLine="482" w:firstLineChars="200"/>
        <w:rPr>
          <w:rFonts w:ascii="宋体" w:hAnsi="宋体" w:eastAsia="宋体" w:cs="Times New Roman"/>
          <w:b/>
          <w:sz w:val="24"/>
          <w:szCs w:val="24"/>
        </w:rPr>
      </w:pPr>
      <w:r>
        <w:rPr>
          <w:rFonts w:ascii="宋体" w:hAnsi="宋体" w:eastAsia="宋体" w:cs="Times New Roman"/>
          <w:b/>
          <w:sz w:val="24"/>
          <w:szCs w:val="24"/>
        </w:rPr>
        <mc:AlternateContent>
          <mc:Choice Requires="wps">
            <w:drawing>
              <wp:anchor distT="0" distB="0" distL="114300" distR="114300" simplePos="0" relativeHeight="251659264" behindDoc="0" locked="0" layoutInCell="1" allowOverlap="1">
                <wp:simplePos x="0" y="0"/>
                <wp:positionH relativeFrom="column">
                  <wp:posOffset>4610100</wp:posOffset>
                </wp:positionH>
                <wp:positionV relativeFrom="paragraph">
                  <wp:posOffset>550545</wp:posOffset>
                </wp:positionV>
                <wp:extent cx="635" cy="635"/>
                <wp:effectExtent l="0" t="0" r="0" b="0"/>
                <wp:wrapNone/>
                <wp:docPr id="13" name="自选图形 4"/>
                <wp:cNvGraphicFramePr/>
                <a:graphic xmlns:a="http://schemas.openxmlformats.org/drawingml/2006/main">
                  <a:graphicData uri="http://schemas.microsoft.com/office/word/2010/wordprocessingShape">
                    <wps:wsp>
                      <wps:cNvCnPr/>
                      <wps:spPr>
                        <a:xfrm flipV="1">
                          <a:off x="0" y="0"/>
                          <a:ext cx="63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flip:y;margin-left:363pt;margin-top:43.35pt;height:0.05pt;width:0.05pt;z-index:251659264;mso-width-relative:page;mso-height-relative:page;" filled="f" stroked="t" coordsize="21600,21600" o:gfxdata="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nyqRNYAAAAJAQAADwAAAAAAAAABACAAAAAiAAAAZHJzL2Rvd25yZXYueG1sUEsB&#10;AhQAFAAAAAgAh07iQGYsSEj3AQAA7AMAAA4AAAAAAAAAAQAgAAAAJQEAAGRycy9lMm9Eb2MueG1s&#10;UEsFBgAAAAAGAAYAWQEAAI4FAAAAAA==&#10;">
                <v:fill on="f" focussize="0,0"/>
                <v:stroke color="#000000" joinstyle="round"/>
                <v:imagedata o:title=""/>
                <o:lock v:ext="edit" aspectratio="f"/>
              </v:shape>
            </w:pict>
          </mc:Fallback>
        </mc:AlternateContent>
      </w:r>
      <w:r>
        <w:rPr>
          <w:rFonts w:hint="eastAsia" w:ascii="宋体" w:hAnsi="宋体" w:eastAsia="宋体" w:cs="Times New Roman"/>
          <w:b/>
          <w:sz w:val="24"/>
          <w:szCs w:val="24"/>
        </w:rPr>
        <w:t>二、价格</w:t>
      </w:r>
    </w:p>
    <w:p w14:paraId="513B1790">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1、合同总价：人民币（大写）：        万元整 ，（小写）￥</w:t>
      </w:r>
      <w:r>
        <w:rPr>
          <w:rFonts w:hint="eastAsia" w:ascii="宋体" w:hAnsi="宋体" w:eastAsia="宋体" w:cs="Times New Roman"/>
          <w:b/>
          <w:color w:val="FF0000"/>
          <w:sz w:val="24"/>
          <w:szCs w:val="24"/>
        </w:rPr>
        <w:t xml:space="preserve">      </w:t>
      </w:r>
      <w:r>
        <w:rPr>
          <w:rFonts w:hint="eastAsia" w:ascii="宋体" w:hAnsi="宋体" w:eastAsia="宋体" w:cs="Times New Roman"/>
          <w:b/>
          <w:color w:val="000000" w:themeColor="text1"/>
          <w:sz w:val="24"/>
          <w:szCs w:val="24"/>
          <w14:textFill>
            <w14:solidFill>
              <w14:schemeClr w14:val="tx1"/>
            </w14:solidFill>
          </w14:textFill>
        </w:rPr>
        <w:t xml:space="preserve"> 万</w:t>
      </w:r>
      <w:r>
        <w:rPr>
          <w:rFonts w:hint="eastAsia" w:ascii="宋体" w:hAnsi="宋体" w:eastAsia="宋体" w:cs="Times New Roman"/>
          <w:sz w:val="24"/>
          <w:szCs w:val="24"/>
        </w:rPr>
        <w:t>元 。</w:t>
      </w:r>
    </w:p>
    <w:p w14:paraId="56E6999E">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2、合同总价为总承包价。包括：货物价款、包装、运杂费（含保险）、税费、装卸、安装、调试、培训、售后</w:t>
      </w:r>
      <w:r>
        <w:rPr>
          <w:rFonts w:hint="eastAsia" w:ascii="宋体" w:hAnsi="宋体" w:eastAsia="宋体" w:cs="Times New Roman"/>
          <w:sz w:val="24"/>
          <w:szCs w:val="24"/>
          <w:lang w:eastAsia="zh-CN"/>
        </w:rPr>
        <w:t>货物</w:t>
      </w:r>
      <w:r>
        <w:rPr>
          <w:rFonts w:hint="eastAsia" w:ascii="宋体" w:hAnsi="宋体" w:eastAsia="宋体" w:cs="Times New Roman"/>
          <w:sz w:val="24"/>
          <w:szCs w:val="24"/>
        </w:rPr>
        <w:t>等一切有关的全部费用。</w:t>
      </w:r>
    </w:p>
    <w:p w14:paraId="366C5B97">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3、本合同价格为固定不变价。</w:t>
      </w:r>
    </w:p>
    <w:p w14:paraId="7B11300A">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三、货物产地及标准</w:t>
      </w:r>
    </w:p>
    <w:p w14:paraId="11A41BB4">
      <w:pPr>
        <w:spacing w:line="560" w:lineRule="exact"/>
        <w:ind w:firstLine="475" w:firstLineChars="198"/>
        <w:rPr>
          <w:rFonts w:ascii="宋体" w:hAnsi="宋体" w:eastAsia="宋体" w:cs="Times New Roman"/>
          <w:sz w:val="24"/>
          <w:szCs w:val="24"/>
        </w:rPr>
      </w:pPr>
      <w:r>
        <w:rPr>
          <w:rFonts w:hint="eastAsia" w:ascii="宋体" w:hAnsi="宋体" w:eastAsia="宋体" w:cs="Times New Roman"/>
          <w:sz w:val="24"/>
          <w:szCs w:val="24"/>
        </w:rPr>
        <w:t>货物的产地及标准详见投标文件。</w:t>
      </w:r>
    </w:p>
    <w:p w14:paraId="3F7FD483">
      <w:pPr>
        <w:spacing w:line="5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本合同所指的货物及</w:t>
      </w:r>
      <w:r>
        <w:rPr>
          <w:rFonts w:hint="eastAsia" w:ascii="宋体" w:hAnsi="宋体" w:eastAsia="宋体" w:cs="Times New Roman"/>
          <w:sz w:val="24"/>
          <w:szCs w:val="24"/>
          <w:lang w:eastAsia="zh-CN"/>
        </w:rPr>
        <w:t>货物</w:t>
      </w:r>
      <w:r>
        <w:rPr>
          <w:rFonts w:hint="eastAsia" w:ascii="宋体" w:hAnsi="宋体" w:eastAsia="宋体" w:cs="Times New Roman"/>
          <w:sz w:val="24"/>
          <w:szCs w:val="24"/>
        </w:rPr>
        <w:t>应符合国家有关标准。</w:t>
      </w:r>
    </w:p>
    <w:p w14:paraId="4D74A9FD">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四、付款</w:t>
      </w:r>
    </w:p>
    <w:p w14:paraId="43744A49">
      <w:pPr>
        <w:spacing w:line="5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、付款方式：采用银行转账的形式。</w:t>
      </w:r>
    </w:p>
    <w:p w14:paraId="67847A40">
      <w:pPr>
        <w:spacing w:line="560" w:lineRule="exact"/>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、结算方式：</w:t>
      </w:r>
    </w:p>
    <w:p w14:paraId="41F12942">
      <w:pPr>
        <w:spacing w:line="5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（1)合同签订后，供应商货到现场并验收合格支付40%合同价款；</w:t>
      </w:r>
    </w:p>
    <w:p w14:paraId="75BFB475">
      <w:pPr>
        <w:spacing w:line="5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val="zh-TW" w:eastAsia="zh-CN"/>
        </w:rPr>
        <w:t>三个月后进行复验，复验合格后支付</w:t>
      </w:r>
      <w:r>
        <w:rPr>
          <w:rFonts w:hint="eastAsia" w:ascii="宋体" w:hAnsi="宋体" w:eastAsia="宋体" w:cs="Times New Roman"/>
          <w:sz w:val="24"/>
          <w:szCs w:val="24"/>
          <w:lang w:val="zh-TW" w:eastAsia="zh-TW"/>
        </w:rPr>
        <w:t>剩余</w:t>
      </w: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0%的合同价款。</w:t>
      </w:r>
    </w:p>
    <w:p w14:paraId="3A5CE70A">
      <w:pPr>
        <w:spacing w:line="560" w:lineRule="exact"/>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（4）结算时，供应商出具正规纳税发票，否则采购人有权拒绝支付。</w:t>
      </w:r>
    </w:p>
    <w:p w14:paraId="7B985CE2">
      <w:pPr>
        <w:spacing w:line="560" w:lineRule="exact"/>
        <w:ind w:firstLine="482" w:firstLineChars="200"/>
        <w:rPr>
          <w:rFonts w:hint="eastAsia" w:ascii="宋体" w:hAnsi="宋体" w:eastAsia="宋体" w:cs="Times New Roman"/>
          <w:b/>
          <w:sz w:val="24"/>
          <w:szCs w:val="24"/>
          <w:lang w:val="en-US" w:eastAsia="zh-CN"/>
        </w:rPr>
      </w:pPr>
      <w:r>
        <w:rPr>
          <w:rFonts w:hint="eastAsia" w:ascii="宋体" w:hAnsi="宋体" w:eastAsia="宋体" w:cs="Times New Roman"/>
          <w:b/>
          <w:sz w:val="24"/>
          <w:szCs w:val="24"/>
        </w:rPr>
        <w:t>五、技术</w:t>
      </w:r>
      <w:r>
        <w:rPr>
          <w:rFonts w:hint="eastAsia" w:ascii="宋体" w:hAnsi="宋体" w:eastAsia="宋体" w:cs="Times New Roman"/>
          <w:b/>
          <w:sz w:val="24"/>
          <w:szCs w:val="24"/>
          <w:lang w:val="en-US" w:eastAsia="zh-CN"/>
        </w:rPr>
        <w:t>标准</w:t>
      </w:r>
    </w:p>
    <w:p w14:paraId="52A7F3C9">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1、供应商的检验部门在制造过程中和完工后，应按本招标文件所要求的标准和规范，进行各项具体的检验和试验，提出检验报告，并对检验报告的准确性负责，以便采购人进行验收。交货时提供质量合格证书。</w:t>
      </w:r>
    </w:p>
    <w:p w14:paraId="549B7682">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2、如有必要可邀请法定或授权的检验机构按国家有关法规或条例以及本招标文件中规定的标准，进行质量监督检验。</w:t>
      </w:r>
    </w:p>
    <w:p w14:paraId="54E75785">
      <w:pPr>
        <w:ind w:firstLine="420" w:firstLineChars="200"/>
        <w:outlineLvl w:val="1"/>
        <w:rPr>
          <w:rFonts w:hint="eastAsia" w:ascii="宋体" w:hAnsi="宋体" w:cs="宋体"/>
          <w:szCs w:val="32"/>
          <w:highlight w:val="none"/>
          <w:lang w:eastAsia="zh-CN"/>
        </w:rPr>
      </w:pPr>
      <w:r>
        <w:rPr>
          <w:rFonts w:ascii="宋体" w:hAnsi="宋体" w:cs="宋体"/>
          <w:szCs w:val="32"/>
          <w:highlight w:val="none"/>
        </w:rPr>
        <w:t>3、</w:t>
      </w:r>
      <w:r>
        <w:rPr>
          <w:rFonts w:hint="eastAsia" w:ascii="宋体" w:hAnsi="宋体" w:cs="宋体"/>
          <w:szCs w:val="32"/>
          <w:highlight w:val="none"/>
          <w:lang w:val="en-US" w:eastAsia="zh-CN"/>
        </w:rPr>
        <w:t>供应商</w:t>
      </w:r>
      <w:r>
        <w:rPr>
          <w:rFonts w:hint="eastAsia" w:ascii="宋体" w:hAnsi="宋体" w:eastAsia="宋体" w:cs="宋体"/>
          <w:kern w:val="2"/>
          <w:sz w:val="24"/>
          <w:szCs w:val="32"/>
          <w:highlight w:val="none"/>
          <w:lang w:val="en-US" w:eastAsia="zh-CN" w:bidi="ar-SA"/>
        </w:rPr>
        <w:t>所供货物经过双方检验认可后，签署验收报告</w:t>
      </w:r>
      <w:r>
        <w:rPr>
          <w:rFonts w:hint="eastAsia" w:ascii="宋体" w:hAnsi="宋体" w:cs="宋体"/>
          <w:szCs w:val="32"/>
          <w:highlight w:val="none"/>
          <w:lang w:eastAsia="zh-CN"/>
        </w:rPr>
        <w:t>。</w:t>
      </w:r>
    </w:p>
    <w:p w14:paraId="53E11FE7">
      <w:pPr>
        <w:pStyle w:val="24"/>
        <w:keepNext w:val="0"/>
        <w:keepLines w:val="0"/>
        <w:pageBreakBefore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 xml:space="preserve">    4、验收的主体子洲县人民医院；验收时间为供货期满或供应商提前与采购人约定；验收方式以行业标准；验收程序由采购人、监督人、专家组成验收小组共同验收。</w:t>
      </w:r>
    </w:p>
    <w:p w14:paraId="77794D71">
      <w:pPr>
        <w:spacing w:before="185" w:line="324" w:lineRule="auto"/>
        <w:ind w:firstLine="497"/>
        <w:rPr>
          <w:rFonts w:hint="default" w:ascii="宋体" w:hAnsi="宋体" w:eastAsia="宋体" w:cs="宋体"/>
          <w:sz w:val="24"/>
          <w:szCs w:val="24"/>
          <w:lang w:val="en-US" w:eastAsia="zh-CN"/>
        </w:rPr>
      </w:pPr>
      <w:r>
        <w:rPr>
          <w:rFonts w:hint="eastAsia" w:ascii="宋体" w:hAnsi="宋体" w:eastAsia="宋体" w:cs="宋体"/>
          <w:kern w:val="2"/>
          <w:sz w:val="24"/>
          <w:szCs w:val="32"/>
          <w:highlight w:val="none"/>
          <w:lang w:val="en-US" w:eastAsia="zh-CN" w:bidi="ar-SA"/>
        </w:rPr>
        <w:t>5</w:t>
      </w:r>
      <w:r>
        <w:rPr>
          <w:rFonts w:ascii="宋体" w:hAnsi="宋体" w:eastAsia="宋体" w:cs="宋体"/>
          <w:spacing w:val="-3"/>
          <w:sz w:val="24"/>
          <w:szCs w:val="24"/>
        </w:rPr>
        <w:t>、投标供应商应保证所投产品供货来源渠道合法正规，无假货、水货、翻新货，所</w:t>
      </w:r>
      <w:r>
        <w:rPr>
          <w:rFonts w:ascii="宋体" w:hAnsi="宋体" w:eastAsia="宋体" w:cs="宋体"/>
          <w:spacing w:val="15"/>
          <w:sz w:val="24"/>
          <w:szCs w:val="24"/>
        </w:rPr>
        <w:t xml:space="preserve"> </w:t>
      </w:r>
      <w:r>
        <w:rPr>
          <w:rFonts w:ascii="宋体" w:hAnsi="宋体" w:eastAsia="宋体" w:cs="宋体"/>
          <w:spacing w:val="1"/>
          <w:sz w:val="24"/>
          <w:szCs w:val="24"/>
        </w:rPr>
        <w:t>有产品质量必须符合国家有关规范和相关政策及竞争性谈判文件的要求。供应商在投标</w:t>
      </w:r>
      <w:r>
        <w:rPr>
          <w:rFonts w:ascii="宋体" w:hAnsi="宋体" w:eastAsia="宋体" w:cs="宋体"/>
          <w:spacing w:val="4"/>
          <w:sz w:val="24"/>
          <w:szCs w:val="24"/>
        </w:rPr>
        <w:t xml:space="preserve"> </w:t>
      </w:r>
      <w:r>
        <w:rPr>
          <w:rFonts w:ascii="宋体" w:hAnsi="宋体" w:eastAsia="宋体" w:cs="宋体"/>
          <w:spacing w:val="-3"/>
          <w:sz w:val="24"/>
          <w:szCs w:val="24"/>
        </w:rPr>
        <w:t>时须提供技术参数中要求的功能参数佐证资料，佐证材料包括但不限于功能截图、彩页、</w:t>
      </w:r>
      <w:r>
        <w:rPr>
          <w:rFonts w:ascii="宋体" w:hAnsi="宋体" w:eastAsia="宋体" w:cs="宋体"/>
          <w:spacing w:val="2"/>
          <w:sz w:val="24"/>
          <w:szCs w:val="24"/>
        </w:rPr>
        <w:t xml:space="preserve"> </w:t>
      </w:r>
      <w:r>
        <w:rPr>
          <w:rFonts w:ascii="宋体" w:hAnsi="宋体" w:eastAsia="宋体" w:cs="宋体"/>
          <w:spacing w:val="-1"/>
          <w:sz w:val="24"/>
          <w:szCs w:val="24"/>
        </w:rPr>
        <w:t>产品证书、检测报告相关资料，予以证明其技术参数的响应性；</w:t>
      </w:r>
      <w:r>
        <w:rPr>
          <w:rFonts w:hint="eastAsia" w:ascii="宋体" w:hAnsi="宋体" w:eastAsia="宋体" w:cs="宋体"/>
          <w:spacing w:val="-1"/>
          <w:sz w:val="24"/>
          <w:szCs w:val="24"/>
          <w:lang w:val="en-US" w:eastAsia="zh-CN"/>
        </w:rPr>
        <w:t>投标供应商应提供产品厂商授权书。</w:t>
      </w:r>
    </w:p>
    <w:p w14:paraId="65D49EF6">
      <w:pPr>
        <w:spacing w:before="185" w:line="289" w:lineRule="auto"/>
        <w:ind w:left="3" w:right="18" w:firstLine="479"/>
        <w:rPr>
          <w:rFonts w:ascii="宋体" w:hAnsi="宋体" w:eastAsia="宋体" w:cs="宋体"/>
          <w:sz w:val="24"/>
          <w:szCs w:val="24"/>
        </w:rPr>
      </w:pPr>
      <w:r>
        <w:rPr>
          <w:rFonts w:hint="eastAsia" w:ascii="宋体" w:hAnsi="宋体" w:eastAsia="宋体" w:cs="宋体"/>
          <w:spacing w:val="-7"/>
          <w:sz w:val="24"/>
          <w:szCs w:val="24"/>
          <w:lang w:val="en-US" w:eastAsia="zh-CN"/>
        </w:rPr>
        <w:t>6</w:t>
      </w:r>
      <w:r>
        <w:rPr>
          <w:rFonts w:ascii="宋体" w:hAnsi="宋体" w:eastAsia="宋体" w:cs="宋体"/>
          <w:spacing w:val="-7"/>
          <w:sz w:val="24"/>
          <w:szCs w:val="24"/>
        </w:rPr>
        <w:t>、采购清单中所涉及所有货物的品牌规格型号名称，须在分项报价清单描述中注明，</w:t>
      </w:r>
      <w:r>
        <w:rPr>
          <w:rFonts w:ascii="宋体" w:hAnsi="宋体" w:eastAsia="宋体" w:cs="宋体"/>
          <w:spacing w:val="9"/>
          <w:sz w:val="24"/>
          <w:szCs w:val="24"/>
        </w:rPr>
        <w:t xml:space="preserve"> </w:t>
      </w:r>
      <w:r>
        <w:rPr>
          <w:rFonts w:ascii="宋体" w:hAnsi="宋体" w:eastAsia="宋体" w:cs="宋体"/>
          <w:spacing w:val="-1"/>
          <w:sz w:val="24"/>
          <w:szCs w:val="24"/>
        </w:rPr>
        <w:t>未注明货物品牌规格型号的响应无效。</w:t>
      </w:r>
    </w:p>
    <w:p w14:paraId="0670013C">
      <w:pPr>
        <w:spacing w:before="183" w:line="313" w:lineRule="auto"/>
        <w:ind w:right="80" w:firstLine="483"/>
        <w:rPr>
          <w:rFonts w:ascii="宋体" w:hAnsi="宋体" w:eastAsia="宋体" w:cs="Times New Roman"/>
          <w:sz w:val="24"/>
          <w:szCs w:val="24"/>
        </w:rPr>
      </w:pPr>
      <w:r>
        <w:rPr>
          <w:rFonts w:hint="eastAsia" w:ascii="宋体" w:hAnsi="宋体" w:eastAsia="宋体" w:cs="宋体"/>
          <w:spacing w:val="-2"/>
          <w:sz w:val="24"/>
          <w:szCs w:val="24"/>
          <w:lang w:val="en-US" w:eastAsia="zh-CN"/>
        </w:rPr>
        <w:t>7</w:t>
      </w:r>
      <w:r>
        <w:rPr>
          <w:rFonts w:ascii="宋体" w:hAnsi="宋体" w:eastAsia="宋体" w:cs="宋体"/>
          <w:spacing w:val="-2"/>
          <w:sz w:val="24"/>
          <w:szCs w:val="24"/>
        </w:rPr>
        <w:t>、投标人所投产品应当为有注册商标的正品。所有产品质量必须符合</w:t>
      </w:r>
      <w:r>
        <w:rPr>
          <w:rFonts w:ascii="宋体" w:hAnsi="宋体" w:eastAsia="宋体" w:cs="宋体"/>
          <w:spacing w:val="-3"/>
          <w:sz w:val="24"/>
          <w:szCs w:val="24"/>
        </w:rPr>
        <w:t>国家有关规范</w:t>
      </w:r>
      <w:r>
        <w:rPr>
          <w:rFonts w:ascii="宋体" w:hAnsi="宋体" w:eastAsia="宋体" w:cs="宋体"/>
          <w:sz w:val="24"/>
          <w:szCs w:val="24"/>
        </w:rPr>
        <w:t xml:space="preserve"> </w:t>
      </w:r>
      <w:r>
        <w:rPr>
          <w:rFonts w:ascii="宋体" w:hAnsi="宋体" w:eastAsia="宋体" w:cs="宋体"/>
          <w:spacing w:val="1"/>
          <w:sz w:val="24"/>
          <w:szCs w:val="24"/>
        </w:rPr>
        <w:t>和相关政策及竞争性谈判文件的要求。供应商须提供经谈判代表签字并盖章的保证供货</w:t>
      </w:r>
      <w:r>
        <w:rPr>
          <w:rFonts w:ascii="宋体" w:hAnsi="宋体" w:eastAsia="宋体" w:cs="宋体"/>
          <w:spacing w:val="5"/>
          <w:sz w:val="24"/>
          <w:szCs w:val="24"/>
        </w:rPr>
        <w:t xml:space="preserve"> </w:t>
      </w:r>
      <w:r>
        <w:rPr>
          <w:rFonts w:ascii="宋体" w:hAnsi="宋体" w:eastAsia="宋体" w:cs="宋体"/>
          <w:spacing w:val="-2"/>
          <w:sz w:val="24"/>
          <w:szCs w:val="24"/>
        </w:rPr>
        <w:t>期的承诺书；</w:t>
      </w:r>
    </w:p>
    <w:p w14:paraId="65139CE1">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六、交货、验收方式及质保期</w:t>
      </w:r>
    </w:p>
    <w:p w14:paraId="14F210AF">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1、交货地点：</w:t>
      </w:r>
      <w:r>
        <w:rPr>
          <w:rFonts w:hint="eastAsia" w:ascii="宋体" w:hAnsi="宋体" w:eastAsia="宋体" w:cs="Times New Roman"/>
          <w:b/>
          <w:color w:val="000000" w:themeColor="text1"/>
          <w:sz w:val="24"/>
          <w:szCs w:val="24"/>
          <w:lang w:val="en-US" w:eastAsia="zh-CN"/>
          <w14:textFill>
            <w14:solidFill>
              <w14:schemeClr w14:val="tx1"/>
            </w14:solidFill>
          </w14:textFill>
        </w:rPr>
        <w:t>子洲县人民医院</w:t>
      </w:r>
      <w:r>
        <w:rPr>
          <w:rFonts w:hint="eastAsia" w:ascii="宋体" w:hAnsi="宋体" w:eastAsia="宋体" w:cs="Times New Roman"/>
          <w:sz w:val="24"/>
          <w:szCs w:val="24"/>
        </w:rPr>
        <w:t>。</w:t>
      </w:r>
    </w:p>
    <w:p w14:paraId="194E1857">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2、交货时间：自合同签订之日起   </w:t>
      </w:r>
      <w:r>
        <w:rPr>
          <w:rFonts w:hint="eastAsia" w:ascii="宋体" w:hAnsi="宋体" w:eastAsia="宋体" w:cs="Times New Roman"/>
          <w:sz w:val="24"/>
          <w:szCs w:val="24"/>
          <w:lang w:val="en-US" w:eastAsia="zh-CN"/>
        </w:rPr>
        <w:t xml:space="preserve">20  </w:t>
      </w:r>
      <w:r>
        <w:rPr>
          <w:rFonts w:hint="eastAsia" w:ascii="宋体" w:hAnsi="宋体" w:eastAsia="宋体" w:cs="Times New Roman"/>
          <w:sz w:val="24"/>
          <w:szCs w:val="24"/>
        </w:rPr>
        <w:t xml:space="preserve"> 日内到货，并安装、调试、培训完成。</w:t>
      </w:r>
    </w:p>
    <w:p w14:paraId="0E44400D">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Times New Roman"/>
          <w:sz w:val="24"/>
          <w:szCs w:val="24"/>
          <w:lang w:val="en-US" w:eastAsia="zh-CN"/>
        </w:rPr>
        <w:t>3、</w:t>
      </w:r>
      <w:r>
        <w:rPr>
          <w:rFonts w:hint="eastAsia" w:ascii="宋体" w:hAnsi="宋体" w:eastAsia="宋体" w:cs="宋体"/>
          <w:kern w:val="2"/>
          <w:sz w:val="24"/>
          <w:szCs w:val="32"/>
          <w:highlight w:val="none"/>
          <w:lang w:val="en-US" w:eastAsia="zh-CN" w:bidi="ar-SA"/>
        </w:rPr>
        <w:t>投标人应保证提供的货物质量指标达到相应的生产国标准，行业标准及厂家在本招标文件中提交并确定遵照的有关标准及技术要求。相关货物须经中国政府批准在中国境内销售，并在中国有关监督管理部门办理注册登记。相关设备须适合中国国家标准，或通用国际标准。</w:t>
      </w:r>
    </w:p>
    <w:p w14:paraId="24BD1BA4">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2、投标人应保证所供货物是全新的、未使用过的，是目前的型号。并且全部货物没有设计、材料或工艺上的缺陷。</w:t>
      </w:r>
    </w:p>
    <w:p w14:paraId="09A482A1">
      <w:pPr>
        <w:spacing w:line="460" w:lineRule="exact"/>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3、投标人保证提供的货物不侵犯任何第三方的专利、商标或版权。否则，投标人须承担对第三方的专利或版权的侵权责任并承担因此而发生的所有费用。</w:t>
      </w:r>
    </w:p>
    <w:p w14:paraId="2AACFDD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箱内物品由双方约定时间一次性共同开箱验收，如发现短缺、损坏、规格型号不符等缺陷，乙方须立即收回并予以更换，对产品质量的检验按国家相关标准进行，如因不合格产品造成交货期延长，甲方有权按延期交货进行索赔。</w:t>
      </w:r>
    </w:p>
    <w:p w14:paraId="693B660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5</w:t>
      </w:r>
      <w:r>
        <w:rPr>
          <w:rFonts w:hint="eastAsia" w:ascii="宋体" w:hAnsi="宋体" w:eastAsia="宋体" w:cs="Times New Roman"/>
          <w:sz w:val="24"/>
          <w:szCs w:val="24"/>
        </w:rPr>
        <w:t>、交货前两日乙方通知甲方，同时甲方必须具备安装条件，否则引起交货期的推迟由甲方负责。</w:t>
      </w:r>
    </w:p>
    <w:p w14:paraId="35561950">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、验收方式：按照</w:t>
      </w:r>
      <w:r>
        <w:rPr>
          <w:rFonts w:hint="eastAsia" w:ascii="宋体" w:hAnsi="宋体" w:eastAsia="宋体" w:cs="Times New Roman"/>
          <w:sz w:val="24"/>
          <w:szCs w:val="24"/>
          <w:lang w:val="en-US" w:eastAsia="zh-CN"/>
        </w:rPr>
        <w:t>子洲县财政局及审计局</w:t>
      </w:r>
      <w:r>
        <w:rPr>
          <w:rFonts w:hint="eastAsia" w:ascii="宋体" w:hAnsi="宋体" w:eastAsia="宋体" w:cs="Times New Roman"/>
          <w:sz w:val="24"/>
          <w:szCs w:val="24"/>
        </w:rPr>
        <w:t>验收方式进行验收。验收标准：以投标文件中乙方承诺的合理配置、参数及各项要求为准并进行必要的参数抽检。</w:t>
      </w:r>
    </w:p>
    <w:p w14:paraId="7B4EEFE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7</w:t>
      </w:r>
      <w:r>
        <w:rPr>
          <w:rFonts w:hint="eastAsia" w:ascii="宋体" w:hAnsi="宋体" w:eastAsia="宋体" w:cs="Times New Roman"/>
          <w:sz w:val="24"/>
          <w:szCs w:val="24"/>
        </w:rPr>
        <w:t>、货物验收合格后，甲乙双方签署验收合格单，验收合格单一式三份，乙方一份，甲方两份。</w:t>
      </w:r>
    </w:p>
    <w:p w14:paraId="276D5F07">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8</w:t>
      </w:r>
      <w:r>
        <w:rPr>
          <w:rFonts w:hint="eastAsia" w:ascii="宋体" w:hAnsi="宋体" w:eastAsia="宋体" w:cs="Times New Roman"/>
          <w:sz w:val="24"/>
          <w:szCs w:val="24"/>
        </w:rPr>
        <w:t>、在有关部门进行验收时，乙方应及时配合甲方，如乙方在甲方通知后仍不及时到场配合验收，则视乙方的合同义务未完成，由此造成甲方损失的，甲方有权提出索赔。</w:t>
      </w:r>
    </w:p>
    <w:p w14:paraId="54AE6D9C">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9</w:t>
      </w:r>
      <w:r>
        <w:rPr>
          <w:rFonts w:hint="eastAsia" w:ascii="宋体" w:hAnsi="宋体" w:eastAsia="宋体" w:cs="Times New Roman"/>
          <w:sz w:val="24"/>
          <w:szCs w:val="24"/>
        </w:rPr>
        <w:t>、乙方货物不符合质量要求，致使不能实现合同目的，甲方可拒收货物或解除合同。</w:t>
      </w:r>
    </w:p>
    <w:p w14:paraId="348BA4F4">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w:t>
      </w:r>
      <w:r>
        <w:rPr>
          <w:rFonts w:hint="eastAsia" w:ascii="宋体" w:hAnsi="宋体" w:eastAsia="宋体" w:cs="Times New Roman"/>
          <w:color w:val="000000" w:themeColor="text1"/>
          <w:sz w:val="24"/>
          <w:szCs w:val="24"/>
          <w14:textFill>
            <w14:solidFill>
              <w14:schemeClr w14:val="tx1"/>
            </w14:solidFill>
          </w14:textFill>
        </w:rPr>
        <w:t>质保期从验收合格之日起一年，</w:t>
      </w:r>
      <w:r>
        <w:rPr>
          <w:rFonts w:hint="eastAsia" w:ascii="宋体" w:hAnsi="宋体" w:eastAsia="宋体" w:cs="Times New Roman"/>
          <w:sz w:val="24"/>
          <w:szCs w:val="24"/>
        </w:rPr>
        <w:t>三年免费维修，终身保修。质保期后备品配件以成本价供应，维修人工费以最低价计算。</w:t>
      </w:r>
    </w:p>
    <w:p w14:paraId="2D6B34CC">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、售后</w:t>
      </w:r>
      <w:r>
        <w:rPr>
          <w:rFonts w:hint="eastAsia" w:ascii="宋体" w:hAnsi="宋体" w:eastAsia="宋体" w:cs="Times New Roman"/>
          <w:sz w:val="24"/>
          <w:szCs w:val="24"/>
          <w:lang w:eastAsia="zh-CN"/>
        </w:rPr>
        <w:t>货物</w:t>
      </w:r>
      <w:r>
        <w:rPr>
          <w:rFonts w:hint="eastAsia" w:ascii="宋体" w:hAnsi="宋体" w:eastAsia="宋体" w:cs="Times New Roman"/>
          <w:sz w:val="24"/>
          <w:szCs w:val="24"/>
        </w:rPr>
        <w:t>按投标文件中的售后</w:t>
      </w:r>
      <w:r>
        <w:rPr>
          <w:rFonts w:hint="eastAsia" w:ascii="宋体" w:hAnsi="宋体" w:eastAsia="宋体" w:cs="Times New Roman"/>
          <w:sz w:val="24"/>
          <w:szCs w:val="24"/>
          <w:lang w:eastAsia="zh-CN"/>
        </w:rPr>
        <w:t>货物</w:t>
      </w:r>
      <w:r>
        <w:rPr>
          <w:rFonts w:hint="eastAsia" w:ascii="宋体" w:hAnsi="宋体" w:eastAsia="宋体" w:cs="Times New Roman"/>
          <w:sz w:val="24"/>
          <w:szCs w:val="24"/>
        </w:rPr>
        <w:t>协议执行。</w:t>
      </w:r>
    </w:p>
    <w:p w14:paraId="0784F2EA">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七、异议索赔</w:t>
      </w:r>
    </w:p>
    <w:p w14:paraId="0AC5F7F6">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乙方同意甲方选择下述方法解决索赔事宜：</w:t>
      </w:r>
    </w:p>
    <w:p w14:paraId="5B4166C1">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乙方对于所提供的货物与合同要求不符而负有责任。乙方同意甲方拒收货物并把被拒收的货物金额以合同规定的同类货币付给甲方，乙方负担由此发生的一切损失和费用。包括银行利息、运输和保险费、仓储以及为保管和保护被拒绝货物所需要的其它一切费用。</w:t>
      </w:r>
    </w:p>
    <w:p w14:paraId="70814229">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2、对货物有内在缺陷而影响产品的使用，乙方应无条件进行更换，以达到合同规定的规格、质量和性能。乙方承担一切费用和风险并负担甲方遭受的一切损失，同时乙方应相应顺延被更换货物的质保期。</w:t>
      </w:r>
    </w:p>
    <w:p w14:paraId="75EBAC32">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3、如果在乙方收到索赔通知后7天内，乙方未作答复，上述索赔应视为已被乙方接受。如乙方未能在收到索赔通知后7天内或征得甲方同意的延长期限内，按甲方选择的方法解决索赔事宜。</w:t>
      </w:r>
    </w:p>
    <w:p w14:paraId="0822A736">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八、不可抗力</w:t>
      </w:r>
    </w:p>
    <w:p w14:paraId="16EFBB44">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不可抗力是指合同双方不可预见、不可避免或即使预见亦无法避免的客观情况，本合同所约定的不可抗力包括但不限于：地震、洪水等自然灾害；战争、罢工、骚乱等政府或社会异常现象；相关法律、法规的生效、废止、调整、变更等。</w:t>
      </w:r>
    </w:p>
    <w:p w14:paraId="29F6BAF1">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1、因不可抗拒的原因造成乙方不能按时履行合同时，乙方应立即以书面形式和权威部门的证明通告甲方，证明事故的存在。</w:t>
      </w:r>
    </w:p>
    <w:p w14:paraId="6030480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2、在不可抗拒事件发生后，双方应努力寻求采取合理的方案履行不受不可抗力影响的其他事项。如不可抗拒因素继续存在，致使在合同不能正常履行</w:t>
      </w:r>
      <w:r>
        <w:rPr>
          <w:rFonts w:hint="eastAsia" w:ascii="宋体" w:hAnsi="宋体" w:eastAsia="宋体" w:cs="Times New Roman"/>
          <w:sz w:val="24"/>
          <w:szCs w:val="24"/>
          <w:lang w:eastAsia="zh-CN"/>
        </w:rPr>
        <w:t>货物</w:t>
      </w:r>
      <w:r>
        <w:rPr>
          <w:rFonts w:hint="eastAsia" w:ascii="宋体" w:hAnsi="宋体" w:eastAsia="宋体" w:cs="Times New Roman"/>
          <w:sz w:val="24"/>
          <w:szCs w:val="24"/>
        </w:rPr>
        <w:t>时，甲方则有权解除合同，这时，甲乙双方均互不提出索赔。甲方不承担终止合同的责任。</w:t>
      </w:r>
    </w:p>
    <w:p w14:paraId="11C2C177">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九、违约责任</w:t>
      </w:r>
    </w:p>
    <w:p w14:paraId="361B24C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乙方如不能按照合同规定的时间交货（除本合同第十条的不可抗力因素外），则必须支付违约金给甲方，违约金率按货物总金额每天2‰计算。如超过合同规定供货期限10天后乙方仍不能交货，则甲方有权解除合同。</w:t>
      </w:r>
    </w:p>
    <w:p w14:paraId="7AAE18F4">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甲方如果超过合同规定支付时间的30天仍不能支付合同所规定的款项，则乙方有权解除合同。同时甲方应按货物总金额的2‰计违约金付给乙方；如果甲方未按合同规定的日期付货款给乙方，则甲方也应支付由此产生的违约金，违约金按拖欠款金额每天1‰计算。超过合同付款期30天甲方仍不付款，由此造成乙方的损失，甲方应向乙方做出补偿，具体补偿办法另行商量。</w:t>
      </w:r>
    </w:p>
    <w:p w14:paraId="313C9E55">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3、本合同中对于甲方付款和乙方供货有先决条件的约定，按约定执行。</w:t>
      </w:r>
    </w:p>
    <w:p w14:paraId="4938A006">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十、风险转移</w:t>
      </w:r>
    </w:p>
    <w:p w14:paraId="5DB977B8">
      <w:pPr>
        <w:spacing w:line="460" w:lineRule="exact"/>
        <w:ind w:firstLine="360" w:firstLineChars="150"/>
        <w:rPr>
          <w:rFonts w:ascii="宋体" w:hAnsi="宋体" w:eastAsia="宋体" w:cs="Times New Roman"/>
          <w:sz w:val="24"/>
          <w:szCs w:val="24"/>
        </w:rPr>
      </w:pPr>
      <w:r>
        <w:rPr>
          <w:rFonts w:hint="eastAsia" w:ascii="宋体" w:hAnsi="宋体" w:eastAsia="宋体" w:cs="Times New Roman"/>
          <w:sz w:val="24"/>
          <w:szCs w:val="24"/>
        </w:rPr>
        <w:t xml:space="preserve">1、在拒收或者解除合同的情况下，则货物毁损、灭失的风险仍由乙方承担。 </w:t>
      </w:r>
    </w:p>
    <w:p w14:paraId="656AE5AC">
      <w:pPr>
        <w:spacing w:line="460" w:lineRule="exact"/>
        <w:ind w:left="420" w:leftChars="200"/>
        <w:rPr>
          <w:rFonts w:ascii="宋体" w:hAnsi="宋体" w:eastAsia="宋体" w:cs="Times New Roman"/>
          <w:sz w:val="24"/>
          <w:szCs w:val="24"/>
        </w:rPr>
      </w:pPr>
      <w:r>
        <w:rPr>
          <w:rFonts w:hint="eastAsia" w:ascii="宋体" w:hAnsi="宋体" w:eastAsia="宋体" w:cs="Times New Roman"/>
          <w:sz w:val="24"/>
          <w:szCs w:val="24"/>
        </w:rPr>
        <w:t>2、因乙方履行义务不符合约定，甲方有要求其承担违约责任的权利。</w:t>
      </w:r>
      <w:r>
        <w:rPr>
          <w:rFonts w:ascii="宋体" w:hAnsi="宋体" w:eastAsia="宋体" w:cs="Times New Roman"/>
          <w:sz w:val="24"/>
          <w:szCs w:val="24"/>
        </w:rPr>
        <w:br w:type="textWrapping"/>
      </w:r>
      <w:r>
        <w:rPr>
          <w:rFonts w:hint="eastAsia" w:ascii="宋体" w:hAnsi="宋体" w:eastAsia="宋体" w:cs="Times New Roman"/>
          <w:sz w:val="24"/>
          <w:szCs w:val="24"/>
        </w:rPr>
        <w:t>3、乙方交由承运人运输的在途货物，毁损、灭失的风险由乙方承担。</w:t>
      </w:r>
    </w:p>
    <w:p w14:paraId="4E911756">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十一、争端的解决</w:t>
      </w:r>
    </w:p>
    <w:p w14:paraId="0953E75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凡与本合同有关而引起的一切争议，甲乙双方应首先通过友好协商解决，如经协商后仍不能达成协议时，任何一方可以向</w:t>
      </w:r>
      <w:r>
        <w:rPr>
          <w:rFonts w:hint="eastAsia" w:ascii="宋体" w:hAnsi="宋体" w:eastAsia="宋体" w:cs="Times New Roman"/>
          <w:sz w:val="24"/>
          <w:szCs w:val="24"/>
          <w:lang w:val="en-US" w:eastAsia="zh-CN"/>
        </w:rPr>
        <w:t>子洲</w:t>
      </w:r>
      <w:r>
        <w:rPr>
          <w:rFonts w:hint="eastAsia" w:ascii="宋体" w:hAnsi="宋体" w:eastAsia="宋体" w:cs="Times New Roman"/>
          <w:sz w:val="24"/>
          <w:szCs w:val="24"/>
        </w:rPr>
        <w:t>人民法院提出诉讼。</w:t>
      </w:r>
    </w:p>
    <w:p w14:paraId="178E45CD">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十二、通知</w:t>
      </w:r>
    </w:p>
    <w:p w14:paraId="1365F99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1、本合同的一方给对方的通知，应用书面形式送达合同中规定的对方地址，传真要经对方的书面确认。</w:t>
      </w:r>
    </w:p>
    <w:p w14:paraId="0B8BF0B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2、通知以送到日期或通知书的生效日期为生效日期，两者中以晚的一个日期为准。</w:t>
      </w:r>
    </w:p>
    <w:p w14:paraId="5E248BBB">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十三、合同生效</w:t>
      </w:r>
    </w:p>
    <w:p w14:paraId="604E8E15">
      <w:pPr>
        <w:spacing w:line="460" w:lineRule="exact"/>
        <w:ind w:firstLine="480" w:firstLineChars="200"/>
        <w:rPr>
          <w:rFonts w:ascii="宋体" w:hAnsi="宋体" w:eastAsia="宋体" w:cs="Times New Roman"/>
          <w:sz w:val="24"/>
          <w:szCs w:val="24"/>
        </w:rPr>
      </w:pPr>
      <w:r>
        <w:rPr>
          <w:rFonts w:hint="eastAsia" w:eastAsia="宋体" w:cs="Times New Roman" w:asciiTheme="minorEastAsia" w:hAnsiTheme="minorEastAsia"/>
          <w:sz w:val="24"/>
          <w:szCs w:val="24"/>
        </w:rPr>
        <w:t>本合同在满足以下条件后生效：合同经双方法定代表人或授权代表签字，单位盖章后生效，合同签字日期以最后一个签字日为准。</w:t>
      </w:r>
    </w:p>
    <w:p w14:paraId="6BB5A340">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十四、其它</w:t>
      </w:r>
    </w:p>
    <w:p w14:paraId="0E4B2CE2">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招标文件、投标文件、中标通知书、技术标准要求、数量等和本合同之所有附件均为合同的有效组成部分，与本合同具有同样法律效力。如前后出现矛盾按本合同、合同附件、投标文件、招标文件的顺序执行。</w:t>
      </w:r>
    </w:p>
    <w:p w14:paraId="52401C2F">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2、在执行本合同的过程中，所有经甲乙双方签署确认的文件（包括会议纪要、补充协议、往来信函）即成为本合同的有效组成部分。</w:t>
      </w:r>
    </w:p>
    <w:p w14:paraId="478DC606">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3、除甲方事先书面同意外，乙方不得部分或全部转让其应履行的合同项下的义务。</w:t>
      </w:r>
    </w:p>
    <w:p w14:paraId="76630B16">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4、本合同一式</w:t>
      </w:r>
      <w:r>
        <w:rPr>
          <w:rFonts w:hint="eastAsia" w:ascii="宋体" w:hAnsi="宋体" w:eastAsia="宋体" w:cs="Times New Roman"/>
          <w:b/>
          <w:sz w:val="24"/>
          <w:szCs w:val="24"/>
        </w:rPr>
        <w:t>10</w:t>
      </w:r>
      <w:r>
        <w:rPr>
          <w:rFonts w:hint="eastAsia" w:ascii="宋体" w:hAnsi="宋体" w:eastAsia="宋体" w:cs="Times New Roman"/>
          <w:sz w:val="24"/>
          <w:szCs w:val="24"/>
        </w:rPr>
        <w:t>份，其中正本2份，甲乙双方各1份，副本8份，甲方4份，乙方4份。</w:t>
      </w:r>
    </w:p>
    <w:p w14:paraId="55E3F5D9">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5、本合同合计</w:t>
      </w:r>
      <w:r>
        <w:rPr>
          <w:rFonts w:hint="eastAsia" w:ascii="宋体" w:hAnsi="宋体" w:eastAsia="宋体" w:cs="Times New Roman"/>
          <w:b/>
          <w:sz w:val="24"/>
          <w:szCs w:val="24"/>
          <w:u w:val="single"/>
        </w:rPr>
        <w:t xml:space="preserve">   </w:t>
      </w:r>
      <w:r>
        <w:rPr>
          <w:rFonts w:hint="eastAsia" w:ascii="宋体" w:hAnsi="宋体" w:eastAsia="宋体" w:cs="Times New Roman"/>
          <w:sz w:val="24"/>
          <w:szCs w:val="24"/>
        </w:rPr>
        <w:t>页，A4纸张，缺页之合同为无效合同。</w:t>
      </w:r>
    </w:p>
    <w:p w14:paraId="6EBB54CA">
      <w:pPr>
        <w:spacing w:line="460" w:lineRule="exact"/>
        <w:ind w:firstLine="480" w:firstLineChars="200"/>
        <w:rPr>
          <w:rFonts w:ascii="宋体" w:hAnsi="宋体" w:eastAsia="宋体" w:cs="Times New Roman"/>
          <w:sz w:val="24"/>
          <w:szCs w:val="24"/>
        </w:rPr>
      </w:pPr>
    </w:p>
    <w:p w14:paraId="108682BC">
      <w:pPr>
        <w:spacing w:line="460" w:lineRule="exact"/>
        <w:ind w:firstLine="480" w:firstLineChars="200"/>
        <w:rPr>
          <w:rFonts w:ascii="宋体" w:hAnsi="宋体" w:eastAsia="宋体" w:cs="Times New Roman"/>
          <w:sz w:val="24"/>
          <w:szCs w:val="24"/>
        </w:rPr>
      </w:pPr>
    </w:p>
    <w:p w14:paraId="378C2C74">
      <w:pPr>
        <w:spacing w:line="460" w:lineRule="exact"/>
        <w:ind w:firstLine="480" w:firstLineChars="200"/>
        <w:rPr>
          <w:rFonts w:ascii="宋体" w:hAnsi="宋体" w:eastAsia="宋体" w:cs="Times New Roman"/>
          <w:sz w:val="24"/>
          <w:szCs w:val="24"/>
        </w:rPr>
      </w:pPr>
    </w:p>
    <w:p w14:paraId="7FFA5A60">
      <w:pPr>
        <w:adjustRightInd w:val="0"/>
        <w:snapToGrid w:val="0"/>
        <w:spacing w:line="360" w:lineRule="auto"/>
        <w:rPr>
          <w:rFonts w:ascii="宋体" w:hAnsi="宋体" w:eastAsia="宋体" w:cs="Times New Roman"/>
          <w:sz w:val="24"/>
          <w:szCs w:val="24"/>
        </w:rPr>
      </w:pPr>
    </w:p>
    <w:p w14:paraId="1A1F897A">
      <w:pPr>
        <w:adjustRightInd w:val="0"/>
        <w:snapToGrid w:val="0"/>
        <w:spacing w:line="360" w:lineRule="auto"/>
        <w:rPr>
          <w:rFonts w:ascii="宋体" w:hAnsi="宋体" w:eastAsia="宋体" w:cs="Times New Roman"/>
          <w:b/>
          <w:color w:val="000000"/>
          <w:sz w:val="24"/>
          <w:szCs w:val="20"/>
        </w:rPr>
      </w:pPr>
      <w:r>
        <w:rPr>
          <w:rFonts w:hint="eastAsia" w:ascii="宋体" w:hAnsi="宋体" w:eastAsia="宋体" w:cs="Times New Roman"/>
          <w:b/>
          <w:color w:val="000000"/>
          <w:sz w:val="24"/>
          <w:szCs w:val="20"/>
        </w:rPr>
        <w:t>甲方：</w:t>
      </w:r>
      <w:r>
        <w:rPr>
          <w:rFonts w:hint="eastAsia" w:ascii="宋体" w:hAnsi="宋体" w:eastAsia="宋体" w:cs="Times New Roman"/>
          <w:b/>
          <w:color w:val="000000"/>
          <w:sz w:val="24"/>
          <w:szCs w:val="20"/>
          <w:lang w:val="en-US" w:eastAsia="zh-CN"/>
        </w:rPr>
        <w:t>子洲人民医院</w:t>
      </w:r>
      <w:r>
        <w:rPr>
          <w:rFonts w:hint="eastAsia" w:ascii="宋体" w:hAnsi="宋体" w:eastAsia="宋体" w:cs="Times New Roman"/>
          <w:b/>
          <w:color w:val="000000"/>
          <w:sz w:val="24"/>
          <w:szCs w:val="20"/>
        </w:rPr>
        <w:t xml:space="preserve">           </w:t>
      </w:r>
      <w:r>
        <w:rPr>
          <w:rFonts w:hint="eastAsia" w:ascii="宋体" w:hAnsi="宋体" w:eastAsia="宋体" w:cs="Times New Roman"/>
          <w:b/>
          <w:sz w:val="24"/>
          <w:szCs w:val="20"/>
        </w:rPr>
        <w:t>乙方：</w:t>
      </w:r>
      <w:r>
        <w:rPr>
          <w:rFonts w:hint="eastAsia" w:ascii="宋体" w:hAnsi="宋体" w:eastAsia="宋体" w:cs="Times New Roman"/>
          <w:b/>
          <w:color w:val="000000"/>
          <w:sz w:val="24"/>
          <w:szCs w:val="20"/>
        </w:rPr>
        <w:t xml:space="preserve">                 </w:t>
      </w:r>
    </w:p>
    <w:p w14:paraId="7EEF9103">
      <w:pPr>
        <w:adjustRightInd w:val="0"/>
        <w:snapToGrid w:val="0"/>
        <w:spacing w:line="360" w:lineRule="auto"/>
        <w:rPr>
          <w:rFonts w:ascii="宋体" w:hAnsi="宋体" w:eastAsia="宋体" w:cs="Times New Roman"/>
          <w:color w:val="000000"/>
          <w:sz w:val="24"/>
          <w:szCs w:val="20"/>
        </w:rPr>
      </w:pPr>
      <w:r>
        <w:rPr>
          <w:rFonts w:hint="eastAsia" w:ascii="宋体" w:hAnsi="宋体" w:eastAsia="宋体" w:cs="Times New Roman"/>
          <w:b/>
          <w:color w:val="000000"/>
          <w:sz w:val="24"/>
          <w:szCs w:val="20"/>
        </w:rPr>
        <w:t xml:space="preserve">     </w:t>
      </w:r>
      <w:r>
        <w:rPr>
          <w:rFonts w:hint="eastAsia" w:ascii="宋体" w:hAnsi="宋体" w:eastAsia="宋体" w:cs="Times New Roman"/>
          <w:color w:val="000000"/>
          <w:sz w:val="24"/>
          <w:szCs w:val="20"/>
        </w:rPr>
        <w:t xml:space="preserve">（盖章）                              （盖章）            </w:t>
      </w:r>
    </w:p>
    <w:p w14:paraId="399CB42D">
      <w:pPr>
        <w:adjustRightInd w:val="0"/>
        <w:snapToGrid w:val="0"/>
        <w:spacing w:line="360" w:lineRule="auto"/>
        <w:rPr>
          <w:rFonts w:ascii="宋体" w:hAnsi="宋体" w:eastAsia="宋体" w:cs="Times New Roman"/>
          <w:color w:val="000000"/>
          <w:sz w:val="24"/>
          <w:szCs w:val="20"/>
        </w:rPr>
      </w:pPr>
    </w:p>
    <w:p w14:paraId="27637BA6">
      <w:pPr>
        <w:adjustRightInd w:val="0"/>
        <w:snapToGrid w:val="0"/>
        <w:spacing w:line="360" w:lineRule="auto"/>
        <w:rPr>
          <w:rFonts w:ascii="宋体" w:hAnsi="宋体" w:eastAsia="宋体" w:cs="Times New Roman"/>
          <w:b/>
          <w:color w:val="000000"/>
          <w:sz w:val="24"/>
          <w:szCs w:val="20"/>
        </w:rPr>
      </w:pPr>
    </w:p>
    <w:tbl>
      <w:tblPr>
        <w:tblStyle w:val="41"/>
        <w:tblW w:w="8782" w:type="dxa"/>
        <w:jc w:val="center"/>
        <w:tblLayout w:type="fixed"/>
        <w:tblCellMar>
          <w:top w:w="0" w:type="dxa"/>
          <w:left w:w="108" w:type="dxa"/>
          <w:bottom w:w="0" w:type="dxa"/>
          <w:right w:w="108" w:type="dxa"/>
        </w:tblCellMar>
      </w:tblPr>
      <w:tblGrid>
        <w:gridCol w:w="3977"/>
        <w:gridCol w:w="4805"/>
      </w:tblGrid>
      <w:tr w14:paraId="487EA3C2">
        <w:tblPrEx>
          <w:tblCellMar>
            <w:top w:w="0" w:type="dxa"/>
            <w:left w:w="108" w:type="dxa"/>
            <w:bottom w:w="0" w:type="dxa"/>
            <w:right w:w="108" w:type="dxa"/>
          </w:tblCellMar>
        </w:tblPrEx>
        <w:trPr>
          <w:trHeight w:val="529" w:hRule="atLeast"/>
          <w:jc w:val="center"/>
        </w:trPr>
        <w:tc>
          <w:tcPr>
            <w:tcW w:w="3977" w:type="dxa"/>
            <w:vAlign w:val="center"/>
          </w:tcPr>
          <w:p w14:paraId="77B84551">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612409D0">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地址：</w:t>
            </w:r>
          </w:p>
        </w:tc>
        <w:tc>
          <w:tcPr>
            <w:tcW w:w="4805" w:type="dxa"/>
            <w:vAlign w:val="center"/>
          </w:tcPr>
          <w:p w14:paraId="5CEE7AF8">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地址：</w:t>
            </w:r>
            <w:r>
              <w:rPr>
                <w:rFonts w:hint="default" w:cs="Times New Roman" w:asciiTheme="minorEastAsia" w:hAnsiTheme="minorEastAsia"/>
                <w:sz w:val="24"/>
                <w:szCs w:val="24"/>
              </w:rPr>
              <w:t xml:space="preserve"> </w:t>
            </w:r>
          </w:p>
        </w:tc>
      </w:tr>
      <w:tr w14:paraId="342187EA">
        <w:tblPrEx>
          <w:tblCellMar>
            <w:top w:w="0" w:type="dxa"/>
            <w:left w:w="108" w:type="dxa"/>
            <w:bottom w:w="0" w:type="dxa"/>
            <w:right w:w="108" w:type="dxa"/>
          </w:tblCellMar>
        </w:tblPrEx>
        <w:trPr>
          <w:trHeight w:val="529" w:hRule="atLeast"/>
          <w:jc w:val="center"/>
        </w:trPr>
        <w:tc>
          <w:tcPr>
            <w:tcW w:w="3977" w:type="dxa"/>
            <w:vAlign w:val="center"/>
          </w:tcPr>
          <w:p w14:paraId="1B7946A4">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邮编：</w:t>
            </w:r>
          </w:p>
        </w:tc>
        <w:tc>
          <w:tcPr>
            <w:tcW w:w="4805" w:type="dxa"/>
            <w:vAlign w:val="center"/>
          </w:tcPr>
          <w:p w14:paraId="2C887064">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邮编：</w:t>
            </w:r>
          </w:p>
        </w:tc>
      </w:tr>
      <w:tr w14:paraId="72D29400">
        <w:tblPrEx>
          <w:tblCellMar>
            <w:top w:w="0" w:type="dxa"/>
            <w:left w:w="108" w:type="dxa"/>
            <w:bottom w:w="0" w:type="dxa"/>
            <w:right w:w="108" w:type="dxa"/>
          </w:tblCellMar>
        </w:tblPrEx>
        <w:trPr>
          <w:trHeight w:val="529" w:hRule="atLeast"/>
          <w:jc w:val="center"/>
        </w:trPr>
        <w:tc>
          <w:tcPr>
            <w:tcW w:w="3977" w:type="dxa"/>
            <w:vMerge w:val="restart"/>
            <w:vAlign w:val="center"/>
          </w:tcPr>
          <w:p w14:paraId="30CE7819">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2D92836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授权代表：（签字）</w:t>
            </w:r>
          </w:p>
          <w:p w14:paraId="09775F58">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64D5CC4C">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法定代表人：</w:t>
            </w:r>
            <w:r>
              <w:rPr>
                <w:rFonts w:hint="default" w:cs="Times New Roman" w:asciiTheme="minorEastAsia" w:hAnsiTheme="minorEastAsia"/>
                <w:sz w:val="24"/>
                <w:szCs w:val="24"/>
              </w:rPr>
              <w:t xml:space="preserve"> </w:t>
            </w:r>
          </w:p>
        </w:tc>
      </w:tr>
      <w:tr w14:paraId="1AF83016">
        <w:tblPrEx>
          <w:tblCellMar>
            <w:top w:w="0" w:type="dxa"/>
            <w:left w:w="108" w:type="dxa"/>
            <w:bottom w:w="0" w:type="dxa"/>
            <w:right w:w="108" w:type="dxa"/>
          </w:tblCellMar>
        </w:tblPrEx>
        <w:trPr>
          <w:trHeight w:val="511" w:hRule="atLeast"/>
          <w:jc w:val="center"/>
        </w:trPr>
        <w:tc>
          <w:tcPr>
            <w:tcW w:w="3977" w:type="dxa"/>
            <w:vMerge w:val="continue"/>
            <w:vAlign w:val="center"/>
          </w:tcPr>
          <w:p w14:paraId="51E34BAC">
            <w:pPr>
              <w:keepNext w:val="0"/>
              <w:keepLines w:val="0"/>
              <w:widowControl/>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0B41D834">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授权代表：（签字）</w:t>
            </w:r>
          </w:p>
        </w:tc>
      </w:tr>
      <w:tr w14:paraId="08903382">
        <w:tblPrEx>
          <w:tblCellMar>
            <w:top w:w="0" w:type="dxa"/>
            <w:left w:w="108" w:type="dxa"/>
            <w:bottom w:w="0" w:type="dxa"/>
            <w:right w:w="108" w:type="dxa"/>
          </w:tblCellMar>
        </w:tblPrEx>
        <w:trPr>
          <w:trHeight w:val="529" w:hRule="atLeast"/>
          <w:jc w:val="center"/>
        </w:trPr>
        <w:tc>
          <w:tcPr>
            <w:tcW w:w="3977" w:type="dxa"/>
            <w:vAlign w:val="center"/>
          </w:tcPr>
          <w:p w14:paraId="318BF60A">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547757B2">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电话：</w:t>
            </w:r>
          </w:p>
        </w:tc>
        <w:tc>
          <w:tcPr>
            <w:tcW w:w="4805" w:type="dxa"/>
            <w:vAlign w:val="center"/>
          </w:tcPr>
          <w:p w14:paraId="4D8498E2">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7EA7141C">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电话：</w:t>
            </w:r>
          </w:p>
        </w:tc>
      </w:tr>
      <w:tr w14:paraId="7236ACC5">
        <w:tblPrEx>
          <w:tblCellMar>
            <w:top w:w="0" w:type="dxa"/>
            <w:left w:w="108" w:type="dxa"/>
            <w:bottom w:w="0" w:type="dxa"/>
            <w:right w:w="108" w:type="dxa"/>
          </w:tblCellMar>
        </w:tblPrEx>
        <w:trPr>
          <w:trHeight w:val="529" w:hRule="atLeast"/>
          <w:jc w:val="center"/>
        </w:trPr>
        <w:tc>
          <w:tcPr>
            <w:tcW w:w="3977" w:type="dxa"/>
            <w:vAlign w:val="center"/>
          </w:tcPr>
          <w:p w14:paraId="78778E5C">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传真：</w:t>
            </w:r>
          </w:p>
        </w:tc>
        <w:tc>
          <w:tcPr>
            <w:tcW w:w="4805" w:type="dxa"/>
            <w:vAlign w:val="center"/>
          </w:tcPr>
          <w:p w14:paraId="3BB19A72">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传真：</w:t>
            </w:r>
          </w:p>
        </w:tc>
      </w:tr>
      <w:tr w14:paraId="5DDE0C2F">
        <w:tblPrEx>
          <w:tblCellMar>
            <w:top w:w="0" w:type="dxa"/>
            <w:left w:w="108" w:type="dxa"/>
            <w:bottom w:w="0" w:type="dxa"/>
            <w:right w:w="108" w:type="dxa"/>
          </w:tblCellMar>
        </w:tblPrEx>
        <w:trPr>
          <w:trHeight w:val="529" w:hRule="atLeast"/>
          <w:jc w:val="center"/>
        </w:trPr>
        <w:tc>
          <w:tcPr>
            <w:tcW w:w="3977" w:type="dxa"/>
            <w:vAlign w:val="center"/>
          </w:tcPr>
          <w:p w14:paraId="41E38A6D">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75D4FE4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开户银行：</w:t>
            </w:r>
          </w:p>
        </w:tc>
      </w:tr>
      <w:tr w14:paraId="3875D7DD">
        <w:tblPrEx>
          <w:tblCellMar>
            <w:top w:w="0" w:type="dxa"/>
            <w:left w:w="108" w:type="dxa"/>
            <w:bottom w:w="0" w:type="dxa"/>
            <w:right w:w="108" w:type="dxa"/>
          </w:tblCellMar>
        </w:tblPrEx>
        <w:trPr>
          <w:trHeight w:val="511" w:hRule="atLeast"/>
          <w:jc w:val="center"/>
        </w:trPr>
        <w:tc>
          <w:tcPr>
            <w:tcW w:w="3977" w:type="dxa"/>
            <w:vAlign w:val="center"/>
          </w:tcPr>
          <w:p w14:paraId="6788CE2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136960A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账号:</w:t>
            </w:r>
          </w:p>
        </w:tc>
      </w:tr>
      <w:tr w14:paraId="34086AF4">
        <w:tblPrEx>
          <w:tblCellMar>
            <w:top w:w="0" w:type="dxa"/>
            <w:left w:w="108" w:type="dxa"/>
            <w:bottom w:w="0" w:type="dxa"/>
            <w:right w:w="108" w:type="dxa"/>
          </w:tblCellMar>
        </w:tblPrEx>
        <w:trPr>
          <w:trHeight w:val="549" w:hRule="atLeast"/>
          <w:jc w:val="center"/>
        </w:trPr>
        <w:tc>
          <w:tcPr>
            <w:tcW w:w="3977" w:type="dxa"/>
            <w:vAlign w:val="center"/>
          </w:tcPr>
          <w:p w14:paraId="0635402A">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日期：20  年  月  日</w:t>
            </w:r>
          </w:p>
        </w:tc>
        <w:tc>
          <w:tcPr>
            <w:tcW w:w="4805" w:type="dxa"/>
            <w:vAlign w:val="center"/>
          </w:tcPr>
          <w:p w14:paraId="0BF87198">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日期：20  年   月   日</w:t>
            </w:r>
          </w:p>
        </w:tc>
      </w:tr>
    </w:tbl>
    <w:p w14:paraId="24481653">
      <w:pPr>
        <w:spacing w:line="580" w:lineRule="exact"/>
        <w:ind w:firstLine="420" w:firstLineChars="200"/>
      </w:pPr>
    </w:p>
    <w:p w14:paraId="2467749C">
      <w:pPr>
        <w:pStyle w:val="16"/>
        <w:spacing w:line="243" w:lineRule="auto"/>
      </w:pPr>
    </w:p>
    <w:p w14:paraId="1A290191">
      <w:pPr>
        <w:pStyle w:val="16"/>
        <w:spacing w:line="243" w:lineRule="auto"/>
      </w:pPr>
    </w:p>
    <w:p w14:paraId="4940604F">
      <w:pPr>
        <w:pStyle w:val="16"/>
        <w:spacing w:line="243" w:lineRule="auto"/>
      </w:pPr>
    </w:p>
    <w:p w14:paraId="3BA0B524">
      <w:pPr>
        <w:pStyle w:val="16"/>
        <w:spacing w:line="244" w:lineRule="auto"/>
      </w:pPr>
    </w:p>
    <w:p w14:paraId="35F0DA66">
      <w:pPr>
        <w:pStyle w:val="16"/>
        <w:spacing w:line="244" w:lineRule="auto"/>
      </w:pPr>
    </w:p>
    <w:p w14:paraId="211A27E3">
      <w:pPr>
        <w:pStyle w:val="16"/>
        <w:spacing w:line="244" w:lineRule="auto"/>
      </w:pPr>
    </w:p>
    <w:p w14:paraId="6E27A27C">
      <w:pPr>
        <w:pStyle w:val="16"/>
        <w:spacing w:line="244" w:lineRule="auto"/>
      </w:pPr>
    </w:p>
    <w:p w14:paraId="3842926E">
      <w:pPr>
        <w:pStyle w:val="16"/>
        <w:spacing w:line="244" w:lineRule="auto"/>
      </w:pPr>
    </w:p>
    <w:p w14:paraId="0EF93AC2">
      <w:pPr>
        <w:pStyle w:val="16"/>
        <w:spacing w:line="244" w:lineRule="auto"/>
      </w:pPr>
    </w:p>
    <w:p w14:paraId="3AAC8A8A">
      <w:pPr>
        <w:pStyle w:val="16"/>
        <w:spacing w:line="244" w:lineRule="auto"/>
      </w:pPr>
    </w:p>
    <w:p w14:paraId="379B50D9">
      <w:pPr>
        <w:pStyle w:val="16"/>
        <w:spacing w:line="244" w:lineRule="auto"/>
      </w:pPr>
    </w:p>
    <w:p w14:paraId="7A1F8132">
      <w:pPr>
        <w:pStyle w:val="16"/>
        <w:spacing w:line="244" w:lineRule="auto"/>
      </w:pPr>
    </w:p>
    <w:p w14:paraId="02822002">
      <w:pPr>
        <w:pStyle w:val="16"/>
        <w:spacing w:line="250" w:lineRule="auto"/>
      </w:pPr>
    </w:p>
    <w:p w14:paraId="1B8C426C">
      <w:pPr>
        <w:pStyle w:val="16"/>
        <w:spacing w:line="251" w:lineRule="auto"/>
      </w:pPr>
    </w:p>
    <w:p w14:paraId="6E076F6C">
      <w:pPr>
        <w:keepNext w:val="0"/>
        <w:keepLines w:val="0"/>
        <w:pageBreakBefore w:val="0"/>
        <w:widowControl w:val="0"/>
        <w:suppressLineNumbers w:val="0"/>
        <w:wordWrap/>
        <w:overflowPunct/>
        <w:topLinePunct w:val="0"/>
        <w:autoSpaceDE/>
        <w:autoSpaceDN/>
        <w:bidi w:val="0"/>
        <w:adjustRightInd w:val="0"/>
        <w:snapToGrid w:val="0"/>
        <w:spacing w:before="0" w:beforeAutospacing="0" w:after="0" w:afterAutospacing="0" w:line="360" w:lineRule="auto"/>
        <w:ind w:right="0"/>
        <w:jc w:val="both"/>
        <w:textAlignment w:val="auto"/>
        <w:rPr>
          <w:rFonts w:hint="eastAsia" w:ascii="宋体" w:hAnsi="Times New Roman" w:eastAsia="宋体" w:cs="宋体"/>
          <w:color w:val="auto"/>
          <w:sz w:val="24"/>
          <w:szCs w:val="20"/>
          <w:highlight w:val="none"/>
          <w:u w:val="single"/>
          <w:lang w:val="en-US"/>
        </w:rPr>
      </w:pPr>
    </w:p>
    <w:p w14:paraId="4808E480">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4A455B7B">
      <w:pPr>
        <w:pStyle w:val="2"/>
        <w:bidi w:val="0"/>
        <w:spacing w:line="360" w:lineRule="auto"/>
        <w:jc w:val="center"/>
        <w:rPr>
          <w:rFonts w:hint="eastAsia" w:ascii="宋体" w:hAnsi="宋体" w:eastAsia="宋体" w:cs="宋体"/>
          <w:color w:val="auto"/>
          <w:highlight w:val="none"/>
          <w:lang w:eastAsia="zh-CN"/>
        </w:rPr>
        <w:sectPr>
          <w:headerReference r:id="rId6" w:type="default"/>
          <w:footerReference r:id="rId7" w:type="default"/>
          <w:type w:val="continuous"/>
          <w:pgSz w:w="11906" w:h="16838"/>
          <w:pgMar w:top="1304" w:right="1446" w:bottom="1304" w:left="1446" w:header="1135" w:footer="992" w:gutter="0"/>
          <w:pgNumType w:fmt="decimal"/>
          <w:cols w:space="425" w:num="1"/>
          <w:docGrid w:type="lines" w:linePitch="312" w:charSpace="0"/>
        </w:sectPr>
      </w:pPr>
      <w:bookmarkStart w:id="50" w:name="_Toc22901"/>
    </w:p>
    <w:p w14:paraId="24A36A07">
      <w:pPr>
        <w:pStyle w:val="2"/>
        <w:numPr>
          <w:ilvl w:val="0"/>
          <w:numId w:val="3"/>
        </w:numPr>
        <w:bidi w:val="0"/>
        <w:rPr>
          <w:rFonts w:hint="default" w:eastAsiaTheme="minorEastAsia"/>
          <w:lang w:val="en-US" w:eastAsia="zh-CN"/>
        </w:rPr>
      </w:pPr>
      <w:bookmarkStart w:id="51" w:name="_Toc1665"/>
      <w:r>
        <w:rPr>
          <w:rFonts w:hint="eastAsia"/>
          <w:color w:val="auto"/>
          <w:lang w:eastAsia="zh-CN"/>
        </w:rPr>
        <w:t>采购内容及技术要求</w:t>
      </w:r>
      <w:bookmarkEnd w:id="50"/>
      <w:bookmarkEnd w:id="51"/>
    </w:p>
    <w:p w14:paraId="5A1812FE">
      <w:pPr>
        <w:pStyle w:val="2"/>
        <w:numPr>
          <w:ilvl w:val="0"/>
          <w:numId w:val="4"/>
        </w:numPr>
        <w:bidi w:val="0"/>
        <w:ind w:right="0" w:rightChars="0"/>
        <w:jc w:val="both"/>
        <w:rPr>
          <w:rFonts w:hint="eastAsia" w:ascii="Arial" w:hAnsi="Arial" w:eastAsia="宋体" w:cs="Times New Roman"/>
          <w:b/>
          <w:kern w:val="0"/>
          <w:sz w:val="28"/>
          <w:szCs w:val="28"/>
          <w:highlight w:val="none"/>
          <w:lang w:val="en-US" w:eastAsia="zh-CN" w:bidi="ar"/>
        </w:rPr>
      </w:pPr>
      <w:r>
        <w:rPr>
          <w:rFonts w:hint="eastAsia" w:ascii="Arial" w:hAnsi="Arial" w:eastAsia="宋体" w:cs="Times New Roman"/>
          <w:b/>
          <w:kern w:val="0"/>
          <w:sz w:val="28"/>
          <w:szCs w:val="28"/>
          <w:highlight w:val="none"/>
          <w:lang w:val="en-US" w:eastAsia="zh-CN" w:bidi="ar"/>
        </w:rPr>
        <w:t>采购清单</w:t>
      </w:r>
    </w:p>
    <w:p w14:paraId="001F0D57">
      <w:pPr>
        <w:numPr>
          <w:ilvl w:val="0"/>
          <w:numId w:val="0"/>
        </w:numPr>
        <w:rPr>
          <w:rFonts w:hint="default"/>
          <w:lang w:val="en-US" w:eastAsia="zh-CN"/>
        </w:rPr>
      </w:pPr>
      <w:r>
        <w:rPr>
          <w:rFonts w:hint="eastAsia"/>
          <w:lang w:val="en-US" w:eastAsia="zh-CN"/>
        </w:rPr>
        <w:t>子洲县人民医院共采购呼吸机4台。</w:t>
      </w:r>
    </w:p>
    <w:bookmarkEnd w:id="40"/>
    <w:bookmarkEnd w:id="43"/>
    <w:bookmarkEnd w:id="44"/>
    <w:bookmarkEnd w:id="45"/>
    <w:bookmarkEnd w:id="46"/>
    <w:bookmarkEnd w:id="47"/>
    <w:bookmarkEnd w:id="48"/>
    <w:bookmarkEnd w:id="49"/>
    <w:p w14:paraId="5A0B4488">
      <w:pPr>
        <w:jc w:val="center"/>
        <w:rPr>
          <w:rFonts w:hint="eastAsia"/>
          <w:b/>
          <w:bCs/>
          <w:lang w:eastAsia="zh-CN"/>
        </w:rPr>
      </w:pPr>
      <w:r>
        <w:rPr>
          <w:rFonts w:hint="eastAsia"/>
          <w:b/>
          <w:bCs/>
          <w:lang w:eastAsia="zh-CN"/>
        </w:rPr>
        <w:t>主要技术参数</w:t>
      </w:r>
    </w:p>
    <w:p w14:paraId="2DDCE2B3">
      <w:pPr>
        <w:rPr>
          <w:rFonts w:hint="eastAsia"/>
          <w:lang w:eastAsia="zh-CN"/>
        </w:rPr>
      </w:pPr>
      <w:r>
        <w:rPr>
          <w:rFonts w:hint="eastAsia"/>
          <w:lang w:eastAsia="zh-CN"/>
        </w:rPr>
        <w:t>1、基本特征</w:t>
      </w:r>
    </w:p>
    <w:p w14:paraId="642C81CA">
      <w:pPr>
        <w:rPr>
          <w:rFonts w:hint="eastAsia"/>
          <w:lang w:eastAsia="zh-CN"/>
        </w:rPr>
      </w:pPr>
      <w:r>
        <w:rPr>
          <w:rFonts w:hint="eastAsia"/>
          <w:lang w:eastAsia="zh-CN"/>
        </w:rPr>
        <w:t>1.1适用于对成人、小儿患者进行通气辅助及呼吸支持的呼吸机，机型新颖，中文操作界面。</w:t>
      </w:r>
    </w:p>
    <w:p w14:paraId="5794B1DB">
      <w:pPr>
        <w:rPr>
          <w:rFonts w:hint="eastAsia"/>
          <w:lang w:eastAsia="zh-CN"/>
        </w:rPr>
      </w:pPr>
      <w:r>
        <w:rPr>
          <w:rFonts w:hint="eastAsia"/>
          <w:lang w:eastAsia="zh-CN"/>
        </w:rPr>
        <w:t>1.2采用≥12.1英寸彩色TFT触摸控制屏幕，分辨率≥1280*800。</w:t>
      </w:r>
    </w:p>
    <w:p w14:paraId="650ADC81">
      <w:pPr>
        <w:rPr>
          <w:rFonts w:hint="eastAsia"/>
          <w:lang w:eastAsia="zh-CN"/>
        </w:rPr>
      </w:pPr>
      <w:r>
        <w:rPr>
          <w:rFonts w:hint="eastAsia"/>
          <w:lang w:eastAsia="zh-CN"/>
        </w:rPr>
        <w:t>1.3屏幕显示：多至4道波形同屏显示，支持呼吸环、波形和监测参数同屏显示。</w:t>
      </w:r>
    </w:p>
    <w:p w14:paraId="478733E7">
      <w:pPr>
        <w:rPr>
          <w:rFonts w:hint="eastAsia"/>
          <w:lang w:eastAsia="zh-CN"/>
        </w:rPr>
      </w:pPr>
      <w:r>
        <w:rPr>
          <w:rFonts w:hint="eastAsia"/>
          <w:lang w:eastAsia="zh-CN"/>
        </w:rPr>
        <w:t>1.4自检功能，检查系统管道阻力、泄漏量和顺应性，测试流量传感器、呼气阀和安全阀等部件</w:t>
      </w:r>
    </w:p>
    <w:p w14:paraId="5223A49B">
      <w:pPr>
        <w:rPr>
          <w:rFonts w:hint="eastAsia"/>
          <w:lang w:eastAsia="zh-CN"/>
        </w:rPr>
      </w:pPr>
      <w:r>
        <w:rPr>
          <w:rFonts w:hint="eastAsia"/>
          <w:lang w:eastAsia="zh-CN"/>
        </w:rPr>
        <w:t>1.5≥120分钟内置后备可充电电池（1块电池），≥240分钟内置后备可充电电池（2块电池），电池总剩余电量能显示在屏幕上。</w:t>
      </w:r>
    </w:p>
    <w:p w14:paraId="6CA71D2A">
      <w:pPr>
        <w:rPr>
          <w:rFonts w:hint="eastAsia"/>
          <w:lang w:eastAsia="zh-CN"/>
        </w:rPr>
      </w:pPr>
      <w:r>
        <w:rPr>
          <w:rFonts w:hint="eastAsia"/>
          <w:lang w:eastAsia="zh-CN"/>
        </w:rPr>
        <w:t>1.6电动电控呼吸机（涡轮驱动产生空气气源），方便进行转运。</w:t>
      </w:r>
    </w:p>
    <w:p w14:paraId="7CC35232">
      <w:pPr>
        <w:rPr>
          <w:rFonts w:hint="eastAsia"/>
          <w:lang w:eastAsia="zh-CN"/>
        </w:rPr>
      </w:pPr>
      <w:r>
        <w:rPr>
          <w:rFonts w:hint="eastAsia"/>
          <w:lang w:eastAsia="zh-CN"/>
        </w:rPr>
        <w:t>1.7具有有创通气模式、可选无创通气模式</w:t>
      </w:r>
    </w:p>
    <w:p w14:paraId="730BADAC">
      <w:pPr>
        <w:rPr>
          <w:rFonts w:hint="eastAsia"/>
          <w:lang w:eastAsia="zh-CN"/>
        </w:rPr>
      </w:pPr>
      <w:r>
        <w:rPr>
          <w:rFonts w:hint="eastAsia"/>
          <w:lang w:eastAsia="zh-CN"/>
        </w:rPr>
        <w:t>1.8病人信息，当前的设置参数、报警限和趋势等数据可导出。</w:t>
      </w:r>
    </w:p>
    <w:p w14:paraId="4E820DFC">
      <w:pPr>
        <w:rPr>
          <w:rFonts w:hint="eastAsia"/>
          <w:lang w:eastAsia="zh-CN"/>
        </w:rPr>
      </w:pPr>
      <w:r>
        <w:rPr>
          <w:rFonts w:hint="eastAsia"/>
          <w:lang w:eastAsia="zh-CN"/>
        </w:rPr>
        <w:t>1.9呼吸波形及呼吸环可截图，屏幕导出保存U盘。</w:t>
      </w:r>
    </w:p>
    <w:p w14:paraId="6D6365D6">
      <w:pPr>
        <w:rPr>
          <w:rFonts w:hint="eastAsia"/>
          <w:lang w:eastAsia="zh-CN"/>
        </w:rPr>
      </w:pPr>
      <w:r>
        <w:rPr>
          <w:rFonts w:hint="eastAsia"/>
          <w:lang w:eastAsia="zh-CN"/>
        </w:rPr>
        <w:t>1.10吸气安全阀组件可拆卸，并能高温高压蒸汽消毒（134℃），以防止交叉感染。</w:t>
      </w:r>
    </w:p>
    <w:p w14:paraId="700C68F2">
      <w:pPr>
        <w:rPr>
          <w:rFonts w:hint="eastAsia"/>
          <w:lang w:eastAsia="zh-CN"/>
        </w:rPr>
      </w:pPr>
      <w:r>
        <w:rPr>
          <w:rFonts w:hint="eastAsia"/>
          <w:lang w:eastAsia="zh-CN"/>
        </w:rPr>
        <w:t>1.11呼气阀组件一体化设计，内置金属膜片压差流量传感器，精度高，寿命长，并能高温高压蒸汽消毒（134℃），以防止交叉感染。</w:t>
      </w:r>
    </w:p>
    <w:p w14:paraId="42763219">
      <w:pPr>
        <w:rPr>
          <w:rFonts w:hint="eastAsia"/>
          <w:lang w:eastAsia="zh-CN"/>
        </w:rPr>
      </w:pPr>
      <w:r>
        <w:rPr>
          <w:rFonts w:hint="eastAsia"/>
          <w:lang w:eastAsia="zh-CN"/>
        </w:rPr>
        <w:t>1.12可选配旁流CO2监测。</w:t>
      </w:r>
    </w:p>
    <w:p w14:paraId="40E242F2">
      <w:pPr>
        <w:rPr>
          <w:rFonts w:hint="eastAsia"/>
          <w:lang w:eastAsia="zh-CN"/>
        </w:rPr>
      </w:pPr>
      <w:r>
        <w:rPr>
          <w:rFonts w:hint="eastAsia"/>
          <w:lang w:eastAsia="zh-CN"/>
        </w:rPr>
        <w:t>1.13可选配主流CO2监测，同时监测气道死腔VDaw 和肺泡通气量Vtalv 等参数，可以监测容积-CO2环图</w:t>
      </w:r>
    </w:p>
    <w:p w14:paraId="734A7FB9">
      <w:pPr>
        <w:rPr>
          <w:rFonts w:hint="eastAsia"/>
          <w:lang w:eastAsia="zh-CN"/>
        </w:rPr>
      </w:pPr>
      <w:r>
        <w:rPr>
          <w:rFonts w:hint="eastAsia"/>
          <w:lang w:eastAsia="zh-CN"/>
        </w:rPr>
        <w:t>1.14呼吸机整机重量约小于11 kg（不包括台车），方便手提移动。</w:t>
      </w:r>
    </w:p>
    <w:p w14:paraId="2C4A1FF9">
      <w:pPr>
        <w:rPr>
          <w:rFonts w:hint="eastAsia"/>
          <w:lang w:eastAsia="zh-CN"/>
        </w:rPr>
      </w:pPr>
      <w:r>
        <w:rPr>
          <w:rFonts w:hint="eastAsia"/>
          <w:lang w:eastAsia="zh-CN"/>
        </w:rPr>
        <w:t>2、呼吸模式及功能</w:t>
      </w:r>
    </w:p>
    <w:p w14:paraId="166B10D9">
      <w:pPr>
        <w:rPr>
          <w:rFonts w:hint="eastAsia"/>
          <w:lang w:eastAsia="zh-CN"/>
        </w:rPr>
      </w:pPr>
      <w:r>
        <w:rPr>
          <w:rFonts w:hint="eastAsia"/>
          <w:lang w:eastAsia="zh-CN"/>
        </w:rPr>
        <w:t>2.1标配模式：容量控制通气下的辅助控制通气A/C和同步间歇指令通气SIMV、压力控制通气下的A/C和SIMV、CPAP/PSV、窒息通气模式</w:t>
      </w:r>
    </w:p>
    <w:p w14:paraId="787EC9E7">
      <w:pPr>
        <w:rPr>
          <w:rFonts w:hint="eastAsia"/>
          <w:lang w:eastAsia="zh-CN"/>
        </w:rPr>
      </w:pPr>
      <w:r>
        <w:rPr>
          <w:rFonts w:hint="eastAsia"/>
          <w:lang w:eastAsia="zh-CN"/>
        </w:rPr>
        <w:t>2.2可选高级模式：双相气道正压通气（如BIPAP或Bi-vent）；自动适应性压力调整容量控制功能（如AUTOFLOW或者PRVC等）；压力释放通气APRV和压力调节容量控制-同步间歇指令模式（PRVC-SIMV）。</w:t>
      </w:r>
    </w:p>
    <w:p w14:paraId="01553304">
      <w:pPr>
        <w:rPr>
          <w:rFonts w:hint="eastAsia"/>
          <w:lang w:eastAsia="zh-CN"/>
        </w:rPr>
      </w:pPr>
      <w:r>
        <w:rPr>
          <w:rFonts w:hint="eastAsia"/>
          <w:lang w:eastAsia="zh-CN"/>
        </w:rPr>
        <w:t>2.3其他功能：手动呼吸、吸气保持、呼气保持、雾化、纯氧灌注、智能吸痰程序（可选），NIF（可选）、PEEPi（可选）及P0.1测定（可选），监测参数的≥72小时的趋势图、表分析。</w:t>
      </w:r>
    </w:p>
    <w:p w14:paraId="5FE23C14">
      <w:pPr>
        <w:rPr>
          <w:rFonts w:hint="eastAsia"/>
          <w:lang w:eastAsia="zh-CN"/>
        </w:rPr>
      </w:pPr>
      <w:r>
        <w:rPr>
          <w:rFonts w:hint="eastAsia"/>
          <w:lang w:eastAsia="zh-CN"/>
        </w:rPr>
        <w:t>2.4可选配置低流速P-V工具，帮助确定最佳PEEP值。</w:t>
      </w:r>
    </w:p>
    <w:p w14:paraId="04EEE4D5">
      <w:pPr>
        <w:rPr>
          <w:rFonts w:hint="eastAsia"/>
          <w:lang w:eastAsia="zh-CN"/>
        </w:rPr>
      </w:pPr>
      <w:r>
        <w:rPr>
          <w:rFonts w:hint="eastAsia"/>
          <w:lang w:eastAsia="zh-CN"/>
        </w:rPr>
        <w:t>2.5具有自动插管阻力补偿（ATRC）功能，选择不同孔径的气管插管，呼吸机可以自动调节送气压力，使插管末端的压力与呼吸机压力设置值保持一致。</w:t>
      </w:r>
    </w:p>
    <w:p w14:paraId="37306CFC">
      <w:pPr>
        <w:rPr>
          <w:rFonts w:hint="eastAsia"/>
          <w:lang w:eastAsia="zh-CN"/>
        </w:rPr>
      </w:pPr>
      <w:r>
        <w:rPr>
          <w:rFonts w:hint="eastAsia"/>
          <w:lang w:eastAsia="zh-CN"/>
        </w:rPr>
        <w:t>2.6具有智能同步技术，可以将【呼气触发】设置为【Auto】，通过对波形特征的抽取和分析，自适应算法动态调节【呼气触发】至最佳值，提高人机同步，使病人呼吸更加舒适，可以减少治疗过程中频繁的呼吸机设置值调节。</w:t>
      </w:r>
    </w:p>
    <w:p w14:paraId="1A5AA59F">
      <w:pPr>
        <w:rPr>
          <w:rFonts w:hint="eastAsia"/>
          <w:lang w:eastAsia="zh-CN"/>
        </w:rPr>
      </w:pPr>
      <w:r>
        <w:rPr>
          <w:rFonts w:hint="eastAsia"/>
          <w:lang w:eastAsia="zh-CN"/>
        </w:rPr>
        <w:t>2.7可选配氧疗功能，可以调节氧疗流速和氧浓度，具有湿化器，加湿加温后氧疗效果更佳</w:t>
      </w:r>
    </w:p>
    <w:p w14:paraId="02EC497D">
      <w:pPr>
        <w:rPr>
          <w:rFonts w:hint="eastAsia"/>
          <w:lang w:eastAsia="zh-CN"/>
        </w:rPr>
      </w:pPr>
      <w:r>
        <w:rPr>
          <w:rFonts w:hint="eastAsia"/>
          <w:lang w:eastAsia="zh-CN"/>
        </w:rPr>
        <w:t>2.8具有单位理想体重输送的潮气量 （TVe/IBW）监测功能.</w:t>
      </w:r>
    </w:p>
    <w:p w14:paraId="4CDB9D6B">
      <w:pPr>
        <w:rPr>
          <w:rFonts w:hint="eastAsia"/>
          <w:lang w:eastAsia="zh-CN"/>
        </w:rPr>
      </w:pPr>
      <w:r>
        <w:rPr>
          <w:rFonts w:hint="eastAsia"/>
          <w:lang w:eastAsia="zh-CN"/>
        </w:rPr>
        <w:t>3、设置参数</w:t>
      </w:r>
    </w:p>
    <w:p w14:paraId="2167FCE9">
      <w:pPr>
        <w:rPr>
          <w:rFonts w:hint="eastAsia"/>
          <w:lang w:eastAsia="zh-CN"/>
        </w:rPr>
      </w:pPr>
      <w:r>
        <w:rPr>
          <w:rFonts w:hint="eastAsia"/>
          <w:lang w:eastAsia="zh-CN"/>
        </w:rPr>
        <w:t>3.1潮气量：20ml—2000ml</w:t>
      </w:r>
    </w:p>
    <w:p w14:paraId="46D660E3">
      <w:pPr>
        <w:rPr>
          <w:rFonts w:hint="eastAsia"/>
          <w:lang w:eastAsia="zh-CN"/>
        </w:rPr>
      </w:pPr>
      <w:r>
        <w:rPr>
          <w:rFonts w:hint="eastAsia"/>
          <w:lang w:eastAsia="zh-CN"/>
        </w:rPr>
        <w:t>3.2呼吸频率：1-100次/min</w:t>
      </w:r>
    </w:p>
    <w:p w14:paraId="1988D246">
      <w:pPr>
        <w:rPr>
          <w:rFonts w:hint="eastAsia"/>
          <w:lang w:eastAsia="zh-CN"/>
        </w:rPr>
      </w:pPr>
      <w:r>
        <w:rPr>
          <w:rFonts w:hint="eastAsia"/>
          <w:lang w:eastAsia="zh-CN"/>
        </w:rPr>
        <w:t>3.3SIMV频率：1-60次/min</w:t>
      </w:r>
    </w:p>
    <w:p w14:paraId="763B44A4">
      <w:pPr>
        <w:rPr>
          <w:rFonts w:hint="eastAsia"/>
          <w:lang w:eastAsia="zh-CN"/>
        </w:rPr>
      </w:pPr>
      <w:r>
        <w:rPr>
          <w:rFonts w:hint="eastAsia"/>
          <w:lang w:eastAsia="zh-CN"/>
        </w:rPr>
        <w:t>3.4吸/呼比：4:1—1:10</w:t>
      </w:r>
    </w:p>
    <w:p w14:paraId="4C9F89FF">
      <w:pPr>
        <w:rPr>
          <w:rFonts w:hint="eastAsia"/>
          <w:lang w:eastAsia="zh-CN"/>
        </w:rPr>
      </w:pPr>
      <w:r>
        <w:rPr>
          <w:rFonts w:hint="eastAsia"/>
          <w:lang w:eastAsia="zh-CN"/>
        </w:rPr>
        <w:t>3.5最大峰值流速：≥210L/min</w:t>
      </w:r>
    </w:p>
    <w:p w14:paraId="30F71A47">
      <w:pPr>
        <w:rPr>
          <w:rFonts w:hint="eastAsia"/>
          <w:lang w:eastAsia="zh-CN"/>
        </w:rPr>
      </w:pPr>
      <w:r>
        <w:rPr>
          <w:rFonts w:hint="eastAsia"/>
          <w:lang w:eastAsia="zh-CN"/>
        </w:rPr>
        <w:t>3.6吸气压力：5--80 cmH2O</w:t>
      </w:r>
    </w:p>
    <w:p w14:paraId="2C642CD1">
      <w:pPr>
        <w:rPr>
          <w:rFonts w:hint="eastAsia"/>
          <w:lang w:eastAsia="zh-CN"/>
        </w:rPr>
      </w:pPr>
      <w:r>
        <w:rPr>
          <w:rFonts w:hint="eastAsia"/>
          <w:lang w:eastAsia="zh-CN"/>
        </w:rPr>
        <w:t>3.7压力支持：0—80cmH2O</w:t>
      </w:r>
    </w:p>
    <w:p w14:paraId="65DE5C87">
      <w:pPr>
        <w:rPr>
          <w:rFonts w:hint="eastAsia"/>
          <w:lang w:eastAsia="zh-CN"/>
        </w:rPr>
      </w:pPr>
      <w:r>
        <w:rPr>
          <w:rFonts w:hint="eastAsia"/>
          <w:lang w:eastAsia="zh-CN"/>
        </w:rPr>
        <w:t>3.8PEEP：OFF,1--45 cmH2O</w:t>
      </w:r>
    </w:p>
    <w:p w14:paraId="7690FF02">
      <w:pPr>
        <w:rPr>
          <w:rFonts w:hint="eastAsia"/>
          <w:lang w:eastAsia="zh-CN"/>
        </w:rPr>
      </w:pPr>
      <w:r>
        <w:rPr>
          <w:rFonts w:hint="eastAsia"/>
          <w:lang w:eastAsia="zh-CN"/>
        </w:rPr>
        <w:t>3.9压力触发灵敏度：-10 —- 0.5cmH2O</w:t>
      </w:r>
    </w:p>
    <w:p w14:paraId="79FB25D9">
      <w:pPr>
        <w:rPr>
          <w:rFonts w:hint="eastAsia"/>
          <w:lang w:eastAsia="zh-CN"/>
        </w:rPr>
      </w:pPr>
      <w:r>
        <w:rPr>
          <w:rFonts w:hint="eastAsia"/>
          <w:lang w:eastAsia="zh-CN"/>
        </w:rPr>
        <w:t>3.10流速触发灵敏度：0.5—15L/ min</w:t>
      </w:r>
    </w:p>
    <w:p w14:paraId="212C8069">
      <w:pPr>
        <w:rPr>
          <w:rFonts w:hint="eastAsia"/>
          <w:lang w:eastAsia="zh-CN"/>
        </w:rPr>
      </w:pPr>
      <w:r>
        <w:rPr>
          <w:rFonts w:hint="eastAsia"/>
          <w:lang w:eastAsia="zh-CN"/>
        </w:rPr>
        <w:t>3.11氧浓度：21—100%</w:t>
      </w:r>
    </w:p>
    <w:p w14:paraId="569D5245">
      <w:pPr>
        <w:rPr>
          <w:rFonts w:hint="eastAsia"/>
          <w:lang w:eastAsia="zh-CN"/>
        </w:rPr>
      </w:pPr>
      <w:r>
        <w:rPr>
          <w:rFonts w:hint="eastAsia"/>
          <w:lang w:eastAsia="zh-CN"/>
        </w:rPr>
        <w:t>3.12叹息功能：有</w:t>
      </w:r>
    </w:p>
    <w:p w14:paraId="10143EEB">
      <w:pPr>
        <w:rPr>
          <w:rFonts w:hint="eastAsia"/>
          <w:lang w:eastAsia="zh-CN"/>
        </w:rPr>
      </w:pPr>
      <w:r>
        <w:rPr>
          <w:rFonts w:hint="eastAsia"/>
          <w:lang w:eastAsia="zh-CN"/>
        </w:rPr>
        <w:t>4、监测参数</w:t>
      </w:r>
    </w:p>
    <w:p w14:paraId="740D14B8">
      <w:pPr>
        <w:rPr>
          <w:rFonts w:hint="eastAsia"/>
          <w:lang w:eastAsia="zh-CN"/>
        </w:rPr>
      </w:pPr>
      <w:r>
        <w:rPr>
          <w:rFonts w:hint="eastAsia"/>
          <w:lang w:eastAsia="zh-CN"/>
        </w:rPr>
        <w:t>4.1气道压力：PEEP、气道峰压、平台压、平均压等监测</w:t>
      </w:r>
    </w:p>
    <w:p w14:paraId="7C2F566B">
      <w:pPr>
        <w:rPr>
          <w:rFonts w:hint="eastAsia"/>
          <w:lang w:eastAsia="zh-CN"/>
        </w:rPr>
      </w:pPr>
      <w:r>
        <w:rPr>
          <w:rFonts w:hint="eastAsia"/>
          <w:lang w:eastAsia="zh-CN"/>
        </w:rPr>
        <w:t>4.2每分钟呼出通气量：总的分钟通气量、自主呼吸的分钟通气量、泄漏的分钟通气量的监测</w:t>
      </w:r>
    </w:p>
    <w:p w14:paraId="37907DE2">
      <w:pPr>
        <w:rPr>
          <w:rFonts w:hint="eastAsia"/>
          <w:lang w:eastAsia="zh-CN"/>
        </w:rPr>
      </w:pPr>
      <w:r>
        <w:rPr>
          <w:rFonts w:hint="eastAsia"/>
          <w:lang w:eastAsia="zh-CN"/>
        </w:rPr>
        <w:t>4.3潮气量的监测：吸入潮气量、呼出潮气量的监测</w:t>
      </w:r>
    </w:p>
    <w:p w14:paraId="2BE0D57E">
      <w:pPr>
        <w:rPr>
          <w:rFonts w:hint="eastAsia"/>
          <w:lang w:eastAsia="zh-CN"/>
        </w:rPr>
      </w:pPr>
      <w:r>
        <w:rPr>
          <w:rFonts w:hint="eastAsia"/>
          <w:lang w:eastAsia="zh-CN"/>
        </w:rPr>
        <w:t>4.4呼吸频率监测：总的呼吸频率、自主呼吸频率、机控呼吸频率的监测</w:t>
      </w:r>
    </w:p>
    <w:p w14:paraId="51141D52">
      <w:pPr>
        <w:rPr>
          <w:rFonts w:hint="eastAsia"/>
          <w:lang w:eastAsia="zh-CN"/>
        </w:rPr>
      </w:pPr>
      <w:r>
        <w:rPr>
          <w:rFonts w:hint="eastAsia"/>
          <w:lang w:eastAsia="zh-CN"/>
        </w:rPr>
        <w:t>4.5波形显示：压力/时间、流速/时间、容量/时间</w:t>
      </w:r>
    </w:p>
    <w:p w14:paraId="34E73166">
      <w:pPr>
        <w:rPr>
          <w:rFonts w:hint="eastAsia"/>
          <w:lang w:eastAsia="zh-CN"/>
        </w:rPr>
      </w:pPr>
      <w:r>
        <w:rPr>
          <w:rFonts w:hint="eastAsia"/>
          <w:lang w:eastAsia="zh-CN"/>
        </w:rPr>
        <w:t>4.6吸入的氧浓度的监测</w:t>
      </w:r>
    </w:p>
    <w:p w14:paraId="43422546">
      <w:pPr>
        <w:rPr>
          <w:rFonts w:hint="eastAsia"/>
          <w:lang w:eastAsia="zh-CN"/>
        </w:rPr>
      </w:pPr>
      <w:r>
        <w:rPr>
          <w:rFonts w:hint="eastAsia"/>
          <w:lang w:eastAsia="zh-CN"/>
        </w:rPr>
        <w:t>4.7趋势图和趋势表显示</w:t>
      </w:r>
    </w:p>
    <w:p w14:paraId="07CFD8B8">
      <w:pPr>
        <w:rPr>
          <w:rFonts w:hint="eastAsia"/>
          <w:lang w:eastAsia="zh-CN"/>
        </w:rPr>
      </w:pPr>
      <w:r>
        <w:rPr>
          <w:rFonts w:hint="eastAsia"/>
          <w:lang w:eastAsia="zh-CN"/>
        </w:rPr>
        <w:t>4.8具有压力/容积、流速/容积、流速/压力环3种呼吸环监测。</w:t>
      </w:r>
    </w:p>
    <w:p w14:paraId="04DF0F92">
      <w:pPr>
        <w:rPr>
          <w:rFonts w:hint="eastAsia"/>
          <w:lang w:eastAsia="zh-CN"/>
        </w:rPr>
      </w:pPr>
      <w:r>
        <w:rPr>
          <w:rFonts w:hint="eastAsia"/>
          <w:lang w:eastAsia="zh-CN"/>
        </w:rPr>
        <w:t>4.9肺的力学：吸气阻力、呼气阻力、静态顺应性、动态顺应性和时间常数的监测。</w:t>
      </w:r>
    </w:p>
    <w:p w14:paraId="35E9B6DE">
      <w:pPr>
        <w:rPr>
          <w:rFonts w:hint="eastAsia"/>
          <w:lang w:eastAsia="zh-CN"/>
        </w:rPr>
      </w:pPr>
      <w:r>
        <w:rPr>
          <w:rFonts w:hint="eastAsia"/>
          <w:lang w:eastAsia="zh-CN"/>
        </w:rPr>
        <w:t>5、其他功能</w:t>
      </w:r>
    </w:p>
    <w:p w14:paraId="5CF1A9B4">
      <w:pPr>
        <w:rPr>
          <w:rFonts w:hint="eastAsia"/>
          <w:lang w:eastAsia="zh-CN"/>
        </w:rPr>
      </w:pPr>
      <w:r>
        <w:rPr>
          <w:rFonts w:hint="eastAsia"/>
          <w:lang w:eastAsia="zh-CN"/>
        </w:rPr>
        <w:t>5.1便利的锁屏功能</w:t>
      </w:r>
    </w:p>
    <w:p w14:paraId="328C8724">
      <w:pPr>
        <w:rPr>
          <w:rFonts w:hint="eastAsia"/>
          <w:lang w:eastAsia="zh-CN"/>
        </w:rPr>
      </w:pPr>
      <w:r>
        <w:rPr>
          <w:rFonts w:hint="eastAsia"/>
          <w:lang w:eastAsia="zh-CN"/>
        </w:rPr>
        <w:t>5.2漏气自动补偿，管道的顺应性和BTPS补偿功能</w:t>
      </w:r>
    </w:p>
    <w:p w14:paraId="5BAC3F2F">
      <w:pPr>
        <w:rPr>
          <w:rFonts w:hint="eastAsia"/>
          <w:lang w:eastAsia="zh-CN"/>
        </w:rPr>
      </w:pPr>
      <w:r>
        <w:rPr>
          <w:rFonts w:hint="eastAsia"/>
          <w:lang w:eastAsia="zh-CN"/>
        </w:rPr>
        <w:t>5.3提供直流（12V）和交流两种供电方式</w:t>
      </w:r>
    </w:p>
    <w:p w14:paraId="1B6EADF2">
      <w:pPr>
        <w:rPr>
          <w:rFonts w:hint="eastAsia"/>
          <w:lang w:eastAsia="zh-CN"/>
        </w:rPr>
      </w:pPr>
      <w:r>
        <w:rPr>
          <w:rFonts w:hint="eastAsia"/>
          <w:lang w:eastAsia="zh-CN"/>
        </w:rPr>
        <w:t>5.4提供高压氧气气源和低压氧气气源两种方式</w:t>
      </w:r>
    </w:p>
    <w:p w14:paraId="69C4DC9C">
      <w:pPr>
        <w:rPr>
          <w:rFonts w:hint="eastAsia" w:ascii="宋体" w:hAnsi="宋体" w:eastAsia="宋体" w:cs="宋体"/>
          <w:b/>
          <w:color w:val="auto"/>
          <w:kern w:val="2"/>
          <w:sz w:val="36"/>
          <w:szCs w:val="36"/>
          <w:highlight w:val="none"/>
          <w:lang w:val="en-US" w:eastAsia="zh-CN" w:bidi="ar"/>
        </w:rPr>
      </w:pPr>
    </w:p>
    <w:p w14:paraId="52B06FEB">
      <w:pPr>
        <w:rPr>
          <w:rFonts w:hint="eastAsia" w:ascii="宋体" w:hAnsi="宋体" w:eastAsia="宋体" w:cs="宋体"/>
          <w:b/>
          <w:color w:val="auto"/>
          <w:kern w:val="2"/>
          <w:sz w:val="36"/>
          <w:szCs w:val="36"/>
          <w:highlight w:val="none"/>
          <w:lang w:val="en-US" w:eastAsia="zh-CN" w:bidi="ar"/>
        </w:rPr>
      </w:pPr>
    </w:p>
    <w:p w14:paraId="34408F26">
      <w:pPr>
        <w:rPr>
          <w:rFonts w:hint="eastAsia"/>
          <w:color w:val="auto"/>
          <w:lang w:eastAsia="zh-CN"/>
        </w:rPr>
      </w:pPr>
      <w:bookmarkStart w:id="52" w:name="_Toc14223"/>
      <w:bookmarkStart w:id="53" w:name="_Toc363474025"/>
      <w:bookmarkStart w:id="54" w:name="_Toc7664"/>
      <w:bookmarkStart w:id="55" w:name="_Toc8457"/>
      <w:r>
        <w:rPr>
          <w:rFonts w:hint="eastAsia"/>
          <w:color w:val="auto"/>
          <w:lang w:eastAsia="zh-CN"/>
        </w:rPr>
        <w:br w:type="page"/>
      </w:r>
    </w:p>
    <w:p w14:paraId="3E5EC5BE">
      <w:pPr>
        <w:rPr>
          <w:rFonts w:hint="eastAsia"/>
          <w:lang w:eastAsia="zh-CN"/>
        </w:rPr>
      </w:pPr>
    </w:p>
    <w:p w14:paraId="35525503">
      <w:pPr>
        <w:pStyle w:val="2"/>
        <w:bidi w:val="0"/>
        <w:ind w:firstLine="2249" w:firstLineChars="700"/>
        <w:jc w:val="both"/>
        <w:rPr>
          <w:rFonts w:hint="eastAsia"/>
          <w:color w:val="auto"/>
          <w:lang w:val="en-US"/>
        </w:rPr>
      </w:pPr>
      <w:r>
        <w:rPr>
          <w:rFonts w:hint="eastAsia"/>
          <w:color w:val="auto"/>
          <w:lang w:eastAsia="zh-CN"/>
        </w:rPr>
        <w:t>第</w:t>
      </w:r>
      <w:r>
        <w:rPr>
          <w:rFonts w:hint="eastAsia"/>
          <w:color w:val="auto"/>
          <w:lang w:val="en-US" w:eastAsia="zh-CN"/>
        </w:rPr>
        <w:t>五</w:t>
      </w:r>
      <w:r>
        <w:rPr>
          <w:rFonts w:hint="eastAsia"/>
          <w:color w:val="auto"/>
          <w:lang w:eastAsia="zh-CN"/>
        </w:rPr>
        <w:t>章 投标文件构成及格式</w:t>
      </w:r>
      <w:bookmarkEnd w:id="52"/>
      <w:bookmarkEnd w:id="53"/>
      <w:bookmarkEnd w:id="54"/>
      <w:bookmarkEnd w:id="55"/>
    </w:p>
    <w:p w14:paraId="7BF50C0A">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jc w:val="center"/>
        <w:textAlignment w:val="baseline"/>
        <w:rPr>
          <w:rFonts w:hint="eastAsia" w:ascii="仿宋_GB2312" w:hAnsi="仿宋_GB2312"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 xml:space="preserve">子洲县人民医院产科、儿科危重症救治能力提升项目  </w:t>
      </w:r>
    </w:p>
    <w:p w14:paraId="5DC750E9">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jc w:val="center"/>
        <w:textAlignment w:val="baseline"/>
        <w:rPr>
          <w:rFonts w:hint="default" w:ascii="仿宋_GB2312" w:hAnsi="仿宋_GB2312" w:eastAsia="宋体"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 xml:space="preserve">                                   正本/副本</w:t>
      </w:r>
    </w:p>
    <w:p w14:paraId="3CE2D8E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highlight w:val="none"/>
          <w:lang w:val="en-US"/>
        </w:rPr>
      </w:pPr>
    </w:p>
    <w:p w14:paraId="099AAFC7">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z w:val="32"/>
          <w:szCs w:val="32"/>
          <w:highlight w:val="none"/>
          <w:lang w:val="en-US"/>
        </w:rPr>
      </w:pPr>
    </w:p>
    <w:p w14:paraId="63AE6B98">
      <w:pPr>
        <w:rPr>
          <w:rFonts w:hint="eastAsia" w:ascii="宋体" w:hAnsi="宋体" w:eastAsia="宋体" w:cs="宋体"/>
          <w:b/>
          <w:color w:val="auto"/>
          <w:szCs w:val="20"/>
        </w:rPr>
      </w:pPr>
    </w:p>
    <w:p w14:paraId="07AC7C89">
      <w:pPr>
        <w:widowControl w:val="0"/>
        <w:spacing w:after="120" w:afterLines="0" w:line="276" w:lineRule="auto"/>
        <w:ind w:left="420" w:leftChars="200" w:firstLine="440" w:firstLineChars="200"/>
        <w:jc w:val="left"/>
        <w:rPr>
          <w:rFonts w:hint="eastAsia" w:ascii="Calibri" w:hAnsi="Calibri" w:eastAsia="宋体" w:cs="Times New Roman"/>
          <w:color w:val="auto"/>
          <w:kern w:val="0"/>
          <w:sz w:val="22"/>
          <w:szCs w:val="22"/>
          <w:lang w:val="en-US" w:eastAsia="en-US" w:bidi="ar-SA"/>
        </w:rPr>
      </w:pPr>
    </w:p>
    <w:p w14:paraId="6051E0C4">
      <w:pPr>
        <w:pStyle w:val="19"/>
        <w:rPr>
          <w:rFonts w:hint="eastAsia"/>
          <w:color w:val="auto"/>
          <w:lang w:val="en-US" w:eastAsia="en-US"/>
        </w:rPr>
      </w:pPr>
    </w:p>
    <w:p w14:paraId="596F37D8">
      <w:pPr>
        <w:pStyle w:val="20"/>
        <w:rPr>
          <w:rFonts w:hint="eastAsia"/>
          <w:lang w:val="en-US" w:eastAsia="en-US"/>
        </w:rPr>
      </w:pPr>
    </w:p>
    <w:p w14:paraId="752FD0D9">
      <w:pPr>
        <w:rPr>
          <w:rFonts w:hint="eastAsia" w:ascii="宋体" w:hAnsi="宋体" w:eastAsia="宋体" w:cs="宋体"/>
          <w:color w:val="auto"/>
          <w:szCs w:val="20"/>
        </w:rPr>
      </w:pPr>
    </w:p>
    <w:p w14:paraId="2CEE55F7">
      <w:pPr>
        <w:widowControl/>
        <w:spacing w:line="240" w:lineRule="auto"/>
        <w:jc w:val="center"/>
        <w:rPr>
          <w:rFonts w:hint="eastAsia" w:ascii="宋体" w:hAnsi="宋体" w:eastAsia="宋体" w:cs="宋体"/>
          <w:b/>
          <w:bCs w:val="0"/>
          <w:color w:val="auto"/>
          <w:kern w:val="0"/>
          <w:sz w:val="96"/>
          <w:szCs w:val="96"/>
        </w:rPr>
      </w:pPr>
      <w:r>
        <w:rPr>
          <w:rFonts w:hint="eastAsia" w:ascii="宋体" w:hAnsi="宋体" w:eastAsia="宋体" w:cs="宋体"/>
          <w:b/>
          <w:bCs w:val="0"/>
          <w:color w:val="auto"/>
          <w:spacing w:val="323"/>
          <w:kern w:val="0"/>
          <w:sz w:val="96"/>
          <w:szCs w:val="96"/>
          <w:lang w:eastAsia="zh-CN"/>
        </w:rPr>
        <w:t>投标</w:t>
      </w:r>
      <w:r>
        <w:rPr>
          <w:rFonts w:hint="eastAsia" w:ascii="宋体" w:hAnsi="宋体" w:eastAsia="宋体" w:cs="宋体"/>
          <w:b/>
          <w:bCs w:val="0"/>
          <w:color w:val="auto"/>
          <w:spacing w:val="323"/>
          <w:kern w:val="0"/>
          <w:sz w:val="96"/>
          <w:szCs w:val="96"/>
        </w:rPr>
        <w:t>文</w:t>
      </w:r>
      <w:r>
        <w:rPr>
          <w:rFonts w:hint="eastAsia" w:ascii="宋体" w:hAnsi="宋体" w:eastAsia="宋体" w:cs="宋体"/>
          <w:b/>
          <w:bCs w:val="0"/>
          <w:color w:val="auto"/>
          <w:kern w:val="0"/>
          <w:sz w:val="96"/>
          <w:szCs w:val="96"/>
        </w:rPr>
        <w:t>件</w:t>
      </w:r>
    </w:p>
    <w:p w14:paraId="19EA8936">
      <w:pPr>
        <w:widowControl w:val="0"/>
        <w:jc w:val="both"/>
        <w:rPr>
          <w:rFonts w:hint="eastAsia" w:ascii="宋体" w:hAnsi="宋体" w:eastAsia="宋体" w:cs="宋体"/>
          <w:b/>
          <w:color w:val="auto"/>
          <w:kern w:val="2"/>
          <w:sz w:val="28"/>
          <w:lang w:val="en-US" w:eastAsia="zh-CN" w:bidi="ar-SA"/>
        </w:rPr>
      </w:pPr>
    </w:p>
    <w:p w14:paraId="6552EDA0">
      <w:pPr>
        <w:pStyle w:val="197"/>
        <w:widowControl/>
        <w:spacing w:line="240" w:lineRule="auto"/>
        <w:ind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36"/>
          <w:szCs w:val="36"/>
        </w:rPr>
        <w:t>（项目编号：  ）</w:t>
      </w:r>
    </w:p>
    <w:p w14:paraId="19D49DC3">
      <w:pPr>
        <w:pStyle w:val="197"/>
        <w:widowControl/>
        <w:spacing w:line="240" w:lineRule="auto"/>
        <w:ind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 xml:space="preserve">                                     </w:t>
      </w:r>
    </w:p>
    <w:p w14:paraId="736D24CB">
      <w:pPr>
        <w:pStyle w:val="197"/>
        <w:widowControl/>
        <w:spacing w:line="240" w:lineRule="auto"/>
        <w:ind w:firstLine="0" w:firstLineChars="0"/>
        <w:jc w:val="center"/>
        <w:rPr>
          <w:rFonts w:hint="eastAsia" w:ascii="宋体" w:hAnsi="宋体" w:eastAsia="宋体" w:cs="宋体"/>
          <w:color w:val="auto"/>
          <w:sz w:val="36"/>
        </w:rPr>
      </w:pPr>
    </w:p>
    <w:p w14:paraId="0F29FF86">
      <w:pPr>
        <w:pStyle w:val="197"/>
        <w:widowControl/>
        <w:spacing w:line="240" w:lineRule="auto"/>
        <w:ind w:firstLine="0" w:firstLineChars="0"/>
        <w:jc w:val="center"/>
        <w:rPr>
          <w:rFonts w:hint="eastAsia" w:ascii="宋体" w:hAnsi="宋体" w:eastAsia="宋体" w:cs="宋体"/>
          <w:color w:val="auto"/>
          <w:sz w:val="36"/>
        </w:rPr>
      </w:pPr>
    </w:p>
    <w:p w14:paraId="1A6B8FD9">
      <w:pPr>
        <w:pStyle w:val="197"/>
        <w:widowControl/>
        <w:spacing w:line="240" w:lineRule="auto"/>
        <w:ind w:firstLine="0" w:firstLineChars="0"/>
        <w:jc w:val="center"/>
        <w:rPr>
          <w:rFonts w:hint="eastAsia" w:ascii="宋体" w:hAnsi="宋体" w:eastAsia="宋体" w:cs="宋体"/>
          <w:b/>
          <w:bCs/>
          <w:color w:val="auto"/>
          <w:sz w:val="36"/>
        </w:rPr>
      </w:pPr>
    </w:p>
    <w:p w14:paraId="5C4C7756">
      <w:pPr>
        <w:pStyle w:val="197"/>
        <w:widowControl/>
        <w:spacing w:line="240" w:lineRule="auto"/>
        <w:ind w:firstLine="1691" w:firstLineChars="468"/>
        <w:rPr>
          <w:rFonts w:hint="eastAsia" w:ascii="宋体" w:hAnsi="宋体" w:eastAsia="宋体" w:cs="宋体"/>
          <w:b/>
          <w:bCs/>
          <w:color w:val="auto"/>
          <w:sz w:val="36"/>
          <w:u w:val="single"/>
        </w:rPr>
      </w:pPr>
      <w:r>
        <w:rPr>
          <w:rFonts w:hint="eastAsia" w:ascii="宋体" w:hAnsi="宋体" w:eastAsia="宋体" w:cs="宋体"/>
          <w:b/>
          <w:bCs/>
          <w:color w:val="auto"/>
          <w:sz w:val="36"/>
          <w:lang w:eastAsia="zh-CN"/>
        </w:rPr>
        <w:t>投标人名称</w:t>
      </w:r>
      <w:r>
        <w:rPr>
          <w:rFonts w:hint="eastAsia" w:ascii="宋体" w:hAnsi="宋体" w:eastAsia="宋体" w:cs="宋体"/>
          <w:b/>
          <w:bCs/>
          <w:color w:val="auto"/>
          <w:sz w:val="36"/>
        </w:rPr>
        <w:t>：</w:t>
      </w:r>
      <w:r>
        <w:rPr>
          <w:rFonts w:hint="eastAsia" w:ascii="宋体" w:hAnsi="宋体" w:eastAsia="宋体" w:cs="宋体"/>
          <w:b/>
          <w:bCs/>
          <w:color w:val="auto"/>
          <w:sz w:val="36"/>
          <w:u w:val="single"/>
        </w:rPr>
        <w:t xml:space="preserve">          （盖章）</w:t>
      </w:r>
    </w:p>
    <w:p w14:paraId="02BD8846">
      <w:pPr>
        <w:pStyle w:val="197"/>
        <w:widowControl/>
        <w:spacing w:line="240" w:lineRule="auto"/>
        <w:ind w:firstLine="1691" w:firstLineChars="468"/>
        <w:rPr>
          <w:rFonts w:hint="eastAsia" w:ascii="宋体" w:hAnsi="宋体" w:eastAsia="宋体" w:cs="宋体"/>
          <w:b/>
          <w:bCs/>
          <w:color w:val="auto"/>
          <w:sz w:val="36"/>
          <w:u w:val="single"/>
        </w:rPr>
      </w:pPr>
      <w:r>
        <w:rPr>
          <w:rFonts w:hint="eastAsia" w:ascii="宋体" w:hAnsi="宋体" w:eastAsia="宋体" w:cs="宋体"/>
          <w:b/>
          <w:bCs/>
          <w:color w:val="auto"/>
          <w:sz w:val="36"/>
        </w:rPr>
        <w:t>时　间：__________________</w:t>
      </w:r>
    </w:p>
    <w:p w14:paraId="7C9786EC">
      <w:pPr>
        <w:widowControl/>
        <w:spacing w:line="360" w:lineRule="auto"/>
        <w:ind w:firstLine="643" w:firstLineChars="200"/>
        <w:rPr>
          <w:rFonts w:hint="eastAsia" w:ascii="宋体" w:hAnsi="宋体" w:eastAsia="宋体" w:cs="宋体"/>
          <w:color w:val="auto"/>
          <w:sz w:val="24"/>
          <w:szCs w:val="24"/>
        </w:rPr>
      </w:pPr>
      <w:r>
        <w:rPr>
          <w:rFonts w:hint="eastAsia" w:ascii="宋体" w:hAnsi="宋体" w:eastAsia="宋体" w:cs="宋体"/>
          <w:b/>
          <w:bCs w:val="0"/>
          <w:color w:val="auto"/>
          <w:sz w:val="32"/>
          <w:szCs w:val="32"/>
          <w:highlight w:val="none"/>
          <w:lang w:val="en-US" w:eastAsia="zh-CN"/>
        </w:rPr>
        <w:t xml:space="preserve">       </w:t>
      </w:r>
      <w:r>
        <w:rPr>
          <w:rFonts w:hint="eastAsia" w:ascii="宋体" w:hAnsi="宋体" w:eastAsia="宋体" w:cs="宋体"/>
          <w:b/>
          <w:bCs/>
          <w:color w:val="auto"/>
          <w:kern w:val="2"/>
          <w:sz w:val="36"/>
          <w:szCs w:val="28"/>
          <w:lang w:val="en-US" w:eastAsia="zh-CN" w:bidi="ar-SA"/>
        </w:rPr>
        <w:t>法定代表人或授权代表：（签字或盖章）</w:t>
      </w:r>
    </w:p>
    <w:p w14:paraId="5C56DB26">
      <w:pPr>
        <w:bidi w:val="0"/>
        <w:jc w:val="both"/>
        <w:rPr>
          <w:rFonts w:hint="default" w:ascii="宋体" w:hAnsi="宋体" w:eastAsia="宋体" w:cs="宋体"/>
          <w:b/>
          <w:bCs w:val="0"/>
          <w:color w:val="auto"/>
          <w:sz w:val="32"/>
          <w:szCs w:val="32"/>
          <w:highlight w:val="none"/>
          <w:lang w:val="en-US" w:eastAsia="zh-CN"/>
        </w:rPr>
      </w:pPr>
    </w:p>
    <w:p w14:paraId="763F2FD2">
      <w:pPr>
        <w:pStyle w:val="3"/>
        <w:bidi w:val="0"/>
        <w:jc w:val="center"/>
        <w:rPr>
          <w:rFonts w:hint="eastAsia"/>
          <w:color w:val="auto"/>
          <w:lang w:val="en-US" w:eastAsia="zh-CN"/>
        </w:rPr>
      </w:pPr>
      <w:bookmarkStart w:id="56" w:name="_Toc11086"/>
      <w:bookmarkStart w:id="57" w:name="_Toc15048"/>
      <w:bookmarkStart w:id="58" w:name="_Toc13101"/>
      <w:r>
        <w:rPr>
          <w:rFonts w:hint="eastAsia"/>
          <w:color w:val="auto"/>
          <w:lang w:val="en-US" w:eastAsia="zh-CN"/>
        </w:rPr>
        <w:t>第一部分 资格证明文件</w:t>
      </w:r>
      <w:bookmarkEnd w:id="56"/>
      <w:bookmarkEnd w:id="57"/>
      <w:bookmarkEnd w:id="58"/>
    </w:p>
    <w:p w14:paraId="6D45AA41">
      <w:pPr>
        <w:pStyle w:val="3"/>
        <w:bidi w:val="0"/>
        <w:rPr>
          <w:rFonts w:hint="eastAsia"/>
          <w:color w:val="auto"/>
        </w:rPr>
      </w:pPr>
      <w:bookmarkStart w:id="59" w:name="_Toc15779"/>
      <w:r>
        <w:rPr>
          <w:rFonts w:hint="eastAsia"/>
          <w:color w:val="auto"/>
          <w:lang w:val="en-US" w:eastAsia="zh-CN"/>
        </w:rPr>
        <w:t>一、营业执照等主体资格证明文件</w:t>
      </w:r>
      <w:bookmarkEnd w:id="59"/>
      <w:r>
        <w:rPr>
          <w:rFonts w:hint="eastAsia"/>
          <w:color w:val="auto"/>
          <w:lang w:val="en-US" w:eastAsia="zh-CN"/>
        </w:rPr>
        <w:t xml:space="preserve"> </w:t>
      </w:r>
    </w:p>
    <w:p w14:paraId="34DEA8EE">
      <w:pPr>
        <w:pStyle w:val="3"/>
        <w:bidi w:val="0"/>
        <w:rPr>
          <w:rFonts w:hint="eastAsia"/>
          <w:color w:val="auto"/>
        </w:rPr>
      </w:pPr>
      <w:bookmarkStart w:id="60" w:name="_Toc14790"/>
      <w:r>
        <w:rPr>
          <w:rFonts w:hint="eastAsia"/>
          <w:color w:val="auto"/>
          <w:lang w:val="en-US" w:eastAsia="zh-CN"/>
        </w:rPr>
        <w:t>二、财务状况报告</w:t>
      </w:r>
      <w:bookmarkEnd w:id="60"/>
      <w:r>
        <w:rPr>
          <w:rFonts w:hint="eastAsia"/>
          <w:color w:val="auto"/>
          <w:lang w:val="en-US" w:eastAsia="zh-CN"/>
        </w:rPr>
        <w:t xml:space="preserve"> </w:t>
      </w:r>
    </w:p>
    <w:p w14:paraId="23568B90">
      <w:pPr>
        <w:pStyle w:val="3"/>
        <w:bidi w:val="0"/>
        <w:rPr>
          <w:rFonts w:hint="eastAsia"/>
          <w:color w:val="auto"/>
        </w:rPr>
      </w:pPr>
      <w:bookmarkStart w:id="61" w:name="_Toc30842"/>
      <w:r>
        <w:rPr>
          <w:rFonts w:hint="eastAsia"/>
          <w:color w:val="auto"/>
          <w:lang w:val="en-US" w:eastAsia="zh-CN"/>
        </w:rPr>
        <w:t>三、社保缴纳证明</w:t>
      </w:r>
      <w:bookmarkEnd w:id="61"/>
      <w:r>
        <w:rPr>
          <w:rFonts w:hint="eastAsia"/>
          <w:color w:val="auto"/>
          <w:lang w:val="en-US" w:eastAsia="zh-CN"/>
        </w:rPr>
        <w:t xml:space="preserve"> </w:t>
      </w:r>
    </w:p>
    <w:p w14:paraId="6EB135EB">
      <w:pPr>
        <w:pStyle w:val="3"/>
        <w:bidi w:val="0"/>
        <w:rPr>
          <w:rFonts w:hint="eastAsia"/>
          <w:color w:val="auto"/>
        </w:rPr>
      </w:pPr>
      <w:bookmarkStart w:id="62" w:name="_Toc20979"/>
      <w:r>
        <w:rPr>
          <w:rFonts w:hint="eastAsia"/>
          <w:color w:val="auto"/>
          <w:lang w:val="en-US" w:eastAsia="zh-CN"/>
        </w:rPr>
        <w:t>四、税收缴纳证明</w:t>
      </w:r>
      <w:bookmarkEnd w:id="62"/>
      <w:r>
        <w:rPr>
          <w:rFonts w:hint="eastAsia"/>
          <w:color w:val="auto"/>
          <w:lang w:val="en-US" w:eastAsia="zh-CN"/>
        </w:rPr>
        <w:t xml:space="preserve"> </w:t>
      </w:r>
    </w:p>
    <w:p w14:paraId="5141FF7B">
      <w:pPr>
        <w:pStyle w:val="3"/>
        <w:bidi w:val="0"/>
        <w:rPr>
          <w:rFonts w:hint="eastAsia"/>
          <w:color w:val="auto"/>
        </w:rPr>
      </w:pPr>
      <w:bookmarkStart w:id="63" w:name="_Toc14334"/>
      <w:r>
        <w:rPr>
          <w:rFonts w:hint="eastAsia"/>
          <w:color w:val="auto"/>
          <w:lang w:val="en-US" w:eastAsia="zh-CN"/>
        </w:rPr>
        <w:t>五、信用查询</w:t>
      </w:r>
      <w:bookmarkEnd w:id="63"/>
    </w:p>
    <w:p w14:paraId="0404B55E">
      <w:pPr>
        <w:pStyle w:val="3"/>
        <w:bidi w:val="0"/>
        <w:rPr>
          <w:rFonts w:hint="eastAsia"/>
          <w:color w:val="auto"/>
        </w:rPr>
      </w:pPr>
      <w:bookmarkStart w:id="64" w:name="_Toc21735"/>
      <w:r>
        <w:rPr>
          <w:rFonts w:hint="eastAsia"/>
          <w:color w:val="auto"/>
          <w:lang w:eastAsia="zh-CN"/>
        </w:rPr>
        <w:t>六</w:t>
      </w:r>
      <w:r>
        <w:rPr>
          <w:rFonts w:hint="eastAsia"/>
          <w:color w:val="auto"/>
        </w:rPr>
        <w:t>、书面声明函</w:t>
      </w:r>
      <w:bookmarkEnd w:id="64"/>
    </w:p>
    <w:p w14:paraId="38F7163C">
      <w:pPr>
        <w:pStyle w:val="198"/>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lang w:val="en-US" w:eastAsia="zh-CN" w:bidi="ar"/>
        </w:rPr>
        <w:sectPr>
          <w:pgSz w:w="11906" w:h="16838"/>
          <w:pgMar w:top="1440" w:right="1283" w:bottom="1440" w:left="1383" w:header="1135" w:footer="1135" w:gutter="0"/>
          <w:pgNumType w:fmt="decimal"/>
          <w:cols w:space="425" w:num="1"/>
          <w:docGrid w:type="lines" w:linePitch="312" w:charSpace="0"/>
        </w:sectPr>
      </w:pPr>
      <w:bookmarkStart w:id="65" w:name="_Toc27143"/>
      <w:bookmarkStart w:id="66" w:name="_Toc23995"/>
      <w:bookmarkStart w:id="67" w:name="_Toc16242"/>
    </w:p>
    <w:p w14:paraId="66456F47">
      <w:pPr>
        <w:pStyle w:val="198"/>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lang w:val="en-US" w:eastAsia="zh-CN" w:bidi="ar"/>
        </w:rPr>
      </w:pPr>
      <w:r>
        <w:rPr>
          <w:rFonts w:hint="eastAsia" w:ascii="Arial" w:hAnsi="Arial" w:eastAsia="宋体" w:cs="Times New Roman"/>
          <w:b/>
          <w:bCs w:val="0"/>
          <w:color w:val="auto"/>
          <w:kern w:val="0"/>
          <w:sz w:val="30"/>
          <w:szCs w:val="32"/>
          <w:lang w:val="en-US" w:eastAsia="zh-CN" w:bidi="ar"/>
        </w:rPr>
        <w:t>一、书面声明函</w:t>
      </w:r>
      <w:bookmarkEnd w:id="65"/>
      <w:bookmarkEnd w:id="66"/>
      <w:bookmarkEnd w:id="67"/>
    </w:p>
    <w:p w14:paraId="1E555F05">
      <w:pPr>
        <w:widowControl/>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陕西众智诚笃项目管理有限公司</w:t>
      </w:r>
      <w:r>
        <w:rPr>
          <w:rFonts w:hint="eastAsia" w:ascii="宋体" w:hAnsi="宋体" w:eastAsia="宋体" w:cs="宋体"/>
          <w:color w:val="auto"/>
          <w:sz w:val="24"/>
          <w:szCs w:val="24"/>
        </w:rPr>
        <w:t>：</w:t>
      </w:r>
    </w:p>
    <w:p w14:paraId="21B4906B">
      <w:pPr>
        <w:spacing w:line="72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）的投标供应商，在此郑重声明：</w:t>
      </w:r>
    </w:p>
    <w:p w14:paraId="30FBE105">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1、在参加政府采购活动前3年内的经营活动中____（填“没有”或“有”）重大违法记录。供应商</w:t>
      </w:r>
      <w:r>
        <w:rPr>
          <w:rFonts w:hint="eastAsia" w:ascii="宋体" w:hAnsi="宋体" w:eastAsia="宋体" w:cs="宋体"/>
          <w:b/>
          <w:bCs/>
          <w:color w:val="auto"/>
          <w:sz w:val="24"/>
          <w:szCs w:val="24"/>
        </w:rPr>
        <w:t>在参加政府采购活动前3年内因违法经营被禁止在一定期限内参加政府采购活动，期限届满的，可以参加政府采购活动，但应提供期限届满的证明材料。</w:t>
      </w:r>
    </w:p>
    <w:p w14:paraId="0318C0E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14:paraId="21AB106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14:paraId="0A76CEC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14:paraId="62A1D6C3">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2C6798B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7E361160">
      <w:pPr>
        <w:widowControl/>
        <w:spacing w:line="360" w:lineRule="auto"/>
        <w:ind w:firstLine="480" w:firstLineChars="200"/>
        <w:rPr>
          <w:rFonts w:hint="eastAsia" w:ascii="宋体" w:hAnsi="宋体" w:eastAsia="宋体" w:cs="宋体"/>
          <w:color w:val="auto"/>
          <w:sz w:val="24"/>
          <w:szCs w:val="24"/>
        </w:rPr>
      </w:pPr>
    </w:p>
    <w:p w14:paraId="4538BFC7">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投标人：      （盖公章）</w:t>
      </w:r>
    </w:p>
    <w:p w14:paraId="37E1A8B3">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法定代表人或授权代表：（签字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656A4B9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日期：　　</w:t>
      </w:r>
      <w:r>
        <w:rPr>
          <w:rFonts w:hint="eastAsia" w:ascii="宋体" w:hAnsi="宋体" w:eastAsia="宋体" w:cs="宋体"/>
          <w:color w:val="auto"/>
          <w:sz w:val="24"/>
          <w:szCs w:val="24"/>
          <w:lang w:val="en-US" w:eastAsia="zh-CN"/>
        </w:rPr>
        <w:t>2024</w:t>
      </w:r>
      <w:r>
        <w:rPr>
          <w:rFonts w:hint="eastAsia" w:ascii="宋体" w:hAnsi="宋体" w:eastAsia="宋体" w:cs="宋体"/>
          <w:color w:val="auto"/>
          <w:sz w:val="24"/>
          <w:szCs w:val="24"/>
        </w:rPr>
        <w:t>年　</w:t>
      </w:r>
      <w:r>
        <w:rPr>
          <w:rFonts w:hint="eastAsia" w:ascii="宋体" w:hAnsi="宋体" w:eastAsia="宋体" w:cs="宋体"/>
          <w:color w:val="auto"/>
          <w:sz w:val="24"/>
          <w:szCs w:val="24"/>
          <w:lang w:val="en-US" w:eastAsia="zh-CN"/>
        </w:rPr>
        <w:t>06</w:t>
      </w:r>
      <w:r>
        <w:rPr>
          <w:rFonts w:hint="eastAsia" w:ascii="宋体" w:hAnsi="宋体" w:eastAsia="宋体" w:cs="宋体"/>
          <w:color w:val="auto"/>
          <w:sz w:val="24"/>
          <w:szCs w:val="24"/>
        </w:rPr>
        <w:t>月　日</w:t>
      </w:r>
    </w:p>
    <w:p w14:paraId="1002C34F">
      <w:pPr>
        <w:widowControl/>
        <w:spacing w:line="360" w:lineRule="auto"/>
        <w:ind w:firstLine="480" w:firstLineChars="200"/>
        <w:rPr>
          <w:rFonts w:hint="eastAsia" w:ascii="宋体" w:hAnsi="宋体" w:eastAsia="宋体" w:cs="宋体"/>
          <w:color w:val="auto"/>
          <w:sz w:val="24"/>
          <w:szCs w:val="24"/>
        </w:rPr>
      </w:pPr>
    </w:p>
    <w:p w14:paraId="1084C7F0">
      <w:pPr>
        <w:rPr>
          <w:rFonts w:hint="eastAsia"/>
          <w:color w:val="auto"/>
          <w:lang w:eastAsia="zh-CN"/>
        </w:rPr>
      </w:pPr>
      <w:bookmarkStart w:id="68" w:name="_Toc32391"/>
      <w:r>
        <w:rPr>
          <w:rFonts w:hint="eastAsia"/>
          <w:color w:val="auto"/>
          <w:lang w:eastAsia="zh-CN"/>
        </w:rPr>
        <w:br w:type="page"/>
      </w:r>
    </w:p>
    <w:p w14:paraId="4B89F43B">
      <w:pPr>
        <w:pStyle w:val="3"/>
        <w:bidi w:val="0"/>
        <w:rPr>
          <w:rFonts w:hint="eastAsia"/>
          <w:color w:val="auto"/>
          <w:sz w:val="32"/>
          <w:szCs w:val="32"/>
          <w:lang w:eastAsia="zh-CN"/>
        </w:rPr>
      </w:pPr>
      <w:r>
        <w:rPr>
          <w:rFonts w:hint="eastAsia"/>
          <w:color w:val="auto"/>
          <w:lang w:val="en-US" w:eastAsia="zh-CN"/>
        </w:rPr>
        <w:t>二、</w:t>
      </w:r>
      <w:r>
        <w:rPr>
          <w:rFonts w:hint="eastAsia"/>
          <w:color w:val="auto"/>
          <w:sz w:val="32"/>
          <w:szCs w:val="32"/>
          <w:lang w:eastAsia="zh-CN"/>
        </w:rPr>
        <w:t>提供具有履行合同所必需的设备和专业技术能力的证明资料或承诺书；</w:t>
      </w:r>
      <w:bookmarkEnd w:id="68"/>
      <w:r>
        <w:rPr>
          <w:rFonts w:hint="eastAsia"/>
          <w:color w:val="auto"/>
          <w:sz w:val="32"/>
          <w:szCs w:val="32"/>
          <w:lang w:eastAsia="zh-CN"/>
        </w:rPr>
        <w:t>（</w:t>
      </w:r>
      <w:r>
        <w:rPr>
          <w:rFonts w:hint="eastAsia"/>
          <w:color w:val="auto"/>
          <w:sz w:val="32"/>
          <w:szCs w:val="32"/>
          <w:lang w:val="en-US" w:eastAsia="zh-CN"/>
        </w:rPr>
        <w:t>格式自拟</w:t>
      </w:r>
      <w:r>
        <w:rPr>
          <w:rFonts w:hint="eastAsia"/>
          <w:color w:val="auto"/>
          <w:sz w:val="32"/>
          <w:szCs w:val="32"/>
          <w:lang w:eastAsia="zh-CN"/>
        </w:rPr>
        <w:t>）</w:t>
      </w:r>
    </w:p>
    <w:p w14:paraId="1872A747">
      <w:pPr>
        <w:rPr>
          <w:rFonts w:hint="eastAsia"/>
          <w:color w:val="auto"/>
          <w:lang w:val="en-US" w:eastAsia="zh-CN"/>
        </w:rPr>
      </w:pPr>
      <w:bookmarkStart w:id="69" w:name="_Toc7295"/>
      <w:r>
        <w:rPr>
          <w:rFonts w:hint="eastAsia"/>
          <w:color w:val="auto"/>
          <w:lang w:val="en-US" w:eastAsia="zh-CN"/>
        </w:rPr>
        <w:br w:type="page"/>
      </w:r>
    </w:p>
    <w:p w14:paraId="2A0E3509">
      <w:pPr>
        <w:pStyle w:val="3"/>
        <w:bidi w:val="0"/>
        <w:jc w:val="center"/>
        <w:rPr>
          <w:rFonts w:hint="eastAsia"/>
          <w:color w:val="auto"/>
          <w:lang w:val="en-US" w:eastAsia="zh-CN"/>
        </w:rPr>
      </w:pPr>
      <w:r>
        <w:rPr>
          <w:rFonts w:hint="eastAsia"/>
          <w:color w:val="auto"/>
          <w:lang w:val="en-US" w:eastAsia="zh-CN"/>
        </w:rPr>
        <w:t>三、投标保证金交纳凭证（信用截图）；</w:t>
      </w:r>
      <w:bookmarkEnd w:id="69"/>
    </w:p>
    <w:p w14:paraId="49FD54BA">
      <w:pPr>
        <w:rPr>
          <w:rFonts w:hint="eastAsia" w:ascii="Arial" w:hAnsi="Arial" w:eastAsia="宋体" w:cs="Times New Roman"/>
          <w:b/>
          <w:color w:val="auto"/>
          <w:kern w:val="0"/>
          <w:sz w:val="30"/>
          <w:szCs w:val="32"/>
          <w:lang w:val="en-US" w:eastAsia="zh-CN" w:bidi="ar"/>
        </w:rPr>
      </w:pPr>
      <w:bookmarkStart w:id="70" w:name="_Toc27379"/>
    </w:p>
    <w:p w14:paraId="442ABBCA">
      <w:pPr>
        <w:pStyle w:val="16"/>
        <w:rPr>
          <w:rFonts w:hint="eastAsia"/>
          <w:lang w:val="en-US" w:eastAsia="zh-CN"/>
        </w:rPr>
        <w:sectPr>
          <w:pgSz w:w="11906" w:h="16838"/>
          <w:pgMar w:top="1440" w:right="1283" w:bottom="1440" w:left="1383" w:header="1135" w:footer="1135" w:gutter="0"/>
          <w:pgNumType w:fmt="decimal"/>
          <w:cols w:space="425" w:num="1"/>
          <w:docGrid w:type="lines" w:linePitch="312" w:charSpace="0"/>
        </w:sectPr>
      </w:pPr>
    </w:p>
    <w:p w14:paraId="7563272D">
      <w:pPr>
        <w:rPr>
          <w:rFonts w:hint="eastAsia" w:ascii="Arial" w:hAnsi="Arial" w:eastAsia="宋体" w:cs="Times New Roman"/>
          <w:b/>
          <w:color w:val="auto"/>
          <w:kern w:val="0"/>
          <w:sz w:val="30"/>
          <w:szCs w:val="32"/>
          <w:lang w:val="en-US" w:eastAsia="zh-CN" w:bidi="ar"/>
        </w:rPr>
      </w:pPr>
    </w:p>
    <w:p w14:paraId="18400127">
      <w:pPr>
        <w:rPr>
          <w:rFonts w:hint="eastAsia" w:ascii="Arial" w:hAnsi="Arial" w:eastAsia="宋体" w:cs="Times New Roman"/>
          <w:b/>
          <w:color w:val="auto"/>
          <w:kern w:val="0"/>
          <w:sz w:val="30"/>
          <w:szCs w:val="32"/>
          <w:lang w:val="en-US" w:eastAsia="zh-CN" w:bidi="ar"/>
        </w:rPr>
      </w:pPr>
    </w:p>
    <w:p w14:paraId="673454D3">
      <w:pPr>
        <w:pStyle w:val="3"/>
        <w:bidi w:val="0"/>
        <w:ind w:left="0" w:leftChars="0" w:firstLine="0" w:firstLineChars="0"/>
        <w:jc w:val="center"/>
        <w:rPr>
          <w:rFonts w:hint="eastAsia"/>
          <w:color w:val="auto"/>
        </w:rPr>
      </w:pPr>
      <w:r>
        <w:rPr>
          <w:rFonts w:hint="eastAsia"/>
          <w:color w:val="auto"/>
          <w:lang w:val="en-US" w:eastAsia="zh-CN"/>
        </w:rPr>
        <w:t>四、不接受联合体投标不允许分包</w:t>
      </w:r>
      <w:bookmarkEnd w:id="70"/>
    </w:p>
    <w:p w14:paraId="3BF97DDE">
      <w:pPr>
        <w:keepNext w:val="0"/>
        <w:keepLines w:val="0"/>
        <w:widowControl/>
        <w:suppressLineNumbers w:val="0"/>
        <w:spacing w:line="360" w:lineRule="auto"/>
        <w:jc w:val="center"/>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非联合体不分包投标声明（格式）</w:t>
      </w:r>
    </w:p>
    <w:p w14:paraId="46DF0C0E">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本单位郑重声明，参加陕西众智诚笃项目管理有限公司的项目名称:</w:t>
      </w:r>
      <w:r>
        <w:rPr>
          <w:rFonts w:hint="eastAsia" w:ascii="宋体" w:hAnsi="宋体" w:eastAsia="宋体" w:cs="宋体"/>
          <w:color w:val="auto"/>
          <w:kern w:val="0"/>
          <w:sz w:val="24"/>
          <w:szCs w:val="24"/>
          <w:u w:val="single"/>
          <w:lang w:val="en-US" w:eastAsia="zh-CN" w:bidi="ar"/>
        </w:rPr>
        <w:t xml:space="preserve">            </w:t>
      </w:r>
      <w:r>
        <w:rPr>
          <w:rFonts w:hint="eastAsia" w:ascii="宋体" w:hAnsi="宋体" w:eastAsia="宋体" w:cs="宋体"/>
          <w:color w:val="auto"/>
          <w:kern w:val="0"/>
          <w:sz w:val="24"/>
          <w:szCs w:val="24"/>
          <w:lang w:val="en-US" w:eastAsia="zh-CN" w:bidi="ar"/>
        </w:rPr>
        <w:t xml:space="preserve">（项目编号：______）采购活动，为非联合体投标，本项目实施过程由本单位独立承担。 </w:t>
      </w:r>
    </w:p>
    <w:p w14:paraId="14D4972C">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本单位对上述声明的真实性负责。如有虚假，将依法承担相应责任。 </w:t>
      </w:r>
    </w:p>
    <w:p w14:paraId="7EF0FF12">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lang w:val="en-US" w:eastAsia="zh-CN" w:bidi="ar"/>
        </w:rPr>
      </w:pPr>
    </w:p>
    <w:p w14:paraId="20F2CF78">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14:paraId="6D7258B5">
      <w:pPr>
        <w:pStyle w:val="16"/>
        <w:rPr>
          <w:rFonts w:hint="eastAsia"/>
          <w:color w:val="auto"/>
          <w:highlight w:val="none"/>
          <w:lang w:val="en-US"/>
        </w:rPr>
      </w:pPr>
    </w:p>
    <w:p w14:paraId="03276EEB">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14:paraId="703C4CD9">
      <w:pPr>
        <w:rPr>
          <w:rFonts w:hint="eastAsia" w:ascii="宋体" w:hAnsi="宋体" w:eastAsia="宋体" w:cs="宋体"/>
          <w:color w:val="auto"/>
          <w:sz w:val="28"/>
          <w:szCs w:val="28"/>
        </w:rPr>
      </w:pPr>
    </w:p>
    <w:p w14:paraId="273BB22B">
      <w:pPr>
        <w:pStyle w:val="40"/>
        <w:rPr>
          <w:rFonts w:hint="eastAsia" w:ascii="宋体" w:hAnsi="宋体" w:eastAsia="宋体" w:cs="宋体"/>
          <w:color w:val="auto"/>
          <w:sz w:val="28"/>
          <w:szCs w:val="28"/>
        </w:rPr>
      </w:pPr>
    </w:p>
    <w:p w14:paraId="59223B73">
      <w:pPr>
        <w:pStyle w:val="40"/>
        <w:rPr>
          <w:rFonts w:hint="eastAsia" w:ascii="宋体" w:hAnsi="宋体" w:eastAsia="宋体" w:cs="宋体"/>
          <w:color w:val="auto"/>
          <w:sz w:val="28"/>
          <w:szCs w:val="28"/>
        </w:rPr>
      </w:pPr>
    </w:p>
    <w:p w14:paraId="51211A07">
      <w:pPr>
        <w:pStyle w:val="40"/>
        <w:rPr>
          <w:rFonts w:hint="eastAsia" w:ascii="宋体" w:hAnsi="宋体" w:eastAsia="宋体" w:cs="宋体"/>
          <w:color w:val="auto"/>
          <w:sz w:val="28"/>
          <w:szCs w:val="28"/>
        </w:rPr>
      </w:pPr>
    </w:p>
    <w:p w14:paraId="1BE80DD0">
      <w:pPr>
        <w:pStyle w:val="3"/>
        <w:bidi w:val="0"/>
        <w:jc w:val="center"/>
        <w:rPr>
          <w:rFonts w:hint="eastAsia"/>
          <w:color w:val="auto"/>
          <w:lang w:eastAsia="zh-CN"/>
        </w:rPr>
        <w:sectPr>
          <w:pgSz w:w="11906" w:h="16838"/>
          <w:pgMar w:top="1440" w:right="1283" w:bottom="1440" w:left="1383" w:header="1135" w:footer="1135" w:gutter="0"/>
          <w:pgNumType w:fmt="decimal"/>
          <w:cols w:space="425" w:num="1"/>
          <w:docGrid w:type="lines" w:linePitch="312" w:charSpace="0"/>
        </w:sectPr>
      </w:pPr>
      <w:bookmarkStart w:id="71" w:name="_Toc10782"/>
      <w:bookmarkStart w:id="72" w:name="_Toc18990"/>
    </w:p>
    <w:p w14:paraId="37E8352D">
      <w:pPr>
        <w:pStyle w:val="3"/>
        <w:bidi w:val="0"/>
        <w:jc w:val="center"/>
        <w:rPr>
          <w:rFonts w:hint="eastAsia"/>
          <w:color w:val="auto"/>
          <w:lang w:val="en-US"/>
        </w:rPr>
      </w:pPr>
      <w:r>
        <w:rPr>
          <w:rFonts w:hint="eastAsia"/>
          <w:color w:val="auto"/>
          <w:lang w:val="en-US" w:eastAsia="zh-CN"/>
        </w:rPr>
        <w:t>五、</w:t>
      </w:r>
      <w:r>
        <w:rPr>
          <w:rFonts w:hint="eastAsia"/>
          <w:color w:val="auto"/>
          <w:lang w:eastAsia="zh-CN"/>
        </w:rPr>
        <w:t>法定代表人</w:t>
      </w:r>
      <w:r>
        <w:rPr>
          <w:rFonts w:hint="eastAsia"/>
          <w:color w:val="auto"/>
          <w:lang w:val="en-US"/>
        </w:rPr>
        <w:t>/</w:t>
      </w:r>
      <w:r>
        <w:rPr>
          <w:rFonts w:hint="eastAsia"/>
          <w:color w:val="auto"/>
          <w:lang w:eastAsia="zh-CN"/>
        </w:rPr>
        <w:t>单位负责人身份证明书</w:t>
      </w:r>
      <w:bookmarkEnd w:id="71"/>
      <w:bookmarkEnd w:id="72"/>
    </w:p>
    <w:p w14:paraId="4C07F62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14:paraId="36CA3B2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14:paraId="2022A619">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14:paraId="4C18A4B1">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14:paraId="0953127A">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14:paraId="3106C56D">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14:paraId="01B2502C">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14:paraId="5A237E25">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14:paraId="6B37DA44">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14:paraId="76422336">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14:paraId="79CF75DA">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14:paraId="74D8A7FD">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14:paraId="50911957">
      <w:pPr>
        <w:pStyle w:val="16"/>
        <w:rPr>
          <w:rFonts w:hint="eastAsia"/>
          <w:color w:val="auto"/>
          <w:highlight w:val="none"/>
          <w:lang w:val="en-US"/>
        </w:rPr>
      </w:pPr>
    </w:p>
    <w:p w14:paraId="71759073">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14:paraId="29F52753">
      <w:pPr>
        <w:pStyle w:val="16"/>
        <w:rPr>
          <w:rFonts w:hint="eastAsia" w:ascii="宋体" w:hAnsi="宋体" w:eastAsia="宋体" w:cs="宋体"/>
          <w:color w:val="auto"/>
          <w:kern w:val="2"/>
          <w:sz w:val="24"/>
          <w:szCs w:val="20"/>
          <w:highlight w:val="none"/>
          <w:lang w:val="en-US" w:eastAsia="zh-CN" w:bidi="ar"/>
        </w:rPr>
      </w:pPr>
    </w:p>
    <w:p w14:paraId="7DB27429">
      <w:pPr>
        <w:rPr>
          <w:rFonts w:hint="eastAsia"/>
          <w:color w:val="auto"/>
          <w:highlight w:val="none"/>
          <w:lang w:val="en-US"/>
        </w:rPr>
      </w:pPr>
    </w:p>
    <w:p w14:paraId="623193B0">
      <w:pPr>
        <w:keepNext w:val="0"/>
        <w:keepLines w:val="0"/>
        <w:widowControl w:val="0"/>
        <w:suppressLineNumbers w:val="0"/>
        <w:wordWrap w:val="0"/>
        <w:spacing w:before="240" w:beforeAutospacing="0" w:after="0" w:afterAutospacing="0" w:line="360" w:lineRule="auto"/>
        <w:ind w:left="0" w:right="560"/>
        <w:jc w:val="both"/>
        <w:rPr>
          <w:color w:val="auto"/>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14:paraId="610B6715">
      <w:pPr>
        <w:keepNext w:val="0"/>
        <w:keepLines w:val="0"/>
        <w:widowControl w:val="0"/>
        <w:suppressLineNumbers w:val="0"/>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14:paraId="5A15D540">
      <w:pPr>
        <w:pStyle w:val="3"/>
        <w:widowControl/>
        <w:jc w:val="center"/>
        <w:rPr>
          <w:color w:val="auto"/>
          <w:highlight w:val="none"/>
          <w:lang w:val="en-US"/>
        </w:rPr>
      </w:pPr>
      <w:r>
        <w:rPr>
          <w:rFonts w:hint="default" w:ascii="Arial" w:hAnsi="Arial" w:eastAsia="宋体" w:cs="Times New Roman"/>
          <w:b/>
          <w:color w:val="auto"/>
          <w:sz w:val="28"/>
          <w:szCs w:val="32"/>
          <w:highlight w:val="none"/>
          <w:lang w:val="en-US" w:eastAsia="zh-CN" w:bidi="ar"/>
        </w:rPr>
        <w:br w:type="page"/>
      </w:r>
      <w:bookmarkStart w:id="73" w:name="_Toc16804"/>
      <w:bookmarkStart w:id="74" w:name="_Toc27694"/>
      <w:r>
        <w:rPr>
          <w:rFonts w:hint="eastAsia" w:cs="Times New Roman"/>
          <w:b/>
          <w:color w:val="auto"/>
          <w:sz w:val="28"/>
          <w:szCs w:val="32"/>
          <w:highlight w:val="none"/>
          <w:lang w:val="en-US" w:eastAsia="zh-CN" w:bidi="ar"/>
        </w:rPr>
        <w:t>六、</w:t>
      </w:r>
      <w:r>
        <w:rPr>
          <w:rFonts w:hint="eastAsia" w:ascii="Arial" w:hAnsi="Arial" w:eastAsia="宋体" w:cs="宋体"/>
          <w:color w:val="auto"/>
          <w:highlight w:val="none"/>
          <w:lang w:eastAsia="zh-CN"/>
        </w:rPr>
        <w:t>法定代表人</w:t>
      </w:r>
      <w:r>
        <w:rPr>
          <w:color w:val="auto"/>
          <w:highlight w:val="none"/>
          <w:lang w:val="en-US"/>
        </w:rPr>
        <w:t>/</w:t>
      </w:r>
      <w:r>
        <w:rPr>
          <w:rFonts w:hint="eastAsia" w:ascii="Arial" w:hAnsi="Arial" w:eastAsia="宋体" w:cs="宋体"/>
          <w:color w:val="auto"/>
          <w:highlight w:val="none"/>
          <w:lang w:eastAsia="zh-CN"/>
        </w:rPr>
        <w:t>单位负责人授权委托书</w:t>
      </w:r>
      <w:bookmarkEnd w:id="73"/>
      <w:bookmarkEnd w:id="74"/>
    </w:p>
    <w:p w14:paraId="15DD2B1B">
      <w:pPr>
        <w:keepNext w:val="0"/>
        <w:keepLines w:val="0"/>
        <w:widowControl w:val="0"/>
        <w:suppressLineNumbers w:val="0"/>
        <w:tabs>
          <w:tab w:val="left" w:pos="8820"/>
        </w:tabs>
        <w:spacing w:before="0" w:beforeAutospacing="0" w:after="0" w:afterAutospacing="0" w:line="480" w:lineRule="auto"/>
        <w:ind w:left="0" w:right="0" w:firstLine="570"/>
        <w:jc w:val="both"/>
        <w:rPr>
          <w:rFonts w:hint="eastAsia" w:ascii="宋体" w:hAnsi="宋体" w:eastAsia="宋体" w:cs="宋体"/>
          <w:color w:val="auto"/>
          <w:sz w:val="24"/>
          <w:szCs w:val="20"/>
          <w:highlight w:val="none"/>
          <w:u w:val="single"/>
          <w:lang w:val="en-US"/>
        </w:rPr>
      </w:pPr>
      <w:bookmarkStart w:id="75" w:name="OLE_LINK7"/>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（法定代表人/单位负责人姓名）</w:t>
      </w:r>
      <w:r>
        <w:rPr>
          <w:rFonts w:hint="eastAsia" w:ascii="宋体" w:hAnsi="宋体" w:cs="宋体"/>
          <w:color w:val="auto"/>
          <w:sz w:val="24"/>
          <w:highlight w:val="none"/>
        </w:rPr>
        <w:t>系注册于</w:t>
      </w:r>
      <w:r>
        <w:rPr>
          <w:rFonts w:hint="eastAsia" w:ascii="宋体" w:hAnsi="宋体" w:cs="宋体"/>
          <w:color w:val="auto"/>
          <w:sz w:val="24"/>
          <w:highlight w:val="none"/>
          <w:u w:val="single"/>
        </w:rPr>
        <w:t>（投标人地址）（投标人名称）</w:t>
      </w:r>
      <w:r>
        <w:rPr>
          <w:rFonts w:hint="eastAsia" w:ascii="宋体" w:hAnsi="宋体" w:cs="宋体"/>
          <w:color w:val="auto"/>
          <w:sz w:val="24"/>
          <w:highlight w:val="none"/>
        </w:rPr>
        <w:t>的法定代表人/单位负责人，现代表公司授权下面签字的</w:t>
      </w:r>
      <w:r>
        <w:rPr>
          <w:rFonts w:hint="eastAsia" w:ascii="宋体" w:hAnsi="宋体" w:cs="宋体"/>
          <w:color w:val="auto"/>
          <w:sz w:val="24"/>
          <w:highlight w:val="none"/>
          <w:u w:val="single"/>
        </w:rPr>
        <w:t>（被授权人的姓名、职务）</w:t>
      </w:r>
      <w:r>
        <w:rPr>
          <w:rFonts w:hint="eastAsia" w:ascii="宋体" w:hAnsi="宋体" w:cs="宋体"/>
          <w:color w:val="auto"/>
          <w:sz w:val="24"/>
          <w:highlight w:val="none"/>
        </w:rPr>
        <w:t>为我公司合法代理人，代表本公司参加</w:t>
      </w:r>
      <w:r>
        <w:rPr>
          <w:rFonts w:hint="eastAsia" w:ascii="宋体" w:hAnsi="宋体" w:cs="宋体"/>
          <w:color w:val="auto"/>
          <w:sz w:val="24"/>
          <w:highlight w:val="none"/>
          <w:u w:val="single"/>
        </w:rPr>
        <w:t>（采购项目名称）(采购项目编号)</w:t>
      </w:r>
      <w:r>
        <w:rPr>
          <w:rFonts w:hint="eastAsia" w:ascii="宋体" w:hAnsi="宋体" w:cs="宋体"/>
          <w:color w:val="auto"/>
          <w:sz w:val="24"/>
          <w:highlight w:val="none"/>
        </w:rPr>
        <w:t>的招标活动。代理人在本次投标、签约中所签署的一切文件和处理的一切有关事物，我公司均予承认</w:t>
      </w:r>
      <w:r>
        <w:rPr>
          <w:rFonts w:hint="eastAsia" w:ascii="宋体" w:hAnsi="宋体" w:eastAsia="宋体" w:cs="宋体"/>
          <w:color w:val="auto"/>
          <w:kern w:val="2"/>
          <w:sz w:val="24"/>
          <w:szCs w:val="20"/>
          <w:highlight w:val="none"/>
          <w:lang w:val="en-US" w:eastAsia="zh-CN" w:bidi="ar"/>
        </w:rPr>
        <w:t>。</w:t>
      </w:r>
    </w:p>
    <w:p w14:paraId="3B5EF971">
      <w:pPr>
        <w:keepNext w:val="0"/>
        <w:keepLines w:val="0"/>
        <w:widowControl w:val="0"/>
        <w:suppressLineNumbers w:val="0"/>
        <w:spacing w:before="0" w:beforeAutospacing="0" w:after="0" w:afterAutospacing="0" w:line="48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此授权书的有效期应大于投标文件有效期一致</w:t>
      </w:r>
    </w:p>
    <w:p w14:paraId="49A4627C">
      <w:pPr>
        <w:keepNext w:val="0"/>
        <w:keepLines w:val="0"/>
        <w:widowControl w:val="0"/>
        <w:suppressLineNumbers w:val="0"/>
        <w:spacing w:before="0" w:beforeAutospacing="0" w:after="0" w:afterAutospacing="0" w:line="48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1"/>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90"/>
        <w:gridCol w:w="4790"/>
      </w:tblGrid>
      <w:tr w14:paraId="2C69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96A203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C90F38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3ED4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0917FCE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11BD49F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14:paraId="25F7885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14:paraId="44AF12E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highlight w:val="none"/>
          <w:lang w:val="en-US"/>
        </w:rPr>
      </w:pPr>
    </w:p>
    <w:p w14:paraId="628FC3E3">
      <w:pPr>
        <w:keepNext w:val="0"/>
        <w:keepLines w:val="0"/>
        <w:widowControl w:val="0"/>
        <w:suppressLineNumbers w:val="0"/>
        <w:spacing w:before="0" w:beforeAutospacing="0" w:after="0" w:afterAutospacing="0" w:line="360" w:lineRule="auto"/>
        <w:ind w:left="0" w:right="0" w:firstLine="3360" w:firstLineChars="14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（公章）</w:t>
      </w:r>
    </w:p>
    <w:p w14:paraId="3ED93FA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法定代表人/单位负责人（签字并盖章）：</w:t>
      </w:r>
      <w:r>
        <w:rPr>
          <w:rFonts w:hint="eastAsia" w:ascii="宋体" w:hAnsi="宋体" w:eastAsia="宋体" w:cs="宋体"/>
          <w:color w:val="auto"/>
          <w:kern w:val="2"/>
          <w:sz w:val="24"/>
          <w:szCs w:val="24"/>
          <w:highlight w:val="none"/>
          <w:u w:val="single"/>
          <w:lang w:val="en-US" w:eastAsia="zh-CN" w:bidi="ar"/>
        </w:rPr>
        <w:t xml:space="preserve">                  </w:t>
      </w:r>
    </w:p>
    <w:p w14:paraId="32EAC72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                            被 授 权人（签字确认）：</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bookmarkEnd w:id="75"/>
    </w:p>
    <w:p w14:paraId="2C841F3E">
      <w:pPr>
        <w:keepNext w:val="0"/>
        <w:keepLines w:val="0"/>
        <w:widowControl w:val="0"/>
        <w:suppressLineNumbers w:val="0"/>
        <w:spacing w:before="0" w:beforeAutospacing="0" w:after="0" w:afterAutospacing="0" w:line="360" w:lineRule="auto"/>
        <w:ind w:left="0" w:right="0" w:firstLine="3360" w:firstLineChars="1400"/>
        <w:jc w:val="both"/>
        <w:rPr>
          <w:rFonts w:hint="eastAsia" w:ascii="宋体" w:hAnsi="宋体" w:eastAsia="宋体" w:cs="宋体"/>
          <w:b w:val="0"/>
          <w:bCs/>
          <w:color w:val="auto"/>
          <w:kern w:val="2"/>
          <w:sz w:val="24"/>
          <w:szCs w:val="24"/>
          <w:highlight w:val="none"/>
          <w:u w:val="single"/>
          <w:lang w:val="en-US" w:eastAsia="zh-CN" w:bidi="ar"/>
        </w:rPr>
      </w:pPr>
      <w:r>
        <w:rPr>
          <w:rFonts w:hint="eastAsia" w:ascii="宋体" w:hAnsi="宋体" w:eastAsia="宋体" w:cs="宋体"/>
          <w:b w:val="0"/>
          <w:bCs/>
          <w:color w:val="auto"/>
          <w:kern w:val="2"/>
          <w:sz w:val="24"/>
          <w:szCs w:val="24"/>
          <w:highlight w:val="none"/>
          <w:lang w:val="en-US" w:eastAsia="zh-CN" w:bidi="ar"/>
        </w:rPr>
        <w:t>日   期：</w:t>
      </w:r>
      <w:r>
        <w:rPr>
          <w:rFonts w:hint="eastAsia" w:ascii="宋体" w:hAnsi="宋体" w:eastAsia="宋体" w:cs="宋体"/>
          <w:b w:val="0"/>
          <w:bCs/>
          <w:color w:val="auto"/>
          <w:kern w:val="2"/>
          <w:sz w:val="24"/>
          <w:szCs w:val="24"/>
          <w:highlight w:val="none"/>
          <w:u w:val="single"/>
          <w:lang w:val="en-US" w:eastAsia="zh-CN" w:bidi="ar"/>
        </w:rPr>
        <w:t xml:space="preserve">          </w:t>
      </w:r>
    </w:p>
    <w:p w14:paraId="7441BDCB">
      <w:pPr>
        <w:rPr>
          <w:rFonts w:hint="eastAsia" w:ascii="宋体" w:hAnsi="宋体" w:eastAsia="宋体" w:cs="宋体"/>
          <w:color w:val="auto"/>
          <w:szCs w:val="20"/>
        </w:rPr>
      </w:pPr>
    </w:p>
    <w:p w14:paraId="4ACBB816">
      <w:pPr>
        <w:pStyle w:val="3"/>
        <w:bidi w:val="0"/>
        <w:jc w:val="center"/>
        <w:rPr>
          <w:rFonts w:hint="eastAsia"/>
          <w:color w:val="auto"/>
          <w:lang w:val="en-US" w:eastAsia="zh-CN"/>
        </w:rPr>
      </w:pPr>
      <w:r>
        <w:rPr>
          <w:rFonts w:hint="eastAsia" w:ascii="宋体" w:hAnsi="宋体" w:eastAsia="宋体" w:cs="宋体"/>
          <w:b w:val="0"/>
          <w:bCs/>
          <w:color w:val="auto"/>
          <w:szCs w:val="36"/>
          <w:highlight w:val="none"/>
          <w:lang w:val="en-US"/>
        </w:rPr>
        <w:br w:type="page"/>
      </w:r>
      <w:bookmarkStart w:id="76" w:name="_Toc14980"/>
      <w:bookmarkStart w:id="77" w:name="_Toc32000"/>
      <w:bookmarkStart w:id="78" w:name="_Toc28049"/>
      <w:bookmarkStart w:id="79" w:name="_Toc23881"/>
      <w:bookmarkStart w:id="80" w:name="_Toc10005"/>
      <w:bookmarkStart w:id="81" w:name="_Toc2628"/>
      <w:r>
        <w:rPr>
          <w:rFonts w:hint="eastAsia"/>
          <w:color w:val="auto"/>
          <w:lang w:val="en-US" w:eastAsia="zh-CN"/>
        </w:rPr>
        <w:t>第二部分 符合性证明文件</w:t>
      </w:r>
      <w:bookmarkEnd w:id="76"/>
      <w:bookmarkEnd w:id="77"/>
      <w:bookmarkEnd w:id="78"/>
    </w:p>
    <w:p w14:paraId="17813FAD">
      <w:pPr>
        <w:pStyle w:val="3"/>
        <w:bidi w:val="0"/>
        <w:jc w:val="center"/>
        <w:rPr>
          <w:color w:val="auto"/>
          <w:lang w:val="en-US"/>
        </w:rPr>
      </w:pPr>
      <w:bookmarkStart w:id="82" w:name="_Toc549"/>
      <w:r>
        <w:rPr>
          <w:rFonts w:hint="eastAsia"/>
          <w:color w:val="auto"/>
          <w:lang w:eastAsia="zh-CN"/>
        </w:rPr>
        <w:t>一、投</w:t>
      </w:r>
      <w:bookmarkEnd w:id="79"/>
      <w:bookmarkEnd w:id="80"/>
      <w:bookmarkEnd w:id="81"/>
      <w:bookmarkEnd w:id="82"/>
      <w:r>
        <w:rPr>
          <w:rFonts w:hint="eastAsia"/>
          <w:color w:val="auto"/>
          <w:lang w:eastAsia="zh-CN"/>
        </w:rPr>
        <w:t>标函</w:t>
      </w:r>
    </w:p>
    <w:p w14:paraId="4D1D8AC1">
      <w:pPr>
        <w:keepNext w:val="0"/>
        <w:keepLines w:val="0"/>
        <w:widowControl w:val="0"/>
        <w:suppressLineNumbers w:val="0"/>
        <w:spacing w:before="0" w:beforeAutospacing="0" w:after="0" w:afterAutospacing="0" w:line="520" w:lineRule="exact"/>
        <w:ind w:left="0" w:right="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致： </w:t>
      </w:r>
    </w:p>
    <w:p w14:paraId="64051F0F">
      <w:pPr>
        <w:keepNext w:val="0"/>
        <w:keepLines w:val="0"/>
        <w:widowControl w:val="0"/>
        <w:suppressLineNumbers w:val="0"/>
        <w:spacing w:before="0" w:beforeAutospacing="0" w:after="0" w:afterAutospacing="0" w:line="520" w:lineRule="exact"/>
        <w:ind w:left="0" w:right="0" w:firstLine="496" w:firstLineChars="200"/>
        <w:jc w:val="both"/>
        <w:rPr>
          <w:rFonts w:hint="eastAsia" w:ascii="宋体" w:hAnsi="宋体" w:eastAsia="宋体" w:cs="宋体"/>
          <w:color w:val="auto"/>
          <w:spacing w:val="4"/>
          <w:sz w:val="24"/>
          <w:szCs w:val="20"/>
          <w:highlight w:val="none"/>
          <w:lang w:val="en-US"/>
        </w:rPr>
      </w:pPr>
      <w:r>
        <w:rPr>
          <w:rFonts w:hint="eastAsia" w:ascii="宋体" w:hAnsi="宋体" w:cs="宋体"/>
          <w:color w:val="auto"/>
          <w:spacing w:val="4"/>
          <w:sz w:val="24"/>
          <w:highlight w:val="none"/>
        </w:rPr>
        <w:t xml:space="preserve">根据贵方“ </w:t>
      </w:r>
      <w:r>
        <w:rPr>
          <w:rFonts w:hint="eastAsia" w:ascii="宋体" w:hAnsi="宋体" w:cs="宋体"/>
          <w:color w:val="auto"/>
          <w:spacing w:val="4"/>
          <w:sz w:val="24"/>
          <w:highlight w:val="none"/>
          <w:u w:val="single"/>
        </w:rPr>
        <w:t xml:space="preserve">（采购项目名称）（采购项目编号） </w:t>
      </w:r>
      <w:r>
        <w:rPr>
          <w:rFonts w:hint="eastAsia" w:ascii="宋体" w:hAnsi="宋体" w:cs="宋体"/>
          <w:color w:val="auto"/>
          <w:spacing w:val="4"/>
          <w:sz w:val="24"/>
          <w:highlight w:val="none"/>
        </w:rPr>
        <w:t>”的招标文件，下列签字代表</w:t>
      </w:r>
      <w:r>
        <w:rPr>
          <w:rFonts w:hint="eastAsia" w:ascii="宋体" w:hAnsi="宋体" w:cs="宋体"/>
          <w:color w:val="auto"/>
          <w:spacing w:val="4"/>
          <w:sz w:val="24"/>
          <w:highlight w:val="none"/>
          <w:u w:val="single"/>
        </w:rPr>
        <w:t>（全名、职务）</w:t>
      </w:r>
      <w:r>
        <w:rPr>
          <w:rFonts w:hint="eastAsia" w:ascii="宋体" w:hAnsi="宋体" w:cs="宋体"/>
          <w:color w:val="auto"/>
          <w:spacing w:val="4"/>
          <w:sz w:val="24"/>
          <w:highlight w:val="none"/>
        </w:rPr>
        <w:t>经正式授权并代表投标人</w:t>
      </w:r>
      <w:r>
        <w:rPr>
          <w:rFonts w:hint="eastAsia" w:ascii="宋体" w:hAnsi="宋体" w:cs="宋体"/>
          <w:color w:val="auto"/>
          <w:spacing w:val="4"/>
          <w:sz w:val="24"/>
          <w:highlight w:val="none"/>
          <w:u w:val="single"/>
        </w:rPr>
        <w:t>(投标人名称、地址)</w:t>
      </w:r>
      <w:r>
        <w:rPr>
          <w:rFonts w:hint="eastAsia" w:ascii="宋体" w:hAnsi="宋体" w:cs="宋体"/>
          <w:color w:val="auto"/>
          <w:spacing w:val="4"/>
          <w:sz w:val="24"/>
          <w:highlight w:val="none"/>
        </w:rPr>
        <w:t xml:space="preserve"> 提交投标文件正本</w:t>
      </w:r>
      <w:r>
        <w:rPr>
          <w:rFonts w:hint="eastAsia" w:ascii="宋体" w:hAnsi="宋体" w:cs="宋体"/>
          <w:color w:val="auto"/>
          <w:spacing w:val="4"/>
          <w:sz w:val="24"/>
          <w:highlight w:val="none"/>
          <w:lang w:val="en-US" w:eastAsia="zh-CN"/>
        </w:rPr>
        <w:t xml:space="preserve">  </w:t>
      </w:r>
      <w:r>
        <w:rPr>
          <w:rFonts w:hint="eastAsia" w:ascii="宋体" w:hAnsi="宋体" w:cs="宋体"/>
          <w:color w:val="auto"/>
          <w:spacing w:val="4"/>
          <w:sz w:val="24"/>
          <w:highlight w:val="none"/>
        </w:rPr>
        <w:t>份、副本一式</w:t>
      </w:r>
      <w:r>
        <w:rPr>
          <w:rFonts w:hint="eastAsia" w:ascii="宋体" w:hAnsi="宋体" w:cs="宋体"/>
          <w:color w:val="auto"/>
          <w:spacing w:val="4"/>
          <w:sz w:val="24"/>
          <w:highlight w:val="none"/>
          <w:u w:val="single"/>
        </w:rPr>
        <w:t xml:space="preserve">   </w:t>
      </w:r>
      <w:r>
        <w:rPr>
          <w:rFonts w:hint="eastAsia" w:ascii="宋体" w:hAnsi="宋体" w:cs="宋体"/>
          <w:color w:val="auto"/>
          <w:spacing w:val="4"/>
          <w:sz w:val="24"/>
          <w:highlight w:val="none"/>
        </w:rPr>
        <w:t>份。</w:t>
      </w:r>
    </w:p>
    <w:p w14:paraId="703E8A94">
      <w:pPr>
        <w:keepNext w:val="0"/>
        <w:keepLines w:val="0"/>
        <w:widowControl w:val="0"/>
        <w:suppressLineNumbers w:val="0"/>
        <w:spacing w:before="0" w:beforeAutospacing="0" w:after="0" w:afterAutospacing="0" w:line="520" w:lineRule="exact"/>
        <w:ind w:left="547" w:leftChars="250" w:right="0" w:hanging="22" w:hangingChars="9"/>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我方承诺如下：</w:t>
      </w:r>
    </w:p>
    <w:p w14:paraId="624ED980">
      <w:pPr>
        <w:keepNext w:val="0"/>
        <w:keepLines w:val="0"/>
        <w:widowControl w:val="0"/>
        <w:numPr>
          <w:ilvl w:val="0"/>
          <w:numId w:val="5"/>
        </w:numPr>
        <w:suppressLineNumbers w:val="0"/>
        <w:tabs>
          <w:tab w:val="left" w:pos="2160"/>
        </w:tabs>
        <w:spacing w:before="0" w:beforeAutospacing="0" w:after="0" w:afterAutospacing="0" w:line="520" w:lineRule="exact"/>
        <w:ind w:left="720" w:right="0" w:hanging="72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投标总价为:大写：人民币</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（小写：</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14:paraId="01E896C4">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如果中标，我们根据招标文件的规定，履行合同的责任和义务。</w:t>
      </w:r>
    </w:p>
    <w:p w14:paraId="6C45B88F">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我们已详细阅读和审核全部招标文件（含修改部分，如有的话），及有关附件，我们知道必须放弃提出含糊不清或误解的问题的权利。</w:t>
      </w:r>
    </w:p>
    <w:p w14:paraId="40BF288D">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我们同意在投标有效期内天，本投标书对我方具有约束力。</w:t>
      </w:r>
    </w:p>
    <w:p w14:paraId="6F825E2D">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如果在开标后规定的投标有效期内撤回投标，我们的投标保证金可被贵方没收。</w:t>
      </w:r>
    </w:p>
    <w:p w14:paraId="348D398C">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同意提供贵方可能另外要求的与本投标有关的任何证据和资料。 </w:t>
      </w:r>
    </w:p>
    <w:p w14:paraId="7DE6F404">
      <w:pPr>
        <w:keepNext w:val="0"/>
        <w:keepLines w:val="0"/>
        <w:widowControl w:val="0"/>
        <w:numPr>
          <w:ilvl w:val="0"/>
          <w:numId w:val="5"/>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与本投标有关的一切正式往来通讯为：</w:t>
      </w:r>
    </w:p>
    <w:p w14:paraId="2D6461CF">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联系地址：</w:t>
      </w:r>
    </w:p>
    <w:p w14:paraId="33432A9F">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邮政编码：</w:t>
      </w:r>
    </w:p>
    <w:p w14:paraId="3209650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电    话：</w:t>
      </w:r>
    </w:p>
    <w:p w14:paraId="274AC37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传    真：</w:t>
      </w:r>
    </w:p>
    <w:p w14:paraId="4329803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投标人名称（盖章）：</w:t>
      </w:r>
    </w:p>
    <w:p w14:paraId="17F095F1">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法定代表人/单位负责人签章：</w:t>
      </w:r>
    </w:p>
    <w:p w14:paraId="5436C80F">
      <w:pPr>
        <w:keepNext w:val="0"/>
        <w:keepLines w:val="0"/>
        <w:widowControl w:val="0"/>
        <w:suppressLineNumbers w:val="0"/>
        <w:spacing w:before="0" w:beforeAutospacing="0" w:after="0" w:afterAutospacing="0" w:line="520" w:lineRule="exact"/>
        <w:ind w:left="0" w:right="0" w:firstLine="1240" w:firstLineChars="500"/>
        <w:jc w:val="left"/>
        <w:rPr>
          <w:color w:val="auto"/>
        </w:rPr>
      </w:pPr>
      <w:r>
        <w:rPr>
          <w:rFonts w:hint="eastAsia" w:ascii="宋体" w:hAnsi="宋体" w:eastAsia="宋体" w:cs="宋体"/>
          <w:color w:val="auto"/>
          <w:spacing w:val="4"/>
          <w:kern w:val="2"/>
          <w:sz w:val="24"/>
          <w:szCs w:val="20"/>
          <w:highlight w:val="none"/>
          <w:lang w:val="en-US" w:eastAsia="zh-CN" w:bidi="ar"/>
        </w:rPr>
        <w:t>日    期：</w:t>
      </w:r>
      <w:bookmarkStart w:id="83" w:name="_Toc18419"/>
      <w:bookmarkStart w:id="84" w:name="_Toc9587"/>
      <w:bookmarkStart w:id="85" w:name="_Toc10736"/>
      <w:bookmarkStart w:id="86" w:name="_Toc7288"/>
    </w:p>
    <w:p w14:paraId="726D44A2">
      <w:pPr>
        <w:rPr>
          <w:rFonts w:hint="eastAsia"/>
          <w:color w:val="auto"/>
          <w:lang w:val="en-US" w:eastAsia="zh-CN"/>
        </w:rPr>
      </w:pPr>
      <w:r>
        <w:rPr>
          <w:rFonts w:hint="eastAsia"/>
          <w:color w:val="auto"/>
          <w:lang w:val="en-US" w:eastAsia="zh-CN"/>
        </w:rPr>
        <w:br w:type="page"/>
      </w:r>
    </w:p>
    <w:p w14:paraId="509C96BA">
      <w:pPr>
        <w:pStyle w:val="3"/>
        <w:bidi w:val="0"/>
        <w:jc w:val="center"/>
        <w:rPr>
          <w:rFonts w:hint="default"/>
          <w:color w:val="auto"/>
          <w:lang w:val="en-US" w:eastAsia="zh-CN"/>
        </w:rPr>
      </w:pPr>
      <w:r>
        <w:rPr>
          <w:rFonts w:hint="eastAsia"/>
          <w:color w:val="auto"/>
          <w:lang w:val="en-US" w:eastAsia="zh-CN"/>
        </w:rPr>
        <w:t>二、第一次谈判报价</w:t>
      </w:r>
    </w:p>
    <w:p w14:paraId="20836737">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default" w:ascii="Times New Roman" w:hAnsi="Times New Roman" w:eastAsia="宋体" w:cs="Times New Roman"/>
          <w:color w:val="auto"/>
          <w:kern w:val="2"/>
          <w:sz w:val="24"/>
          <w:szCs w:val="20"/>
          <w:highlight w:val="none"/>
          <w:lang w:val="en-US" w:eastAsia="zh-CN" w:bidi="ar"/>
        </w:rPr>
      </w:pPr>
      <w:r>
        <w:rPr>
          <w:rFonts w:hint="default" w:ascii="Times New Roman" w:hAnsi="Times New Roman" w:eastAsia="宋体" w:cs="Times New Roman"/>
          <w:color w:val="auto"/>
          <w:kern w:val="2"/>
          <w:sz w:val="24"/>
          <w:szCs w:val="20"/>
          <w:highlight w:val="none"/>
          <w:lang w:val="en-US" w:eastAsia="zh-CN" w:bidi="ar"/>
        </w:rPr>
        <w:tab/>
      </w:r>
    </w:p>
    <w:p w14:paraId="38EBAFAF">
      <w:pPr>
        <w:pStyle w:val="36"/>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项目编号：</w:t>
      </w:r>
    </w:p>
    <w:p w14:paraId="7418DAC1">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项目名称：</w:t>
      </w:r>
    </w:p>
    <w:p w14:paraId="517285A9">
      <w:pPr>
        <w:pStyle w:val="18"/>
        <w:rPr>
          <w:rFonts w:hint="eastAsia" w:asciiTheme="minorEastAsia" w:hAnsiTheme="minorEastAsia" w:eastAsiaTheme="minorEastAsia" w:cstheme="minorEastAsia"/>
          <w:color w:val="auto"/>
          <w:sz w:val="24"/>
          <w:szCs w:val="24"/>
          <w:shd w:val="clear"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282"/>
        <w:gridCol w:w="4283"/>
      </w:tblGrid>
      <w:tr w14:paraId="5473C9F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55212AF">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2AD0345">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内容 </w:t>
            </w:r>
          </w:p>
        </w:tc>
      </w:tr>
      <w:tr w14:paraId="2F32A1B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BDBBFFE">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23A205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15FF905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A33D5C8">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投标人名称</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03F9C3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54481BF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5D3271E">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供货</w:t>
            </w:r>
            <w:r>
              <w:rPr>
                <w:rFonts w:hint="eastAsia" w:asciiTheme="minorEastAsia" w:hAnsiTheme="minorEastAsia" w:eastAsiaTheme="minorEastAsia" w:cstheme="minorEastAsia"/>
                <w:color w:val="auto"/>
                <w:kern w:val="2"/>
                <w:sz w:val="24"/>
                <w:szCs w:val="24"/>
                <w:lang w:val="en-US" w:eastAsia="zh-CN" w:bidi="ar"/>
              </w:rPr>
              <w:t>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A39C737">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4C14712D">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281A2F0">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质量标准</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C8C09E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bl>
    <w:p w14:paraId="2DE400F1">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10D49C08">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1D3052BD">
      <w:pPr>
        <w:pStyle w:val="36"/>
        <w:keepNext w:val="0"/>
        <w:keepLines w:val="0"/>
        <w:widowControl/>
        <w:suppressLineNumbers w:val="0"/>
        <w:wordWrap w:val="0"/>
        <w:spacing w:before="0" w:beforeAutospacing="0" w:after="0" w:afterAutospacing="0" w:line="360" w:lineRule="auto"/>
        <w:ind w:left="0" w:right="0"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lang w:eastAsia="zh-CN"/>
        </w:rPr>
        <w:t>供应商名称</w:t>
      </w:r>
      <w:r>
        <w:rPr>
          <w:rFonts w:hint="eastAsia" w:asciiTheme="minorEastAsia" w:hAnsiTheme="minorEastAsia" w:eastAsiaTheme="minorEastAsia" w:cstheme="minorEastAsia"/>
          <w:color w:val="auto"/>
          <w:sz w:val="24"/>
          <w:szCs w:val="24"/>
          <w:shd w:val="clear" w:fill="FFFFFF"/>
        </w:rPr>
        <w:t>：</w:t>
      </w:r>
      <w:r>
        <w:rPr>
          <w:rFonts w:hint="eastAsia" w:asciiTheme="minorEastAsia" w:hAnsiTheme="minorEastAsia" w:eastAsiaTheme="minorEastAsia" w:cstheme="minorEastAsia"/>
          <w:color w:val="auto"/>
          <w:sz w:val="24"/>
          <w:szCs w:val="24"/>
          <w:shd w:val="clear" w:fill="FFFFFF"/>
          <w:lang w:val="en-US" w:eastAsia="zh-CN"/>
        </w:rPr>
        <w:t xml:space="preserve">       </w:t>
      </w:r>
      <w:r>
        <w:rPr>
          <w:rFonts w:hint="eastAsia" w:asciiTheme="minorEastAsia" w:hAnsiTheme="minorEastAsia" w:eastAsiaTheme="minorEastAsia" w:cstheme="minorEastAsia"/>
          <w:color w:val="auto"/>
          <w:sz w:val="24"/>
          <w:szCs w:val="24"/>
          <w:shd w:val="clear" w:fill="FFFFFF"/>
        </w:rPr>
        <w:t>（加盖公章）</w:t>
      </w:r>
    </w:p>
    <w:p w14:paraId="1BF03934">
      <w:pPr>
        <w:pStyle w:val="36"/>
        <w:keepNext w:val="0"/>
        <w:keepLines w:val="0"/>
        <w:widowControl/>
        <w:suppressLineNumbers w:val="0"/>
        <w:wordWrap w:val="0"/>
        <w:spacing w:before="0" w:beforeAutospacing="0" w:after="0" w:afterAutospacing="0" w:line="360" w:lineRule="auto"/>
        <w:ind w:left="0" w:right="0" w:firstLine="240" w:firstLineChars="1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shd w:val="clear" w:fill="FFFFFF"/>
        </w:rPr>
        <w:t>日 期：</w:t>
      </w:r>
      <w:r>
        <w:rPr>
          <w:rFonts w:hint="eastAsia" w:asciiTheme="minorEastAsia" w:hAnsiTheme="minorEastAsia" w:eastAsiaTheme="minorEastAsia" w:cstheme="minorEastAsia"/>
          <w:color w:val="auto"/>
          <w:sz w:val="24"/>
          <w:szCs w:val="24"/>
          <w:shd w:val="clear" w:fill="FFFFFF"/>
          <w:lang w:val="en-US" w:eastAsia="zh-CN"/>
        </w:rPr>
        <w:t xml:space="preserve">        </w:t>
      </w:r>
    </w:p>
    <w:p w14:paraId="5768F91B">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 </w:t>
      </w:r>
    </w:p>
    <w:p w14:paraId="4505F1B4">
      <w:pPr>
        <w:pStyle w:val="18"/>
        <w:rPr>
          <w:rFonts w:hint="eastAsia"/>
          <w:color w:val="auto"/>
        </w:rPr>
      </w:pPr>
    </w:p>
    <w:p w14:paraId="339FA71F">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kern w:val="0"/>
          <w:sz w:val="24"/>
          <w:szCs w:val="24"/>
          <w:shd w:val="clear" w:fill="FFFFFF"/>
          <w:lang w:val="zh-CN"/>
        </w:rPr>
      </w:pPr>
      <w:r>
        <w:rPr>
          <w:rFonts w:hint="eastAsia" w:asciiTheme="minorEastAsia" w:hAnsiTheme="minorEastAsia" w:eastAsiaTheme="minorEastAsia" w:cstheme="minorEastAsia"/>
          <w:color w:val="auto"/>
          <w:sz w:val="24"/>
          <w:szCs w:val="24"/>
          <w:shd w:val="clear" w:fill="FFFFFF"/>
        </w:rPr>
        <w:t xml:space="preserve"> 备注: </w:t>
      </w:r>
      <w:r>
        <w:rPr>
          <w:rFonts w:hint="eastAsia" w:asciiTheme="minorEastAsia" w:hAnsiTheme="minorEastAsia" w:eastAsiaTheme="minorEastAsia" w:cstheme="minorEastAsia"/>
          <w:color w:val="auto"/>
          <w:kern w:val="0"/>
          <w:sz w:val="24"/>
          <w:szCs w:val="24"/>
          <w:shd w:val="clear" w:fill="FFFFFF"/>
          <w:lang w:val="zh-CN"/>
        </w:rPr>
        <w:t>1、“投标报价”为投标总价。投标报价必须包括本项目所需全部费用；</w:t>
      </w:r>
    </w:p>
    <w:p w14:paraId="669C5144">
      <w:pPr>
        <w:pStyle w:val="36"/>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rPr>
      </w:pPr>
    </w:p>
    <w:p w14:paraId="309DAEA8">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14:paraId="5778D28F">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14:paraId="6C984D55">
      <w:pPr>
        <w:pStyle w:val="36"/>
        <w:keepNext w:val="0"/>
        <w:keepLines w:val="0"/>
        <w:widowControl/>
        <w:suppressLineNumbers w:val="0"/>
        <w:wordWrap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p w14:paraId="757E9E8B">
      <w:pPr>
        <w:pStyle w:val="18"/>
        <w:rPr>
          <w:rFonts w:hint="eastAsia" w:asciiTheme="minorEastAsia" w:hAnsiTheme="minorEastAsia" w:eastAsiaTheme="minorEastAsia" w:cstheme="minorEastAsia"/>
          <w:color w:val="auto"/>
          <w:sz w:val="24"/>
          <w:szCs w:val="24"/>
        </w:rPr>
      </w:pPr>
    </w:p>
    <w:p w14:paraId="16DB10C2">
      <w:pPr>
        <w:pStyle w:val="18"/>
        <w:rPr>
          <w:rFonts w:hint="eastAsia" w:asciiTheme="minorEastAsia" w:hAnsiTheme="minorEastAsia" w:eastAsiaTheme="minorEastAsia" w:cstheme="minorEastAsia"/>
          <w:color w:val="auto"/>
          <w:sz w:val="24"/>
          <w:szCs w:val="24"/>
        </w:rPr>
      </w:pPr>
    </w:p>
    <w:p w14:paraId="4971AE87">
      <w:pPr>
        <w:pStyle w:val="18"/>
        <w:rPr>
          <w:rFonts w:hint="eastAsia" w:asciiTheme="minorEastAsia" w:hAnsiTheme="minorEastAsia" w:eastAsiaTheme="minorEastAsia" w:cstheme="minorEastAsia"/>
          <w:color w:val="auto"/>
          <w:sz w:val="24"/>
          <w:szCs w:val="24"/>
        </w:rPr>
      </w:pPr>
    </w:p>
    <w:p w14:paraId="64D693E5">
      <w:pPr>
        <w:rPr>
          <w:rFonts w:hint="eastAsia"/>
          <w:color w:val="auto"/>
          <w:lang w:val="en-US" w:eastAsia="zh-CN"/>
        </w:rPr>
      </w:pPr>
    </w:p>
    <w:p w14:paraId="6D802694">
      <w:pPr>
        <w:rPr>
          <w:rFonts w:hint="eastAsia"/>
          <w:color w:val="auto"/>
          <w:lang w:val="en-US" w:eastAsia="zh-CN"/>
        </w:rPr>
      </w:pPr>
      <w:r>
        <w:rPr>
          <w:rFonts w:hint="eastAsia"/>
          <w:color w:val="auto"/>
          <w:lang w:val="en-US" w:eastAsia="zh-CN"/>
        </w:rPr>
        <w:br w:type="page"/>
      </w:r>
    </w:p>
    <w:p w14:paraId="27E45B98">
      <w:pPr>
        <w:pStyle w:val="3"/>
        <w:bidi w:val="0"/>
        <w:jc w:val="center"/>
        <w:rPr>
          <w:rFonts w:hint="eastAsia"/>
          <w:color w:val="auto"/>
          <w:lang w:val="en-US"/>
        </w:rPr>
      </w:pPr>
      <w:r>
        <w:rPr>
          <w:rFonts w:hint="eastAsia"/>
          <w:color w:val="auto"/>
          <w:lang w:val="en-US" w:eastAsia="zh-CN"/>
        </w:rPr>
        <w:t>三、</w:t>
      </w:r>
      <w:r>
        <w:rPr>
          <w:rFonts w:hint="eastAsia"/>
          <w:color w:val="auto"/>
          <w:lang w:eastAsia="zh-CN"/>
        </w:rPr>
        <w:t>投标分项报价表</w:t>
      </w:r>
      <w:bookmarkEnd w:id="83"/>
      <w:bookmarkEnd w:id="84"/>
    </w:p>
    <w:p w14:paraId="73B78AAD">
      <w:pPr>
        <w:rPr>
          <w:rFonts w:hint="eastAsia" w:ascii="宋体" w:hAnsi="宋体" w:cs="宋体"/>
          <w:color w:val="auto"/>
          <w:sz w:val="24"/>
          <w:highlight w:val="none"/>
        </w:rPr>
      </w:pPr>
    </w:p>
    <w:p w14:paraId="296ECA80">
      <w:pPr>
        <w:pStyle w:val="16"/>
        <w:rPr>
          <w:rFonts w:hint="eastAsia" w:ascii="宋体" w:hAnsi="宋体" w:cs="宋体"/>
          <w:color w:val="auto"/>
          <w:sz w:val="24"/>
          <w:highlight w:val="none"/>
        </w:rPr>
      </w:pPr>
    </w:p>
    <w:p w14:paraId="479A95DE">
      <w:pPr>
        <w:pStyle w:val="19"/>
        <w:ind w:left="0" w:leftChars="0" w:right="31" w:rightChars="15" w:firstLine="0" w:firstLineChars="0"/>
        <w:jc w:val="center"/>
        <w:rPr>
          <w:rFonts w:hint="eastAsia" w:ascii="宋体" w:hAnsi="宋体" w:eastAsia="宋体" w:cs="宋体"/>
          <w:b/>
          <w:bCs/>
          <w:color w:val="auto"/>
          <w:sz w:val="22"/>
          <w:szCs w:val="21"/>
        </w:rPr>
      </w:pPr>
      <w:r>
        <w:rPr>
          <w:rFonts w:hint="eastAsia" w:ascii="宋体" w:hAnsi="宋体" w:eastAsia="宋体" w:cs="宋体"/>
          <w:b/>
          <w:bCs/>
          <w:color w:val="auto"/>
          <w:sz w:val="22"/>
          <w:szCs w:val="21"/>
        </w:rPr>
        <w:t>（格式自拟，供应商根据项目情况自行编制，须包含本项目的所有内容）</w:t>
      </w:r>
    </w:p>
    <w:p w14:paraId="0EDE3448">
      <w:pPr>
        <w:rPr>
          <w:rFonts w:hint="eastAsia" w:ascii="宋体" w:hAnsi="宋体" w:cs="宋体"/>
          <w:color w:val="auto"/>
          <w:sz w:val="24"/>
          <w:highlight w:val="none"/>
        </w:rPr>
      </w:pPr>
    </w:p>
    <w:p w14:paraId="6CA1347A">
      <w:pPr>
        <w:pStyle w:val="16"/>
        <w:rPr>
          <w:rFonts w:hint="eastAsia" w:ascii="宋体" w:hAnsi="宋体" w:cs="宋体"/>
          <w:color w:val="auto"/>
          <w:sz w:val="24"/>
          <w:highlight w:val="none"/>
        </w:rPr>
      </w:pPr>
    </w:p>
    <w:p w14:paraId="3EE901E2">
      <w:pPr>
        <w:rPr>
          <w:rFonts w:hint="eastAsia" w:ascii="宋体" w:hAnsi="宋体" w:cs="宋体"/>
          <w:color w:val="auto"/>
          <w:sz w:val="24"/>
          <w:highlight w:val="none"/>
        </w:rPr>
      </w:pPr>
    </w:p>
    <w:p w14:paraId="40475A38">
      <w:pPr>
        <w:pStyle w:val="16"/>
        <w:rPr>
          <w:rFonts w:hint="eastAsia" w:ascii="宋体" w:hAnsi="宋体" w:cs="宋体"/>
          <w:color w:val="auto"/>
          <w:sz w:val="24"/>
          <w:highlight w:val="none"/>
        </w:rPr>
      </w:pPr>
    </w:p>
    <w:p w14:paraId="2945533B">
      <w:pPr>
        <w:rPr>
          <w:rFonts w:hint="eastAsia"/>
          <w:color w:val="auto"/>
        </w:rPr>
      </w:pPr>
    </w:p>
    <w:p w14:paraId="274F09EC">
      <w:pPr>
        <w:pStyle w:val="39"/>
        <w:rPr>
          <w:rFonts w:hint="eastAsia"/>
          <w:color w:val="auto"/>
        </w:rPr>
      </w:pPr>
    </w:p>
    <w:p w14:paraId="0147919E">
      <w:pPr>
        <w:pStyle w:val="39"/>
        <w:rPr>
          <w:rFonts w:hint="eastAsia"/>
          <w:color w:val="auto"/>
        </w:rPr>
      </w:pPr>
    </w:p>
    <w:p w14:paraId="20868FA4">
      <w:pPr>
        <w:pStyle w:val="39"/>
        <w:rPr>
          <w:rFonts w:hint="eastAsia"/>
          <w:color w:val="auto"/>
        </w:rPr>
      </w:pPr>
    </w:p>
    <w:p w14:paraId="10D5CA35">
      <w:pPr>
        <w:pStyle w:val="39"/>
        <w:rPr>
          <w:rFonts w:hint="eastAsia"/>
          <w:color w:val="auto"/>
        </w:rPr>
      </w:pPr>
    </w:p>
    <w:p w14:paraId="2F0939B2">
      <w:pPr>
        <w:pStyle w:val="39"/>
        <w:rPr>
          <w:rFonts w:hint="eastAsia"/>
          <w:color w:val="auto"/>
        </w:rPr>
      </w:pPr>
    </w:p>
    <w:p w14:paraId="46F2958D">
      <w:pPr>
        <w:pStyle w:val="39"/>
        <w:rPr>
          <w:rFonts w:hint="eastAsia"/>
          <w:color w:val="auto"/>
        </w:rPr>
      </w:pPr>
    </w:p>
    <w:p w14:paraId="2796711D">
      <w:pPr>
        <w:pStyle w:val="39"/>
        <w:rPr>
          <w:rFonts w:hint="eastAsia"/>
          <w:color w:val="auto"/>
        </w:rPr>
      </w:pPr>
    </w:p>
    <w:p w14:paraId="040A6718">
      <w:pPr>
        <w:pStyle w:val="39"/>
        <w:rPr>
          <w:rFonts w:hint="eastAsia"/>
          <w:color w:val="auto"/>
        </w:rPr>
      </w:pPr>
    </w:p>
    <w:p w14:paraId="6C36BFD8">
      <w:pPr>
        <w:pStyle w:val="39"/>
        <w:rPr>
          <w:rFonts w:hint="eastAsia"/>
          <w:color w:val="auto"/>
        </w:rPr>
      </w:pPr>
    </w:p>
    <w:p w14:paraId="4EEA8536">
      <w:pPr>
        <w:spacing w:line="312" w:lineRule="auto"/>
        <w:ind w:right="540" w:rightChars="257"/>
        <w:jc w:val="left"/>
        <w:rPr>
          <w:rFonts w:hint="eastAsia" w:ascii="宋体" w:hAnsi="宋体" w:cs="宋体"/>
          <w:color w:val="auto"/>
          <w:sz w:val="24"/>
          <w:highlight w:val="none"/>
          <w:u w:val="singl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（加盖单位公章）      </w:t>
      </w:r>
    </w:p>
    <w:p w14:paraId="7CB5C423">
      <w:pPr>
        <w:spacing w:line="312" w:lineRule="auto"/>
        <w:ind w:right="540" w:rightChars="257"/>
        <w:jc w:val="left"/>
        <w:rPr>
          <w:rFonts w:hint="eastAsia" w:ascii="宋体" w:hAnsi="宋体" w:cs="宋体"/>
          <w:color w:val="auto"/>
          <w:sz w:val="24"/>
          <w:highlight w:val="none"/>
        </w:rPr>
      </w:pPr>
    </w:p>
    <w:p w14:paraId="1E3BE003">
      <w:pPr>
        <w:spacing w:line="312" w:lineRule="auto"/>
        <w:ind w:right="540" w:rightChars="257"/>
        <w:jc w:val="left"/>
        <w:rPr>
          <w:rFonts w:hint="eastAsia" w:ascii="宋体" w:hAnsi="宋体" w:cs="宋体"/>
          <w:color w:val="auto"/>
          <w:sz w:val="24"/>
          <w:highlight w:val="none"/>
        </w:rPr>
      </w:pPr>
      <w:r>
        <w:rPr>
          <w:rFonts w:hint="eastAsia" w:ascii="宋体" w:hAnsi="宋体" w:cs="宋体"/>
          <w:color w:val="auto"/>
          <w:sz w:val="24"/>
          <w:highlight w:val="none"/>
        </w:rPr>
        <w:t>法定代表人/单位负责人/或被授权人签</w:t>
      </w:r>
      <w:r>
        <w:rPr>
          <w:rFonts w:hint="eastAsia" w:ascii="宋体" w:hAnsi="宋体" w:cs="宋体"/>
          <w:color w:val="auto"/>
          <w:sz w:val="24"/>
          <w:highlight w:val="none"/>
          <w:lang w:val="en-US" w:eastAsia="zh-CN"/>
        </w:rPr>
        <w:t>章</w:t>
      </w:r>
      <w:r>
        <w:rPr>
          <w:rFonts w:hint="eastAsia" w:ascii="宋体" w:hAnsi="宋体" w:cs="宋体"/>
          <w:color w:val="auto"/>
          <w:sz w:val="24"/>
          <w:highlight w:val="none"/>
        </w:rPr>
        <w:t>：</w:t>
      </w:r>
    </w:p>
    <w:p w14:paraId="3F45A685">
      <w:pPr>
        <w:spacing w:line="312" w:lineRule="auto"/>
        <w:ind w:right="540" w:rightChars="257"/>
        <w:jc w:val="left"/>
        <w:rPr>
          <w:rFonts w:hint="eastAsia" w:ascii="宋体" w:hAnsi="宋体" w:cs="宋体"/>
          <w:color w:val="auto"/>
          <w:sz w:val="24"/>
          <w:highlight w:val="none"/>
        </w:rPr>
      </w:pPr>
    </w:p>
    <w:p w14:paraId="27343DF2">
      <w:pPr>
        <w:spacing w:line="360" w:lineRule="auto"/>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w:t>
      </w:r>
      <w:r>
        <w:rPr>
          <w:rFonts w:hint="eastAsia" w:ascii="宋体" w:hAnsi="宋体" w:cs="宋体"/>
          <w:color w:val="auto"/>
          <w:sz w:val="24"/>
          <w:highlight w:val="none"/>
        </w:rPr>
        <w:t> </w:t>
      </w:r>
    </w:p>
    <w:p w14:paraId="1EB63BF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w:t>
      </w:r>
    </w:p>
    <w:p w14:paraId="31594713">
      <w:pPr>
        <w:spacing w:line="360" w:lineRule="auto"/>
        <w:rPr>
          <w:rFonts w:hint="eastAsia" w:ascii="宋体" w:hAnsi="宋体" w:cs="宋体"/>
          <w:color w:val="auto"/>
          <w:sz w:val="24"/>
          <w:highlight w:val="none"/>
        </w:rPr>
      </w:pPr>
      <w:r>
        <w:rPr>
          <w:rFonts w:hint="eastAsia" w:ascii="宋体" w:hAnsi="宋体" w:cs="宋体"/>
          <w:color w:val="auto"/>
          <w:sz w:val="24"/>
          <w:highlight w:val="none"/>
        </w:rPr>
        <w:t>注：1.如果按单价计算的结果与总价不一致，以单价为准修正总价。</w:t>
      </w:r>
    </w:p>
    <w:p w14:paraId="4D32AC2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2.如果不提供详细分项报价将视为没有实质性响应招标文件。</w:t>
      </w:r>
    </w:p>
    <w:p w14:paraId="39CE627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0"/>
          <w:highlight w:val="none"/>
          <w:lang w:val="en-US"/>
        </w:rPr>
      </w:pPr>
      <w:r>
        <w:rPr>
          <w:rFonts w:hint="eastAsia" w:ascii="宋体" w:hAnsi="宋体" w:cs="宋体"/>
          <w:bCs/>
          <w:color w:val="auto"/>
          <w:sz w:val="24"/>
          <w:highlight w:val="none"/>
        </w:rPr>
        <w:t>3.投标人可适当调整格式，但不得减少信息内容</w:t>
      </w:r>
      <w:r>
        <w:rPr>
          <w:rFonts w:hint="eastAsia" w:asciiTheme="minorEastAsia" w:hAnsiTheme="minorEastAsia" w:eastAsiaTheme="minorEastAsia" w:cstheme="minorEastAsia"/>
          <w:bCs/>
          <w:color w:val="auto"/>
          <w:kern w:val="2"/>
          <w:sz w:val="24"/>
          <w:szCs w:val="20"/>
          <w:highlight w:val="none"/>
          <w:lang w:val="en-US" w:eastAsia="zh-CN" w:bidi="ar"/>
        </w:rPr>
        <w:t>。</w:t>
      </w:r>
    </w:p>
    <w:p w14:paraId="13626D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color w:val="auto"/>
          <w:kern w:val="2"/>
          <w:sz w:val="24"/>
          <w:szCs w:val="24"/>
          <w:highlight w:val="none"/>
          <w:u w:val="single"/>
          <w:lang w:val="en-US" w:eastAsia="zh-CN" w:bidi="ar"/>
        </w:rPr>
      </w:pPr>
    </w:p>
    <w:p w14:paraId="14118213">
      <w:pPr>
        <w:pStyle w:val="16"/>
        <w:rPr>
          <w:rFonts w:hint="eastAsia"/>
          <w:color w:val="auto"/>
          <w:highlight w:val="none"/>
          <w:lang w:val="en-US" w:eastAsia="zh-CN"/>
        </w:rPr>
      </w:pPr>
    </w:p>
    <w:p w14:paraId="15E7CE11">
      <w:pPr>
        <w:pStyle w:val="3"/>
        <w:numPr>
          <w:ilvl w:val="0"/>
          <w:numId w:val="0"/>
        </w:numPr>
        <w:bidi w:val="0"/>
        <w:ind w:leftChars="200" w:right="0" w:rightChars="0" w:firstLine="2409" w:firstLineChars="800"/>
        <w:jc w:val="both"/>
        <w:rPr>
          <w:rFonts w:hint="eastAsia"/>
          <w:color w:val="auto"/>
          <w:lang w:val="en-US" w:eastAsia="zh-CN"/>
        </w:rPr>
      </w:pPr>
      <w:bookmarkStart w:id="87" w:name="_Toc17560"/>
      <w:bookmarkStart w:id="88" w:name="_Toc31404"/>
      <w:bookmarkStart w:id="89" w:name="_Toc10886"/>
      <w:r>
        <w:rPr>
          <w:rFonts w:hint="eastAsia"/>
          <w:color w:val="auto"/>
          <w:lang w:val="en-US" w:eastAsia="zh-CN"/>
        </w:rPr>
        <w:t>四、投标保证金交纳凭证</w:t>
      </w:r>
      <w:bookmarkEnd w:id="87"/>
    </w:p>
    <w:p w14:paraId="321205AC">
      <w:pPr>
        <w:keepNext w:val="0"/>
        <w:keepLines w:val="0"/>
        <w:widowControl w:val="0"/>
        <w:suppressLineNumbers w:val="0"/>
        <w:spacing w:before="0" w:beforeAutospacing="0" w:after="0" w:afterAutospacing="0" w:line="360" w:lineRule="auto"/>
        <w:ind w:left="0" w:right="0" w:firstLine="120" w:firstLineChars="50"/>
        <w:jc w:val="center"/>
        <w:rPr>
          <w:rFonts w:hint="eastAsia" w:ascii="Times New Roman" w:hAnsi="Times New Roman" w:eastAsia="宋体" w:cs="Times New Roman"/>
          <w:b/>
          <w:color w:val="auto"/>
          <w:kern w:val="2"/>
          <w:sz w:val="32"/>
          <w:lang w:val="en-US" w:eastAsia="zh-CN" w:bidi="ar-SA"/>
        </w:rPr>
      </w:pPr>
      <w:r>
        <w:rPr>
          <w:rFonts w:hint="eastAsia" w:ascii="宋体" w:hAnsi="宋体" w:eastAsia="宋体" w:cs="宋体"/>
          <w:b/>
          <w:bCs w:val="0"/>
          <w:color w:val="auto"/>
          <w:kern w:val="2"/>
          <w:sz w:val="24"/>
          <w:szCs w:val="24"/>
          <w:highlight w:val="none"/>
          <w:u w:val="none"/>
          <w:lang w:val="en-US" w:eastAsia="zh-CN" w:bidi="ar"/>
        </w:rPr>
        <w:t>本页附投标信用中国陕西榆林承诺截图</w:t>
      </w:r>
    </w:p>
    <w:p w14:paraId="73997595">
      <w:pPr>
        <w:pStyle w:val="16"/>
        <w:numPr>
          <w:ilvl w:val="0"/>
          <w:numId w:val="0"/>
        </w:numPr>
        <w:spacing w:line="360" w:lineRule="auto"/>
        <w:ind w:right="0" w:rightChars="0" w:firstLine="3534" w:firstLineChars="1100"/>
        <w:jc w:val="both"/>
      </w:pPr>
      <w:r>
        <w:rPr>
          <w:rFonts w:hint="eastAsia"/>
          <w:b/>
          <w:bCs/>
          <w:color w:val="000000"/>
          <w:kern w:val="0"/>
          <w:sz w:val="32"/>
          <w:szCs w:val="32"/>
          <w:lang w:val="en-US" w:eastAsia="zh-CN"/>
        </w:rPr>
        <w:t>投标信用承诺书</w:t>
      </w:r>
    </w:p>
    <w:p w14:paraId="0CA126FB">
      <w:pPr>
        <w:widowControl/>
        <w:spacing w:line="540" w:lineRule="exact"/>
        <w:jc w:val="left"/>
        <w:rPr>
          <w:rFonts w:ascii="宋体" w:cs="宋体"/>
          <w:kern w:val="0"/>
          <w:sz w:val="24"/>
          <w:u w:val="single"/>
        </w:rPr>
      </w:pPr>
      <w:r>
        <w:rPr>
          <w:rFonts w:hint="eastAsia" w:ascii="宋体" w:hAnsi="宋体" w:cs="宋体"/>
          <w:kern w:val="0"/>
          <w:sz w:val="24"/>
        </w:rPr>
        <w:t>项目标段：</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p>
    <w:p w14:paraId="7653F7E2">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14:paraId="755878EE">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14:paraId="6DCE1472">
      <w:pPr>
        <w:pStyle w:val="16"/>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436EE16F">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在本项目标段招投标活动中，我公司（单位）自愿作出以下投标信用承诺：</w:t>
      </w:r>
    </w:p>
    <w:p w14:paraId="25C55CC0">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14:paraId="610FDB7D">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14:paraId="1ADE9001">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w:t>
      </w:r>
      <w:r>
        <w:rPr>
          <w:rFonts w:hint="eastAsia" w:ascii="宋体" w:hAnsi="宋体" w:cs="宋体"/>
          <w:kern w:val="0"/>
          <w:sz w:val="24"/>
          <w:lang w:val="en-US" w:eastAsia="zh-CN"/>
        </w:rPr>
        <w:t>1至</w:t>
      </w:r>
      <w:r>
        <w:rPr>
          <w:rFonts w:ascii="宋体" w:hAnsi="宋体" w:cs="宋体"/>
          <w:kern w:val="0"/>
          <w:sz w:val="24"/>
        </w:rPr>
        <w:t>3</w:t>
      </w:r>
      <w:r>
        <w:rPr>
          <w:rFonts w:hint="eastAsia" w:ascii="宋体" w:hAnsi="宋体" w:cs="宋体"/>
          <w:kern w:val="0"/>
          <w:sz w:val="24"/>
        </w:rPr>
        <w:t>年内限制参与公共资源交易活动。</w:t>
      </w:r>
    </w:p>
    <w:p w14:paraId="045E3C22">
      <w:pPr>
        <w:widowControl/>
        <w:tabs>
          <w:tab w:val="left" w:pos="4395"/>
        </w:tabs>
        <w:adjustRightInd w:val="0"/>
        <w:snapToGrid w:val="0"/>
        <w:spacing w:line="500" w:lineRule="exact"/>
        <w:ind w:firstLine="480" w:firstLineChars="200"/>
        <w:jc w:val="left"/>
        <w:rPr>
          <w:rFonts w:ascii="宋体" w:cs="宋体"/>
          <w:kern w:val="0"/>
          <w:sz w:val="24"/>
        </w:rPr>
      </w:pPr>
      <w:r>
        <w:rPr>
          <w:rFonts w:hint="eastAsia" w:ascii="宋体" w:hAnsi="宋体" w:cs="宋体"/>
          <w:kern w:val="0"/>
          <w:sz w:val="24"/>
        </w:rPr>
        <w:t>法定代表人（签章）：</w:t>
      </w:r>
      <w:r>
        <w:rPr>
          <w:rFonts w:ascii="宋体" w:hAnsi="宋体" w:cs="宋体"/>
          <w:kern w:val="0"/>
          <w:sz w:val="24"/>
        </w:rPr>
        <w:t xml:space="preserve">             </w:t>
      </w:r>
      <w:r>
        <w:rPr>
          <w:rFonts w:hint="eastAsia" w:ascii="宋体" w:hAnsi="宋体" w:cs="宋体"/>
          <w:kern w:val="0"/>
          <w:sz w:val="24"/>
        </w:rPr>
        <w:t>投标人（盖章）：</w:t>
      </w:r>
    </w:p>
    <w:p w14:paraId="0B9BF2E2">
      <w:pPr>
        <w:adjustRightInd w:val="0"/>
        <w:snapToGrid w:val="0"/>
        <w:spacing w:line="500" w:lineRule="exact"/>
        <w:rPr>
          <w:rFonts w:ascii="宋体" w:hAnsi="宋体" w:cs="宋体"/>
          <w:b/>
          <w:kern w:val="0"/>
          <w:sz w:val="24"/>
        </w:rPr>
      </w:pPr>
    </w:p>
    <w:p w14:paraId="5F089552">
      <w:pPr>
        <w:adjustRightInd w:val="0"/>
        <w:snapToGrid w:val="0"/>
        <w:spacing w:line="500" w:lineRule="exact"/>
        <w:ind w:firstLine="4440" w:firstLineChars="1850"/>
        <w:rPr>
          <w:rFonts w:ascii="宋体" w:cs="宋体"/>
          <w:kern w:val="0"/>
          <w:sz w:val="24"/>
        </w:r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14:paraId="5E200365">
      <w:pPr>
        <w:adjustRightInd w:val="0"/>
        <w:snapToGrid w:val="0"/>
        <w:spacing w:line="500" w:lineRule="exact"/>
        <w:rPr>
          <w:rFonts w:ascii="宋体" w:hAnsi="宋体" w:cs="宋体"/>
          <w:b/>
          <w:kern w:val="0"/>
          <w:sz w:val="24"/>
        </w:rPr>
      </w:pPr>
    </w:p>
    <w:p w14:paraId="64AA157D">
      <w:pPr>
        <w:spacing w:line="312" w:lineRule="auto"/>
        <w:ind w:right="540" w:rightChars="257"/>
        <w:jc w:val="left"/>
        <w:rPr>
          <w:rFonts w:hint="eastAsia" w:ascii="Times New Roman" w:hAnsi="Times New Roman" w:cs="Times New Roman" w:eastAsiaTheme="minorEastAsia"/>
          <w:b/>
          <w:color w:val="auto"/>
          <w:kern w:val="2"/>
          <w:sz w:val="32"/>
          <w:lang w:val="en-US" w:eastAsia="zh-CN" w:bidi="ar-SA"/>
        </w:rPr>
      </w:pPr>
      <w:r>
        <w:rPr>
          <w:rFonts w:hint="eastAsia" w:ascii="宋体" w:hAnsi="宋体" w:cs="宋体"/>
          <w:b/>
          <w:kern w:val="0"/>
          <w:sz w:val="24"/>
        </w:rPr>
        <w:t>说明：本承诺书效力和作用等同投标保证金。</w:t>
      </w:r>
    </w:p>
    <w:p w14:paraId="082D45B7">
      <w:pPr>
        <w:spacing w:line="312" w:lineRule="auto"/>
        <w:ind w:right="540" w:rightChars="257"/>
        <w:jc w:val="both"/>
        <w:rPr>
          <w:rFonts w:hint="default" w:ascii="Arial" w:hAnsi="Arial" w:eastAsia="宋体" w:cs="Times New Roman"/>
          <w:b/>
          <w:color w:val="auto"/>
          <w:kern w:val="0"/>
          <w:sz w:val="30"/>
          <w:szCs w:val="32"/>
          <w:lang w:val="en-US" w:eastAsia="zh-CN" w:bidi="ar"/>
        </w:rPr>
      </w:pPr>
      <w:bookmarkStart w:id="90" w:name="_Toc17933"/>
      <w:r>
        <w:rPr>
          <w:rFonts w:hint="eastAsia" w:ascii="Arial" w:hAnsi="Arial" w:eastAsia="宋体" w:cs="Times New Roman"/>
          <w:b/>
          <w:color w:val="auto"/>
          <w:kern w:val="0"/>
          <w:sz w:val="30"/>
          <w:szCs w:val="32"/>
          <w:lang w:val="en-US" w:eastAsia="zh-CN" w:bidi="ar"/>
        </w:rPr>
        <w:br w:type="page"/>
      </w:r>
      <w:r>
        <w:rPr>
          <w:rFonts w:hint="eastAsia" w:ascii="Arial" w:hAnsi="Arial" w:eastAsia="宋体" w:cs="Times New Roman"/>
          <w:b/>
          <w:color w:val="auto"/>
          <w:kern w:val="0"/>
          <w:sz w:val="30"/>
          <w:szCs w:val="32"/>
          <w:lang w:val="en-US" w:eastAsia="zh-CN" w:bidi="ar"/>
        </w:rPr>
        <w:t xml:space="preserve"> </w:t>
      </w:r>
    </w:p>
    <w:p w14:paraId="3072A10E">
      <w:pPr>
        <w:ind w:firstLine="3313" w:firstLineChars="1100"/>
        <w:rPr>
          <w:rFonts w:hint="eastAsia" w:ascii="Arial" w:hAnsi="Arial" w:eastAsia="宋体" w:cs="Times New Roman"/>
          <w:b/>
          <w:color w:val="auto"/>
          <w:kern w:val="0"/>
          <w:sz w:val="30"/>
          <w:szCs w:val="32"/>
          <w:lang w:val="en-US" w:eastAsia="zh-CN" w:bidi="ar"/>
        </w:rPr>
      </w:pPr>
      <w:r>
        <w:rPr>
          <w:rFonts w:hint="eastAsia" w:ascii="Arial" w:hAnsi="Arial" w:eastAsia="宋体" w:cs="Times New Roman"/>
          <w:b/>
          <w:color w:val="auto"/>
          <w:kern w:val="0"/>
          <w:sz w:val="30"/>
          <w:szCs w:val="32"/>
          <w:lang w:val="en-US" w:eastAsia="zh-CN" w:bidi="ar"/>
        </w:rPr>
        <w:t>五、投标人承诺书</w:t>
      </w:r>
      <w:bookmarkEnd w:id="88"/>
      <w:bookmarkEnd w:id="89"/>
      <w:bookmarkEnd w:id="90"/>
    </w:p>
    <w:p w14:paraId="0F2A39CD">
      <w:pPr>
        <w:keepNext/>
        <w:keepLines/>
        <w:widowControl w:val="0"/>
        <w:bidi w:val="0"/>
        <w:spacing w:before="260" w:beforeLines="0" w:beforeAutospacing="0" w:after="260" w:afterLines="0" w:afterAutospacing="0" w:line="415" w:lineRule="auto"/>
        <w:jc w:val="center"/>
        <w:outlineLvl w:val="2"/>
        <w:rPr>
          <w:rFonts w:hint="eastAsia" w:ascii="Times New Roman" w:hAnsi="Times New Roman" w:eastAsia="宋体" w:cs="Times New Roman"/>
          <w:b/>
          <w:color w:val="auto"/>
          <w:kern w:val="2"/>
          <w:sz w:val="32"/>
          <w:lang w:val="en-US" w:eastAsia="zh-CN" w:bidi="ar-SA"/>
        </w:rPr>
      </w:pPr>
      <w:bookmarkStart w:id="91" w:name="_Toc18088"/>
      <w:bookmarkStart w:id="92" w:name="_Toc7473"/>
      <w:bookmarkStart w:id="93" w:name="_Toc19111"/>
      <w:r>
        <w:rPr>
          <w:rFonts w:hint="eastAsia" w:ascii="Times New Roman" w:hAnsi="Times New Roman" w:eastAsia="宋体" w:cs="Times New Roman"/>
          <w:b/>
          <w:color w:val="auto"/>
          <w:kern w:val="2"/>
          <w:sz w:val="32"/>
          <w:lang w:val="en-US" w:eastAsia="zh-CN" w:bidi="ar-SA"/>
        </w:rPr>
        <w:t>（一）质量安全责任承诺书</w:t>
      </w:r>
      <w:bookmarkEnd w:id="91"/>
      <w:bookmarkEnd w:id="92"/>
      <w:bookmarkEnd w:id="93"/>
    </w:p>
    <w:p w14:paraId="62A1C22B">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为保证本采购项目顺利进行，作为投标供应商，现郑重承诺：</w:t>
      </w:r>
    </w:p>
    <w:p w14:paraId="727A9A0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706DBCC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w:t>
      </w:r>
      <w:r>
        <w:rPr>
          <w:rFonts w:hint="eastAsia" w:ascii="宋体" w:hAnsi="宋体" w:eastAsia="宋体" w:cs="宋体"/>
          <w:color w:val="auto"/>
          <w:sz w:val="24"/>
          <w:szCs w:val="24"/>
          <w:lang w:eastAsia="zh-CN"/>
        </w:rPr>
        <w:t>货物</w:t>
      </w:r>
      <w:r>
        <w:rPr>
          <w:rFonts w:hint="eastAsia" w:ascii="宋体" w:hAnsi="宋体" w:eastAsia="宋体" w:cs="宋体"/>
          <w:color w:val="auto"/>
          <w:sz w:val="24"/>
          <w:szCs w:val="24"/>
        </w:rPr>
        <w:t>标准及规范、施工标准及规范，在规定的时限内，保质、保量完成项目全部内容，并向采购人交付合格产品。</w:t>
      </w:r>
    </w:p>
    <w:p w14:paraId="4E7BDA58">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w:t>
      </w:r>
      <w:r>
        <w:rPr>
          <w:rFonts w:hint="eastAsia" w:ascii="宋体" w:hAnsi="宋体" w:eastAsia="宋体" w:cs="宋体"/>
          <w:color w:val="auto"/>
          <w:sz w:val="24"/>
          <w:szCs w:val="24"/>
          <w:lang w:eastAsia="zh-CN"/>
        </w:rPr>
        <w:t>货物</w:t>
      </w:r>
      <w:r>
        <w:rPr>
          <w:rFonts w:hint="eastAsia" w:ascii="宋体" w:hAnsi="宋体" w:eastAsia="宋体" w:cs="宋体"/>
          <w:color w:val="auto"/>
          <w:sz w:val="24"/>
          <w:szCs w:val="24"/>
        </w:rPr>
        <w:t>、施工等过程中产生的任何安全事故，我方承担全部责任。</w:t>
      </w:r>
    </w:p>
    <w:p w14:paraId="45B97A39">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4、我方提供的货物、工程、</w:t>
      </w:r>
      <w:r>
        <w:rPr>
          <w:rFonts w:hint="eastAsia" w:ascii="宋体" w:hAnsi="宋体" w:eastAsia="宋体" w:cs="宋体"/>
          <w:color w:val="auto"/>
          <w:sz w:val="24"/>
          <w:szCs w:val="24"/>
          <w:lang w:eastAsia="zh-CN"/>
        </w:rPr>
        <w:t>货物</w:t>
      </w:r>
      <w:r>
        <w:rPr>
          <w:rFonts w:hint="eastAsia" w:ascii="宋体" w:hAnsi="宋体" w:eastAsia="宋体" w:cs="宋体"/>
          <w:color w:val="auto"/>
          <w:sz w:val="24"/>
          <w:szCs w:val="24"/>
        </w:rPr>
        <w:t>等符合现行的国家、行业、地区、企业标准及要求，标准不一致的，以更为严格的为准，我方对提供的货物、工程、</w:t>
      </w:r>
      <w:r>
        <w:rPr>
          <w:rFonts w:hint="eastAsia" w:ascii="宋体" w:hAnsi="宋体" w:eastAsia="宋体" w:cs="宋体"/>
          <w:color w:val="auto"/>
          <w:sz w:val="24"/>
          <w:szCs w:val="24"/>
          <w:lang w:eastAsia="zh-CN"/>
        </w:rPr>
        <w:t>货物</w:t>
      </w:r>
      <w:r>
        <w:rPr>
          <w:rFonts w:hint="eastAsia" w:ascii="宋体" w:hAnsi="宋体" w:eastAsia="宋体" w:cs="宋体"/>
          <w:color w:val="auto"/>
          <w:sz w:val="24"/>
          <w:szCs w:val="24"/>
        </w:rPr>
        <w:t>等的质量、安全、环保等承担全部责任。</w:t>
      </w:r>
    </w:p>
    <w:p w14:paraId="0E8309E2">
      <w:pPr>
        <w:widowControl/>
        <w:spacing w:line="360" w:lineRule="auto"/>
        <w:ind w:firstLine="480" w:firstLineChars="200"/>
        <w:rPr>
          <w:rFonts w:hint="eastAsia" w:ascii="宋体" w:hAnsi="宋体" w:eastAsia="宋体" w:cs="宋体"/>
          <w:color w:val="auto"/>
          <w:sz w:val="24"/>
          <w:szCs w:val="24"/>
        </w:rPr>
      </w:pPr>
    </w:p>
    <w:p w14:paraId="6968FD0D">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供应商：（加盖公章）</w:t>
      </w:r>
    </w:p>
    <w:p w14:paraId="40E0A25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法定代表人或授权代表：（签章）</w:t>
      </w:r>
    </w:p>
    <w:p w14:paraId="69CBE03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219B95B5">
      <w:pPr>
        <w:pStyle w:val="40"/>
        <w:rPr>
          <w:rFonts w:hint="eastAsia" w:ascii="宋体" w:hAnsi="宋体" w:eastAsia="宋体" w:cs="宋体"/>
          <w:color w:val="auto"/>
          <w:sz w:val="24"/>
          <w:szCs w:val="24"/>
        </w:rPr>
      </w:pPr>
    </w:p>
    <w:p w14:paraId="4A63005C">
      <w:pPr>
        <w:pStyle w:val="40"/>
        <w:rPr>
          <w:rFonts w:hint="eastAsia" w:ascii="宋体" w:hAnsi="宋体" w:eastAsia="宋体" w:cs="宋体"/>
          <w:color w:val="auto"/>
          <w:sz w:val="24"/>
          <w:szCs w:val="24"/>
        </w:rPr>
      </w:pPr>
    </w:p>
    <w:p w14:paraId="4016C31E">
      <w:pPr>
        <w:pStyle w:val="40"/>
        <w:rPr>
          <w:rFonts w:hint="eastAsia" w:ascii="宋体" w:hAnsi="宋体" w:eastAsia="宋体" w:cs="宋体"/>
          <w:color w:val="auto"/>
          <w:sz w:val="24"/>
          <w:szCs w:val="24"/>
        </w:rPr>
      </w:pPr>
    </w:p>
    <w:p w14:paraId="5A78CEB0">
      <w:pPr>
        <w:pStyle w:val="40"/>
        <w:rPr>
          <w:rFonts w:hint="eastAsia" w:ascii="宋体" w:hAnsi="宋体" w:eastAsia="宋体" w:cs="宋体"/>
          <w:color w:val="auto"/>
          <w:sz w:val="24"/>
          <w:szCs w:val="24"/>
        </w:rPr>
      </w:pPr>
    </w:p>
    <w:p w14:paraId="0A2C6FC6">
      <w:pPr>
        <w:pStyle w:val="40"/>
        <w:rPr>
          <w:rFonts w:hint="eastAsia" w:ascii="宋体" w:hAnsi="宋体" w:eastAsia="宋体" w:cs="宋体"/>
          <w:color w:val="auto"/>
          <w:sz w:val="24"/>
          <w:szCs w:val="24"/>
        </w:rPr>
      </w:pPr>
    </w:p>
    <w:p w14:paraId="4486045F">
      <w:pPr>
        <w:pStyle w:val="40"/>
        <w:rPr>
          <w:rFonts w:hint="eastAsia" w:ascii="宋体" w:hAnsi="宋体" w:eastAsia="宋体" w:cs="宋体"/>
          <w:color w:val="auto"/>
          <w:sz w:val="24"/>
          <w:szCs w:val="24"/>
        </w:rPr>
      </w:pPr>
    </w:p>
    <w:p w14:paraId="46D4DEA4">
      <w:pPr>
        <w:pStyle w:val="40"/>
        <w:rPr>
          <w:rFonts w:hint="eastAsia" w:ascii="宋体" w:hAnsi="宋体" w:eastAsia="宋体" w:cs="宋体"/>
          <w:color w:val="auto"/>
          <w:sz w:val="24"/>
          <w:szCs w:val="24"/>
        </w:rPr>
      </w:pPr>
    </w:p>
    <w:p w14:paraId="257F5383">
      <w:pPr>
        <w:pStyle w:val="3"/>
        <w:numPr>
          <w:ilvl w:val="0"/>
          <w:numId w:val="0"/>
        </w:numPr>
        <w:bidi w:val="0"/>
        <w:ind w:right="0" w:rightChars="0"/>
        <w:jc w:val="center"/>
        <w:rPr>
          <w:rFonts w:hint="eastAsia" w:ascii="宋体" w:hAnsi="宋体" w:eastAsia="宋体" w:cs="宋体"/>
          <w:color w:val="auto"/>
          <w:highlight w:val="none"/>
          <w:lang w:eastAsia="zh-CN"/>
        </w:rPr>
      </w:pPr>
      <w:bookmarkStart w:id="94" w:name="_Toc47"/>
      <w:bookmarkStart w:id="95" w:name="_Toc31701"/>
      <w:r>
        <w:rPr>
          <w:rFonts w:hint="eastAsia" w:ascii="宋体" w:hAnsi="宋体" w:cs="宋体"/>
          <w:color w:val="auto"/>
          <w:highlight w:val="none"/>
          <w:lang w:eastAsia="zh-CN"/>
        </w:rPr>
        <w:t>（二）</w:t>
      </w:r>
      <w:r>
        <w:rPr>
          <w:rFonts w:hint="eastAsia" w:ascii="宋体" w:hAnsi="宋体" w:eastAsia="宋体" w:cs="宋体"/>
          <w:color w:val="auto"/>
          <w:highlight w:val="none"/>
          <w:lang w:eastAsia="zh-CN"/>
        </w:rPr>
        <w:t>陕西省政府采购供应商拒绝政府采购领域商业贿赂</w:t>
      </w:r>
      <w:r>
        <w:rPr>
          <w:rFonts w:hint="eastAsia" w:ascii="宋体" w:hAnsi="宋体" w:cs="宋体"/>
          <w:color w:val="auto"/>
          <w:highlight w:val="none"/>
          <w:lang w:eastAsia="zh-CN"/>
        </w:rPr>
        <w:t>承诺书</w:t>
      </w:r>
      <w:bookmarkEnd w:id="94"/>
    </w:p>
    <w:p w14:paraId="4C040635">
      <w:pPr>
        <w:pStyle w:val="3"/>
        <w:numPr>
          <w:ilvl w:val="0"/>
          <w:numId w:val="0"/>
        </w:numPr>
        <w:bidi w:val="0"/>
        <w:ind w:right="0" w:rightChars="0"/>
        <w:jc w:val="center"/>
        <w:rPr>
          <w:rFonts w:hint="eastAsia" w:ascii="宋体" w:hAnsi="宋体" w:eastAsia="宋体" w:cs="宋体"/>
          <w:color w:val="auto"/>
          <w:highlight w:val="none"/>
          <w:lang w:val="en-US"/>
        </w:rPr>
      </w:pPr>
      <w:bookmarkStart w:id="96" w:name="_Toc27943"/>
      <w:r>
        <w:rPr>
          <w:rFonts w:hint="eastAsia" w:ascii="宋体" w:hAnsi="宋体" w:eastAsia="宋体" w:cs="宋体"/>
          <w:color w:val="auto"/>
          <w:highlight w:val="none"/>
          <w:lang w:eastAsia="zh-CN"/>
        </w:rPr>
        <w:t>承诺书</w:t>
      </w:r>
      <w:r>
        <w:rPr>
          <w:rFonts w:hint="eastAsia" w:ascii="宋体" w:hAnsi="宋体" w:eastAsia="宋体" w:cs="宋体"/>
          <w:color w:val="auto"/>
          <w:highlight w:val="none"/>
          <w:lang w:val="en-US"/>
        </w:rPr>
        <w:t>I</w:t>
      </w:r>
      <w:bookmarkEnd w:id="95"/>
      <w:bookmarkEnd w:id="96"/>
    </w:p>
    <w:p w14:paraId="0F446B10">
      <w:pPr>
        <w:keepNext w:val="0"/>
        <w:keepLines w:val="0"/>
        <w:widowControl/>
        <w:suppressLineNumbers w:val="0"/>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eastAsia="zh-CN" w:bidi="ar"/>
        </w:rPr>
        <w:t>为响应党中央、国务院关于治理政府采购领域商业贿赂行为的号召，我公司在此庄严承诺：</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1、在参与政府采购活动中遵纪守法、诚信经营、公平竞标。</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2、不向政府采购人、采购代理机构和政府采购评审专家进行任何形式的商业贿赂以谋取交易机会。</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3、不向政府采购代理机构和采购人提供虚假资质文件或采用虚假应标方式参与政府采购市场竞争并谋取中标、成交。</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4、不采取“围标、陪标”等商业欺诈手段获得政府采购定单。</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5、不采取不正当手段诋毁、排挤其他投标人。</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6、不在提供商品和货物时“偷梁换柱、以次充好”损害采购人的合法权益。</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7、不与采购人、采购代理机构政府采购评审专家或其它投标人恶意串通，进行质疑和投诉，维护政府采购市场秩序。</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8、尊重和接受政府采购监督管理部门的监督和政府采购代理机构招标采购要求，承担因违约行为给采购人造成的损失。</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9、不发生其他有悖于政府采购公开、公平、公正和诚信原则的行为。</w:t>
      </w:r>
      <w:r>
        <w:rPr>
          <w:rFonts w:hint="eastAsia" w:ascii="宋体" w:hAnsi="宋体" w:eastAsia="宋体" w:cs="宋体"/>
          <w:color w:val="auto"/>
          <w:kern w:val="0"/>
          <w:sz w:val="24"/>
          <w:szCs w:val="20"/>
          <w:highlight w:val="none"/>
          <w:lang w:val="en-US" w:eastAsia="zh-CN" w:bidi="ar"/>
        </w:rPr>
        <w:br w:type="textWrapping"/>
      </w:r>
    </w:p>
    <w:p w14:paraId="754C70AA">
      <w:pPr>
        <w:keepNext w:val="0"/>
        <w:keepLines w:val="0"/>
        <w:widowControl/>
        <w:suppressLineNumbers w:val="0"/>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承诺单位：</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（盖章）</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全权代表：</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（签字）</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地  址：</w:t>
      </w:r>
    </w:p>
    <w:p w14:paraId="4B5E060D">
      <w:pPr>
        <w:keepNext w:val="0"/>
        <w:keepLines w:val="0"/>
        <w:widowControl/>
        <w:suppressLineNumbers w:val="0"/>
        <w:spacing w:before="0" w:beforeAutospacing="0" w:after="0" w:afterAutospacing="0" w:line="408" w:lineRule="auto"/>
        <w:ind w:left="237" w:leftChars="113"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0"/>
          <w:highlight w:val="none"/>
          <w:lang w:val="en-US" w:eastAsia="zh-CN" w:bidi="ar"/>
        </w:rPr>
        <w:t>邮  编：</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电  话：                                                                         二〇二二年  月  日</w:t>
      </w:r>
    </w:p>
    <w:p w14:paraId="3CB463FB">
      <w:pPr>
        <w:pStyle w:val="5"/>
        <w:bidi w:val="0"/>
        <w:rPr>
          <w:rFonts w:hint="eastAsia"/>
          <w:color w:val="auto"/>
          <w:highlight w:val="none"/>
          <w:lang w:val="en-US"/>
        </w:rPr>
      </w:pPr>
      <w:bookmarkStart w:id="97" w:name="_Toc31875"/>
      <w:bookmarkStart w:id="98" w:name="_Toc14040"/>
      <w:r>
        <w:rPr>
          <w:rFonts w:hint="eastAsia"/>
          <w:color w:val="auto"/>
          <w:highlight w:val="none"/>
          <w:lang w:eastAsia="zh-CN"/>
        </w:rPr>
        <w:t>承诺书Ⅱ</w:t>
      </w:r>
      <w:bookmarkEnd w:id="97"/>
      <w:bookmarkEnd w:id="98"/>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47C0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68ED55">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7A1E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BDD3F9">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作为参加贵公司组织的招标采购项目的投标单位，本公司承诺：在参加本项目招标之前不存在被依法禁止经营行为、财产被接管或冻结的情况，如有隐瞒实情，愿承担一切责任及后果。</w:t>
            </w:r>
          </w:p>
        </w:tc>
      </w:tr>
      <w:tr w14:paraId="487B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45932CC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6D890BF">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53E4299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526F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0E8C65AF">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1BE4E4A">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336FAB29">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435CBD2E">
      <w:pPr>
        <w:pStyle w:val="5"/>
        <w:bidi w:val="0"/>
        <w:rPr>
          <w:color w:val="auto"/>
          <w:highlight w:val="none"/>
          <w:lang w:val="en-US"/>
        </w:rPr>
      </w:pPr>
      <w:bookmarkStart w:id="99" w:name="_Toc1422"/>
      <w:bookmarkStart w:id="100" w:name="_Toc5515"/>
      <w:bookmarkStart w:id="101" w:name="_Toc28839"/>
      <w:r>
        <w:rPr>
          <w:rFonts w:hint="eastAsia"/>
          <w:color w:val="auto"/>
          <w:highlight w:val="none"/>
          <w:lang w:eastAsia="zh-CN"/>
        </w:rPr>
        <w:t>承诺书Ⅲ</w:t>
      </w:r>
      <w:bookmarkEnd w:id="99"/>
      <w:bookmarkEnd w:id="100"/>
      <w:bookmarkEnd w:id="10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61D5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252C70">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181A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766D4B">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作为参加贵公司组织的招标采购项目的投标单位，本公司郑重申告并承诺：近三年受到有关行政主管部门的行政处理、不良行为记录为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14:paraId="5E91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D9B68E2">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83399F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943378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1F73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7082918">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383150">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C9E4B0A">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73FA877E">
      <w:pPr>
        <w:keepNext w:val="0"/>
        <w:keepLines w:val="0"/>
        <w:widowControl w:val="0"/>
        <w:suppressLineNumbers w:val="0"/>
        <w:spacing w:before="0" w:beforeAutospacing="0" w:after="0" w:afterAutospacing="0"/>
        <w:ind w:left="0" w:right="0"/>
        <w:jc w:val="both"/>
        <w:rPr>
          <w:color w:val="auto"/>
          <w:highlight w:val="none"/>
          <w:lang w:val="en-US"/>
        </w:rPr>
      </w:pPr>
    </w:p>
    <w:p w14:paraId="163BC62E">
      <w:pPr>
        <w:keepNext w:val="0"/>
        <w:keepLines w:val="0"/>
        <w:widowControl w:val="0"/>
        <w:suppressLineNumbers w:val="0"/>
        <w:spacing w:before="0" w:beforeAutospacing="0" w:after="0" w:afterAutospacing="0"/>
        <w:ind w:left="0" w:right="0"/>
        <w:jc w:val="both"/>
        <w:rPr>
          <w:color w:val="auto"/>
          <w:highlight w:val="none"/>
          <w:lang w:val="en-US"/>
        </w:rPr>
      </w:pPr>
    </w:p>
    <w:p w14:paraId="27C8755A">
      <w:pPr>
        <w:keepNext w:val="0"/>
        <w:keepLines w:val="0"/>
        <w:widowControl w:val="0"/>
        <w:suppressLineNumbers w:val="0"/>
        <w:spacing w:before="0" w:beforeAutospacing="0" w:after="0" w:afterAutospacing="0"/>
        <w:ind w:left="0" w:right="0"/>
        <w:jc w:val="both"/>
        <w:rPr>
          <w:color w:val="auto"/>
          <w:highlight w:val="none"/>
          <w:lang w:val="en-US"/>
        </w:rPr>
      </w:pPr>
    </w:p>
    <w:p w14:paraId="5335995D">
      <w:pPr>
        <w:keepNext w:val="0"/>
        <w:keepLines w:val="0"/>
        <w:widowControl w:val="0"/>
        <w:suppressLineNumbers w:val="0"/>
        <w:spacing w:before="0" w:beforeAutospacing="0" w:after="0" w:afterAutospacing="0"/>
        <w:ind w:left="0" w:right="0"/>
        <w:jc w:val="both"/>
        <w:rPr>
          <w:color w:val="auto"/>
          <w:highlight w:val="none"/>
          <w:lang w:val="en-US"/>
        </w:rPr>
      </w:pPr>
    </w:p>
    <w:p w14:paraId="351B250D">
      <w:pPr>
        <w:keepNext w:val="0"/>
        <w:keepLines w:val="0"/>
        <w:widowControl w:val="0"/>
        <w:suppressLineNumbers w:val="0"/>
        <w:spacing w:before="0" w:beforeAutospacing="0" w:after="0" w:afterAutospacing="0"/>
        <w:ind w:left="0" w:right="0"/>
        <w:jc w:val="both"/>
        <w:rPr>
          <w:color w:val="auto"/>
          <w:highlight w:val="none"/>
          <w:lang w:val="en-US"/>
        </w:rPr>
      </w:pPr>
    </w:p>
    <w:p w14:paraId="2A0AF8C7">
      <w:pPr>
        <w:pStyle w:val="5"/>
        <w:bidi w:val="0"/>
        <w:rPr>
          <w:color w:val="auto"/>
          <w:highlight w:val="none"/>
          <w:lang w:val="en-US"/>
        </w:rPr>
      </w:pPr>
      <w:bookmarkStart w:id="102" w:name="_Toc25735"/>
      <w:bookmarkStart w:id="103" w:name="_Toc17178"/>
      <w:bookmarkStart w:id="104" w:name="_Toc21519"/>
      <w:r>
        <w:rPr>
          <w:rFonts w:hint="eastAsia"/>
          <w:color w:val="auto"/>
          <w:highlight w:val="none"/>
          <w:lang w:val="en-US" w:eastAsia="zh-CN"/>
        </w:rPr>
        <w:t>承诺书Ⅳ</w:t>
      </w:r>
      <w:bookmarkEnd w:id="102"/>
      <w:bookmarkEnd w:id="103"/>
    </w:p>
    <w:bookmarkEnd w:id="104"/>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5DD5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2416DB">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74FE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5F6BBCD">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作为参加贵公司组织的招标采购项目的投标单位，本公司郑重申告：近三年因项目产品质量问题的不法行为记录为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14:paraId="6DAE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497FA4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50045AF7">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40C79B1E">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49BD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5A29E2A">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5D2B88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7D49657B">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7FB34591">
      <w:pPr>
        <w:pStyle w:val="5"/>
        <w:bidi w:val="0"/>
        <w:rPr>
          <w:color w:val="auto"/>
          <w:highlight w:val="none"/>
          <w:lang w:val="en-US"/>
        </w:rPr>
      </w:pPr>
      <w:bookmarkStart w:id="105" w:name="_Toc13103"/>
      <w:bookmarkStart w:id="106" w:name="_Toc21148"/>
      <w:bookmarkStart w:id="107" w:name="_Toc11995"/>
      <w:r>
        <w:rPr>
          <w:rFonts w:hint="eastAsia"/>
          <w:color w:val="auto"/>
          <w:highlight w:val="none"/>
          <w:lang w:val="en-US" w:eastAsia="zh-CN"/>
        </w:rPr>
        <w:t>承诺书</w:t>
      </w:r>
      <w:r>
        <w:rPr>
          <w:rFonts w:hint="default"/>
          <w:color w:val="auto"/>
          <w:highlight w:val="none"/>
          <w:lang w:val="en-US" w:eastAsia="zh-CN"/>
        </w:rPr>
        <w:fldChar w:fldCharType="begin"/>
      </w:r>
      <w:r>
        <w:rPr>
          <w:color w:val="auto"/>
          <w:highlight w:val="none"/>
          <w:lang w:val="en-US" w:eastAsia="zh-CN"/>
        </w:rPr>
        <w:instrText xml:space="preserve"> = 5 \* ROMAN </w:instrText>
      </w:r>
      <w:r>
        <w:rPr>
          <w:rFonts w:hint="default"/>
          <w:color w:val="auto"/>
          <w:highlight w:val="none"/>
          <w:lang w:val="en-US" w:eastAsia="zh-CN"/>
        </w:rPr>
        <w:fldChar w:fldCharType="separate"/>
      </w:r>
      <w:r>
        <w:rPr>
          <w:color w:val="auto"/>
          <w:highlight w:val="none"/>
          <w:lang w:val="en-US" w:eastAsia="zh-CN"/>
        </w:rPr>
        <w:t>V</w:t>
      </w:r>
      <w:r>
        <w:rPr>
          <w:rFonts w:hint="default"/>
          <w:color w:val="auto"/>
          <w:highlight w:val="none"/>
          <w:lang w:val="en-US" w:eastAsia="zh-CN"/>
        </w:rPr>
        <w:fldChar w:fldCharType="end"/>
      </w:r>
      <w:bookmarkEnd w:id="105"/>
      <w:bookmarkEnd w:id="106"/>
    </w:p>
    <w:bookmarkEnd w:id="107"/>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5088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8848BC8">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致：陕西众智诚笃项目管理有限公司</w:t>
            </w:r>
          </w:p>
        </w:tc>
      </w:tr>
      <w:tr w14:paraId="6B56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8686DD">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作为参加贵公司组织的招标采购项目的投标单位，本公司承诺：参加本次投标递交的所有资质证明文件及业绩证明是真实的、有效的，如有隐瞒实情，愿承担一切责任及后果。</w:t>
            </w:r>
          </w:p>
        </w:tc>
      </w:tr>
      <w:tr w14:paraId="076F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61183AD6">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85F78C5">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95C94E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5176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25906D1">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6AFC0F91">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006E4C86">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0728C4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14:paraId="74F259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14:paraId="2572559D">
      <w:pPr>
        <w:pStyle w:val="40"/>
        <w:rPr>
          <w:rFonts w:hint="eastAsia"/>
          <w:color w:val="auto"/>
        </w:rPr>
      </w:pPr>
    </w:p>
    <w:p w14:paraId="2FA40FA7">
      <w:pPr>
        <w:pStyle w:val="36"/>
        <w:shd w:val="clear" w:color="auto" w:fill="FFFFFF"/>
        <w:wordWrap/>
        <w:topLinePunct w:val="0"/>
        <w:spacing w:before="0" w:beforeAutospacing="0" w:after="0" w:afterAutospacing="0"/>
        <w:ind w:firstLine="0" w:firstLineChars="0"/>
        <w:jc w:val="center"/>
        <w:rPr>
          <w:rFonts w:ascii="-apple-system" w:hAnsi="-apple-system" w:eastAsia="-apple-system" w:cs="-apple-system"/>
          <w:color w:val="333333"/>
          <w:highlight w:val="none"/>
        </w:rPr>
      </w:pPr>
      <w:r>
        <w:rPr>
          <w:rFonts w:hint="eastAsia" w:ascii="方正小标宋简体" w:hAnsi="方正小标宋简体" w:eastAsia="方正小标宋简体" w:cs="方正小标宋简体"/>
          <w:color w:val="333333"/>
          <w:sz w:val="36"/>
          <w:szCs w:val="36"/>
          <w:highlight w:val="none"/>
          <w:shd w:val="clear" w:color="auto" w:fill="FFFFFF"/>
        </w:rPr>
        <w:t>榆林市</w:t>
      </w:r>
      <w:r>
        <w:rPr>
          <w:rFonts w:ascii="方正小标宋简体" w:hAnsi="方正小标宋简体" w:eastAsia="方正小标宋简体" w:cs="方正小标宋简体"/>
          <w:color w:val="333333"/>
          <w:sz w:val="36"/>
          <w:szCs w:val="36"/>
          <w:highlight w:val="none"/>
          <w:shd w:val="clear" w:color="auto" w:fill="FFFFFF"/>
        </w:rPr>
        <w:t>政府采</w:t>
      </w:r>
      <w:r>
        <w:rPr>
          <w:rFonts w:hint="eastAsia" w:ascii="方正小标宋简体" w:hAnsi="方正小标宋简体" w:eastAsia="方正小标宋简体" w:cs="方正小标宋简体"/>
          <w:color w:val="333333"/>
          <w:sz w:val="36"/>
          <w:szCs w:val="36"/>
          <w:highlight w:val="none"/>
          <w:shd w:val="clear" w:color="auto" w:fill="FFFFFF"/>
        </w:rPr>
        <w:t>购</w:t>
      </w:r>
      <w:r>
        <w:rPr>
          <w:rFonts w:hint="eastAsia" w:ascii="方正小标宋简体" w:hAnsi="方正小标宋简体" w:eastAsia="方正小标宋简体" w:cs="方正小标宋简体"/>
          <w:b/>
          <w:bCs/>
          <w:color w:val="333333"/>
          <w:sz w:val="36"/>
          <w:szCs w:val="36"/>
          <w:highlight w:val="none"/>
          <w:shd w:val="clear" w:color="auto" w:fill="FFFFFF"/>
          <w:lang w:val="en-US" w:eastAsia="zh-CN"/>
        </w:rPr>
        <w:t>货物</w:t>
      </w:r>
      <w:r>
        <w:rPr>
          <w:rFonts w:hint="eastAsia" w:ascii="方正小标宋简体" w:hAnsi="方正小标宋简体" w:eastAsia="方正小标宋简体" w:cs="方正小标宋简体"/>
          <w:color w:val="333333"/>
          <w:sz w:val="36"/>
          <w:szCs w:val="36"/>
          <w:highlight w:val="none"/>
          <w:shd w:val="clear" w:color="auto" w:fill="FFFFFF"/>
        </w:rPr>
        <w:t>类项目</w:t>
      </w:r>
      <w:r>
        <w:rPr>
          <w:rFonts w:ascii="方正小标宋简体" w:hAnsi="方正小标宋简体" w:eastAsia="方正小标宋简体" w:cs="方正小标宋简体"/>
          <w:color w:val="333333"/>
          <w:sz w:val="36"/>
          <w:szCs w:val="36"/>
          <w:highlight w:val="none"/>
          <w:shd w:val="clear" w:color="auto" w:fill="FFFFFF"/>
        </w:rPr>
        <w:t>供应商信用承诺书</w:t>
      </w:r>
    </w:p>
    <w:p w14:paraId="741CC36E">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市场主体名称：</w:t>
      </w:r>
    </w:p>
    <w:p w14:paraId="5665027B">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证件类型：统一社会信用代码</w:t>
      </w:r>
    </w:p>
    <w:p w14:paraId="5C526D4A">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证件号码：</w:t>
      </w:r>
    </w:p>
    <w:p w14:paraId="75763994">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法人代表：</w:t>
      </w:r>
    </w:p>
    <w:p w14:paraId="6D373D26">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承诺有效期限：     年      月      日—         年      月      日</w:t>
      </w:r>
    </w:p>
    <w:p w14:paraId="560C067C">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承诺内容：</w:t>
      </w:r>
      <w:r>
        <w:rPr>
          <w:rFonts w:ascii="仿宋_GB2312" w:eastAsia="仿宋_GB2312" w:cs="仿宋_GB2312"/>
          <w:color w:val="333333"/>
          <w:highlight w:val="none"/>
          <w:shd w:val="clear" w:color="auto" w:fill="FFFFFF"/>
        </w:rPr>
        <w:t>为维护公开、公平、公正的政府采购市场秩序，树立诚实守信的政府采购供应商形象，本单位自愿做出以下承诺：</w:t>
      </w:r>
    </w:p>
    <w:p w14:paraId="2D14AD5D">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一、承诺本单位严格遵守国家法律、法规和规章，全面履行应尽的责任和义务，全面做到履约守信，具备《政府采购法》第二十二条第一款规定的条件;</w:t>
      </w:r>
    </w:p>
    <w:p w14:paraId="47047354">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2E2EDD2B">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53B0FB7F">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四、承诺本单位自觉接受行政管理部门、行业组织、社会公众、新闻舆论的监督；</w:t>
      </w:r>
    </w:p>
    <w:p w14:paraId="4DEA3D2A">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五</w:t>
      </w:r>
      <w:r>
        <w:rPr>
          <w:rFonts w:ascii="仿宋_GB2312" w:eastAsia="仿宋_GB2312" w:cs="仿宋_GB2312"/>
          <w:color w:val="333333"/>
          <w:highlight w:val="none"/>
          <w:shd w:val="clear" w:color="auto" w:fill="FFFFFF"/>
        </w:rPr>
        <w:t>、承诺本单位自我约束、自我管理，重合同、守信用，不制假售假、商标侵权、虚假宣传、违约毁约、恶意逃债、偷税漏税、价格欺诈、垄断和不正当竞争，维护经营者、消费者的合法权益；</w:t>
      </w:r>
    </w:p>
    <w:p w14:paraId="19F13B21">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六</w:t>
      </w:r>
      <w:r>
        <w:rPr>
          <w:rFonts w:ascii="仿宋_GB2312" w:eastAsia="仿宋_GB2312" w:cs="仿宋_GB2312"/>
          <w:color w:val="333333"/>
          <w:highlight w:val="none"/>
          <w:shd w:val="clear" w:color="auto" w:fill="FFFFFF"/>
        </w:rPr>
        <w:t>、承诺本单位提出政府采购质疑和投诉坚持依法依规、诚实信用原则，在全国范围12个月内没有三次以上查无实据的政府采购投诉；</w:t>
      </w:r>
    </w:p>
    <w:p w14:paraId="1FBED220">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七</w:t>
      </w:r>
      <w:r>
        <w:rPr>
          <w:rFonts w:ascii="仿宋_GB2312" w:eastAsia="仿宋_GB2312" w:cs="仿宋_GB2312"/>
          <w:color w:val="333333"/>
          <w:highlight w:val="none"/>
          <w:shd w:val="clear" w:color="auto" w:fill="FFFFFF"/>
        </w:rPr>
        <w:t>、根据政府采购相关法律法规的规定需要作出的其他承诺：</w:t>
      </w:r>
      <w:r>
        <w:rPr>
          <w:rFonts w:ascii="仿宋_GB2312" w:eastAsia="仿宋_GB2312" w:cs="仿宋_GB2312"/>
          <w:color w:val="333333"/>
          <w:highlight w:val="none"/>
          <w:u w:val="single"/>
          <w:shd w:val="clear" w:color="auto" w:fill="FFFFFF"/>
        </w:rPr>
        <w:t>     </w:t>
      </w:r>
      <w:r>
        <w:rPr>
          <w:rFonts w:hint="eastAsia" w:cs="宋体"/>
          <w:color w:val="333333"/>
          <w:highlight w:val="none"/>
          <w:u w:val="single"/>
          <w:shd w:val="clear" w:color="auto" w:fill="FFFFFF"/>
        </w:rPr>
        <w:t>   ;</w:t>
      </w:r>
    </w:p>
    <w:p w14:paraId="338D372D">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八</w:t>
      </w:r>
      <w:r>
        <w:rPr>
          <w:rFonts w:ascii="仿宋_GB2312" w:eastAsia="仿宋_GB2312" w:cs="仿宋_GB2312"/>
          <w:color w:val="333333"/>
          <w:highlight w:val="none"/>
          <w:shd w:val="clear" w:color="auto" w:fill="FFFFFF"/>
        </w:rPr>
        <w:t>、</w:t>
      </w:r>
      <w:r>
        <w:rPr>
          <w:rFonts w:hint="eastAsia" w:ascii="仿宋_GB2312" w:eastAsia="仿宋_GB2312" w:cs="仿宋_GB2312"/>
          <w:color w:val="333333"/>
          <w:highlight w:val="none"/>
          <w:shd w:val="clear" w:color="auto" w:fill="FFFFFF"/>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5E259">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         承诺单位（盖章）：</w:t>
      </w:r>
    </w:p>
    <w:p w14:paraId="2DFEC213">
      <w:pPr>
        <w:pStyle w:val="36"/>
        <w:shd w:val="clear" w:color="auto" w:fill="FFFFFF"/>
        <w:spacing w:before="0" w:beforeAutospacing="0" w:after="150" w:afterAutospacing="0"/>
        <w:ind w:firstLine="480"/>
        <w:jc w:val="both"/>
        <w:rPr>
          <w:rFonts w:ascii="仿宋_GB2312" w:eastAsia="仿宋_GB2312" w:cs="仿宋_GB2312"/>
          <w:color w:val="333333"/>
          <w:highlight w:val="none"/>
          <w:shd w:val="clear" w:color="auto" w:fill="FFFFFF"/>
        </w:rPr>
      </w:pPr>
      <w:r>
        <w:rPr>
          <w:rFonts w:ascii="仿宋_GB2312" w:eastAsia="仿宋_GB2312" w:cs="仿宋_GB2312"/>
          <w:color w:val="333333"/>
          <w:highlight w:val="none"/>
          <w:shd w:val="clear" w:color="auto" w:fill="FFFFFF"/>
        </w:rPr>
        <w:t>       法定代表人（负责人）：</w:t>
      </w:r>
    </w:p>
    <w:p w14:paraId="057594AC">
      <w:pPr>
        <w:pStyle w:val="36"/>
        <w:shd w:val="clear" w:color="auto" w:fill="FFFFFF"/>
        <w:spacing w:before="0" w:beforeAutospacing="0" w:after="150" w:afterAutospacing="0"/>
        <w:ind w:firstLine="1920" w:firstLineChars="800"/>
        <w:jc w:val="both"/>
        <w:rPr>
          <w:rFonts w:ascii="仿宋_GB2312" w:eastAsia="仿宋_GB2312" w:cs="仿宋_GB2312"/>
          <w:color w:val="333333"/>
          <w:highlight w:val="none"/>
          <w:shd w:val="clear" w:color="auto" w:fill="FFFFFF"/>
        </w:rPr>
      </w:pPr>
      <w:r>
        <w:rPr>
          <w:rFonts w:ascii="仿宋_GB2312" w:eastAsia="仿宋_GB2312" w:cs="仿宋_GB2312"/>
          <w:color w:val="333333"/>
          <w:highlight w:val="none"/>
          <w:shd w:val="clear" w:color="auto" w:fill="FFFFFF"/>
        </w:rPr>
        <w:t>法定代表人（负责人）</w:t>
      </w:r>
      <w:r>
        <w:rPr>
          <w:rFonts w:hint="eastAsia" w:ascii="仿宋_GB2312" w:eastAsia="仿宋_GB2312" w:cs="仿宋_GB2312"/>
          <w:color w:val="333333"/>
          <w:highlight w:val="none"/>
          <w:shd w:val="clear" w:color="auto" w:fill="FFFFFF"/>
        </w:rPr>
        <w:t>身份证号：</w:t>
      </w:r>
    </w:p>
    <w:p w14:paraId="76F668D1">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         </w:t>
      </w:r>
      <w:r>
        <w:rPr>
          <w:rFonts w:hint="eastAsia" w:ascii="仿宋_GB2312" w:eastAsia="仿宋_GB2312" w:cs="仿宋_GB2312"/>
          <w:color w:val="333333"/>
          <w:highlight w:val="none"/>
          <w:shd w:val="clear" w:color="auto" w:fill="FFFFFF"/>
        </w:rPr>
        <w:t xml:space="preserve"> </w:t>
      </w:r>
      <w:r>
        <w:rPr>
          <w:rFonts w:ascii="仿宋_GB2312" w:eastAsia="仿宋_GB2312" w:cs="仿宋_GB2312"/>
          <w:color w:val="333333"/>
          <w:highlight w:val="none"/>
          <w:shd w:val="clear" w:color="auto" w:fill="FFFFFF"/>
        </w:rPr>
        <w:t>承诺日期：</w:t>
      </w:r>
    </w:p>
    <w:p w14:paraId="63A871BC">
      <w:pPr>
        <w:pStyle w:val="36"/>
        <w:spacing w:line="264" w:lineRule="auto"/>
        <w:ind w:firstLine="482"/>
        <w:rPr>
          <w:rFonts w:hint="eastAsia" w:cs="宋体"/>
          <w:b/>
          <w:bCs/>
          <w:color w:val="000000"/>
          <w:highlight w:val="none"/>
        </w:rPr>
      </w:pPr>
      <w:r>
        <w:rPr>
          <w:rFonts w:ascii="仿宋_GB2312" w:eastAsia="仿宋_GB2312" w:cs="仿宋_GB2312"/>
          <w:b/>
          <w:bCs/>
          <w:color w:val="333333"/>
          <w:highlight w:val="none"/>
          <w:shd w:val="clear" w:color="auto" w:fill="FFFFFF"/>
        </w:rPr>
        <w:t>注：法定代表人或负责人、主体名称发生变更的应当重新做出承诺</w:t>
      </w:r>
      <w:r>
        <w:rPr>
          <w:rFonts w:hint="eastAsia" w:ascii="仿宋_GB2312" w:eastAsia="仿宋_GB2312" w:cs="仿宋_GB2312"/>
          <w:b/>
          <w:bCs/>
          <w:color w:val="333333"/>
          <w:highlight w:val="none"/>
          <w:shd w:val="clear" w:color="auto" w:fill="FFFFFF"/>
        </w:rPr>
        <w:t>；承诺书标题按照工程类、货物类、</w:t>
      </w:r>
      <w:r>
        <w:rPr>
          <w:rFonts w:hint="eastAsia" w:ascii="仿宋_GB2312" w:eastAsia="仿宋_GB2312" w:cs="仿宋_GB2312"/>
          <w:b/>
          <w:bCs/>
          <w:color w:val="333333"/>
          <w:highlight w:val="none"/>
          <w:shd w:val="clear" w:color="auto" w:fill="FFFFFF"/>
          <w:lang w:eastAsia="zh-CN"/>
        </w:rPr>
        <w:t>货物</w:t>
      </w:r>
      <w:r>
        <w:rPr>
          <w:rFonts w:hint="eastAsia" w:ascii="仿宋_GB2312" w:eastAsia="仿宋_GB2312" w:cs="仿宋_GB2312"/>
          <w:b/>
          <w:bCs/>
          <w:color w:val="333333"/>
          <w:highlight w:val="none"/>
          <w:shd w:val="clear" w:color="auto" w:fill="FFFFFF"/>
        </w:rPr>
        <w:t>类确定。</w:t>
      </w:r>
    </w:p>
    <w:p w14:paraId="6A96EA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（三）</w:t>
      </w:r>
      <w:r>
        <w:rPr>
          <w:rFonts w:hint="eastAsia" w:ascii="宋体" w:hAnsi="宋体" w:eastAsia="宋体" w:cs="宋体"/>
          <w:b/>
          <w:bCs/>
          <w:color w:val="auto"/>
          <w:sz w:val="28"/>
          <w:szCs w:val="28"/>
          <w:highlight w:val="none"/>
        </w:rPr>
        <w:t>投标人信用承诺书</w:t>
      </w:r>
    </w:p>
    <w:p w14:paraId="613547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454B3C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统一社会信用代码：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162764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24B496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项目招投标活动中，我公司（单位）郑重作出以下信用承诺：</w:t>
      </w:r>
    </w:p>
    <w:p w14:paraId="0661C0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BADEF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1AAD67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14:paraId="65A32C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14:paraId="5C1CFF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14:paraId="02E1B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262EF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投标人（盖章）：</w:t>
      </w:r>
    </w:p>
    <w:p w14:paraId="5C9171C0">
      <w:pPr>
        <w:pStyle w:val="40"/>
        <w:ind w:left="0" w:leftChars="0" w:firstLine="0" w:firstLineChars="0"/>
        <w:rPr>
          <w:rFonts w:hint="eastAsia"/>
          <w:color w:val="auto"/>
        </w:rPr>
      </w:pPr>
    </w:p>
    <w:p w14:paraId="37616B53">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日</w:t>
      </w:r>
    </w:p>
    <w:p w14:paraId="3032642E">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lang w:eastAsia="zh-CN"/>
        </w:rPr>
        <w:t>（四）投标</w:t>
      </w:r>
      <w:r>
        <w:rPr>
          <w:rFonts w:hint="eastAsia" w:ascii="宋体" w:hAnsi="宋体" w:eastAsia="宋体" w:cs="宋体"/>
          <w:b/>
          <w:bCs/>
          <w:color w:val="auto"/>
          <w:sz w:val="28"/>
          <w:szCs w:val="28"/>
          <w:highlight w:val="none"/>
          <w:lang w:val="en-US" w:eastAsia="zh-CN"/>
        </w:rPr>
        <w:t>人</w:t>
      </w:r>
      <w:r>
        <w:rPr>
          <w:rFonts w:hint="eastAsia" w:ascii="宋体" w:hAnsi="宋体" w:cs="宋体"/>
          <w:b/>
          <w:bCs/>
          <w:color w:val="auto"/>
          <w:sz w:val="28"/>
          <w:szCs w:val="28"/>
          <w:highlight w:val="none"/>
          <w:lang w:val="en-US" w:eastAsia="zh-CN"/>
        </w:rPr>
        <w:t>委托代理人员</w:t>
      </w:r>
      <w:r>
        <w:rPr>
          <w:rFonts w:hint="eastAsia" w:ascii="宋体" w:hAnsi="宋体" w:eastAsia="宋体" w:cs="宋体"/>
          <w:b/>
          <w:bCs/>
          <w:color w:val="auto"/>
          <w:sz w:val="28"/>
          <w:szCs w:val="28"/>
          <w:highlight w:val="none"/>
          <w:lang w:eastAsia="zh-CN"/>
        </w:rPr>
        <w:t>信用承诺书</w:t>
      </w:r>
    </w:p>
    <w:p w14:paraId="1A84EAFB">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项目招投标活动中，我公司（单位）郑重作出以下信用承诺：</w:t>
      </w:r>
    </w:p>
    <w:p w14:paraId="48DED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5E5BE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0B0DE3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14:paraId="3854D9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14:paraId="55DB9A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color w:val="auto"/>
          <w:highlight w:val="none"/>
          <w:lang w:val="en-US" w:eastAsia="zh-CN"/>
        </w:rPr>
        <w:t xml:space="preserve"> </w:t>
      </w:r>
    </w:p>
    <w:p w14:paraId="567B3F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w:t>
      </w:r>
    </w:p>
    <w:p w14:paraId="65215A16">
      <w:pPr>
        <w:pStyle w:val="16"/>
        <w:spacing w:line="360" w:lineRule="auto"/>
        <w:rPr>
          <w:rFonts w:hint="default"/>
          <w:b w:val="0"/>
          <w:bCs/>
          <w:color w:val="auto"/>
          <w:sz w:val="24"/>
          <w:szCs w:val="24"/>
          <w:highlight w:val="none"/>
          <w:u w:val="single"/>
          <w:lang w:val="en-US" w:eastAsia="zh-CN"/>
        </w:rPr>
      </w:pPr>
      <w:r>
        <w:rPr>
          <w:rFonts w:hint="eastAsia"/>
          <w:b w:val="0"/>
          <w:bCs/>
          <w:color w:val="auto"/>
          <w:sz w:val="24"/>
          <w:szCs w:val="24"/>
          <w:highlight w:val="none"/>
          <w:lang w:val="en-US" w:eastAsia="zh-CN"/>
        </w:rPr>
        <w:t>投标人：</w:t>
      </w:r>
      <w:r>
        <w:rPr>
          <w:rFonts w:hint="eastAsia"/>
          <w:b w:val="0"/>
          <w:bCs/>
          <w:color w:val="auto"/>
          <w:sz w:val="24"/>
          <w:szCs w:val="24"/>
          <w:highlight w:val="none"/>
          <w:u w:val="none"/>
          <w:lang w:val="en-US" w:eastAsia="zh-CN"/>
        </w:rPr>
        <w:t xml:space="preserve"> </w:t>
      </w:r>
      <w:r>
        <w:rPr>
          <w:rFonts w:hint="eastAsia"/>
          <w:b w:val="0"/>
          <w:bCs/>
          <w:color w:val="auto"/>
          <w:sz w:val="24"/>
          <w:szCs w:val="24"/>
          <w:highlight w:val="none"/>
          <w:u w:val="single"/>
          <w:lang w:val="en-US" w:eastAsia="zh-CN"/>
        </w:rPr>
        <w:t xml:space="preserve">               </w:t>
      </w:r>
    </w:p>
    <w:p w14:paraId="4525247E">
      <w:pPr>
        <w:spacing w:line="360" w:lineRule="auto"/>
        <w:rPr>
          <w:rFonts w:hint="eastAsia"/>
          <w:color w:val="auto"/>
          <w:sz w:val="24"/>
          <w:szCs w:val="24"/>
          <w:highlight w:val="none"/>
          <w:u w:val="single"/>
          <w:lang w:val="en-US" w:eastAsia="zh-CN"/>
        </w:rPr>
      </w:pPr>
      <w:r>
        <w:rPr>
          <w:rFonts w:hint="eastAsia"/>
          <w:color w:val="auto"/>
          <w:sz w:val="24"/>
          <w:szCs w:val="24"/>
          <w:highlight w:val="none"/>
          <w:lang w:val="en-US" w:eastAsia="zh-CN"/>
        </w:rPr>
        <w:t>承诺人（签字）：</w:t>
      </w:r>
      <w:r>
        <w:rPr>
          <w:rFonts w:hint="eastAsia"/>
          <w:color w:val="auto"/>
          <w:sz w:val="24"/>
          <w:szCs w:val="24"/>
          <w:highlight w:val="none"/>
          <w:u w:val="single"/>
          <w:lang w:val="en-US" w:eastAsia="zh-CN"/>
        </w:rPr>
        <w:t xml:space="preserve">                             </w:t>
      </w:r>
    </w:p>
    <w:p w14:paraId="4BA8D0BC">
      <w:pPr>
        <w:spacing w:line="360" w:lineRule="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378CD62B">
      <w:pPr>
        <w:rPr>
          <w:rFonts w:hint="default" w:ascii="Arial" w:hAnsi="Arial" w:eastAsia="宋体" w:cs="宋体"/>
          <w:b/>
          <w:color w:val="auto"/>
          <w:kern w:val="0"/>
          <w:sz w:val="28"/>
          <w:szCs w:val="32"/>
          <w:highlight w:val="none"/>
          <w:lang w:val="en-US" w:eastAsia="zh-CN" w:bidi="ar"/>
        </w:rPr>
      </w:pPr>
      <w:r>
        <w:rPr>
          <w:rFonts w:hint="eastAsia" w:ascii="Arial" w:hAnsi="Arial" w:eastAsia="宋体" w:cs="宋体"/>
          <w:b/>
          <w:color w:val="auto"/>
          <w:kern w:val="0"/>
          <w:sz w:val="28"/>
          <w:szCs w:val="32"/>
          <w:highlight w:val="none"/>
          <w:lang w:val="en-US" w:eastAsia="zh-CN" w:bidi="ar"/>
        </w:rPr>
        <w:t xml:space="preserve"> </w:t>
      </w:r>
      <w:r>
        <w:rPr>
          <w:rFonts w:hint="eastAsia" w:ascii="宋体" w:hAnsi="宋体" w:eastAsia="宋体" w:cs="宋体"/>
          <w:color w:val="auto"/>
          <w:sz w:val="24"/>
          <w:szCs w:val="24"/>
          <w:highlight w:val="none"/>
          <w:lang w:val="en-US" w:eastAsia="zh-CN"/>
        </w:rPr>
        <w:t>注;投标人及投标人委托代理人承诺期限为1年。</w:t>
      </w:r>
    </w:p>
    <w:bookmarkEnd w:id="85"/>
    <w:bookmarkEnd w:id="86"/>
    <w:p w14:paraId="027D4FD6">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val="en-US" w:eastAsia="zh-CN"/>
        </w:rPr>
      </w:pPr>
      <w:bookmarkStart w:id="108" w:name="_Toc24017"/>
    </w:p>
    <w:p w14:paraId="47025A24">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val="en-US" w:eastAsia="zh-CN"/>
        </w:rPr>
      </w:pPr>
    </w:p>
    <w:p w14:paraId="7C2F6D62">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r>
        <w:rPr>
          <w:rFonts w:hint="eastAsia" w:ascii="宋体" w:hAnsi="宋体" w:eastAsia="宋体" w:cs="宋体"/>
          <w:b/>
          <w:bCs/>
          <w:color w:val="000000"/>
          <w:sz w:val="36"/>
          <w:szCs w:val="36"/>
          <w:highlight w:val="none"/>
          <w:lang w:val="en-US" w:eastAsia="zh-CN"/>
        </w:rPr>
        <w:t>六、</w:t>
      </w:r>
      <w:bookmarkEnd w:id="108"/>
      <w:bookmarkStart w:id="109" w:name="_Toc22907"/>
      <w:bookmarkStart w:id="110" w:name="_Toc6744"/>
      <w:bookmarkStart w:id="111" w:name="_Toc6599"/>
      <w:bookmarkStart w:id="112" w:name="_Toc1903"/>
      <w:bookmarkStart w:id="113" w:name="_Toc9211"/>
      <w:bookmarkStart w:id="114" w:name="_Toc20736"/>
      <w:bookmarkStart w:id="115" w:name="_Toc7899"/>
      <w:bookmarkStart w:id="116" w:name="_Toc363474031"/>
      <w:r>
        <w:rPr>
          <w:rFonts w:hint="eastAsia" w:ascii="宋体" w:hAnsi="宋体" w:eastAsia="宋体" w:cs="宋体"/>
          <w:b/>
          <w:bCs/>
          <w:color w:val="000000"/>
          <w:sz w:val="36"/>
          <w:szCs w:val="36"/>
          <w:highlight w:val="none"/>
          <w:lang w:val="en-US" w:eastAsia="zh-CN"/>
        </w:rPr>
        <w:t>商务/合同偏离表</w:t>
      </w:r>
      <w:bookmarkEnd w:id="109"/>
      <w:bookmarkEnd w:id="110"/>
      <w:bookmarkEnd w:id="111"/>
      <w:bookmarkEnd w:id="112"/>
    </w:p>
    <w:p w14:paraId="09DC0A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p>
    <w:p w14:paraId="42A2C0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28" w:type="dxa"/>
          <w:bottom w:w="0" w:type="dxa"/>
          <w:right w:w="28" w:type="dxa"/>
        </w:tblCellMar>
      </w:tblPr>
      <w:tblGrid>
        <w:gridCol w:w="1301"/>
        <w:gridCol w:w="2293"/>
        <w:gridCol w:w="2391"/>
        <w:gridCol w:w="1367"/>
        <w:gridCol w:w="1440"/>
      </w:tblGrid>
      <w:tr w14:paraId="3CCD7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7A83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序号</w:t>
            </w: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67ED0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招标文件商务要求</w:t>
            </w: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0834E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投标文件商务响应</w:t>
            </w: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D37CA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偏离说明</w:t>
            </w: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C6D8CE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eastAsia="zh-CN"/>
              </w:rPr>
            </w:pPr>
            <w:r>
              <w:rPr>
                <w:rFonts w:hint="eastAsia" w:ascii="宋体" w:hAnsi="宋体" w:eastAsia="宋体" w:cs="宋体"/>
                <w:b/>
                <w:bCs w:val="0"/>
                <w:color w:val="auto"/>
                <w:sz w:val="24"/>
                <w:szCs w:val="20"/>
                <w:highlight w:val="none"/>
                <w:lang w:val="en-US" w:eastAsia="zh-CN"/>
              </w:rPr>
              <w:t>备注</w:t>
            </w:r>
          </w:p>
        </w:tc>
      </w:tr>
      <w:tr w14:paraId="09844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D6FC27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E97FF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8592A9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08411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0673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4951A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8306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1058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9614A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9FAAA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8C5630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4CB2E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2C2B2C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7DA2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2D9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F970C4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FF94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3C6DB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EC9CA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9DA98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09C75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2E1322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69C67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6020A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651A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BF2C0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268BA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70F6E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B44D7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128A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F9D0C4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1FAA1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5713B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65C48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AD6DA8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5932E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4C7DF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B77068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64A07B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8593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E7EFF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24CC4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DC10E5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FE801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832A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BB95E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DB1F4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7874F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8D675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8FB5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FD156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3D154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73F68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22EC6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BAF68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FEEB7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BD7A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87C85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B28EE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11A3D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0D6C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0FC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5FB0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996B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ACCC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684CE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FB9C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73BE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C678D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17D2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8054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14:paraId="3A353A6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color w:val="auto"/>
          <w:sz w:val="28"/>
          <w:szCs w:val="28"/>
          <w:highlight w:val="none"/>
          <w:lang w:val="en-US"/>
        </w:rPr>
      </w:pPr>
      <w:r>
        <w:rPr>
          <w:rFonts w:hint="eastAsia" w:ascii="宋体" w:hAnsi="宋体" w:eastAsia="宋体" w:cs="宋体"/>
          <w:color w:val="auto"/>
          <w:kern w:val="2"/>
          <w:sz w:val="24"/>
          <w:szCs w:val="20"/>
          <w:highlight w:val="none"/>
          <w:lang w:val="en-US" w:eastAsia="zh-CN" w:bidi="ar"/>
        </w:rPr>
        <w:t>声明：</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应按照</w:t>
      </w:r>
      <w:r>
        <w:rPr>
          <w:rFonts w:hint="eastAsia" w:ascii="宋体" w:hAnsi="宋体" w:eastAsia="宋体" w:cs="宋体"/>
          <w:color w:val="auto"/>
          <w:sz w:val="24"/>
          <w:highlight w:val="none"/>
          <w:lang w:eastAsia="zh-CN"/>
        </w:rPr>
        <w:t>招标文件</w:t>
      </w:r>
      <w:r>
        <w:rPr>
          <w:rFonts w:hint="eastAsia" w:ascii="宋体" w:hAnsi="宋体" w:eastAsia="宋体" w:cs="宋体"/>
          <w:color w:val="auto"/>
          <w:sz w:val="24"/>
          <w:highlight w:val="none"/>
        </w:rPr>
        <w:t>中的</w:t>
      </w:r>
      <w:r>
        <w:rPr>
          <w:rFonts w:hint="eastAsia" w:ascii="宋体" w:hAnsi="宋体" w:eastAsia="宋体" w:cs="宋体"/>
          <w:color w:val="auto"/>
          <w:sz w:val="24"/>
          <w:highlight w:val="none"/>
          <w:lang w:eastAsia="zh-CN"/>
        </w:rPr>
        <w:t>商务要求</w:t>
      </w:r>
      <w:r>
        <w:rPr>
          <w:rFonts w:hint="eastAsia" w:ascii="宋体" w:hAnsi="宋体" w:eastAsia="宋体" w:cs="宋体"/>
          <w:color w:val="auto"/>
          <w:sz w:val="24"/>
          <w:highlight w:val="none"/>
        </w:rPr>
        <w:t>逐项响应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偏离说明填写：优于、等于或低于。</w:t>
      </w:r>
    </w:p>
    <w:p w14:paraId="00A89F43">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lang w:val="en-US"/>
        </w:rPr>
      </w:pPr>
    </w:p>
    <w:p w14:paraId="65B31520">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14:paraId="57BD7437">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                           投标人名称（公章）：</w:t>
      </w:r>
      <w:r>
        <w:rPr>
          <w:rFonts w:hint="eastAsia" w:ascii="宋体" w:hAnsi="宋体" w:eastAsia="宋体" w:cs="宋体"/>
          <w:color w:val="auto"/>
          <w:kern w:val="2"/>
          <w:sz w:val="24"/>
          <w:szCs w:val="24"/>
          <w:highlight w:val="none"/>
          <w:u w:val="single"/>
          <w:lang w:val="en-US" w:eastAsia="zh-CN" w:bidi="ar"/>
        </w:rPr>
        <w:t xml:space="preserve">             </w:t>
      </w:r>
    </w:p>
    <w:p w14:paraId="64F6BF01">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14:paraId="61E184E2">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1FD712E5">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0B93FE4D">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2BFD6A61">
      <w:pPr>
        <w:tabs>
          <w:tab w:val="left" w:pos="720"/>
          <w:tab w:val="left" w:pos="8364"/>
        </w:tabs>
        <w:adjustRightInd w:val="0"/>
        <w:snapToGrid w:val="0"/>
        <w:spacing w:line="240" w:lineRule="auto"/>
        <w:jc w:val="center"/>
        <w:rPr>
          <w:rFonts w:hint="eastAsia"/>
        </w:rPr>
      </w:pPr>
      <w:r>
        <w:rPr>
          <w:rFonts w:hint="eastAsia" w:ascii="宋体" w:hAnsi="宋体" w:eastAsia="宋体" w:cs="宋体"/>
          <w:b/>
          <w:bCs/>
          <w:color w:val="000000"/>
          <w:sz w:val="36"/>
          <w:szCs w:val="36"/>
          <w:highlight w:val="none"/>
          <w:lang w:eastAsia="zh-CN"/>
        </w:rPr>
        <w:t>七、技术</w:t>
      </w:r>
      <w:r>
        <w:rPr>
          <w:rFonts w:hint="eastAsia" w:ascii="宋体" w:hAnsi="宋体" w:eastAsia="宋体" w:cs="宋体"/>
          <w:b/>
          <w:bCs/>
          <w:color w:val="000000"/>
          <w:sz w:val="36"/>
          <w:szCs w:val="36"/>
          <w:highlight w:val="none"/>
        </w:rPr>
        <w:t>响应偏离表</w:t>
      </w:r>
    </w:p>
    <w:p w14:paraId="7217D927">
      <w:pPr>
        <w:pStyle w:val="16"/>
        <w:ind w:firstLine="240" w:firstLineChars="100"/>
        <w:rPr>
          <w:rFonts w:hint="eastAsia" w:ascii="宋体" w:hAnsi="宋体" w:eastAsia="宋体" w:cs="宋体"/>
          <w:color w:val="000000"/>
          <w:kern w:val="0"/>
          <w:sz w:val="24"/>
          <w:szCs w:val="24"/>
          <w:highlight w:val="none"/>
          <w:lang w:val="zh-CN"/>
        </w:rPr>
      </w:pPr>
      <w:r>
        <w:rPr>
          <w:rFonts w:hint="eastAsia" w:ascii="宋体" w:hAnsi="宋体" w:eastAsia="宋体" w:cs="宋体"/>
          <w:color w:val="000000"/>
          <w:kern w:val="0"/>
          <w:sz w:val="24"/>
          <w:szCs w:val="24"/>
          <w:highlight w:val="none"/>
          <w:lang w:val="zh-CN"/>
        </w:rPr>
        <w:t>项目名称：</w:t>
      </w:r>
    </w:p>
    <w:p w14:paraId="6702E3B9">
      <w:pPr>
        <w:pStyle w:val="16"/>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zh-CN"/>
        </w:rPr>
        <w:t>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04"/>
        <w:gridCol w:w="1466"/>
        <w:gridCol w:w="3103"/>
        <w:gridCol w:w="1587"/>
      </w:tblGrid>
      <w:tr w14:paraId="6934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60" w:type="dxa"/>
            <w:noWrap w:val="0"/>
            <w:vAlign w:val="center"/>
          </w:tcPr>
          <w:p w14:paraId="258F793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1704" w:type="dxa"/>
            <w:noWrap w:val="0"/>
            <w:vAlign w:val="center"/>
          </w:tcPr>
          <w:p w14:paraId="05B80B3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招标文件</w:t>
            </w:r>
          </w:p>
          <w:p w14:paraId="799BD64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条目号</w:t>
            </w:r>
          </w:p>
        </w:tc>
        <w:tc>
          <w:tcPr>
            <w:tcW w:w="1466" w:type="dxa"/>
            <w:noWrap w:val="0"/>
            <w:vAlign w:val="center"/>
          </w:tcPr>
          <w:p w14:paraId="3B4F58F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招标要求</w:t>
            </w:r>
          </w:p>
        </w:tc>
        <w:tc>
          <w:tcPr>
            <w:tcW w:w="3103" w:type="dxa"/>
            <w:noWrap w:val="0"/>
            <w:vAlign w:val="center"/>
          </w:tcPr>
          <w:p w14:paraId="22EFC2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投标应答</w:t>
            </w:r>
          </w:p>
        </w:tc>
        <w:tc>
          <w:tcPr>
            <w:tcW w:w="1587" w:type="dxa"/>
            <w:noWrap w:val="0"/>
            <w:vAlign w:val="center"/>
          </w:tcPr>
          <w:p w14:paraId="6B4BAA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响应/偏离</w:t>
            </w:r>
          </w:p>
        </w:tc>
      </w:tr>
      <w:tr w14:paraId="2C89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76B4CB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3EBB271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7DC8085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53EC5C5D">
            <w:pPr>
              <w:keepNext w:val="0"/>
              <w:keepLines w:val="0"/>
              <w:suppressLineNumbers w:val="0"/>
              <w:spacing w:before="0" w:beforeAutospacing="0" w:after="0" w:afterAutospacing="0" w:line="400" w:lineRule="exact"/>
              <w:ind w:left="422" w:right="0" w:hanging="316" w:hangingChars="132"/>
              <w:jc w:val="center"/>
              <w:rPr>
                <w:rFonts w:hint="eastAsia" w:ascii="宋体" w:hAnsi="宋体" w:eastAsia="宋体" w:cs="宋体"/>
                <w:color w:val="000000"/>
                <w:sz w:val="24"/>
                <w:szCs w:val="24"/>
                <w:highlight w:val="none"/>
              </w:rPr>
            </w:pPr>
          </w:p>
        </w:tc>
        <w:tc>
          <w:tcPr>
            <w:tcW w:w="1587" w:type="dxa"/>
            <w:noWrap w:val="0"/>
            <w:vAlign w:val="top"/>
          </w:tcPr>
          <w:p w14:paraId="6090FEFA">
            <w:pPr>
              <w:keepNext w:val="0"/>
              <w:keepLines w:val="0"/>
              <w:suppressLineNumbers w:val="0"/>
              <w:spacing w:before="0" w:beforeAutospacing="0" w:after="0" w:afterAutospacing="0" w:line="400" w:lineRule="exact"/>
              <w:ind w:left="422" w:right="0" w:hanging="316" w:hangingChars="132"/>
              <w:jc w:val="center"/>
              <w:rPr>
                <w:rFonts w:hint="eastAsia" w:ascii="宋体" w:hAnsi="宋体" w:eastAsia="宋体" w:cs="宋体"/>
                <w:color w:val="000000"/>
                <w:sz w:val="24"/>
                <w:szCs w:val="24"/>
                <w:highlight w:val="none"/>
              </w:rPr>
            </w:pPr>
          </w:p>
        </w:tc>
      </w:tr>
      <w:tr w14:paraId="0E82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74128E2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2C5E69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4D51CA7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30FC8C1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3E48823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r w14:paraId="04BD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0D28EF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514ED5C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2FCA13D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0ED7192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7C1780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r w14:paraId="6D96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60" w:type="dxa"/>
            <w:noWrap w:val="0"/>
            <w:vAlign w:val="top"/>
          </w:tcPr>
          <w:p w14:paraId="0DCC684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4046C44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5A45C4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629E35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75119A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bl>
    <w:p w14:paraId="61EA9FA9">
      <w:pPr>
        <w:adjustRightInd w:val="0"/>
        <w:spacing w:line="400" w:lineRule="exact"/>
        <w:ind w:firstLine="420" w:firstLineChars="175"/>
        <w:jc w:val="left"/>
        <w:rPr>
          <w:rFonts w:hint="eastAsia" w:ascii="宋体" w:hAnsi="宋体" w:eastAsia="宋体" w:cs="宋体"/>
          <w:bCs/>
          <w:color w:val="000000"/>
          <w:sz w:val="24"/>
          <w:szCs w:val="24"/>
          <w:highlight w:val="none"/>
        </w:rPr>
      </w:pPr>
    </w:p>
    <w:p w14:paraId="6171F4F7">
      <w:pPr>
        <w:spacing w:line="400" w:lineRule="exact"/>
        <w:rPr>
          <w:rFonts w:hint="eastAsia" w:ascii="宋体" w:hAnsi="宋体" w:eastAsia="宋体" w:cs="宋体"/>
          <w:color w:val="000000"/>
          <w:sz w:val="24"/>
          <w:szCs w:val="24"/>
          <w:highlight w:val="none"/>
        </w:rPr>
      </w:pPr>
    </w:p>
    <w:p w14:paraId="1B1BD261">
      <w:pPr>
        <w:spacing w:line="400" w:lineRule="exac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注：1.投标投标人须对</w:t>
      </w:r>
      <w:r>
        <w:rPr>
          <w:rFonts w:hint="eastAsia" w:ascii="宋体" w:hAnsi="宋体" w:eastAsia="宋体" w:cs="宋体"/>
          <w:b/>
          <w:bCs/>
          <w:color w:val="000000"/>
          <w:sz w:val="24"/>
          <w:szCs w:val="24"/>
          <w:highlight w:val="none"/>
          <w:lang w:eastAsia="zh-CN"/>
        </w:rPr>
        <w:t>技术要求</w:t>
      </w:r>
      <w:r>
        <w:rPr>
          <w:rFonts w:hint="eastAsia" w:ascii="宋体" w:hAnsi="宋体" w:eastAsia="宋体" w:cs="宋体"/>
          <w:b/>
          <w:bCs/>
          <w:color w:val="000000"/>
          <w:sz w:val="24"/>
          <w:szCs w:val="24"/>
          <w:highlight w:val="none"/>
        </w:rPr>
        <w:t>条款逐条响应，并保证响应的真实性。</w:t>
      </w:r>
    </w:p>
    <w:p w14:paraId="445D2788">
      <w:pPr>
        <w:spacing w:line="400" w:lineRule="exact"/>
        <w:ind w:firstLine="48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2.投标投标人未按要求响应的，漏项的，自行承担被视为无效投标文件的风险。</w:t>
      </w:r>
    </w:p>
    <w:p w14:paraId="56F95939">
      <w:pPr>
        <w:spacing w:line="400" w:lineRule="exact"/>
        <w:ind w:firstLine="48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w:t>
      </w:r>
      <w:r>
        <w:rPr>
          <w:rFonts w:hint="eastAsia" w:ascii="宋体" w:hAnsi="宋体" w:eastAsia="宋体" w:cs="宋体"/>
          <w:b/>
          <w:bCs/>
          <w:color w:val="000000"/>
          <w:sz w:val="24"/>
          <w:szCs w:val="24"/>
          <w:highlight w:val="none"/>
          <w:lang w:eastAsia="zh-CN"/>
        </w:rPr>
        <w:t>本项目技术要求</w:t>
      </w:r>
      <w:r>
        <w:rPr>
          <w:rFonts w:hint="eastAsia" w:ascii="宋体" w:hAnsi="宋体" w:eastAsia="宋体" w:cs="宋体"/>
          <w:b/>
          <w:bCs/>
          <w:color w:val="000000"/>
          <w:sz w:val="24"/>
          <w:szCs w:val="24"/>
          <w:highlight w:val="none"/>
        </w:rPr>
        <w:t>条款不允许负偏离。</w:t>
      </w:r>
    </w:p>
    <w:p w14:paraId="2DCBB40A">
      <w:pPr>
        <w:tabs>
          <w:tab w:val="left" w:pos="720"/>
          <w:tab w:val="left" w:pos="8364"/>
        </w:tabs>
        <w:adjustRightInd w:val="0"/>
        <w:snapToGrid w:val="0"/>
        <w:spacing w:line="360" w:lineRule="auto"/>
        <w:jc w:val="center"/>
        <w:rPr>
          <w:rFonts w:hint="eastAsia" w:ascii="宋体" w:hAnsi="宋体" w:eastAsia="宋体" w:cs="宋体"/>
          <w:b/>
          <w:bCs/>
          <w:color w:val="000000"/>
          <w:sz w:val="24"/>
          <w:szCs w:val="24"/>
          <w:highlight w:val="none"/>
        </w:rPr>
      </w:pPr>
    </w:p>
    <w:p w14:paraId="754D28FC">
      <w:pPr>
        <w:pStyle w:val="16"/>
        <w:rPr>
          <w:rFonts w:hint="eastAsia" w:ascii="宋体" w:hAnsi="宋体" w:eastAsia="宋体" w:cs="宋体"/>
          <w:color w:val="000000"/>
          <w:sz w:val="24"/>
          <w:szCs w:val="24"/>
          <w:highlight w:val="none"/>
        </w:rPr>
      </w:pPr>
    </w:p>
    <w:p w14:paraId="42AF14C0">
      <w:pPr>
        <w:spacing w:line="600" w:lineRule="auto"/>
        <w:ind w:firstLine="3120" w:firstLineChars="13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 xml:space="preserve">投标人（单位公章）： </w:t>
      </w:r>
      <w:r>
        <w:rPr>
          <w:rFonts w:hint="eastAsia" w:ascii="宋体" w:hAnsi="宋体" w:eastAsia="宋体" w:cs="宋体"/>
          <w:color w:val="000000"/>
          <w:sz w:val="24"/>
          <w:szCs w:val="24"/>
          <w:highlight w:val="none"/>
          <w:u w:val="single"/>
        </w:rPr>
        <w:t xml:space="preserve">                     </w:t>
      </w:r>
    </w:p>
    <w:p w14:paraId="5E56EB4F">
      <w:pPr>
        <w:spacing w:line="600" w:lineRule="auto"/>
        <w:ind w:firstLine="3120" w:firstLineChars="13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法定代表人或其授权委托人（签字或盖章）：</w:t>
      </w:r>
      <w:r>
        <w:rPr>
          <w:rFonts w:hint="eastAsia" w:ascii="宋体" w:hAnsi="宋体" w:eastAsia="宋体" w:cs="宋体"/>
          <w:color w:val="000000"/>
          <w:sz w:val="24"/>
          <w:szCs w:val="24"/>
          <w:highlight w:val="none"/>
          <w:u w:val="single"/>
        </w:rPr>
        <w:t xml:space="preserve">              </w:t>
      </w:r>
    </w:p>
    <w:p w14:paraId="42344EA2">
      <w:pPr>
        <w:spacing w:line="600" w:lineRule="auto"/>
        <w:ind w:firstLine="3120" w:firstLineChars="1300"/>
        <w:rPr>
          <w:rFonts w:hint="eastAsia"/>
          <w:lang w:val="en-US"/>
        </w:rPr>
      </w:pPr>
      <w:r>
        <w:rPr>
          <w:rFonts w:hint="eastAsia" w:ascii="宋体" w:hAnsi="宋体" w:eastAsia="宋体" w:cs="宋体"/>
          <w:color w:val="000000"/>
          <w:sz w:val="24"/>
          <w:szCs w:val="24"/>
          <w:highlight w:val="none"/>
          <w:lang w:val="zh-CN"/>
        </w:rPr>
        <w:t>日</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zh-CN"/>
        </w:rPr>
        <w:t>期：</w:t>
      </w:r>
    </w:p>
    <w:p w14:paraId="23802C19">
      <w:pPr>
        <w:pStyle w:val="3"/>
        <w:bidi w:val="0"/>
        <w:jc w:val="center"/>
        <w:rPr>
          <w:rFonts w:hint="default"/>
          <w:color w:val="auto"/>
          <w:lang w:val="en-US" w:eastAsia="zh-CN"/>
        </w:rPr>
      </w:pPr>
      <w:bookmarkStart w:id="117" w:name="_Toc29507"/>
      <w:bookmarkStart w:id="118" w:name="_Toc6671"/>
      <w:bookmarkStart w:id="119" w:name="_Toc6481"/>
      <w:r>
        <w:rPr>
          <w:rFonts w:hint="eastAsia"/>
          <w:color w:val="auto"/>
          <w:lang w:val="en-US" w:eastAsia="zh-CN"/>
        </w:rPr>
        <w:t>第三部分 响应方案</w:t>
      </w:r>
      <w:bookmarkEnd w:id="117"/>
      <w:bookmarkEnd w:id="118"/>
      <w:bookmarkEnd w:id="119"/>
    </w:p>
    <w:p w14:paraId="57B62C6D">
      <w:pPr>
        <w:pStyle w:val="3"/>
        <w:bidi w:val="0"/>
        <w:jc w:val="center"/>
        <w:rPr>
          <w:rFonts w:hint="eastAsia"/>
          <w:color w:val="auto"/>
          <w:lang w:val="en-US" w:eastAsia="zh-CN"/>
        </w:rPr>
      </w:pPr>
      <w:bookmarkStart w:id="120" w:name="_Toc24023"/>
      <w:bookmarkStart w:id="121" w:name="_Toc25301"/>
      <w:bookmarkStart w:id="122" w:name="_Toc15334"/>
      <w:r>
        <w:rPr>
          <w:rFonts w:hint="eastAsia"/>
          <w:color w:val="auto"/>
          <w:lang w:val="en-US" w:eastAsia="zh-CN"/>
        </w:rPr>
        <w:t>一、供应商性质及其概况</w:t>
      </w:r>
      <w:bookmarkEnd w:id="120"/>
      <w:bookmarkEnd w:id="121"/>
      <w:bookmarkEnd w:id="122"/>
    </w:p>
    <w:p w14:paraId="2420B310">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p w14:paraId="2CB56BFA">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如设立时间、隶属关系、经营范围、资质等级及单位人员情况。</w:t>
      </w:r>
    </w:p>
    <w:p w14:paraId="7B6786B1">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14:paraId="30FFBA22">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中小企业、残疾人福利性单位投标时，应提供声明函（按下文给定格式）。未提供或未按给定格式提供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文件规定的价格扣除，但不影响投标文件的有效性。</w:t>
      </w:r>
    </w:p>
    <w:p w14:paraId="52C081E0">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文件规定的价格扣除，但不影响投标文件的有效性。</w:t>
      </w:r>
    </w:p>
    <w:p w14:paraId="62A27BEB">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文件允许联合体投标的，联合体成员应分别提供上述声明函或证明文件，此外，还须按下文给定格式提供联合体协议书。投标联合体未提供联合体协议书的，其响应文件无效。</w:t>
      </w:r>
    </w:p>
    <w:p w14:paraId="501A3C9D">
      <w:pPr>
        <w:widowControl/>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特别提醒：供应商性质（声明函或证明文件）将随成交公告一同公布。</w:t>
      </w:r>
    </w:p>
    <w:p w14:paraId="59F43686">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（三）其他</w:t>
      </w:r>
    </w:p>
    <w:p w14:paraId="756AC7E9">
      <w:pPr>
        <w:widowControl/>
        <w:tabs>
          <w:tab w:val="right" w:pos="8364"/>
        </w:tabs>
        <w:spacing w:line="500" w:lineRule="exact"/>
        <w:ind w:firstLine="480" w:firstLineChars="200"/>
        <w:jc w:val="left"/>
        <w:rPr>
          <w:rFonts w:hint="eastAsia" w:ascii="Arial" w:hAnsi="Arial" w:eastAsia="宋体" w:cs="宋体"/>
          <w:color w:val="auto"/>
          <w:highlight w:val="none"/>
          <w:lang w:eastAsia="zh-CN"/>
        </w:rPr>
      </w:pPr>
      <w:r>
        <w:rPr>
          <w:rFonts w:hint="eastAsia" w:ascii="宋体" w:hAnsi="宋体" w:eastAsia="宋体" w:cs="宋体"/>
          <w:color w:val="auto"/>
          <w:sz w:val="24"/>
          <w:szCs w:val="24"/>
        </w:rPr>
        <w:t>如：经营状况、相关产品、用户评价等。</w:t>
      </w:r>
    </w:p>
    <w:p w14:paraId="2DA29DA4">
      <w:pPr>
        <w:rPr>
          <w:rFonts w:hint="eastAsia" w:ascii="Arial" w:hAnsi="Arial" w:eastAsia="宋体" w:cs="宋体"/>
          <w:color w:val="auto"/>
          <w:highlight w:val="none"/>
          <w:lang w:eastAsia="zh-CN"/>
        </w:rPr>
      </w:pPr>
    </w:p>
    <w:p w14:paraId="1FEE651C">
      <w:pPr>
        <w:pStyle w:val="40"/>
        <w:rPr>
          <w:rFonts w:hint="eastAsia" w:ascii="Arial" w:hAnsi="Arial" w:eastAsia="宋体" w:cs="宋体"/>
          <w:color w:val="auto"/>
          <w:highlight w:val="none"/>
          <w:lang w:eastAsia="zh-CN"/>
        </w:rPr>
      </w:pPr>
    </w:p>
    <w:p w14:paraId="52C57DA2">
      <w:pPr>
        <w:pStyle w:val="40"/>
        <w:rPr>
          <w:rFonts w:hint="eastAsia" w:ascii="Arial" w:hAnsi="Arial" w:eastAsia="宋体" w:cs="宋体"/>
          <w:color w:val="auto"/>
          <w:highlight w:val="none"/>
          <w:lang w:eastAsia="zh-CN"/>
        </w:rPr>
      </w:pPr>
    </w:p>
    <w:p w14:paraId="2D98701A">
      <w:pPr>
        <w:pStyle w:val="40"/>
        <w:rPr>
          <w:rFonts w:hint="eastAsia" w:ascii="Arial" w:hAnsi="Arial" w:eastAsia="宋体" w:cs="宋体"/>
          <w:color w:val="auto"/>
          <w:highlight w:val="none"/>
          <w:lang w:eastAsia="zh-CN"/>
        </w:rPr>
      </w:pPr>
    </w:p>
    <w:p w14:paraId="5602A7E1">
      <w:pPr>
        <w:pStyle w:val="40"/>
        <w:rPr>
          <w:rFonts w:hint="eastAsia" w:ascii="Arial" w:hAnsi="Arial" w:eastAsia="宋体" w:cs="宋体"/>
          <w:color w:val="auto"/>
          <w:highlight w:val="none"/>
          <w:lang w:eastAsia="zh-CN"/>
        </w:rPr>
      </w:pPr>
    </w:p>
    <w:p w14:paraId="44D04E57">
      <w:pPr>
        <w:pStyle w:val="40"/>
        <w:rPr>
          <w:rFonts w:hint="eastAsia" w:ascii="Arial" w:hAnsi="Arial" w:eastAsia="宋体" w:cs="宋体"/>
          <w:color w:val="auto"/>
          <w:highlight w:val="none"/>
          <w:lang w:eastAsia="zh-CN"/>
        </w:rPr>
      </w:pPr>
    </w:p>
    <w:p w14:paraId="02BC53BD">
      <w:pPr>
        <w:pStyle w:val="40"/>
        <w:rPr>
          <w:rFonts w:hint="eastAsia" w:ascii="Arial" w:hAnsi="Arial" w:eastAsia="宋体" w:cs="宋体"/>
          <w:color w:val="auto"/>
          <w:highlight w:val="none"/>
          <w:lang w:eastAsia="zh-CN"/>
        </w:rPr>
      </w:pPr>
    </w:p>
    <w:p w14:paraId="7F0D918B">
      <w:pPr>
        <w:rPr>
          <w:rStyle w:val="77"/>
          <w:rFonts w:hint="eastAsia" w:ascii="宋体" w:hAnsi="宋体" w:eastAsia="宋体" w:cs="宋体"/>
          <w:b/>
          <w:bCs/>
          <w:color w:val="auto"/>
          <w:sz w:val="24"/>
          <w:szCs w:val="22"/>
          <w:highlight w:val="none"/>
          <w:lang w:val="en-US" w:eastAsia="zh-CN"/>
        </w:rPr>
      </w:pPr>
      <w:bookmarkStart w:id="123" w:name="_Toc11048"/>
      <w:r>
        <w:rPr>
          <w:rStyle w:val="77"/>
          <w:rFonts w:hint="eastAsia" w:ascii="宋体" w:hAnsi="宋体" w:eastAsia="宋体" w:cs="宋体"/>
          <w:b/>
          <w:bCs/>
          <w:color w:val="auto"/>
          <w:sz w:val="24"/>
          <w:szCs w:val="22"/>
          <w:highlight w:val="none"/>
          <w:lang w:val="en-US" w:eastAsia="zh-CN"/>
        </w:rPr>
        <w:br w:type="page"/>
      </w:r>
    </w:p>
    <w:p w14:paraId="7E20CFA5">
      <w:pPr>
        <w:keepNext w:val="0"/>
        <w:keepLines w:val="0"/>
        <w:widowControl/>
        <w:suppressLineNumbers w:val="0"/>
        <w:spacing w:line="480" w:lineRule="auto"/>
        <w:jc w:val="left"/>
        <w:rPr>
          <w:rStyle w:val="77"/>
          <w:rFonts w:hint="eastAsia"/>
          <w:b/>
          <w:bCs/>
          <w:color w:val="auto"/>
          <w:sz w:val="24"/>
          <w:szCs w:val="22"/>
          <w:highlight w:val="none"/>
        </w:rPr>
      </w:pPr>
      <w:r>
        <w:rPr>
          <w:rStyle w:val="77"/>
          <w:rFonts w:hint="eastAsia" w:ascii="宋体" w:hAnsi="宋体" w:eastAsia="宋体" w:cs="宋体"/>
          <w:b/>
          <w:bCs/>
          <w:color w:val="auto"/>
          <w:sz w:val="24"/>
          <w:szCs w:val="22"/>
          <w:highlight w:val="none"/>
          <w:lang w:val="en-US" w:eastAsia="zh-CN"/>
        </w:rPr>
        <w:t>附件1：（如是）中小企业声</w:t>
      </w:r>
      <w:r>
        <w:rPr>
          <w:rStyle w:val="77"/>
          <w:rFonts w:hint="eastAsia" w:ascii="Times New Roman" w:hAnsi="Times New Roman" w:eastAsia="宋体" w:cs="Times New Roman"/>
          <w:b/>
          <w:bCs/>
          <w:color w:val="auto"/>
          <w:sz w:val="24"/>
          <w:szCs w:val="22"/>
          <w:highlight w:val="none"/>
          <w:lang w:val="en-US" w:eastAsia="zh-CN"/>
        </w:rPr>
        <w:t xml:space="preserve">明函（货物） </w:t>
      </w:r>
    </w:p>
    <w:bookmarkEnd w:id="123"/>
    <w:p w14:paraId="4F2572C1">
      <w:pPr>
        <w:pStyle w:val="5"/>
        <w:rPr>
          <w:rFonts w:hint="eastAsia"/>
          <w:color w:val="auto"/>
        </w:rPr>
      </w:pPr>
      <w:bookmarkStart w:id="124" w:name="_Toc19190"/>
      <w:r>
        <w:rPr>
          <w:rFonts w:hint="eastAsia"/>
          <w:color w:val="auto"/>
        </w:rPr>
        <w:t>中小企业声明函（</w:t>
      </w:r>
      <w:r>
        <w:rPr>
          <w:rFonts w:hint="eastAsia"/>
          <w:color w:val="auto"/>
          <w:lang w:val="en-US" w:eastAsia="zh-CN"/>
        </w:rPr>
        <w:t>货物</w:t>
      </w:r>
      <w:r>
        <w:rPr>
          <w:rFonts w:hint="eastAsia"/>
          <w:color w:val="auto"/>
        </w:rPr>
        <w:t>）</w:t>
      </w:r>
      <w:bookmarkEnd w:id="124"/>
      <w:r>
        <w:rPr>
          <w:rFonts w:hint="eastAsia"/>
          <w:color w:val="auto"/>
        </w:rPr>
        <w:t xml:space="preserve"> </w:t>
      </w:r>
    </w:p>
    <w:p w14:paraId="25FFCFF2">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本公司（联合体）郑重声明，根据《政府采购促进中小企业发展管理办法》（财库﹝2020﹞46 号）的规定，本公司 （联合体）参加</w:t>
      </w:r>
      <w:r>
        <w:rPr>
          <w:rFonts w:hint="eastAsia" w:ascii="宋体" w:hAnsi="宋体" w:cs="宋体"/>
          <w:color w:val="auto"/>
          <w:kern w:val="0"/>
          <w:sz w:val="24"/>
          <w:szCs w:val="24"/>
          <w:u w:val="single"/>
          <w:lang w:bidi="ar"/>
        </w:rPr>
        <w:t>（单位名称）</w:t>
      </w:r>
      <w:r>
        <w:rPr>
          <w:rFonts w:hint="eastAsia" w:ascii="宋体" w:hAnsi="宋体" w:cs="宋体"/>
          <w:color w:val="auto"/>
          <w:kern w:val="0"/>
          <w:sz w:val="24"/>
          <w:szCs w:val="24"/>
          <w:lang w:bidi="ar"/>
        </w:rPr>
        <w:t>的</w:t>
      </w:r>
      <w:r>
        <w:rPr>
          <w:rFonts w:hint="eastAsia" w:ascii="宋体" w:hAnsi="宋体" w:cs="宋体"/>
          <w:color w:val="auto"/>
          <w:kern w:val="0"/>
          <w:sz w:val="24"/>
          <w:szCs w:val="24"/>
          <w:u w:val="single"/>
          <w:lang w:bidi="ar"/>
        </w:rPr>
        <w:t>（项目名称）</w:t>
      </w:r>
      <w:r>
        <w:rPr>
          <w:rFonts w:hint="eastAsia" w:ascii="宋体" w:hAnsi="宋体" w:cs="宋体"/>
          <w:color w:val="auto"/>
          <w:kern w:val="0"/>
          <w:sz w:val="24"/>
          <w:szCs w:val="24"/>
          <w:lang w:bidi="ar"/>
        </w:rPr>
        <w:t>采购活动，工 程的施工单位全部为符合政策要求的中小企业（或者：</w:t>
      </w:r>
      <w:r>
        <w:rPr>
          <w:rFonts w:hint="eastAsia" w:ascii="宋体" w:hAnsi="宋体" w:cs="宋体"/>
          <w:color w:val="auto"/>
          <w:kern w:val="0"/>
          <w:sz w:val="24"/>
          <w:szCs w:val="24"/>
          <w:lang w:eastAsia="zh-CN" w:bidi="ar"/>
        </w:rPr>
        <w:t>货物</w:t>
      </w:r>
      <w:r>
        <w:rPr>
          <w:rFonts w:hint="eastAsia" w:ascii="宋体" w:hAnsi="宋体" w:cs="宋体"/>
          <w:color w:val="auto"/>
          <w:kern w:val="0"/>
          <w:sz w:val="24"/>
          <w:szCs w:val="24"/>
          <w:lang w:bidi="ar"/>
        </w:rPr>
        <w:t>全部由符合政策要求的中小企业承接）。相关企业（含联合体中的中小企业、签订分包意向协议的中小企业）的具体情况如下：</w:t>
      </w:r>
    </w:p>
    <w:p w14:paraId="37914D0A">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 xml:space="preserve">1. </w:t>
      </w:r>
      <w:r>
        <w:rPr>
          <w:rFonts w:hint="eastAsia" w:ascii="宋体" w:hAnsi="宋体" w:cs="宋体"/>
          <w:color w:val="auto"/>
          <w:kern w:val="0"/>
          <w:sz w:val="24"/>
          <w:szCs w:val="24"/>
          <w:u w:val="single"/>
          <w:lang w:bidi="ar"/>
        </w:rPr>
        <w:t xml:space="preserve">（标的名称） </w:t>
      </w:r>
      <w:r>
        <w:rPr>
          <w:rFonts w:hint="eastAsia" w:ascii="宋体" w:hAnsi="宋体" w:cs="宋体"/>
          <w:color w:val="auto"/>
          <w:kern w:val="0"/>
          <w:sz w:val="24"/>
          <w:szCs w:val="24"/>
          <w:lang w:bidi="ar"/>
        </w:rPr>
        <w:t>，属于</w:t>
      </w:r>
      <w:r>
        <w:rPr>
          <w:rFonts w:hint="eastAsia" w:ascii="宋体" w:hAnsi="宋体" w:cs="宋体"/>
          <w:color w:val="auto"/>
          <w:kern w:val="0"/>
          <w:sz w:val="24"/>
          <w:szCs w:val="24"/>
          <w:u w:val="single"/>
          <w:lang w:bidi="ar"/>
        </w:rPr>
        <w:t>（采购文件中明确的所属行业）</w:t>
      </w:r>
      <w:r>
        <w:rPr>
          <w:rFonts w:hint="eastAsia" w:ascii="宋体" w:hAnsi="宋体" w:cs="宋体"/>
          <w:color w:val="auto"/>
          <w:kern w:val="0"/>
          <w:sz w:val="24"/>
          <w:szCs w:val="24"/>
          <w:lang w:bidi="ar"/>
        </w:rPr>
        <w:t>； 承建（承接）企业为</w:t>
      </w:r>
      <w:r>
        <w:rPr>
          <w:rFonts w:hint="eastAsia" w:ascii="宋体" w:hAnsi="宋体" w:cs="宋体"/>
          <w:color w:val="auto"/>
          <w:kern w:val="0"/>
          <w:sz w:val="24"/>
          <w:szCs w:val="24"/>
          <w:u w:val="single"/>
          <w:lang w:bidi="ar"/>
        </w:rPr>
        <w:t>（企业名称）</w:t>
      </w:r>
      <w:r>
        <w:rPr>
          <w:rFonts w:hint="eastAsia" w:ascii="宋体" w:hAnsi="宋体" w:cs="宋体"/>
          <w:color w:val="auto"/>
          <w:kern w:val="0"/>
          <w:sz w:val="24"/>
          <w:szCs w:val="24"/>
          <w:lang w:bidi="ar"/>
        </w:rPr>
        <w:t>，从业人员</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人，营业收入为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万元，资产总额为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万元1，属于</w:t>
      </w:r>
      <w:r>
        <w:rPr>
          <w:rFonts w:hint="eastAsia" w:ascii="宋体" w:hAnsi="宋体" w:cs="宋体"/>
          <w:color w:val="auto"/>
          <w:kern w:val="0"/>
          <w:sz w:val="24"/>
          <w:szCs w:val="24"/>
          <w:u w:val="single"/>
          <w:lang w:bidi="ar"/>
        </w:rPr>
        <w:t>（中型企业、小型企业、微型企业）</w:t>
      </w:r>
      <w:r>
        <w:rPr>
          <w:rFonts w:hint="eastAsia" w:ascii="宋体" w:hAnsi="宋体" w:cs="宋体"/>
          <w:color w:val="auto"/>
          <w:kern w:val="0"/>
          <w:sz w:val="24"/>
          <w:szCs w:val="24"/>
          <w:lang w:bidi="ar"/>
        </w:rPr>
        <w:t xml:space="preserve">； </w:t>
      </w:r>
    </w:p>
    <w:p w14:paraId="5A44F27D">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2.</w:t>
      </w:r>
      <w:r>
        <w:rPr>
          <w:rFonts w:hint="eastAsia" w:ascii="宋体" w:hAnsi="宋体" w:cs="宋体"/>
          <w:color w:val="auto"/>
          <w:kern w:val="0"/>
          <w:sz w:val="24"/>
          <w:szCs w:val="24"/>
          <w:u w:val="single"/>
          <w:lang w:bidi="ar"/>
        </w:rPr>
        <w:t xml:space="preserve"> （标的名称） </w:t>
      </w:r>
      <w:r>
        <w:rPr>
          <w:rFonts w:hint="eastAsia" w:ascii="宋体" w:hAnsi="宋体" w:cs="宋体"/>
          <w:color w:val="auto"/>
          <w:kern w:val="0"/>
          <w:sz w:val="24"/>
          <w:szCs w:val="24"/>
          <w:lang w:bidi="ar"/>
        </w:rPr>
        <w:t>，属于</w:t>
      </w:r>
      <w:r>
        <w:rPr>
          <w:rFonts w:hint="eastAsia" w:ascii="宋体" w:hAnsi="宋体" w:cs="宋体"/>
          <w:color w:val="auto"/>
          <w:kern w:val="0"/>
          <w:sz w:val="24"/>
          <w:szCs w:val="24"/>
          <w:u w:val="single"/>
          <w:lang w:bidi="ar"/>
        </w:rPr>
        <w:t>（采购文件中明确的所属行业）</w:t>
      </w:r>
      <w:r>
        <w:rPr>
          <w:rFonts w:hint="eastAsia" w:ascii="宋体" w:hAnsi="宋体" w:cs="宋体"/>
          <w:color w:val="auto"/>
          <w:kern w:val="0"/>
          <w:sz w:val="24"/>
          <w:szCs w:val="24"/>
          <w:lang w:bidi="ar"/>
        </w:rPr>
        <w:t>； 承建（承接）企业为</w:t>
      </w:r>
      <w:r>
        <w:rPr>
          <w:rFonts w:hint="eastAsia" w:ascii="宋体" w:hAnsi="宋体" w:cs="宋体"/>
          <w:color w:val="auto"/>
          <w:kern w:val="0"/>
          <w:sz w:val="24"/>
          <w:szCs w:val="24"/>
          <w:u w:val="single"/>
          <w:lang w:bidi="ar"/>
        </w:rPr>
        <w:t>（企业名称）</w:t>
      </w:r>
      <w:r>
        <w:rPr>
          <w:rFonts w:hint="eastAsia" w:ascii="宋体" w:hAnsi="宋体" w:cs="宋体"/>
          <w:color w:val="auto"/>
          <w:kern w:val="0"/>
          <w:sz w:val="24"/>
          <w:szCs w:val="24"/>
          <w:lang w:bidi="ar"/>
        </w:rPr>
        <w:t>，从业人员</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人，营业收入为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万元，资产总额为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万元，属于</w:t>
      </w:r>
      <w:r>
        <w:rPr>
          <w:rFonts w:hint="eastAsia" w:ascii="宋体" w:hAnsi="宋体" w:cs="宋体"/>
          <w:color w:val="auto"/>
          <w:kern w:val="0"/>
          <w:sz w:val="24"/>
          <w:szCs w:val="24"/>
          <w:u w:val="single"/>
          <w:lang w:bidi="ar"/>
        </w:rPr>
        <w:t>（中型企业、小型企业、微型企业）</w:t>
      </w:r>
      <w:r>
        <w:rPr>
          <w:rFonts w:hint="eastAsia" w:ascii="宋体" w:hAnsi="宋体" w:cs="宋体"/>
          <w:color w:val="auto"/>
          <w:kern w:val="0"/>
          <w:sz w:val="24"/>
          <w:szCs w:val="24"/>
          <w:lang w:bidi="ar"/>
        </w:rPr>
        <w:t xml:space="preserve">； </w:t>
      </w:r>
    </w:p>
    <w:p w14:paraId="3D951C28">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w:t>
      </w:r>
    </w:p>
    <w:p w14:paraId="6BF7AB92">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以上企业，不属于大企业的分支机构，不存在控股股东为大企业的情形，也不存在与大企业的负责人为同一人的情形。</w:t>
      </w:r>
    </w:p>
    <w:p w14:paraId="53E55FA7">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 xml:space="preserve">本企业对上述声明内容的真实性负责。如有虚假，将依法承担相应责任。 </w:t>
      </w:r>
    </w:p>
    <w:p w14:paraId="58EC4884">
      <w:pPr>
        <w:widowControl/>
        <w:spacing w:line="360" w:lineRule="auto"/>
        <w:jc w:val="left"/>
        <w:rPr>
          <w:rFonts w:hint="eastAsia" w:ascii="宋体" w:hAnsi="宋体" w:cs="宋体"/>
          <w:color w:val="auto"/>
          <w:kern w:val="0"/>
          <w:sz w:val="24"/>
          <w:szCs w:val="24"/>
          <w:lang w:bidi="ar"/>
        </w:rPr>
      </w:pPr>
    </w:p>
    <w:p w14:paraId="6DD846FF">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 xml:space="preserve">企业名称（盖章）： </w:t>
      </w:r>
    </w:p>
    <w:p w14:paraId="7ED5CDA2">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 xml:space="preserve">日 期： </w:t>
      </w:r>
    </w:p>
    <w:p w14:paraId="2AF8AB98">
      <w:pPr>
        <w:widowControl/>
        <w:spacing w:line="360" w:lineRule="auto"/>
        <w:jc w:val="left"/>
        <w:rPr>
          <w:rFonts w:hint="eastAsia" w:ascii="宋体" w:hAnsi="宋体" w:cs="宋体"/>
          <w:color w:val="auto"/>
          <w:kern w:val="0"/>
          <w:sz w:val="32"/>
          <w:szCs w:val="32"/>
          <w:vertAlign w:val="superscript"/>
          <w:lang w:bidi="ar"/>
        </w:rPr>
      </w:pPr>
    </w:p>
    <w:p w14:paraId="4EFEFA81">
      <w:pPr>
        <w:widowControl/>
        <w:spacing w:line="360" w:lineRule="auto"/>
        <w:jc w:val="left"/>
        <w:rPr>
          <w:rFonts w:hint="eastAsia" w:ascii="宋体" w:hAnsi="宋体" w:cs="宋体"/>
          <w:color w:val="auto"/>
          <w:kern w:val="0"/>
          <w:sz w:val="32"/>
          <w:szCs w:val="32"/>
          <w:vertAlign w:val="superscript"/>
          <w:lang w:bidi="ar"/>
        </w:rPr>
      </w:pPr>
      <w:r>
        <w:rPr>
          <w:rFonts w:hint="eastAsia" w:ascii="宋体" w:hAnsi="宋体" w:cs="宋体"/>
          <w:color w:val="auto"/>
          <w:sz w:val="24"/>
          <w:u w:val="single"/>
        </w:rPr>
        <w:t xml:space="preserve">               </w:t>
      </w:r>
    </w:p>
    <w:p w14:paraId="01673DAB">
      <w:pPr>
        <w:widowControl/>
        <w:spacing w:line="360" w:lineRule="auto"/>
        <w:jc w:val="left"/>
        <w:rPr>
          <w:rFonts w:hint="eastAsia" w:ascii="宋体" w:hAnsi="宋体" w:cs="宋体"/>
          <w:color w:val="auto"/>
          <w:kern w:val="0"/>
          <w:sz w:val="24"/>
          <w:szCs w:val="24"/>
          <w:lang w:bidi="ar"/>
        </w:rPr>
      </w:pPr>
      <w:r>
        <w:rPr>
          <w:rFonts w:hint="eastAsia" w:ascii="宋体" w:hAnsi="宋体" w:cs="宋体"/>
          <w:color w:val="auto"/>
          <w:kern w:val="0"/>
          <w:sz w:val="32"/>
          <w:szCs w:val="32"/>
          <w:vertAlign w:val="superscript"/>
          <w:lang w:bidi="ar"/>
        </w:rPr>
        <w:t>1</w:t>
      </w:r>
      <w:r>
        <w:rPr>
          <w:rFonts w:hint="eastAsia" w:ascii="宋体" w:hAnsi="宋体" w:cs="宋体"/>
          <w:color w:val="auto"/>
          <w:kern w:val="0"/>
          <w:sz w:val="24"/>
          <w:szCs w:val="24"/>
          <w:lang w:bidi="ar"/>
        </w:rPr>
        <w:t xml:space="preserve"> 从业人员、营业收入、资产总额填报上一年度数据，无上一年度数据的新成立企业可不填报。</w:t>
      </w:r>
    </w:p>
    <w:p w14:paraId="2A4170AD">
      <w:pPr>
        <w:pStyle w:val="18"/>
        <w:rPr>
          <w:rFonts w:hint="eastAsia" w:cs="宋体"/>
          <w:color w:val="auto"/>
          <w:highlight w:val="none"/>
        </w:rPr>
      </w:pPr>
    </w:p>
    <w:p w14:paraId="69C76398">
      <w:pPr>
        <w:pStyle w:val="18"/>
        <w:rPr>
          <w:rFonts w:hint="eastAsia" w:cs="宋体"/>
          <w:color w:val="auto"/>
          <w:highlight w:val="none"/>
        </w:rPr>
      </w:pPr>
    </w:p>
    <w:p w14:paraId="0ABF8012">
      <w:pPr>
        <w:pStyle w:val="18"/>
        <w:rPr>
          <w:rFonts w:hint="eastAsia" w:cs="宋体"/>
          <w:color w:val="auto"/>
          <w:highlight w:val="none"/>
        </w:rPr>
      </w:pPr>
    </w:p>
    <w:p w14:paraId="593B065E">
      <w:pPr>
        <w:pStyle w:val="18"/>
        <w:rPr>
          <w:rFonts w:hint="eastAsia" w:cs="宋体"/>
          <w:color w:val="auto"/>
          <w:highlight w:val="none"/>
        </w:rPr>
      </w:pPr>
    </w:p>
    <w:p w14:paraId="0BB9F2DC">
      <w:pPr>
        <w:pStyle w:val="18"/>
        <w:rPr>
          <w:rFonts w:hint="eastAsia" w:cs="宋体"/>
          <w:color w:val="auto"/>
          <w:highlight w:val="none"/>
          <w:lang w:eastAsia="zh-CN"/>
        </w:rPr>
      </w:pPr>
    </w:p>
    <w:p w14:paraId="6F79BF51">
      <w:pPr>
        <w:pStyle w:val="5"/>
        <w:widowControl/>
        <w:jc w:val="left"/>
        <w:rPr>
          <w:rFonts w:hint="eastAsia" w:ascii="宋体" w:hAnsi="宋体" w:eastAsia="宋体" w:cs="宋体"/>
          <w:color w:val="auto"/>
          <w:highlight w:val="none"/>
          <w:lang w:val="en-US" w:eastAsia="zh-CN"/>
        </w:rPr>
      </w:pPr>
      <w:bookmarkStart w:id="125" w:name="_Toc9992"/>
      <w:bookmarkStart w:id="126" w:name="_Toc24969"/>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w:t>
      </w:r>
      <w:bookmarkStart w:id="127" w:name="OLE_LINK13"/>
      <w:bookmarkStart w:id="128" w:name="OLE_LINK14"/>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）残疾人福利性单位声明函</w:t>
      </w:r>
      <w:bookmarkEnd w:id="125"/>
      <w:bookmarkEnd w:id="126"/>
    </w:p>
    <w:bookmarkEnd w:id="127"/>
    <w:bookmarkEnd w:id="128"/>
    <w:p w14:paraId="40CF26DF">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bCs w:val="0"/>
          <w:color w:val="auto"/>
          <w:spacing w:val="6"/>
          <w:sz w:val="24"/>
          <w:szCs w:val="24"/>
          <w:highlight w:val="none"/>
          <w:lang w:val="en-US"/>
        </w:rPr>
      </w:pPr>
    </w:p>
    <w:p w14:paraId="68EAEB52">
      <w:pPr>
        <w:keepNext w:val="0"/>
        <w:keepLines w:val="0"/>
        <w:widowControl w:val="0"/>
        <w:suppressLineNumbers w:val="0"/>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本单位郑重声明，根据《财政部 民政部 中国残疾人联合会关于促进残疾人就业政府采购政策的通知》（财库</w:t>
      </w:r>
      <w:r>
        <w:rPr>
          <w:rFonts w:hint="eastAsia" w:ascii="宋体" w:hAnsi="宋体" w:eastAsia="宋体" w:cs="宋体"/>
          <w:color w:val="auto"/>
          <w:kern w:val="2"/>
          <w:sz w:val="24"/>
          <w:szCs w:val="24"/>
          <w:highlight w:val="none"/>
          <w:lang w:val="en-US" w:eastAsia="zh-CN" w:bidi="ar"/>
        </w:rPr>
        <w:t>〔2017〕 141</w:t>
      </w:r>
      <w:r>
        <w:rPr>
          <w:rFonts w:hint="eastAsia" w:ascii="宋体" w:hAnsi="宋体" w:eastAsia="宋体" w:cs="宋体"/>
          <w:color w:val="auto"/>
          <w:spacing w:val="6"/>
          <w:kern w:val="2"/>
          <w:sz w:val="24"/>
          <w:szCs w:val="24"/>
          <w:highlight w:val="none"/>
          <w:lang w:val="en-US" w:eastAsia="zh-CN" w:bidi="ar"/>
        </w:rPr>
        <w:t>号）的规定，本单位为符合条件的残疾人福利性单位，且本单位参加______单位的______项目采购活动提供本单位制造的货物（由本单位承担工程/提供货物），或者提供其他残疾人福利性单位制造的货物（不包括使用非残疾人福利性单位注册商标的货物）。</w:t>
      </w:r>
    </w:p>
    <w:p w14:paraId="627A926F">
      <w:pPr>
        <w:keepNext w:val="0"/>
        <w:keepLines w:val="0"/>
        <w:widowControl w:val="0"/>
        <w:suppressLineNumbers w:val="0"/>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本单位对上述声明的真实性负责。如有虚假，将依法承担相应责任。</w:t>
      </w:r>
    </w:p>
    <w:p w14:paraId="6A7B03A5">
      <w:pPr>
        <w:keepNext w:val="0"/>
        <w:keepLines w:val="0"/>
        <w:widowControl w:val="0"/>
        <w:suppressLineNumbers w:val="0"/>
        <w:spacing w:before="0" w:beforeAutospacing="0" w:after="0" w:afterAutospacing="0" w:line="588" w:lineRule="exact"/>
        <w:ind w:left="0" w:right="0" w:firstLine="504" w:firstLineChars="200"/>
        <w:jc w:val="both"/>
        <w:rPr>
          <w:rFonts w:hint="eastAsia" w:ascii="宋体" w:hAnsi="宋体" w:eastAsia="宋体" w:cs="宋体"/>
          <w:color w:val="auto"/>
          <w:spacing w:val="6"/>
          <w:sz w:val="24"/>
          <w:szCs w:val="24"/>
          <w:highlight w:val="none"/>
          <w:lang w:val="en-US"/>
        </w:rPr>
      </w:pPr>
    </w:p>
    <w:p w14:paraId="4F62C594">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w:t>
      </w:r>
    </w:p>
    <w:p w14:paraId="6824FB26">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单位名称（盖章）：</w:t>
      </w:r>
    </w:p>
    <w:p w14:paraId="0545AB3D">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日  期：</w:t>
      </w:r>
    </w:p>
    <w:p w14:paraId="417649A5">
      <w:pPr>
        <w:pStyle w:val="16"/>
        <w:widowControl/>
        <w:rPr>
          <w:rFonts w:hint="eastAsia" w:ascii="宋体" w:hAnsi="宋体" w:eastAsia="宋体" w:cs="宋体"/>
          <w:color w:val="auto"/>
          <w:highlight w:val="none"/>
          <w:lang w:val="en-US"/>
        </w:rPr>
      </w:pPr>
    </w:p>
    <w:p w14:paraId="58FDD4C9">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14:paraId="65B4A421">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14:paraId="65A6AA4A">
      <w:pPr>
        <w:pStyle w:val="27"/>
        <w:widowControl/>
        <w:rPr>
          <w:rFonts w:hint="eastAsia" w:ascii="宋体" w:hAnsi="宋体" w:eastAsia="宋体" w:cs="宋体"/>
          <w:color w:val="auto"/>
          <w:sz w:val="24"/>
          <w:szCs w:val="24"/>
          <w:highlight w:val="none"/>
          <w:lang w:val="en-US"/>
        </w:rPr>
      </w:pPr>
    </w:p>
    <w:p w14:paraId="4F9D8549">
      <w:pPr>
        <w:pStyle w:val="27"/>
        <w:widowControl/>
        <w:rPr>
          <w:rFonts w:hint="eastAsia" w:ascii="宋体" w:hAnsi="宋体" w:eastAsia="宋体" w:cs="宋体"/>
          <w:color w:val="auto"/>
          <w:sz w:val="24"/>
          <w:szCs w:val="24"/>
          <w:highlight w:val="none"/>
          <w:lang w:val="en-US"/>
        </w:rPr>
      </w:pPr>
    </w:p>
    <w:p w14:paraId="763A8BE9">
      <w:pPr>
        <w:pStyle w:val="27"/>
        <w:widowControl/>
        <w:rPr>
          <w:rFonts w:hint="eastAsia" w:ascii="宋体" w:hAnsi="宋体" w:eastAsia="宋体" w:cs="宋体"/>
          <w:color w:val="auto"/>
          <w:sz w:val="24"/>
          <w:szCs w:val="24"/>
          <w:highlight w:val="none"/>
          <w:lang w:val="en-US"/>
        </w:rPr>
      </w:pPr>
    </w:p>
    <w:p w14:paraId="582A016C">
      <w:pPr>
        <w:pStyle w:val="27"/>
        <w:widowControl/>
        <w:rPr>
          <w:rFonts w:hint="eastAsia" w:ascii="宋体" w:hAnsi="宋体" w:eastAsia="宋体" w:cs="宋体"/>
          <w:color w:val="auto"/>
          <w:sz w:val="24"/>
          <w:szCs w:val="24"/>
          <w:highlight w:val="none"/>
          <w:lang w:val="en-US"/>
        </w:rPr>
      </w:pPr>
    </w:p>
    <w:p w14:paraId="4D47E337">
      <w:pPr>
        <w:pStyle w:val="27"/>
        <w:widowControl/>
        <w:rPr>
          <w:rFonts w:hint="eastAsia" w:ascii="宋体" w:hAnsi="宋体" w:eastAsia="宋体" w:cs="宋体"/>
          <w:color w:val="auto"/>
          <w:sz w:val="24"/>
          <w:szCs w:val="24"/>
          <w:highlight w:val="none"/>
          <w:lang w:val="en-US"/>
        </w:rPr>
      </w:pPr>
    </w:p>
    <w:p w14:paraId="31E67409">
      <w:pPr>
        <w:pStyle w:val="27"/>
        <w:widowControl/>
        <w:rPr>
          <w:rFonts w:hint="eastAsia" w:ascii="宋体" w:hAnsi="宋体" w:eastAsia="宋体" w:cs="宋体"/>
          <w:color w:val="auto"/>
          <w:sz w:val="24"/>
          <w:szCs w:val="24"/>
          <w:highlight w:val="none"/>
          <w:lang w:val="en-US"/>
        </w:rPr>
      </w:pPr>
    </w:p>
    <w:p w14:paraId="49B60F52">
      <w:pPr>
        <w:pStyle w:val="27"/>
        <w:widowControl/>
        <w:rPr>
          <w:rFonts w:hint="eastAsia" w:ascii="宋体" w:hAnsi="宋体" w:eastAsia="宋体" w:cs="宋体"/>
          <w:color w:val="auto"/>
          <w:sz w:val="24"/>
          <w:szCs w:val="24"/>
          <w:highlight w:val="none"/>
          <w:lang w:val="en-US"/>
        </w:rPr>
      </w:pPr>
    </w:p>
    <w:p w14:paraId="07067EB9">
      <w:pPr>
        <w:pStyle w:val="27"/>
        <w:widowControl/>
        <w:rPr>
          <w:rFonts w:hint="eastAsia" w:ascii="宋体" w:hAnsi="宋体" w:eastAsia="宋体" w:cs="宋体"/>
          <w:color w:val="auto"/>
          <w:sz w:val="24"/>
          <w:szCs w:val="24"/>
          <w:highlight w:val="none"/>
          <w:lang w:val="en-US"/>
        </w:rPr>
      </w:pPr>
    </w:p>
    <w:p w14:paraId="6D2A6137">
      <w:pPr>
        <w:pStyle w:val="27"/>
        <w:widowControl/>
        <w:rPr>
          <w:rFonts w:hint="eastAsia" w:ascii="宋体" w:hAnsi="宋体" w:eastAsia="宋体" w:cs="宋体"/>
          <w:color w:val="auto"/>
          <w:sz w:val="24"/>
          <w:szCs w:val="24"/>
          <w:highlight w:val="none"/>
          <w:lang w:val="en-US"/>
        </w:rPr>
      </w:pPr>
    </w:p>
    <w:p w14:paraId="220FBCB1">
      <w:pPr>
        <w:pStyle w:val="27"/>
        <w:widowControl/>
        <w:rPr>
          <w:rFonts w:hint="eastAsia" w:ascii="宋体" w:hAnsi="宋体" w:eastAsia="宋体" w:cs="宋体"/>
          <w:color w:val="auto"/>
          <w:sz w:val="24"/>
          <w:szCs w:val="24"/>
          <w:highlight w:val="none"/>
          <w:lang w:val="en-US"/>
        </w:rPr>
      </w:pPr>
    </w:p>
    <w:p w14:paraId="61566E09">
      <w:pPr>
        <w:pStyle w:val="27"/>
        <w:widowControl/>
        <w:rPr>
          <w:rFonts w:hint="eastAsia" w:ascii="宋体" w:hAnsi="宋体" w:eastAsia="宋体" w:cs="宋体"/>
          <w:color w:val="auto"/>
          <w:sz w:val="24"/>
          <w:szCs w:val="24"/>
          <w:highlight w:val="none"/>
          <w:lang w:val="en-US"/>
        </w:rPr>
      </w:pPr>
    </w:p>
    <w:p w14:paraId="426248BC">
      <w:pPr>
        <w:rPr>
          <w:rFonts w:hint="eastAsia" w:ascii="宋体" w:hAnsi="宋体" w:eastAsia="宋体" w:cs="宋体"/>
          <w:bCs w:val="0"/>
          <w:color w:val="auto"/>
          <w:sz w:val="28"/>
          <w:szCs w:val="28"/>
          <w:highlight w:val="none"/>
          <w:lang w:eastAsia="zh-CN"/>
        </w:rPr>
      </w:pPr>
      <w:r>
        <w:rPr>
          <w:rFonts w:hint="eastAsia" w:ascii="宋体" w:hAnsi="宋体" w:eastAsia="宋体" w:cs="宋体"/>
          <w:bCs w:val="0"/>
          <w:color w:val="auto"/>
          <w:sz w:val="28"/>
          <w:szCs w:val="28"/>
          <w:highlight w:val="none"/>
          <w:lang w:eastAsia="zh-CN"/>
        </w:rPr>
        <w:br w:type="page"/>
      </w:r>
    </w:p>
    <w:p w14:paraId="6095B052">
      <w:pPr>
        <w:pStyle w:val="5"/>
        <w:widowControl/>
        <w:jc w:val="left"/>
        <w:rPr>
          <w:rFonts w:hint="eastAsia" w:ascii="宋体" w:hAnsi="宋体" w:eastAsia="宋体" w:cs="宋体"/>
          <w:color w:val="auto"/>
          <w:highlight w:val="none"/>
          <w:lang w:val="en-US" w:eastAsia="zh-CN"/>
        </w:rPr>
      </w:pPr>
      <w:bookmarkStart w:id="129" w:name="_Toc24818"/>
      <w:bookmarkStart w:id="130" w:name="_Toc6125"/>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w:t>
      </w:r>
      <w:bookmarkEnd w:id="129"/>
      <w:bookmarkEnd w:id="130"/>
      <w:bookmarkStart w:id="131" w:name="_Toc12997"/>
      <w:bookmarkStart w:id="132" w:name="_Toc25690"/>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）监狱企业、福利企业相关资格证明材料</w:t>
      </w:r>
      <w:bookmarkEnd w:id="131"/>
      <w:bookmarkEnd w:id="132"/>
    </w:p>
    <w:p w14:paraId="7DC072DB">
      <w:pPr>
        <w:pStyle w:val="40"/>
        <w:rPr>
          <w:rFonts w:hint="eastAsia" w:ascii="Arial" w:hAnsi="Arial" w:eastAsia="宋体" w:cs="宋体"/>
          <w:color w:val="auto"/>
          <w:highlight w:val="none"/>
          <w:lang w:eastAsia="zh-CN"/>
        </w:rPr>
      </w:pPr>
    </w:p>
    <w:p w14:paraId="36EC184E">
      <w:pPr>
        <w:pStyle w:val="40"/>
        <w:rPr>
          <w:rFonts w:hint="eastAsia" w:ascii="Arial" w:hAnsi="Arial" w:eastAsia="宋体" w:cs="宋体"/>
          <w:color w:val="auto"/>
          <w:highlight w:val="none"/>
          <w:lang w:eastAsia="zh-CN"/>
        </w:rPr>
      </w:pPr>
    </w:p>
    <w:p w14:paraId="49905E3B">
      <w:pPr>
        <w:pStyle w:val="40"/>
        <w:rPr>
          <w:rFonts w:hint="eastAsia" w:ascii="Arial" w:hAnsi="Arial" w:eastAsia="宋体" w:cs="宋体"/>
          <w:color w:val="auto"/>
          <w:highlight w:val="none"/>
          <w:lang w:eastAsia="zh-CN"/>
        </w:rPr>
      </w:pPr>
    </w:p>
    <w:p w14:paraId="3421E004">
      <w:pPr>
        <w:pStyle w:val="40"/>
        <w:rPr>
          <w:rFonts w:hint="eastAsia" w:ascii="Arial" w:hAnsi="Arial" w:eastAsia="宋体" w:cs="宋体"/>
          <w:color w:val="auto"/>
          <w:highlight w:val="none"/>
          <w:lang w:eastAsia="zh-CN"/>
        </w:rPr>
      </w:pPr>
    </w:p>
    <w:p w14:paraId="624E6692">
      <w:pPr>
        <w:pStyle w:val="40"/>
        <w:rPr>
          <w:rFonts w:hint="eastAsia" w:ascii="Arial" w:hAnsi="Arial" w:eastAsia="宋体" w:cs="宋体"/>
          <w:color w:val="auto"/>
          <w:highlight w:val="none"/>
          <w:lang w:eastAsia="zh-CN"/>
        </w:rPr>
      </w:pPr>
    </w:p>
    <w:p w14:paraId="1E39BEF1">
      <w:pPr>
        <w:pStyle w:val="40"/>
        <w:rPr>
          <w:rFonts w:hint="eastAsia" w:ascii="Arial" w:hAnsi="Arial" w:eastAsia="宋体" w:cs="宋体"/>
          <w:color w:val="auto"/>
          <w:highlight w:val="none"/>
          <w:lang w:eastAsia="zh-CN"/>
        </w:rPr>
      </w:pPr>
    </w:p>
    <w:p w14:paraId="62983DE4">
      <w:pPr>
        <w:pStyle w:val="40"/>
        <w:rPr>
          <w:rFonts w:hint="eastAsia" w:ascii="Arial" w:hAnsi="Arial" w:eastAsia="宋体" w:cs="宋体"/>
          <w:color w:val="auto"/>
          <w:highlight w:val="none"/>
          <w:lang w:eastAsia="zh-CN"/>
        </w:rPr>
      </w:pPr>
    </w:p>
    <w:p w14:paraId="575BFD3F">
      <w:pPr>
        <w:pStyle w:val="40"/>
        <w:rPr>
          <w:rFonts w:hint="eastAsia" w:ascii="Arial" w:hAnsi="Arial" w:eastAsia="宋体" w:cs="宋体"/>
          <w:color w:val="auto"/>
          <w:highlight w:val="none"/>
          <w:lang w:eastAsia="zh-CN"/>
        </w:rPr>
      </w:pPr>
    </w:p>
    <w:p w14:paraId="10A9F813">
      <w:pPr>
        <w:pStyle w:val="40"/>
        <w:rPr>
          <w:rFonts w:hint="eastAsia" w:ascii="Arial" w:hAnsi="Arial" w:eastAsia="宋体" w:cs="宋体"/>
          <w:color w:val="auto"/>
          <w:highlight w:val="none"/>
          <w:lang w:eastAsia="zh-CN"/>
        </w:rPr>
      </w:pPr>
    </w:p>
    <w:p w14:paraId="773C0278">
      <w:pPr>
        <w:pStyle w:val="40"/>
        <w:rPr>
          <w:rFonts w:hint="eastAsia" w:ascii="Arial" w:hAnsi="Arial" w:eastAsia="宋体" w:cs="宋体"/>
          <w:color w:val="auto"/>
          <w:highlight w:val="none"/>
          <w:lang w:eastAsia="zh-CN"/>
        </w:rPr>
      </w:pPr>
    </w:p>
    <w:p w14:paraId="55482050">
      <w:pPr>
        <w:pStyle w:val="40"/>
        <w:rPr>
          <w:rFonts w:hint="eastAsia" w:ascii="Arial" w:hAnsi="Arial" w:eastAsia="宋体" w:cs="宋体"/>
          <w:color w:val="auto"/>
          <w:highlight w:val="none"/>
          <w:lang w:eastAsia="zh-CN"/>
        </w:rPr>
      </w:pPr>
    </w:p>
    <w:p w14:paraId="7A407D1B">
      <w:pPr>
        <w:pStyle w:val="40"/>
        <w:rPr>
          <w:rFonts w:hint="eastAsia" w:ascii="Arial" w:hAnsi="Arial" w:eastAsia="宋体" w:cs="宋体"/>
          <w:color w:val="auto"/>
          <w:highlight w:val="none"/>
          <w:lang w:eastAsia="zh-CN"/>
        </w:rPr>
      </w:pPr>
    </w:p>
    <w:p w14:paraId="751B9AFF">
      <w:pPr>
        <w:pStyle w:val="40"/>
        <w:rPr>
          <w:rFonts w:hint="eastAsia" w:ascii="Arial" w:hAnsi="Arial" w:eastAsia="宋体" w:cs="宋体"/>
          <w:color w:val="auto"/>
          <w:highlight w:val="none"/>
          <w:lang w:eastAsia="zh-CN"/>
        </w:rPr>
      </w:pPr>
    </w:p>
    <w:p w14:paraId="251A1CE6">
      <w:pPr>
        <w:pStyle w:val="40"/>
        <w:rPr>
          <w:rFonts w:hint="eastAsia" w:ascii="Arial" w:hAnsi="Arial" w:eastAsia="宋体" w:cs="宋体"/>
          <w:color w:val="auto"/>
          <w:highlight w:val="none"/>
          <w:lang w:eastAsia="zh-CN"/>
        </w:rPr>
      </w:pPr>
    </w:p>
    <w:p w14:paraId="3852A737">
      <w:pPr>
        <w:pStyle w:val="40"/>
        <w:rPr>
          <w:rFonts w:hint="eastAsia" w:ascii="Arial" w:hAnsi="Arial" w:eastAsia="宋体" w:cs="宋体"/>
          <w:color w:val="auto"/>
          <w:highlight w:val="none"/>
          <w:lang w:eastAsia="zh-CN"/>
        </w:rPr>
      </w:pPr>
    </w:p>
    <w:p w14:paraId="3E5BE24E">
      <w:pPr>
        <w:pStyle w:val="40"/>
        <w:rPr>
          <w:rFonts w:hint="eastAsia" w:ascii="Arial" w:hAnsi="Arial" w:eastAsia="宋体" w:cs="宋体"/>
          <w:color w:val="auto"/>
          <w:highlight w:val="none"/>
          <w:lang w:eastAsia="zh-CN"/>
        </w:rPr>
      </w:pPr>
    </w:p>
    <w:p w14:paraId="7F957EE8">
      <w:pPr>
        <w:pStyle w:val="40"/>
        <w:rPr>
          <w:rFonts w:hint="eastAsia" w:ascii="Arial" w:hAnsi="Arial" w:eastAsia="宋体" w:cs="宋体"/>
          <w:color w:val="auto"/>
          <w:highlight w:val="none"/>
          <w:lang w:eastAsia="zh-CN"/>
        </w:rPr>
      </w:pPr>
    </w:p>
    <w:p w14:paraId="6D095EF1">
      <w:pPr>
        <w:pStyle w:val="40"/>
        <w:rPr>
          <w:rFonts w:hint="eastAsia" w:ascii="Arial" w:hAnsi="Arial" w:eastAsia="宋体" w:cs="宋体"/>
          <w:color w:val="auto"/>
          <w:highlight w:val="none"/>
          <w:lang w:eastAsia="zh-CN"/>
        </w:rPr>
      </w:pPr>
    </w:p>
    <w:p w14:paraId="55F5EBC4">
      <w:pPr>
        <w:pStyle w:val="40"/>
        <w:rPr>
          <w:rFonts w:hint="eastAsia" w:ascii="Arial" w:hAnsi="Arial" w:eastAsia="宋体" w:cs="宋体"/>
          <w:color w:val="auto"/>
          <w:highlight w:val="none"/>
          <w:lang w:eastAsia="zh-CN"/>
        </w:rPr>
      </w:pPr>
    </w:p>
    <w:p w14:paraId="52D89E00">
      <w:pPr>
        <w:pStyle w:val="40"/>
        <w:rPr>
          <w:rFonts w:hint="eastAsia" w:ascii="Arial" w:hAnsi="Arial" w:eastAsia="宋体" w:cs="宋体"/>
          <w:color w:val="auto"/>
          <w:highlight w:val="none"/>
          <w:lang w:eastAsia="zh-CN"/>
        </w:rPr>
      </w:pPr>
    </w:p>
    <w:p w14:paraId="4E90D4DF">
      <w:pPr>
        <w:pStyle w:val="40"/>
        <w:rPr>
          <w:rFonts w:hint="eastAsia" w:ascii="Arial" w:hAnsi="Arial" w:eastAsia="宋体" w:cs="宋体"/>
          <w:color w:val="auto"/>
          <w:highlight w:val="none"/>
          <w:lang w:eastAsia="zh-CN"/>
        </w:rPr>
      </w:pPr>
    </w:p>
    <w:p w14:paraId="10D3A2A2">
      <w:pPr>
        <w:pStyle w:val="40"/>
        <w:rPr>
          <w:rFonts w:hint="eastAsia" w:ascii="Arial" w:hAnsi="Arial" w:eastAsia="宋体" w:cs="宋体"/>
          <w:color w:val="auto"/>
          <w:highlight w:val="none"/>
          <w:lang w:eastAsia="zh-CN"/>
        </w:rPr>
      </w:pPr>
    </w:p>
    <w:p w14:paraId="27F3C2EA">
      <w:pPr>
        <w:pStyle w:val="40"/>
        <w:rPr>
          <w:rFonts w:hint="eastAsia" w:ascii="Arial" w:hAnsi="Arial" w:eastAsia="宋体" w:cs="宋体"/>
          <w:color w:val="auto"/>
          <w:highlight w:val="none"/>
          <w:lang w:eastAsia="zh-CN"/>
        </w:rPr>
      </w:pPr>
    </w:p>
    <w:p w14:paraId="3163E78A">
      <w:pPr>
        <w:pStyle w:val="40"/>
        <w:rPr>
          <w:rFonts w:hint="eastAsia" w:ascii="Arial" w:hAnsi="Arial" w:eastAsia="宋体" w:cs="宋体"/>
          <w:color w:val="auto"/>
          <w:highlight w:val="none"/>
          <w:lang w:eastAsia="zh-CN"/>
        </w:rPr>
      </w:pPr>
    </w:p>
    <w:p w14:paraId="626D4FEB">
      <w:pPr>
        <w:pStyle w:val="40"/>
        <w:rPr>
          <w:rFonts w:hint="eastAsia" w:ascii="Arial" w:hAnsi="Arial" w:eastAsia="宋体" w:cs="宋体"/>
          <w:color w:val="auto"/>
          <w:highlight w:val="none"/>
          <w:lang w:eastAsia="zh-CN"/>
        </w:rPr>
      </w:pPr>
    </w:p>
    <w:p w14:paraId="3E9F228E">
      <w:pPr>
        <w:pStyle w:val="40"/>
        <w:rPr>
          <w:rFonts w:hint="eastAsia" w:ascii="Arial" w:hAnsi="Arial" w:eastAsia="宋体" w:cs="宋体"/>
          <w:color w:val="auto"/>
          <w:highlight w:val="none"/>
          <w:lang w:eastAsia="zh-CN"/>
        </w:rPr>
      </w:pPr>
    </w:p>
    <w:p w14:paraId="23AA49A8">
      <w:pPr>
        <w:pStyle w:val="40"/>
        <w:rPr>
          <w:rFonts w:hint="eastAsia" w:ascii="Arial" w:hAnsi="Arial" w:eastAsia="宋体" w:cs="宋体"/>
          <w:color w:val="auto"/>
          <w:highlight w:val="none"/>
          <w:lang w:eastAsia="zh-CN"/>
        </w:rPr>
      </w:pPr>
    </w:p>
    <w:p w14:paraId="7B9AE5A4">
      <w:pPr>
        <w:pStyle w:val="40"/>
        <w:rPr>
          <w:rFonts w:hint="eastAsia" w:ascii="Arial" w:hAnsi="Arial" w:eastAsia="宋体" w:cs="宋体"/>
          <w:color w:val="auto"/>
          <w:highlight w:val="none"/>
          <w:lang w:eastAsia="zh-CN"/>
        </w:rPr>
      </w:pPr>
    </w:p>
    <w:p w14:paraId="0C4ED0EF">
      <w:pPr>
        <w:pStyle w:val="40"/>
        <w:rPr>
          <w:rFonts w:hint="eastAsia" w:ascii="Arial" w:hAnsi="Arial" w:eastAsia="宋体" w:cs="宋体"/>
          <w:color w:val="auto"/>
          <w:highlight w:val="none"/>
          <w:lang w:eastAsia="zh-CN"/>
        </w:rPr>
      </w:pPr>
    </w:p>
    <w:p w14:paraId="4F2BC036">
      <w:pPr>
        <w:pStyle w:val="40"/>
        <w:rPr>
          <w:rFonts w:hint="eastAsia" w:ascii="Arial" w:hAnsi="Arial" w:eastAsia="宋体" w:cs="宋体"/>
          <w:color w:val="auto"/>
          <w:highlight w:val="none"/>
          <w:lang w:eastAsia="zh-CN"/>
        </w:rPr>
      </w:pPr>
    </w:p>
    <w:p w14:paraId="05AB16C2">
      <w:pPr>
        <w:pStyle w:val="3"/>
        <w:bidi w:val="0"/>
        <w:jc w:val="center"/>
        <w:rPr>
          <w:color w:val="auto"/>
          <w:lang w:val="en-US"/>
        </w:rPr>
      </w:pPr>
      <w:bookmarkStart w:id="133" w:name="_Toc7204"/>
      <w:r>
        <w:rPr>
          <w:rFonts w:hint="eastAsia"/>
          <w:color w:val="auto"/>
          <w:lang w:eastAsia="zh-CN"/>
        </w:rPr>
        <w:t>二、投标方案说明书</w:t>
      </w:r>
      <w:bookmarkEnd w:id="113"/>
      <w:bookmarkEnd w:id="114"/>
      <w:bookmarkEnd w:id="115"/>
      <w:bookmarkEnd w:id="116"/>
      <w:bookmarkEnd w:id="133"/>
    </w:p>
    <w:p w14:paraId="2BEA6DF6">
      <w:pPr>
        <w:widowControl/>
        <w:spacing w:line="500" w:lineRule="exact"/>
        <w:ind w:firstLine="562" w:firstLineChars="200"/>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参照</w:t>
      </w:r>
      <w:r>
        <w:rPr>
          <w:rFonts w:hint="eastAsia" w:ascii="宋体" w:hAnsi="宋体" w:eastAsia="宋体" w:cs="宋体"/>
          <w:b/>
          <w:bCs w:val="0"/>
          <w:color w:val="auto"/>
          <w:sz w:val="28"/>
          <w:szCs w:val="28"/>
          <w:lang w:eastAsia="zh-CN"/>
        </w:rPr>
        <w:t>招标</w:t>
      </w:r>
      <w:r>
        <w:rPr>
          <w:rFonts w:hint="eastAsia" w:ascii="宋体" w:hAnsi="宋体" w:eastAsia="宋体" w:cs="宋体"/>
          <w:b/>
          <w:bCs w:val="0"/>
          <w:color w:val="auto"/>
          <w:sz w:val="28"/>
          <w:szCs w:val="28"/>
        </w:rPr>
        <w:t>文件第</w:t>
      </w:r>
      <w:r>
        <w:rPr>
          <w:rFonts w:hint="eastAsia" w:ascii="宋体" w:hAnsi="宋体" w:eastAsia="宋体" w:cs="宋体"/>
          <w:b/>
          <w:bCs w:val="0"/>
          <w:color w:val="auto"/>
          <w:sz w:val="28"/>
          <w:szCs w:val="28"/>
          <w:lang w:val="en-US" w:eastAsia="zh-CN"/>
        </w:rPr>
        <w:t>四部分</w:t>
      </w:r>
      <w:r>
        <w:rPr>
          <w:rFonts w:hint="eastAsia" w:ascii="宋体" w:hAnsi="宋体" w:eastAsia="宋体" w:cs="宋体"/>
          <w:b/>
          <w:bCs w:val="0"/>
          <w:color w:val="auto"/>
          <w:sz w:val="28"/>
          <w:szCs w:val="28"/>
        </w:rPr>
        <w:t>《</w:t>
      </w:r>
      <w:r>
        <w:rPr>
          <w:rFonts w:hint="eastAsia" w:ascii="宋体" w:hAnsi="宋体" w:eastAsia="宋体" w:cs="宋体"/>
          <w:b/>
          <w:bCs w:val="0"/>
          <w:color w:val="auto"/>
          <w:sz w:val="28"/>
          <w:szCs w:val="28"/>
          <w:lang w:eastAsia="zh-CN"/>
        </w:rPr>
        <w:t>采购</w:t>
      </w:r>
      <w:r>
        <w:rPr>
          <w:rFonts w:hint="eastAsia" w:ascii="宋体" w:hAnsi="宋体" w:eastAsia="宋体" w:cs="宋体"/>
          <w:b/>
          <w:bCs w:val="0"/>
          <w:color w:val="auto"/>
          <w:sz w:val="28"/>
          <w:szCs w:val="28"/>
        </w:rPr>
        <w:t>内容及技术要求》编制</w:t>
      </w:r>
      <w:r>
        <w:rPr>
          <w:rFonts w:hint="eastAsia" w:ascii="宋体" w:hAnsi="宋体" w:eastAsia="宋体" w:cs="宋体"/>
          <w:b/>
          <w:bCs w:val="0"/>
          <w:color w:val="auto"/>
          <w:sz w:val="28"/>
          <w:szCs w:val="28"/>
          <w:lang w:eastAsia="zh-CN"/>
        </w:rPr>
        <w:t>投标</w:t>
      </w:r>
      <w:r>
        <w:rPr>
          <w:rFonts w:hint="eastAsia" w:ascii="宋体" w:hAnsi="宋体" w:eastAsia="宋体" w:cs="宋体"/>
          <w:b/>
          <w:bCs w:val="0"/>
          <w:color w:val="auto"/>
          <w:sz w:val="28"/>
          <w:szCs w:val="28"/>
        </w:rPr>
        <w:t>方案</w:t>
      </w:r>
      <w:r>
        <w:rPr>
          <w:rFonts w:hint="eastAsia" w:ascii="宋体" w:hAnsi="宋体" w:eastAsia="宋体" w:cs="宋体"/>
          <w:b/>
          <w:bCs w:val="0"/>
          <w:color w:val="auto"/>
          <w:sz w:val="28"/>
          <w:szCs w:val="28"/>
          <w:lang w:eastAsia="zh-CN"/>
        </w:rPr>
        <w:t>说明书</w:t>
      </w:r>
      <w:r>
        <w:rPr>
          <w:rFonts w:hint="eastAsia" w:ascii="宋体" w:hAnsi="宋体" w:eastAsia="宋体" w:cs="宋体"/>
          <w:b/>
          <w:bCs w:val="0"/>
          <w:color w:val="auto"/>
          <w:sz w:val="28"/>
          <w:szCs w:val="28"/>
        </w:rPr>
        <w:t>。</w:t>
      </w:r>
    </w:p>
    <w:p w14:paraId="6BC80112">
      <w:pPr>
        <w:pStyle w:val="16"/>
        <w:rPr>
          <w:rFonts w:hint="eastAsia"/>
          <w:color w:val="auto"/>
          <w:highlight w:val="none"/>
          <w:lang w:val="en-US"/>
        </w:rPr>
      </w:pPr>
    </w:p>
    <w:p w14:paraId="053D4658">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2B730E4">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0355F883">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6F4DDB59">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39B759BD">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B104214">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57093D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72AC75B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0076B5B8">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70785B20">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33DA3945">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C836E04">
      <w:pPr>
        <w:keepNext w:val="0"/>
        <w:keepLines w:val="0"/>
        <w:widowControl w:val="0"/>
        <w:suppressLineNumbers w:val="0"/>
        <w:spacing w:before="0" w:beforeAutospacing="0" w:after="0" w:afterAutospacing="0" w:line="360" w:lineRule="auto"/>
        <w:ind w:right="0"/>
        <w:jc w:val="both"/>
        <w:rPr>
          <w:rFonts w:hint="eastAsia" w:ascii="宋体" w:hAnsi="宋体" w:eastAsia="宋体" w:cs="宋体"/>
          <w:color w:val="auto"/>
          <w:kern w:val="2"/>
          <w:sz w:val="24"/>
          <w:szCs w:val="24"/>
          <w:highlight w:val="none"/>
          <w:lang w:val="en-US" w:eastAsia="zh-CN" w:bidi="ar"/>
        </w:rPr>
      </w:pPr>
    </w:p>
    <w:p w14:paraId="7F12BE40">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141F160A">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709755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5DFBA3B">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1D0B1943">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p>
    <w:p w14:paraId="1660D2F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投标人名称（公章）：</w:t>
      </w:r>
    </w:p>
    <w:p w14:paraId="1E27C659">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日      期：</w:t>
      </w:r>
    </w:p>
    <w:p w14:paraId="22B05159">
      <w:pPr>
        <w:pStyle w:val="16"/>
        <w:rPr>
          <w:rFonts w:hint="eastAsia"/>
          <w:color w:val="auto"/>
          <w:highlight w:val="none"/>
          <w:lang w:val="en-US"/>
        </w:rPr>
      </w:pPr>
    </w:p>
    <w:p w14:paraId="5B1B8D4C">
      <w:pPr>
        <w:rPr>
          <w:rFonts w:hint="eastAsia" w:ascii="宋体" w:hAnsi="宋体" w:eastAsia="宋体" w:cs="宋体"/>
          <w:bCs w:val="0"/>
          <w:color w:val="auto"/>
          <w:highlight w:val="none"/>
          <w:lang w:eastAsia="zh-CN"/>
        </w:rPr>
      </w:pPr>
      <w:bookmarkStart w:id="134" w:name="_Toc6642"/>
      <w:bookmarkStart w:id="135" w:name="_Toc12464"/>
      <w:r>
        <w:rPr>
          <w:rFonts w:hint="eastAsia" w:ascii="宋体" w:hAnsi="宋体" w:eastAsia="宋体" w:cs="宋体"/>
          <w:bCs w:val="0"/>
          <w:color w:val="auto"/>
          <w:highlight w:val="none"/>
          <w:lang w:eastAsia="zh-CN"/>
        </w:rPr>
        <w:br w:type="page"/>
      </w:r>
    </w:p>
    <w:bookmarkEnd w:id="134"/>
    <w:bookmarkEnd w:id="135"/>
    <w:p w14:paraId="773B38EF">
      <w:pPr>
        <w:pStyle w:val="5"/>
        <w:widowControl/>
        <w:spacing w:line="360" w:lineRule="auto"/>
        <w:jc w:val="both"/>
        <w:rPr>
          <w:rFonts w:hint="eastAsia" w:ascii="宋体" w:hAnsi="宋体" w:eastAsia="宋体" w:cs="宋体"/>
          <w:bCs w:val="0"/>
          <w:color w:val="auto"/>
          <w:sz w:val="24"/>
          <w:szCs w:val="24"/>
          <w:highlight w:val="none"/>
          <w:lang w:val="en-US"/>
        </w:rPr>
      </w:pPr>
      <w:bookmarkStart w:id="136" w:name="_Toc225566701"/>
      <w:bookmarkStart w:id="137" w:name="_Toc225412373"/>
      <w:bookmarkStart w:id="138" w:name="_Toc225567481"/>
      <w:bookmarkStart w:id="139" w:name="_Toc341541375"/>
      <w:bookmarkStart w:id="140" w:name="_Toc225409965"/>
      <w:bookmarkStart w:id="141" w:name="_Toc225415659"/>
      <w:bookmarkStart w:id="142" w:name="_Toc18473"/>
      <w:bookmarkStart w:id="143" w:name="_Toc225416061"/>
      <w:bookmarkStart w:id="144" w:name="_Toc225410181"/>
      <w:bookmarkStart w:id="145" w:name="_Toc225412171"/>
      <w:bookmarkStart w:id="146" w:name="_Toc396304713"/>
      <w:bookmarkStart w:id="147" w:name="_Toc18118"/>
      <w:bookmarkStart w:id="148" w:name="_Toc225415860"/>
      <w:bookmarkStart w:id="149" w:name="_Toc225566882"/>
      <w:bookmarkStart w:id="150" w:name="_Toc225410807"/>
      <w:r>
        <w:rPr>
          <w:rFonts w:hint="eastAsia" w:ascii="宋体" w:hAnsi="宋体" w:eastAsia="宋体" w:cs="宋体"/>
          <w:bCs w:val="0"/>
          <w:color w:val="auto"/>
          <w:sz w:val="24"/>
          <w:szCs w:val="24"/>
          <w:highlight w:val="none"/>
          <w:lang w:eastAsia="zh-CN"/>
        </w:rPr>
        <w:t>附表</w:t>
      </w:r>
      <w:r>
        <w:rPr>
          <w:rFonts w:hint="eastAsia" w:ascii="宋体" w:hAnsi="宋体" w:cs="宋体"/>
          <w:bCs w:val="0"/>
          <w:color w:val="auto"/>
          <w:sz w:val="24"/>
          <w:szCs w:val="24"/>
          <w:highlight w:val="none"/>
          <w:lang w:val="en-US" w:eastAsia="zh-CN"/>
        </w:rPr>
        <w:t>1：</w:t>
      </w:r>
      <w:r>
        <w:rPr>
          <w:rFonts w:hint="eastAsia" w:ascii="宋体" w:hAnsi="宋体" w:eastAsia="宋体" w:cs="宋体"/>
          <w:bCs w:val="0"/>
          <w:color w:val="auto"/>
          <w:sz w:val="24"/>
          <w:szCs w:val="24"/>
          <w:highlight w:val="none"/>
          <w:lang w:eastAsia="zh-CN"/>
        </w:rPr>
        <w:t>本项目拟投入人员汇总表</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5F648A7E">
      <w:pPr>
        <w:pStyle w:val="189"/>
        <w:widowControl/>
        <w:spacing w:line="360" w:lineRule="auto"/>
        <w:ind w:left="0" w:firstLine="0" w:firstLineChars="0"/>
        <w:jc w:val="center"/>
        <w:outlineLvl w:val="9"/>
        <w:rPr>
          <w:rFonts w:hint="eastAsia" w:ascii="宋体" w:hAnsi="宋体" w:eastAsia="宋体" w:cs="宋体"/>
          <w:color w:val="auto"/>
          <w:sz w:val="24"/>
          <w:szCs w:val="24"/>
          <w:highlight w:val="none"/>
          <w:lang w:val="en-US"/>
        </w:rPr>
      </w:pPr>
      <w:bookmarkStart w:id="151" w:name="_Toc396304714"/>
      <w:bookmarkStart w:id="152" w:name="_Toc9160"/>
      <w:bookmarkStart w:id="153" w:name="_Toc32016"/>
      <w:bookmarkStart w:id="154" w:name="_Toc19980"/>
      <w:bookmarkStart w:id="155" w:name="_Toc403077652"/>
      <w:bookmarkStart w:id="156" w:name="_Toc21416"/>
      <w:r>
        <w:rPr>
          <w:rFonts w:hint="eastAsia" w:ascii="宋体" w:hAnsi="宋体" w:eastAsia="宋体" w:cs="宋体"/>
          <w:color w:val="auto"/>
          <w:sz w:val="24"/>
          <w:szCs w:val="24"/>
          <w:highlight w:val="none"/>
          <w:lang w:eastAsia="zh-CN"/>
        </w:rPr>
        <w:t>（一）本项目拟投入人员汇总表</w:t>
      </w:r>
      <w:bookmarkEnd w:id="151"/>
      <w:bookmarkEnd w:id="152"/>
      <w:bookmarkEnd w:id="153"/>
      <w:bookmarkEnd w:id="154"/>
      <w:bookmarkEnd w:id="155"/>
      <w:bookmarkEnd w:id="156"/>
    </w:p>
    <w:tbl>
      <w:tblPr>
        <w:tblStyle w:val="41"/>
        <w:tblW w:w="9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84"/>
        <w:gridCol w:w="2190"/>
        <w:gridCol w:w="1006"/>
        <w:gridCol w:w="1006"/>
        <w:gridCol w:w="2602"/>
        <w:gridCol w:w="1629"/>
      </w:tblGrid>
      <w:tr w14:paraId="7BDF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22" w:hRule="atLeast"/>
          <w:tblHeader/>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3037BB0">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序号</w:t>
            </w: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702A230">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姓</w:t>
            </w:r>
            <w:r>
              <w:rPr>
                <w:b/>
                <w:bCs w:val="0"/>
                <w:color w:val="auto"/>
                <w:sz w:val="24"/>
                <w:szCs w:val="24"/>
                <w:highlight w:val="none"/>
                <w:lang w:val="en-US"/>
              </w:rPr>
              <w:t xml:space="preserve">  </w:t>
            </w:r>
            <w:r>
              <w:rPr>
                <w:rFonts w:hint="eastAsia" w:ascii="Times New Roman" w:hAnsi="Times New Roman" w:eastAsia="宋体" w:cs="宋体"/>
                <w:b/>
                <w:bCs w:val="0"/>
                <w:color w:val="auto"/>
                <w:sz w:val="24"/>
                <w:szCs w:val="24"/>
                <w:highlight w:val="none"/>
              </w:rPr>
              <w:t>名</w:t>
            </w: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4E293CC">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性别</w:t>
            </w: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418858">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学历</w:t>
            </w: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0FEBBE">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拟担任的职务</w:t>
            </w: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325B87">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岗位情况</w:t>
            </w:r>
          </w:p>
        </w:tc>
      </w:tr>
      <w:tr w14:paraId="1840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15A2A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83405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BC90E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12E36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373B1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6A0F2D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A99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C0738E8">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0F4291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F8D7E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7E182D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0E720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23C9C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6DB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E8E57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A700D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12134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6F5DB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D7692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F46DC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6B0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64E75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020A15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DCCF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8EB8A4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E6AAA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33E59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275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E1CC9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85EE9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37616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766C6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7D9FA2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377E25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16BA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814E4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521B2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612C9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8FCF6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6000D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A4F2D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3E6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429BE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CFB5AA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450A9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83D52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63CD8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2EF988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D9A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3F74D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5667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9A247F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673941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828F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8B5F3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6E1B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6DC6E8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3893DD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7A4B2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03986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EC807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3DE28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0A6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155CD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3F519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81E5A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D15EB8">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2E226A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1F756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86B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D3CAE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4F21D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CE6173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91B4C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31AF7F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0C182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811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22989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FE60E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04338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18B1C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88A909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340E2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C1C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417F6D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3B39A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51D525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47282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E85D2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A06D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AEB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8BB88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6EC30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B5C6F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25777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CB428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FD8C60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2B41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A5A7B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D07A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58A5A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6D00D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1F16D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36B31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518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22D543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A6A85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8D276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64E6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F1D9A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10B0F1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2938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B92F4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57025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5D7C6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3B02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A63EEA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00F42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6934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5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F22549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65CD1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1DC92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92992B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801AE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2598B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bl>
    <w:p w14:paraId="0E995CA6">
      <w:pPr>
        <w:pStyle w:val="83"/>
        <w:widowControl/>
        <w:tabs>
          <w:tab w:val="left" w:pos="2040"/>
        </w:tabs>
        <w:spacing w:beforeLines="50" w:beforeAutospacing="0" w:after="0" w:afterAutospacing="0" w:line="360" w:lineRule="auto"/>
        <w:ind w:left="350" w:right="0"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eastAsia="zh-CN"/>
        </w:rPr>
        <w:t>注：</w:t>
      </w: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eastAsiaTheme="minorEastAsia" w:cstheme="minorEastAsia"/>
          <w:color w:val="auto"/>
          <w:sz w:val="24"/>
          <w:szCs w:val="24"/>
          <w:highlight w:val="none"/>
          <w:lang w:eastAsia="zh-CN"/>
        </w:rPr>
        <w:t>“岗位情况”须注明该人在本单位是在岗、返聘还是外聘。</w:t>
      </w:r>
    </w:p>
    <w:p w14:paraId="672CD8DF">
      <w:pPr>
        <w:pStyle w:val="83"/>
        <w:widowControl/>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r>
        <w:rPr>
          <w:rFonts w:hint="eastAsia" w:asciiTheme="minorEastAsia" w:hAnsiTheme="minorEastAsia" w:eastAsiaTheme="minorEastAsia" w:cstheme="minorEastAsia"/>
          <w:color w:val="auto"/>
          <w:sz w:val="24"/>
          <w:szCs w:val="24"/>
          <w:highlight w:val="none"/>
          <w:lang w:eastAsia="zh-CN"/>
        </w:rPr>
        <w:t>投标人可适当调整该表格式，但不得减少信息内容。</w:t>
      </w:r>
    </w:p>
    <w:p w14:paraId="67DA8762">
      <w:pPr>
        <w:pStyle w:val="83"/>
        <w:widowControl/>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r>
        <w:rPr>
          <w:rFonts w:hint="eastAsia" w:asciiTheme="minorEastAsia" w:hAnsiTheme="minorEastAsia" w:eastAsiaTheme="minorEastAsia" w:cstheme="minorEastAsia"/>
          <w:color w:val="auto"/>
          <w:sz w:val="24"/>
          <w:szCs w:val="24"/>
          <w:highlight w:val="none"/>
          <w:lang w:eastAsia="zh-CN"/>
        </w:rPr>
        <w:t>投标人应书面承诺投标文件中人员的真实性。</w:t>
      </w:r>
    </w:p>
    <w:p w14:paraId="3A8555AB">
      <w:pPr>
        <w:pStyle w:val="189"/>
        <w:widowControl/>
        <w:spacing w:line="400" w:lineRule="exact"/>
        <w:ind w:left="0" w:firstLine="0" w:firstLineChars="0"/>
        <w:jc w:val="center"/>
        <w:outlineLvl w:val="9"/>
        <w:rPr>
          <w:rFonts w:hint="eastAsia" w:ascii="宋体" w:hAnsi="宋体" w:eastAsia="宋体" w:cs="宋体"/>
          <w:color w:val="auto"/>
          <w:szCs w:val="24"/>
          <w:highlight w:val="none"/>
          <w:lang w:eastAsia="zh-CN"/>
        </w:rPr>
      </w:pPr>
      <w:bookmarkStart w:id="157" w:name="_Toc341541376"/>
      <w:bookmarkStart w:id="158" w:name="_Toc403077653"/>
      <w:bookmarkStart w:id="159" w:name="_Toc396304715"/>
      <w:bookmarkStart w:id="160" w:name="_Toc225412374"/>
      <w:bookmarkStart w:id="161" w:name="_Toc225567482"/>
      <w:bookmarkStart w:id="162" w:name="_Toc225415861"/>
      <w:bookmarkStart w:id="163" w:name="_Toc225410182"/>
      <w:bookmarkStart w:id="164" w:name="_Toc225415660"/>
      <w:bookmarkStart w:id="165" w:name="_Toc21036"/>
      <w:bookmarkStart w:id="166" w:name="_Toc225409966"/>
      <w:bookmarkStart w:id="167" w:name="_Toc225566883"/>
      <w:bookmarkStart w:id="168" w:name="_Toc4691"/>
      <w:bookmarkStart w:id="169" w:name="_Toc225412172"/>
      <w:bookmarkStart w:id="170" w:name="_Toc225566702"/>
      <w:bookmarkStart w:id="171" w:name="_Toc225416062"/>
      <w:bookmarkStart w:id="172" w:name="_Toc225410808"/>
    </w:p>
    <w:p w14:paraId="1E25F4FB">
      <w:pPr>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br w:type="page"/>
      </w:r>
    </w:p>
    <w:p w14:paraId="23EEFCA8">
      <w:pPr>
        <w:pStyle w:val="189"/>
        <w:widowControl/>
        <w:spacing w:line="400" w:lineRule="exact"/>
        <w:ind w:left="0" w:firstLine="0" w:firstLineChars="0"/>
        <w:jc w:val="center"/>
        <w:outlineLvl w:val="9"/>
        <w:rPr>
          <w:rFonts w:hint="eastAsia" w:ascii="宋体" w:hAnsi="宋体" w:eastAsia="宋体" w:cs="宋体"/>
          <w:color w:val="auto"/>
          <w:szCs w:val="24"/>
          <w:highlight w:val="none"/>
          <w:lang w:val="en-US"/>
        </w:rPr>
      </w:pPr>
      <w:bookmarkStart w:id="173" w:name="_Toc6998"/>
      <w:bookmarkStart w:id="174" w:name="_Toc24773"/>
      <w:r>
        <w:rPr>
          <w:rFonts w:hint="eastAsia" w:ascii="宋体" w:hAnsi="宋体" w:eastAsia="宋体" w:cs="宋体"/>
          <w:color w:val="auto"/>
          <w:szCs w:val="24"/>
          <w:highlight w:val="none"/>
          <w:lang w:eastAsia="zh-CN"/>
        </w:rPr>
        <w:t>（二） 本项目拟投入主要人员简历表</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bl>
      <w:tblPr>
        <w:tblStyle w:val="41"/>
        <w:tblW w:w="9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10"/>
        <w:gridCol w:w="292"/>
        <w:gridCol w:w="1693"/>
        <w:gridCol w:w="1637"/>
        <w:gridCol w:w="1380"/>
        <w:gridCol w:w="49"/>
        <w:gridCol w:w="1834"/>
        <w:gridCol w:w="7"/>
        <w:gridCol w:w="1215"/>
      </w:tblGrid>
      <w:tr w14:paraId="476E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9"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CED064">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姓</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名</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03C12BB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5FB6A88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性 别</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CDC705">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46AFE3A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年 龄</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54C288">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39C7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1"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5EC1D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职  称</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6208904E">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772C48D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身份证号</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9A928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4FF4D3DC">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专业</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年限</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C9BCAE">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0B21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20C7E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毕业时间</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FBD548D">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0DECC722">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毕业学校</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87B2A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048339C2">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学历</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专业</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6169CF">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34E3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35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6FFDC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是否属</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固定雇员</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3AF613F3">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32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DEB3963">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为</w:t>
            </w:r>
            <w:r>
              <w:rPr>
                <w:rFonts w:hint="eastAsia" w:asciiTheme="minorEastAsia" w:hAnsiTheme="minorEastAsia" w:eastAsiaTheme="minorEastAsia" w:cstheme="minorEastAsia"/>
                <w:color w:val="auto"/>
                <w:sz w:val="24"/>
                <w:szCs w:val="24"/>
                <w:highlight w:val="none"/>
                <w:lang w:eastAsia="zh-CN"/>
              </w:rPr>
              <w:t>投标人货物</w:t>
            </w:r>
            <w:r>
              <w:rPr>
                <w:rFonts w:hint="eastAsia" w:asciiTheme="minorEastAsia" w:hAnsiTheme="minorEastAsia" w:eastAsiaTheme="minorEastAsia" w:cstheme="minorEastAsia"/>
                <w:color w:val="auto"/>
                <w:sz w:val="24"/>
                <w:szCs w:val="24"/>
                <w:highlight w:val="none"/>
              </w:rPr>
              <w:t>时间</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FB9549">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15E1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35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B5CD4B6">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拟在本项目担任职务</w:t>
            </w:r>
          </w:p>
        </w:tc>
        <w:tc>
          <w:tcPr>
            <w:tcW w:w="612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A03173B">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r>
      <w:tr w14:paraId="5AF0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971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1281A4E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工作经历</w:t>
            </w:r>
          </w:p>
        </w:tc>
      </w:tr>
      <w:tr w14:paraId="637E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32AF769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间</w:t>
            </w: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65030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参加过的项目名称</w:t>
            </w:r>
          </w:p>
          <w:p w14:paraId="2C2516BB">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及当时所在单位</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90B34D4">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担任何职</w:t>
            </w: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9B5CD8">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主要工作内容</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F1F21C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备 注</w:t>
            </w:r>
          </w:p>
        </w:tc>
      </w:tr>
      <w:tr w14:paraId="4EFB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01F51A51">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61C12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BA82760">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18F80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31A58020">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3BF9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4074D9B3">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146227">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2256728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8F5281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227C43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088B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641F7797">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78C59E">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71BDBB4">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6F31D9">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3EDD87C">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45EE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78C01E63">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E41D8A">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432F8916">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05DFA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40A0E9A">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476B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17C3833E">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8E95B51">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3BB278B7">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A46880D">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42472A7">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r w14:paraId="1429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1"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7DB60DEC">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8B8DFA">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73E5FF64">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2121AB">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58B4C3BD">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bl>
    <w:p w14:paraId="0E14000E">
      <w:pPr>
        <w:bidi w:val="0"/>
        <w:spacing w:line="360" w:lineRule="auto"/>
        <w:rPr>
          <w:color w:val="auto"/>
          <w:highlight w:val="none"/>
          <w:lang w:val="en-US"/>
        </w:rPr>
      </w:pPr>
      <w:r>
        <w:rPr>
          <w:rFonts w:hint="eastAsia" w:asciiTheme="minorEastAsia" w:hAnsiTheme="minorEastAsia" w:eastAsiaTheme="minorEastAsia" w:cstheme="minorEastAsia"/>
          <w:b/>
          <w:bCs/>
          <w:color w:val="auto"/>
          <w:sz w:val="24"/>
          <w:szCs w:val="32"/>
          <w:highlight w:val="none"/>
          <w:lang w:eastAsia="zh-CN"/>
        </w:rPr>
        <w:t>注：</w:t>
      </w:r>
      <w:r>
        <w:rPr>
          <w:rFonts w:hint="eastAsia" w:asciiTheme="minorEastAsia" w:hAnsiTheme="minorEastAsia" w:eastAsiaTheme="minorEastAsia" w:cstheme="minorEastAsia"/>
          <w:b/>
          <w:bCs/>
          <w:color w:val="auto"/>
          <w:sz w:val="24"/>
          <w:szCs w:val="32"/>
          <w:highlight w:val="none"/>
          <w:lang w:val="en-US"/>
        </w:rPr>
        <w:t>1.</w:t>
      </w:r>
      <w:r>
        <w:rPr>
          <w:rFonts w:hint="eastAsia" w:asciiTheme="minorEastAsia" w:hAnsiTheme="minorEastAsia" w:eastAsiaTheme="minorEastAsia" w:cstheme="minorEastAsia"/>
          <w:b/>
          <w:bCs/>
          <w:color w:val="auto"/>
          <w:sz w:val="24"/>
          <w:szCs w:val="32"/>
          <w:highlight w:val="none"/>
          <w:lang w:eastAsia="zh-CN"/>
        </w:rPr>
        <w:t>表后须附身份证、</w:t>
      </w:r>
      <w:r>
        <w:rPr>
          <w:rFonts w:hint="eastAsia" w:asciiTheme="minorEastAsia" w:hAnsiTheme="minorEastAsia" w:cstheme="minorEastAsia"/>
          <w:b/>
          <w:bCs/>
          <w:color w:val="auto"/>
          <w:sz w:val="24"/>
          <w:szCs w:val="32"/>
          <w:highlight w:val="none"/>
          <w:lang w:val="en-US" w:eastAsia="zh-CN"/>
        </w:rPr>
        <w:t>资格证书</w:t>
      </w:r>
      <w:r>
        <w:rPr>
          <w:rFonts w:hint="eastAsia" w:asciiTheme="minorEastAsia" w:hAnsiTheme="minorEastAsia" w:eastAsiaTheme="minorEastAsia" w:cstheme="minorEastAsia"/>
          <w:b/>
          <w:bCs/>
          <w:color w:val="auto"/>
          <w:sz w:val="24"/>
          <w:szCs w:val="32"/>
          <w:highlight w:val="none"/>
          <w:lang w:eastAsia="zh-CN"/>
        </w:rPr>
        <w:t>证明材料的复印件。</w:t>
      </w:r>
    </w:p>
    <w:p w14:paraId="34103E38">
      <w:pPr>
        <w:rPr>
          <w:color w:val="auto"/>
          <w:highlight w:val="none"/>
          <w:lang w:val="en-US"/>
        </w:rPr>
      </w:pPr>
    </w:p>
    <w:p w14:paraId="67C75A6F">
      <w:pPr>
        <w:rPr>
          <w:rFonts w:hint="eastAsia" w:ascii="宋体" w:hAnsi="宋体" w:eastAsia="宋体" w:cs="宋体"/>
          <w:b/>
          <w:bCs/>
          <w:color w:val="000000"/>
          <w:sz w:val="36"/>
          <w:szCs w:val="36"/>
          <w:highlight w:val="none"/>
          <w:lang w:val="en-US" w:eastAsia="zh-CN"/>
        </w:rPr>
      </w:pPr>
      <w:r>
        <w:rPr>
          <w:rFonts w:hint="eastAsia" w:ascii="宋体" w:hAnsi="宋体" w:eastAsia="宋体" w:cs="宋体"/>
          <w:b/>
          <w:bCs/>
          <w:color w:val="000000"/>
          <w:sz w:val="36"/>
          <w:szCs w:val="36"/>
          <w:highlight w:val="none"/>
          <w:lang w:val="en-US" w:eastAsia="zh-CN"/>
        </w:rPr>
        <w:br w:type="page"/>
      </w:r>
    </w:p>
    <w:p w14:paraId="36510550">
      <w:pPr>
        <w:pStyle w:val="3"/>
        <w:spacing w:line="480" w:lineRule="auto"/>
        <w:ind w:firstLine="2711" w:firstLineChars="900"/>
        <w:jc w:val="both"/>
        <w:rPr>
          <w:rFonts w:hint="default" w:ascii="宋体" w:hAnsi="宋体" w:eastAsia="黑体" w:cs="宋体"/>
          <w:color w:val="000000"/>
          <w:sz w:val="28"/>
          <w:szCs w:val="28"/>
          <w:highlight w:val="none"/>
          <w:lang w:val="en-US" w:eastAsia="zh-CN"/>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三</w:t>
      </w:r>
      <w:r>
        <w:rPr>
          <w:rFonts w:hint="eastAsia" w:ascii="宋体" w:hAnsi="宋体" w:eastAsia="宋体" w:cs="宋体"/>
          <w:color w:val="auto"/>
          <w:szCs w:val="24"/>
          <w:highlight w:val="none"/>
          <w:lang w:eastAsia="zh-CN"/>
        </w:rPr>
        <w:t>）</w:t>
      </w:r>
      <w:r>
        <w:rPr>
          <w:rFonts w:hint="eastAsia" w:ascii="宋体" w:hAnsi="宋体" w:eastAsia="宋体" w:cs="宋体"/>
          <w:color w:val="000000"/>
          <w:sz w:val="36"/>
          <w:szCs w:val="36"/>
          <w:highlight w:val="none"/>
          <w:lang w:val="en-US" w:eastAsia="zh-CN"/>
        </w:rPr>
        <w:t>业绩一览表</w:t>
      </w:r>
      <w:r>
        <w:rPr>
          <w:rFonts w:hint="eastAsia" w:ascii="宋体" w:hAnsi="宋体" w:cs="宋体"/>
          <w:color w:val="000000"/>
          <w:sz w:val="36"/>
          <w:szCs w:val="36"/>
          <w:highlight w:val="none"/>
          <w:lang w:val="en-US" w:eastAsia="zh-CN"/>
        </w:rPr>
        <w:t>（如有）</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580"/>
        <w:gridCol w:w="1446"/>
        <w:gridCol w:w="1649"/>
        <w:gridCol w:w="1685"/>
        <w:gridCol w:w="1866"/>
      </w:tblGrid>
      <w:tr w14:paraId="6BE0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6" w:hRule="atLeast"/>
          <w:jc w:val="center"/>
        </w:trPr>
        <w:tc>
          <w:tcPr>
            <w:tcW w:w="770" w:type="dxa"/>
            <w:noWrap w:val="0"/>
            <w:vAlign w:val="center"/>
          </w:tcPr>
          <w:p w14:paraId="27F3A6AF">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序号</w:t>
            </w:r>
          </w:p>
        </w:tc>
        <w:tc>
          <w:tcPr>
            <w:tcW w:w="1580" w:type="dxa"/>
            <w:noWrap w:val="0"/>
            <w:vAlign w:val="center"/>
          </w:tcPr>
          <w:p w14:paraId="402A6395">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项目名称</w:t>
            </w:r>
          </w:p>
        </w:tc>
        <w:tc>
          <w:tcPr>
            <w:tcW w:w="1446" w:type="dxa"/>
            <w:noWrap w:val="0"/>
            <w:vAlign w:val="center"/>
          </w:tcPr>
          <w:p w14:paraId="656E2DD2">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合同金额（万元）</w:t>
            </w:r>
          </w:p>
        </w:tc>
        <w:tc>
          <w:tcPr>
            <w:tcW w:w="1649" w:type="dxa"/>
            <w:noWrap w:val="0"/>
            <w:vAlign w:val="center"/>
          </w:tcPr>
          <w:p w14:paraId="0031B2A4">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完成日期</w:t>
            </w:r>
          </w:p>
        </w:tc>
        <w:tc>
          <w:tcPr>
            <w:tcW w:w="1685" w:type="dxa"/>
            <w:noWrap w:val="0"/>
            <w:vAlign w:val="center"/>
          </w:tcPr>
          <w:p w14:paraId="2E766DBB">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业主名称</w:t>
            </w:r>
          </w:p>
        </w:tc>
        <w:tc>
          <w:tcPr>
            <w:tcW w:w="1866" w:type="dxa"/>
            <w:noWrap w:val="0"/>
            <w:vAlign w:val="center"/>
          </w:tcPr>
          <w:p w14:paraId="2CF91B27">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业主联系人及电话</w:t>
            </w:r>
          </w:p>
        </w:tc>
      </w:tr>
      <w:tr w14:paraId="0A47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770" w:type="dxa"/>
            <w:noWrap w:val="0"/>
            <w:vAlign w:val="center"/>
          </w:tcPr>
          <w:p w14:paraId="7EC6F70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eastAsia="宋体" w:cs="宋体"/>
                <w:color w:val="000000"/>
                <w:highlight w:val="none"/>
                <w:lang w:eastAsia="zh-CN"/>
              </w:rPr>
            </w:pPr>
          </w:p>
        </w:tc>
        <w:tc>
          <w:tcPr>
            <w:tcW w:w="1580" w:type="dxa"/>
            <w:noWrap w:val="0"/>
            <w:vAlign w:val="center"/>
          </w:tcPr>
          <w:p w14:paraId="2BA9C5A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2B3D3F6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259C79A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57D7F97F">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113CE98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62D6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770" w:type="dxa"/>
            <w:noWrap w:val="0"/>
            <w:vAlign w:val="center"/>
          </w:tcPr>
          <w:p w14:paraId="5B0CCE9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1BF0A41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4AB8199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2578399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728600C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41A4DCE2">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01B2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jc w:val="center"/>
        </w:trPr>
        <w:tc>
          <w:tcPr>
            <w:tcW w:w="770" w:type="dxa"/>
            <w:noWrap w:val="0"/>
            <w:vAlign w:val="center"/>
          </w:tcPr>
          <w:p w14:paraId="197A3559">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1FB986F">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30EC8D0C">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36015AFC">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35A2329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19FC847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E64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1" w:hRule="atLeast"/>
          <w:jc w:val="center"/>
        </w:trPr>
        <w:tc>
          <w:tcPr>
            <w:tcW w:w="770" w:type="dxa"/>
            <w:noWrap w:val="0"/>
            <w:vAlign w:val="center"/>
          </w:tcPr>
          <w:p w14:paraId="1D0C2E12">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eastAsia="宋体" w:cs="宋体"/>
                <w:color w:val="000000"/>
                <w:highlight w:val="none"/>
                <w:lang w:eastAsia="zh-CN"/>
              </w:rPr>
            </w:pPr>
          </w:p>
        </w:tc>
        <w:tc>
          <w:tcPr>
            <w:tcW w:w="1580" w:type="dxa"/>
            <w:noWrap w:val="0"/>
            <w:vAlign w:val="center"/>
          </w:tcPr>
          <w:p w14:paraId="1D50B380">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31A7E33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35D1C50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75CE8FF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08AB2B7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61C0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770" w:type="dxa"/>
            <w:noWrap w:val="0"/>
            <w:vAlign w:val="center"/>
          </w:tcPr>
          <w:p w14:paraId="2FB78D9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79D8613">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09A320C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1EF7CA9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1E337048">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654D9D7B">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987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770" w:type="dxa"/>
            <w:noWrap w:val="0"/>
            <w:vAlign w:val="center"/>
          </w:tcPr>
          <w:p w14:paraId="7548C55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57788E0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29D248E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1E70327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2A9196C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3B230D6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F97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770" w:type="dxa"/>
            <w:noWrap w:val="0"/>
            <w:vAlign w:val="center"/>
          </w:tcPr>
          <w:p w14:paraId="469AF2D8">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1802DAE0">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4FCD0A5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49" w:type="dxa"/>
            <w:noWrap w:val="0"/>
            <w:vAlign w:val="center"/>
          </w:tcPr>
          <w:p w14:paraId="5E296F6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85" w:type="dxa"/>
            <w:noWrap w:val="0"/>
            <w:vAlign w:val="center"/>
          </w:tcPr>
          <w:p w14:paraId="184ABDF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866" w:type="dxa"/>
            <w:noWrap w:val="0"/>
            <w:vAlign w:val="center"/>
          </w:tcPr>
          <w:p w14:paraId="4942B14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r>
      <w:tr w14:paraId="44A2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7" w:hRule="atLeast"/>
          <w:jc w:val="center"/>
        </w:trPr>
        <w:tc>
          <w:tcPr>
            <w:tcW w:w="770" w:type="dxa"/>
            <w:noWrap w:val="0"/>
            <w:vAlign w:val="center"/>
          </w:tcPr>
          <w:p w14:paraId="6DE616C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0AEDCC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130D8C0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49" w:type="dxa"/>
            <w:noWrap w:val="0"/>
            <w:vAlign w:val="center"/>
          </w:tcPr>
          <w:p w14:paraId="438926C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85" w:type="dxa"/>
            <w:noWrap w:val="0"/>
            <w:vAlign w:val="center"/>
          </w:tcPr>
          <w:p w14:paraId="3A8BE3C9">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866" w:type="dxa"/>
            <w:noWrap w:val="0"/>
            <w:vAlign w:val="center"/>
          </w:tcPr>
          <w:p w14:paraId="07B4BA2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r>
    </w:tbl>
    <w:p w14:paraId="7404E7EC">
      <w:pPr>
        <w:spacing w:line="600" w:lineRule="auto"/>
        <w:ind w:left="0" w:leftChars="0" w:firstLine="0" w:firstLineChars="0"/>
        <w:rPr>
          <w:rFonts w:hint="eastAsia" w:ascii="宋体" w:hAnsi="宋体" w:cs="宋体"/>
          <w:color w:val="000000"/>
          <w:highlight w:val="none"/>
        </w:rPr>
      </w:pPr>
    </w:p>
    <w:p w14:paraId="37A86B22">
      <w:pPr>
        <w:spacing w:line="600" w:lineRule="auto"/>
        <w:ind w:firstLine="2730" w:firstLineChars="1300"/>
        <w:rPr>
          <w:rFonts w:hint="eastAsia" w:ascii="宋体" w:hAnsi="宋体" w:cs="宋体"/>
          <w:color w:val="000000"/>
          <w:highlight w:val="none"/>
        </w:rPr>
      </w:pPr>
    </w:p>
    <w:p w14:paraId="25DE3112">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 xml:space="preserve">投 标人（单位公章）： </w:t>
      </w:r>
      <w:r>
        <w:rPr>
          <w:rFonts w:hint="eastAsia" w:ascii="宋体" w:hAnsi="宋体" w:cs="宋体"/>
          <w:color w:val="000000"/>
          <w:highlight w:val="none"/>
          <w:u w:val="single"/>
        </w:rPr>
        <w:t xml:space="preserve">                     </w:t>
      </w:r>
    </w:p>
    <w:p w14:paraId="28FE269C">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法定代表人或其授权委托人（签字或盖章）：</w:t>
      </w:r>
      <w:r>
        <w:rPr>
          <w:rFonts w:hint="eastAsia" w:ascii="宋体" w:hAnsi="宋体" w:cs="宋体"/>
          <w:color w:val="000000"/>
          <w:highlight w:val="none"/>
          <w:u w:val="single"/>
        </w:rPr>
        <w:t xml:space="preserve">      </w:t>
      </w:r>
    </w:p>
    <w:p w14:paraId="3C83C2ED">
      <w:pPr>
        <w:spacing w:line="600" w:lineRule="auto"/>
        <w:ind w:firstLine="2730" w:firstLineChars="1300"/>
        <w:rPr>
          <w:rFonts w:hint="eastAsia" w:ascii="宋体" w:hAnsi="宋体" w:cs="宋体"/>
          <w:color w:val="000000"/>
          <w:highlight w:val="none"/>
        </w:rPr>
      </w:pPr>
      <w:r>
        <w:rPr>
          <w:rFonts w:hint="eastAsia" w:ascii="宋体" w:hAnsi="宋体" w:cs="宋体"/>
          <w:color w:val="000000"/>
          <w:highlight w:val="none"/>
          <w:lang w:val="zh-CN"/>
        </w:rPr>
        <w:t>日</w:t>
      </w:r>
      <w:r>
        <w:rPr>
          <w:rFonts w:hint="eastAsia" w:ascii="宋体" w:hAnsi="宋体" w:cs="宋体"/>
          <w:color w:val="000000"/>
          <w:highlight w:val="none"/>
        </w:rPr>
        <w:t xml:space="preserve">  </w:t>
      </w:r>
      <w:r>
        <w:rPr>
          <w:rFonts w:hint="eastAsia" w:ascii="宋体" w:hAnsi="宋体" w:cs="宋体"/>
          <w:color w:val="000000"/>
          <w:highlight w:val="none"/>
          <w:lang w:val="zh-CN"/>
        </w:rPr>
        <w:t>期：</w:t>
      </w:r>
      <w:r>
        <w:rPr>
          <w:rFonts w:hint="eastAsia" w:ascii="宋体" w:hAnsi="宋体" w:cs="宋体"/>
          <w:color w:val="000000"/>
          <w:highlight w:val="none"/>
        </w:rPr>
        <w:t xml:space="preserve"> </w:t>
      </w:r>
      <w:r>
        <w:rPr>
          <w:rFonts w:hint="eastAsia" w:ascii="宋体" w:hAnsi="宋体" w:cs="宋体"/>
          <w:color w:val="000000"/>
          <w:highlight w:val="none"/>
          <w:u w:val="single"/>
        </w:rPr>
        <w:t xml:space="preserve">                              </w:t>
      </w:r>
      <w:r>
        <w:rPr>
          <w:rFonts w:hint="eastAsia" w:ascii="宋体" w:hAnsi="宋体" w:cs="宋体"/>
          <w:color w:val="000000"/>
          <w:highlight w:val="none"/>
        </w:rPr>
        <w:t xml:space="preserve">  </w:t>
      </w:r>
    </w:p>
    <w:p w14:paraId="5E2F24B4">
      <w:pPr>
        <w:rPr>
          <w:rFonts w:hint="eastAsia" w:ascii="宋体" w:hAnsi="宋体" w:eastAsia="宋体" w:cs="宋体"/>
          <w:b/>
          <w:bCs/>
          <w:color w:val="000000"/>
          <w:sz w:val="36"/>
          <w:szCs w:val="36"/>
          <w:highlight w:val="none"/>
          <w:lang w:val="en-US" w:eastAsia="zh-CN"/>
        </w:rPr>
      </w:pPr>
      <w:r>
        <w:rPr>
          <w:rFonts w:hint="eastAsia" w:ascii="宋体" w:hAnsi="宋体"/>
          <w:highlight w:val="none"/>
        </w:rPr>
        <w:br w:type="page"/>
      </w:r>
    </w:p>
    <w:p w14:paraId="42E9647A">
      <w:pPr>
        <w:numPr>
          <w:ilvl w:val="0"/>
          <w:numId w:val="0"/>
        </w:numPr>
        <w:spacing w:before="100" w:beforeAutospacing="1" w:after="156" w:afterLines="50" w:line="360" w:lineRule="auto"/>
        <w:jc w:val="center"/>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36"/>
          <w:szCs w:val="36"/>
          <w:highlight w:val="none"/>
          <w:lang w:val="en-US" w:eastAsia="zh-CN"/>
        </w:rPr>
        <w:t>三、供应商认为有必要说明的其他事宜</w:t>
      </w:r>
    </w:p>
    <w:p w14:paraId="50C45A3D">
      <w:pPr>
        <w:pStyle w:val="6"/>
        <w:rPr>
          <w:lang w:val="en-US"/>
        </w:rPr>
      </w:pPr>
    </w:p>
    <w:p w14:paraId="372A9A2C">
      <w:pPr>
        <w:keepNext w:val="0"/>
        <w:keepLines w:val="0"/>
        <w:widowControl w:val="0"/>
        <w:suppressLineNumbers w:val="0"/>
        <w:spacing w:before="0" w:beforeAutospacing="0" w:after="0" w:afterAutospacing="0"/>
        <w:ind w:left="0" w:right="0"/>
        <w:jc w:val="both"/>
        <w:rPr>
          <w:color w:val="auto"/>
          <w:highlight w:val="none"/>
          <w:lang w:val="en-US"/>
        </w:rPr>
      </w:pPr>
    </w:p>
    <w:p w14:paraId="3CC7D2F9">
      <w:pPr>
        <w:keepNext w:val="0"/>
        <w:keepLines w:val="0"/>
        <w:widowControl w:val="0"/>
        <w:suppressLineNumbers w:val="0"/>
        <w:spacing w:before="0" w:beforeAutospacing="0" w:after="0" w:afterAutospacing="0"/>
        <w:ind w:left="0" w:right="0"/>
        <w:jc w:val="both"/>
        <w:rPr>
          <w:color w:val="auto"/>
          <w:highlight w:val="none"/>
          <w:lang w:val="en-US"/>
        </w:rPr>
      </w:pPr>
    </w:p>
    <w:p w14:paraId="383138F8">
      <w:pPr>
        <w:keepNext w:val="0"/>
        <w:keepLines w:val="0"/>
        <w:widowControl w:val="0"/>
        <w:suppressLineNumbers w:val="0"/>
        <w:spacing w:before="0" w:beforeAutospacing="0" w:after="0" w:afterAutospacing="0"/>
        <w:ind w:left="0" w:right="0"/>
        <w:jc w:val="both"/>
        <w:rPr>
          <w:color w:val="auto"/>
          <w:highlight w:val="none"/>
          <w:lang w:val="en-US"/>
        </w:rPr>
      </w:pPr>
    </w:p>
    <w:p w14:paraId="4165E67D">
      <w:pPr>
        <w:keepNext w:val="0"/>
        <w:keepLines w:val="0"/>
        <w:widowControl w:val="0"/>
        <w:suppressLineNumbers w:val="0"/>
        <w:spacing w:before="0" w:beforeAutospacing="0" w:after="0" w:afterAutospacing="0"/>
        <w:ind w:left="0" w:right="0"/>
        <w:jc w:val="both"/>
        <w:rPr>
          <w:color w:val="auto"/>
          <w:highlight w:val="none"/>
          <w:lang w:val="en-US"/>
        </w:rPr>
      </w:pPr>
    </w:p>
    <w:p w14:paraId="68A1A3F0">
      <w:pPr>
        <w:keepNext w:val="0"/>
        <w:keepLines w:val="0"/>
        <w:widowControl w:val="0"/>
        <w:suppressLineNumbers w:val="0"/>
        <w:spacing w:before="0" w:beforeAutospacing="0" w:after="0" w:afterAutospacing="0"/>
        <w:ind w:left="0" w:right="0"/>
        <w:jc w:val="both"/>
        <w:rPr>
          <w:color w:val="auto"/>
          <w:highlight w:val="none"/>
          <w:lang w:val="en-US"/>
        </w:rPr>
      </w:pPr>
    </w:p>
    <w:p w14:paraId="68795E89">
      <w:pPr>
        <w:rPr>
          <w:rFonts w:hint="eastAsia" w:ascii="宋体" w:hAnsi="宋体"/>
          <w:b/>
          <w:color w:val="auto"/>
          <w:sz w:val="24"/>
          <w:szCs w:val="32"/>
          <w:highlight w:val="none"/>
        </w:rPr>
      </w:pPr>
      <w:bookmarkStart w:id="175" w:name="_Toc18707"/>
      <w:bookmarkStart w:id="176" w:name="_Toc403077655"/>
      <w:bookmarkStart w:id="177" w:name="_Toc363474032"/>
      <w:r>
        <w:rPr>
          <w:rFonts w:hint="eastAsia" w:ascii="宋体" w:hAnsi="宋体"/>
          <w:b/>
          <w:color w:val="auto"/>
          <w:sz w:val="24"/>
          <w:szCs w:val="32"/>
          <w:highlight w:val="none"/>
        </w:rPr>
        <w:br w:type="page"/>
      </w:r>
    </w:p>
    <w:bookmarkEnd w:id="175"/>
    <w:bookmarkEnd w:id="176"/>
    <w:bookmarkEnd w:id="177"/>
    <w:p w14:paraId="2089A7DA">
      <w:pPr>
        <w:pStyle w:val="4"/>
        <w:rPr>
          <w:rFonts w:hint="eastAsia"/>
          <w:b/>
          <w:bCs/>
          <w:color w:val="auto"/>
          <w:sz w:val="24"/>
          <w:szCs w:val="24"/>
        </w:rPr>
      </w:pPr>
      <w:r>
        <w:rPr>
          <w:rFonts w:hint="eastAsia" w:ascii="宋体" w:hAnsi="宋体" w:eastAsia="宋体" w:cs="宋体"/>
          <w:b/>
          <w:bCs/>
          <w:color w:val="auto"/>
          <w:kern w:val="2"/>
          <w:sz w:val="24"/>
          <w:szCs w:val="24"/>
          <w:lang w:val="en-US" w:eastAsia="zh-CN" w:bidi="ar-SA"/>
        </w:rPr>
        <w:t>附件：信用承诺上报操作指南</w:t>
      </w:r>
    </w:p>
    <w:p w14:paraId="65B79897">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10605" cy="3481070"/>
            <wp:effectExtent l="0" t="0" r="4445"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6110605" cy="3481070"/>
                    </a:xfrm>
                    <a:prstGeom prst="rect">
                      <a:avLst/>
                    </a:prstGeom>
                    <a:noFill/>
                    <a:ln>
                      <a:noFill/>
                    </a:ln>
                  </pic:spPr>
                </pic:pic>
              </a:graphicData>
            </a:graphic>
          </wp:inline>
        </w:drawing>
      </w:r>
    </w:p>
    <w:p w14:paraId="0FF6970C">
      <w:pPr>
        <w:spacing w:line="360" w:lineRule="auto"/>
        <w:jc w:val="both"/>
        <w:rPr>
          <w:rFonts w:ascii="Times New Roman" w:hAnsi="Times New Roman" w:eastAsia="宋体" w:cs="Times New Roman"/>
          <w:color w:val="auto"/>
          <w:szCs w:val="20"/>
        </w:rPr>
      </w:pPr>
    </w:p>
    <w:p w14:paraId="18EE3333">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72200" cy="3448685"/>
            <wp:effectExtent l="0" t="0" r="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5977255" cy="3370580"/>
            <wp:effectExtent l="0" t="0" r="444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977255" cy="3370580"/>
                    </a:xfrm>
                    <a:prstGeom prst="rect">
                      <a:avLst/>
                    </a:prstGeom>
                    <a:noFill/>
                    <a:ln>
                      <a:noFill/>
                    </a:ln>
                  </pic:spPr>
                </pic:pic>
              </a:graphicData>
            </a:graphic>
          </wp:inline>
        </w:drawing>
      </w:r>
    </w:p>
    <w:p w14:paraId="394D5890">
      <w:pPr>
        <w:spacing w:line="360" w:lineRule="auto"/>
        <w:jc w:val="both"/>
        <w:rPr>
          <w:rFonts w:ascii="Times New Roman" w:hAnsi="Times New Roman" w:eastAsia="宋体" w:cs="Times New Roman"/>
          <w:color w:val="auto"/>
          <w:szCs w:val="20"/>
        </w:rPr>
      </w:pPr>
    </w:p>
    <w:p w14:paraId="60B80722">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5993130" cy="3397250"/>
            <wp:effectExtent l="0" t="0" r="7620" b="1270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6019165" cy="3403600"/>
            <wp:effectExtent l="0" t="0" r="635"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6019165" cy="3403600"/>
                    </a:xfrm>
                    <a:prstGeom prst="rect">
                      <a:avLst/>
                    </a:prstGeom>
                    <a:noFill/>
                    <a:ln>
                      <a:noFill/>
                    </a:ln>
                  </pic:spPr>
                </pic:pic>
              </a:graphicData>
            </a:graphic>
          </wp:inline>
        </w:drawing>
      </w:r>
    </w:p>
    <w:p w14:paraId="01568961">
      <w:pPr>
        <w:spacing w:line="360" w:lineRule="auto"/>
        <w:jc w:val="both"/>
        <w:rPr>
          <w:rFonts w:ascii="Times New Roman" w:hAnsi="Times New Roman" w:eastAsia="宋体" w:cs="Times New Roman"/>
          <w:color w:val="auto"/>
          <w:szCs w:val="20"/>
        </w:rPr>
      </w:pPr>
    </w:p>
    <w:p w14:paraId="408C579A">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025515" cy="3397885"/>
            <wp:effectExtent l="0" t="0" r="1333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6084570" cy="3452495"/>
            <wp:effectExtent l="0" t="0" r="11430" b="1460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6084570" cy="3452495"/>
                    </a:xfrm>
                    <a:prstGeom prst="rect">
                      <a:avLst/>
                    </a:prstGeom>
                    <a:noFill/>
                    <a:ln>
                      <a:noFill/>
                    </a:ln>
                  </pic:spPr>
                </pic:pic>
              </a:graphicData>
            </a:graphic>
          </wp:inline>
        </w:drawing>
      </w:r>
    </w:p>
    <w:p w14:paraId="5D0BB327">
      <w:pPr>
        <w:spacing w:line="360" w:lineRule="auto"/>
        <w:jc w:val="both"/>
        <w:rPr>
          <w:rFonts w:ascii="Times New Roman" w:hAnsi="Times New Roman" w:eastAsia="宋体" w:cs="Times New Roman"/>
          <w:color w:val="auto"/>
          <w:szCs w:val="20"/>
        </w:rPr>
      </w:pPr>
    </w:p>
    <w:p w14:paraId="52B6DB8E">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20765" cy="3474720"/>
            <wp:effectExtent l="0" t="0" r="13335" b="1143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6"/>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5997575" cy="3375025"/>
            <wp:effectExtent l="0" t="0" r="3175" b="158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7"/>
                    <a:stretch>
                      <a:fillRect/>
                    </a:stretch>
                  </pic:blipFill>
                  <pic:spPr>
                    <a:xfrm>
                      <a:off x="0" y="0"/>
                      <a:ext cx="5997575" cy="3375025"/>
                    </a:xfrm>
                    <a:prstGeom prst="rect">
                      <a:avLst/>
                    </a:prstGeom>
                    <a:noFill/>
                    <a:ln>
                      <a:noFill/>
                    </a:ln>
                  </pic:spPr>
                </pic:pic>
              </a:graphicData>
            </a:graphic>
          </wp:inline>
        </w:drawing>
      </w:r>
    </w:p>
    <w:p w14:paraId="0A2D181D">
      <w:pPr>
        <w:spacing w:line="360" w:lineRule="auto"/>
        <w:jc w:val="both"/>
        <w:rPr>
          <w:rFonts w:ascii="Times New Roman" w:hAnsi="Times New Roman" w:eastAsia="宋体" w:cs="Times New Roman"/>
          <w:color w:val="auto"/>
          <w:szCs w:val="20"/>
        </w:rPr>
      </w:pPr>
    </w:p>
    <w:p w14:paraId="269E885B">
      <w:pPr>
        <w:bidi w:val="0"/>
        <w:rPr>
          <w:color w:val="auto"/>
        </w:rPr>
      </w:pPr>
      <w:r>
        <w:rPr>
          <w:color w:val="auto"/>
        </w:rPr>
        <w:drawing>
          <wp:inline distT="0" distB="0" distL="114300" distR="114300">
            <wp:extent cx="6045200" cy="3383280"/>
            <wp:effectExtent l="0" t="0" r="12700" b="762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8"/>
                    <a:stretch>
                      <a:fillRect/>
                    </a:stretch>
                  </pic:blipFill>
                  <pic:spPr>
                    <a:xfrm>
                      <a:off x="0" y="0"/>
                      <a:ext cx="6045200" cy="3383280"/>
                    </a:xfrm>
                    <a:prstGeom prst="rect">
                      <a:avLst/>
                    </a:prstGeom>
                    <a:noFill/>
                    <a:ln>
                      <a:noFill/>
                    </a:ln>
                  </pic:spPr>
                </pic:pic>
              </a:graphicData>
            </a:graphic>
          </wp:inline>
        </w:drawing>
      </w:r>
      <w:r>
        <w:rPr>
          <w:color w:val="auto"/>
        </w:rPr>
        <w:drawing>
          <wp:inline distT="0" distB="0" distL="114300" distR="114300">
            <wp:extent cx="6045200" cy="3409950"/>
            <wp:effectExtent l="0" t="0" r="1270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9"/>
                    <a:stretch>
                      <a:fillRect/>
                    </a:stretch>
                  </pic:blipFill>
                  <pic:spPr>
                    <a:xfrm>
                      <a:off x="0" y="0"/>
                      <a:ext cx="6045200" cy="3409950"/>
                    </a:xfrm>
                    <a:prstGeom prst="rect">
                      <a:avLst/>
                    </a:prstGeom>
                    <a:noFill/>
                    <a:ln>
                      <a:noFill/>
                    </a:ln>
                  </pic:spPr>
                </pic:pic>
              </a:graphicData>
            </a:graphic>
          </wp:inline>
        </w:drawing>
      </w:r>
    </w:p>
    <w:sectPr>
      <w:pgSz w:w="11906" w:h="16838"/>
      <w:pgMar w:top="1440" w:right="1283" w:bottom="1440" w:left="1383" w:header="1135"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8AB7BCC-CCEF-4639-BDCD-D17380947E32}"/>
  </w:font>
  <w:font w:name="黑体">
    <w:panose1 w:val="02010609060101010101"/>
    <w:charset w:val="86"/>
    <w:family w:val="auto"/>
    <w:pitch w:val="default"/>
    <w:sig w:usb0="800002BF" w:usb1="38CF7CFA" w:usb2="00000016" w:usb3="00000000" w:csb0="00040001" w:csb1="00000000"/>
    <w:embedRegular r:id="rId2" w:fontKey="{2F03EF94-5DB8-4569-8C86-6F324D63AD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CAB8723-8280-4A53-B5A3-9789B83B1157}"/>
  </w:font>
  <w:font w:name="仿宋_GB2312">
    <w:altName w:val="仿宋"/>
    <w:panose1 w:val="00000000000000000000"/>
    <w:charset w:val="86"/>
    <w:family w:val="auto"/>
    <w:pitch w:val="default"/>
    <w:sig w:usb0="00000000" w:usb1="00000000" w:usb2="00000000" w:usb3="00000000" w:csb0="00040000" w:csb1="00000000"/>
    <w:embedRegular r:id="rId4" w:fontKey="{4BC7CFAC-FDD9-4681-9DB8-C24B916ABFDA}"/>
  </w:font>
  <w:font w:name="仿宋">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9"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5" w:fontKey="{E0CF0F21-A408-4249-B201-24E453E0078E}"/>
  </w:font>
  <w:font w:name="Copperplate Gothic Bold">
    <w:altName w:val="Segoe Print"/>
    <w:panose1 w:val="020E0705020206020404"/>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embedRegular r:id="rId6" w:fontKey="{B6B1235C-4BE4-4679-B289-F1A0E411BEAA}"/>
  </w:font>
  <w:font w:name="华文仿宋">
    <w:panose1 w:val="02010600040101010101"/>
    <w:charset w:val="86"/>
    <w:family w:val="auto"/>
    <w:pitch w:val="default"/>
    <w:sig w:usb0="00000287" w:usb1="080F0000" w:usb2="00000000" w:usb3="00000000" w:csb0="0004009F" w:csb1="DFD70000"/>
  </w:font>
  <w:font w:name="-apple-system">
    <w:altName w:val="微软雅黑"/>
    <w:panose1 w:val="00000000000000000000"/>
    <w:charset w:val="00"/>
    <w:family w:val="auto"/>
    <w:pitch w:val="default"/>
    <w:sig w:usb0="00000000" w:usb1="00000000" w:usb2="00000000" w:usb3="00000000" w:csb0="00040001" w:csb1="00000000"/>
    <w:embedRegular r:id="rId7" w:fontKey="{CCC0E2F7-1026-4346-AD35-B8F9959C9824}"/>
  </w:font>
  <w:font w:name="方正小标宋简体">
    <w:panose1 w:val="02000000000000000000"/>
    <w:charset w:val="86"/>
    <w:family w:val="script"/>
    <w:pitch w:val="default"/>
    <w:sig w:usb0="00000001" w:usb1="08000000" w:usb2="00000000" w:usb3="00000000" w:csb0="00040000" w:csb1="00000000"/>
    <w:embedRegular r:id="rId8" w:fontKey="{FBF1DB3A-A202-4C28-B041-F748915C58E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EE014">
    <w:pPr>
      <w:pStyle w:val="2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A1D61">
                          <w:pPr>
                            <w:pStyle w:val="2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3AA1D61">
                    <w:pPr>
                      <w:pStyle w:val="2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81</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73E1B">
    <w:pPr>
      <w:pStyle w:val="16"/>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27F7">
    <w:pPr>
      <w:pStyle w:val="28"/>
      <w:widowControl/>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F4AD1">
    <w:pPr>
      <w:pStyle w:val="28"/>
      <w:widowControl/>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3A1CD">
    <w:pPr>
      <w:spacing w:line="10" w:lineRule="exact"/>
      <w:ind w:firstLine="79"/>
    </w:pPr>
    <w:r>
      <w:drawing>
        <wp:inline distT="0" distB="0" distL="0" distR="0">
          <wp:extent cx="5314315" cy="6350"/>
          <wp:effectExtent l="0" t="0" r="0" b="0"/>
          <wp:docPr id="16" name="IM 10"/>
          <wp:cNvGraphicFramePr/>
          <a:graphic xmlns:a="http://schemas.openxmlformats.org/drawingml/2006/main">
            <a:graphicData uri="http://schemas.openxmlformats.org/drawingml/2006/picture">
              <pic:pic xmlns:pic="http://schemas.openxmlformats.org/drawingml/2006/picture">
                <pic:nvPicPr>
                  <pic:cNvPr id="16" name="IM 10"/>
                  <pic:cNvPicPr/>
                </pic:nvPicPr>
                <pic:blipFill>
                  <a:blip r:embed="rId1"/>
                  <a:stretch>
                    <a:fillRect/>
                  </a:stretch>
                </pic:blipFill>
                <pic:spPr>
                  <a:xfrm>
                    <a:off x="0" y="0"/>
                    <a:ext cx="5314939" cy="63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99CD6"/>
    <w:multiLevelType w:val="singleLevel"/>
    <w:tmpl w:val="8FE99CD6"/>
    <w:lvl w:ilvl="0" w:tentative="0">
      <w:start w:val="4"/>
      <w:numFmt w:val="chineseCounting"/>
      <w:suff w:val="space"/>
      <w:lvlText w:val="第%1章"/>
      <w:lvlJc w:val="left"/>
      <w:rPr>
        <w:rFonts w:hint="eastAsia"/>
      </w:rPr>
    </w:lvl>
  </w:abstractNum>
  <w:abstractNum w:abstractNumId="1">
    <w:nsid w:val="B84BDA16"/>
    <w:multiLevelType w:val="singleLevel"/>
    <w:tmpl w:val="B84BDA16"/>
    <w:lvl w:ilvl="0" w:tentative="0">
      <w:start w:val="1"/>
      <w:numFmt w:val="decimal"/>
      <w:suff w:val="nothing"/>
      <w:lvlText w:val="%1、"/>
      <w:lvlJc w:val="left"/>
    </w:lvl>
  </w:abstractNum>
  <w:abstractNum w:abstractNumId="2">
    <w:nsid w:val="C54AA7AA"/>
    <w:multiLevelType w:val="multilevel"/>
    <w:tmpl w:val="C54AA7A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F9776E75"/>
    <w:multiLevelType w:val="multilevel"/>
    <w:tmpl w:val="F9776E75"/>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lNzZlMGFjNDg3ZjdjOGYzNzIyNGZhNTZiZGZkOGIifQ=="/>
  </w:docVars>
  <w:rsids>
    <w:rsidRoot w:val="06F76B07"/>
    <w:rsid w:val="000160BB"/>
    <w:rsid w:val="00082AD5"/>
    <w:rsid w:val="00473B36"/>
    <w:rsid w:val="00513602"/>
    <w:rsid w:val="0060609E"/>
    <w:rsid w:val="007049F5"/>
    <w:rsid w:val="007F42B6"/>
    <w:rsid w:val="009A5346"/>
    <w:rsid w:val="00A01373"/>
    <w:rsid w:val="00DC32C3"/>
    <w:rsid w:val="00E13728"/>
    <w:rsid w:val="01023C3F"/>
    <w:rsid w:val="01130DD9"/>
    <w:rsid w:val="01353C51"/>
    <w:rsid w:val="01354A5B"/>
    <w:rsid w:val="01935BD5"/>
    <w:rsid w:val="01BC4BE6"/>
    <w:rsid w:val="01BC7F43"/>
    <w:rsid w:val="01C122B3"/>
    <w:rsid w:val="01C534DA"/>
    <w:rsid w:val="01C72E31"/>
    <w:rsid w:val="01C93EA7"/>
    <w:rsid w:val="01D23465"/>
    <w:rsid w:val="01D70A0B"/>
    <w:rsid w:val="01D839E7"/>
    <w:rsid w:val="01E65C94"/>
    <w:rsid w:val="021A1F9B"/>
    <w:rsid w:val="02260060"/>
    <w:rsid w:val="02387878"/>
    <w:rsid w:val="023C0E23"/>
    <w:rsid w:val="02454C7D"/>
    <w:rsid w:val="02567DA5"/>
    <w:rsid w:val="025E40AF"/>
    <w:rsid w:val="026411CA"/>
    <w:rsid w:val="027C780B"/>
    <w:rsid w:val="028D65CA"/>
    <w:rsid w:val="02980DD0"/>
    <w:rsid w:val="02A72872"/>
    <w:rsid w:val="02CF4F1D"/>
    <w:rsid w:val="02F32FFC"/>
    <w:rsid w:val="030001B6"/>
    <w:rsid w:val="030D3E71"/>
    <w:rsid w:val="03176E8E"/>
    <w:rsid w:val="034A7907"/>
    <w:rsid w:val="03AC55EE"/>
    <w:rsid w:val="03C445CD"/>
    <w:rsid w:val="03E915CA"/>
    <w:rsid w:val="04373A2D"/>
    <w:rsid w:val="043F474B"/>
    <w:rsid w:val="045F5627"/>
    <w:rsid w:val="04F75660"/>
    <w:rsid w:val="04F94645"/>
    <w:rsid w:val="05032EF1"/>
    <w:rsid w:val="051078A5"/>
    <w:rsid w:val="0530678A"/>
    <w:rsid w:val="053A314D"/>
    <w:rsid w:val="055454A2"/>
    <w:rsid w:val="05706879"/>
    <w:rsid w:val="057C4202"/>
    <w:rsid w:val="057D5E24"/>
    <w:rsid w:val="059E7B36"/>
    <w:rsid w:val="05BA44DC"/>
    <w:rsid w:val="060D6F92"/>
    <w:rsid w:val="06252DE7"/>
    <w:rsid w:val="062D19D4"/>
    <w:rsid w:val="06312DCD"/>
    <w:rsid w:val="063C1FC2"/>
    <w:rsid w:val="0648695B"/>
    <w:rsid w:val="06536FC4"/>
    <w:rsid w:val="06766F73"/>
    <w:rsid w:val="06873860"/>
    <w:rsid w:val="06882765"/>
    <w:rsid w:val="069772D3"/>
    <w:rsid w:val="06BB12E9"/>
    <w:rsid w:val="06D557D6"/>
    <w:rsid w:val="06DD190B"/>
    <w:rsid w:val="06E64D92"/>
    <w:rsid w:val="06F76B07"/>
    <w:rsid w:val="070047A5"/>
    <w:rsid w:val="07021FAB"/>
    <w:rsid w:val="072F7B3C"/>
    <w:rsid w:val="0735453B"/>
    <w:rsid w:val="07597A58"/>
    <w:rsid w:val="07685CC1"/>
    <w:rsid w:val="076A2AD6"/>
    <w:rsid w:val="07784620"/>
    <w:rsid w:val="07AA5EB8"/>
    <w:rsid w:val="07B07FEF"/>
    <w:rsid w:val="07D94DAB"/>
    <w:rsid w:val="08382036"/>
    <w:rsid w:val="083B26D2"/>
    <w:rsid w:val="0854445C"/>
    <w:rsid w:val="086A1781"/>
    <w:rsid w:val="086B4430"/>
    <w:rsid w:val="08871646"/>
    <w:rsid w:val="088A2CB0"/>
    <w:rsid w:val="088D00BA"/>
    <w:rsid w:val="088E280B"/>
    <w:rsid w:val="089D0C1E"/>
    <w:rsid w:val="08B25CB2"/>
    <w:rsid w:val="08C87C63"/>
    <w:rsid w:val="08FB5115"/>
    <w:rsid w:val="09360000"/>
    <w:rsid w:val="0938243F"/>
    <w:rsid w:val="093E4AC2"/>
    <w:rsid w:val="094248EB"/>
    <w:rsid w:val="09446A55"/>
    <w:rsid w:val="09537AC1"/>
    <w:rsid w:val="09556F1E"/>
    <w:rsid w:val="096F7B18"/>
    <w:rsid w:val="09767F7E"/>
    <w:rsid w:val="09774987"/>
    <w:rsid w:val="098506D2"/>
    <w:rsid w:val="09A03EDE"/>
    <w:rsid w:val="09B5744E"/>
    <w:rsid w:val="09C9596E"/>
    <w:rsid w:val="0A4E3C9F"/>
    <w:rsid w:val="0A501790"/>
    <w:rsid w:val="0A51613C"/>
    <w:rsid w:val="0A7D5DF1"/>
    <w:rsid w:val="0A8725EA"/>
    <w:rsid w:val="0A8C4578"/>
    <w:rsid w:val="0A975610"/>
    <w:rsid w:val="0A9C0822"/>
    <w:rsid w:val="0AC3164A"/>
    <w:rsid w:val="0AD228A5"/>
    <w:rsid w:val="0AE30EC6"/>
    <w:rsid w:val="0AEC753B"/>
    <w:rsid w:val="0B032F7A"/>
    <w:rsid w:val="0B260D05"/>
    <w:rsid w:val="0B285545"/>
    <w:rsid w:val="0B311412"/>
    <w:rsid w:val="0B316BAE"/>
    <w:rsid w:val="0B3E225B"/>
    <w:rsid w:val="0B6C5F67"/>
    <w:rsid w:val="0B822CD9"/>
    <w:rsid w:val="0BA47B69"/>
    <w:rsid w:val="0BB17CD0"/>
    <w:rsid w:val="0C056486"/>
    <w:rsid w:val="0C374530"/>
    <w:rsid w:val="0C4E1DF4"/>
    <w:rsid w:val="0C631ED9"/>
    <w:rsid w:val="0C6776CB"/>
    <w:rsid w:val="0C6D2724"/>
    <w:rsid w:val="0C747876"/>
    <w:rsid w:val="0C9023CB"/>
    <w:rsid w:val="0CE338B2"/>
    <w:rsid w:val="0D15134C"/>
    <w:rsid w:val="0D514931"/>
    <w:rsid w:val="0D583CB4"/>
    <w:rsid w:val="0D5B7D06"/>
    <w:rsid w:val="0D9445DF"/>
    <w:rsid w:val="0D9936EB"/>
    <w:rsid w:val="0DB05DDA"/>
    <w:rsid w:val="0DB438F7"/>
    <w:rsid w:val="0DBA6D25"/>
    <w:rsid w:val="0DC452C4"/>
    <w:rsid w:val="0E042561"/>
    <w:rsid w:val="0E1400F2"/>
    <w:rsid w:val="0E146D3F"/>
    <w:rsid w:val="0E3D08A9"/>
    <w:rsid w:val="0E4D27E5"/>
    <w:rsid w:val="0E684B90"/>
    <w:rsid w:val="0E9C2293"/>
    <w:rsid w:val="0ECF38E3"/>
    <w:rsid w:val="0F124658"/>
    <w:rsid w:val="0F292D0A"/>
    <w:rsid w:val="0F4A24F4"/>
    <w:rsid w:val="0F7F2AD0"/>
    <w:rsid w:val="0F832BA3"/>
    <w:rsid w:val="0F994834"/>
    <w:rsid w:val="0FA22032"/>
    <w:rsid w:val="0FCC4100"/>
    <w:rsid w:val="0FE76B01"/>
    <w:rsid w:val="0FEC66BF"/>
    <w:rsid w:val="0FF224B0"/>
    <w:rsid w:val="1045253A"/>
    <w:rsid w:val="104C1BB6"/>
    <w:rsid w:val="105B7D27"/>
    <w:rsid w:val="10A0266D"/>
    <w:rsid w:val="10E03340"/>
    <w:rsid w:val="10E34EF0"/>
    <w:rsid w:val="10EB574A"/>
    <w:rsid w:val="10ED631E"/>
    <w:rsid w:val="110A1935"/>
    <w:rsid w:val="113A5997"/>
    <w:rsid w:val="114264E0"/>
    <w:rsid w:val="11466290"/>
    <w:rsid w:val="11481DFE"/>
    <w:rsid w:val="1166119E"/>
    <w:rsid w:val="11723F39"/>
    <w:rsid w:val="118C4D8E"/>
    <w:rsid w:val="1191637B"/>
    <w:rsid w:val="11A162F3"/>
    <w:rsid w:val="11B733D4"/>
    <w:rsid w:val="11D81CA5"/>
    <w:rsid w:val="11E45119"/>
    <w:rsid w:val="11E60AC7"/>
    <w:rsid w:val="122E18FE"/>
    <w:rsid w:val="123B0B86"/>
    <w:rsid w:val="1295057F"/>
    <w:rsid w:val="129B6CD6"/>
    <w:rsid w:val="12CB5CF6"/>
    <w:rsid w:val="12F31899"/>
    <w:rsid w:val="1310511A"/>
    <w:rsid w:val="13320C6A"/>
    <w:rsid w:val="13460210"/>
    <w:rsid w:val="134803F5"/>
    <w:rsid w:val="13501F14"/>
    <w:rsid w:val="13A7323E"/>
    <w:rsid w:val="13A834C2"/>
    <w:rsid w:val="13AC48F3"/>
    <w:rsid w:val="13DA79CD"/>
    <w:rsid w:val="13DE19AD"/>
    <w:rsid w:val="13EE0BF8"/>
    <w:rsid w:val="14181EE5"/>
    <w:rsid w:val="144346DD"/>
    <w:rsid w:val="146B0E11"/>
    <w:rsid w:val="14860174"/>
    <w:rsid w:val="14C56D75"/>
    <w:rsid w:val="14C63907"/>
    <w:rsid w:val="14DB6BEC"/>
    <w:rsid w:val="14F84B6E"/>
    <w:rsid w:val="150B5245"/>
    <w:rsid w:val="159A3B13"/>
    <w:rsid w:val="15C778FD"/>
    <w:rsid w:val="15E61397"/>
    <w:rsid w:val="16235E2A"/>
    <w:rsid w:val="16286E51"/>
    <w:rsid w:val="16303CF4"/>
    <w:rsid w:val="16495E30"/>
    <w:rsid w:val="1665541F"/>
    <w:rsid w:val="168E0C4D"/>
    <w:rsid w:val="169E678C"/>
    <w:rsid w:val="16D56C79"/>
    <w:rsid w:val="16E06E83"/>
    <w:rsid w:val="16F22977"/>
    <w:rsid w:val="16FA09B8"/>
    <w:rsid w:val="16FB6FF2"/>
    <w:rsid w:val="170D397B"/>
    <w:rsid w:val="17197402"/>
    <w:rsid w:val="17485FB9"/>
    <w:rsid w:val="17823DFB"/>
    <w:rsid w:val="17872F24"/>
    <w:rsid w:val="178E31DA"/>
    <w:rsid w:val="178E35D9"/>
    <w:rsid w:val="17AA053A"/>
    <w:rsid w:val="17AE7FF0"/>
    <w:rsid w:val="17E63623"/>
    <w:rsid w:val="17F62FDC"/>
    <w:rsid w:val="18284119"/>
    <w:rsid w:val="18442708"/>
    <w:rsid w:val="187736E7"/>
    <w:rsid w:val="187772E9"/>
    <w:rsid w:val="18806EE8"/>
    <w:rsid w:val="18AE5980"/>
    <w:rsid w:val="18BA6EEC"/>
    <w:rsid w:val="18D842CE"/>
    <w:rsid w:val="19071A80"/>
    <w:rsid w:val="190D29F1"/>
    <w:rsid w:val="19277D60"/>
    <w:rsid w:val="196B3904"/>
    <w:rsid w:val="1984644B"/>
    <w:rsid w:val="198E2F82"/>
    <w:rsid w:val="19A21C53"/>
    <w:rsid w:val="19AC4DBF"/>
    <w:rsid w:val="19BD4D37"/>
    <w:rsid w:val="19CB138D"/>
    <w:rsid w:val="19E7019A"/>
    <w:rsid w:val="19F416DC"/>
    <w:rsid w:val="1A0837BD"/>
    <w:rsid w:val="1A08742A"/>
    <w:rsid w:val="1A2B1D25"/>
    <w:rsid w:val="1A61565B"/>
    <w:rsid w:val="1A8916F8"/>
    <w:rsid w:val="1B5F2FF2"/>
    <w:rsid w:val="1B813CE3"/>
    <w:rsid w:val="1B903964"/>
    <w:rsid w:val="1BA51CE0"/>
    <w:rsid w:val="1BCD0AF8"/>
    <w:rsid w:val="1BD16179"/>
    <w:rsid w:val="1BDF7F24"/>
    <w:rsid w:val="1C1E3397"/>
    <w:rsid w:val="1C235869"/>
    <w:rsid w:val="1C3C0FBC"/>
    <w:rsid w:val="1C5D2B15"/>
    <w:rsid w:val="1C821F9B"/>
    <w:rsid w:val="1C8E727E"/>
    <w:rsid w:val="1CC45CDD"/>
    <w:rsid w:val="1CD41D4B"/>
    <w:rsid w:val="1D14528C"/>
    <w:rsid w:val="1D174F3D"/>
    <w:rsid w:val="1D1B6C37"/>
    <w:rsid w:val="1D3C1168"/>
    <w:rsid w:val="1D4364FB"/>
    <w:rsid w:val="1D4C0B25"/>
    <w:rsid w:val="1D77338B"/>
    <w:rsid w:val="1DA65241"/>
    <w:rsid w:val="1DBB0E8E"/>
    <w:rsid w:val="1DD52BD7"/>
    <w:rsid w:val="1DF649F2"/>
    <w:rsid w:val="1E1E4177"/>
    <w:rsid w:val="1E272ED6"/>
    <w:rsid w:val="1E815006"/>
    <w:rsid w:val="1EBF4E9D"/>
    <w:rsid w:val="1EE34450"/>
    <w:rsid w:val="1EF139BF"/>
    <w:rsid w:val="1F051E71"/>
    <w:rsid w:val="1F186E7B"/>
    <w:rsid w:val="1F51379E"/>
    <w:rsid w:val="1FBB4D44"/>
    <w:rsid w:val="1FC44610"/>
    <w:rsid w:val="20165155"/>
    <w:rsid w:val="2072139F"/>
    <w:rsid w:val="20774E1E"/>
    <w:rsid w:val="207C7637"/>
    <w:rsid w:val="209052D6"/>
    <w:rsid w:val="20AA4B2A"/>
    <w:rsid w:val="20AE4D45"/>
    <w:rsid w:val="20AF5239"/>
    <w:rsid w:val="21180827"/>
    <w:rsid w:val="212F5ACC"/>
    <w:rsid w:val="21485242"/>
    <w:rsid w:val="214A5276"/>
    <w:rsid w:val="21563C07"/>
    <w:rsid w:val="215A77D0"/>
    <w:rsid w:val="21752B1A"/>
    <w:rsid w:val="219D1070"/>
    <w:rsid w:val="21A01459"/>
    <w:rsid w:val="21A4319A"/>
    <w:rsid w:val="21A96DF8"/>
    <w:rsid w:val="21AE6BBA"/>
    <w:rsid w:val="21E81D45"/>
    <w:rsid w:val="21F04511"/>
    <w:rsid w:val="221303F1"/>
    <w:rsid w:val="22315C8A"/>
    <w:rsid w:val="224343A7"/>
    <w:rsid w:val="228E5679"/>
    <w:rsid w:val="22A440AE"/>
    <w:rsid w:val="22D362BC"/>
    <w:rsid w:val="22D67A67"/>
    <w:rsid w:val="22FB4B0E"/>
    <w:rsid w:val="231A461F"/>
    <w:rsid w:val="231A7C31"/>
    <w:rsid w:val="23302C85"/>
    <w:rsid w:val="233874C4"/>
    <w:rsid w:val="23590E67"/>
    <w:rsid w:val="236E7ECB"/>
    <w:rsid w:val="238E5203"/>
    <w:rsid w:val="23936BEF"/>
    <w:rsid w:val="239C052D"/>
    <w:rsid w:val="23DA2096"/>
    <w:rsid w:val="23EF2B55"/>
    <w:rsid w:val="24201895"/>
    <w:rsid w:val="24202495"/>
    <w:rsid w:val="244C7AE8"/>
    <w:rsid w:val="24663AF3"/>
    <w:rsid w:val="24AD6092"/>
    <w:rsid w:val="24BD6755"/>
    <w:rsid w:val="24D3267A"/>
    <w:rsid w:val="24DC5FE2"/>
    <w:rsid w:val="24EC2DE2"/>
    <w:rsid w:val="24EF16C8"/>
    <w:rsid w:val="24FA05D9"/>
    <w:rsid w:val="25036A10"/>
    <w:rsid w:val="25197F97"/>
    <w:rsid w:val="251C15A0"/>
    <w:rsid w:val="252612CA"/>
    <w:rsid w:val="25292937"/>
    <w:rsid w:val="252A0186"/>
    <w:rsid w:val="252C1E0E"/>
    <w:rsid w:val="2538060A"/>
    <w:rsid w:val="255049E9"/>
    <w:rsid w:val="25695D11"/>
    <w:rsid w:val="25832D5F"/>
    <w:rsid w:val="25A9092C"/>
    <w:rsid w:val="25B6616D"/>
    <w:rsid w:val="25C10947"/>
    <w:rsid w:val="25CD2E47"/>
    <w:rsid w:val="25E405A7"/>
    <w:rsid w:val="25E70938"/>
    <w:rsid w:val="25F235F6"/>
    <w:rsid w:val="25F63357"/>
    <w:rsid w:val="26270EA7"/>
    <w:rsid w:val="262F529A"/>
    <w:rsid w:val="263A7C87"/>
    <w:rsid w:val="265B49AF"/>
    <w:rsid w:val="265B73F6"/>
    <w:rsid w:val="266D3D7B"/>
    <w:rsid w:val="268265A5"/>
    <w:rsid w:val="268B3730"/>
    <w:rsid w:val="26D030F2"/>
    <w:rsid w:val="26F1504B"/>
    <w:rsid w:val="26FE34A7"/>
    <w:rsid w:val="27386DF2"/>
    <w:rsid w:val="273C0695"/>
    <w:rsid w:val="2743733D"/>
    <w:rsid w:val="27597755"/>
    <w:rsid w:val="27964045"/>
    <w:rsid w:val="279E5D96"/>
    <w:rsid w:val="27AD58FE"/>
    <w:rsid w:val="27CB43C4"/>
    <w:rsid w:val="28086522"/>
    <w:rsid w:val="281A4A03"/>
    <w:rsid w:val="28201B5A"/>
    <w:rsid w:val="284771F9"/>
    <w:rsid w:val="28477E5B"/>
    <w:rsid w:val="286C2943"/>
    <w:rsid w:val="28AA258A"/>
    <w:rsid w:val="28B21F66"/>
    <w:rsid w:val="28B50F99"/>
    <w:rsid w:val="28B86472"/>
    <w:rsid w:val="28E5772A"/>
    <w:rsid w:val="28F759D8"/>
    <w:rsid w:val="29246737"/>
    <w:rsid w:val="292B0F13"/>
    <w:rsid w:val="294276AE"/>
    <w:rsid w:val="297A1D01"/>
    <w:rsid w:val="29B45ADC"/>
    <w:rsid w:val="29B64A62"/>
    <w:rsid w:val="29BD1AEA"/>
    <w:rsid w:val="29E0319F"/>
    <w:rsid w:val="29E70E57"/>
    <w:rsid w:val="29F45BED"/>
    <w:rsid w:val="2A073EDF"/>
    <w:rsid w:val="2A350251"/>
    <w:rsid w:val="2A3A13DC"/>
    <w:rsid w:val="2A4F146D"/>
    <w:rsid w:val="2A7A1912"/>
    <w:rsid w:val="2A907A5B"/>
    <w:rsid w:val="2ADA409C"/>
    <w:rsid w:val="2AF7659E"/>
    <w:rsid w:val="2B0425DE"/>
    <w:rsid w:val="2B221E6C"/>
    <w:rsid w:val="2B594250"/>
    <w:rsid w:val="2B62272A"/>
    <w:rsid w:val="2B8D381C"/>
    <w:rsid w:val="2B983B8A"/>
    <w:rsid w:val="2B9B5424"/>
    <w:rsid w:val="2B9E69FF"/>
    <w:rsid w:val="2BA6269E"/>
    <w:rsid w:val="2BAF635C"/>
    <w:rsid w:val="2BDF7FA6"/>
    <w:rsid w:val="2BE24BF1"/>
    <w:rsid w:val="2C0153A1"/>
    <w:rsid w:val="2C1E497C"/>
    <w:rsid w:val="2C2B1BB5"/>
    <w:rsid w:val="2C39371F"/>
    <w:rsid w:val="2C6F6002"/>
    <w:rsid w:val="2C740256"/>
    <w:rsid w:val="2C903FAA"/>
    <w:rsid w:val="2CE41839"/>
    <w:rsid w:val="2D0A159E"/>
    <w:rsid w:val="2D14090B"/>
    <w:rsid w:val="2D1830F5"/>
    <w:rsid w:val="2D2F71A3"/>
    <w:rsid w:val="2D381E56"/>
    <w:rsid w:val="2D3C3D8C"/>
    <w:rsid w:val="2D3F31C7"/>
    <w:rsid w:val="2D8504EE"/>
    <w:rsid w:val="2D913BF2"/>
    <w:rsid w:val="2DA17A4A"/>
    <w:rsid w:val="2DAD0DAB"/>
    <w:rsid w:val="2DF40F2E"/>
    <w:rsid w:val="2E25007F"/>
    <w:rsid w:val="2E3B7B20"/>
    <w:rsid w:val="2E441CB5"/>
    <w:rsid w:val="2E48547A"/>
    <w:rsid w:val="2E531E30"/>
    <w:rsid w:val="2E593C1D"/>
    <w:rsid w:val="2E5C3496"/>
    <w:rsid w:val="2E6739DE"/>
    <w:rsid w:val="2E70421E"/>
    <w:rsid w:val="2E92399B"/>
    <w:rsid w:val="2E956E19"/>
    <w:rsid w:val="2E9943D6"/>
    <w:rsid w:val="2EAD05C3"/>
    <w:rsid w:val="2EB30160"/>
    <w:rsid w:val="2EB94520"/>
    <w:rsid w:val="2EC52CF5"/>
    <w:rsid w:val="2ECA5381"/>
    <w:rsid w:val="2EE27E18"/>
    <w:rsid w:val="2F15140A"/>
    <w:rsid w:val="2F186566"/>
    <w:rsid w:val="2F1F7E8A"/>
    <w:rsid w:val="2F4A7069"/>
    <w:rsid w:val="2F685A83"/>
    <w:rsid w:val="2F71554B"/>
    <w:rsid w:val="2F7F33CF"/>
    <w:rsid w:val="2F8A54FF"/>
    <w:rsid w:val="2F8C18B2"/>
    <w:rsid w:val="2FB97CAC"/>
    <w:rsid w:val="2FC67351"/>
    <w:rsid w:val="30023A6C"/>
    <w:rsid w:val="30046877"/>
    <w:rsid w:val="30270F39"/>
    <w:rsid w:val="302717BC"/>
    <w:rsid w:val="30312848"/>
    <w:rsid w:val="303771E3"/>
    <w:rsid w:val="30480573"/>
    <w:rsid w:val="3070161E"/>
    <w:rsid w:val="307B6D54"/>
    <w:rsid w:val="30807F4D"/>
    <w:rsid w:val="309A4AB3"/>
    <w:rsid w:val="30A00E7F"/>
    <w:rsid w:val="30F328B3"/>
    <w:rsid w:val="31057689"/>
    <w:rsid w:val="31127C97"/>
    <w:rsid w:val="312F0004"/>
    <w:rsid w:val="3137014A"/>
    <w:rsid w:val="314F6F1E"/>
    <w:rsid w:val="31533698"/>
    <w:rsid w:val="315F08BD"/>
    <w:rsid w:val="316A0CBF"/>
    <w:rsid w:val="3174044B"/>
    <w:rsid w:val="31A4782A"/>
    <w:rsid w:val="31C47EC9"/>
    <w:rsid w:val="31DE597E"/>
    <w:rsid w:val="3212752E"/>
    <w:rsid w:val="32182041"/>
    <w:rsid w:val="322467E9"/>
    <w:rsid w:val="323775C3"/>
    <w:rsid w:val="323C5D3E"/>
    <w:rsid w:val="326B007F"/>
    <w:rsid w:val="32755C70"/>
    <w:rsid w:val="32A65B44"/>
    <w:rsid w:val="32BB1653"/>
    <w:rsid w:val="32C41075"/>
    <w:rsid w:val="32CE384C"/>
    <w:rsid w:val="32D1458A"/>
    <w:rsid w:val="32DA26E1"/>
    <w:rsid w:val="32DA3E63"/>
    <w:rsid w:val="32E07635"/>
    <w:rsid w:val="33015428"/>
    <w:rsid w:val="330C697F"/>
    <w:rsid w:val="331724CB"/>
    <w:rsid w:val="331A35FB"/>
    <w:rsid w:val="331E5639"/>
    <w:rsid w:val="33604EFD"/>
    <w:rsid w:val="33612234"/>
    <w:rsid w:val="338E558A"/>
    <w:rsid w:val="33A510F0"/>
    <w:rsid w:val="33B720D8"/>
    <w:rsid w:val="33CC43C1"/>
    <w:rsid w:val="33CC7F5C"/>
    <w:rsid w:val="33E06482"/>
    <w:rsid w:val="33E62116"/>
    <w:rsid w:val="33F252A2"/>
    <w:rsid w:val="343519BB"/>
    <w:rsid w:val="344A56EE"/>
    <w:rsid w:val="34584EF5"/>
    <w:rsid w:val="34682D50"/>
    <w:rsid w:val="349C19BC"/>
    <w:rsid w:val="34AE5356"/>
    <w:rsid w:val="34D72916"/>
    <w:rsid w:val="34EB768C"/>
    <w:rsid w:val="34FC254E"/>
    <w:rsid w:val="352E10E4"/>
    <w:rsid w:val="3534222F"/>
    <w:rsid w:val="35366CC3"/>
    <w:rsid w:val="35480032"/>
    <w:rsid w:val="357B2D23"/>
    <w:rsid w:val="359A79FA"/>
    <w:rsid w:val="359D7054"/>
    <w:rsid w:val="35C11CDC"/>
    <w:rsid w:val="35C47D04"/>
    <w:rsid w:val="35DF5A51"/>
    <w:rsid w:val="35E32A9E"/>
    <w:rsid w:val="35E334B3"/>
    <w:rsid w:val="35E92F8F"/>
    <w:rsid w:val="35FD18CE"/>
    <w:rsid w:val="36226519"/>
    <w:rsid w:val="3628478F"/>
    <w:rsid w:val="36332CBE"/>
    <w:rsid w:val="367C49A1"/>
    <w:rsid w:val="36873D5A"/>
    <w:rsid w:val="369C715E"/>
    <w:rsid w:val="36A16424"/>
    <w:rsid w:val="36A35310"/>
    <w:rsid w:val="36AB0D0D"/>
    <w:rsid w:val="36B70616"/>
    <w:rsid w:val="36C73431"/>
    <w:rsid w:val="36CE796A"/>
    <w:rsid w:val="36D87E01"/>
    <w:rsid w:val="37002ADB"/>
    <w:rsid w:val="370C33EA"/>
    <w:rsid w:val="373641AD"/>
    <w:rsid w:val="374E4C27"/>
    <w:rsid w:val="376B7B03"/>
    <w:rsid w:val="376C3964"/>
    <w:rsid w:val="377A4E63"/>
    <w:rsid w:val="37F01B4E"/>
    <w:rsid w:val="38185646"/>
    <w:rsid w:val="3825649B"/>
    <w:rsid w:val="384113D5"/>
    <w:rsid w:val="38AD70BF"/>
    <w:rsid w:val="38D73F9D"/>
    <w:rsid w:val="39181266"/>
    <w:rsid w:val="393B03E6"/>
    <w:rsid w:val="39451B46"/>
    <w:rsid w:val="39465071"/>
    <w:rsid w:val="39534061"/>
    <w:rsid w:val="3992391D"/>
    <w:rsid w:val="39A4062F"/>
    <w:rsid w:val="39B44A3F"/>
    <w:rsid w:val="39B44C5B"/>
    <w:rsid w:val="39C83176"/>
    <w:rsid w:val="39D72B6B"/>
    <w:rsid w:val="39D73D56"/>
    <w:rsid w:val="39EF4143"/>
    <w:rsid w:val="3A066D01"/>
    <w:rsid w:val="3A133BC7"/>
    <w:rsid w:val="3A2845C2"/>
    <w:rsid w:val="3A3A42B6"/>
    <w:rsid w:val="3AAA72F0"/>
    <w:rsid w:val="3ADD589B"/>
    <w:rsid w:val="3B11632E"/>
    <w:rsid w:val="3B1C30B8"/>
    <w:rsid w:val="3B2164F3"/>
    <w:rsid w:val="3B387E25"/>
    <w:rsid w:val="3B822B94"/>
    <w:rsid w:val="3B9F6CDB"/>
    <w:rsid w:val="3BB8035A"/>
    <w:rsid w:val="3C0C5370"/>
    <w:rsid w:val="3C2126F7"/>
    <w:rsid w:val="3C2252DA"/>
    <w:rsid w:val="3C2812D4"/>
    <w:rsid w:val="3C5F78FE"/>
    <w:rsid w:val="3C710DF4"/>
    <w:rsid w:val="3C9E580D"/>
    <w:rsid w:val="3CAB33EF"/>
    <w:rsid w:val="3CD45E5D"/>
    <w:rsid w:val="3CE55E05"/>
    <w:rsid w:val="3CFD1F9B"/>
    <w:rsid w:val="3D1B3961"/>
    <w:rsid w:val="3D20075D"/>
    <w:rsid w:val="3D2017E6"/>
    <w:rsid w:val="3D2E6AC3"/>
    <w:rsid w:val="3D624DEA"/>
    <w:rsid w:val="3D6446F4"/>
    <w:rsid w:val="3D75033F"/>
    <w:rsid w:val="3D750DD7"/>
    <w:rsid w:val="3D7624EE"/>
    <w:rsid w:val="3D7C2F79"/>
    <w:rsid w:val="3D937133"/>
    <w:rsid w:val="3D9820D6"/>
    <w:rsid w:val="3DA33868"/>
    <w:rsid w:val="3DCA5DB3"/>
    <w:rsid w:val="3DD569AF"/>
    <w:rsid w:val="3DDB7B72"/>
    <w:rsid w:val="3E063C29"/>
    <w:rsid w:val="3E2B6534"/>
    <w:rsid w:val="3E481836"/>
    <w:rsid w:val="3E652BD4"/>
    <w:rsid w:val="3EAD50D3"/>
    <w:rsid w:val="3ED42C65"/>
    <w:rsid w:val="3EE6117B"/>
    <w:rsid w:val="3F3729A9"/>
    <w:rsid w:val="3F4A355D"/>
    <w:rsid w:val="3F761B38"/>
    <w:rsid w:val="3FC4425C"/>
    <w:rsid w:val="3FCF6692"/>
    <w:rsid w:val="3FF108AC"/>
    <w:rsid w:val="3FF74946"/>
    <w:rsid w:val="400C7CBF"/>
    <w:rsid w:val="40206A40"/>
    <w:rsid w:val="40234180"/>
    <w:rsid w:val="40300BDB"/>
    <w:rsid w:val="40346DEF"/>
    <w:rsid w:val="4037422A"/>
    <w:rsid w:val="40467508"/>
    <w:rsid w:val="404E75FD"/>
    <w:rsid w:val="4070746C"/>
    <w:rsid w:val="40730E62"/>
    <w:rsid w:val="40781AD1"/>
    <w:rsid w:val="409556AC"/>
    <w:rsid w:val="40C069A6"/>
    <w:rsid w:val="40DF685E"/>
    <w:rsid w:val="40E31CEA"/>
    <w:rsid w:val="410A7F2D"/>
    <w:rsid w:val="41175A0C"/>
    <w:rsid w:val="414E15AE"/>
    <w:rsid w:val="416A1F8D"/>
    <w:rsid w:val="417A05BB"/>
    <w:rsid w:val="41B95203"/>
    <w:rsid w:val="41D06196"/>
    <w:rsid w:val="41D06F7C"/>
    <w:rsid w:val="41F23AE0"/>
    <w:rsid w:val="420750AB"/>
    <w:rsid w:val="42112E60"/>
    <w:rsid w:val="422159F4"/>
    <w:rsid w:val="422C7E83"/>
    <w:rsid w:val="423C516E"/>
    <w:rsid w:val="42561A3B"/>
    <w:rsid w:val="429F541F"/>
    <w:rsid w:val="42E261FA"/>
    <w:rsid w:val="42F94298"/>
    <w:rsid w:val="430B7D46"/>
    <w:rsid w:val="43210FB9"/>
    <w:rsid w:val="43562224"/>
    <w:rsid w:val="436B6E27"/>
    <w:rsid w:val="436C1629"/>
    <w:rsid w:val="43730A6C"/>
    <w:rsid w:val="43785B5D"/>
    <w:rsid w:val="43971B69"/>
    <w:rsid w:val="43E55316"/>
    <w:rsid w:val="43EA1305"/>
    <w:rsid w:val="441E379C"/>
    <w:rsid w:val="44333E53"/>
    <w:rsid w:val="44360178"/>
    <w:rsid w:val="44443C16"/>
    <w:rsid w:val="444E14B1"/>
    <w:rsid w:val="445A0E2C"/>
    <w:rsid w:val="446854CF"/>
    <w:rsid w:val="448507C2"/>
    <w:rsid w:val="44AE27F5"/>
    <w:rsid w:val="44C6260C"/>
    <w:rsid w:val="44CF1C5F"/>
    <w:rsid w:val="44D93343"/>
    <w:rsid w:val="44D96D9F"/>
    <w:rsid w:val="44D96F51"/>
    <w:rsid w:val="44E004AF"/>
    <w:rsid w:val="44FD25EB"/>
    <w:rsid w:val="450A3F83"/>
    <w:rsid w:val="459F57ED"/>
    <w:rsid w:val="45C71DC4"/>
    <w:rsid w:val="45EC18DC"/>
    <w:rsid w:val="45F6772D"/>
    <w:rsid w:val="46241606"/>
    <w:rsid w:val="462A6FD7"/>
    <w:rsid w:val="463C1A32"/>
    <w:rsid w:val="4664080E"/>
    <w:rsid w:val="46AE709D"/>
    <w:rsid w:val="46B8390E"/>
    <w:rsid w:val="46C84AB5"/>
    <w:rsid w:val="46D47A94"/>
    <w:rsid w:val="46DE564E"/>
    <w:rsid w:val="47022019"/>
    <w:rsid w:val="470A22C4"/>
    <w:rsid w:val="47306D6B"/>
    <w:rsid w:val="47633060"/>
    <w:rsid w:val="47907B00"/>
    <w:rsid w:val="47946C27"/>
    <w:rsid w:val="47A4322B"/>
    <w:rsid w:val="47B71D8E"/>
    <w:rsid w:val="47B97F88"/>
    <w:rsid w:val="47C85DF0"/>
    <w:rsid w:val="47E621F6"/>
    <w:rsid w:val="47EA6B28"/>
    <w:rsid w:val="47EF6A3A"/>
    <w:rsid w:val="484C0059"/>
    <w:rsid w:val="484C2EAF"/>
    <w:rsid w:val="48551B8D"/>
    <w:rsid w:val="48C95952"/>
    <w:rsid w:val="48CD0BDF"/>
    <w:rsid w:val="48D51B07"/>
    <w:rsid w:val="48F25A1F"/>
    <w:rsid w:val="490223F4"/>
    <w:rsid w:val="492642A4"/>
    <w:rsid w:val="492F38B1"/>
    <w:rsid w:val="49305382"/>
    <w:rsid w:val="4962747B"/>
    <w:rsid w:val="49682BDC"/>
    <w:rsid w:val="49706721"/>
    <w:rsid w:val="499E2E98"/>
    <w:rsid w:val="49B70DD0"/>
    <w:rsid w:val="49D65863"/>
    <w:rsid w:val="4A260884"/>
    <w:rsid w:val="4A260AC3"/>
    <w:rsid w:val="4A314DDF"/>
    <w:rsid w:val="4A6617BA"/>
    <w:rsid w:val="4A9F6AC6"/>
    <w:rsid w:val="4AAF5379"/>
    <w:rsid w:val="4ABC3B3D"/>
    <w:rsid w:val="4AC61FB2"/>
    <w:rsid w:val="4ADC12C4"/>
    <w:rsid w:val="4AED31B2"/>
    <w:rsid w:val="4AF92BAB"/>
    <w:rsid w:val="4AFA341E"/>
    <w:rsid w:val="4AFE076D"/>
    <w:rsid w:val="4B08477A"/>
    <w:rsid w:val="4B1647CA"/>
    <w:rsid w:val="4B5B6911"/>
    <w:rsid w:val="4B5B6C93"/>
    <w:rsid w:val="4B7D0C82"/>
    <w:rsid w:val="4B937618"/>
    <w:rsid w:val="4B9F2AEC"/>
    <w:rsid w:val="4BA5333D"/>
    <w:rsid w:val="4BAE5EDD"/>
    <w:rsid w:val="4BB5436E"/>
    <w:rsid w:val="4BB77228"/>
    <w:rsid w:val="4BBB1F7D"/>
    <w:rsid w:val="4BCE2419"/>
    <w:rsid w:val="4BD76D82"/>
    <w:rsid w:val="4BF2341E"/>
    <w:rsid w:val="4C0E3A74"/>
    <w:rsid w:val="4C25659C"/>
    <w:rsid w:val="4C5A1175"/>
    <w:rsid w:val="4C9273CC"/>
    <w:rsid w:val="4C9524B3"/>
    <w:rsid w:val="4CA37CC7"/>
    <w:rsid w:val="4CB30DFF"/>
    <w:rsid w:val="4CDF57E7"/>
    <w:rsid w:val="4CFD2E60"/>
    <w:rsid w:val="4D263BC9"/>
    <w:rsid w:val="4D2E33DE"/>
    <w:rsid w:val="4D527B6E"/>
    <w:rsid w:val="4D684A02"/>
    <w:rsid w:val="4D70641A"/>
    <w:rsid w:val="4D8D034C"/>
    <w:rsid w:val="4D9C41B4"/>
    <w:rsid w:val="4DBB547E"/>
    <w:rsid w:val="4DBE522F"/>
    <w:rsid w:val="4E061402"/>
    <w:rsid w:val="4E185D76"/>
    <w:rsid w:val="4E1A4E4B"/>
    <w:rsid w:val="4E2B15BE"/>
    <w:rsid w:val="4E544A97"/>
    <w:rsid w:val="4E6C4E2C"/>
    <w:rsid w:val="4E7A5A79"/>
    <w:rsid w:val="4EAC4100"/>
    <w:rsid w:val="4EAF66A3"/>
    <w:rsid w:val="4EC022F3"/>
    <w:rsid w:val="4EC531B6"/>
    <w:rsid w:val="4EC54E1A"/>
    <w:rsid w:val="4EC949D0"/>
    <w:rsid w:val="4EEE1830"/>
    <w:rsid w:val="4EF0529D"/>
    <w:rsid w:val="4F8A1D28"/>
    <w:rsid w:val="4F8D0C59"/>
    <w:rsid w:val="4FA256A2"/>
    <w:rsid w:val="4FAC0B34"/>
    <w:rsid w:val="4FAD2457"/>
    <w:rsid w:val="4FD640ED"/>
    <w:rsid w:val="4FDD460F"/>
    <w:rsid w:val="50271585"/>
    <w:rsid w:val="50494177"/>
    <w:rsid w:val="50543386"/>
    <w:rsid w:val="508B11F3"/>
    <w:rsid w:val="50B84671"/>
    <w:rsid w:val="50BC2794"/>
    <w:rsid w:val="50C21A4A"/>
    <w:rsid w:val="50CD20BA"/>
    <w:rsid w:val="50D433E4"/>
    <w:rsid w:val="51095010"/>
    <w:rsid w:val="510A1DD0"/>
    <w:rsid w:val="51771523"/>
    <w:rsid w:val="517C3F4C"/>
    <w:rsid w:val="51A034BB"/>
    <w:rsid w:val="51A5035D"/>
    <w:rsid w:val="51CB3167"/>
    <w:rsid w:val="520742EE"/>
    <w:rsid w:val="5208295C"/>
    <w:rsid w:val="52126D0B"/>
    <w:rsid w:val="521B093B"/>
    <w:rsid w:val="522F010A"/>
    <w:rsid w:val="52342F88"/>
    <w:rsid w:val="52457FDD"/>
    <w:rsid w:val="52566FC8"/>
    <w:rsid w:val="528B6B38"/>
    <w:rsid w:val="52AB4F35"/>
    <w:rsid w:val="52AC59BD"/>
    <w:rsid w:val="52C047E2"/>
    <w:rsid w:val="52D4194D"/>
    <w:rsid w:val="52DC590A"/>
    <w:rsid w:val="52E66EDD"/>
    <w:rsid w:val="53123A67"/>
    <w:rsid w:val="532E2102"/>
    <w:rsid w:val="53314549"/>
    <w:rsid w:val="536714B0"/>
    <w:rsid w:val="53B70F60"/>
    <w:rsid w:val="53CB682D"/>
    <w:rsid w:val="53CC2896"/>
    <w:rsid w:val="53D2607C"/>
    <w:rsid w:val="53F84BF1"/>
    <w:rsid w:val="540F594B"/>
    <w:rsid w:val="5417761E"/>
    <w:rsid w:val="541B4D33"/>
    <w:rsid w:val="54513446"/>
    <w:rsid w:val="547B1990"/>
    <w:rsid w:val="54930E5E"/>
    <w:rsid w:val="54BA7A99"/>
    <w:rsid w:val="54BB2667"/>
    <w:rsid w:val="54CA0C35"/>
    <w:rsid w:val="54F53509"/>
    <w:rsid w:val="55467DD4"/>
    <w:rsid w:val="55644424"/>
    <w:rsid w:val="556A0DAD"/>
    <w:rsid w:val="558B1119"/>
    <w:rsid w:val="55B1273F"/>
    <w:rsid w:val="55B2120A"/>
    <w:rsid w:val="55D875CD"/>
    <w:rsid w:val="5620047D"/>
    <w:rsid w:val="562F7853"/>
    <w:rsid w:val="563C1A26"/>
    <w:rsid w:val="564D527B"/>
    <w:rsid w:val="566759A8"/>
    <w:rsid w:val="5672180B"/>
    <w:rsid w:val="56C52544"/>
    <w:rsid w:val="56E91D40"/>
    <w:rsid w:val="56E95BB4"/>
    <w:rsid w:val="5708081B"/>
    <w:rsid w:val="57136ED0"/>
    <w:rsid w:val="57350233"/>
    <w:rsid w:val="57A128E7"/>
    <w:rsid w:val="57D41A04"/>
    <w:rsid w:val="57D967B1"/>
    <w:rsid w:val="582B3EDD"/>
    <w:rsid w:val="5846284F"/>
    <w:rsid w:val="586F0267"/>
    <w:rsid w:val="58767F46"/>
    <w:rsid w:val="587750CD"/>
    <w:rsid w:val="58896F8F"/>
    <w:rsid w:val="58D67985"/>
    <w:rsid w:val="58F822B0"/>
    <w:rsid w:val="59061B38"/>
    <w:rsid w:val="592C3420"/>
    <w:rsid w:val="59476499"/>
    <w:rsid w:val="596E46F6"/>
    <w:rsid w:val="597748A1"/>
    <w:rsid w:val="59920782"/>
    <w:rsid w:val="59A646EC"/>
    <w:rsid w:val="59C71103"/>
    <w:rsid w:val="59E576D9"/>
    <w:rsid w:val="5A0507DE"/>
    <w:rsid w:val="5A0F44EC"/>
    <w:rsid w:val="5A2167AD"/>
    <w:rsid w:val="5A3F1F24"/>
    <w:rsid w:val="5A402D97"/>
    <w:rsid w:val="5A474CDE"/>
    <w:rsid w:val="5A5113C5"/>
    <w:rsid w:val="5A6530B7"/>
    <w:rsid w:val="5A693646"/>
    <w:rsid w:val="5A6E647D"/>
    <w:rsid w:val="5A7B2EED"/>
    <w:rsid w:val="5A8663D4"/>
    <w:rsid w:val="5A95145E"/>
    <w:rsid w:val="5B3C2FA1"/>
    <w:rsid w:val="5B412D4F"/>
    <w:rsid w:val="5B432D9F"/>
    <w:rsid w:val="5B503CBD"/>
    <w:rsid w:val="5B5234C0"/>
    <w:rsid w:val="5B591BF8"/>
    <w:rsid w:val="5B6208DC"/>
    <w:rsid w:val="5B7174C4"/>
    <w:rsid w:val="5B83666A"/>
    <w:rsid w:val="5C0C6D7C"/>
    <w:rsid w:val="5C0E6185"/>
    <w:rsid w:val="5C0F56AC"/>
    <w:rsid w:val="5C101986"/>
    <w:rsid w:val="5C1D78C2"/>
    <w:rsid w:val="5C261BDC"/>
    <w:rsid w:val="5C3327C1"/>
    <w:rsid w:val="5C3F6E8C"/>
    <w:rsid w:val="5C6A4C8E"/>
    <w:rsid w:val="5C6E5AFF"/>
    <w:rsid w:val="5C7D60F8"/>
    <w:rsid w:val="5CAC4500"/>
    <w:rsid w:val="5CCB43F0"/>
    <w:rsid w:val="5CCB7E34"/>
    <w:rsid w:val="5CEC1EAF"/>
    <w:rsid w:val="5D047A3F"/>
    <w:rsid w:val="5D11444E"/>
    <w:rsid w:val="5D665716"/>
    <w:rsid w:val="5D6F4991"/>
    <w:rsid w:val="5D704A95"/>
    <w:rsid w:val="5DA24384"/>
    <w:rsid w:val="5DB84C91"/>
    <w:rsid w:val="5DC16EB0"/>
    <w:rsid w:val="5DE02B2F"/>
    <w:rsid w:val="5DE612C0"/>
    <w:rsid w:val="5DF12D44"/>
    <w:rsid w:val="5E01166C"/>
    <w:rsid w:val="5E0A3543"/>
    <w:rsid w:val="5E186172"/>
    <w:rsid w:val="5E3D0AAF"/>
    <w:rsid w:val="5E5C342C"/>
    <w:rsid w:val="5E604B5F"/>
    <w:rsid w:val="5E653CDB"/>
    <w:rsid w:val="5E732B34"/>
    <w:rsid w:val="5E810531"/>
    <w:rsid w:val="5E9B551B"/>
    <w:rsid w:val="5EA61CFE"/>
    <w:rsid w:val="5EDC13C7"/>
    <w:rsid w:val="5EE1209B"/>
    <w:rsid w:val="5EE80007"/>
    <w:rsid w:val="5F1923BC"/>
    <w:rsid w:val="5F25041A"/>
    <w:rsid w:val="5F3C22A0"/>
    <w:rsid w:val="5F3C516F"/>
    <w:rsid w:val="5F3E5585"/>
    <w:rsid w:val="5F5328C1"/>
    <w:rsid w:val="5F6C1223"/>
    <w:rsid w:val="5F6C6DA2"/>
    <w:rsid w:val="5F6D0734"/>
    <w:rsid w:val="5F740C5A"/>
    <w:rsid w:val="5FBC4591"/>
    <w:rsid w:val="5FC30B90"/>
    <w:rsid w:val="5FCA2CD1"/>
    <w:rsid w:val="5FCB73DD"/>
    <w:rsid w:val="5FFE57F4"/>
    <w:rsid w:val="60614D9A"/>
    <w:rsid w:val="6078190D"/>
    <w:rsid w:val="60813049"/>
    <w:rsid w:val="608B2B0E"/>
    <w:rsid w:val="60A94D38"/>
    <w:rsid w:val="60C00DBA"/>
    <w:rsid w:val="610E51FB"/>
    <w:rsid w:val="612A7153"/>
    <w:rsid w:val="61696AD3"/>
    <w:rsid w:val="61816D2F"/>
    <w:rsid w:val="619A3D3C"/>
    <w:rsid w:val="62455A6E"/>
    <w:rsid w:val="62547774"/>
    <w:rsid w:val="625D2D70"/>
    <w:rsid w:val="625D3088"/>
    <w:rsid w:val="625E07B8"/>
    <w:rsid w:val="626C5468"/>
    <w:rsid w:val="6277158B"/>
    <w:rsid w:val="627810BB"/>
    <w:rsid w:val="62876819"/>
    <w:rsid w:val="62A57D4F"/>
    <w:rsid w:val="62AA1522"/>
    <w:rsid w:val="62C01DA4"/>
    <w:rsid w:val="62CA20FE"/>
    <w:rsid w:val="62DB1DE7"/>
    <w:rsid w:val="62EC1289"/>
    <w:rsid w:val="62FE7B77"/>
    <w:rsid w:val="632B0897"/>
    <w:rsid w:val="632F6667"/>
    <w:rsid w:val="6338278B"/>
    <w:rsid w:val="633F4D43"/>
    <w:rsid w:val="63462B29"/>
    <w:rsid w:val="639C1D04"/>
    <w:rsid w:val="63AA696C"/>
    <w:rsid w:val="63D44ECC"/>
    <w:rsid w:val="63DA3F84"/>
    <w:rsid w:val="64184E28"/>
    <w:rsid w:val="64280A6D"/>
    <w:rsid w:val="64384579"/>
    <w:rsid w:val="643C1416"/>
    <w:rsid w:val="64875C7C"/>
    <w:rsid w:val="64A32EF8"/>
    <w:rsid w:val="64A44CC6"/>
    <w:rsid w:val="64B65416"/>
    <w:rsid w:val="64FF3C60"/>
    <w:rsid w:val="652A7D9C"/>
    <w:rsid w:val="65321B70"/>
    <w:rsid w:val="655206FC"/>
    <w:rsid w:val="6555207A"/>
    <w:rsid w:val="65605EBF"/>
    <w:rsid w:val="658C2D2C"/>
    <w:rsid w:val="658D122B"/>
    <w:rsid w:val="6593161C"/>
    <w:rsid w:val="659C610B"/>
    <w:rsid w:val="65AC48D3"/>
    <w:rsid w:val="660C1D8F"/>
    <w:rsid w:val="662C5DC5"/>
    <w:rsid w:val="663C74A1"/>
    <w:rsid w:val="66590FAB"/>
    <w:rsid w:val="665F2148"/>
    <w:rsid w:val="66631AE6"/>
    <w:rsid w:val="668A5881"/>
    <w:rsid w:val="66CE1CB7"/>
    <w:rsid w:val="66DB6225"/>
    <w:rsid w:val="66DD720D"/>
    <w:rsid w:val="66E31060"/>
    <w:rsid w:val="66F30313"/>
    <w:rsid w:val="671204CC"/>
    <w:rsid w:val="6718043B"/>
    <w:rsid w:val="67196210"/>
    <w:rsid w:val="671B19CC"/>
    <w:rsid w:val="672E572D"/>
    <w:rsid w:val="674F2681"/>
    <w:rsid w:val="674F3A9F"/>
    <w:rsid w:val="6771634D"/>
    <w:rsid w:val="67AD274B"/>
    <w:rsid w:val="67BB3B19"/>
    <w:rsid w:val="67D70067"/>
    <w:rsid w:val="67E570AE"/>
    <w:rsid w:val="67F12F04"/>
    <w:rsid w:val="680310BA"/>
    <w:rsid w:val="683E723F"/>
    <w:rsid w:val="685B5F60"/>
    <w:rsid w:val="687229B7"/>
    <w:rsid w:val="689B5ADF"/>
    <w:rsid w:val="68A92E4C"/>
    <w:rsid w:val="68C87204"/>
    <w:rsid w:val="68D52F9E"/>
    <w:rsid w:val="68EC36B3"/>
    <w:rsid w:val="690248DF"/>
    <w:rsid w:val="69041D27"/>
    <w:rsid w:val="691632C2"/>
    <w:rsid w:val="691B1A18"/>
    <w:rsid w:val="694B066C"/>
    <w:rsid w:val="696032D0"/>
    <w:rsid w:val="69AA0A18"/>
    <w:rsid w:val="69BE6D3A"/>
    <w:rsid w:val="69CE1CE6"/>
    <w:rsid w:val="69D54084"/>
    <w:rsid w:val="69F70387"/>
    <w:rsid w:val="69FE701C"/>
    <w:rsid w:val="69FF5ACB"/>
    <w:rsid w:val="6A105F88"/>
    <w:rsid w:val="6A196B8D"/>
    <w:rsid w:val="6A1C273A"/>
    <w:rsid w:val="6A3C1A58"/>
    <w:rsid w:val="6A8B3DFA"/>
    <w:rsid w:val="6AB95DB5"/>
    <w:rsid w:val="6ABE79B8"/>
    <w:rsid w:val="6ABF1697"/>
    <w:rsid w:val="6AC768FA"/>
    <w:rsid w:val="6AE32626"/>
    <w:rsid w:val="6AE84CE6"/>
    <w:rsid w:val="6AFA5E61"/>
    <w:rsid w:val="6B201C3C"/>
    <w:rsid w:val="6B804FA3"/>
    <w:rsid w:val="6B841780"/>
    <w:rsid w:val="6B893253"/>
    <w:rsid w:val="6BC87C20"/>
    <w:rsid w:val="6BF374D8"/>
    <w:rsid w:val="6C0864F2"/>
    <w:rsid w:val="6C105C19"/>
    <w:rsid w:val="6C2F6CC9"/>
    <w:rsid w:val="6C782C51"/>
    <w:rsid w:val="6C8A2CBF"/>
    <w:rsid w:val="6CA622EB"/>
    <w:rsid w:val="6CAE0EC1"/>
    <w:rsid w:val="6CB94E81"/>
    <w:rsid w:val="6CE62605"/>
    <w:rsid w:val="6CFA1FFE"/>
    <w:rsid w:val="6D367D18"/>
    <w:rsid w:val="6D3E2C6D"/>
    <w:rsid w:val="6D4217E3"/>
    <w:rsid w:val="6D797871"/>
    <w:rsid w:val="6D9D5F3D"/>
    <w:rsid w:val="6DA2061F"/>
    <w:rsid w:val="6DD779D0"/>
    <w:rsid w:val="6DE76150"/>
    <w:rsid w:val="6DF21D80"/>
    <w:rsid w:val="6DFF2662"/>
    <w:rsid w:val="6E0D4D30"/>
    <w:rsid w:val="6E4645B7"/>
    <w:rsid w:val="6E4F2C9B"/>
    <w:rsid w:val="6E63761D"/>
    <w:rsid w:val="6E683034"/>
    <w:rsid w:val="6E7244A5"/>
    <w:rsid w:val="6E7B2CA1"/>
    <w:rsid w:val="6EB61585"/>
    <w:rsid w:val="6EC86170"/>
    <w:rsid w:val="6EF039B5"/>
    <w:rsid w:val="6F2F6048"/>
    <w:rsid w:val="6F3260A0"/>
    <w:rsid w:val="6F4900FB"/>
    <w:rsid w:val="6F6E053E"/>
    <w:rsid w:val="6F7D42FC"/>
    <w:rsid w:val="6F9D31FF"/>
    <w:rsid w:val="6FDF5BC1"/>
    <w:rsid w:val="6FFD3694"/>
    <w:rsid w:val="700B7E7C"/>
    <w:rsid w:val="70287AA8"/>
    <w:rsid w:val="70407A00"/>
    <w:rsid w:val="704A08A1"/>
    <w:rsid w:val="705D2A1C"/>
    <w:rsid w:val="70685742"/>
    <w:rsid w:val="7069117D"/>
    <w:rsid w:val="706B002A"/>
    <w:rsid w:val="7081142A"/>
    <w:rsid w:val="70867BA4"/>
    <w:rsid w:val="70906570"/>
    <w:rsid w:val="70D91C61"/>
    <w:rsid w:val="70DD7C48"/>
    <w:rsid w:val="70DF58A6"/>
    <w:rsid w:val="70F751F6"/>
    <w:rsid w:val="712755F9"/>
    <w:rsid w:val="71366015"/>
    <w:rsid w:val="71367F8B"/>
    <w:rsid w:val="71512965"/>
    <w:rsid w:val="715C3990"/>
    <w:rsid w:val="71626F9A"/>
    <w:rsid w:val="716362B8"/>
    <w:rsid w:val="718A067F"/>
    <w:rsid w:val="71AB3E76"/>
    <w:rsid w:val="71D613AA"/>
    <w:rsid w:val="7207286B"/>
    <w:rsid w:val="722B6980"/>
    <w:rsid w:val="724D2603"/>
    <w:rsid w:val="72537C20"/>
    <w:rsid w:val="728E7FB1"/>
    <w:rsid w:val="729E5CB2"/>
    <w:rsid w:val="72CC58D7"/>
    <w:rsid w:val="72D55D8E"/>
    <w:rsid w:val="733A34C1"/>
    <w:rsid w:val="73725980"/>
    <w:rsid w:val="73755155"/>
    <w:rsid w:val="737A08D8"/>
    <w:rsid w:val="737D063E"/>
    <w:rsid w:val="738F69B4"/>
    <w:rsid w:val="739F4F50"/>
    <w:rsid w:val="73A55905"/>
    <w:rsid w:val="73A77BE1"/>
    <w:rsid w:val="73B02E74"/>
    <w:rsid w:val="73B34873"/>
    <w:rsid w:val="73F16564"/>
    <w:rsid w:val="74026073"/>
    <w:rsid w:val="746D4F7B"/>
    <w:rsid w:val="74B66AB9"/>
    <w:rsid w:val="74C54D31"/>
    <w:rsid w:val="74D663D1"/>
    <w:rsid w:val="74F1451E"/>
    <w:rsid w:val="7508619A"/>
    <w:rsid w:val="751A700A"/>
    <w:rsid w:val="751E61B1"/>
    <w:rsid w:val="75467975"/>
    <w:rsid w:val="75B90FBE"/>
    <w:rsid w:val="75BA7028"/>
    <w:rsid w:val="75F57E11"/>
    <w:rsid w:val="75FD7FA8"/>
    <w:rsid w:val="76284FEA"/>
    <w:rsid w:val="763A1CE3"/>
    <w:rsid w:val="764840EC"/>
    <w:rsid w:val="764F64EA"/>
    <w:rsid w:val="76687E46"/>
    <w:rsid w:val="76FA59C6"/>
    <w:rsid w:val="77124FD8"/>
    <w:rsid w:val="771816DB"/>
    <w:rsid w:val="771A6C45"/>
    <w:rsid w:val="7731732E"/>
    <w:rsid w:val="77457469"/>
    <w:rsid w:val="775C0528"/>
    <w:rsid w:val="7776778C"/>
    <w:rsid w:val="777A1EB2"/>
    <w:rsid w:val="77835231"/>
    <w:rsid w:val="778B690D"/>
    <w:rsid w:val="77D625D6"/>
    <w:rsid w:val="77E0028A"/>
    <w:rsid w:val="77E46A27"/>
    <w:rsid w:val="77EB348D"/>
    <w:rsid w:val="77EE5250"/>
    <w:rsid w:val="780132C5"/>
    <w:rsid w:val="781B057D"/>
    <w:rsid w:val="782C49F8"/>
    <w:rsid w:val="78457E14"/>
    <w:rsid w:val="784D2045"/>
    <w:rsid w:val="78737CBC"/>
    <w:rsid w:val="788019F4"/>
    <w:rsid w:val="78A01EDC"/>
    <w:rsid w:val="78A57AE9"/>
    <w:rsid w:val="78A822B6"/>
    <w:rsid w:val="78BF76CB"/>
    <w:rsid w:val="79075408"/>
    <w:rsid w:val="79202DA6"/>
    <w:rsid w:val="79224383"/>
    <w:rsid w:val="792558EC"/>
    <w:rsid w:val="79437293"/>
    <w:rsid w:val="79464592"/>
    <w:rsid w:val="795A422D"/>
    <w:rsid w:val="79A5562D"/>
    <w:rsid w:val="79BE0423"/>
    <w:rsid w:val="7A007A8A"/>
    <w:rsid w:val="7A291E35"/>
    <w:rsid w:val="7A4C6BA0"/>
    <w:rsid w:val="7A53144A"/>
    <w:rsid w:val="7A706DE5"/>
    <w:rsid w:val="7ADC6CE3"/>
    <w:rsid w:val="7B3B4033"/>
    <w:rsid w:val="7B571ABD"/>
    <w:rsid w:val="7B6F6D20"/>
    <w:rsid w:val="7B9E1124"/>
    <w:rsid w:val="7BA433C7"/>
    <w:rsid w:val="7C2A6421"/>
    <w:rsid w:val="7C3A37FE"/>
    <w:rsid w:val="7C402C27"/>
    <w:rsid w:val="7C9D014B"/>
    <w:rsid w:val="7CCE0F83"/>
    <w:rsid w:val="7CDD22EC"/>
    <w:rsid w:val="7CE952F5"/>
    <w:rsid w:val="7D087D9A"/>
    <w:rsid w:val="7D357399"/>
    <w:rsid w:val="7D6F7554"/>
    <w:rsid w:val="7D7B310A"/>
    <w:rsid w:val="7D9077D9"/>
    <w:rsid w:val="7D955319"/>
    <w:rsid w:val="7DE83BC0"/>
    <w:rsid w:val="7DEF5B84"/>
    <w:rsid w:val="7E1E5DD6"/>
    <w:rsid w:val="7E21340A"/>
    <w:rsid w:val="7E3433A7"/>
    <w:rsid w:val="7E502065"/>
    <w:rsid w:val="7E606411"/>
    <w:rsid w:val="7E651D2E"/>
    <w:rsid w:val="7E7F1299"/>
    <w:rsid w:val="7E917E76"/>
    <w:rsid w:val="7EE13DEF"/>
    <w:rsid w:val="7EF52E8E"/>
    <w:rsid w:val="7EFE648A"/>
    <w:rsid w:val="7F3E4CD2"/>
    <w:rsid w:val="7F3F2EDF"/>
    <w:rsid w:val="7F3F7257"/>
    <w:rsid w:val="7F4D25E6"/>
    <w:rsid w:val="7F6D62D7"/>
    <w:rsid w:val="7F7A56F2"/>
    <w:rsid w:val="7F886EF0"/>
    <w:rsid w:val="7F8974C6"/>
    <w:rsid w:val="7FA60EA9"/>
    <w:rsid w:val="7FB90C7E"/>
    <w:rsid w:val="7FC95F9B"/>
    <w:rsid w:val="7FE14E89"/>
    <w:rsid w:val="7FF13033"/>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7"/>
    <w:qFormat/>
    <w:uiPriority w:val="0"/>
    <w:pPr>
      <w:keepNext/>
      <w:keepLines w:val="0"/>
      <w:widowControl w:val="0"/>
      <w:suppressLineNumbers w:val="0"/>
      <w:spacing w:before="0" w:beforeAutospacing="0" w:after="0" w:afterAutospacing="0"/>
      <w:ind w:left="0" w:right="0"/>
      <w:jc w:val="center"/>
      <w:outlineLvl w:val="0"/>
    </w:pPr>
    <w:rPr>
      <w:rFonts w:hint="eastAsia" w:ascii="仿宋_GB2312" w:hAnsi="仿宋_GB2312" w:eastAsia="宋体" w:cs="仿宋_GB2312"/>
      <w:b/>
      <w:sz w:val="32"/>
      <w:szCs w:val="20"/>
      <w:lang w:bidi="ar"/>
    </w:rPr>
  </w:style>
  <w:style w:type="paragraph" w:styleId="3">
    <w:name w:val="heading 2"/>
    <w:basedOn w:val="1"/>
    <w:next w:val="4"/>
    <w:link w:val="75"/>
    <w:unhideWhenUsed/>
    <w:qFormat/>
    <w:uiPriority w:val="0"/>
    <w:pPr>
      <w:keepNext/>
      <w:keepLines/>
      <w:widowControl/>
      <w:suppressLineNumbers w:val="0"/>
      <w:spacing w:before="260" w:beforeAutospacing="0" w:after="260" w:afterAutospacing="0"/>
      <w:ind w:left="284" w:right="0"/>
      <w:jc w:val="left"/>
      <w:outlineLvl w:val="1"/>
    </w:pPr>
    <w:rPr>
      <w:rFonts w:ascii="Arial" w:hAnsi="Arial" w:eastAsia="宋体" w:cs="Times New Roman"/>
      <w:b/>
      <w:kern w:val="0"/>
      <w:sz w:val="30"/>
      <w:szCs w:val="32"/>
      <w:lang w:bidi="ar"/>
    </w:rPr>
  </w:style>
  <w:style w:type="paragraph" w:styleId="5">
    <w:name w:val="heading 3"/>
    <w:basedOn w:val="1"/>
    <w:next w:val="1"/>
    <w:link w:val="77"/>
    <w:unhideWhenUsed/>
    <w:qFormat/>
    <w:uiPriority w:val="0"/>
    <w:pPr>
      <w:keepNext/>
      <w:keepLines w:val="0"/>
      <w:widowControl w:val="0"/>
      <w:suppressLineNumbers w:val="0"/>
      <w:spacing w:before="200" w:beforeLines="200" w:beforeAutospacing="0" w:after="0" w:afterAutospacing="0" w:line="400" w:lineRule="exact"/>
      <w:ind w:left="0" w:right="0"/>
      <w:jc w:val="center"/>
      <w:outlineLvl w:val="2"/>
    </w:pPr>
    <w:rPr>
      <w:rFonts w:ascii="Times New Roman" w:hAnsi="Times New Roman" w:eastAsia="宋体" w:cs="Times New Roman"/>
      <w:b/>
      <w:sz w:val="28"/>
      <w:lang w:bidi="ar"/>
    </w:rPr>
  </w:style>
  <w:style w:type="paragraph" w:styleId="6">
    <w:name w:val="heading 4"/>
    <w:basedOn w:val="1"/>
    <w:next w:val="1"/>
    <w:link w:val="98"/>
    <w:semiHidden/>
    <w:unhideWhenUsed/>
    <w:qFormat/>
    <w:uiPriority w:val="0"/>
    <w:pPr>
      <w:keepNext/>
      <w:keepLines/>
      <w:widowControl w:val="0"/>
      <w:suppressLineNumbers w:val="0"/>
      <w:tabs>
        <w:tab w:val="left" w:pos="864"/>
      </w:tabs>
      <w:spacing w:before="120" w:beforeAutospacing="0" w:after="0" w:afterAutospacing="0" w:line="360" w:lineRule="auto"/>
      <w:ind w:left="864" w:right="0" w:hanging="864"/>
      <w:jc w:val="both"/>
      <w:outlineLvl w:val="3"/>
    </w:pPr>
    <w:rPr>
      <w:rFonts w:ascii="Arial" w:hAnsi="Arial" w:eastAsia="宋体" w:cs="Times New Roman"/>
      <w:bCs/>
      <w:kern w:val="2"/>
      <w:sz w:val="24"/>
      <w:szCs w:val="28"/>
      <w:lang w:val="en-US" w:eastAsia="zh-CN" w:bidi="ar"/>
    </w:rPr>
  </w:style>
  <w:style w:type="paragraph" w:styleId="7">
    <w:name w:val="heading 5"/>
    <w:basedOn w:val="1"/>
    <w:next w:val="1"/>
    <w:link w:val="99"/>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link w:val="100"/>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link w:val="101"/>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link w:val="102"/>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1">
    <w:name w:val="heading 9"/>
    <w:basedOn w:val="1"/>
    <w:next w:val="1"/>
    <w:link w:val="103"/>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43">
    <w:name w:val="Default Paragraph Font"/>
    <w:semiHidden/>
    <w:qFormat/>
    <w:uiPriority w:val="0"/>
  </w:style>
  <w:style w:type="table" w:default="1" w:styleId="4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link w:val="175"/>
    <w:qFormat/>
    <w:uiPriority w:val="0"/>
    <w:pPr>
      <w:keepNext w:val="0"/>
      <w:keepLines w:val="0"/>
      <w:widowControl w:val="0"/>
      <w:suppressLineNumbers w:val="0"/>
      <w:spacing w:before="0" w:beforeAutospacing="0" w:after="0" w:afterAutospacing="0" w:line="300" w:lineRule="auto"/>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12">
    <w:name w:val="caption"/>
    <w:basedOn w:val="1"/>
    <w:next w:val="1"/>
    <w:link w:val="136"/>
    <w:semiHidden/>
    <w:unhideWhenUsed/>
    <w:qFormat/>
    <w:uiPriority w:val="0"/>
    <w:rPr>
      <w:rFonts w:ascii="Arial" w:hAnsi="Arial" w:eastAsia="黑体"/>
      <w:sz w:val="20"/>
    </w:rPr>
  </w:style>
  <w:style w:type="paragraph" w:styleId="13">
    <w:name w:val="Document Map"/>
    <w:basedOn w:val="1"/>
    <w:link w:val="149"/>
    <w:qFormat/>
    <w:uiPriority w:val="0"/>
    <w:pPr>
      <w:shd w:val="clear" w:color="auto" w:fill="000080"/>
    </w:pPr>
  </w:style>
  <w:style w:type="paragraph" w:styleId="14">
    <w:name w:val="annotation text"/>
    <w:basedOn w:val="1"/>
    <w:link w:val="139"/>
    <w:qFormat/>
    <w:uiPriority w:val="0"/>
    <w:pPr>
      <w:jc w:val="left"/>
    </w:pPr>
  </w:style>
  <w:style w:type="paragraph" w:styleId="15">
    <w:name w:val="Body Text 3"/>
    <w:basedOn w:val="1"/>
    <w:link w:val="142"/>
    <w:qFormat/>
    <w:uiPriority w:val="0"/>
    <w:pPr>
      <w:spacing w:after="120" w:afterLines="0" w:afterAutospacing="0"/>
    </w:pPr>
    <w:rPr>
      <w:sz w:val="16"/>
    </w:rPr>
  </w:style>
  <w:style w:type="paragraph" w:styleId="16">
    <w:name w:val="Body Text"/>
    <w:basedOn w:val="1"/>
    <w:next w:val="1"/>
    <w:link w:val="94"/>
    <w:qFormat/>
    <w:uiPriority w:val="0"/>
    <w:pPr>
      <w:keepNext w:val="0"/>
      <w:keepLines w:val="0"/>
      <w:widowControl w:val="0"/>
      <w:suppressLineNumbers w:val="0"/>
      <w:spacing w:before="0" w:beforeAutospacing="0" w:after="120" w:afterAutospacing="0"/>
      <w:ind w:left="0" w:right="0"/>
      <w:jc w:val="both"/>
    </w:pPr>
    <w:rPr>
      <w:rFonts w:hint="default" w:ascii="Times New Roman" w:hAnsi="Times New Roman" w:eastAsia="宋体" w:cs="Times New Roman"/>
      <w:kern w:val="2"/>
      <w:sz w:val="21"/>
      <w:szCs w:val="20"/>
      <w:lang w:val="en-US" w:eastAsia="zh-CN" w:bidi="ar"/>
    </w:rPr>
  </w:style>
  <w:style w:type="paragraph" w:styleId="17">
    <w:name w:val="Body Text Indent"/>
    <w:basedOn w:val="1"/>
    <w:next w:val="18"/>
    <w:link w:val="123"/>
    <w:qFormat/>
    <w:uiPriority w:val="0"/>
    <w:pPr>
      <w:spacing w:after="120" w:afterLines="0" w:afterAutospacing="0"/>
      <w:ind w:left="420" w:leftChars="200"/>
    </w:pPr>
  </w:style>
  <w:style w:type="paragraph" w:styleId="18">
    <w:name w:val="envelope return"/>
    <w:basedOn w:val="1"/>
    <w:qFormat/>
    <w:uiPriority w:val="0"/>
    <w:pPr>
      <w:widowControl w:val="0"/>
      <w:snapToGrid w:val="0"/>
      <w:jc w:val="both"/>
    </w:pPr>
    <w:rPr>
      <w:rFonts w:ascii="Arial" w:hAnsi="Arial"/>
      <w:kern w:val="2"/>
      <w:sz w:val="21"/>
    </w:rPr>
  </w:style>
  <w:style w:type="paragraph" w:styleId="19">
    <w:name w:val="Block Text"/>
    <w:basedOn w:val="1"/>
    <w:next w:val="20"/>
    <w:qFormat/>
    <w:uiPriority w:val="0"/>
    <w:pPr>
      <w:ind w:left="1440" w:leftChars="700" w:right="700" w:rightChars="700"/>
    </w:pPr>
  </w:style>
  <w:style w:type="paragraph" w:styleId="20">
    <w:name w:val="Plain Text"/>
    <w:basedOn w:val="1"/>
    <w:next w:val="1"/>
    <w:link w:val="130"/>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0"/>
      <w:lang w:val="en-US" w:eastAsia="zh-CN" w:bidi="ar"/>
    </w:rPr>
  </w:style>
  <w:style w:type="paragraph" w:styleId="21">
    <w:name w:val="HTML Address"/>
    <w:basedOn w:val="1"/>
    <w:link w:val="184"/>
    <w:qFormat/>
    <w:uiPriority w:val="0"/>
    <w:rPr>
      <w:i/>
    </w:rPr>
  </w:style>
  <w:style w:type="paragraph" w:styleId="22">
    <w:name w:val="toc 3"/>
    <w:basedOn w:val="1"/>
    <w:next w:val="1"/>
    <w:qFormat/>
    <w:uiPriority w:val="0"/>
    <w:pPr>
      <w:keepNext w:val="0"/>
      <w:keepLines w:val="0"/>
      <w:widowControl w:val="0"/>
      <w:suppressLineNumbers w:val="0"/>
      <w:spacing w:before="0" w:beforeAutospacing="0" w:after="0" w:afterAutospacing="0"/>
      <w:ind w:left="840" w:leftChars="400" w:right="0"/>
      <w:jc w:val="both"/>
    </w:pPr>
    <w:rPr>
      <w:rFonts w:hint="default" w:ascii="Times New Roman" w:hAnsi="Times New Roman" w:eastAsia="宋体" w:cs="Times New Roman"/>
      <w:kern w:val="2"/>
      <w:sz w:val="21"/>
      <w:szCs w:val="20"/>
      <w:lang w:val="en-US" w:eastAsia="zh-CN" w:bidi="ar"/>
    </w:rPr>
  </w:style>
  <w:style w:type="paragraph" w:styleId="23">
    <w:name w:val="Date"/>
    <w:basedOn w:val="1"/>
    <w:next w:val="1"/>
    <w:link w:val="106"/>
    <w:qFormat/>
    <w:uiPriority w:val="0"/>
    <w:pPr>
      <w:ind w:left="100" w:leftChars="2500"/>
    </w:pPr>
  </w:style>
  <w:style w:type="paragraph" w:styleId="24">
    <w:name w:val="Body Text Indent 2"/>
    <w:basedOn w:val="1"/>
    <w:link w:val="140"/>
    <w:qFormat/>
    <w:uiPriority w:val="0"/>
    <w:pPr>
      <w:spacing w:after="120" w:afterLines="0" w:afterAutospacing="0" w:line="480" w:lineRule="auto"/>
      <w:ind w:left="420" w:leftChars="200"/>
    </w:pPr>
  </w:style>
  <w:style w:type="paragraph" w:styleId="25">
    <w:name w:val="endnote text"/>
    <w:basedOn w:val="1"/>
    <w:link w:val="117"/>
    <w:qFormat/>
    <w:uiPriority w:val="0"/>
    <w:pPr>
      <w:snapToGrid w:val="0"/>
      <w:jc w:val="left"/>
    </w:pPr>
  </w:style>
  <w:style w:type="paragraph" w:styleId="26">
    <w:name w:val="Balloon Text"/>
    <w:basedOn w:val="1"/>
    <w:link w:val="120"/>
    <w:qFormat/>
    <w:uiPriority w:val="0"/>
    <w:rPr>
      <w:sz w:val="18"/>
    </w:rPr>
  </w:style>
  <w:style w:type="paragraph" w:styleId="27">
    <w:name w:val="footer"/>
    <w:basedOn w:val="1"/>
    <w:next w:val="16"/>
    <w:link w:val="109"/>
    <w:qFormat/>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28">
    <w:name w:val="header"/>
    <w:basedOn w:val="1"/>
    <w:link w:val="87"/>
    <w:qFormat/>
    <w:uiPriority w:val="0"/>
    <w:pPr>
      <w:keepNext w:val="0"/>
      <w:keepLines w:val="0"/>
      <w:widowControl w:val="0"/>
      <w:suppressLineNumbers w:val="0"/>
      <w:pBdr>
        <w:top w:val="none" w:color="auto" w:sz="0" w:space="0"/>
        <w:left w:val="none" w:color="auto" w:sz="0" w:space="0"/>
        <w:bottom w:val="single" w:color="auto" w:sz="6" w:space="1"/>
        <w:right w:val="none" w:color="auto" w:sz="0" w:space="0"/>
      </w:pBdr>
      <w:tabs>
        <w:tab w:val="center" w:pos="4153"/>
        <w:tab w:val="right" w:pos="8306"/>
      </w:tabs>
      <w:snapToGrid w:val="0"/>
      <w:spacing w:before="0" w:beforeAutospacing="0" w:after="0" w:afterAutospacing="0"/>
      <w:ind w:left="0" w:right="0"/>
      <w:jc w:val="center"/>
    </w:pPr>
    <w:rPr>
      <w:rFonts w:hint="default" w:ascii="Times New Roman" w:hAnsi="Times New Roman" w:eastAsia="宋体" w:cs="Times New Roman"/>
      <w:kern w:val="2"/>
      <w:sz w:val="18"/>
      <w:szCs w:val="18"/>
      <w:lang w:val="en-US" w:eastAsia="zh-CN" w:bidi="ar"/>
    </w:rPr>
  </w:style>
  <w:style w:type="paragraph" w:styleId="29">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0"/>
      <w:lang w:val="en-US" w:eastAsia="zh-CN" w:bidi="ar"/>
    </w:rPr>
  </w:style>
  <w:style w:type="paragraph" w:styleId="30">
    <w:name w:val="Subtitle"/>
    <w:basedOn w:val="1"/>
    <w:link w:val="167"/>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31">
    <w:name w:val="footnote text"/>
    <w:basedOn w:val="1"/>
    <w:link w:val="169"/>
    <w:qFormat/>
    <w:uiPriority w:val="0"/>
    <w:pPr>
      <w:snapToGrid w:val="0"/>
      <w:jc w:val="left"/>
    </w:pPr>
    <w:rPr>
      <w:sz w:val="18"/>
    </w:rPr>
  </w:style>
  <w:style w:type="paragraph" w:styleId="32">
    <w:name w:val="Body Text Indent 3"/>
    <w:basedOn w:val="1"/>
    <w:link w:val="105"/>
    <w:qFormat/>
    <w:uiPriority w:val="0"/>
    <w:pPr>
      <w:spacing w:after="120" w:afterLines="0" w:afterAutospacing="0"/>
      <w:ind w:left="420" w:leftChars="200"/>
    </w:pPr>
    <w:rPr>
      <w:sz w:val="16"/>
    </w:rPr>
  </w:style>
  <w:style w:type="paragraph" w:styleId="33">
    <w:name w:val="toc 2"/>
    <w:basedOn w:val="1"/>
    <w:next w:val="1"/>
    <w:link w:val="72"/>
    <w:qFormat/>
    <w:uiPriority w:val="0"/>
    <w:pPr>
      <w:keepNext w:val="0"/>
      <w:keepLines w:val="0"/>
      <w:widowControl w:val="0"/>
      <w:suppressLineNumbers w:val="0"/>
      <w:spacing w:before="0" w:beforeAutospacing="0" w:after="0" w:afterAutospacing="0"/>
      <w:ind w:left="420" w:leftChars="200" w:right="0"/>
      <w:jc w:val="both"/>
    </w:pPr>
    <w:rPr>
      <w:rFonts w:hint="default" w:ascii="Times New Roman" w:hAnsi="Times New Roman" w:eastAsia="宋体" w:cs="Times New Roman"/>
      <w:kern w:val="0"/>
      <w:sz w:val="20"/>
      <w:szCs w:val="20"/>
      <w:lang w:val="en-US" w:eastAsia="zh-CN" w:bidi="ar"/>
    </w:rPr>
  </w:style>
  <w:style w:type="paragraph" w:styleId="34">
    <w:name w:val="Body Text 2"/>
    <w:basedOn w:val="1"/>
    <w:link w:val="110"/>
    <w:qFormat/>
    <w:uiPriority w:val="0"/>
    <w:pPr>
      <w:spacing w:after="120" w:afterLines="0" w:afterAutospacing="0" w:line="480" w:lineRule="auto"/>
    </w:pPr>
  </w:style>
  <w:style w:type="paragraph" w:styleId="35">
    <w:name w:val="HTML Preformatted"/>
    <w:basedOn w:val="1"/>
    <w:link w:val="183"/>
    <w:qFormat/>
    <w:uiPriority w:val="0"/>
    <w:rPr>
      <w:rFonts w:ascii="Courier New" w:hAnsi="Courier New"/>
      <w:sz w:val="20"/>
    </w:rPr>
  </w:style>
  <w:style w:type="paragraph" w:styleId="36">
    <w:name w:val="Normal (Web)"/>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4"/>
      <w:lang w:val="en-US" w:eastAsia="zh-CN" w:bidi="ar"/>
    </w:rPr>
  </w:style>
  <w:style w:type="paragraph" w:styleId="37">
    <w:name w:val="Title"/>
    <w:basedOn w:val="1"/>
    <w:link w:val="115"/>
    <w:qFormat/>
    <w:uiPriority w:val="0"/>
    <w:pPr>
      <w:spacing w:before="240" w:beforeLines="0" w:beforeAutospacing="0" w:after="60" w:afterLines="0" w:afterAutospacing="0"/>
      <w:jc w:val="center"/>
      <w:outlineLvl w:val="0"/>
    </w:pPr>
    <w:rPr>
      <w:rFonts w:ascii="Arial" w:hAnsi="Arial"/>
      <w:b/>
      <w:sz w:val="32"/>
    </w:rPr>
  </w:style>
  <w:style w:type="paragraph" w:styleId="38">
    <w:name w:val="annotation subject"/>
    <w:basedOn w:val="14"/>
    <w:next w:val="14"/>
    <w:link w:val="85"/>
    <w:qFormat/>
    <w:uiPriority w:val="0"/>
    <w:rPr>
      <w:b/>
    </w:rPr>
  </w:style>
  <w:style w:type="paragraph" w:styleId="39">
    <w:name w:val="Body Text First Indent"/>
    <w:basedOn w:val="16"/>
    <w:next w:val="29"/>
    <w:unhideWhenUsed/>
    <w:qFormat/>
    <w:uiPriority w:val="99"/>
    <w:pPr>
      <w:spacing w:line="360" w:lineRule="auto"/>
      <w:ind w:firstLine="200" w:firstLineChars="200"/>
    </w:pPr>
    <w:rPr>
      <w:rFonts w:ascii="Arial" w:hAnsi="Arial"/>
      <w:sz w:val="21"/>
      <w:szCs w:val="21"/>
    </w:rPr>
  </w:style>
  <w:style w:type="paragraph" w:styleId="40">
    <w:name w:val="Body Text First Indent 2"/>
    <w:basedOn w:val="17"/>
    <w:qFormat/>
    <w:uiPriority w:val="0"/>
    <w:pPr>
      <w:ind w:firstLine="420" w:firstLineChars="200"/>
    </w:pPr>
    <w:rPr>
      <w:szCs w:val="24"/>
    </w:rPr>
  </w:style>
  <w:style w:type="table" w:styleId="42">
    <w:name w:val="Table Grid"/>
    <w:basedOn w:val="4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paragraph" w:customStyle="1" w:styleId="59">
    <w:name w:val="正文段落"/>
    <w:basedOn w:val="1"/>
    <w:qFormat/>
    <w:uiPriority w:val="0"/>
    <w:pPr>
      <w:spacing w:line="580" w:lineRule="exact"/>
      <w:ind w:firstLine="200" w:firstLineChars="200"/>
      <w:jc w:val="left"/>
    </w:pPr>
    <w:rPr>
      <w:rFonts w:eastAsia="仿宋_GB2312"/>
      <w:kern w:val="0"/>
      <w:sz w:val="32"/>
    </w:rPr>
  </w:style>
  <w:style w:type="paragraph" w:customStyle="1" w:styleId="60">
    <w:name w:val="标题 2 Char1"/>
    <w:basedOn w:val="1"/>
    <w:qFormat/>
    <w:uiPriority w:val="0"/>
  </w:style>
  <w:style w:type="paragraph" w:customStyle="1" w:styleId="61">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62">
    <w:name w:val="首行缩进"/>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2"/>
      <w:lang w:val="en-US" w:eastAsia="zh-CN" w:bidi="ar"/>
    </w:rPr>
  </w:style>
  <w:style w:type="character" w:customStyle="1" w:styleId="63">
    <w:name w:val="正文文本 2 Char1"/>
    <w:basedOn w:val="43"/>
    <w:qFormat/>
    <w:uiPriority w:val="0"/>
    <w:rPr>
      <w:kern w:val="2"/>
      <w:sz w:val="21"/>
    </w:rPr>
  </w:style>
  <w:style w:type="character" w:customStyle="1" w:styleId="64">
    <w:name w:val="font51"/>
    <w:basedOn w:val="43"/>
    <w:qFormat/>
    <w:uiPriority w:val="0"/>
    <w:rPr>
      <w:rFonts w:hint="eastAsia" w:ascii="宋体" w:hAnsi="宋体" w:eastAsia="宋体" w:cs="宋体"/>
      <w:b/>
      <w:color w:val="000000"/>
      <w:sz w:val="20"/>
      <w:szCs w:val="20"/>
      <w:u w:val="none"/>
    </w:rPr>
  </w:style>
  <w:style w:type="character" w:customStyle="1" w:styleId="65">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6">
    <w:name w:val="ziti12-333-25"/>
    <w:basedOn w:val="43"/>
    <w:qFormat/>
    <w:uiPriority w:val="0"/>
  </w:style>
  <w:style w:type="paragraph" w:customStyle="1" w:styleId="67">
    <w:name w:val="正文缩进1"/>
    <w:basedOn w:val="1"/>
    <w:qFormat/>
    <w:uiPriority w:val="0"/>
    <w:pPr>
      <w:keepNext w:val="0"/>
      <w:keepLines w:val="0"/>
      <w:widowControl w:val="0"/>
      <w:suppressLineNumbers w:val="0"/>
      <w:spacing w:before="0" w:beforeAutospacing="0" w:after="0" w:afterAutospacing="0"/>
      <w:ind w:left="0" w:right="0" w:firstLine="200" w:firstLineChars="200"/>
      <w:jc w:val="both"/>
    </w:pPr>
    <w:rPr>
      <w:rFonts w:hint="default" w:ascii="Times New Roman" w:hAnsi="Times New Roman" w:eastAsia="宋体" w:cs="Times New Roman"/>
      <w:kern w:val="2"/>
      <w:sz w:val="21"/>
      <w:szCs w:val="20"/>
      <w:lang w:val="en-US" w:eastAsia="zh-CN" w:bidi="ar"/>
    </w:rPr>
  </w:style>
  <w:style w:type="character" w:customStyle="1" w:styleId="68">
    <w:name w:val="apple-converted-space"/>
    <w:basedOn w:val="43"/>
    <w:qFormat/>
    <w:uiPriority w:val="0"/>
  </w:style>
  <w:style w:type="character" w:customStyle="1" w:styleId="69">
    <w:name w:val="font121"/>
    <w:basedOn w:val="43"/>
    <w:qFormat/>
    <w:uiPriority w:val="0"/>
    <w:rPr>
      <w:rFonts w:hint="eastAsia" w:ascii="宋体" w:hAnsi="宋体" w:eastAsia="宋体" w:cs="宋体"/>
      <w:color w:val="000000"/>
      <w:sz w:val="22"/>
      <w:szCs w:val="22"/>
      <w:u w:val="none"/>
    </w:rPr>
  </w:style>
  <w:style w:type="character" w:customStyle="1" w:styleId="70">
    <w:name w:val="unnamed11"/>
    <w:basedOn w:val="43"/>
    <w:qFormat/>
    <w:uiPriority w:val="0"/>
  </w:style>
  <w:style w:type="paragraph" w:customStyle="1" w:styleId="71">
    <w:name w:val="Plain Text"/>
    <w:basedOn w:val="1"/>
    <w:qFormat/>
    <w:uiPriority w:val="0"/>
    <w:pPr>
      <w:keepNext w:val="0"/>
      <w:keepLines w:val="0"/>
      <w:widowControl w:val="0"/>
      <w:suppressLineNumbers w:val="0"/>
      <w:spacing w:before="0" w:beforeAutospacing="0" w:after="0" w:afterAutospacing="0" w:line="324" w:lineRule="auto"/>
      <w:ind w:left="0" w:right="0"/>
      <w:jc w:val="both"/>
    </w:pPr>
    <w:rPr>
      <w:rFonts w:hint="eastAsia" w:ascii="宋体" w:hAnsi="Courier New" w:eastAsia="宋体" w:cs="Courier New"/>
      <w:kern w:val="2"/>
      <w:sz w:val="21"/>
      <w:szCs w:val="21"/>
      <w:lang w:val="en-US" w:eastAsia="zh-CN" w:bidi="ar"/>
    </w:rPr>
  </w:style>
  <w:style w:type="character" w:customStyle="1" w:styleId="72">
    <w:name w:val="TOC 2 字符"/>
    <w:basedOn w:val="43"/>
    <w:link w:val="33"/>
    <w:qFormat/>
    <w:uiPriority w:val="0"/>
  </w:style>
  <w:style w:type="character" w:customStyle="1" w:styleId="73">
    <w:name w:val="副标题 字符1"/>
    <w:basedOn w:val="43"/>
    <w:qFormat/>
    <w:uiPriority w:val="0"/>
    <w:rPr>
      <w:rFonts w:hint="eastAsia" w:ascii="等线" w:hAnsi="等线" w:eastAsia="等线" w:cs="Times New Roman"/>
      <w:b/>
      <w:kern w:val="28"/>
      <w:sz w:val="32"/>
      <w:szCs w:val="32"/>
    </w:rPr>
  </w:style>
  <w:style w:type="character" w:customStyle="1" w:styleId="74">
    <w:name w:val="纯文本 字符1"/>
    <w:basedOn w:val="43"/>
    <w:qFormat/>
    <w:uiPriority w:val="0"/>
    <w:rPr>
      <w:rFonts w:hint="eastAsia" w:ascii="等线" w:hAnsi="Courier New" w:eastAsia="等线" w:cs="Courier New"/>
      <w:kern w:val="2"/>
      <w:sz w:val="21"/>
    </w:rPr>
  </w:style>
  <w:style w:type="character" w:customStyle="1" w:styleId="75">
    <w:name w:val="标题 2 字符"/>
    <w:basedOn w:val="43"/>
    <w:link w:val="3"/>
    <w:qFormat/>
    <w:uiPriority w:val="0"/>
    <w:rPr>
      <w:rFonts w:hint="default" w:ascii="Arial" w:hAnsi="Arial" w:eastAsia="宋体" w:cs="Arial"/>
      <w:b/>
      <w:sz w:val="30"/>
      <w:szCs w:val="32"/>
    </w:rPr>
  </w:style>
  <w:style w:type="character" w:customStyle="1" w:styleId="76">
    <w:name w:val="indent"/>
    <w:basedOn w:val="43"/>
    <w:qFormat/>
    <w:uiPriority w:val="0"/>
  </w:style>
  <w:style w:type="character" w:customStyle="1" w:styleId="77">
    <w:name w:val="标题 3 字符"/>
    <w:basedOn w:val="43"/>
    <w:link w:val="5"/>
    <w:qFormat/>
    <w:uiPriority w:val="0"/>
    <w:rPr>
      <w:rFonts w:ascii="Times New Roman" w:hAnsi="Times New Roman" w:eastAsia="宋体"/>
      <w:b/>
      <w:kern w:val="2"/>
      <w:sz w:val="28"/>
      <w:szCs w:val="24"/>
    </w:rPr>
  </w:style>
  <w:style w:type="character" w:customStyle="1" w:styleId="78">
    <w:name w:val="index-name-935ff"/>
    <w:basedOn w:val="43"/>
    <w:qFormat/>
    <w:uiPriority w:val="0"/>
    <w:rPr>
      <w:sz w:val="24"/>
      <w:szCs w:val="24"/>
    </w:rPr>
  </w:style>
  <w:style w:type="character" w:customStyle="1" w:styleId="79">
    <w:name w:val="back"/>
    <w:basedOn w:val="43"/>
    <w:qFormat/>
    <w:uiPriority w:val="0"/>
    <w:rPr>
      <w:shd w:val="clear" w:fill="111111"/>
    </w:rPr>
  </w:style>
  <w:style w:type="character" w:customStyle="1" w:styleId="80">
    <w:name w:val=" Char Char7"/>
    <w:basedOn w:val="43"/>
    <w:qFormat/>
    <w:uiPriority w:val="0"/>
    <w:rPr>
      <w:rFonts w:hint="eastAsia" w:ascii="宋体" w:hAnsi="Courier New" w:eastAsia="宋体" w:cs="宋体"/>
      <w:kern w:val="2"/>
      <w:sz w:val="21"/>
      <w:lang w:val="en-US" w:eastAsia="zh-CN" w:bidi="ar"/>
    </w:rPr>
  </w:style>
  <w:style w:type="character" w:customStyle="1" w:styleId="81">
    <w:name w:val="ds-reads-app-special"/>
    <w:basedOn w:val="43"/>
    <w:qFormat/>
    <w:uiPriority w:val="0"/>
    <w:rPr>
      <w:color w:val="FFFFFF"/>
      <w:shd w:val="clear" w:fill="F94A47"/>
    </w:rPr>
  </w:style>
  <w:style w:type="character" w:customStyle="1" w:styleId="82">
    <w:name w:val="nth-child(1)1"/>
    <w:basedOn w:val="43"/>
    <w:qFormat/>
    <w:uiPriority w:val="0"/>
  </w:style>
  <w:style w:type="paragraph" w:customStyle="1" w:styleId="83">
    <w:name w:val="表注1"/>
    <w:basedOn w:val="1"/>
    <w:qFormat/>
    <w:uiPriority w:val="0"/>
    <w:pPr>
      <w:keepNext w:val="0"/>
      <w:keepLines w:val="0"/>
      <w:widowControl w:val="0"/>
      <w:suppressLineNumbers w:val="0"/>
      <w:adjustRightInd w:val="0"/>
      <w:snapToGrid w:val="0"/>
      <w:spacing w:before="0" w:beforeLines="50" w:beforeAutospacing="0" w:after="0" w:afterAutospacing="0" w:line="300" w:lineRule="auto"/>
      <w:ind w:left="350" w:right="0" w:hanging="350" w:hangingChars="350"/>
      <w:jc w:val="both"/>
    </w:pPr>
    <w:rPr>
      <w:rFonts w:hint="default" w:ascii="Times New Roman" w:hAnsi="Times New Roman" w:eastAsia="仿宋_GB2312" w:cs="Times New Roman"/>
      <w:bCs/>
      <w:color w:val="000000"/>
      <w:kern w:val="2"/>
      <w:sz w:val="21"/>
      <w:szCs w:val="24"/>
      <w:lang w:val="en-US" w:eastAsia="zh-CN" w:bidi="ar"/>
    </w:rPr>
  </w:style>
  <w:style w:type="character" w:customStyle="1" w:styleId="84">
    <w:name w:val="正文文本 2 字符1"/>
    <w:basedOn w:val="43"/>
    <w:qFormat/>
    <w:uiPriority w:val="0"/>
    <w:rPr>
      <w:kern w:val="2"/>
      <w:sz w:val="21"/>
    </w:rPr>
  </w:style>
  <w:style w:type="character" w:customStyle="1" w:styleId="85">
    <w:name w:val="批注主题 字符"/>
    <w:basedOn w:val="43"/>
    <w:link w:val="38"/>
    <w:qFormat/>
    <w:uiPriority w:val="0"/>
    <w:rPr>
      <w:b/>
      <w:kern w:val="2"/>
      <w:sz w:val="21"/>
      <w:szCs w:val="24"/>
    </w:rPr>
  </w:style>
  <w:style w:type="character" w:customStyle="1" w:styleId="86">
    <w:name w:val="s1"/>
    <w:basedOn w:val="43"/>
    <w:qFormat/>
    <w:uiPriority w:val="0"/>
    <w:rPr>
      <w:rFonts w:hint="default" w:ascii="Helvetica" w:hAnsi="Helvetica" w:eastAsia="Helvetica" w:cs="Helvetica"/>
      <w:sz w:val="24"/>
      <w:szCs w:val="24"/>
    </w:rPr>
  </w:style>
  <w:style w:type="character" w:customStyle="1" w:styleId="87">
    <w:name w:val="页眉 字符"/>
    <w:basedOn w:val="43"/>
    <w:link w:val="28"/>
    <w:qFormat/>
    <w:uiPriority w:val="0"/>
    <w:rPr>
      <w:kern w:val="2"/>
      <w:sz w:val="18"/>
      <w:szCs w:val="18"/>
    </w:rPr>
  </w:style>
  <w:style w:type="character" w:customStyle="1" w:styleId="88">
    <w:name w:val="tmpztreemove_arrow"/>
    <w:basedOn w:val="43"/>
    <w:qFormat/>
    <w:uiPriority w:val="0"/>
    <w:rPr>
      <w:shd w:val="clear" w:fill="FFFFFF"/>
    </w:rPr>
  </w:style>
  <w:style w:type="character" w:customStyle="1" w:styleId="89">
    <w:name w:val="glyphicon4"/>
    <w:basedOn w:val="43"/>
    <w:qFormat/>
    <w:uiPriority w:val="0"/>
  </w:style>
  <w:style w:type="character" w:customStyle="1" w:styleId="90">
    <w:name w:val="stclosebtn"/>
    <w:basedOn w:val="43"/>
    <w:qFormat/>
    <w:uiPriority w:val="0"/>
  </w:style>
  <w:style w:type="character" w:customStyle="1" w:styleId="91">
    <w:name w:val="ca-01"/>
    <w:basedOn w:val="43"/>
    <w:qFormat/>
    <w:uiPriority w:val="0"/>
    <w:rPr>
      <w:rFonts w:hint="eastAsia" w:ascii="宋体" w:hAnsi="宋体" w:eastAsia="宋体" w:cs="宋体"/>
      <w:sz w:val="28"/>
      <w:szCs w:val="28"/>
    </w:rPr>
  </w:style>
  <w:style w:type="character" w:customStyle="1" w:styleId="92">
    <w:name w:val="first-child"/>
    <w:basedOn w:val="43"/>
    <w:qFormat/>
    <w:uiPriority w:val="0"/>
  </w:style>
  <w:style w:type="character" w:customStyle="1" w:styleId="93">
    <w:name w:val="ds-unread-count"/>
    <w:basedOn w:val="43"/>
    <w:qFormat/>
    <w:uiPriority w:val="0"/>
    <w:rPr>
      <w:b/>
      <w:color w:val="EE3322"/>
    </w:rPr>
  </w:style>
  <w:style w:type="character" w:customStyle="1" w:styleId="94">
    <w:name w:val="正文文本 字符"/>
    <w:basedOn w:val="43"/>
    <w:link w:val="16"/>
    <w:qFormat/>
    <w:uiPriority w:val="0"/>
    <w:rPr>
      <w:kern w:val="2"/>
      <w:sz w:val="21"/>
    </w:rPr>
  </w:style>
  <w:style w:type="character" w:customStyle="1" w:styleId="95">
    <w:name w:val="md"/>
    <w:basedOn w:val="43"/>
    <w:qFormat/>
    <w:uiPriority w:val="0"/>
  </w:style>
  <w:style w:type="character" w:customStyle="1" w:styleId="96">
    <w:name w:val="fontstrikethrough"/>
    <w:basedOn w:val="43"/>
    <w:qFormat/>
    <w:uiPriority w:val="0"/>
    <w:rPr>
      <w:strike/>
    </w:rPr>
  </w:style>
  <w:style w:type="character" w:customStyle="1" w:styleId="97">
    <w:name w:val="标题 1 字符"/>
    <w:basedOn w:val="43"/>
    <w:link w:val="2"/>
    <w:qFormat/>
    <w:uiPriority w:val="0"/>
    <w:rPr>
      <w:rFonts w:hint="eastAsia" w:ascii="仿宋_GB2312" w:hAnsi="仿宋_GB2312" w:eastAsia="宋体" w:cs="仿宋_GB2312"/>
      <w:b/>
      <w:kern w:val="2"/>
      <w:sz w:val="32"/>
    </w:rPr>
  </w:style>
  <w:style w:type="character" w:customStyle="1" w:styleId="98">
    <w:name w:val="标题 4 字符"/>
    <w:basedOn w:val="43"/>
    <w:link w:val="6"/>
    <w:qFormat/>
    <w:uiPriority w:val="0"/>
    <w:rPr>
      <w:rFonts w:hint="default" w:ascii="Arial" w:hAnsi="Arial" w:cs="Arial"/>
      <w:bCs/>
      <w:kern w:val="2"/>
      <w:sz w:val="24"/>
      <w:szCs w:val="28"/>
    </w:rPr>
  </w:style>
  <w:style w:type="character" w:customStyle="1" w:styleId="99">
    <w:name w:val="标题 5 字符"/>
    <w:basedOn w:val="43"/>
    <w:link w:val="7"/>
    <w:qFormat/>
    <w:uiPriority w:val="0"/>
    <w:rPr>
      <w:rFonts w:hint="default" w:ascii="Arial Unicode MS" w:hAnsi="Arial Unicode MS" w:eastAsia="Arial Unicode MS" w:cs="Arial Unicode MS"/>
      <w:bCs/>
      <w:kern w:val="2"/>
      <w:sz w:val="24"/>
      <w:szCs w:val="24"/>
    </w:rPr>
  </w:style>
  <w:style w:type="character" w:customStyle="1" w:styleId="100">
    <w:name w:val="标题 6 字符"/>
    <w:basedOn w:val="43"/>
    <w:link w:val="8"/>
    <w:qFormat/>
    <w:uiPriority w:val="0"/>
    <w:rPr>
      <w:rFonts w:hint="default" w:ascii="Arial Unicode MS" w:hAnsi="Arial Unicode MS" w:eastAsia="Arial Unicode MS" w:cs="Arial Unicode MS"/>
      <w:bCs/>
      <w:kern w:val="2"/>
      <w:sz w:val="24"/>
      <w:szCs w:val="24"/>
    </w:rPr>
  </w:style>
  <w:style w:type="character" w:customStyle="1" w:styleId="101">
    <w:name w:val="标题 7 字符"/>
    <w:basedOn w:val="43"/>
    <w:link w:val="9"/>
    <w:qFormat/>
    <w:uiPriority w:val="0"/>
    <w:rPr>
      <w:rFonts w:hint="default" w:ascii="Arial" w:hAnsi="Arial" w:cs="Arial"/>
      <w:b/>
      <w:color w:val="000000"/>
      <w:kern w:val="2"/>
      <w:sz w:val="15"/>
    </w:rPr>
  </w:style>
  <w:style w:type="character" w:customStyle="1" w:styleId="102">
    <w:name w:val="标题 8 字符"/>
    <w:basedOn w:val="43"/>
    <w:link w:val="10"/>
    <w:qFormat/>
    <w:uiPriority w:val="0"/>
    <w:rPr>
      <w:rFonts w:hint="eastAsia" w:ascii="仿宋_GB2312" w:eastAsia="仿宋_GB2312" w:cs="仿宋_GB2312"/>
      <w:b/>
      <w:kern w:val="2"/>
      <w:sz w:val="24"/>
    </w:rPr>
  </w:style>
  <w:style w:type="character" w:customStyle="1" w:styleId="103">
    <w:name w:val="标题 9 字符"/>
    <w:basedOn w:val="43"/>
    <w:link w:val="11"/>
    <w:qFormat/>
    <w:uiPriority w:val="0"/>
    <w:rPr>
      <w:rFonts w:hint="default" w:ascii="Arial" w:hAnsi="Arial" w:eastAsia="黑体" w:cs="Arial"/>
      <w:kern w:val="2"/>
      <w:sz w:val="21"/>
      <w:szCs w:val="21"/>
    </w:rPr>
  </w:style>
  <w:style w:type="character" w:customStyle="1" w:styleId="104">
    <w:name w:val="style31"/>
    <w:basedOn w:val="43"/>
    <w:qFormat/>
    <w:uiPriority w:val="0"/>
    <w:rPr>
      <w:sz w:val="21"/>
      <w:szCs w:val="21"/>
    </w:rPr>
  </w:style>
  <w:style w:type="character" w:customStyle="1" w:styleId="105">
    <w:name w:val="正文文本缩进 3 字符"/>
    <w:basedOn w:val="43"/>
    <w:link w:val="32"/>
    <w:qFormat/>
    <w:uiPriority w:val="0"/>
    <w:rPr>
      <w:rFonts w:hint="eastAsia" w:ascii="宋体" w:hAnsi="宋体" w:eastAsia="宋体" w:cs="宋体"/>
      <w:spacing w:val="4"/>
      <w:kern w:val="2"/>
      <w:sz w:val="21"/>
    </w:rPr>
  </w:style>
  <w:style w:type="character" w:customStyle="1" w:styleId="106">
    <w:name w:val="日期 字符"/>
    <w:basedOn w:val="43"/>
    <w:link w:val="23"/>
    <w:qFormat/>
    <w:uiPriority w:val="0"/>
    <w:rPr>
      <w:kern w:val="2"/>
      <w:sz w:val="28"/>
    </w:rPr>
  </w:style>
  <w:style w:type="character" w:customStyle="1" w:styleId="107">
    <w:name w:val="招标书 正文 Char"/>
    <w:basedOn w:val="43"/>
    <w:qFormat/>
    <w:uiPriority w:val="0"/>
    <w:rPr>
      <w:rFonts w:hint="eastAsia" w:ascii="宋体" w:hAnsi="宋体" w:eastAsia="宋体" w:cs="宋体"/>
      <w:color w:val="000000"/>
      <w:sz w:val="24"/>
      <w:szCs w:val="28"/>
    </w:rPr>
  </w:style>
  <w:style w:type="character" w:customStyle="1" w:styleId="108">
    <w:name w:val="beforeinfotext"/>
    <w:basedOn w:val="43"/>
    <w:qFormat/>
    <w:uiPriority w:val="0"/>
    <w:rPr>
      <w:color w:val="666666"/>
    </w:rPr>
  </w:style>
  <w:style w:type="character" w:customStyle="1" w:styleId="109">
    <w:name w:val="页脚 字符"/>
    <w:basedOn w:val="43"/>
    <w:link w:val="27"/>
    <w:qFormat/>
    <w:uiPriority w:val="0"/>
    <w:rPr>
      <w:kern w:val="2"/>
      <w:sz w:val="18"/>
      <w:szCs w:val="18"/>
    </w:rPr>
  </w:style>
  <w:style w:type="character" w:customStyle="1" w:styleId="110">
    <w:name w:val="正文文本 2 字符"/>
    <w:basedOn w:val="43"/>
    <w:link w:val="34"/>
    <w:qFormat/>
    <w:uiPriority w:val="0"/>
    <w:rPr>
      <w:rFonts w:hint="eastAsia" w:ascii="楷体_GB2312" w:hAnsi="Copperplate Gothic Bold" w:eastAsia="楷体_GB2312" w:cs="楷体_GB2312"/>
      <w:kern w:val="2"/>
      <w:sz w:val="28"/>
    </w:rPr>
  </w:style>
  <w:style w:type="character" w:customStyle="1" w:styleId="111">
    <w:name w:val="number"/>
    <w:basedOn w:val="43"/>
    <w:qFormat/>
    <w:uiPriority w:val="0"/>
    <w:rPr>
      <w:color w:val="FF8833"/>
      <w:sz w:val="18"/>
      <w:szCs w:val="18"/>
    </w:rPr>
  </w:style>
  <w:style w:type="character" w:customStyle="1" w:styleId="112">
    <w:name w:val="nth-child(1)"/>
    <w:basedOn w:val="43"/>
    <w:qFormat/>
    <w:uiPriority w:val="0"/>
  </w:style>
  <w:style w:type="character" w:customStyle="1" w:styleId="113">
    <w:name w:val="font101"/>
    <w:basedOn w:val="43"/>
    <w:qFormat/>
    <w:uiPriority w:val="0"/>
    <w:rPr>
      <w:rFonts w:hint="eastAsia" w:ascii="宋体" w:hAnsi="宋体" w:eastAsia="宋体" w:cs="宋体"/>
      <w:color w:val="000000"/>
      <w:sz w:val="22"/>
      <w:szCs w:val="22"/>
      <w:u w:val="none"/>
    </w:rPr>
  </w:style>
  <w:style w:type="character" w:customStyle="1" w:styleId="114">
    <w:name w:val="introduction1"/>
    <w:basedOn w:val="43"/>
    <w:qFormat/>
    <w:uiPriority w:val="0"/>
  </w:style>
  <w:style w:type="character" w:customStyle="1" w:styleId="115">
    <w:name w:val="标题 字符"/>
    <w:basedOn w:val="43"/>
    <w:link w:val="37"/>
    <w:qFormat/>
    <w:uiPriority w:val="0"/>
    <w:rPr>
      <w:rFonts w:hint="default" w:ascii="Cambria" w:hAnsi="Cambria" w:eastAsia="Cambria" w:cs="Cambria"/>
      <w:b/>
      <w:kern w:val="2"/>
      <w:sz w:val="32"/>
      <w:szCs w:val="32"/>
    </w:rPr>
  </w:style>
  <w:style w:type="character" w:customStyle="1" w:styleId="116">
    <w:name w:val="页脚 字符1"/>
    <w:basedOn w:val="43"/>
    <w:qFormat/>
    <w:uiPriority w:val="0"/>
    <w:rPr>
      <w:kern w:val="2"/>
      <w:sz w:val="18"/>
      <w:szCs w:val="18"/>
    </w:rPr>
  </w:style>
  <w:style w:type="character" w:customStyle="1" w:styleId="117">
    <w:name w:val="尾注文本 字符"/>
    <w:basedOn w:val="43"/>
    <w:link w:val="25"/>
    <w:qFormat/>
    <w:uiPriority w:val="0"/>
    <w:rPr>
      <w:kern w:val="2"/>
      <w:sz w:val="21"/>
    </w:rPr>
  </w:style>
  <w:style w:type="character" w:customStyle="1" w:styleId="118">
    <w:name w:val="text"/>
    <w:basedOn w:val="43"/>
    <w:qFormat/>
    <w:uiPriority w:val="0"/>
    <w:rPr>
      <w:color w:val="666666"/>
    </w:rPr>
  </w:style>
  <w:style w:type="character" w:customStyle="1" w:styleId="119">
    <w:name w:val="font11"/>
    <w:basedOn w:val="43"/>
    <w:qFormat/>
    <w:uiPriority w:val="0"/>
    <w:rPr>
      <w:rFonts w:hint="eastAsia" w:ascii="宋体" w:hAnsi="宋体" w:eastAsia="宋体" w:cs="宋体"/>
      <w:b/>
      <w:color w:val="000000"/>
      <w:sz w:val="21"/>
      <w:szCs w:val="21"/>
      <w:u w:val="none"/>
    </w:rPr>
  </w:style>
  <w:style w:type="character" w:customStyle="1" w:styleId="120">
    <w:name w:val="批注框文本 字符"/>
    <w:basedOn w:val="43"/>
    <w:link w:val="26"/>
    <w:qFormat/>
    <w:uiPriority w:val="0"/>
    <w:rPr>
      <w:kern w:val="2"/>
      <w:sz w:val="18"/>
      <w:szCs w:val="18"/>
    </w:rPr>
  </w:style>
  <w:style w:type="character" w:customStyle="1" w:styleId="121">
    <w:name w:val="正文文本 3 Char1"/>
    <w:basedOn w:val="43"/>
    <w:qFormat/>
    <w:uiPriority w:val="0"/>
    <w:rPr>
      <w:kern w:val="2"/>
      <w:sz w:val="16"/>
      <w:szCs w:val="16"/>
    </w:rPr>
  </w:style>
  <w:style w:type="character" w:customStyle="1" w:styleId="122">
    <w:name w:val="emtidy-3"/>
    <w:basedOn w:val="43"/>
    <w:qFormat/>
    <w:uiPriority w:val="0"/>
  </w:style>
  <w:style w:type="character" w:customStyle="1" w:styleId="123">
    <w:name w:val="正文文本缩进 字符"/>
    <w:basedOn w:val="43"/>
    <w:link w:val="17"/>
    <w:qFormat/>
    <w:uiPriority w:val="0"/>
    <w:rPr>
      <w:sz w:val="28"/>
    </w:rPr>
  </w:style>
  <w:style w:type="character" w:customStyle="1" w:styleId="124">
    <w:name w:val="普通正文 Char"/>
    <w:basedOn w:val="43"/>
    <w:qFormat/>
    <w:uiPriority w:val="0"/>
    <w:rPr>
      <w:rFonts w:hint="eastAsia" w:ascii="宋体" w:hAnsi="宋体" w:eastAsia="宋体" w:cs="宋体"/>
      <w:sz w:val="24"/>
      <w:szCs w:val="24"/>
      <w:lang w:val="en-US" w:eastAsia="zh-CN" w:bidi="ar"/>
    </w:rPr>
  </w:style>
  <w:style w:type="character" w:customStyle="1" w:styleId="125">
    <w:name w:val="c lh15"/>
    <w:basedOn w:val="43"/>
    <w:qFormat/>
    <w:uiPriority w:val="0"/>
  </w:style>
  <w:style w:type="character" w:customStyle="1" w:styleId="126">
    <w:name w:val="hover28"/>
    <w:basedOn w:val="43"/>
    <w:qFormat/>
    <w:uiPriority w:val="0"/>
    <w:rPr>
      <w:shd w:val="clear" w:fill="F6F6F6"/>
    </w:rPr>
  </w:style>
  <w:style w:type="paragraph" w:customStyle="1" w:styleId="127">
    <w:name w:val="表格文字中"/>
    <w:basedOn w:val="1"/>
    <w:qFormat/>
    <w:uiPriority w:val="0"/>
    <w:pPr>
      <w:keepNext w:val="0"/>
      <w:keepLines w:val="0"/>
      <w:widowControl w:val="0"/>
      <w:suppressLineNumbers w:val="0"/>
      <w:adjustRightInd w:val="0"/>
      <w:snapToGrid w:val="0"/>
      <w:spacing w:before="0" w:beforeAutospacing="0" w:after="0" w:afterAutospacing="0"/>
      <w:ind w:left="22" w:leftChars="8" w:right="0"/>
      <w:jc w:val="center"/>
    </w:pPr>
    <w:rPr>
      <w:rFonts w:hint="default" w:ascii="Times New Roman" w:hAnsi="Times New Roman" w:eastAsia="宋体" w:cs="Times New Roman"/>
      <w:kern w:val="0"/>
      <w:sz w:val="21"/>
      <w:szCs w:val="24"/>
      <w:lang w:val="en-US" w:eastAsia="zh-CN" w:bidi="ar"/>
    </w:rPr>
  </w:style>
  <w:style w:type="character" w:customStyle="1" w:styleId="128">
    <w:name w:val="列表段落 字符"/>
    <w:basedOn w:val="43"/>
    <w:qFormat/>
    <w:uiPriority w:val="0"/>
    <w:rPr>
      <w:rFonts w:hint="default" w:ascii="Calibri" w:hAnsi="Calibri" w:cs="Calibri"/>
      <w:kern w:val="2"/>
      <w:sz w:val="21"/>
      <w:szCs w:val="22"/>
    </w:rPr>
  </w:style>
  <w:style w:type="character" w:customStyle="1" w:styleId="129">
    <w:name w:val="font41"/>
    <w:basedOn w:val="43"/>
    <w:qFormat/>
    <w:uiPriority w:val="0"/>
    <w:rPr>
      <w:rFonts w:hint="eastAsia" w:ascii="宋体" w:hAnsi="宋体" w:eastAsia="宋体" w:cs="宋体"/>
      <w:b/>
      <w:color w:val="000000"/>
      <w:sz w:val="20"/>
      <w:szCs w:val="20"/>
      <w:u w:val="none"/>
    </w:rPr>
  </w:style>
  <w:style w:type="character" w:customStyle="1" w:styleId="130">
    <w:name w:val="纯文本 字符"/>
    <w:basedOn w:val="43"/>
    <w:link w:val="20"/>
    <w:qFormat/>
    <w:uiPriority w:val="0"/>
    <w:rPr>
      <w:rFonts w:hint="eastAsia" w:ascii="宋体" w:hAnsi="Courier New" w:eastAsia="宋体" w:cs="宋体"/>
      <w:kern w:val="2"/>
      <w:sz w:val="21"/>
    </w:rPr>
  </w:style>
  <w:style w:type="character" w:customStyle="1" w:styleId="131">
    <w:name w:val="批注文字 字符"/>
    <w:basedOn w:val="43"/>
    <w:qFormat/>
    <w:uiPriority w:val="0"/>
    <w:rPr>
      <w:rFonts w:hint="eastAsia" w:ascii="宋体" w:hAnsi="宋体" w:eastAsia="宋体" w:cs="宋体"/>
      <w:kern w:val="2"/>
      <w:sz w:val="21"/>
      <w:szCs w:val="24"/>
      <w:lang w:val="en-US" w:eastAsia="zh-CN" w:bidi="ar"/>
    </w:rPr>
  </w:style>
  <w:style w:type="character" w:customStyle="1" w:styleId="132">
    <w:name w:val="style81"/>
    <w:basedOn w:val="43"/>
    <w:qFormat/>
    <w:uiPriority w:val="0"/>
    <w:rPr>
      <w:sz w:val="21"/>
      <w:szCs w:val="21"/>
    </w:rPr>
  </w:style>
  <w:style w:type="character" w:customStyle="1" w:styleId="133">
    <w:name w:val="font21"/>
    <w:basedOn w:val="43"/>
    <w:qFormat/>
    <w:uiPriority w:val="0"/>
    <w:rPr>
      <w:rFonts w:hint="eastAsia" w:ascii="宋体" w:hAnsi="宋体" w:eastAsia="宋体" w:cs="宋体"/>
      <w:color w:val="000000"/>
      <w:sz w:val="21"/>
      <w:szCs w:val="21"/>
      <w:u w:val="none"/>
    </w:rPr>
  </w:style>
  <w:style w:type="character" w:customStyle="1" w:styleId="134">
    <w:name w:val="font141"/>
    <w:basedOn w:val="43"/>
    <w:qFormat/>
    <w:uiPriority w:val="0"/>
    <w:rPr>
      <w:rFonts w:hint="eastAsia" w:ascii="宋体" w:hAnsi="宋体" w:eastAsia="宋体" w:cs="宋体"/>
      <w:color w:val="000000"/>
      <w:sz w:val="20"/>
      <w:szCs w:val="20"/>
      <w:u w:val="none"/>
    </w:rPr>
  </w:style>
  <w:style w:type="character" w:customStyle="1" w:styleId="135">
    <w:name w:val="text1"/>
    <w:basedOn w:val="43"/>
    <w:qFormat/>
    <w:uiPriority w:val="0"/>
    <w:rPr>
      <w:color w:val="666666"/>
    </w:rPr>
  </w:style>
  <w:style w:type="character" w:customStyle="1" w:styleId="136">
    <w:name w:val="题注 字符"/>
    <w:basedOn w:val="43"/>
    <w:link w:val="12"/>
    <w:qFormat/>
    <w:uiPriority w:val="0"/>
    <w:rPr>
      <w:rFonts w:hint="default" w:ascii="Arial" w:hAnsi="Arial" w:eastAsia="黑体" w:cs="Arial"/>
      <w:kern w:val="2"/>
    </w:rPr>
  </w:style>
  <w:style w:type="character" w:customStyle="1" w:styleId="137">
    <w:name w:val="index-headcontent-0ccba"/>
    <w:basedOn w:val="43"/>
    <w:qFormat/>
    <w:uiPriority w:val="0"/>
    <w:rPr>
      <w:vanish/>
    </w:rPr>
  </w:style>
  <w:style w:type="character" w:customStyle="1" w:styleId="138">
    <w:name w:val="批注主题 字符1"/>
    <w:basedOn w:val="139"/>
    <w:qFormat/>
    <w:uiPriority w:val="0"/>
    <w:rPr>
      <w:b/>
      <w:kern w:val="2"/>
      <w:sz w:val="21"/>
    </w:rPr>
  </w:style>
  <w:style w:type="character" w:customStyle="1" w:styleId="139">
    <w:name w:val="批注文字 字符1"/>
    <w:basedOn w:val="43"/>
    <w:link w:val="14"/>
    <w:qFormat/>
    <w:uiPriority w:val="0"/>
    <w:rPr>
      <w:kern w:val="2"/>
      <w:sz w:val="21"/>
    </w:rPr>
  </w:style>
  <w:style w:type="character" w:customStyle="1" w:styleId="140">
    <w:name w:val="正文文本缩进 2 字符"/>
    <w:basedOn w:val="43"/>
    <w:link w:val="24"/>
    <w:qFormat/>
    <w:uiPriority w:val="0"/>
    <w:rPr>
      <w:kern w:val="2"/>
      <w:sz w:val="24"/>
    </w:rPr>
  </w:style>
  <w:style w:type="character" w:customStyle="1" w:styleId="141">
    <w:name w:val="hover9"/>
    <w:basedOn w:val="43"/>
    <w:qFormat/>
    <w:uiPriority w:val="0"/>
    <w:rPr>
      <w:color w:val="3C88FF"/>
    </w:rPr>
  </w:style>
  <w:style w:type="character" w:customStyle="1" w:styleId="142">
    <w:name w:val="正文文本 3 字符"/>
    <w:basedOn w:val="43"/>
    <w:link w:val="15"/>
    <w:qFormat/>
    <w:uiPriority w:val="0"/>
    <w:rPr>
      <w:b/>
      <w:spacing w:val="-20"/>
      <w:w w:val="110"/>
      <w:kern w:val="2"/>
      <w:sz w:val="52"/>
    </w:rPr>
  </w:style>
  <w:style w:type="character" w:customStyle="1" w:styleId="143">
    <w:name w:val="font71"/>
    <w:basedOn w:val="43"/>
    <w:qFormat/>
    <w:uiPriority w:val="0"/>
    <w:rPr>
      <w:rFonts w:hint="eastAsia" w:ascii="宋体" w:hAnsi="宋体" w:eastAsia="宋体" w:cs="宋体"/>
      <w:color w:val="000000"/>
      <w:sz w:val="20"/>
      <w:szCs w:val="20"/>
      <w:u w:val="none"/>
    </w:rPr>
  </w:style>
  <w:style w:type="character" w:customStyle="1" w:styleId="144">
    <w:name w:val="old"/>
    <w:basedOn w:val="43"/>
    <w:qFormat/>
    <w:uiPriority w:val="0"/>
    <w:rPr>
      <w:color w:val="999999"/>
    </w:rPr>
  </w:style>
  <w:style w:type="character" w:customStyle="1" w:styleId="145">
    <w:name w:val="back1"/>
    <w:basedOn w:val="43"/>
    <w:qFormat/>
    <w:uiPriority w:val="0"/>
    <w:rPr>
      <w:shd w:val="clear" w:fill="111111"/>
    </w:rPr>
  </w:style>
  <w:style w:type="character" w:customStyle="1" w:styleId="146">
    <w:name w:val="hover3"/>
    <w:basedOn w:val="43"/>
    <w:qFormat/>
    <w:uiPriority w:val="0"/>
    <w:rPr>
      <w:shd w:val="clear" w:fill="EEEEEE"/>
    </w:rPr>
  </w:style>
  <w:style w:type="character" w:customStyle="1" w:styleId="147">
    <w:name w:val="hover29"/>
    <w:basedOn w:val="43"/>
    <w:qFormat/>
    <w:uiPriority w:val="0"/>
    <w:rPr>
      <w:color w:val="3C88FF"/>
    </w:rPr>
  </w:style>
  <w:style w:type="character" w:customStyle="1" w:styleId="148">
    <w:name w:val="正文文本 3 字符1"/>
    <w:basedOn w:val="43"/>
    <w:qFormat/>
    <w:uiPriority w:val="0"/>
    <w:rPr>
      <w:kern w:val="2"/>
      <w:sz w:val="16"/>
      <w:szCs w:val="16"/>
    </w:rPr>
  </w:style>
  <w:style w:type="character" w:customStyle="1" w:styleId="149">
    <w:name w:val="文档结构图 字符"/>
    <w:basedOn w:val="43"/>
    <w:link w:val="13"/>
    <w:qFormat/>
    <w:uiPriority w:val="0"/>
    <w:rPr>
      <w:kern w:val="2"/>
      <w:sz w:val="21"/>
      <w:shd w:val="clear" w:fill="000080"/>
    </w:rPr>
  </w:style>
  <w:style w:type="character" w:customStyle="1" w:styleId="150">
    <w:name w:val="副标题 Char1"/>
    <w:basedOn w:val="43"/>
    <w:qFormat/>
    <w:uiPriority w:val="0"/>
    <w:rPr>
      <w:rFonts w:hint="default" w:ascii="Cambria" w:hAnsi="Cambria" w:eastAsia="Cambria" w:cs="Times New Roman"/>
      <w:b/>
      <w:kern w:val="28"/>
      <w:sz w:val="32"/>
      <w:szCs w:val="32"/>
    </w:rPr>
  </w:style>
  <w:style w:type="character" w:customStyle="1" w:styleId="151">
    <w:name w:val="hour_pm"/>
    <w:basedOn w:val="43"/>
    <w:qFormat/>
    <w:uiPriority w:val="0"/>
  </w:style>
  <w:style w:type="character" w:customStyle="1" w:styleId="152">
    <w:name w:val="font151"/>
    <w:basedOn w:val="43"/>
    <w:qFormat/>
    <w:uiPriority w:val="0"/>
    <w:rPr>
      <w:rFonts w:hint="eastAsia" w:ascii="宋体" w:hAnsi="宋体" w:eastAsia="宋体" w:cs="宋体"/>
      <w:color w:val="000000"/>
      <w:sz w:val="20"/>
      <w:szCs w:val="20"/>
      <w:u w:val="none"/>
    </w:rPr>
  </w:style>
  <w:style w:type="character" w:customStyle="1" w:styleId="153">
    <w:name w:val="font91"/>
    <w:basedOn w:val="43"/>
    <w:qFormat/>
    <w:uiPriority w:val="0"/>
    <w:rPr>
      <w:rFonts w:hint="eastAsia" w:ascii="宋体" w:hAnsi="宋体" w:eastAsia="宋体" w:cs="宋体"/>
      <w:color w:val="FF0000"/>
      <w:sz w:val="22"/>
      <w:szCs w:val="22"/>
      <w:u w:val="none"/>
    </w:rPr>
  </w:style>
  <w:style w:type="character" w:customStyle="1" w:styleId="154">
    <w:name w:val="c1"/>
    <w:basedOn w:val="43"/>
    <w:qFormat/>
    <w:uiPriority w:val="0"/>
    <w:rPr>
      <w:sz w:val="28"/>
      <w:szCs w:val="28"/>
    </w:rPr>
  </w:style>
  <w:style w:type="character" w:customStyle="1" w:styleId="155">
    <w:name w:val="hui3"/>
    <w:basedOn w:val="43"/>
    <w:qFormat/>
    <w:uiPriority w:val="0"/>
    <w:rPr>
      <w:color w:val="333333"/>
    </w:rPr>
  </w:style>
  <w:style w:type="character" w:customStyle="1" w:styleId="156">
    <w:name w:val="proollist"/>
    <w:basedOn w:val="43"/>
    <w:qFormat/>
    <w:uiPriority w:val="0"/>
  </w:style>
  <w:style w:type="character" w:customStyle="1" w:styleId="157">
    <w:name w:val="脚注文本 字符1"/>
    <w:basedOn w:val="43"/>
    <w:qFormat/>
    <w:uiPriority w:val="0"/>
    <w:rPr>
      <w:kern w:val="2"/>
      <w:sz w:val="18"/>
      <w:szCs w:val="18"/>
    </w:rPr>
  </w:style>
  <w:style w:type="character" w:customStyle="1" w:styleId="158">
    <w:name w:val="font01"/>
    <w:basedOn w:val="43"/>
    <w:qFormat/>
    <w:uiPriority w:val="0"/>
    <w:rPr>
      <w:rFonts w:hint="eastAsia" w:ascii="宋体" w:hAnsi="宋体" w:eastAsia="宋体" w:cs="宋体"/>
      <w:color w:val="000000"/>
      <w:sz w:val="21"/>
      <w:szCs w:val="21"/>
      <w:u w:val="none"/>
    </w:rPr>
  </w:style>
  <w:style w:type="character" w:customStyle="1" w:styleId="159">
    <w:name w:val="ds-reads-from"/>
    <w:basedOn w:val="43"/>
    <w:qFormat/>
    <w:uiPriority w:val="0"/>
  </w:style>
  <w:style w:type="character" w:customStyle="1" w:styleId="160">
    <w:name w:val="emtidy-5"/>
    <w:basedOn w:val="43"/>
    <w:qFormat/>
    <w:uiPriority w:val="0"/>
  </w:style>
  <w:style w:type="character" w:customStyle="1" w:styleId="161">
    <w:name w:val="font31"/>
    <w:basedOn w:val="43"/>
    <w:qFormat/>
    <w:uiPriority w:val="0"/>
    <w:rPr>
      <w:rFonts w:hint="default" w:ascii="Times New Roman" w:hAnsi="Times New Roman" w:cs="Times New Roman"/>
      <w:b/>
      <w:color w:val="000000"/>
      <w:sz w:val="21"/>
      <w:szCs w:val="21"/>
      <w:u w:val="none"/>
    </w:rPr>
  </w:style>
  <w:style w:type="character" w:customStyle="1" w:styleId="162">
    <w:name w:val="button"/>
    <w:basedOn w:val="43"/>
    <w:qFormat/>
    <w:uiPriority w:val="0"/>
  </w:style>
  <w:style w:type="character" w:customStyle="1" w:styleId="163">
    <w:name w:val="emtidy-6"/>
    <w:basedOn w:val="43"/>
    <w:qFormat/>
    <w:uiPriority w:val="0"/>
  </w:style>
  <w:style w:type="character" w:customStyle="1" w:styleId="164">
    <w:name w:val="base"/>
    <w:basedOn w:val="43"/>
    <w:qFormat/>
    <w:uiPriority w:val="0"/>
  </w:style>
  <w:style w:type="paragraph" w:customStyle="1" w:styleId="165">
    <w:name w:val="表格标题"/>
    <w:basedOn w:val="1"/>
    <w:qFormat/>
    <w:uiPriority w:val="0"/>
    <w:pPr>
      <w:keepNext w:val="0"/>
      <w:keepLines w:val="0"/>
      <w:widowControl w:val="0"/>
      <w:suppressLineNumbers w:val="0"/>
      <w:adjustRightInd w:val="0"/>
      <w:snapToGrid w:val="0"/>
      <w:spacing w:before="50" w:beforeLines="50" w:beforeAutospacing="0" w:after="50" w:afterLines="50" w:afterAutospacing="0"/>
      <w:ind w:left="22" w:leftChars="8" w:right="0"/>
      <w:jc w:val="center"/>
    </w:pPr>
    <w:rPr>
      <w:rFonts w:hint="default" w:ascii="Times New Roman" w:hAnsi="Times New Roman" w:eastAsia="宋体" w:cs="Times New Roman"/>
      <w:b/>
      <w:color w:val="000000"/>
      <w:kern w:val="2"/>
      <w:sz w:val="32"/>
      <w:szCs w:val="32"/>
      <w:lang w:val="en-US" w:eastAsia="zh-CN" w:bidi="ar"/>
    </w:rPr>
  </w:style>
  <w:style w:type="character" w:customStyle="1" w:styleId="166">
    <w:name w:val="phone"/>
    <w:basedOn w:val="43"/>
    <w:qFormat/>
    <w:uiPriority w:val="0"/>
    <w:rPr>
      <w:color w:val="FF8833"/>
      <w:sz w:val="18"/>
      <w:szCs w:val="18"/>
    </w:rPr>
  </w:style>
  <w:style w:type="character" w:customStyle="1" w:styleId="167">
    <w:name w:val="副标题 字符"/>
    <w:basedOn w:val="43"/>
    <w:link w:val="30"/>
    <w:qFormat/>
    <w:uiPriority w:val="0"/>
    <w:rPr>
      <w:rFonts w:hint="default" w:ascii="Cambria" w:hAnsi="Cambria" w:eastAsia="Cambria" w:cs="Cambria"/>
      <w:b/>
      <w:kern w:val="28"/>
      <w:sz w:val="32"/>
      <w:szCs w:val="32"/>
    </w:rPr>
  </w:style>
  <w:style w:type="character" w:customStyle="1" w:styleId="168">
    <w:name w:val="hour_am"/>
    <w:basedOn w:val="43"/>
    <w:qFormat/>
    <w:uiPriority w:val="0"/>
  </w:style>
  <w:style w:type="character" w:customStyle="1" w:styleId="169">
    <w:name w:val="脚注文本 字符"/>
    <w:basedOn w:val="43"/>
    <w:link w:val="31"/>
    <w:qFormat/>
    <w:uiPriority w:val="0"/>
    <w:rPr>
      <w:kern w:val="2"/>
      <w:sz w:val="18"/>
    </w:rPr>
  </w:style>
  <w:style w:type="character" w:customStyle="1" w:styleId="170">
    <w:name w:val="emtidy-2"/>
    <w:basedOn w:val="43"/>
    <w:qFormat/>
    <w:uiPriority w:val="0"/>
  </w:style>
  <w:style w:type="character" w:customStyle="1" w:styleId="171">
    <w:name w:val="font81"/>
    <w:basedOn w:val="43"/>
    <w:qFormat/>
    <w:uiPriority w:val="0"/>
    <w:rPr>
      <w:rFonts w:hint="eastAsia" w:ascii="宋体" w:hAnsi="宋体" w:eastAsia="宋体" w:cs="宋体"/>
      <w:color w:val="000000"/>
      <w:sz w:val="20"/>
      <w:szCs w:val="20"/>
      <w:u w:val="none"/>
    </w:rPr>
  </w:style>
  <w:style w:type="character" w:customStyle="1" w:styleId="172">
    <w:name w:val="fontborder"/>
    <w:basedOn w:val="43"/>
    <w:qFormat/>
    <w:uiPriority w:val="0"/>
    <w:rPr>
      <w:bdr w:val="single" w:color="000000" w:sz="6" w:space="0"/>
    </w:rPr>
  </w:style>
  <w:style w:type="character" w:customStyle="1" w:styleId="173">
    <w:name w:val="para1"/>
    <w:basedOn w:val="43"/>
    <w:qFormat/>
    <w:uiPriority w:val="0"/>
    <w:rPr>
      <w:rFonts w:hint="default" w:ascii="Arial" w:hAnsi="Arial" w:cs="Arial"/>
      <w:sz w:val="18"/>
      <w:szCs w:val="18"/>
    </w:rPr>
  </w:style>
  <w:style w:type="character" w:customStyle="1" w:styleId="174">
    <w:name w:val="style5 style5"/>
    <w:basedOn w:val="43"/>
    <w:qFormat/>
    <w:uiPriority w:val="0"/>
  </w:style>
  <w:style w:type="character" w:customStyle="1" w:styleId="175">
    <w:name w:val="正文缩进 字符"/>
    <w:basedOn w:val="43"/>
    <w:link w:val="4"/>
    <w:qFormat/>
    <w:uiPriority w:val="0"/>
    <w:rPr>
      <w:kern w:val="2"/>
      <w:sz w:val="21"/>
      <w:szCs w:val="24"/>
    </w:rPr>
  </w:style>
  <w:style w:type="character" w:customStyle="1" w:styleId="176">
    <w:name w:val="emtidy-4"/>
    <w:basedOn w:val="43"/>
    <w:qFormat/>
    <w:uiPriority w:val="0"/>
  </w:style>
  <w:style w:type="character" w:customStyle="1" w:styleId="177">
    <w:name w:val="font61"/>
    <w:basedOn w:val="43"/>
    <w:qFormat/>
    <w:uiPriority w:val="0"/>
    <w:rPr>
      <w:rFonts w:hint="eastAsia" w:ascii="宋体" w:hAnsi="宋体" w:eastAsia="宋体" w:cs="宋体"/>
      <w:color w:val="000000"/>
      <w:sz w:val="20"/>
      <w:szCs w:val="20"/>
      <w:u w:val="none"/>
    </w:rPr>
  </w:style>
  <w:style w:type="character" w:customStyle="1" w:styleId="178">
    <w:name w:val="标题 字符1"/>
    <w:basedOn w:val="43"/>
    <w:qFormat/>
    <w:uiPriority w:val="0"/>
    <w:rPr>
      <w:rFonts w:hint="eastAsia" w:ascii="等线 Light" w:hAnsi="等线 Light" w:eastAsia="等线 Light" w:cs="Times New Roman"/>
      <w:b/>
      <w:kern w:val="2"/>
      <w:sz w:val="32"/>
      <w:szCs w:val="32"/>
    </w:rPr>
  </w:style>
  <w:style w:type="character" w:customStyle="1" w:styleId="179">
    <w:name w:val="页眉 字符1"/>
    <w:basedOn w:val="43"/>
    <w:qFormat/>
    <w:uiPriority w:val="0"/>
    <w:rPr>
      <w:kern w:val="2"/>
      <w:sz w:val="18"/>
      <w:szCs w:val="18"/>
    </w:rPr>
  </w:style>
  <w:style w:type="character" w:customStyle="1" w:styleId="180">
    <w:name w:val="尾注文本 字符1"/>
    <w:basedOn w:val="43"/>
    <w:qFormat/>
    <w:uiPriority w:val="0"/>
    <w:rPr>
      <w:kern w:val="2"/>
      <w:sz w:val="21"/>
    </w:rPr>
  </w:style>
  <w:style w:type="character" w:customStyle="1" w:styleId="181">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2">
    <w:name w:val="正文文本缩进 字符1"/>
    <w:basedOn w:val="43"/>
    <w:qFormat/>
    <w:uiPriority w:val="0"/>
    <w:rPr>
      <w:kern w:val="2"/>
      <w:sz w:val="21"/>
    </w:rPr>
  </w:style>
  <w:style w:type="character" w:customStyle="1" w:styleId="183">
    <w:name w:val="HTML 预设格式 字符"/>
    <w:basedOn w:val="43"/>
    <w:link w:val="35"/>
    <w:qFormat/>
    <w:uiPriority w:val="0"/>
    <w:rPr>
      <w:rFonts w:hint="eastAsia" w:ascii="黑体" w:hAnsi="Courier New" w:eastAsia="黑体" w:cs="Courier New"/>
    </w:rPr>
  </w:style>
  <w:style w:type="character" w:customStyle="1" w:styleId="184">
    <w:name w:val="HTML 地址 字符"/>
    <w:basedOn w:val="43"/>
    <w:link w:val="21"/>
    <w:qFormat/>
    <w:uiPriority w:val="0"/>
    <w:rPr>
      <w:rFonts w:hint="eastAsia" w:ascii="宋体" w:hAnsi="宋体" w:eastAsia="宋体" w:cs="宋体"/>
      <w:i/>
      <w:sz w:val="24"/>
      <w:szCs w:val="24"/>
    </w:rPr>
  </w:style>
  <w:style w:type="character" w:customStyle="1" w:styleId="185">
    <w:name w:val="正文文本缩进 3 字符1"/>
    <w:basedOn w:val="43"/>
    <w:qFormat/>
    <w:uiPriority w:val="0"/>
    <w:rPr>
      <w:kern w:val="2"/>
      <w:sz w:val="16"/>
      <w:szCs w:val="16"/>
    </w:rPr>
  </w:style>
  <w:style w:type="character" w:customStyle="1" w:styleId="186">
    <w:name w:val="日期 字符1"/>
    <w:basedOn w:val="43"/>
    <w:qFormat/>
    <w:uiPriority w:val="0"/>
    <w:rPr>
      <w:kern w:val="2"/>
      <w:sz w:val="21"/>
    </w:rPr>
  </w:style>
  <w:style w:type="character" w:customStyle="1" w:styleId="187">
    <w:name w:val="批注框文本 字符1"/>
    <w:basedOn w:val="43"/>
    <w:qFormat/>
    <w:uiPriority w:val="0"/>
    <w:rPr>
      <w:kern w:val="2"/>
      <w:sz w:val="18"/>
      <w:szCs w:val="18"/>
    </w:rPr>
  </w:style>
  <w:style w:type="character" w:customStyle="1" w:styleId="188">
    <w:name w:val="正文文本缩进 2 字符1"/>
    <w:basedOn w:val="43"/>
    <w:qFormat/>
    <w:uiPriority w:val="0"/>
    <w:rPr>
      <w:kern w:val="2"/>
      <w:sz w:val="21"/>
    </w:rPr>
  </w:style>
  <w:style w:type="paragraph" w:customStyle="1" w:styleId="189">
    <w:name w:val="样式 WG标题3 + 行距: 固定值 18 磅"/>
    <w:basedOn w:val="1"/>
    <w:qFormat/>
    <w:uiPriority w:val="0"/>
    <w:pPr>
      <w:keepNext w:val="0"/>
      <w:keepLines w:val="0"/>
      <w:widowControl w:val="0"/>
      <w:suppressLineNumbers w:val="0"/>
      <w:autoSpaceDE w:val="0"/>
      <w:autoSpaceDN w:val="0"/>
      <w:adjustRightInd w:val="0"/>
      <w:spacing w:before="0" w:beforeAutospacing="0" w:after="0" w:afterAutospacing="0" w:line="360" w:lineRule="exact"/>
      <w:ind w:left="0" w:right="0" w:firstLine="200" w:firstLineChars="200"/>
      <w:jc w:val="both"/>
      <w:outlineLvl w:val="2"/>
    </w:pPr>
    <w:rPr>
      <w:rFonts w:hint="default" w:ascii="Times New Roman" w:hAnsi="Times New Roman" w:eastAsia="宋体" w:cs="宋体"/>
      <w:b/>
      <w:color w:val="000000"/>
      <w:kern w:val="20"/>
      <w:sz w:val="24"/>
      <w:szCs w:val="20"/>
      <w:lang w:val="en-US" w:eastAsia="zh-CN" w:bidi="ar"/>
    </w:rPr>
  </w:style>
  <w:style w:type="paragraph" w:customStyle="1" w:styleId="190">
    <w:name w:val="title1"/>
    <w:basedOn w:val="1"/>
    <w:qFormat/>
    <w:uiPriority w:val="0"/>
    <w:pPr>
      <w:keepNext w:val="0"/>
      <w:keepLines w:val="0"/>
      <w:widowControl w:val="0"/>
      <w:suppressLineNumbers w:val="0"/>
      <w:spacing w:before="150" w:beforeAutospacing="0" w:after="0" w:afterAutospacing="0"/>
      <w:ind w:left="0" w:right="0"/>
      <w:jc w:val="left"/>
    </w:pPr>
    <w:rPr>
      <w:rFonts w:hint="default" w:ascii="Times New Roman" w:hAnsi="Times New Roman" w:eastAsia="宋体" w:cs="Times New Roman"/>
      <w:b/>
      <w:kern w:val="0"/>
      <w:sz w:val="22"/>
      <w:szCs w:val="22"/>
      <w:lang w:val="en-US" w:eastAsia="zh-CN" w:bidi="ar"/>
    </w:rPr>
  </w:style>
  <w:style w:type="character" w:customStyle="1" w:styleId="191">
    <w:name w:val="font112"/>
    <w:basedOn w:val="43"/>
    <w:qFormat/>
    <w:uiPriority w:val="0"/>
    <w:rPr>
      <w:rFonts w:ascii="Calibri" w:hAnsi="Calibri" w:cs="Calibri"/>
      <w:color w:val="000000"/>
      <w:sz w:val="18"/>
      <w:szCs w:val="18"/>
      <w:u w:val="none"/>
    </w:rPr>
  </w:style>
  <w:style w:type="character" w:customStyle="1" w:styleId="192">
    <w:name w:val="font111"/>
    <w:basedOn w:val="43"/>
    <w:qFormat/>
    <w:uiPriority w:val="0"/>
    <w:rPr>
      <w:rFonts w:hint="eastAsia" w:ascii="宋体" w:hAnsi="宋体" w:eastAsia="宋体" w:cs="宋体"/>
      <w:color w:val="000000"/>
      <w:sz w:val="18"/>
      <w:szCs w:val="18"/>
      <w:u w:val="none"/>
    </w:rPr>
  </w:style>
  <w:style w:type="character" w:customStyle="1" w:styleId="193">
    <w:name w:val="font12"/>
    <w:basedOn w:val="43"/>
    <w:qFormat/>
    <w:uiPriority w:val="0"/>
    <w:rPr>
      <w:rFonts w:hint="default" w:ascii="等线" w:hAnsi="等线" w:eastAsia="等线" w:cs="等线"/>
      <w:color w:val="000000"/>
      <w:sz w:val="22"/>
      <w:szCs w:val="22"/>
      <w:u w:val="none"/>
    </w:rPr>
  </w:style>
  <w:style w:type="paragraph" w:customStyle="1" w:styleId="194">
    <w:name w:val="title12"/>
    <w:qFormat/>
    <w:uiPriority w:val="0"/>
    <w:pPr>
      <w:widowControl w:val="0"/>
      <w:spacing w:before="150" w:beforeAutospacing="0" w:after="0" w:afterAutospacing="0"/>
      <w:ind w:left="0" w:right="0" w:firstLine="0"/>
      <w:jc w:val="left"/>
    </w:pPr>
    <w:rPr>
      <w:rFonts w:ascii="Times New Roman" w:hAnsi="Times New Roman" w:eastAsia="宋体" w:cs="Times New Roman"/>
      <w:b/>
      <w:kern w:val="0"/>
      <w:sz w:val="22"/>
      <w:szCs w:val="22"/>
      <w:lang w:val="en-US" w:eastAsia="zh-CN" w:bidi="ar"/>
    </w:rPr>
  </w:style>
  <w:style w:type="paragraph" w:customStyle="1" w:styleId="195">
    <w:name w:val=" 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6">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7">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8">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character" w:customStyle="1" w:styleId="199">
    <w:name w:val="mini-tree-nodetext3"/>
    <w:basedOn w:val="43"/>
    <w:qFormat/>
    <w:uiPriority w:val="0"/>
  </w:style>
  <w:style w:type="character" w:customStyle="1" w:styleId="200">
    <w:name w:val="input1"/>
    <w:basedOn w:val="43"/>
    <w:qFormat/>
    <w:uiPriority w:val="0"/>
    <w:rPr>
      <w:color w:val="000000"/>
      <w:sz w:val="27"/>
      <w:szCs w:val="27"/>
      <w:bdr w:val="single" w:color="000000" w:sz="2" w:space="0"/>
      <w:shd w:val="clear" w:fill="F7F2B0"/>
    </w:rPr>
  </w:style>
  <w:style w:type="character" w:customStyle="1" w:styleId="201">
    <w:name w:val="wdate1"/>
    <w:basedOn w:val="43"/>
    <w:qFormat/>
    <w:uiPriority w:val="0"/>
    <w:rPr>
      <w:shd w:val="clear" w:fill="F7F2B0"/>
    </w:rPr>
  </w:style>
  <w:style w:type="paragraph" w:customStyle="1" w:styleId="202">
    <w:name w:val="无间隔1"/>
    <w:qFormat/>
    <w:uiPriority w:val="1"/>
    <w:pPr>
      <w:widowControl w:val="0"/>
      <w:jc w:val="both"/>
    </w:pPr>
    <w:rPr>
      <w:rFonts w:ascii="Calibri" w:hAnsi="Calibri" w:eastAsia="宋体" w:cs="Calibri"/>
      <w:kern w:val="2"/>
      <w:sz w:val="21"/>
      <w:szCs w:val="21"/>
      <w:lang w:val="en-US" w:eastAsia="zh-CN" w:bidi="ar-SA"/>
    </w:rPr>
  </w:style>
  <w:style w:type="paragraph" w:styleId="203">
    <w:name w:val="List Paragraph"/>
    <w:basedOn w:val="1"/>
    <w:qFormat/>
    <w:uiPriority w:val="34"/>
    <w:pPr>
      <w:ind w:firstLine="420" w:firstLineChars="200"/>
    </w:pPr>
  </w:style>
  <w:style w:type="paragraph" w:customStyle="1" w:styleId="204">
    <w:name w:val="列出段落1"/>
    <w:basedOn w:val="1"/>
    <w:qFormat/>
    <w:uiPriority w:val="0"/>
    <w:pPr>
      <w:ind w:firstLine="420" w:firstLineChars="200"/>
    </w:pPr>
  </w:style>
  <w:style w:type="paragraph" w:customStyle="1" w:styleId="205">
    <w:name w:val="BodyText"/>
    <w:basedOn w:val="1"/>
    <w:next w:val="206"/>
    <w:qFormat/>
    <w:uiPriority w:val="99"/>
    <w:pPr>
      <w:spacing w:after="120"/>
      <w:textAlignment w:val="baseline"/>
    </w:pPr>
    <w:rPr>
      <w:rFonts w:ascii="Times New Roman" w:hAnsi="Times New Roman"/>
    </w:rPr>
  </w:style>
  <w:style w:type="paragraph" w:customStyle="1" w:styleId="206">
    <w:name w:val="BodyText1I"/>
    <w:basedOn w:val="205"/>
    <w:qFormat/>
    <w:uiPriority w:val="0"/>
    <w:pPr>
      <w:ind w:firstLine="420" w:firstLineChars="100"/>
    </w:pPr>
  </w:style>
  <w:style w:type="paragraph" w:customStyle="1" w:styleId="207">
    <w:name w:val="Table Text"/>
    <w:basedOn w:val="1"/>
    <w:semiHidden/>
    <w:qFormat/>
    <w:uiPriority w:val="0"/>
    <w:rPr>
      <w:rFonts w:ascii="宋体" w:hAnsi="宋体" w:eastAsia="宋体" w:cs="宋体"/>
      <w:sz w:val="15"/>
      <w:szCs w:val="15"/>
      <w:lang w:val="en-US" w:eastAsia="en-US" w:bidi="ar-SA"/>
    </w:rPr>
  </w:style>
  <w:style w:type="table" w:customStyle="1" w:styleId="208">
    <w:name w:val="Table Normal"/>
    <w:semiHidden/>
    <w:unhideWhenUsed/>
    <w:qFormat/>
    <w:uiPriority w:val="0"/>
    <w:tblPr>
      <w:tblCellMar>
        <w:top w:w="0" w:type="dxa"/>
        <w:left w:w="0" w:type="dxa"/>
        <w:bottom w:w="0" w:type="dxa"/>
        <w:right w:w="0" w:type="dxa"/>
      </w:tblCellMar>
    </w:tblPr>
  </w:style>
  <w:style w:type="paragraph" w:customStyle="1" w:styleId="209">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20756</Words>
  <Characters>23567</Characters>
  <Lines>0</Lines>
  <Paragraphs>0</Paragraphs>
  <TotalTime>9</TotalTime>
  <ScaleCrop>false</ScaleCrop>
  <LinksUpToDate>false</LinksUpToDate>
  <CharactersWithSpaces>23847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雪的夜</cp:lastModifiedBy>
  <cp:lastPrinted>2022-01-29T09:22:00Z</cp:lastPrinted>
  <dcterms:modified xsi:type="dcterms:W3CDTF">2025-07-15T01:58:01Z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E6C17B334A244FD18FADD70E971FB683</vt:lpwstr>
  </property>
  <property fmtid="{D5CDD505-2E9C-101B-9397-08002B2CF9AE}" pid="4" name="KSOTemplateDocerSaveRecord">
    <vt:lpwstr>eyJoZGlkIjoiMzEwNTM5NzYwMDRjMzkwZTVkZjY2ODkwMGIxNGU0OTUiLCJ1c2VySWQiOiI5NTAzNTM5OTUifQ==</vt:lpwstr>
  </property>
</Properties>
</file>