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ECC774">
      <w:pPr>
        <w:spacing w:line="440" w:lineRule="exact"/>
        <w:rPr>
          <w:rFonts w:hint="eastAsia" w:ascii="宋体" w:hAnsi="宋体" w:eastAsia="宋体" w:cs="宋体"/>
          <w:b/>
          <w:bCs/>
          <w:color w:val="FF0000"/>
          <w:sz w:val="32"/>
          <w:szCs w:val="36"/>
          <w:lang w:val="en-US" w:eastAsia="zh-CN"/>
        </w:rPr>
      </w:pPr>
      <w:r>
        <w:rPr>
          <w:rFonts w:hint="eastAsia" w:ascii="宋体" w:hAnsi="宋体" w:eastAsia="宋体" w:cs="宋体"/>
          <w:b/>
          <w:bCs/>
          <w:color w:val="000000"/>
          <w:sz w:val="32"/>
          <w:szCs w:val="36"/>
          <w:lang w:val="en-US" w:eastAsia="zh-CN"/>
        </w:rPr>
        <w:t>项目编号</w:t>
      </w:r>
      <w:r>
        <w:rPr>
          <w:rFonts w:hint="eastAsia" w:ascii="宋体" w:hAnsi="宋体" w:eastAsia="宋体" w:cs="宋体"/>
          <w:b/>
          <w:bCs/>
          <w:color w:val="000000"/>
          <w:sz w:val="32"/>
          <w:szCs w:val="36"/>
        </w:rPr>
        <w:t>:</w:t>
      </w:r>
      <w:r>
        <w:rPr>
          <w:rFonts w:hint="eastAsia" w:ascii="宋体" w:hAnsi="宋体" w:eastAsia="宋体" w:cs="宋体"/>
          <w:b/>
          <w:bCs/>
          <w:color w:val="auto"/>
          <w:sz w:val="32"/>
          <w:szCs w:val="36"/>
        </w:rPr>
        <w:t xml:space="preserve"> </w:t>
      </w:r>
      <w:r>
        <w:rPr>
          <w:rFonts w:hint="eastAsia" w:ascii="宋体" w:hAnsi="宋体" w:eastAsia="宋体" w:cs="宋体"/>
          <w:b/>
          <w:bCs/>
          <w:color w:val="FF0000"/>
          <w:sz w:val="32"/>
          <w:szCs w:val="36"/>
          <w:lang w:val="en-US" w:eastAsia="zh-CN"/>
        </w:rPr>
        <w:t>AKZZT-ZFCG-2025-031</w:t>
      </w:r>
    </w:p>
    <w:p w14:paraId="2A2F2A85">
      <w:pPr>
        <w:bidi w:val="0"/>
        <w:rPr>
          <w:rFonts w:hint="eastAsia" w:ascii="宋体" w:hAnsi="宋体" w:eastAsia="宋体" w:cs="宋体"/>
        </w:rPr>
      </w:pPr>
    </w:p>
    <w:p w14:paraId="75B88076">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rPr>
          <w:rFonts w:hint="eastAsia" w:ascii="宋体" w:hAnsi="宋体" w:eastAsia="宋体" w:cs="宋体"/>
          <w:b/>
          <w:spacing w:val="20"/>
          <w:kern w:val="0"/>
          <w:sz w:val="56"/>
          <w:szCs w:val="56"/>
          <w:lang w:val="en-US" w:eastAsia="zh-CN"/>
        </w:rPr>
      </w:pPr>
    </w:p>
    <w:p w14:paraId="423FE093">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spacing w:val="20"/>
          <w:kern w:val="0"/>
          <w:sz w:val="52"/>
          <w:szCs w:val="52"/>
          <w:lang w:val="en-US" w:eastAsia="zh-CN"/>
        </w:rPr>
      </w:pPr>
      <w:r>
        <w:rPr>
          <w:rFonts w:hint="eastAsia" w:ascii="宋体" w:hAnsi="宋体" w:eastAsia="宋体" w:cs="宋体"/>
          <w:b/>
          <w:spacing w:val="20"/>
          <w:kern w:val="0"/>
          <w:sz w:val="52"/>
          <w:szCs w:val="52"/>
          <w:lang w:val="en-US" w:eastAsia="zh-CN"/>
        </w:rPr>
        <w:t>镇坪县钟宝镇新坪村2025年以工代赈示范项目前期设计编制服务项目</w:t>
      </w:r>
    </w:p>
    <w:p w14:paraId="11FBD682">
      <w:pPr>
        <w:rPr>
          <w:rFonts w:hint="eastAsia" w:ascii="宋体" w:hAnsi="宋体" w:eastAsia="宋体" w:cs="宋体"/>
          <w:lang w:val="en-US" w:eastAsia="zh-CN"/>
        </w:rPr>
      </w:pPr>
    </w:p>
    <w:p w14:paraId="361CF6C2">
      <w:pPr>
        <w:rPr>
          <w:rFonts w:hint="eastAsia" w:ascii="宋体" w:hAnsi="宋体" w:eastAsia="宋体" w:cs="宋体"/>
        </w:rPr>
      </w:pPr>
    </w:p>
    <w:p w14:paraId="6A5551DE">
      <w:pPr>
        <w:spacing w:before="190" w:beforeLines="50" w:line="800" w:lineRule="exact"/>
        <w:jc w:val="center"/>
        <w:rPr>
          <w:rFonts w:hint="eastAsia" w:ascii="宋体" w:hAnsi="宋体" w:eastAsia="宋体" w:cs="宋体"/>
          <w:b/>
          <w:spacing w:val="20"/>
          <w:kern w:val="0"/>
          <w:sz w:val="56"/>
          <w:szCs w:val="56"/>
        </w:rPr>
      </w:pPr>
    </w:p>
    <w:p w14:paraId="2B33286A">
      <w:pPr>
        <w:bidi w:val="0"/>
        <w:rPr>
          <w:rFonts w:hint="eastAsia" w:ascii="宋体" w:hAnsi="宋体" w:eastAsia="宋体" w:cs="宋体"/>
        </w:rPr>
      </w:pPr>
    </w:p>
    <w:p w14:paraId="0EC67E7E">
      <w:pPr>
        <w:rPr>
          <w:rFonts w:hint="eastAsia" w:ascii="宋体" w:hAnsi="宋体" w:eastAsia="宋体" w:cs="宋体"/>
        </w:rPr>
      </w:pPr>
    </w:p>
    <w:p w14:paraId="123FC957">
      <w:pPr>
        <w:spacing w:before="190" w:beforeLines="50" w:line="800" w:lineRule="exact"/>
        <w:jc w:val="center"/>
        <w:rPr>
          <w:rFonts w:hint="eastAsia" w:ascii="宋体" w:hAnsi="宋体" w:eastAsia="宋体" w:cs="宋体"/>
          <w:b/>
          <w:sz w:val="56"/>
          <w:szCs w:val="56"/>
        </w:rPr>
      </w:pPr>
      <w:r>
        <w:rPr>
          <w:rFonts w:hint="eastAsia" w:ascii="宋体" w:hAnsi="宋体" w:eastAsia="宋体" w:cs="宋体"/>
          <w:b/>
          <w:spacing w:val="20"/>
          <w:kern w:val="0"/>
          <w:sz w:val="56"/>
          <w:szCs w:val="56"/>
        </w:rPr>
        <w:t>竞争性谈判文件</w:t>
      </w:r>
    </w:p>
    <w:p w14:paraId="75184CC3">
      <w:pPr>
        <w:pStyle w:val="31"/>
        <w:jc w:val="both"/>
        <w:rPr>
          <w:rFonts w:hint="eastAsia" w:ascii="宋体" w:hAnsi="宋体" w:eastAsia="宋体" w:cs="宋体"/>
          <w:bCs/>
          <w:sz w:val="18"/>
          <w:szCs w:val="18"/>
        </w:rPr>
      </w:pPr>
    </w:p>
    <w:p w14:paraId="4833D282">
      <w:pPr>
        <w:keepNext w:val="0"/>
        <w:keepLines w:val="0"/>
        <w:pageBreakBefore w:val="0"/>
        <w:widowControl/>
        <w:tabs>
          <w:tab w:val="left" w:pos="7846"/>
        </w:tabs>
        <w:kinsoku/>
        <w:wordWrap/>
        <w:overflowPunct/>
        <w:topLinePunct w:val="0"/>
        <w:autoSpaceDE/>
        <w:autoSpaceDN/>
        <w:bidi w:val="0"/>
        <w:adjustRightInd/>
        <w:snapToGrid/>
        <w:spacing w:after="390" w:afterLines="100" w:line="480" w:lineRule="auto"/>
        <w:ind w:firstLine="321" w:firstLineChars="100"/>
        <w:textAlignment w:val="auto"/>
        <w:rPr>
          <w:rFonts w:hint="eastAsia" w:ascii="宋体" w:hAnsi="宋体" w:eastAsia="宋体" w:cs="宋体"/>
          <w:b/>
          <w:color w:val="auto"/>
          <w:sz w:val="32"/>
          <w:szCs w:val="32"/>
          <w:lang w:val="en-US" w:eastAsia="zh-CN"/>
        </w:rPr>
      </w:pPr>
    </w:p>
    <w:p w14:paraId="392CD375">
      <w:pPr>
        <w:keepNext w:val="0"/>
        <w:keepLines w:val="0"/>
        <w:pageBreakBefore w:val="0"/>
        <w:widowControl/>
        <w:tabs>
          <w:tab w:val="left" w:pos="7846"/>
        </w:tabs>
        <w:kinsoku/>
        <w:wordWrap/>
        <w:overflowPunct/>
        <w:topLinePunct w:val="0"/>
        <w:autoSpaceDE/>
        <w:autoSpaceDN/>
        <w:bidi w:val="0"/>
        <w:adjustRightInd/>
        <w:snapToGrid/>
        <w:spacing w:after="390" w:afterLines="100" w:line="480" w:lineRule="auto"/>
        <w:ind w:firstLine="321" w:firstLineChars="100"/>
        <w:jc w:val="center"/>
        <w:textAlignment w:val="auto"/>
        <w:rPr>
          <w:rFonts w:hint="eastAsia" w:ascii="宋体" w:hAnsi="宋体" w:eastAsia="宋体" w:cs="宋体"/>
          <w:b/>
          <w:bCs/>
          <w:sz w:val="30"/>
          <w:szCs w:val="30"/>
          <w:highlight w:val="none"/>
          <w:lang w:val="en-US" w:eastAsia="zh-CN"/>
        </w:rPr>
      </w:pPr>
      <w:r>
        <w:rPr>
          <w:rFonts w:hint="eastAsia" w:ascii="宋体" w:hAnsi="宋体" w:eastAsia="宋体" w:cs="宋体"/>
          <w:b/>
          <w:color w:val="auto"/>
          <w:sz w:val="32"/>
          <w:szCs w:val="32"/>
          <w:lang w:val="en-US" w:eastAsia="zh-CN"/>
        </w:rPr>
        <w:t>采 购 人：镇坪县重点项目储备统建中心</w:t>
      </w:r>
    </w:p>
    <w:p w14:paraId="2565CF0F">
      <w:pPr>
        <w:keepNext w:val="0"/>
        <w:keepLines w:val="0"/>
        <w:pageBreakBefore w:val="0"/>
        <w:widowControl/>
        <w:tabs>
          <w:tab w:val="left" w:pos="7846"/>
        </w:tabs>
        <w:kinsoku/>
        <w:wordWrap/>
        <w:overflowPunct/>
        <w:topLinePunct w:val="0"/>
        <w:autoSpaceDE/>
        <w:autoSpaceDN/>
        <w:bidi w:val="0"/>
        <w:adjustRightInd/>
        <w:snapToGrid/>
        <w:spacing w:after="390" w:afterLines="100" w:line="480" w:lineRule="auto"/>
        <w:ind w:firstLine="301" w:firstLineChars="100"/>
        <w:textAlignment w:val="auto"/>
        <w:rPr>
          <w:rFonts w:hint="eastAsia" w:ascii="宋体" w:hAnsi="宋体" w:eastAsia="宋体" w:cs="宋体"/>
          <w:b/>
          <w:bCs/>
          <w:sz w:val="30"/>
          <w:szCs w:val="30"/>
        </w:rPr>
      </w:pPr>
      <w:r>
        <w:rPr>
          <w:rFonts w:hint="eastAsia" w:ascii="宋体" w:hAnsi="宋体" w:eastAsia="宋体" w:cs="宋体"/>
          <w:b/>
          <w:bCs/>
          <w:sz w:val="30"/>
          <w:szCs w:val="30"/>
          <w:highlight w:val="none"/>
        </w:rPr>
        <w:t xml:space="preserve"> </w:t>
      </w:r>
      <w:r>
        <w:rPr>
          <w:rFonts w:hint="eastAsia" w:ascii="宋体" w:hAnsi="宋体" w:eastAsia="宋体" w:cs="宋体"/>
          <w:b/>
          <w:bCs/>
          <w:sz w:val="30"/>
          <w:szCs w:val="30"/>
          <w:highlight w:val="none"/>
          <w:lang w:val="en-US" w:eastAsia="zh-CN"/>
        </w:rPr>
        <w:t xml:space="preserve">          </w:t>
      </w:r>
      <w:r>
        <w:rPr>
          <w:rFonts w:hint="eastAsia" w:ascii="宋体" w:hAnsi="宋体" w:eastAsia="宋体" w:cs="宋体"/>
          <w:b/>
          <w:bCs/>
          <w:sz w:val="30"/>
          <w:szCs w:val="30"/>
          <w:highlight w:val="none"/>
        </w:rPr>
        <w:t>代理机构：</w:t>
      </w:r>
      <w:r>
        <w:rPr>
          <w:rFonts w:hint="eastAsia" w:ascii="宋体" w:hAnsi="宋体" w:eastAsia="宋体" w:cs="宋体"/>
          <w:b/>
          <w:color w:val="auto"/>
          <w:sz w:val="32"/>
          <w:szCs w:val="32"/>
          <w:lang w:val="en-US" w:eastAsia="zh-CN"/>
        </w:rPr>
        <w:t>中智投工程管理有限公司</w:t>
      </w:r>
    </w:p>
    <w:p w14:paraId="3A46ABC7">
      <w:pPr>
        <w:pStyle w:val="7"/>
        <w:keepNext w:val="0"/>
        <w:keepLines w:val="0"/>
        <w:pageBreakBefore w:val="0"/>
        <w:widowControl/>
        <w:kinsoku/>
        <w:wordWrap/>
        <w:overflowPunct/>
        <w:topLinePunct w:val="0"/>
        <w:autoSpaceDE/>
        <w:autoSpaceDN/>
        <w:bidi w:val="0"/>
        <w:adjustRightInd/>
        <w:snapToGrid/>
        <w:spacing w:line="480" w:lineRule="auto"/>
        <w:ind w:firstLine="1807" w:firstLineChars="600"/>
        <w:textAlignment w:val="auto"/>
        <w:rPr>
          <w:rFonts w:hint="eastAsia" w:ascii="宋体" w:hAnsi="宋体" w:eastAsia="宋体" w:cs="宋体"/>
          <w:b/>
          <w:bCs/>
          <w:kern w:val="2"/>
          <w:sz w:val="30"/>
          <w:szCs w:val="30"/>
          <w:highlight w:val="red"/>
          <w:lang w:val="en-US" w:eastAsia="zh-CN" w:bidi="ar-SA"/>
        </w:rPr>
      </w:pPr>
      <w:r>
        <w:rPr>
          <w:rFonts w:hint="eastAsia" w:ascii="宋体" w:hAnsi="宋体" w:eastAsia="宋体" w:cs="宋体"/>
          <w:b/>
          <w:bCs/>
          <w:kern w:val="2"/>
          <w:sz w:val="30"/>
          <w:szCs w:val="30"/>
          <w:highlight w:val="none"/>
          <w:lang w:val="en-US" w:eastAsia="zh-CN" w:bidi="ar-SA"/>
        </w:rPr>
        <w:t>时    间：二零二五年七月</w:t>
      </w:r>
    </w:p>
    <w:p w14:paraId="0E05327F">
      <w:pPr>
        <w:pStyle w:val="7"/>
        <w:keepNext w:val="0"/>
        <w:keepLines w:val="0"/>
        <w:pageBreakBefore w:val="0"/>
        <w:widowControl/>
        <w:kinsoku/>
        <w:wordWrap/>
        <w:overflowPunct/>
        <w:topLinePunct w:val="0"/>
        <w:autoSpaceDE/>
        <w:autoSpaceDN/>
        <w:bidi w:val="0"/>
        <w:adjustRightInd/>
        <w:snapToGrid/>
        <w:spacing w:line="360" w:lineRule="auto"/>
        <w:ind w:left="726" w:firstLine="3092" w:firstLineChars="700"/>
        <w:textAlignment w:val="auto"/>
        <w:rPr>
          <w:rFonts w:hint="eastAsia" w:ascii="宋体" w:hAnsi="宋体" w:eastAsia="宋体" w:cs="宋体"/>
          <w:sz w:val="44"/>
          <w:szCs w:val="32"/>
          <w:lang w:val="en-US" w:eastAsia="zh-CN" w:bidi="ar-SA"/>
        </w:rPr>
        <w:sectPr>
          <w:headerReference r:id="rId5" w:type="default"/>
          <w:footerReference r:id="rId6" w:type="default"/>
          <w:pgSz w:w="11906" w:h="16838"/>
          <w:pgMar w:top="1417" w:right="1417" w:bottom="1417" w:left="1417" w:header="850" w:footer="567" w:gutter="0"/>
          <w:pgBorders>
            <w:top w:val="none" w:sz="0" w:space="0"/>
            <w:left w:val="none" w:sz="0" w:space="0"/>
            <w:bottom w:val="none" w:sz="0" w:space="0"/>
            <w:right w:val="none" w:sz="0" w:space="0"/>
          </w:pgBorders>
          <w:pgNumType w:fmt="decimal" w:start="0"/>
          <w:cols w:space="0" w:num="1"/>
          <w:rtlGutter w:val="0"/>
          <w:docGrid w:type="lines" w:linePitch="389" w:charSpace="0"/>
        </w:sectPr>
      </w:pPr>
    </w:p>
    <w:p w14:paraId="02E91994">
      <w:pPr>
        <w:rPr>
          <w:rFonts w:hint="eastAsia"/>
          <w:lang w:val="en-US" w:eastAsia="zh-CN"/>
        </w:rPr>
      </w:pPr>
    </w:p>
    <w:sdt>
      <w:sdtPr>
        <w:rPr>
          <w:rFonts w:ascii="宋体" w:hAnsi="宋体" w:eastAsia="宋体" w:cs="Times New Roman"/>
          <w:kern w:val="2"/>
          <w:sz w:val="21"/>
          <w:szCs w:val="28"/>
          <w:lang w:val="en-US" w:eastAsia="zh-CN" w:bidi="ar-SA"/>
        </w:rPr>
        <w:id w:val="147483136"/>
        <w15:color w:val="DBDBDB"/>
        <w:docPartObj>
          <w:docPartGallery w:val="Table of Contents"/>
          <w:docPartUnique/>
        </w:docPartObj>
      </w:sdtPr>
      <w:sdtEndPr>
        <w:rPr>
          <w:rFonts w:cs="Times New Roman" w:asciiTheme="minorEastAsia" w:hAnsiTheme="minorEastAsia" w:eastAsiaTheme="minorEastAsia"/>
          <w:b/>
          <w:bCs/>
          <w:kern w:val="2"/>
          <w:sz w:val="28"/>
          <w:szCs w:val="44"/>
          <w:lang w:val="en-US" w:eastAsia="zh-CN" w:bidi="ar-SA"/>
        </w:rPr>
      </w:sdtEndPr>
      <w:sdtContent>
        <w:p w14:paraId="230D4B5C">
          <w:pPr>
            <w:spacing w:before="0" w:beforeLines="0" w:after="0" w:afterLines="0" w:line="240" w:lineRule="auto"/>
            <w:ind w:left="0" w:leftChars="0" w:right="0" w:rightChars="0" w:firstLine="0" w:firstLineChars="0"/>
            <w:jc w:val="center"/>
            <w:rPr>
              <w:b/>
              <w:bCs/>
              <w:sz w:val="52"/>
              <w:szCs w:val="52"/>
            </w:rPr>
          </w:pPr>
          <w:r>
            <w:rPr>
              <w:rFonts w:ascii="宋体" w:hAnsi="宋体" w:eastAsia="宋体"/>
              <w:b/>
              <w:bCs/>
              <w:sz w:val="40"/>
              <w:szCs w:val="52"/>
            </w:rPr>
            <w:t>目</w:t>
          </w:r>
          <w:r>
            <w:rPr>
              <w:rFonts w:hint="eastAsia" w:ascii="宋体" w:hAnsi="宋体" w:eastAsia="宋体"/>
              <w:b/>
              <w:bCs/>
              <w:sz w:val="40"/>
              <w:szCs w:val="52"/>
              <w:lang w:val="en-US" w:eastAsia="zh-CN"/>
            </w:rPr>
            <w:t xml:space="preserve">  </w:t>
          </w:r>
          <w:r>
            <w:rPr>
              <w:rFonts w:ascii="宋体" w:hAnsi="宋体" w:eastAsia="宋体"/>
              <w:b/>
              <w:bCs/>
              <w:sz w:val="40"/>
              <w:szCs w:val="52"/>
            </w:rPr>
            <w:t>录</w:t>
          </w:r>
        </w:p>
        <w:p w14:paraId="516F3F8F">
          <w:pPr>
            <w:pStyle w:val="22"/>
            <w:tabs>
              <w:tab w:val="right" w:leader="dot" w:pos="9638"/>
            </w:tabs>
            <w:spacing w:line="360" w:lineRule="auto"/>
            <w:rPr>
              <w:sz w:val="32"/>
              <w:szCs w:val="32"/>
            </w:rPr>
          </w:pPr>
          <w:r>
            <w:rPr>
              <w:rFonts w:cs="Times New Roman" w:asciiTheme="minorEastAsia" w:hAnsiTheme="minorEastAsia" w:eastAsiaTheme="minorEastAsia"/>
              <w:sz w:val="32"/>
              <w:szCs w:val="72"/>
              <w:lang w:val="en-US" w:eastAsia="zh-CN" w:bidi="ar-SA"/>
            </w:rPr>
            <w:fldChar w:fldCharType="begin"/>
          </w:r>
          <w:r>
            <w:rPr>
              <w:rFonts w:cs="Times New Roman" w:asciiTheme="minorEastAsia" w:hAnsiTheme="minorEastAsia" w:eastAsiaTheme="minorEastAsia"/>
              <w:sz w:val="32"/>
              <w:szCs w:val="72"/>
              <w:lang w:val="en-US" w:eastAsia="zh-CN" w:bidi="ar-SA"/>
            </w:rPr>
            <w:instrText xml:space="preserve">TOC \o "1-1" \h \u </w:instrText>
          </w:r>
          <w:r>
            <w:rPr>
              <w:rFonts w:cs="Times New Roman" w:asciiTheme="minorEastAsia" w:hAnsiTheme="minorEastAsia" w:eastAsiaTheme="minorEastAsia"/>
              <w:sz w:val="32"/>
              <w:szCs w:val="72"/>
              <w:lang w:val="en-US" w:eastAsia="zh-CN" w:bidi="ar-SA"/>
            </w:rPr>
            <w:fldChar w:fldCharType="separate"/>
          </w:r>
          <w:r>
            <w:rPr>
              <w:rFonts w:cs="Times New Roman" w:asciiTheme="minorEastAsia" w:hAnsiTheme="minorEastAsia" w:eastAsiaTheme="minorEastAsia"/>
              <w:sz w:val="32"/>
              <w:szCs w:val="72"/>
              <w:lang w:val="en-US" w:eastAsia="zh-CN" w:bidi="ar-SA"/>
            </w:rPr>
            <w:fldChar w:fldCharType="begin"/>
          </w:r>
          <w:r>
            <w:rPr>
              <w:rFonts w:cs="Times New Roman" w:asciiTheme="minorEastAsia" w:hAnsiTheme="minorEastAsia" w:eastAsiaTheme="minorEastAsia"/>
              <w:sz w:val="32"/>
              <w:szCs w:val="72"/>
              <w:lang w:val="en-US" w:eastAsia="zh-CN" w:bidi="ar-SA"/>
            </w:rPr>
            <w:instrText xml:space="preserve"> HYPERLINK \l _Toc13283 </w:instrText>
          </w:r>
          <w:r>
            <w:rPr>
              <w:rFonts w:cs="Times New Roman" w:asciiTheme="minorEastAsia" w:hAnsiTheme="minorEastAsia" w:eastAsiaTheme="minorEastAsia"/>
              <w:sz w:val="32"/>
              <w:szCs w:val="72"/>
              <w:lang w:val="en-US" w:eastAsia="zh-CN" w:bidi="ar-SA"/>
            </w:rPr>
            <w:fldChar w:fldCharType="separate"/>
          </w:r>
          <w:r>
            <w:rPr>
              <w:rFonts w:hint="eastAsia" w:ascii="宋体" w:hAnsi="宋体" w:eastAsia="宋体" w:cs="宋体"/>
              <w:sz w:val="32"/>
              <w:szCs w:val="48"/>
              <w:lang w:val="en-US" w:eastAsia="zh-CN"/>
            </w:rPr>
            <w:t>第一章 竞争性谈判公告</w:t>
          </w:r>
          <w:r>
            <w:rPr>
              <w:sz w:val="32"/>
              <w:szCs w:val="32"/>
            </w:rPr>
            <w:tab/>
          </w:r>
          <w:r>
            <w:rPr>
              <w:sz w:val="32"/>
              <w:szCs w:val="32"/>
            </w:rPr>
            <w:fldChar w:fldCharType="begin"/>
          </w:r>
          <w:r>
            <w:rPr>
              <w:sz w:val="32"/>
              <w:szCs w:val="32"/>
            </w:rPr>
            <w:instrText xml:space="preserve"> PAGEREF _Toc13283 \h </w:instrText>
          </w:r>
          <w:r>
            <w:rPr>
              <w:sz w:val="32"/>
              <w:szCs w:val="32"/>
            </w:rPr>
            <w:fldChar w:fldCharType="separate"/>
          </w:r>
          <w:r>
            <w:rPr>
              <w:sz w:val="32"/>
              <w:szCs w:val="32"/>
            </w:rPr>
            <w:t>1</w:t>
          </w:r>
          <w:r>
            <w:rPr>
              <w:sz w:val="32"/>
              <w:szCs w:val="32"/>
            </w:rPr>
            <w:fldChar w:fldCharType="end"/>
          </w:r>
          <w:r>
            <w:rPr>
              <w:rFonts w:cs="Times New Roman" w:asciiTheme="minorEastAsia" w:hAnsiTheme="minorEastAsia" w:eastAsiaTheme="minorEastAsia"/>
              <w:sz w:val="32"/>
              <w:szCs w:val="72"/>
              <w:lang w:val="en-US" w:eastAsia="zh-CN" w:bidi="ar-SA"/>
            </w:rPr>
            <w:fldChar w:fldCharType="end"/>
          </w:r>
        </w:p>
        <w:p w14:paraId="4726BEF6">
          <w:pPr>
            <w:pStyle w:val="22"/>
            <w:tabs>
              <w:tab w:val="right" w:leader="dot" w:pos="9638"/>
            </w:tabs>
            <w:spacing w:line="360" w:lineRule="auto"/>
            <w:rPr>
              <w:sz w:val="32"/>
              <w:szCs w:val="32"/>
            </w:rPr>
          </w:pPr>
          <w:r>
            <w:rPr>
              <w:rFonts w:cs="Times New Roman" w:asciiTheme="minorEastAsia" w:hAnsiTheme="minorEastAsia" w:eastAsiaTheme="minorEastAsia"/>
              <w:sz w:val="32"/>
              <w:szCs w:val="72"/>
              <w:lang w:val="en-US" w:eastAsia="zh-CN" w:bidi="ar-SA"/>
            </w:rPr>
            <w:fldChar w:fldCharType="begin"/>
          </w:r>
          <w:r>
            <w:rPr>
              <w:rFonts w:cs="Times New Roman" w:asciiTheme="minorEastAsia" w:hAnsiTheme="minorEastAsia" w:eastAsiaTheme="minorEastAsia"/>
              <w:sz w:val="32"/>
              <w:szCs w:val="72"/>
              <w:lang w:val="en-US" w:eastAsia="zh-CN" w:bidi="ar-SA"/>
            </w:rPr>
            <w:instrText xml:space="preserve"> HYPERLINK \l _Toc29639 </w:instrText>
          </w:r>
          <w:r>
            <w:rPr>
              <w:rFonts w:cs="Times New Roman" w:asciiTheme="minorEastAsia" w:hAnsiTheme="minorEastAsia" w:eastAsiaTheme="minorEastAsia"/>
              <w:sz w:val="32"/>
              <w:szCs w:val="72"/>
              <w:lang w:val="en-US" w:eastAsia="zh-CN" w:bidi="ar-SA"/>
            </w:rPr>
            <w:fldChar w:fldCharType="separate"/>
          </w:r>
          <w:r>
            <w:rPr>
              <w:rFonts w:hint="eastAsia" w:ascii="宋体" w:hAnsi="宋体" w:eastAsia="宋体" w:cs="宋体"/>
              <w:bCs/>
              <w:sz w:val="32"/>
              <w:szCs w:val="52"/>
              <w:lang w:val="en-US" w:eastAsia="zh-CN"/>
            </w:rPr>
            <w:t>第二章  供应商须知</w:t>
          </w:r>
          <w:r>
            <w:rPr>
              <w:sz w:val="32"/>
              <w:szCs w:val="32"/>
            </w:rPr>
            <w:tab/>
          </w:r>
          <w:r>
            <w:rPr>
              <w:sz w:val="32"/>
              <w:szCs w:val="32"/>
            </w:rPr>
            <w:fldChar w:fldCharType="begin"/>
          </w:r>
          <w:r>
            <w:rPr>
              <w:sz w:val="32"/>
              <w:szCs w:val="32"/>
            </w:rPr>
            <w:instrText xml:space="preserve"> PAGEREF _Toc29639 \h </w:instrText>
          </w:r>
          <w:r>
            <w:rPr>
              <w:sz w:val="32"/>
              <w:szCs w:val="32"/>
            </w:rPr>
            <w:fldChar w:fldCharType="separate"/>
          </w:r>
          <w:r>
            <w:rPr>
              <w:sz w:val="32"/>
              <w:szCs w:val="32"/>
            </w:rPr>
            <w:t>4</w:t>
          </w:r>
          <w:r>
            <w:rPr>
              <w:sz w:val="32"/>
              <w:szCs w:val="32"/>
            </w:rPr>
            <w:fldChar w:fldCharType="end"/>
          </w:r>
          <w:r>
            <w:rPr>
              <w:rFonts w:cs="Times New Roman" w:asciiTheme="minorEastAsia" w:hAnsiTheme="minorEastAsia" w:eastAsiaTheme="minorEastAsia"/>
              <w:sz w:val="32"/>
              <w:szCs w:val="72"/>
              <w:lang w:val="en-US" w:eastAsia="zh-CN" w:bidi="ar-SA"/>
            </w:rPr>
            <w:fldChar w:fldCharType="end"/>
          </w:r>
        </w:p>
        <w:p w14:paraId="2251CE7F">
          <w:pPr>
            <w:pStyle w:val="22"/>
            <w:tabs>
              <w:tab w:val="right" w:leader="dot" w:pos="9638"/>
            </w:tabs>
            <w:spacing w:line="360" w:lineRule="auto"/>
            <w:rPr>
              <w:sz w:val="32"/>
              <w:szCs w:val="32"/>
            </w:rPr>
          </w:pPr>
          <w:r>
            <w:rPr>
              <w:rFonts w:cs="Times New Roman" w:asciiTheme="minorEastAsia" w:hAnsiTheme="minorEastAsia" w:eastAsiaTheme="minorEastAsia"/>
              <w:sz w:val="32"/>
              <w:szCs w:val="72"/>
              <w:lang w:val="en-US" w:eastAsia="zh-CN" w:bidi="ar-SA"/>
            </w:rPr>
            <w:fldChar w:fldCharType="begin"/>
          </w:r>
          <w:r>
            <w:rPr>
              <w:rFonts w:cs="Times New Roman" w:asciiTheme="minorEastAsia" w:hAnsiTheme="minorEastAsia" w:eastAsiaTheme="minorEastAsia"/>
              <w:sz w:val="32"/>
              <w:szCs w:val="72"/>
              <w:lang w:val="en-US" w:eastAsia="zh-CN" w:bidi="ar-SA"/>
            </w:rPr>
            <w:instrText xml:space="preserve"> HYPERLINK \l _Toc3057 </w:instrText>
          </w:r>
          <w:r>
            <w:rPr>
              <w:rFonts w:cs="Times New Roman" w:asciiTheme="minorEastAsia" w:hAnsiTheme="minorEastAsia" w:eastAsiaTheme="minorEastAsia"/>
              <w:sz w:val="32"/>
              <w:szCs w:val="72"/>
              <w:lang w:val="en-US" w:eastAsia="zh-CN" w:bidi="ar-SA"/>
            </w:rPr>
            <w:fldChar w:fldCharType="separate"/>
          </w:r>
          <w:r>
            <w:rPr>
              <w:rFonts w:hint="eastAsia" w:ascii="宋体" w:hAnsi="宋体" w:eastAsia="宋体" w:cs="宋体"/>
              <w:bCs/>
              <w:sz w:val="32"/>
              <w:szCs w:val="52"/>
              <w:lang w:val="en-US" w:eastAsia="zh-CN"/>
            </w:rPr>
            <w:t>第三章  采购</w:t>
          </w:r>
          <w:r>
            <w:rPr>
              <w:rFonts w:hint="eastAsia" w:ascii="宋体" w:hAnsi="宋体" w:eastAsia="宋体" w:cs="宋体"/>
              <w:bCs/>
              <w:sz w:val="32"/>
              <w:szCs w:val="52"/>
            </w:rPr>
            <w:t>内容及技术</w:t>
          </w:r>
          <w:r>
            <w:rPr>
              <w:rFonts w:hint="eastAsia" w:ascii="宋体" w:hAnsi="宋体" w:eastAsia="宋体" w:cs="宋体"/>
              <w:bCs/>
              <w:sz w:val="32"/>
              <w:szCs w:val="52"/>
              <w:lang w:eastAsia="zh-CN"/>
            </w:rPr>
            <w:t>、</w:t>
          </w:r>
          <w:r>
            <w:rPr>
              <w:rFonts w:hint="eastAsia" w:ascii="宋体" w:hAnsi="宋体" w:eastAsia="宋体" w:cs="宋体"/>
              <w:bCs/>
              <w:sz w:val="32"/>
              <w:szCs w:val="52"/>
              <w:lang w:val="en-US" w:eastAsia="zh-CN"/>
            </w:rPr>
            <w:t>商务</w:t>
          </w:r>
          <w:r>
            <w:rPr>
              <w:rFonts w:hint="eastAsia" w:ascii="宋体" w:hAnsi="宋体" w:eastAsia="宋体" w:cs="宋体"/>
              <w:bCs/>
              <w:sz w:val="32"/>
              <w:szCs w:val="52"/>
            </w:rPr>
            <w:t>要求</w:t>
          </w:r>
          <w:r>
            <w:rPr>
              <w:sz w:val="32"/>
              <w:szCs w:val="32"/>
            </w:rPr>
            <w:tab/>
          </w:r>
          <w:r>
            <w:rPr>
              <w:sz w:val="32"/>
              <w:szCs w:val="32"/>
            </w:rPr>
            <w:fldChar w:fldCharType="begin"/>
          </w:r>
          <w:r>
            <w:rPr>
              <w:sz w:val="32"/>
              <w:szCs w:val="32"/>
            </w:rPr>
            <w:instrText xml:space="preserve"> PAGEREF _Toc3057 \h </w:instrText>
          </w:r>
          <w:r>
            <w:rPr>
              <w:sz w:val="32"/>
              <w:szCs w:val="32"/>
            </w:rPr>
            <w:fldChar w:fldCharType="separate"/>
          </w:r>
          <w:r>
            <w:rPr>
              <w:sz w:val="32"/>
              <w:szCs w:val="32"/>
            </w:rPr>
            <w:t>20</w:t>
          </w:r>
          <w:r>
            <w:rPr>
              <w:sz w:val="32"/>
              <w:szCs w:val="32"/>
            </w:rPr>
            <w:fldChar w:fldCharType="end"/>
          </w:r>
          <w:r>
            <w:rPr>
              <w:rFonts w:cs="Times New Roman" w:asciiTheme="minorEastAsia" w:hAnsiTheme="minorEastAsia" w:eastAsiaTheme="minorEastAsia"/>
              <w:sz w:val="32"/>
              <w:szCs w:val="72"/>
              <w:lang w:val="en-US" w:eastAsia="zh-CN" w:bidi="ar-SA"/>
            </w:rPr>
            <w:fldChar w:fldCharType="end"/>
          </w:r>
        </w:p>
        <w:p w14:paraId="5F911696">
          <w:pPr>
            <w:pStyle w:val="22"/>
            <w:tabs>
              <w:tab w:val="right" w:leader="dot" w:pos="9638"/>
            </w:tabs>
            <w:spacing w:line="360" w:lineRule="auto"/>
            <w:rPr>
              <w:sz w:val="32"/>
              <w:szCs w:val="32"/>
            </w:rPr>
          </w:pPr>
          <w:r>
            <w:rPr>
              <w:rFonts w:cs="Times New Roman" w:asciiTheme="minorEastAsia" w:hAnsiTheme="minorEastAsia" w:eastAsiaTheme="minorEastAsia"/>
              <w:sz w:val="32"/>
              <w:szCs w:val="72"/>
              <w:lang w:val="en-US" w:eastAsia="zh-CN" w:bidi="ar-SA"/>
            </w:rPr>
            <w:fldChar w:fldCharType="begin"/>
          </w:r>
          <w:r>
            <w:rPr>
              <w:rFonts w:cs="Times New Roman" w:asciiTheme="minorEastAsia" w:hAnsiTheme="minorEastAsia" w:eastAsiaTheme="minorEastAsia"/>
              <w:sz w:val="32"/>
              <w:szCs w:val="72"/>
              <w:lang w:val="en-US" w:eastAsia="zh-CN" w:bidi="ar-SA"/>
            </w:rPr>
            <w:instrText xml:space="preserve"> HYPERLINK \l _Toc3048 </w:instrText>
          </w:r>
          <w:r>
            <w:rPr>
              <w:rFonts w:cs="Times New Roman" w:asciiTheme="minorEastAsia" w:hAnsiTheme="minorEastAsia" w:eastAsiaTheme="minorEastAsia"/>
              <w:sz w:val="32"/>
              <w:szCs w:val="72"/>
              <w:lang w:val="en-US" w:eastAsia="zh-CN" w:bidi="ar-SA"/>
            </w:rPr>
            <w:fldChar w:fldCharType="separate"/>
          </w:r>
          <w:r>
            <w:rPr>
              <w:rFonts w:hint="eastAsia" w:ascii="宋体" w:hAnsi="宋体" w:eastAsia="宋体" w:cs="宋体"/>
              <w:bCs/>
              <w:kern w:val="2"/>
              <w:sz w:val="32"/>
              <w:szCs w:val="52"/>
              <w:lang w:val="en-US" w:eastAsia="zh-CN" w:bidi="ar-SA"/>
            </w:rPr>
            <w:t xml:space="preserve">第四章 </w:t>
          </w:r>
          <w:r>
            <w:rPr>
              <w:rFonts w:hint="eastAsia" w:ascii="宋体" w:hAnsi="宋体" w:eastAsia="宋体" w:cs="宋体"/>
              <w:bCs/>
              <w:sz w:val="32"/>
              <w:szCs w:val="52"/>
            </w:rPr>
            <w:t xml:space="preserve"> </w:t>
          </w:r>
          <w:r>
            <w:rPr>
              <w:rFonts w:hint="eastAsia" w:ascii="宋体" w:hAnsi="宋体" w:eastAsia="宋体" w:cs="宋体"/>
              <w:bCs/>
              <w:sz w:val="32"/>
              <w:szCs w:val="52"/>
              <w:lang w:val="en-US" w:eastAsia="zh-CN"/>
            </w:rPr>
            <w:t>拟签订</w:t>
          </w:r>
          <w:r>
            <w:rPr>
              <w:rFonts w:hint="eastAsia" w:ascii="宋体" w:hAnsi="宋体" w:eastAsia="宋体" w:cs="宋体"/>
              <w:bCs/>
              <w:sz w:val="32"/>
              <w:szCs w:val="52"/>
            </w:rPr>
            <w:t>合同主要条款</w:t>
          </w:r>
          <w:r>
            <w:rPr>
              <w:sz w:val="32"/>
              <w:szCs w:val="32"/>
            </w:rPr>
            <w:tab/>
          </w:r>
          <w:r>
            <w:rPr>
              <w:sz w:val="32"/>
              <w:szCs w:val="32"/>
            </w:rPr>
            <w:fldChar w:fldCharType="begin"/>
          </w:r>
          <w:r>
            <w:rPr>
              <w:sz w:val="32"/>
              <w:szCs w:val="32"/>
            </w:rPr>
            <w:instrText xml:space="preserve"> PAGEREF _Toc3048 \h </w:instrText>
          </w:r>
          <w:r>
            <w:rPr>
              <w:sz w:val="32"/>
              <w:szCs w:val="32"/>
            </w:rPr>
            <w:fldChar w:fldCharType="separate"/>
          </w:r>
          <w:r>
            <w:rPr>
              <w:sz w:val="32"/>
              <w:szCs w:val="32"/>
            </w:rPr>
            <w:t>22</w:t>
          </w:r>
          <w:r>
            <w:rPr>
              <w:sz w:val="32"/>
              <w:szCs w:val="32"/>
            </w:rPr>
            <w:fldChar w:fldCharType="end"/>
          </w:r>
          <w:r>
            <w:rPr>
              <w:rFonts w:cs="Times New Roman" w:asciiTheme="minorEastAsia" w:hAnsiTheme="minorEastAsia" w:eastAsiaTheme="minorEastAsia"/>
              <w:sz w:val="32"/>
              <w:szCs w:val="72"/>
              <w:lang w:val="en-US" w:eastAsia="zh-CN" w:bidi="ar-SA"/>
            </w:rPr>
            <w:fldChar w:fldCharType="end"/>
          </w:r>
        </w:p>
        <w:p w14:paraId="3D3C4F08">
          <w:pPr>
            <w:pStyle w:val="22"/>
            <w:tabs>
              <w:tab w:val="right" w:leader="dot" w:pos="9638"/>
            </w:tabs>
            <w:spacing w:line="360" w:lineRule="auto"/>
            <w:rPr>
              <w:sz w:val="32"/>
              <w:szCs w:val="32"/>
            </w:rPr>
          </w:pPr>
          <w:r>
            <w:rPr>
              <w:rFonts w:cs="Times New Roman" w:asciiTheme="minorEastAsia" w:hAnsiTheme="minorEastAsia" w:eastAsiaTheme="minorEastAsia"/>
              <w:sz w:val="32"/>
              <w:szCs w:val="72"/>
              <w:lang w:val="en-US" w:eastAsia="zh-CN" w:bidi="ar-SA"/>
            </w:rPr>
            <w:fldChar w:fldCharType="begin"/>
          </w:r>
          <w:r>
            <w:rPr>
              <w:rFonts w:cs="Times New Roman" w:asciiTheme="minorEastAsia" w:hAnsiTheme="minorEastAsia" w:eastAsiaTheme="minorEastAsia"/>
              <w:sz w:val="32"/>
              <w:szCs w:val="72"/>
              <w:lang w:val="en-US" w:eastAsia="zh-CN" w:bidi="ar-SA"/>
            </w:rPr>
            <w:instrText xml:space="preserve"> HYPERLINK \l _Toc22889 </w:instrText>
          </w:r>
          <w:r>
            <w:rPr>
              <w:rFonts w:cs="Times New Roman" w:asciiTheme="minorEastAsia" w:hAnsiTheme="minorEastAsia" w:eastAsiaTheme="minorEastAsia"/>
              <w:sz w:val="32"/>
              <w:szCs w:val="72"/>
              <w:lang w:val="en-US" w:eastAsia="zh-CN" w:bidi="ar-SA"/>
            </w:rPr>
            <w:fldChar w:fldCharType="separate"/>
          </w:r>
          <w:r>
            <w:rPr>
              <w:rFonts w:hint="eastAsia" w:ascii="宋体" w:hAnsi="宋体" w:eastAsia="宋体" w:cs="宋体"/>
              <w:bCs/>
              <w:sz w:val="32"/>
              <w:szCs w:val="52"/>
            </w:rPr>
            <w:t>第五章 响应文件格式</w:t>
          </w:r>
          <w:r>
            <w:rPr>
              <w:sz w:val="32"/>
              <w:szCs w:val="32"/>
            </w:rPr>
            <w:tab/>
          </w:r>
          <w:r>
            <w:rPr>
              <w:sz w:val="32"/>
              <w:szCs w:val="32"/>
            </w:rPr>
            <w:fldChar w:fldCharType="begin"/>
          </w:r>
          <w:r>
            <w:rPr>
              <w:sz w:val="32"/>
              <w:szCs w:val="32"/>
            </w:rPr>
            <w:instrText xml:space="preserve"> PAGEREF _Toc22889 \h </w:instrText>
          </w:r>
          <w:r>
            <w:rPr>
              <w:sz w:val="32"/>
              <w:szCs w:val="32"/>
            </w:rPr>
            <w:fldChar w:fldCharType="separate"/>
          </w:r>
          <w:r>
            <w:rPr>
              <w:sz w:val="32"/>
              <w:szCs w:val="32"/>
            </w:rPr>
            <w:t>26</w:t>
          </w:r>
          <w:r>
            <w:rPr>
              <w:sz w:val="32"/>
              <w:szCs w:val="32"/>
            </w:rPr>
            <w:fldChar w:fldCharType="end"/>
          </w:r>
          <w:r>
            <w:rPr>
              <w:rFonts w:cs="Times New Roman" w:asciiTheme="minorEastAsia" w:hAnsiTheme="minorEastAsia" w:eastAsiaTheme="minorEastAsia"/>
              <w:sz w:val="32"/>
              <w:szCs w:val="72"/>
              <w:lang w:val="en-US" w:eastAsia="zh-CN" w:bidi="ar-SA"/>
            </w:rPr>
            <w:fldChar w:fldCharType="end"/>
          </w:r>
        </w:p>
        <w:p w14:paraId="61614484">
          <w:pPr>
            <w:pStyle w:val="7"/>
            <w:keepNext w:val="0"/>
            <w:keepLines w:val="0"/>
            <w:pageBreakBefore w:val="0"/>
            <w:widowControl/>
            <w:kinsoku/>
            <w:wordWrap/>
            <w:overflowPunct/>
            <w:topLinePunct w:val="0"/>
            <w:autoSpaceDE/>
            <w:autoSpaceDN/>
            <w:bidi w:val="0"/>
            <w:adjustRightInd/>
            <w:snapToGrid/>
            <w:spacing w:line="360" w:lineRule="auto"/>
            <w:ind w:left="0"/>
            <w:textAlignment w:val="auto"/>
            <w:rPr>
              <w:rFonts w:cs="Times New Roman" w:asciiTheme="minorEastAsia" w:hAnsiTheme="minorEastAsia" w:eastAsiaTheme="minorEastAsia"/>
              <w:b/>
              <w:bCs/>
              <w:kern w:val="2"/>
              <w:sz w:val="28"/>
              <w:szCs w:val="44"/>
              <w:lang w:val="en-US" w:eastAsia="zh-CN" w:bidi="ar-SA"/>
            </w:rPr>
          </w:pPr>
          <w:r>
            <w:rPr>
              <w:rFonts w:cs="Times New Roman" w:asciiTheme="minorEastAsia" w:hAnsiTheme="minorEastAsia" w:eastAsiaTheme="minorEastAsia"/>
              <w:sz w:val="48"/>
              <w:szCs w:val="72"/>
              <w:lang w:val="en-US" w:eastAsia="zh-CN" w:bidi="ar-SA"/>
            </w:rPr>
            <w:fldChar w:fldCharType="end"/>
          </w:r>
        </w:p>
      </w:sdtContent>
    </w:sdt>
    <w:p w14:paraId="1659BD0E">
      <w:pPr>
        <w:rPr>
          <w:lang w:val="en-US" w:eastAsia="zh-CN"/>
        </w:rPr>
      </w:pPr>
    </w:p>
    <w:p w14:paraId="2099A879">
      <w:pPr>
        <w:rPr>
          <w:rFonts w:cs="Times New Roman" w:asciiTheme="minorEastAsia" w:hAnsiTheme="minorEastAsia" w:eastAsiaTheme="minorEastAsia"/>
          <w:szCs w:val="44"/>
          <w:lang w:val="en-US" w:eastAsia="zh-CN" w:bidi="ar-SA"/>
        </w:rPr>
      </w:pPr>
    </w:p>
    <w:p w14:paraId="46C2132A">
      <w:pPr>
        <w:rPr>
          <w:rFonts w:cs="Times New Roman" w:asciiTheme="minorEastAsia" w:hAnsiTheme="minorEastAsia" w:eastAsiaTheme="minorEastAsia"/>
          <w:szCs w:val="44"/>
          <w:lang w:val="en-US" w:eastAsia="zh-CN" w:bidi="ar-SA"/>
        </w:rPr>
      </w:pPr>
    </w:p>
    <w:p w14:paraId="0AD8C171">
      <w:pPr>
        <w:rPr>
          <w:rFonts w:cs="Times New Roman" w:asciiTheme="minorEastAsia" w:hAnsiTheme="minorEastAsia" w:eastAsiaTheme="minorEastAsia"/>
          <w:szCs w:val="44"/>
          <w:lang w:val="en-US" w:eastAsia="zh-CN" w:bidi="ar-SA"/>
        </w:rPr>
      </w:pPr>
    </w:p>
    <w:p w14:paraId="2C675C53">
      <w:pPr>
        <w:rPr>
          <w:rFonts w:cs="Times New Roman" w:asciiTheme="minorEastAsia" w:hAnsiTheme="minorEastAsia" w:eastAsiaTheme="minorEastAsia"/>
          <w:szCs w:val="44"/>
          <w:lang w:val="en-US" w:eastAsia="zh-CN" w:bidi="ar-SA"/>
        </w:rPr>
      </w:pPr>
    </w:p>
    <w:p w14:paraId="4AA59BDD">
      <w:pPr>
        <w:rPr>
          <w:rFonts w:cs="Times New Roman" w:asciiTheme="minorEastAsia" w:hAnsiTheme="minorEastAsia" w:eastAsiaTheme="minorEastAsia"/>
          <w:szCs w:val="44"/>
          <w:lang w:val="en-US" w:eastAsia="zh-CN" w:bidi="ar-SA"/>
        </w:rPr>
      </w:pPr>
      <w:r>
        <w:rPr>
          <w:rFonts w:hint="eastAsia" w:cs="Times New Roman" w:asciiTheme="minorEastAsia" w:hAnsiTheme="minorEastAsia" w:eastAsiaTheme="minorEastAsia"/>
          <w:szCs w:val="44"/>
          <w:lang w:val="en-US" w:eastAsia="zh-CN" w:bidi="ar-SA"/>
        </w:rPr>
        <w:tab/>
      </w:r>
    </w:p>
    <w:p w14:paraId="5AE517D2">
      <w:pPr>
        <w:rPr>
          <w:rFonts w:hint="default" w:cs="Times New Roman" w:asciiTheme="minorEastAsia" w:hAnsiTheme="minorEastAsia" w:eastAsiaTheme="minorEastAsia"/>
          <w:szCs w:val="44"/>
          <w:lang w:val="en-US" w:eastAsia="zh-CN" w:bidi="ar-SA"/>
        </w:rPr>
      </w:pPr>
      <w:r>
        <w:rPr>
          <w:rFonts w:hint="eastAsia" w:cs="Times New Roman" w:asciiTheme="minorEastAsia" w:hAnsiTheme="minorEastAsia" w:eastAsiaTheme="minorEastAsia"/>
          <w:szCs w:val="44"/>
          <w:lang w:val="en-US" w:eastAsia="zh-CN" w:bidi="ar-SA"/>
        </w:rPr>
        <w:t xml:space="preserve"> </w:t>
      </w:r>
    </w:p>
    <w:p w14:paraId="4D3AAA06">
      <w:pPr>
        <w:rPr>
          <w:rFonts w:cs="Times New Roman" w:asciiTheme="minorEastAsia" w:hAnsiTheme="minorEastAsia" w:eastAsiaTheme="minorEastAsia"/>
          <w:szCs w:val="44"/>
          <w:lang w:val="en-US" w:eastAsia="zh-CN" w:bidi="ar-SA"/>
        </w:rPr>
      </w:pPr>
    </w:p>
    <w:p w14:paraId="588424C7">
      <w:pPr>
        <w:rPr>
          <w:rFonts w:cs="Times New Roman" w:asciiTheme="minorEastAsia" w:hAnsiTheme="minorEastAsia" w:eastAsiaTheme="minorEastAsia"/>
          <w:szCs w:val="44"/>
          <w:lang w:val="en-US" w:eastAsia="zh-CN" w:bidi="ar-SA"/>
        </w:rPr>
      </w:pPr>
    </w:p>
    <w:p w14:paraId="32C56EC6">
      <w:pPr>
        <w:rPr>
          <w:rFonts w:cs="Times New Roman" w:asciiTheme="minorEastAsia" w:hAnsiTheme="minorEastAsia" w:eastAsiaTheme="minorEastAsia"/>
          <w:szCs w:val="44"/>
          <w:lang w:val="en-US" w:eastAsia="zh-CN" w:bidi="ar-SA"/>
        </w:rPr>
      </w:pPr>
    </w:p>
    <w:p w14:paraId="6AD1B103">
      <w:pPr>
        <w:rPr>
          <w:rFonts w:cs="Times New Roman" w:asciiTheme="minorEastAsia" w:hAnsiTheme="minorEastAsia" w:eastAsiaTheme="minorEastAsia"/>
          <w:szCs w:val="44"/>
          <w:lang w:val="en-US" w:eastAsia="zh-CN" w:bidi="ar-SA"/>
        </w:rPr>
      </w:pPr>
    </w:p>
    <w:p w14:paraId="1DAA659A">
      <w:pPr>
        <w:rPr>
          <w:rFonts w:cs="Times New Roman" w:asciiTheme="minorEastAsia" w:hAnsiTheme="minorEastAsia" w:eastAsiaTheme="minorEastAsia"/>
          <w:szCs w:val="44"/>
          <w:lang w:val="en-US" w:eastAsia="zh-CN" w:bidi="ar-SA"/>
        </w:rPr>
      </w:pPr>
    </w:p>
    <w:p w14:paraId="4FF3D13F">
      <w:pPr>
        <w:rPr>
          <w:rFonts w:cs="Times New Roman" w:asciiTheme="minorEastAsia" w:hAnsiTheme="minorEastAsia" w:eastAsiaTheme="minorEastAsia"/>
          <w:szCs w:val="44"/>
          <w:lang w:val="en-US" w:eastAsia="zh-CN" w:bidi="ar-SA"/>
        </w:rPr>
      </w:pPr>
    </w:p>
    <w:p w14:paraId="3908F89D">
      <w:pPr>
        <w:rPr>
          <w:rFonts w:cs="Times New Roman" w:asciiTheme="minorEastAsia" w:hAnsiTheme="minorEastAsia" w:eastAsiaTheme="minorEastAsia"/>
          <w:szCs w:val="44"/>
          <w:lang w:val="en-US" w:eastAsia="zh-CN" w:bidi="ar-SA"/>
        </w:rPr>
      </w:pPr>
    </w:p>
    <w:p w14:paraId="1AA0DD1B">
      <w:pPr>
        <w:rPr>
          <w:rFonts w:cs="Times New Roman" w:asciiTheme="minorEastAsia" w:hAnsiTheme="minorEastAsia" w:eastAsiaTheme="minorEastAsia"/>
          <w:szCs w:val="44"/>
          <w:lang w:val="en-US" w:eastAsia="zh-CN" w:bidi="ar-SA"/>
        </w:rPr>
        <w:sectPr>
          <w:headerReference r:id="rId7" w:type="default"/>
          <w:footerReference r:id="rId8" w:type="default"/>
          <w:pgSz w:w="11906" w:h="16838"/>
          <w:pgMar w:top="1247" w:right="1134" w:bottom="1020" w:left="1134" w:header="850" w:footer="567" w:gutter="0"/>
          <w:pgBorders>
            <w:top w:val="none" w:sz="0" w:space="0"/>
            <w:left w:val="none" w:sz="0" w:space="0"/>
            <w:bottom w:val="none" w:sz="0" w:space="0"/>
            <w:right w:val="none" w:sz="0" w:space="0"/>
          </w:pgBorders>
          <w:pgNumType w:fmt="decimal" w:start="1"/>
          <w:cols w:space="0" w:num="1"/>
          <w:rtlGutter w:val="0"/>
          <w:docGrid w:type="lines" w:linePitch="389" w:charSpace="0"/>
        </w:sectPr>
      </w:pPr>
    </w:p>
    <w:p w14:paraId="53FFB2B8">
      <w:pPr>
        <w:pStyle w:val="22"/>
        <w:keepNext w:val="0"/>
        <w:keepLines w:val="0"/>
        <w:pageBreakBefore w:val="0"/>
        <w:widowControl/>
        <w:tabs>
          <w:tab w:val="right" w:leader="dot" w:pos="9072"/>
        </w:tabs>
        <w:kinsoku/>
        <w:wordWrap/>
        <w:overflowPunct/>
        <w:topLinePunct w:val="0"/>
        <w:autoSpaceDE/>
        <w:autoSpaceDN/>
        <w:bidi w:val="0"/>
        <w:adjustRightInd/>
        <w:snapToGrid/>
        <w:spacing w:line="900" w:lineRule="exact"/>
        <w:jc w:val="center"/>
        <w:textAlignment w:val="auto"/>
        <w:outlineLvl w:val="0"/>
        <w:rPr>
          <w:rFonts w:hint="default" w:ascii="宋体" w:hAnsi="宋体" w:eastAsia="宋体" w:cs="宋体"/>
          <w:sz w:val="28"/>
          <w:szCs w:val="28"/>
          <w:lang w:val="en-US" w:eastAsia="zh-CN"/>
        </w:rPr>
      </w:pPr>
      <w:bookmarkStart w:id="0" w:name="_Toc13283"/>
      <w:bookmarkStart w:id="1" w:name="_Toc23316578"/>
      <w:bookmarkStart w:id="2" w:name="_Toc23316514"/>
      <w:bookmarkStart w:id="3" w:name="_Toc23316676"/>
      <w:bookmarkStart w:id="4" w:name="_Toc27599"/>
      <w:bookmarkStart w:id="5" w:name="_Toc14189264"/>
      <w:bookmarkStart w:id="6" w:name="_Toc14189401"/>
      <w:bookmarkStart w:id="7" w:name="_Toc18412193"/>
      <w:bookmarkStart w:id="8" w:name="_Toc10418"/>
      <w:bookmarkStart w:id="9" w:name="_Toc23315654"/>
      <w:r>
        <w:rPr>
          <w:rFonts w:hint="eastAsia" w:ascii="宋体" w:hAnsi="宋体" w:eastAsia="宋体" w:cs="宋体"/>
          <w:sz w:val="28"/>
          <w:szCs w:val="28"/>
          <w:lang w:val="en-US" w:eastAsia="zh-CN"/>
        </w:rPr>
        <w:t>第一章 竞争性谈判公告</w:t>
      </w:r>
      <w:bookmarkEnd w:id="0"/>
    </w:p>
    <w:p w14:paraId="6A9CD72D">
      <w:pPr>
        <w:keepNext w:val="0"/>
        <w:keepLines w:val="0"/>
        <w:pageBreakBefore w:val="0"/>
        <w:kinsoku/>
        <w:wordWrap/>
        <w:overflowPunct/>
        <w:topLinePunct w:val="0"/>
        <w:autoSpaceDE w:val="0"/>
        <w:autoSpaceDN w:val="0"/>
        <w:bidi w:val="0"/>
        <w:adjustRightInd/>
        <w:snapToGrid/>
        <w:spacing w:line="240" w:lineRule="auto"/>
        <w:ind w:right="0" w:rightChars="0"/>
        <w:jc w:val="both"/>
        <w:textAlignment w:val="auto"/>
        <w:rPr>
          <w:rFonts w:hint="eastAsia" w:ascii="宋体" w:hAnsi="宋体" w:eastAsia="宋体" w:cs="宋体"/>
          <w:color w:val="auto"/>
          <w:kern w:val="0"/>
          <w:sz w:val="24"/>
          <w:szCs w:val="24"/>
          <w:highlight w:val="none"/>
          <w:shd w:val="clear" w:color="auto" w:fill="FFFFFF"/>
          <w:lang w:val="en-US" w:bidi="zh-CN"/>
        </w:rPr>
      </w:pPr>
      <w:r>
        <w:rPr>
          <w:rFonts w:hint="eastAsia" w:ascii="宋体" w:hAnsi="宋体" w:eastAsia="宋体" w:cs="宋体"/>
          <w:color w:val="auto"/>
          <w:kern w:val="0"/>
          <w:sz w:val="24"/>
          <w:szCs w:val="24"/>
          <w:highlight w:val="none"/>
          <w:shd w:val="clear" w:color="auto" w:fill="FFFFFF"/>
          <w:lang w:val="en-US" w:bidi="zh-CN"/>
        </w:rPr>
        <w:t>项目概况</w:t>
      </w:r>
    </w:p>
    <w:p w14:paraId="4C253D2B">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480" w:firstLineChars="200"/>
        <w:jc w:val="both"/>
        <w:textAlignment w:val="auto"/>
        <w:rPr>
          <w:rFonts w:hint="eastAsia" w:ascii="宋体" w:hAnsi="宋体" w:eastAsia="宋体" w:cs="宋体"/>
          <w:color w:val="auto"/>
          <w:kern w:val="0"/>
          <w:sz w:val="24"/>
          <w:szCs w:val="24"/>
          <w:highlight w:val="none"/>
          <w:shd w:val="clear" w:color="auto" w:fill="FFFFFF"/>
          <w:lang w:val="en-US" w:bidi="zh-CN"/>
        </w:rPr>
      </w:pPr>
      <w:r>
        <w:rPr>
          <w:rFonts w:hint="eastAsia" w:ascii="宋体" w:hAnsi="宋体" w:eastAsia="宋体" w:cs="宋体"/>
          <w:color w:val="auto"/>
          <w:kern w:val="0"/>
          <w:sz w:val="24"/>
          <w:szCs w:val="24"/>
          <w:highlight w:val="none"/>
          <w:shd w:val="clear" w:color="auto" w:fill="FFFFFF"/>
          <w:lang w:val="en-US" w:eastAsia="zh-CN" w:bidi="zh-CN"/>
        </w:rPr>
        <w:t>镇坪县钟宝镇新坪村2025年以工代赈示范项目前期设计编制服务项目</w:t>
      </w:r>
      <w:r>
        <w:rPr>
          <w:rFonts w:hint="eastAsia" w:ascii="宋体" w:hAnsi="宋体" w:eastAsia="宋体" w:cs="宋体"/>
          <w:color w:val="auto"/>
          <w:kern w:val="0"/>
          <w:sz w:val="24"/>
          <w:szCs w:val="24"/>
          <w:highlight w:val="none"/>
          <w:shd w:val="clear" w:color="auto" w:fill="FFFFFF"/>
          <w:lang w:val="en-US" w:bidi="zh-CN"/>
        </w:rPr>
        <w:t>的潜在供应商应在</w:t>
      </w:r>
      <w:r>
        <w:rPr>
          <w:rFonts w:hint="eastAsia" w:ascii="宋体" w:hAnsi="宋体" w:eastAsia="宋体" w:cs="宋体"/>
          <w:b w:val="0"/>
          <w:bCs w:val="0"/>
          <w:color w:val="auto"/>
          <w:sz w:val="24"/>
          <w:szCs w:val="24"/>
          <w:highlight w:val="none"/>
          <w:lang w:val="en-US" w:eastAsia="zh-CN"/>
        </w:rPr>
        <w:t>中智投工程管理有限公司</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电子邮箱</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kern w:val="0"/>
          <w:sz w:val="24"/>
          <w:szCs w:val="24"/>
          <w:highlight w:val="none"/>
          <w:shd w:val="clear" w:color="auto" w:fill="FFFFFF"/>
          <w:lang w:val="en-US" w:bidi="zh-CN"/>
        </w:rPr>
        <w:t>获取采购文件，并于</w:t>
      </w:r>
      <w:r>
        <w:rPr>
          <w:rFonts w:hint="eastAsia" w:ascii="宋体" w:hAnsi="宋体" w:eastAsia="宋体" w:cs="宋体"/>
          <w:color w:val="auto"/>
          <w:kern w:val="0"/>
          <w:sz w:val="24"/>
          <w:szCs w:val="24"/>
          <w:highlight w:val="none"/>
          <w:shd w:val="clear" w:color="auto" w:fill="FFFFFF"/>
          <w:lang w:val="en-US" w:eastAsia="zh-CN" w:bidi="zh-CN"/>
        </w:rPr>
        <w:t>2025</w:t>
      </w:r>
      <w:r>
        <w:rPr>
          <w:rFonts w:hint="eastAsia" w:ascii="宋体" w:hAnsi="宋体" w:eastAsia="宋体" w:cs="宋体"/>
          <w:color w:val="auto"/>
          <w:kern w:val="0"/>
          <w:sz w:val="24"/>
          <w:szCs w:val="24"/>
          <w:highlight w:val="none"/>
          <w:shd w:val="clear" w:color="auto" w:fill="FFFFFF"/>
          <w:lang w:val="en-US" w:bidi="zh-CN"/>
        </w:rPr>
        <w:t>年</w:t>
      </w:r>
      <w:r>
        <w:rPr>
          <w:rFonts w:hint="eastAsia" w:ascii="宋体" w:hAnsi="宋体" w:eastAsia="宋体" w:cs="宋体"/>
          <w:color w:val="auto"/>
          <w:kern w:val="0"/>
          <w:sz w:val="24"/>
          <w:szCs w:val="24"/>
          <w:highlight w:val="none"/>
          <w:shd w:val="clear" w:color="auto" w:fill="FFFFFF"/>
          <w:lang w:val="en-US" w:eastAsia="zh-CN" w:bidi="zh-CN"/>
        </w:rPr>
        <w:t>7月14</w:t>
      </w:r>
      <w:r>
        <w:rPr>
          <w:rFonts w:hint="eastAsia" w:ascii="宋体" w:hAnsi="宋体" w:eastAsia="宋体" w:cs="宋体"/>
          <w:color w:val="auto"/>
          <w:kern w:val="0"/>
          <w:sz w:val="24"/>
          <w:szCs w:val="24"/>
          <w:highlight w:val="none"/>
          <w:shd w:val="clear" w:color="auto" w:fill="FFFFFF"/>
          <w:lang w:val="en-US" w:bidi="zh-CN"/>
        </w:rPr>
        <w:t>日</w:t>
      </w:r>
      <w:r>
        <w:rPr>
          <w:rFonts w:hint="eastAsia" w:ascii="宋体" w:hAnsi="宋体" w:eastAsia="宋体" w:cs="宋体"/>
          <w:color w:val="auto"/>
          <w:kern w:val="0"/>
          <w:sz w:val="24"/>
          <w:szCs w:val="24"/>
          <w:highlight w:val="none"/>
          <w:shd w:val="clear" w:color="auto" w:fill="FFFFFF"/>
          <w:lang w:val="en-US" w:eastAsia="zh-CN" w:bidi="zh-CN"/>
        </w:rPr>
        <w:t>11</w:t>
      </w:r>
      <w:r>
        <w:rPr>
          <w:rFonts w:hint="eastAsia" w:ascii="宋体" w:hAnsi="宋体" w:eastAsia="宋体" w:cs="宋体"/>
          <w:color w:val="auto"/>
          <w:kern w:val="0"/>
          <w:sz w:val="24"/>
          <w:szCs w:val="24"/>
          <w:highlight w:val="none"/>
          <w:shd w:val="clear" w:color="auto" w:fill="FFFFFF"/>
          <w:lang w:val="en-US" w:bidi="zh-CN"/>
        </w:rPr>
        <w:t>时</w:t>
      </w:r>
      <w:r>
        <w:rPr>
          <w:rFonts w:hint="eastAsia" w:ascii="宋体" w:hAnsi="宋体" w:eastAsia="宋体" w:cs="宋体"/>
          <w:color w:val="auto"/>
          <w:kern w:val="0"/>
          <w:sz w:val="24"/>
          <w:szCs w:val="24"/>
          <w:highlight w:val="none"/>
          <w:shd w:val="clear" w:color="auto" w:fill="FFFFFF"/>
          <w:lang w:val="en-US" w:eastAsia="zh-CN" w:bidi="zh-CN"/>
        </w:rPr>
        <w:t>0</w:t>
      </w:r>
      <w:r>
        <w:rPr>
          <w:rFonts w:hint="eastAsia" w:ascii="宋体" w:hAnsi="宋体" w:eastAsia="宋体" w:cs="宋体"/>
          <w:color w:val="auto"/>
          <w:kern w:val="0"/>
          <w:sz w:val="24"/>
          <w:szCs w:val="24"/>
          <w:highlight w:val="none"/>
          <w:shd w:val="clear" w:color="auto" w:fill="FFFFFF"/>
          <w:lang w:val="en-US" w:bidi="zh-CN"/>
        </w:rPr>
        <w:t>0分（北京时间）前提交响应文件。</w:t>
      </w:r>
    </w:p>
    <w:p w14:paraId="4CBDB485">
      <w:pPr>
        <w:pStyle w:val="4"/>
        <w:keepNext w:val="0"/>
        <w:keepLines w:val="0"/>
        <w:pageBreakBefore w:val="0"/>
        <w:kinsoku/>
        <w:wordWrap/>
        <w:overflowPunct/>
        <w:topLinePunct w:val="0"/>
        <w:bidi w:val="0"/>
        <w:adjustRightInd/>
        <w:snapToGrid/>
        <w:spacing w:before="0" w:after="0" w:line="240" w:lineRule="auto"/>
        <w:ind w:left="0" w:leftChars="0" w:right="0" w:rightChars="0" w:firstLine="482" w:firstLineChars="200"/>
        <w:jc w:val="both"/>
        <w:textAlignment w:val="auto"/>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一、项目基本情况</w:t>
      </w:r>
    </w:p>
    <w:p w14:paraId="360DE859">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480" w:firstLineChars="200"/>
        <w:jc w:val="both"/>
        <w:textAlignment w:val="auto"/>
        <w:rPr>
          <w:rFonts w:hint="eastAsia" w:ascii="宋体" w:hAnsi="宋体" w:eastAsia="宋体" w:cs="宋体"/>
          <w:color w:val="auto"/>
          <w:kern w:val="0"/>
          <w:sz w:val="24"/>
          <w:szCs w:val="24"/>
          <w:highlight w:val="none"/>
          <w:shd w:val="clear" w:color="auto" w:fill="FFFFFF"/>
          <w:lang w:val="en-US" w:eastAsia="zh-CN" w:bidi="zh-CN"/>
        </w:rPr>
      </w:pPr>
      <w:r>
        <w:rPr>
          <w:rFonts w:hint="eastAsia" w:ascii="宋体" w:hAnsi="宋体" w:eastAsia="宋体" w:cs="宋体"/>
          <w:color w:val="auto"/>
          <w:sz w:val="24"/>
          <w:szCs w:val="24"/>
          <w:highlight w:val="none"/>
        </w:rPr>
        <w:t>项目</w:t>
      </w:r>
      <w:r>
        <w:rPr>
          <w:rFonts w:hint="eastAsia" w:ascii="宋体" w:hAnsi="宋体" w:eastAsia="宋体" w:cs="宋体"/>
          <w:color w:val="auto"/>
          <w:kern w:val="0"/>
          <w:sz w:val="24"/>
          <w:szCs w:val="24"/>
          <w:highlight w:val="none"/>
          <w:shd w:val="clear" w:color="auto" w:fill="FFFFFF"/>
          <w:lang w:val="en-US" w:eastAsia="zh-CN" w:bidi="zh-CN"/>
        </w:rPr>
        <w:t>编号：AKZZT-ZFCG-2025-031</w:t>
      </w:r>
    </w:p>
    <w:p w14:paraId="6F37761F">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480" w:firstLineChars="200"/>
        <w:jc w:val="both"/>
        <w:textAlignment w:val="auto"/>
        <w:rPr>
          <w:rFonts w:hint="eastAsia" w:ascii="宋体" w:hAnsi="宋体" w:eastAsia="宋体" w:cs="宋体"/>
          <w:color w:val="auto"/>
          <w:kern w:val="0"/>
          <w:sz w:val="24"/>
          <w:szCs w:val="24"/>
          <w:highlight w:val="none"/>
          <w:shd w:val="clear" w:color="auto" w:fill="FFFFFF"/>
          <w:lang w:val="en-US" w:eastAsia="zh-CN" w:bidi="zh-CN"/>
        </w:rPr>
      </w:pPr>
      <w:r>
        <w:rPr>
          <w:rFonts w:hint="eastAsia" w:ascii="宋体" w:hAnsi="宋体" w:eastAsia="宋体" w:cs="宋体"/>
          <w:color w:val="auto"/>
          <w:kern w:val="0"/>
          <w:sz w:val="24"/>
          <w:szCs w:val="24"/>
          <w:highlight w:val="none"/>
          <w:shd w:val="clear" w:color="auto" w:fill="FFFFFF"/>
          <w:lang w:val="en-US" w:eastAsia="zh-CN" w:bidi="zh-CN"/>
        </w:rPr>
        <w:t>项目名称：镇坪县钟宝镇新坪村2025年以工代赈示范项目前期设计编制服务项目</w:t>
      </w:r>
    </w:p>
    <w:p w14:paraId="3CFF0A0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采购方式：竞</w:t>
      </w:r>
      <w:r>
        <w:rPr>
          <w:rFonts w:hint="eastAsia" w:ascii="宋体" w:hAnsi="宋体" w:eastAsia="宋体" w:cs="宋体"/>
          <w:color w:val="auto"/>
          <w:sz w:val="24"/>
          <w:szCs w:val="24"/>
          <w:highlight w:val="none"/>
          <w:lang w:eastAsia="zh-CN"/>
        </w:rPr>
        <w:t>争性谈判</w:t>
      </w:r>
    </w:p>
    <w:p w14:paraId="2E56A8BB">
      <w:pPr>
        <w:keepNext w:val="0"/>
        <w:keepLines w:val="0"/>
        <w:pageBreakBefore w:val="0"/>
        <w:widowControl/>
        <w:suppressLineNumbers w:val="0"/>
        <w:kinsoku/>
        <w:wordWrap/>
        <w:overflowPunct/>
        <w:topLinePunct w:val="0"/>
        <w:bidi w:val="0"/>
        <w:adjustRightInd/>
        <w:snapToGrid/>
        <w:spacing w:line="24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预算金额：</w:t>
      </w:r>
      <w:r>
        <w:rPr>
          <w:rFonts w:hint="eastAsia" w:ascii="宋体" w:hAnsi="宋体" w:eastAsia="宋体" w:cs="宋体"/>
          <w:color w:val="000000"/>
          <w:kern w:val="0"/>
          <w:sz w:val="24"/>
          <w:szCs w:val="24"/>
          <w:highlight w:val="none"/>
          <w:lang w:val="en-US" w:eastAsia="zh-CN" w:bidi="ar"/>
        </w:rPr>
        <w:t>190000.00</w:t>
      </w:r>
      <w:r>
        <w:rPr>
          <w:rFonts w:hint="eastAsia" w:ascii="宋体" w:hAnsi="宋体" w:eastAsia="宋体" w:cs="宋体"/>
          <w:color w:val="auto"/>
          <w:sz w:val="24"/>
          <w:szCs w:val="24"/>
          <w:highlight w:val="none"/>
          <w:lang w:val="en-US" w:eastAsia="zh-CN"/>
        </w:rPr>
        <w:t>元</w:t>
      </w:r>
    </w:p>
    <w:p w14:paraId="482B8759">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采购需求：</w:t>
      </w:r>
    </w:p>
    <w:p w14:paraId="0A2C097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合同包1(</w:t>
      </w:r>
      <w:r>
        <w:rPr>
          <w:rFonts w:hint="eastAsia" w:ascii="宋体" w:hAnsi="宋体" w:eastAsia="宋体" w:cs="宋体"/>
          <w:color w:val="auto"/>
          <w:kern w:val="0"/>
          <w:sz w:val="24"/>
          <w:szCs w:val="24"/>
          <w:highlight w:val="none"/>
          <w:shd w:val="clear" w:color="auto" w:fill="FFFFFF"/>
          <w:lang w:val="en-US" w:eastAsia="zh-CN" w:bidi="zh-CN"/>
        </w:rPr>
        <w:t>镇坪县钟宝镇新坪村2025年以工代赈示范项目前期设计编制服务项目</w:t>
      </w:r>
      <w:r>
        <w:rPr>
          <w:rFonts w:hint="eastAsia" w:ascii="宋体" w:hAnsi="宋体" w:eastAsia="宋体" w:cs="宋体"/>
          <w:color w:val="auto"/>
          <w:sz w:val="24"/>
          <w:szCs w:val="24"/>
          <w:highlight w:val="none"/>
          <w:lang w:val="en-US" w:eastAsia="zh-CN"/>
        </w:rPr>
        <w:t>):</w:t>
      </w:r>
    </w:p>
    <w:p w14:paraId="6EEDEA2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合同包预算金额：</w:t>
      </w:r>
      <w:r>
        <w:rPr>
          <w:rFonts w:hint="eastAsia" w:ascii="宋体" w:hAnsi="宋体" w:eastAsia="宋体" w:cs="宋体"/>
          <w:color w:val="000000"/>
          <w:kern w:val="0"/>
          <w:sz w:val="24"/>
          <w:szCs w:val="24"/>
          <w:highlight w:val="none"/>
          <w:lang w:val="en-US" w:eastAsia="zh-CN" w:bidi="ar"/>
        </w:rPr>
        <w:t>190000.00</w:t>
      </w:r>
      <w:r>
        <w:rPr>
          <w:rFonts w:hint="eastAsia" w:ascii="宋体" w:hAnsi="宋体" w:eastAsia="宋体" w:cs="宋体"/>
          <w:color w:val="auto"/>
          <w:sz w:val="24"/>
          <w:szCs w:val="24"/>
          <w:highlight w:val="none"/>
          <w:lang w:val="en-US" w:eastAsia="zh-CN"/>
        </w:rPr>
        <w:t>元</w:t>
      </w:r>
    </w:p>
    <w:p w14:paraId="1A7B8294">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合同包最高限价：</w:t>
      </w:r>
      <w:r>
        <w:rPr>
          <w:rFonts w:hint="eastAsia" w:ascii="宋体" w:hAnsi="宋体" w:eastAsia="宋体" w:cs="宋体"/>
          <w:color w:val="000000"/>
          <w:kern w:val="0"/>
          <w:sz w:val="24"/>
          <w:szCs w:val="24"/>
          <w:highlight w:val="none"/>
          <w:lang w:val="en-US" w:eastAsia="zh-CN" w:bidi="ar"/>
        </w:rPr>
        <w:t>190000.00</w:t>
      </w:r>
      <w:r>
        <w:rPr>
          <w:rFonts w:hint="eastAsia" w:ascii="宋体" w:hAnsi="宋体" w:eastAsia="宋体" w:cs="宋体"/>
          <w:color w:val="auto"/>
          <w:sz w:val="24"/>
          <w:szCs w:val="24"/>
          <w:highlight w:val="none"/>
          <w:lang w:val="en-US" w:eastAsia="zh-CN"/>
        </w:rPr>
        <w:t>元</w:t>
      </w:r>
    </w:p>
    <w:tbl>
      <w:tblPr>
        <w:tblStyle w:val="35"/>
        <w:tblW w:w="10276"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15" w:type="dxa"/>
          <w:left w:w="15" w:type="dxa"/>
          <w:bottom w:w="15" w:type="dxa"/>
          <w:right w:w="15" w:type="dxa"/>
        </w:tblCellMar>
      </w:tblPr>
      <w:tblGrid>
        <w:gridCol w:w="775"/>
        <w:gridCol w:w="1266"/>
        <w:gridCol w:w="2982"/>
        <w:gridCol w:w="1135"/>
        <w:gridCol w:w="1594"/>
        <w:gridCol w:w="1192"/>
        <w:gridCol w:w="1332"/>
      </w:tblGrid>
      <w:tr w14:paraId="302E2B0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673" w:hRule="atLeast"/>
          <w:jc w:val="center"/>
        </w:trPr>
        <w:tc>
          <w:tcPr>
            <w:tcW w:w="775" w:type="dxa"/>
            <w:tcBorders>
              <w:top w:val="single" w:color="333333" w:sz="8" w:space="0"/>
              <w:left w:val="single" w:color="333333" w:sz="8" w:space="0"/>
              <w:bottom w:val="single" w:color="333333" w:sz="8" w:space="0"/>
              <w:right w:val="single" w:color="333333" w:sz="8" w:space="0"/>
            </w:tcBorders>
            <w:shd w:val="clear" w:color="auto" w:fill="FFFFFF"/>
            <w:tcMar>
              <w:top w:w="75" w:type="dxa"/>
              <w:left w:w="120" w:type="dxa"/>
              <w:bottom w:w="75" w:type="dxa"/>
              <w:right w:w="120" w:type="dxa"/>
            </w:tcMar>
            <w:vAlign w:val="center"/>
          </w:tcPr>
          <w:p w14:paraId="75E3B5D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rightChars="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品目号</w:t>
            </w:r>
          </w:p>
        </w:tc>
        <w:tc>
          <w:tcPr>
            <w:tcW w:w="1266" w:type="dxa"/>
            <w:tcBorders>
              <w:top w:val="single" w:color="auto" w:sz="8" w:space="0"/>
              <w:left w:val="nil"/>
              <w:bottom w:val="single" w:color="auto" w:sz="8" w:space="0"/>
              <w:right w:val="single" w:color="auto" w:sz="8" w:space="0"/>
            </w:tcBorders>
            <w:shd w:val="clear" w:color="auto" w:fill="FFFFFF"/>
            <w:tcMar>
              <w:top w:w="75" w:type="dxa"/>
              <w:left w:w="120" w:type="dxa"/>
              <w:bottom w:w="75" w:type="dxa"/>
              <w:right w:w="120" w:type="dxa"/>
            </w:tcMar>
            <w:vAlign w:val="center"/>
          </w:tcPr>
          <w:p w14:paraId="7206D7B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rightChars="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品目名称</w:t>
            </w:r>
          </w:p>
        </w:tc>
        <w:tc>
          <w:tcPr>
            <w:tcW w:w="2982" w:type="dxa"/>
            <w:tcBorders>
              <w:top w:val="single" w:color="auto" w:sz="8" w:space="0"/>
              <w:left w:val="nil"/>
              <w:bottom w:val="single" w:color="auto" w:sz="8" w:space="0"/>
              <w:right w:val="single" w:color="auto" w:sz="8" w:space="0"/>
            </w:tcBorders>
            <w:shd w:val="clear" w:color="auto" w:fill="FFFFFF"/>
            <w:tcMar>
              <w:top w:w="75" w:type="dxa"/>
              <w:left w:w="120" w:type="dxa"/>
              <w:bottom w:w="75" w:type="dxa"/>
              <w:right w:w="120" w:type="dxa"/>
            </w:tcMar>
            <w:vAlign w:val="center"/>
          </w:tcPr>
          <w:p w14:paraId="525E671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rightChars="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采购标的</w:t>
            </w:r>
          </w:p>
        </w:tc>
        <w:tc>
          <w:tcPr>
            <w:tcW w:w="1135" w:type="dxa"/>
            <w:tcBorders>
              <w:top w:val="single" w:color="auto" w:sz="8" w:space="0"/>
              <w:left w:val="nil"/>
              <w:bottom w:val="single" w:color="auto" w:sz="8" w:space="0"/>
              <w:right w:val="single" w:color="auto" w:sz="8" w:space="0"/>
            </w:tcBorders>
            <w:shd w:val="clear" w:color="auto" w:fill="FFFFFF"/>
            <w:tcMar>
              <w:top w:w="75" w:type="dxa"/>
              <w:left w:w="120" w:type="dxa"/>
              <w:bottom w:w="75" w:type="dxa"/>
              <w:right w:w="120" w:type="dxa"/>
            </w:tcMar>
            <w:vAlign w:val="center"/>
          </w:tcPr>
          <w:p w14:paraId="0E43D08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rightChars="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数量</w:t>
            </w:r>
          </w:p>
          <w:p w14:paraId="7A90349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rightChars="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（单位）</w:t>
            </w:r>
          </w:p>
        </w:tc>
        <w:tc>
          <w:tcPr>
            <w:tcW w:w="1594" w:type="dxa"/>
            <w:tcBorders>
              <w:top w:val="single" w:color="auto" w:sz="8" w:space="0"/>
              <w:left w:val="nil"/>
              <w:bottom w:val="single" w:color="auto" w:sz="8" w:space="0"/>
              <w:right w:val="single" w:color="auto" w:sz="8" w:space="0"/>
            </w:tcBorders>
            <w:shd w:val="clear" w:color="auto" w:fill="FFFFFF"/>
            <w:tcMar>
              <w:top w:w="75" w:type="dxa"/>
              <w:left w:w="120" w:type="dxa"/>
              <w:bottom w:w="75" w:type="dxa"/>
              <w:right w:w="120" w:type="dxa"/>
            </w:tcMar>
            <w:vAlign w:val="center"/>
          </w:tcPr>
          <w:p w14:paraId="19287F6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rightChars="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技术规格、参数及要求</w:t>
            </w:r>
          </w:p>
        </w:tc>
        <w:tc>
          <w:tcPr>
            <w:tcW w:w="1192" w:type="dxa"/>
            <w:tcBorders>
              <w:top w:val="single" w:color="auto" w:sz="8" w:space="0"/>
              <w:left w:val="nil"/>
              <w:bottom w:val="single" w:color="auto" w:sz="8" w:space="0"/>
              <w:right w:val="single" w:color="auto" w:sz="8" w:space="0"/>
            </w:tcBorders>
            <w:shd w:val="clear" w:color="auto" w:fill="FFFFFF"/>
            <w:tcMar>
              <w:top w:w="75" w:type="dxa"/>
              <w:left w:w="120" w:type="dxa"/>
              <w:bottom w:w="75" w:type="dxa"/>
              <w:right w:w="120" w:type="dxa"/>
            </w:tcMar>
            <w:vAlign w:val="center"/>
          </w:tcPr>
          <w:p w14:paraId="4F5BB0B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rightChars="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品目预算(元)</w:t>
            </w:r>
          </w:p>
        </w:tc>
        <w:tc>
          <w:tcPr>
            <w:tcW w:w="1332" w:type="dxa"/>
            <w:tcBorders>
              <w:top w:val="single" w:color="auto" w:sz="8" w:space="0"/>
              <w:left w:val="nil"/>
              <w:bottom w:val="single" w:color="auto" w:sz="8" w:space="0"/>
              <w:right w:val="single" w:color="auto" w:sz="8" w:space="0"/>
            </w:tcBorders>
            <w:shd w:val="clear" w:color="auto" w:fill="FFFFFF"/>
            <w:tcMar>
              <w:top w:w="75" w:type="dxa"/>
              <w:left w:w="120" w:type="dxa"/>
              <w:bottom w:w="75" w:type="dxa"/>
              <w:right w:w="120" w:type="dxa"/>
            </w:tcMar>
            <w:vAlign w:val="center"/>
          </w:tcPr>
          <w:p w14:paraId="332B816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rightChars="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最高限价(元)</w:t>
            </w:r>
          </w:p>
        </w:tc>
      </w:tr>
      <w:tr w14:paraId="71B581A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1026" w:hRule="atLeast"/>
          <w:jc w:val="center"/>
        </w:trPr>
        <w:tc>
          <w:tcPr>
            <w:tcW w:w="775" w:type="dxa"/>
            <w:tcBorders>
              <w:top w:val="nil"/>
              <w:left w:val="single" w:color="auto" w:sz="8" w:space="0"/>
              <w:bottom w:val="single" w:color="auto" w:sz="8" w:space="0"/>
              <w:right w:val="single" w:color="auto" w:sz="8" w:space="0"/>
            </w:tcBorders>
            <w:shd w:val="clear" w:color="auto" w:fill="FFFFFF"/>
            <w:tcMar>
              <w:top w:w="75" w:type="dxa"/>
              <w:left w:w="120" w:type="dxa"/>
              <w:bottom w:w="75" w:type="dxa"/>
              <w:right w:w="120" w:type="dxa"/>
            </w:tcMar>
            <w:vAlign w:val="center"/>
          </w:tcPr>
          <w:p w14:paraId="71E9969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rightChars="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1-1</w:t>
            </w:r>
          </w:p>
        </w:tc>
        <w:tc>
          <w:tcPr>
            <w:tcW w:w="1266" w:type="dxa"/>
            <w:tcBorders>
              <w:top w:val="nil"/>
              <w:left w:val="nil"/>
              <w:bottom w:val="single" w:color="auto" w:sz="8" w:space="0"/>
              <w:right w:val="single" w:color="auto" w:sz="8" w:space="0"/>
            </w:tcBorders>
            <w:shd w:val="clear" w:color="auto" w:fill="FFFFFF"/>
            <w:tcMar>
              <w:top w:w="75" w:type="dxa"/>
              <w:left w:w="120" w:type="dxa"/>
              <w:bottom w:w="75" w:type="dxa"/>
              <w:right w:w="120" w:type="dxa"/>
            </w:tcMar>
            <w:vAlign w:val="center"/>
          </w:tcPr>
          <w:p w14:paraId="7DC8F2C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rightChars="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设计服务</w:t>
            </w:r>
          </w:p>
        </w:tc>
        <w:tc>
          <w:tcPr>
            <w:tcW w:w="2982" w:type="dxa"/>
            <w:tcBorders>
              <w:top w:val="nil"/>
              <w:left w:val="nil"/>
              <w:bottom w:val="single" w:color="auto" w:sz="8" w:space="0"/>
              <w:right w:val="single" w:color="auto" w:sz="8" w:space="0"/>
            </w:tcBorders>
            <w:shd w:val="clear" w:color="auto" w:fill="FFFFFF"/>
            <w:tcMar>
              <w:top w:w="75" w:type="dxa"/>
              <w:left w:w="120" w:type="dxa"/>
              <w:bottom w:w="75" w:type="dxa"/>
              <w:right w:w="120" w:type="dxa"/>
            </w:tcMar>
            <w:vAlign w:val="center"/>
          </w:tcPr>
          <w:p w14:paraId="2993EFD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rightChars="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shd w:val="clear" w:color="auto" w:fill="FFFFFF"/>
                <w:lang w:val="en-US" w:eastAsia="zh-CN" w:bidi="zh-CN"/>
              </w:rPr>
              <w:t>镇坪县钟宝镇新坪村2025年以工代赈示范项目前期设计编制服务项目</w:t>
            </w:r>
          </w:p>
        </w:tc>
        <w:tc>
          <w:tcPr>
            <w:tcW w:w="1135" w:type="dxa"/>
            <w:tcBorders>
              <w:top w:val="nil"/>
              <w:left w:val="nil"/>
              <w:bottom w:val="single" w:color="auto" w:sz="8" w:space="0"/>
              <w:right w:val="single" w:color="auto" w:sz="8" w:space="0"/>
            </w:tcBorders>
            <w:shd w:val="clear" w:color="auto" w:fill="FFFFFF"/>
            <w:tcMar>
              <w:top w:w="75" w:type="dxa"/>
              <w:left w:w="120" w:type="dxa"/>
              <w:bottom w:w="75" w:type="dxa"/>
              <w:right w:w="120" w:type="dxa"/>
            </w:tcMar>
            <w:vAlign w:val="center"/>
          </w:tcPr>
          <w:p w14:paraId="692E635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rightChars="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项</w:t>
            </w:r>
          </w:p>
        </w:tc>
        <w:tc>
          <w:tcPr>
            <w:tcW w:w="1594" w:type="dxa"/>
            <w:tcBorders>
              <w:top w:val="nil"/>
              <w:left w:val="nil"/>
              <w:bottom w:val="single" w:color="auto" w:sz="8" w:space="0"/>
              <w:right w:val="single" w:color="auto" w:sz="8" w:space="0"/>
            </w:tcBorders>
            <w:shd w:val="clear" w:color="auto" w:fill="FFFFFF"/>
            <w:tcMar>
              <w:top w:w="75" w:type="dxa"/>
              <w:left w:w="120" w:type="dxa"/>
              <w:bottom w:w="75" w:type="dxa"/>
              <w:right w:w="120" w:type="dxa"/>
            </w:tcMar>
            <w:vAlign w:val="center"/>
          </w:tcPr>
          <w:p w14:paraId="12E5729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right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详见采购</w:t>
            </w:r>
          </w:p>
          <w:p w14:paraId="1831C68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right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文件</w:t>
            </w:r>
          </w:p>
        </w:tc>
        <w:tc>
          <w:tcPr>
            <w:tcW w:w="1192" w:type="dxa"/>
            <w:tcBorders>
              <w:top w:val="nil"/>
              <w:left w:val="nil"/>
              <w:bottom w:val="single" w:color="auto" w:sz="8" w:space="0"/>
              <w:right w:val="single" w:color="auto" w:sz="8" w:space="0"/>
            </w:tcBorders>
            <w:shd w:val="clear" w:color="auto" w:fill="FFFFFF"/>
            <w:tcMar>
              <w:top w:w="75" w:type="dxa"/>
              <w:left w:w="120" w:type="dxa"/>
              <w:bottom w:w="75" w:type="dxa"/>
              <w:right w:w="120" w:type="dxa"/>
            </w:tcMar>
            <w:vAlign w:val="center"/>
          </w:tcPr>
          <w:p w14:paraId="4E77010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right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000000"/>
                <w:kern w:val="0"/>
                <w:sz w:val="24"/>
                <w:szCs w:val="24"/>
                <w:highlight w:val="none"/>
                <w:lang w:val="en-US" w:eastAsia="zh-CN" w:bidi="ar"/>
              </w:rPr>
              <w:t>190000.00</w:t>
            </w:r>
          </w:p>
        </w:tc>
        <w:tc>
          <w:tcPr>
            <w:tcW w:w="1332" w:type="dxa"/>
            <w:tcBorders>
              <w:top w:val="nil"/>
              <w:left w:val="nil"/>
              <w:bottom w:val="single" w:color="auto" w:sz="8" w:space="0"/>
              <w:right w:val="single" w:color="auto" w:sz="8" w:space="0"/>
            </w:tcBorders>
            <w:shd w:val="clear" w:color="auto" w:fill="FFFFFF"/>
            <w:tcMar>
              <w:top w:w="75" w:type="dxa"/>
              <w:left w:w="120" w:type="dxa"/>
              <w:bottom w:w="75" w:type="dxa"/>
              <w:right w:w="120" w:type="dxa"/>
            </w:tcMar>
            <w:vAlign w:val="center"/>
          </w:tcPr>
          <w:p w14:paraId="0754A40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right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000000"/>
                <w:kern w:val="0"/>
                <w:sz w:val="24"/>
                <w:szCs w:val="24"/>
                <w:highlight w:val="none"/>
                <w:lang w:val="en-US" w:eastAsia="zh-CN" w:bidi="ar"/>
              </w:rPr>
              <w:t>190000.00</w:t>
            </w:r>
          </w:p>
        </w:tc>
      </w:tr>
    </w:tbl>
    <w:p w14:paraId="32ECCD0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本项目不接受联合体投标</w:t>
      </w:r>
    </w:p>
    <w:p w14:paraId="7010B33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rPr>
          <w:rFonts w:hint="default" w:ascii="宋体" w:hAnsi="宋体" w:eastAsia="宋体" w:cs="宋体"/>
          <w:color w:val="auto"/>
          <w:sz w:val="24"/>
          <w:szCs w:val="24"/>
          <w:highlight w:val="none"/>
          <w:lang w:val="en-US" w:eastAsia="zh-CN"/>
        </w:rPr>
      </w:pPr>
      <w:bookmarkStart w:id="10" w:name="_Toc28359090"/>
      <w:bookmarkStart w:id="11" w:name="_Toc35393799"/>
      <w:bookmarkStart w:id="12" w:name="_Toc28359013"/>
      <w:bookmarkStart w:id="13" w:name="_Toc35393630"/>
      <w:r>
        <w:rPr>
          <w:rFonts w:hint="eastAsia" w:ascii="宋体" w:hAnsi="宋体" w:eastAsia="宋体" w:cs="宋体"/>
          <w:color w:val="auto"/>
          <w:sz w:val="24"/>
          <w:szCs w:val="24"/>
          <w:highlight w:val="none"/>
          <w:lang w:val="en-US" w:eastAsia="zh-CN"/>
        </w:rPr>
        <w:t>合同履行期限：15日历天</w:t>
      </w:r>
    </w:p>
    <w:p w14:paraId="3F945F4F">
      <w:pPr>
        <w:pStyle w:val="4"/>
        <w:keepNext w:val="0"/>
        <w:keepLines w:val="0"/>
        <w:pageBreakBefore w:val="0"/>
        <w:kinsoku/>
        <w:wordWrap/>
        <w:overflowPunct/>
        <w:topLinePunct w:val="0"/>
        <w:bidi w:val="0"/>
        <w:adjustRightInd/>
        <w:snapToGrid/>
        <w:spacing w:before="0" w:after="0" w:line="240" w:lineRule="auto"/>
        <w:ind w:left="0" w:leftChars="0" w:right="0" w:rightChars="0" w:firstLine="482" w:firstLineChars="200"/>
        <w:jc w:val="both"/>
        <w:textAlignment w:val="auto"/>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二、供应商的资格要求</w:t>
      </w:r>
      <w:bookmarkEnd w:id="10"/>
      <w:bookmarkEnd w:id="11"/>
      <w:bookmarkEnd w:id="12"/>
      <w:bookmarkEnd w:id="13"/>
    </w:p>
    <w:p w14:paraId="2B0F4E1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bookmarkStart w:id="14" w:name="_Toc28359014"/>
      <w:bookmarkStart w:id="15" w:name="_Toc35393631"/>
      <w:bookmarkStart w:id="16" w:name="_Toc28359091"/>
      <w:bookmarkStart w:id="17" w:name="_Toc35393800"/>
      <w:r>
        <w:rPr>
          <w:rFonts w:hint="eastAsia" w:ascii="宋体" w:hAnsi="宋体" w:eastAsia="宋体" w:cs="宋体"/>
          <w:color w:val="auto"/>
          <w:sz w:val="24"/>
          <w:szCs w:val="24"/>
          <w:highlight w:val="none"/>
        </w:rPr>
        <w:t>1、满足《中华人民共和国政府采购法》第二十二条规定</w:t>
      </w:r>
    </w:p>
    <w:p w14:paraId="2D3B451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2、落实政府采购政策需满足的资格要求：</w:t>
      </w:r>
    </w:p>
    <w:p w14:paraId="718D06E9">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w:t>
      </w:r>
      <w:r>
        <w:rPr>
          <w:rFonts w:hint="eastAsia" w:ascii="宋体" w:hAnsi="宋体" w:eastAsia="宋体" w:cs="宋体"/>
          <w:color w:val="auto"/>
          <w:sz w:val="24"/>
          <w:szCs w:val="24"/>
          <w:highlight w:val="none"/>
          <w:lang w:val="en-US" w:eastAsia="zh-CN"/>
        </w:rPr>
        <w:t>包1(</w:t>
      </w:r>
      <w:r>
        <w:rPr>
          <w:rFonts w:hint="eastAsia" w:ascii="宋体" w:hAnsi="宋体" w:eastAsia="宋体" w:cs="宋体"/>
          <w:color w:val="auto"/>
          <w:kern w:val="0"/>
          <w:sz w:val="24"/>
          <w:szCs w:val="24"/>
          <w:highlight w:val="none"/>
          <w:shd w:val="clear" w:color="auto" w:fill="FFFFFF"/>
          <w:lang w:val="en-US" w:eastAsia="zh-CN" w:bidi="zh-CN"/>
        </w:rPr>
        <w:t>镇坪县钟宝镇新坪村2025年以工代赈示范项目前期设计编制服务项目</w:t>
      </w:r>
      <w:r>
        <w:rPr>
          <w:rFonts w:hint="eastAsia" w:ascii="宋体" w:hAnsi="宋体" w:eastAsia="宋体" w:cs="宋体"/>
          <w:color w:val="auto"/>
          <w:sz w:val="24"/>
          <w:szCs w:val="24"/>
          <w:highlight w:val="none"/>
          <w:lang w:val="en-US" w:eastAsia="zh-CN"/>
        </w:rPr>
        <w:t>)落实政府采购政策</w:t>
      </w:r>
      <w:r>
        <w:rPr>
          <w:rFonts w:hint="eastAsia" w:ascii="宋体" w:hAnsi="宋体" w:eastAsia="宋体" w:cs="宋体"/>
          <w:color w:val="auto"/>
          <w:sz w:val="24"/>
          <w:szCs w:val="24"/>
          <w:highlight w:val="none"/>
        </w:rPr>
        <w:t>需满足的资格要求如下:</w:t>
      </w:r>
    </w:p>
    <w:p w14:paraId="55D8C4AA">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本项目专门面向中小企业，供应商应为中小微企业、监狱企业、残疾人福利性单位。本项目所属行业为：其他</w:t>
      </w:r>
      <w:r>
        <w:rPr>
          <w:rFonts w:hint="eastAsia" w:ascii="宋体" w:hAnsi="宋体" w:eastAsia="宋体" w:cs="宋体"/>
          <w:color w:val="auto"/>
          <w:sz w:val="24"/>
          <w:szCs w:val="24"/>
          <w:highlight w:val="none"/>
          <w:lang w:val="en-US" w:eastAsia="zh-CN"/>
        </w:rPr>
        <w:t>未</w:t>
      </w:r>
      <w:r>
        <w:rPr>
          <w:rFonts w:hint="eastAsia" w:ascii="宋体" w:hAnsi="宋体" w:eastAsia="宋体" w:cs="宋体"/>
          <w:color w:val="auto"/>
          <w:sz w:val="24"/>
          <w:szCs w:val="24"/>
          <w:highlight w:val="none"/>
        </w:rPr>
        <w:t>列明行业</w:t>
      </w:r>
      <w:r>
        <w:rPr>
          <w:rFonts w:hint="eastAsia" w:ascii="宋体" w:hAnsi="宋体" w:eastAsia="宋体" w:cs="宋体"/>
          <w:color w:val="auto"/>
          <w:sz w:val="24"/>
          <w:szCs w:val="24"/>
          <w:highlight w:val="none"/>
          <w:lang w:eastAsia="zh-CN"/>
        </w:rPr>
        <w:t>。</w:t>
      </w:r>
    </w:p>
    <w:p w14:paraId="3ECD6153">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本项目的特定资格要求：</w:t>
      </w:r>
    </w:p>
    <w:p w14:paraId="5BD4A425">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合同包1(</w:t>
      </w:r>
      <w:r>
        <w:rPr>
          <w:rFonts w:hint="eastAsia" w:ascii="宋体" w:hAnsi="宋体" w:eastAsia="宋体" w:cs="宋体"/>
          <w:color w:val="auto"/>
          <w:kern w:val="0"/>
          <w:sz w:val="24"/>
          <w:szCs w:val="24"/>
          <w:highlight w:val="none"/>
          <w:shd w:val="clear" w:color="auto" w:fill="FFFFFF"/>
          <w:lang w:val="en-US" w:eastAsia="zh-CN" w:bidi="zh-CN"/>
        </w:rPr>
        <w:t>镇坪县钟宝镇新坪村2025年以工代赈示范项目前期设计编制服务项目</w:t>
      </w:r>
      <w:r>
        <w:rPr>
          <w:rFonts w:hint="eastAsia" w:ascii="宋体" w:hAnsi="宋体" w:eastAsia="宋体" w:cs="宋体"/>
          <w:color w:val="auto"/>
          <w:sz w:val="24"/>
          <w:szCs w:val="24"/>
          <w:highlight w:val="none"/>
        </w:rPr>
        <w:t>)特定资格要求如下:</w:t>
      </w:r>
    </w:p>
    <w:p w14:paraId="22FD10AA">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rPr>
          <w:rFonts w:hint="eastAsia" w:ascii="宋体" w:hAnsi="宋体" w:eastAsia="宋体" w:cs="宋体"/>
          <w:color w:val="auto"/>
          <w:sz w:val="24"/>
          <w:szCs w:val="24"/>
          <w:highlight w:val="none"/>
          <w:lang w:val="en-US" w:eastAsia="zh-CN" w:bidi="zh-CN"/>
        </w:rPr>
        <w:sectPr>
          <w:footerReference r:id="rId9" w:type="default"/>
          <w:pgSz w:w="11906" w:h="16838"/>
          <w:pgMar w:top="1134" w:right="1134" w:bottom="1020" w:left="1134" w:header="850" w:footer="567" w:gutter="0"/>
          <w:pgBorders>
            <w:top w:val="none" w:sz="0" w:space="0"/>
            <w:left w:val="none" w:sz="0" w:space="0"/>
            <w:bottom w:val="none" w:sz="0" w:space="0"/>
            <w:right w:val="none" w:sz="0" w:space="0"/>
          </w:pgBorders>
          <w:pgNumType w:fmt="decimal" w:start="1"/>
          <w:cols w:space="0" w:num="1"/>
          <w:rtlGutter w:val="0"/>
          <w:docGrid w:type="lines" w:linePitch="389" w:charSpace="0"/>
        </w:sectPr>
      </w:pPr>
      <w:r>
        <w:rPr>
          <w:rFonts w:hint="eastAsia" w:ascii="宋体" w:hAnsi="宋体" w:eastAsia="宋体" w:cs="宋体"/>
          <w:color w:val="auto"/>
          <w:sz w:val="24"/>
          <w:szCs w:val="24"/>
          <w:highlight w:val="none"/>
          <w:lang w:val="en-US" w:eastAsia="zh-CN" w:bidi="zh-CN"/>
        </w:rPr>
        <w:t>（1）具有独立承担民事责任能力的法人、其他组织或自然人，提供年检有效的统一社会信用代码的营业执照或其他合法组织登记证书，自然人参与的提供其身份证明；</w:t>
      </w:r>
      <w:r>
        <w:rPr>
          <w:rFonts w:hint="eastAsia" w:ascii="宋体" w:hAnsi="宋体" w:eastAsia="宋体" w:cs="宋体"/>
          <w:color w:val="auto"/>
          <w:sz w:val="24"/>
          <w:szCs w:val="24"/>
          <w:highlight w:val="none"/>
          <w:lang w:val="en-US" w:eastAsia="zh-CN" w:bidi="zh-CN"/>
        </w:rPr>
        <w:br w:type="textWrapping"/>
      </w:r>
      <w:r>
        <w:rPr>
          <w:rFonts w:hint="eastAsia" w:ascii="宋体" w:hAnsi="宋体" w:eastAsia="宋体" w:cs="宋体"/>
          <w:color w:val="auto"/>
          <w:sz w:val="24"/>
          <w:szCs w:val="24"/>
          <w:highlight w:val="none"/>
          <w:lang w:val="en-US" w:eastAsia="zh-CN" w:bidi="zh-CN"/>
        </w:rPr>
        <w:t>（2）法定代表人参加投标时，提供本人身份证复印件；授权代表参加投标时，提供法定代表</w:t>
      </w:r>
    </w:p>
    <w:p w14:paraId="09150DA4">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rPr>
          <w:rFonts w:hint="eastAsia"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人授权委托书、法定代表人和被授权人身份证复印件；</w:t>
      </w:r>
      <w:r>
        <w:rPr>
          <w:rFonts w:hint="eastAsia" w:ascii="宋体" w:hAnsi="宋体" w:eastAsia="宋体" w:cs="宋体"/>
          <w:color w:val="auto"/>
          <w:sz w:val="24"/>
          <w:szCs w:val="24"/>
          <w:highlight w:val="none"/>
          <w:lang w:val="en-US" w:eastAsia="zh-CN" w:bidi="zh-CN"/>
        </w:rPr>
        <w:br w:type="textWrapping"/>
      </w:r>
      <w:r>
        <w:rPr>
          <w:rFonts w:hint="eastAsia" w:ascii="宋体" w:hAnsi="宋体" w:eastAsia="宋体" w:cs="宋体"/>
          <w:color w:val="auto"/>
          <w:sz w:val="24"/>
          <w:szCs w:val="24"/>
          <w:highlight w:val="none"/>
          <w:lang w:val="en-US" w:eastAsia="zh-CN" w:bidi="zh-CN"/>
        </w:rPr>
        <w:t>（3）供应商须具备建设行政主管部门颁发的工程设计综合甲级资质或工程设计公路行业（公路）专业设计乙级及以上资质，并在人员、设备、资金等方面具备相应能力；</w:t>
      </w:r>
      <w:r>
        <w:rPr>
          <w:rFonts w:hint="eastAsia" w:ascii="宋体" w:hAnsi="宋体" w:eastAsia="宋体" w:cs="宋体"/>
          <w:color w:val="auto"/>
          <w:sz w:val="24"/>
          <w:szCs w:val="24"/>
          <w:highlight w:val="none"/>
          <w:lang w:val="en-US" w:eastAsia="zh-CN" w:bidi="zh-CN"/>
        </w:rPr>
        <w:br w:type="textWrapping"/>
      </w:r>
      <w:r>
        <w:rPr>
          <w:rFonts w:hint="eastAsia" w:ascii="宋体" w:hAnsi="宋体" w:eastAsia="宋体" w:cs="宋体"/>
          <w:color w:val="auto"/>
          <w:sz w:val="24"/>
          <w:szCs w:val="24"/>
          <w:highlight w:val="none"/>
          <w:lang w:val="en-US" w:eastAsia="zh-CN" w:bidi="zh-CN"/>
        </w:rPr>
        <w:t>（4）财务状况报告：提供2023或2024年度财务审计报告(成立时间至提交投标文件截止时间不足1年的可提供成立后任意时段的资产负债表），或提交投标文件截止时间近三个月内或其基本存款账户开户银行出具的资信证明及基本存款账户开户许可证（基本账户信息表）；</w:t>
      </w:r>
      <w:r>
        <w:rPr>
          <w:rFonts w:hint="eastAsia" w:ascii="宋体" w:hAnsi="宋体" w:eastAsia="宋体" w:cs="宋体"/>
          <w:color w:val="auto"/>
          <w:sz w:val="24"/>
          <w:szCs w:val="24"/>
          <w:highlight w:val="none"/>
          <w:lang w:val="en-US" w:eastAsia="zh-CN" w:bidi="zh-CN"/>
        </w:rPr>
        <w:br w:type="textWrapping"/>
      </w:r>
      <w:r>
        <w:rPr>
          <w:rFonts w:hint="eastAsia" w:ascii="宋体" w:hAnsi="宋体" w:eastAsia="宋体" w:cs="宋体"/>
          <w:color w:val="auto"/>
          <w:sz w:val="24"/>
          <w:szCs w:val="24"/>
          <w:highlight w:val="none"/>
          <w:lang w:val="en-US" w:eastAsia="zh-CN" w:bidi="zh-CN"/>
        </w:rPr>
        <w:t>（5）社会保障资金缴纳证明：自2024年6月1日以来已缴存的至少1个月的社会保障资金缴存单据或社保机构开具的社会保险参保缴费情况证明。依法不需要缴纳社会保障资金的供应商应提供相关文件证明；</w:t>
      </w:r>
      <w:r>
        <w:rPr>
          <w:rFonts w:hint="eastAsia" w:ascii="宋体" w:hAnsi="宋体" w:eastAsia="宋体" w:cs="宋体"/>
          <w:color w:val="auto"/>
          <w:sz w:val="24"/>
          <w:szCs w:val="24"/>
          <w:highlight w:val="none"/>
          <w:lang w:val="en-US" w:eastAsia="zh-CN" w:bidi="zh-CN"/>
        </w:rPr>
        <w:br w:type="textWrapping"/>
      </w:r>
      <w:r>
        <w:rPr>
          <w:rFonts w:hint="eastAsia" w:ascii="宋体" w:hAnsi="宋体" w:eastAsia="宋体" w:cs="宋体"/>
          <w:color w:val="auto"/>
          <w:sz w:val="24"/>
          <w:szCs w:val="24"/>
          <w:highlight w:val="none"/>
          <w:lang w:val="en-US" w:eastAsia="zh-CN" w:bidi="zh-CN"/>
        </w:rPr>
        <w:t>（6）税收缴纳证明：自2024年6月1日以来不少于1个月的完税证明（任意税种）；依法免税的供应商应提供相关文件证明；</w:t>
      </w:r>
      <w:r>
        <w:rPr>
          <w:rFonts w:hint="eastAsia" w:ascii="宋体" w:hAnsi="宋体" w:eastAsia="宋体" w:cs="宋体"/>
          <w:color w:val="auto"/>
          <w:sz w:val="24"/>
          <w:szCs w:val="24"/>
          <w:highlight w:val="none"/>
          <w:lang w:val="en-US" w:eastAsia="zh-CN" w:bidi="zh-CN"/>
        </w:rPr>
        <w:br w:type="textWrapping"/>
      </w:r>
      <w:r>
        <w:rPr>
          <w:rFonts w:hint="eastAsia" w:ascii="宋体" w:hAnsi="宋体" w:eastAsia="宋体" w:cs="宋体"/>
          <w:color w:val="auto"/>
          <w:sz w:val="24"/>
          <w:szCs w:val="24"/>
          <w:highlight w:val="none"/>
          <w:lang w:val="en-US" w:eastAsia="zh-CN" w:bidi="zh-CN"/>
        </w:rPr>
        <w:t>（7）参加本次政府采购活动前三年内在经营活动中没有重大违纪，以及未被列入失信被执行人、重大税收违法案件当事人名单（或重大税收违法失信主体名单）、政府采购严重违法失信行为记录名单的书面声明；</w:t>
      </w:r>
      <w:r>
        <w:rPr>
          <w:rFonts w:hint="eastAsia" w:ascii="宋体" w:hAnsi="宋体" w:eastAsia="宋体" w:cs="宋体"/>
          <w:color w:val="auto"/>
          <w:sz w:val="24"/>
          <w:szCs w:val="24"/>
          <w:highlight w:val="none"/>
          <w:lang w:val="en-US" w:eastAsia="zh-CN" w:bidi="zh-CN"/>
        </w:rPr>
        <w:br w:type="textWrapping"/>
      </w:r>
      <w:r>
        <w:rPr>
          <w:rFonts w:hint="eastAsia" w:ascii="宋体" w:hAnsi="宋体" w:eastAsia="宋体" w:cs="宋体"/>
          <w:color w:val="auto"/>
          <w:sz w:val="24"/>
          <w:szCs w:val="24"/>
          <w:highlight w:val="none"/>
          <w:lang w:val="en-US" w:eastAsia="zh-CN" w:bidi="zh-CN"/>
        </w:rPr>
        <w:t>（8）通过“信用中国”网站（www.creditchina.gov.cn）和中国政府采购网（www.ccgp.gov.cn）等渠道查询相关主体信用记录，对列入失信被执行人、重大税收违法案件当事人名单（或重大税收违法失信主体名单）、政府采购严重违法失信行为记录名单的供应商，将拒绝其参与政府采购活动；</w:t>
      </w:r>
      <w:r>
        <w:rPr>
          <w:rFonts w:hint="eastAsia" w:ascii="宋体" w:hAnsi="宋体" w:eastAsia="宋体" w:cs="宋体"/>
          <w:color w:val="auto"/>
          <w:sz w:val="24"/>
          <w:szCs w:val="24"/>
          <w:highlight w:val="none"/>
          <w:lang w:val="en-US" w:eastAsia="zh-CN" w:bidi="zh-CN"/>
        </w:rPr>
        <w:br w:type="textWrapping"/>
      </w:r>
      <w:r>
        <w:rPr>
          <w:rFonts w:hint="eastAsia" w:ascii="宋体" w:hAnsi="宋体" w:eastAsia="宋体" w:cs="宋体"/>
          <w:color w:val="auto"/>
          <w:sz w:val="24"/>
          <w:szCs w:val="24"/>
          <w:highlight w:val="none"/>
          <w:lang w:val="en-US" w:eastAsia="zh-CN" w:bidi="zh-CN"/>
        </w:rPr>
        <w:t>（9）本项目专门面向中小企业采购，供应商应为中型企业、小型企业、微型企业或监狱企业或残疾人福利性单位。供应商为中型企业、小型企业、微型企业的应根据《政府采购促进中小企业发展管理办法》（财库〔2020〕46号）自行填写《中小企业声明函》，且中小企业的划分标准所属行业为其他未列明行业；供应商为监狱企业的，应提供监狱企业的证明文件；供应商为残疾人福利性单位的，应提供《残疾人福利性单位声明函》。</w:t>
      </w:r>
    </w:p>
    <w:p w14:paraId="6903D39A">
      <w:pPr>
        <w:pStyle w:val="4"/>
        <w:keepNext w:val="0"/>
        <w:keepLines w:val="0"/>
        <w:pageBreakBefore w:val="0"/>
        <w:kinsoku/>
        <w:wordWrap/>
        <w:overflowPunct/>
        <w:topLinePunct w:val="0"/>
        <w:bidi w:val="0"/>
        <w:adjustRightInd/>
        <w:snapToGrid/>
        <w:spacing w:before="0" w:after="0" w:line="240" w:lineRule="auto"/>
        <w:ind w:left="0" w:leftChars="0" w:right="0" w:rightChars="0" w:firstLine="482" w:firstLineChars="200"/>
        <w:jc w:val="both"/>
        <w:textAlignment w:val="auto"/>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三、获取采购文件</w:t>
      </w:r>
      <w:bookmarkEnd w:id="14"/>
      <w:bookmarkEnd w:id="15"/>
      <w:bookmarkEnd w:id="16"/>
      <w:bookmarkEnd w:id="17"/>
    </w:p>
    <w:p w14:paraId="7DE07DD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bookmarkStart w:id="18" w:name="_Toc28359092"/>
      <w:bookmarkStart w:id="19" w:name="_Toc35393632"/>
      <w:bookmarkStart w:id="20" w:name="_Toc35393801"/>
      <w:bookmarkStart w:id="21" w:name="_Toc28359015"/>
      <w:r>
        <w:rPr>
          <w:rFonts w:hint="eastAsia" w:ascii="宋体" w:hAnsi="宋体" w:eastAsia="宋体" w:cs="宋体"/>
          <w:color w:val="auto"/>
          <w:sz w:val="24"/>
          <w:szCs w:val="24"/>
          <w:highlight w:val="none"/>
        </w:rPr>
        <w:t>时间：202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日至202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日，每天上午09:00:00至12:00:00，下午14:00:00至17:00:00（北京时间,法定节假日除外）</w:t>
      </w:r>
    </w:p>
    <w:p w14:paraId="700D176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途径：</w:t>
      </w:r>
      <w:r>
        <w:rPr>
          <w:rFonts w:hint="eastAsia" w:ascii="宋体" w:hAnsi="宋体" w:eastAsia="宋体" w:cs="宋体"/>
          <w:color w:val="auto"/>
          <w:sz w:val="24"/>
          <w:szCs w:val="24"/>
          <w:highlight w:val="none"/>
          <w:lang w:eastAsia="zh-CN"/>
        </w:rPr>
        <w:t>中智投工程管理有限公司（</w:t>
      </w:r>
      <w:r>
        <w:rPr>
          <w:rFonts w:hint="eastAsia" w:ascii="宋体" w:hAnsi="宋体" w:eastAsia="宋体" w:cs="宋体"/>
          <w:color w:val="auto"/>
          <w:sz w:val="24"/>
          <w:szCs w:val="24"/>
          <w:highlight w:val="none"/>
        </w:rPr>
        <w:t>电子邮箱</w:t>
      </w:r>
      <w:r>
        <w:rPr>
          <w:rFonts w:hint="eastAsia" w:ascii="宋体" w:hAnsi="宋体" w:eastAsia="宋体" w:cs="宋体"/>
          <w:color w:val="auto"/>
          <w:sz w:val="24"/>
          <w:szCs w:val="24"/>
          <w:highlight w:val="none"/>
          <w:lang w:eastAsia="zh-CN"/>
        </w:rPr>
        <w:t>）</w:t>
      </w:r>
    </w:p>
    <w:p w14:paraId="057D355C">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方式：</w:t>
      </w:r>
      <w:r>
        <w:rPr>
          <w:rFonts w:hint="eastAsia" w:ascii="宋体" w:hAnsi="宋体" w:eastAsia="宋体" w:cs="宋体"/>
          <w:color w:val="auto"/>
          <w:sz w:val="24"/>
          <w:szCs w:val="24"/>
          <w:highlight w:val="none"/>
          <w:lang w:val="en-US" w:eastAsia="zh-CN"/>
        </w:rPr>
        <w:t>在线获取</w:t>
      </w:r>
    </w:p>
    <w:p w14:paraId="005915E1">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售价：每套0元</w:t>
      </w:r>
    </w:p>
    <w:p w14:paraId="30ACFE32">
      <w:pPr>
        <w:pStyle w:val="4"/>
        <w:keepNext w:val="0"/>
        <w:keepLines w:val="0"/>
        <w:pageBreakBefore w:val="0"/>
        <w:kinsoku/>
        <w:wordWrap/>
        <w:overflowPunct/>
        <w:topLinePunct w:val="0"/>
        <w:bidi w:val="0"/>
        <w:adjustRightInd/>
        <w:snapToGrid/>
        <w:spacing w:before="0" w:after="0" w:line="240" w:lineRule="auto"/>
        <w:ind w:left="0" w:leftChars="0" w:right="0" w:rightChars="0" w:firstLine="482" w:firstLineChars="200"/>
        <w:jc w:val="both"/>
        <w:textAlignment w:val="auto"/>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四、响应文件提交</w:t>
      </w:r>
      <w:bookmarkEnd w:id="18"/>
      <w:bookmarkEnd w:id="19"/>
      <w:bookmarkEnd w:id="20"/>
      <w:bookmarkEnd w:id="21"/>
    </w:p>
    <w:p w14:paraId="450D748E">
      <w:pPr>
        <w:pStyle w:val="4"/>
        <w:keepNext w:val="0"/>
        <w:keepLines w:val="0"/>
        <w:pageBreakBefore w:val="0"/>
        <w:kinsoku/>
        <w:wordWrap/>
        <w:overflowPunct/>
        <w:topLinePunct w:val="0"/>
        <w:bidi w:val="0"/>
        <w:adjustRightInd/>
        <w:snapToGrid/>
        <w:spacing w:before="0" w:after="0" w:line="240" w:lineRule="auto"/>
        <w:ind w:left="0" w:leftChars="0" w:right="0" w:rightChars="0" w:firstLine="480" w:firstLineChars="200"/>
        <w:jc w:val="both"/>
        <w:textAlignment w:val="auto"/>
        <w:rPr>
          <w:rFonts w:hint="eastAsia" w:ascii="宋体" w:hAnsi="宋体" w:eastAsia="宋体" w:cs="宋体"/>
          <w:b w:val="0"/>
          <w:bCs w:val="0"/>
          <w:color w:val="auto"/>
          <w:sz w:val="24"/>
          <w:szCs w:val="24"/>
          <w:highlight w:val="none"/>
          <w:lang w:val="en-US" w:eastAsia="zh-CN" w:bidi="zh-CN"/>
        </w:rPr>
      </w:pPr>
      <w:bookmarkStart w:id="22" w:name="_Toc28359093"/>
      <w:bookmarkStart w:id="23" w:name="_Toc28359016"/>
      <w:bookmarkStart w:id="24" w:name="_Toc35393633"/>
      <w:bookmarkStart w:id="25" w:name="_Toc35393802"/>
      <w:r>
        <w:rPr>
          <w:rFonts w:hint="eastAsia" w:ascii="宋体" w:hAnsi="宋体" w:eastAsia="宋体" w:cs="宋体"/>
          <w:b w:val="0"/>
          <w:bCs w:val="0"/>
          <w:color w:val="auto"/>
          <w:sz w:val="24"/>
          <w:szCs w:val="24"/>
          <w:highlight w:val="none"/>
          <w:lang w:val="en-US" w:eastAsia="zh-CN" w:bidi="zh-CN"/>
        </w:rPr>
        <w:t>截止时间：2025年7月14日11时00分00秒（北京时间）</w:t>
      </w:r>
    </w:p>
    <w:p w14:paraId="10CD78E1">
      <w:pPr>
        <w:pStyle w:val="4"/>
        <w:keepNext w:val="0"/>
        <w:keepLines w:val="0"/>
        <w:pageBreakBefore w:val="0"/>
        <w:kinsoku/>
        <w:wordWrap/>
        <w:overflowPunct/>
        <w:topLinePunct w:val="0"/>
        <w:bidi w:val="0"/>
        <w:adjustRightInd/>
        <w:snapToGrid/>
        <w:spacing w:before="0" w:after="0" w:line="240" w:lineRule="auto"/>
        <w:ind w:left="0" w:leftChars="0" w:right="0" w:rightChars="0" w:firstLine="480" w:firstLineChars="200"/>
        <w:jc w:val="both"/>
        <w:textAlignment w:val="auto"/>
        <w:rPr>
          <w:rFonts w:hint="default" w:ascii="宋体" w:hAnsi="宋体" w:eastAsia="宋体" w:cs="宋体"/>
          <w:b w:val="0"/>
          <w:bCs w:val="0"/>
          <w:color w:val="auto"/>
          <w:sz w:val="24"/>
          <w:szCs w:val="24"/>
          <w:highlight w:val="none"/>
          <w:lang w:val="en-US" w:eastAsia="zh-CN" w:bidi="zh-CN"/>
        </w:rPr>
      </w:pPr>
      <w:r>
        <w:rPr>
          <w:rFonts w:hint="eastAsia" w:ascii="宋体" w:hAnsi="宋体" w:eastAsia="宋体" w:cs="宋体"/>
          <w:b w:val="0"/>
          <w:bCs w:val="0"/>
          <w:color w:val="auto"/>
          <w:sz w:val="24"/>
          <w:szCs w:val="24"/>
          <w:highlight w:val="none"/>
          <w:lang w:val="en-US" w:eastAsia="zh-CN" w:bidi="zh-CN"/>
        </w:rPr>
        <w:t>地点：安康市国贸酒店4楼会议室</w:t>
      </w:r>
    </w:p>
    <w:p w14:paraId="3D42FBDB">
      <w:pPr>
        <w:pStyle w:val="4"/>
        <w:keepNext w:val="0"/>
        <w:keepLines w:val="0"/>
        <w:pageBreakBefore w:val="0"/>
        <w:kinsoku/>
        <w:wordWrap/>
        <w:overflowPunct/>
        <w:topLinePunct w:val="0"/>
        <w:bidi w:val="0"/>
        <w:adjustRightInd/>
        <w:snapToGrid/>
        <w:spacing w:before="0" w:after="0" w:line="240" w:lineRule="auto"/>
        <w:ind w:left="0" w:leftChars="0" w:right="0" w:rightChars="0" w:firstLine="482" w:firstLineChars="200"/>
        <w:jc w:val="both"/>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五、开启</w:t>
      </w:r>
      <w:bookmarkEnd w:id="22"/>
      <w:bookmarkEnd w:id="23"/>
      <w:bookmarkEnd w:id="24"/>
      <w:bookmarkEnd w:id="25"/>
    </w:p>
    <w:p w14:paraId="6FF8D499">
      <w:pPr>
        <w:pStyle w:val="4"/>
        <w:keepNext w:val="0"/>
        <w:keepLines w:val="0"/>
        <w:pageBreakBefore w:val="0"/>
        <w:kinsoku/>
        <w:wordWrap/>
        <w:overflowPunct/>
        <w:topLinePunct w:val="0"/>
        <w:bidi w:val="0"/>
        <w:adjustRightInd/>
        <w:snapToGrid/>
        <w:spacing w:before="0" w:after="0" w:line="240" w:lineRule="auto"/>
        <w:ind w:left="0" w:leftChars="0" w:right="0" w:rightChars="0" w:firstLine="480" w:firstLineChars="200"/>
        <w:jc w:val="both"/>
        <w:textAlignment w:val="auto"/>
        <w:rPr>
          <w:rFonts w:hint="eastAsia" w:ascii="宋体" w:hAnsi="宋体" w:eastAsia="宋体" w:cs="宋体"/>
          <w:b w:val="0"/>
          <w:bCs w:val="0"/>
          <w:color w:val="auto"/>
          <w:sz w:val="24"/>
          <w:szCs w:val="24"/>
          <w:highlight w:val="none"/>
          <w:lang w:val="en-US" w:eastAsia="zh-CN" w:bidi="zh-CN"/>
        </w:rPr>
      </w:pPr>
      <w:bookmarkStart w:id="26" w:name="_Toc28359017"/>
      <w:bookmarkStart w:id="27" w:name="_Toc35393803"/>
      <w:bookmarkStart w:id="28" w:name="_Toc28359094"/>
      <w:bookmarkStart w:id="29" w:name="_Toc35393634"/>
      <w:r>
        <w:rPr>
          <w:rFonts w:hint="eastAsia" w:ascii="宋体" w:hAnsi="宋体" w:eastAsia="宋体" w:cs="宋体"/>
          <w:b w:val="0"/>
          <w:bCs w:val="0"/>
          <w:color w:val="auto"/>
          <w:sz w:val="24"/>
          <w:szCs w:val="24"/>
          <w:highlight w:val="none"/>
          <w:lang w:val="en-US" w:eastAsia="zh-CN" w:bidi="zh-CN"/>
        </w:rPr>
        <w:t>时间：2025年7月14日11时00分00秒（北京时间）</w:t>
      </w:r>
    </w:p>
    <w:p w14:paraId="199AAFDC">
      <w:pPr>
        <w:pStyle w:val="4"/>
        <w:keepNext w:val="0"/>
        <w:keepLines w:val="0"/>
        <w:pageBreakBefore w:val="0"/>
        <w:kinsoku/>
        <w:wordWrap/>
        <w:overflowPunct/>
        <w:topLinePunct w:val="0"/>
        <w:bidi w:val="0"/>
        <w:adjustRightInd/>
        <w:snapToGrid/>
        <w:spacing w:before="0" w:after="0" w:line="240" w:lineRule="auto"/>
        <w:ind w:left="0" w:leftChars="0" w:right="0" w:rightChars="0" w:firstLine="480" w:firstLineChars="200"/>
        <w:jc w:val="both"/>
        <w:textAlignment w:val="auto"/>
        <w:rPr>
          <w:rFonts w:hint="eastAsia" w:ascii="宋体" w:hAnsi="宋体" w:eastAsia="宋体" w:cs="宋体"/>
          <w:b w:val="0"/>
          <w:bCs w:val="0"/>
          <w:color w:val="auto"/>
          <w:sz w:val="24"/>
          <w:szCs w:val="24"/>
          <w:highlight w:val="none"/>
          <w:lang w:val="en-US" w:eastAsia="zh-CN" w:bidi="zh-CN"/>
        </w:rPr>
      </w:pPr>
      <w:r>
        <w:rPr>
          <w:rFonts w:hint="eastAsia" w:ascii="宋体" w:hAnsi="宋体" w:eastAsia="宋体" w:cs="宋体"/>
          <w:b w:val="0"/>
          <w:bCs w:val="0"/>
          <w:color w:val="auto"/>
          <w:sz w:val="24"/>
          <w:szCs w:val="24"/>
          <w:highlight w:val="none"/>
          <w:lang w:val="zh-CN" w:eastAsia="zh-CN" w:bidi="zh-CN"/>
        </w:rPr>
        <w:t>地点</w:t>
      </w:r>
      <w:r>
        <w:rPr>
          <w:rFonts w:hint="eastAsia" w:ascii="宋体" w:hAnsi="宋体" w:eastAsia="宋体" w:cs="宋体"/>
          <w:b w:val="0"/>
          <w:bCs w:val="0"/>
          <w:color w:val="auto"/>
          <w:sz w:val="24"/>
          <w:szCs w:val="24"/>
          <w:highlight w:val="none"/>
          <w:lang w:val="en-US" w:eastAsia="zh-CN" w:bidi="zh-CN"/>
        </w:rPr>
        <w:t>：安康市国贸酒店4楼会议室</w:t>
      </w:r>
    </w:p>
    <w:p w14:paraId="4147DF16">
      <w:pPr>
        <w:pStyle w:val="4"/>
        <w:keepNext w:val="0"/>
        <w:keepLines w:val="0"/>
        <w:pageBreakBefore w:val="0"/>
        <w:kinsoku/>
        <w:wordWrap/>
        <w:overflowPunct/>
        <w:topLinePunct w:val="0"/>
        <w:bidi w:val="0"/>
        <w:adjustRightInd/>
        <w:snapToGrid/>
        <w:spacing w:before="0" w:after="0" w:line="240" w:lineRule="auto"/>
        <w:ind w:left="0" w:leftChars="0" w:right="0" w:rightChars="0" w:firstLine="482" w:firstLineChars="200"/>
        <w:jc w:val="both"/>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六、公告期限</w:t>
      </w:r>
      <w:bookmarkEnd w:id="26"/>
      <w:bookmarkEnd w:id="27"/>
      <w:bookmarkEnd w:id="28"/>
      <w:bookmarkEnd w:id="29"/>
    </w:p>
    <w:p w14:paraId="6359AD85">
      <w:pPr>
        <w:keepNext w:val="0"/>
        <w:keepLines w:val="0"/>
        <w:pageBreakBefore w:val="0"/>
        <w:kinsoku/>
        <w:wordWrap/>
        <w:overflowPunct/>
        <w:topLinePunct w:val="0"/>
        <w:bidi w:val="0"/>
        <w:adjustRightInd/>
        <w:snapToGrid/>
        <w:spacing w:line="240" w:lineRule="auto"/>
        <w:ind w:left="0" w:leftChars="0" w:right="0" w:rightChars="0" w:firstLine="480" w:firstLineChars="200"/>
        <w:jc w:val="both"/>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自本公告发布之日起3个工作日。</w:t>
      </w:r>
      <w:bookmarkStart w:id="30" w:name="_Toc35393635"/>
      <w:bookmarkStart w:id="31" w:name="_Toc35393804"/>
    </w:p>
    <w:p w14:paraId="3AB548EA">
      <w:pPr>
        <w:keepNext w:val="0"/>
        <w:keepLines w:val="0"/>
        <w:pageBreakBefore w:val="0"/>
        <w:numPr>
          <w:ilvl w:val="0"/>
          <w:numId w:val="0"/>
        </w:numPr>
        <w:kinsoku/>
        <w:wordWrap/>
        <w:overflowPunct/>
        <w:topLinePunct w:val="0"/>
        <w:bidi w:val="0"/>
        <w:adjustRightInd/>
        <w:snapToGrid/>
        <w:spacing w:line="240" w:lineRule="auto"/>
        <w:ind w:left="0" w:leftChars="0" w:right="0" w:rightChars="0" w:firstLine="482" w:firstLineChars="200"/>
        <w:jc w:val="both"/>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七、其他补充事宜</w:t>
      </w:r>
      <w:bookmarkEnd w:id="30"/>
      <w:bookmarkEnd w:id="31"/>
      <w:bookmarkStart w:id="32" w:name="_Toc35393636"/>
      <w:bookmarkStart w:id="33" w:name="_Toc28359018"/>
      <w:bookmarkStart w:id="34" w:name="_Toc35393805"/>
      <w:bookmarkStart w:id="35" w:name="_Toc28359095"/>
    </w:p>
    <w:p w14:paraId="3CD530C3">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投标人须在</w:t>
      </w:r>
      <w:r>
        <w:rPr>
          <w:rFonts w:hint="eastAsia" w:ascii="宋体" w:hAnsi="宋体" w:eastAsia="宋体" w:cs="宋体"/>
          <w:color w:val="auto"/>
          <w:sz w:val="24"/>
          <w:szCs w:val="24"/>
          <w:highlight w:val="none"/>
          <w:lang w:val="en-US" w:eastAsia="zh-CN"/>
        </w:rPr>
        <w:t>谈判</w:t>
      </w:r>
      <w:r>
        <w:rPr>
          <w:rFonts w:hint="eastAsia" w:ascii="宋体" w:hAnsi="宋体" w:eastAsia="宋体" w:cs="宋体"/>
          <w:color w:val="auto"/>
          <w:sz w:val="24"/>
          <w:szCs w:val="24"/>
          <w:highlight w:val="none"/>
        </w:rPr>
        <w:t>文件发售时间内将加盖单位公章的法人授权书、法人及被授权人身份证复印件、营业执照发送至</w:t>
      </w:r>
      <w:r>
        <w:rPr>
          <w:rFonts w:hint="eastAsia" w:ascii="宋体" w:hAnsi="宋体" w:eastAsia="宋体" w:cs="宋体"/>
          <w:color w:val="auto"/>
          <w:sz w:val="24"/>
          <w:szCs w:val="24"/>
          <w:highlight w:val="none"/>
          <w:lang w:val="en-US" w:eastAsia="zh-CN"/>
        </w:rPr>
        <w:t>中智投工程管理有限公司（122939422@qq.com）邮箱</w:t>
      </w:r>
      <w:r>
        <w:rPr>
          <w:rFonts w:hint="eastAsia" w:ascii="宋体" w:hAnsi="宋体" w:eastAsia="宋体" w:cs="宋体"/>
          <w:color w:val="auto"/>
          <w:sz w:val="24"/>
          <w:szCs w:val="24"/>
          <w:highlight w:val="none"/>
        </w:rPr>
        <w:t>，进行投标确认，否则报名无效。</w:t>
      </w:r>
    </w:p>
    <w:p w14:paraId="7A5E3D72">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2.落实政府采购政策</w:t>
      </w:r>
    </w:p>
    <w:p w14:paraId="5123BBEC">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（1）《政府采购促进中小企业发展管理办法》（财库〔2020〕46号）；</w:t>
      </w:r>
    </w:p>
    <w:p w14:paraId="3F995B70">
      <w:pPr>
        <w:pStyle w:val="30"/>
        <w:keepNext w:val="0"/>
        <w:keepLines w:val="0"/>
        <w:pageBreakBefore w:val="0"/>
        <w:kinsoku/>
        <w:wordWrap/>
        <w:overflowPunct/>
        <w:topLinePunct w:val="0"/>
        <w:bidi w:val="0"/>
        <w:adjustRightInd/>
        <w:snapToGrid/>
        <w:spacing w:before="0" w:beforeAutospacing="0" w:after="0" w:afterAutospacing="0" w:line="240" w:lineRule="auto"/>
        <w:ind w:right="0" w:rightChars="0"/>
        <w:jc w:val="both"/>
        <w:textAlignment w:val="auto"/>
        <w:rPr>
          <w:rFonts w:hint="eastAsia" w:ascii="宋体" w:hAnsi="宋体" w:eastAsia="宋体" w:cs="宋体"/>
          <w:color w:val="auto"/>
          <w:kern w:val="0"/>
          <w:sz w:val="24"/>
          <w:szCs w:val="24"/>
          <w:highlight w:val="none"/>
          <w:lang w:val="en-US" w:eastAsia="zh-CN" w:bidi="zh-CN"/>
        </w:rPr>
      </w:pPr>
      <w:r>
        <w:rPr>
          <w:rFonts w:hint="eastAsia" w:ascii="宋体" w:hAnsi="宋体" w:eastAsia="宋体" w:cs="宋体"/>
          <w:color w:val="auto"/>
          <w:kern w:val="0"/>
          <w:sz w:val="24"/>
          <w:szCs w:val="24"/>
          <w:highlight w:val="none"/>
          <w:lang w:val="en-US" w:eastAsia="zh-CN" w:bidi="zh-CN"/>
        </w:rPr>
        <w:t>（2）《财政部司法部关于政府采购支持监狱企业发展有关问题的通知》（财库〔2014〕68号）；</w:t>
      </w:r>
    </w:p>
    <w:p w14:paraId="7115CFCE">
      <w:pPr>
        <w:pStyle w:val="30"/>
        <w:keepNext w:val="0"/>
        <w:keepLines w:val="0"/>
        <w:pageBreakBefore w:val="0"/>
        <w:kinsoku/>
        <w:wordWrap/>
        <w:overflowPunct/>
        <w:topLinePunct w:val="0"/>
        <w:bidi w:val="0"/>
        <w:adjustRightInd/>
        <w:snapToGrid/>
        <w:spacing w:before="0" w:beforeAutospacing="0" w:after="0" w:afterAutospacing="0" w:line="240" w:lineRule="auto"/>
        <w:ind w:right="0" w:rightChars="0"/>
        <w:jc w:val="both"/>
        <w:textAlignment w:val="auto"/>
        <w:rPr>
          <w:rFonts w:hint="eastAsia" w:ascii="宋体" w:hAnsi="宋体" w:eastAsia="宋体" w:cs="宋体"/>
          <w:color w:val="auto"/>
          <w:kern w:val="0"/>
          <w:sz w:val="24"/>
          <w:szCs w:val="24"/>
          <w:highlight w:val="none"/>
          <w:lang w:val="en-US" w:eastAsia="zh-CN" w:bidi="zh-CN"/>
        </w:rPr>
      </w:pPr>
      <w:r>
        <w:rPr>
          <w:rFonts w:hint="eastAsia" w:ascii="宋体" w:hAnsi="宋体" w:eastAsia="宋体" w:cs="宋体"/>
          <w:color w:val="auto"/>
          <w:kern w:val="0"/>
          <w:sz w:val="24"/>
          <w:szCs w:val="24"/>
          <w:highlight w:val="none"/>
          <w:lang w:val="en-US" w:eastAsia="zh-CN" w:bidi="zh-CN"/>
        </w:rPr>
        <w:t>（3）《国务院办公厅关于建立政府强制采购节能产品制度的通知》（国办发〔2007〕51号）；</w:t>
      </w:r>
    </w:p>
    <w:p w14:paraId="00CACF19">
      <w:pPr>
        <w:pStyle w:val="30"/>
        <w:keepNext w:val="0"/>
        <w:keepLines w:val="0"/>
        <w:pageBreakBefore w:val="0"/>
        <w:kinsoku/>
        <w:wordWrap/>
        <w:overflowPunct/>
        <w:topLinePunct w:val="0"/>
        <w:bidi w:val="0"/>
        <w:adjustRightInd/>
        <w:snapToGrid/>
        <w:spacing w:before="0" w:beforeAutospacing="0" w:after="0" w:afterAutospacing="0" w:line="240" w:lineRule="auto"/>
        <w:ind w:right="0" w:rightChars="0"/>
        <w:jc w:val="both"/>
        <w:textAlignment w:val="auto"/>
        <w:rPr>
          <w:rFonts w:hint="eastAsia" w:ascii="宋体" w:hAnsi="宋体" w:eastAsia="宋体" w:cs="宋体"/>
          <w:color w:val="auto"/>
          <w:kern w:val="0"/>
          <w:sz w:val="24"/>
          <w:szCs w:val="24"/>
          <w:highlight w:val="none"/>
          <w:lang w:val="en-US" w:eastAsia="zh-CN" w:bidi="zh-CN"/>
        </w:rPr>
      </w:pPr>
      <w:r>
        <w:rPr>
          <w:rFonts w:hint="eastAsia" w:ascii="宋体" w:hAnsi="宋体" w:eastAsia="宋体" w:cs="宋体"/>
          <w:color w:val="auto"/>
          <w:kern w:val="0"/>
          <w:sz w:val="24"/>
          <w:szCs w:val="24"/>
          <w:highlight w:val="none"/>
          <w:lang w:val="en-US" w:eastAsia="zh-CN" w:bidi="zh-CN"/>
        </w:rPr>
        <w:t>（4）《关于印发环境标志产品政府采购品目清单的通知》（财库〔2019〕18号）；</w:t>
      </w:r>
    </w:p>
    <w:p w14:paraId="0E913794">
      <w:pPr>
        <w:pStyle w:val="30"/>
        <w:keepNext w:val="0"/>
        <w:keepLines w:val="0"/>
        <w:pageBreakBefore w:val="0"/>
        <w:kinsoku/>
        <w:wordWrap/>
        <w:overflowPunct/>
        <w:topLinePunct w:val="0"/>
        <w:bidi w:val="0"/>
        <w:adjustRightInd/>
        <w:snapToGrid/>
        <w:spacing w:before="0" w:beforeAutospacing="0" w:after="0" w:afterAutospacing="0" w:line="240" w:lineRule="auto"/>
        <w:ind w:right="0" w:rightChars="0"/>
        <w:jc w:val="both"/>
        <w:textAlignment w:val="auto"/>
        <w:rPr>
          <w:rFonts w:hint="eastAsia" w:ascii="宋体" w:hAnsi="宋体" w:eastAsia="宋体" w:cs="宋体"/>
          <w:color w:val="auto"/>
          <w:kern w:val="0"/>
          <w:sz w:val="24"/>
          <w:szCs w:val="24"/>
          <w:highlight w:val="none"/>
          <w:lang w:val="en-US" w:eastAsia="zh-CN" w:bidi="zh-CN"/>
        </w:rPr>
      </w:pPr>
      <w:r>
        <w:rPr>
          <w:rFonts w:hint="eastAsia" w:ascii="宋体" w:hAnsi="宋体" w:eastAsia="宋体" w:cs="宋体"/>
          <w:color w:val="auto"/>
          <w:kern w:val="0"/>
          <w:sz w:val="24"/>
          <w:szCs w:val="24"/>
          <w:highlight w:val="none"/>
          <w:lang w:val="en-US" w:eastAsia="zh-CN" w:bidi="zh-CN"/>
        </w:rPr>
        <w:t>（5）《关于印发节能产品政府采购品目清单的通知》（财库〔2019〕19号）；</w:t>
      </w:r>
    </w:p>
    <w:p w14:paraId="27BE9294">
      <w:pPr>
        <w:pStyle w:val="30"/>
        <w:keepNext w:val="0"/>
        <w:keepLines w:val="0"/>
        <w:pageBreakBefore w:val="0"/>
        <w:kinsoku/>
        <w:wordWrap/>
        <w:overflowPunct/>
        <w:topLinePunct w:val="0"/>
        <w:bidi w:val="0"/>
        <w:adjustRightInd/>
        <w:snapToGrid/>
        <w:spacing w:before="0" w:beforeAutospacing="0" w:after="0" w:afterAutospacing="0" w:line="240" w:lineRule="auto"/>
        <w:ind w:right="0" w:rightChars="0"/>
        <w:jc w:val="both"/>
        <w:textAlignment w:val="auto"/>
        <w:rPr>
          <w:rFonts w:hint="eastAsia" w:ascii="宋体" w:hAnsi="宋体" w:eastAsia="宋体" w:cs="宋体"/>
          <w:color w:val="auto"/>
          <w:kern w:val="0"/>
          <w:sz w:val="24"/>
          <w:szCs w:val="24"/>
          <w:highlight w:val="none"/>
          <w:lang w:val="en-US" w:eastAsia="zh-CN" w:bidi="zh-CN"/>
        </w:rPr>
      </w:pPr>
      <w:r>
        <w:rPr>
          <w:rFonts w:hint="eastAsia" w:ascii="宋体" w:hAnsi="宋体" w:eastAsia="宋体" w:cs="宋体"/>
          <w:color w:val="auto"/>
          <w:kern w:val="0"/>
          <w:sz w:val="24"/>
          <w:szCs w:val="24"/>
          <w:highlight w:val="none"/>
          <w:lang w:val="en-US" w:eastAsia="zh-CN" w:bidi="zh-CN"/>
        </w:rPr>
        <w:t>（6）《关于促进残疾人就业政府采购政策的通知》财库〔2017〕141号；</w:t>
      </w:r>
    </w:p>
    <w:p w14:paraId="603DD845">
      <w:pPr>
        <w:pStyle w:val="30"/>
        <w:keepNext w:val="0"/>
        <w:keepLines w:val="0"/>
        <w:pageBreakBefore w:val="0"/>
        <w:kinsoku/>
        <w:wordWrap/>
        <w:overflowPunct/>
        <w:topLinePunct w:val="0"/>
        <w:bidi w:val="0"/>
        <w:adjustRightInd/>
        <w:snapToGrid/>
        <w:spacing w:before="0" w:beforeAutospacing="0" w:after="0" w:afterAutospacing="0" w:line="240" w:lineRule="auto"/>
        <w:ind w:right="0" w:rightChars="0"/>
        <w:jc w:val="both"/>
        <w:textAlignment w:val="auto"/>
        <w:rPr>
          <w:rFonts w:hint="eastAsia" w:ascii="宋体" w:hAnsi="宋体" w:eastAsia="宋体" w:cs="宋体"/>
          <w:color w:val="auto"/>
          <w:kern w:val="0"/>
          <w:sz w:val="24"/>
          <w:szCs w:val="24"/>
          <w:highlight w:val="none"/>
          <w:lang w:val="en-US" w:eastAsia="zh-CN" w:bidi="zh-CN"/>
        </w:rPr>
      </w:pPr>
      <w:r>
        <w:rPr>
          <w:rFonts w:hint="eastAsia" w:ascii="宋体" w:hAnsi="宋体" w:eastAsia="宋体" w:cs="宋体"/>
          <w:color w:val="auto"/>
          <w:kern w:val="0"/>
          <w:sz w:val="24"/>
          <w:szCs w:val="24"/>
          <w:highlight w:val="none"/>
          <w:lang w:val="en-US" w:eastAsia="zh-CN" w:bidi="zh-CN"/>
        </w:rPr>
        <w:t>（7）《关于调整优化节能产品、环境标志产品政府采购执行机制的通知》（财库〔2019〕9号）；</w:t>
      </w:r>
    </w:p>
    <w:p w14:paraId="25755D55">
      <w:pPr>
        <w:pStyle w:val="30"/>
        <w:keepNext w:val="0"/>
        <w:keepLines w:val="0"/>
        <w:pageBreakBefore w:val="0"/>
        <w:kinsoku/>
        <w:wordWrap/>
        <w:overflowPunct/>
        <w:topLinePunct w:val="0"/>
        <w:bidi w:val="0"/>
        <w:adjustRightInd/>
        <w:snapToGrid/>
        <w:spacing w:before="0" w:beforeAutospacing="0" w:after="0" w:afterAutospacing="0" w:line="240" w:lineRule="auto"/>
        <w:ind w:right="0" w:rightChars="0"/>
        <w:jc w:val="both"/>
        <w:textAlignment w:val="auto"/>
        <w:rPr>
          <w:rFonts w:hint="eastAsia" w:ascii="宋体" w:hAnsi="宋体" w:eastAsia="宋体" w:cs="宋体"/>
          <w:color w:val="auto"/>
          <w:kern w:val="0"/>
          <w:sz w:val="24"/>
          <w:szCs w:val="24"/>
          <w:highlight w:val="none"/>
          <w:lang w:val="en-US" w:eastAsia="zh-CN" w:bidi="zh-CN"/>
        </w:rPr>
      </w:pPr>
      <w:r>
        <w:rPr>
          <w:rFonts w:hint="eastAsia" w:ascii="宋体" w:hAnsi="宋体" w:eastAsia="宋体" w:cs="宋体"/>
          <w:color w:val="auto"/>
          <w:kern w:val="0"/>
          <w:sz w:val="24"/>
          <w:szCs w:val="24"/>
          <w:highlight w:val="none"/>
          <w:lang w:val="en-US" w:eastAsia="zh-CN" w:bidi="zh-CN"/>
        </w:rPr>
        <w:t>（8）《财政部农业农村部国家乡村振兴局关于运用政府采购政策支持乡村产业振兴的通知》（财库〔2021〕19号）；</w:t>
      </w:r>
    </w:p>
    <w:p w14:paraId="22D3E489">
      <w:pPr>
        <w:pStyle w:val="30"/>
        <w:keepNext w:val="0"/>
        <w:keepLines w:val="0"/>
        <w:pageBreakBefore w:val="0"/>
        <w:kinsoku/>
        <w:wordWrap/>
        <w:overflowPunct/>
        <w:topLinePunct w:val="0"/>
        <w:bidi w:val="0"/>
        <w:adjustRightInd/>
        <w:snapToGrid/>
        <w:spacing w:before="0" w:beforeAutospacing="0" w:after="0" w:afterAutospacing="0" w:line="240" w:lineRule="auto"/>
        <w:ind w:right="0" w:rightChars="0"/>
        <w:jc w:val="both"/>
        <w:textAlignment w:val="auto"/>
        <w:rPr>
          <w:rFonts w:hint="eastAsia" w:ascii="宋体" w:hAnsi="宋体" w:eastAsia="宋体" w:cs="宋体"/>
          <w:color w:val="auto"/>
          <w:kern w:val="0"/>
          <w:sz w:val="24"/>
          <w:szCs w:val="24"/>
          <w:highlight w:val="none"/>
          <w:lang w:val="en-US" w:eastAsia="zh-CN" w:bidi="zh-CN"/>
        </w:rPr>
      </w:pPr>
      <w:r>
        <w:rPr>
          <w:rFonts w:hint="eastAsia" w:ascii="宋体" w:hAnsi="宋体" w:eastAsia="宋体" w:cs="宋体"/>
          <w:color w:val="auto"/>
          <w:kern w:val="0"/>
          <w:sz w:val="24"/>
          <w:szCs w:val="24"/>
          <w:highlight w:val="none"/>
          <w:lang w:val="en-US" w:eastAsia="zh-CN" w:bidi="zh-CN"/>
        </w:rPr>
        <w:t>（9）《陕西省中小企业政府采购信用融资办法》（陕财办采〔2018〕23号）；</w:t>
      </w:r>
    </w:p>
    <w:p w14:paraId="30838C90">
      <w:pPr>
        <w:pStyle w:val="30"/>
        <w:keepNext w:val="0"/>
        <w:keepLines w:val="0"/>
        <w:pageBreakBefore w:val="0"/>
        <w:kinsoku/>
        <w:wordWrap/>
        <w:overflowPunct/>
        <w:topLinePunct w:val="0"/>
        <w:bidi w:val="0"/>
        <w:adjustRightInd/>
        <w:snapToGrid/>
        <w:spacing w:before="0" w:beforeAutospacing="0" w:after="0" w:afterAutospacing="0" w:line="240" w:lineRule="auto"/>
        <w:ind w:right="0" w:rightChars="0"/>
        <w:jc w:val="both"/>
        <w:textAlignment w:val="auto"/>
        <w:rPr>
          <w:rFonts w:hint="eastAsia" w:ascii="宋体" w:hAnsi="宋体" w:eastAsia="宋体" w:cs="宋体"/>
          <w:color w:val="auto"/>
          <w:kern w:val="0"/>
          <w:sz w:val="24"/>
          <w:szCs w:val="24"/>
          <w:highlight w:val="none"/>
          <w:lang w:val="en-US" w:eastAsia="zh-CN" w:bidi="zh-CN"/>
        </w:rPr>
      </w:pPr>
      <w:r>
        <w:rPr>
          <w:rFonts w:hint="eastAsia" w:ascii="宋体" w:hAnsi="宋体" w:eastAsia="宋体" w:cs="宋体"/>
          <w:color w:val="auto"/>
          <w:kern w:val="0"/>
          <w:sz w:val="24"/>
          <w:szCs w:val="24"/>
          <w:highlight w:val="none"/>
          <w:lang w:val="en-US" w:eastAsia="zh-CN" w:bidi="zh-CN"/>
        </w:rPr>
        <w:t>（10）《陕西省财政厅关于加快推进我省中小企业政府采购信用融资工作的通知》（陕财办采〔2020〕15号）；</w:t>
      </w:r>
    </w:p>
    <w:p w14:paraId="7BE26D65">
      <w:pPr>
        <w:pStyle w:val="30"/>
        <w:keepNext w:val="0"/>
        <w:keepLines w:val="0"/>
        <w:pageBreakBefore w:val="0"/>
        <w:kinsoku/>
        <w:wordWrap/>
        <w:overflowPunct/>
        <w:topLinePunct w:val="0"/>
        <w:bidi w:val="0"/>
        <w:adjustRightInd/>
        <w:snapToGrid/>
        <w:spacing w:before="0" w:beforeAutospacing="0" w:after="0" w:afterAutospacing="0" w:line="240" w:lineRule="auto"/>
        <w:ind w:right="0" w:rightChars="0"/>
        <w:jc w:val="both"/>
        <w:textAlignment w:val="auto"/>
        <w:rPr>
          <w:rFonts w:hint="eastAsia" w:ascii="宋体" w:hAnsi="宋体" w:eastAsia="宋体" w:cs="宋体"/>
          <w:color w:val="auto"/>
          <w:kern w:val="0"/>
          <w:sz w:val="24"/>
          <w:szCs w:val="24"/>
          <w:highlight w:val="none"/>
          <w:lang w:val="en-US" w:eastAsia="zh-CN" w:bidi="zh-CN"/>
        </w:rPr>
      </w:pPr>
      <w:r>
        <w:rPr>
          <w:rFonts w:hint="eastAsia" w:ascii="宋体" w:hAnsi="宋体" w:eastAsia="宋体" w:cs="宋体"/>
          <w:color w:val="auto"/>
          <w:kern w:val="0"/>
          <w:sz w:val="24"/>
          <w:szCs w:val="24"/>
          <w:highlight w:val="none"/>
          <w:lang w:val="en-US" w:eastAsia="zh-CN" w:bidi="zh-CN"/>
        </w:rPr>
        <w:t>（11）陕西省财政厅《关于进一步加强政府绿色采购有关问题的通知》陕财办采〔2021〕29号。</w:t>
      </w:r>
    </w:p>
    <w:p w14:paraId="333F6B44">
      <w:pPr>
        <w:keepNext w:val="0"/>
        <w:keepLines w:val="0"/>
        <w:pageBreakBefore w:val="0"/>
        <w:numPr>
          <w:ilvl w:val="0"/>
          <w:numId w:val="0"/>
        </w:numPr>
        <w:kinsoku/>
        <w:wordWrap/>
        <w:overflowPunct/>
        <w:topLinePunct w:val="0"/>
        <w:bidi w:val="0"/>
        <w:adjustRightInd/>
        <w:snapToGrid/>
        <w:spacing w:line="240" w:lineRule="auto"/>
        <w:ind w:left="0" w:leftChars="0" w:right="0" w:rightChars="0" w:firstLine="482" w:firstLineChars="200"/>
        <w:jc w:val="both"/>
        <w:textAlignment w:val="auto"/>
        <w:rPr>
          <w:rFonts w:hint="eastAsia" w:ascii="宋体" w:hAnsi="宋体" w:eastAsia="宋体" w:cs="宋体"/>
          <w:b/>
          <w:bCs/>
          <w:color w:val="auto"/>
          <w:kern w:val="0"/>
          <w:sz w:val="24"/>
          <w:szCs w:val="24"/>
          <w:highlight w:val="none"/>
          <w:lang w:val="en-US" w:eastAsia="zh-CN" w:bidi="zh-CN"/>
        </w:rPr>
      </w:pPr>
      <w:r>
        <w:rPr>
          <w:rFonts w:hint="eastAsia" w:ascii="宋体" w:hAnsi="宋体" w:eastAsia="宋体" w:cs="宋体"/>
          <w:b/>
          <w:bCs/>
          <w:color w:val="auto"/>
          <w:kern w:val="0"/>
          <w:sz w:val="24"/>
          <w:szCs w:val="24"/>
          <w:highlight w:val="none"/>
          <w:lang w:val="en-US" w:eastAsia="zh-CN" w:bidi="zh-CN"/>
        </w:rPr>
        <w:t>八、凡对本次采购提出询问，请按以下方式联系</w:t>
      </w:r>
      <w:bookmarkEnd w:id="32"/>
      <w:bookmarkEnd w:id="33"/>
      <w:bookmarkEnd w:id="34"/>
      <w:bookmarkEnd w:id="35"/>
    </w:p>
    <w:p w14:paraId="42F8FEBA">
      <w:pPr>
        <w:pStyle w:val="5"/>
        <w:keepNext w:val="0"/>
        <w:keepLines w:val="0"/>
        <w:pageBreakBefore w:val="0"/>
        <w:kinsoku/>
        <w:wordWrap/>
        <w:overflowPunct/>
        <w:topLinePunct w:val="0"/>
        <w:bidi w:val="0"/>
        <w:adjustRightInd/>
        <w:snapToGrid/>
        <w:spacing w:line="24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w:t>
      </w:r>
      <w:r>
        <w:rPr>
          <w:rFonts w:hint="eastAsia" w:ascii="宋体" w:hAnsi="宋体" w:eastAsia="宋体" w:cs="宋体"/>
          <w:color w:val="auto"/>
          <w:sz w:val="24"/>
          <w:szCs w:val="24"/>
          <w:highlight w:val="none"/>
          <w:lang w:val="en-US"/>
        </w:rPr>
        <w:t>采购</w:t>
      </w:r>
      <w:r>
        <w:rPr>
          <w:rFonts w:hint="eastAsia" w:ascii="宋体" w:hAnsi="宋体" w:eastAsia="宋体" w:cs="宋体"/>
          <w:color w:val="auto"/>
          <w:sz w:val="24"/>
          <w:szCs w:val="24"/>
          <w:highlight w:val="none"/>
          <w:lang w:val="zh-CN"/>
        </w:rPr>
        <w:t>人信息</w:t>
      </w:r>
    </w:p>
    <w:p w14:paraId="11E6A9AD">
      <w:pPr>
        <w:pStyle w:val="5"/>
        <w:keepNext w:val="0"/>
        <w:keepLines w:val="0"/>
        <w:pageBreakBefore w:val="0"/>
        <w:kinsoku/>
        <w:wordWrap/>
        <w:overflowPunct/>
        <w:topLinePunct w:val="0"/>
        <w:bidi w:val="0"/>
        <w:adjustRightInd/>
        <w:snapToGrid/>
        <w:spacing w:line="24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名称：镇坪县重点项目储备统建中心</w:t>
      </w:r>
    </w:p>
    <w:p w14:paraId="0DB29D52">
      <w:pPr>
        <w:pStyle w:val="5"/>
        <w:keepNext w:val="0"/>
        <w:keepLines w:val="0"/>
        <w:pageBreakBefore w:val="0"/>
        <w:kinsoku/>
        <w:wordWrap/>
        <w:overflowPunct/>
        <w:topLinePunct w:val="0"/>
        <w:bidi w:val="0"/>
        <w:adjustRightInd/>
        <w:snapToGrid/>
        <w:spacing w:line="24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地址：陕西省安康市镇坪县政府办公大楼五楼</w:t>
      </w:r>
    </w:p>
    <w:p w14:paraId="09DDBD7B">
      <w:pPr>
        <w:pStyle w:val="5"/>
        <w:keepNext w:val="0"/>
        <w:keepLines w:val="0"/>
        <w:pageBreakBefore w:val="0"/>
        <w:kinsoku/>
        <w:wordWrap/>
        <w:overflowPunct/>
        <w:topLinePunct w:val="0"/>
        <w:bidi w:val="0"/>
        <w:adjustRightInd/>
        <w:snapToGrid/>
        <w:spacing w:line="24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联系方式：</w:t>
      </w:r>
      <w:r>
        <w:rPr>
          <w:rFonts w:hint="eastAsia" w:ascii="宋体" w:hAnsi="宋体" w:eastAsia="宋体" w:cs="宋体"/>
          <w:color w:val="auto"/>
          <w:sz w:val="24"/>
          <w:szCs w:val="24"/>
          <w:highlight w:val="none"/>
          <w:lang w:val="zh-CN" w:eastAsia="zh-CN"/>
        </w:rPr>
        <w:t>18291521115</w:t>
      </w:r>
    </w:p>
    <w:p w14:paraId="6D5703DE">
      <w:pPr>
        <w:pStyle w:val="5"/>
        <w:keepNext w:val="0"/>
        <w:keepLines w:val="0"/>
        <w:pageBreakBefore w:val="0"/>
        <w:kinsoku/>
        <w:wordWrap/>
        <w:overflowPunct/>
        <w:topLinePunct w:val="0"/>
        <w:bidi w:val="0"/>
        <w:adjustRightInd/>
        <w:snapToGrid/>
        <w:spacing w:line="24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2.采购代理机构信息</w:t>
      </w:r>
    </w:p>
    <w:p w14:paraId="2BE31376">
      <w:pPr>
        <w:pStyle w:val="5"/>
        <w:keepNext w:val="0"/>
        <w:keepLines w:val="0"/>
        <w:pageBreakBefore w:val="0"/>
        <w:kinsoku/>
        <w:wordWrap/>
        <w:overflowPunct/>
        <w:topLinePunct w:val="0"/>
        <w:bidi w:val="0"/>
        <w:adjustRightInd/>
        <w:snapToGrid/>
        <w:spacing w:line="24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名称：</w:t>
      </w:r>
      <w:r>
        <w:rPr>
          <w:rFonts w:hint="eastAsia" w:ascii="宋体" w:hAnsi="宋体" w:cs="宋体"/>
          <w:b w:val="0"/>
          <w:bCs w:val="0"/>
          <w:color w:val="auto"/>
          <w:sz w:val="24"/>
          <w:szCs w:val="24"/>
          <w:highlight w:val="none"/>
          <w:lang w:val="en-US" w:eastAsia="zh-CN"/>
        </w:rPr>
        <w:t>中智投工程管理有限公司</w:t>
      </w:r>
    </w:p>
    <w:p w14:paraId="2FC4CCF5">
      <w:pPr>
        <w:pStyle w:val="5"/>
        <w:keepNext w:val="0"/>
        <w:keepLines w:val="0"/>
        <w:pageBreakBefore w:val="0"/>
        <w:kinsoku/>
        <w:wordWrap/>
        <w:overflowPunct/>
        <w:topLinePunct w:val="0"/>
        <w:bidi w:val="0"/>
        <w:adjustRightInd/>
        <w:snapToGrid/>
        <w:spacing w:line="24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地址：</w:t>
      </w:r>
      <w:r>
        <w:rPr>
          <w:rFonts w:hint="eastAsia" w:ascii="宋体" w:hAnsi="宋体" w:eastAsia="宋体" w:cs="宋体"/>
          <w:b w:val="0"/>
          <w:bCs w:val="0"/>
          <w:color w:val="auto"/>
          <w:sz w:val="24"/>
          <w:szCs w:val="24"/>
          <w:highlight w:val="none"/>
          <w:lang w:val="en-US" w:eastAsia="zh-CN"/>
        </w:rPr>
        <w:t>陕西省安康市高新技术产业开发区学府新天地二期16号楼1单元301室</w:t>
      </w:r>
    </w:p>
    <w:p w14:paraId="7F6F682A">
      <w:pPr>
        <w:pStyle w:val="5"/>
        <w:keepNext w:val="0"/>
        <w:keepLines w:val="0"/>
        <w:pageBreakBefore w:val="0"/>
        <w:kinsoku/>
        <w:wordWrap/>
        <w:overflowPunct/>
        <w:topLinePunct w:val="0"/>
        <w:bidi w:val="0"/>
        <w:adjustRightInd/>
        <w:snapToGrid/>
        <w:spacing w:line="240" w:lineRule="auto"/>
        <w:ind w:left="0" w:leftChars="0" w:right="0" w:rightChars="0" w:firstLine="480" w:firstLineChars="200"/>
        <w:jc w:val="both"/>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rPr>
        <w:t>联系方式：0915-3293303</w:t>
      </w:r>
    </w:p>
    <w:p w14:paraId="49715AC9">
      <w:pPr>
        <w:pStyle w:val="5"/>
        <w:keepNext w:val="0"/>
        <w:keepLines w:val="0"/>
        <w:pageBreakBefore w:val="0"/>
        <w:kinsoku/>
        <w:wordWrap/>
        <w:overflowPunct/>
        <w:topLinePunct w:val="0"/>
        <w:bidi w:val="0"/>
        <w:adjustRightInd/>
        <w:snapToGrid/>
        <w:spacing w:line="24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3.项目联系方式</w:t>
      </w:r>
    </w:p>
    <w:p w14:paraId="60D198E9">
      <w:pPr>
        <w:pStyle w:val="5"/>
        <w:keepNext w:val="0"/>
        <w:keepLines w:val="0"/>
        <w:pageBreakBefore w:val="0"/>
        <w:kinsoku/>
        <w:wordWrap/>
        <w:overflowPunct/>
        <w:topLinePunct w:val="0"/>
        <w:bidi w:val="0"/>
        <w:adjustRightInd/>
        <w:snapToGrid/>
        <w:spacing w:line="24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rPr>
        <w:t>项目联系人：张工</w:t>
      </w:r>
    </w:p>
    <w:p w14:paraId="494A8DA5">
      <w:pPr>
        <w:pStyle w:val="5"/>
        <w:keepNext w:val="0"/>
        <w:keepLines w:val="0"/>
        <w:pageBreakBefore w:val="0"/>
        <w:kinsoku/>
        <w:wordWrap/>
        <w:overflowPunct/>
        <w:topLinePunct w:val="0"/>
        <w:bidi w:val="0"/>
        <w:adjustRightInd/>
        <w:snapToGrid/>
        <w:spacing w:line="24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rPr>
        <w:t>电话：0915-3293303</w:t>
      </w:r>
    </w:p>
    <w:p w14:paraId="13D883D8">
      <w:pPr>
        <w:keepNext w:val="0"/>
        <w:keepLines w:val="0"/>
        <w:pageBreakBefore w:val="0"/>
        <w:kinsoku/>
        <w:wordWrap/>
        <w:overflowPunct/>
        <w:topLinePunct w:val="0"/>
        <w:bidi w:val="0"/>
        <w:adjustRightInd/>
        <w:snapToGrid/>
        <w:spacing w:line="240" w:lineRule="auto"/>
        <w:ind w:left="0" w:leftChars="0" w:right="0" w:rightChars="0" w:firstLine="480" w:firstLineChars="200"/>
        <w:jc w:val="right"/>
        <w:textAlignment w:val="auto"/>
        <w:rPr>
          <w:rFonts w:hint="eastAsia" w:ascii="宋体" w:hAnsi="宋体" w:eastAsia="宋体" w:cs="宋体"/>
          <w:b w:val="0"/>
          <w:bCs w:val="0"/>
          <w:color w:val="auto"/>
          <w:sz w:val="24"/>
          <w:szCs w:val="24"/>
          <w:highlight w:val="none"/>
          <w:lang w:val="en-US" w:eastAsia="zh-CN"/>
        </w:rPr>
      </w:pPr>
    </w:p>
    <w:p w14:paraId="22EFDA05">
      <w:pPr>
        <w:keepNext w:val="0"/>
        <w:keepLines w:val="0"/>
        <w:pageBreakBefore w:val="0"/>
        <w:kinsoku/>
        <w:wordWrap/>
        <w:overflowPunct/>
        <w:topLinePunct w:val="0"/>
        <w:bidi w:val="0"/>
        <w:adjustRightInd/>
        <w:snapToGrid/>
        <w:spacing w:line="240" w:lineRule="auto"/>
        <w:ind w:left="0" w:leftChars="0" w:right="0" w:rightChars="0" w:firstLine="480" w:firstLineChars="200"/>
        <w:jc w:val="right"/>
        <w:textAlignment w:val="auto"/>
        <w:rPr>
          <w:rFonts w:hint="eastAsia" w:ascii="宋体" w:hAnsi="宋体" w:eastAsia="宋体" w:cs="宋体"/>
          <w:color w:val="auto"/>
          <w:sz w:val="24"/>
          <w:szCs w:val="24"/>
          <w:highlight w:val="none"/>
        </w:rPr>
      </w:pPr>
      <w:r>
        <w:rPr>
          <w:rFonts w:hint="eastAsia" w:ascii="宋体" w:hAnsi="宋体" w:eastAsia="宋体" w:cs="宋体"/>
          <w:b w:val="0"/>
          <w:bCs w:val="0"/>
          <w:color w:val="auto"/>
          <w:sz w:val="24"/>
          <w:szCs w:val="24"/>
          <w:highlight w:val="none"/>
          <w:lang w:val="en-US" w:eastAsia="zh-CN"/>
        </w:rPr>
        <w:t>中智投工程管理有限公司</w:t>
      </w:r>
    </w:p>
    <w:p w14:paraId="2CF8CEF9">
      <w:pPr>
        <w:ind w:firstLine="7200" w:firstLineChars="3000"/>
      </w:pPr>
      <w:r>
        <w:rPr>
          <w:rFonts w:hint="eastAsia" w:ascii="宋体" w:hAnsi="宋体" w:eastAsia="宋体" w:cs="宋体"/>
          <w:color w:val="auto"/>
          <w:sz w:val="24"/>
          <w:szCs w:val="24"/>
          <w:highlight w:val="none"/>
          <w:lang w:val="en-US" w:eastAsia="zh-CN"/>
        </w:rPr>
        <w:t>2025年</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lang w:val="en-US" w:eastAsia="zh-CN"/>
        </w:rPr>
        <w:t>月</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lang w:val="en-US" w:eastAsia="zh-CN"/>
        </w:rPr>
        <w:t>日</w:t>
      </w:r>
    </w:p>
    <w:p w14:paraId="4838AFEC">
      <w:pPr>
        <w:bidi w:val="0"/>
        <w:jc w:val="center"/>
        <w:rPr>
          <w:rFonts w:hint="eastAsia" w:ascii="宋体" w:hAnsi="宋体" w:eastAsia="宋体" w:cs="宋体"/>
          <w:b/>
          <w:bCs/>
          <w:sz w:val="32"/>
          <w:szCs w:val="32"/>
          <w:lang w:val="en-US" w:eastAsia="zh-CN"/>
        </w:rPr>
      </w:pPr>
    </w:p>
    <w:p w14:paraId="5F369608">
      <w:pPr>
        <w:bidi w:val="0"/>
        <w:jc w:val="center"/>
        <w:rPr>
          <w:rFonts w:hint="eastAsia" w:ascii="宋体" w:hAnsi="宋体" w:eastAsia="宋体" w:cs="宋体"/>
          <w:b/>
          <w:bCs/>
          <w:sz w:val="32"/>
          <w:szCs w:val="32"/>
          <w:lang w:val="en-US" w:eastAsia="zh-CN"/>
        </w:rPr>
      </w:pPr>
    </w:p>
    <w:p w14:paraId="22684E4C">
      <w:pPr>
        <w:bidi w:val="0"/>
        <w:jc w:val="center"/>
        <w:outlineLvl w:val="0"/>
        <w:rPr>
          <w:rFonts w:hint="eastAsia" w:ascii="宋体" w:hAnsi="宋体" w:eastAsia="宋体" w:cs="宋体"/>
          <w:b/>
          <w:bCs/>
          <w:sz w:val="32"/>
          <w:szCs w:val="32"/>
          <w:lang w:val="en-US" w:eastAsia="zh-CN"/>
        </w:rPr>
      </w:pPr>
      <w:bookmarkStart w:id="36" w:name="_Toc29639"/>
      <w:r>
        <w:rPr>
          <w:rFonts w:hint="eastAsia" w:ascii="宋体" w:hAnsi="宋体" w:eastAsia="宋体" w:cs="宋体"/>
          <w:b/>
          <w:bCs/>
          <w:sz w:val="32"/>
          <w:szCs w:val="32"/>
          <w:lang w:val="en-US" w:eastAsia="zh-CN"/>
        </w:rPr>
        <w:t>第二章  供应商须知</w:t>
      </w:r>
      <w:bookmarkEnd w:id="1"/>
      <w:bookmarkEnd w:id="2"/>
      <w:bookmarkEnd w:id="3"/>
      <w:bookmarkEnd w:id="4"/>
      <w:bookmarkEnd w:id="5"/>
      <w:bookmarkEnd w:id="6"/>
      <w:bookmarkEnd w:id="7"/>
      <w:bookmarkEnd w:id="8"/>
      <w:bookmarkEnd w:id="9"/>
      <w:bookmarkEnd w:id="36"/>
    </w:p>
    <w:p w14:paraId="5C9D17B5">
      <w:pPr>
        <w:keepNext w:val="0"/>
        <w:keepLines w:val="0"/>
        <w:pageBreakBefore w:val="0"/>
        <w:widowControl/>
        <w:kinsoku/>
        <w:wordWrap/>
        <w:overflowPunct/>
        <w:topLinePunct w:val="0"/>
        <w:autoSpaceDE/>
        <w:autoSpaceDN/>
        <w:bidi w:val="0"/>
        <w:adjustRightInd/>
        <w:snapToGrid/>
        <w:spacing w:after="196" w:afterLines="50" w:line="460" w:lineRule="exact"/>
        <w:jc w:val="center"/>
        <w:textAlignment w:val="auto"/>
        <w:rPr>
          <w:rFonts w:ascii="宋体" w:hAnsi="宋体" w:eastAsia="宋体"/>
          <w:b/>
          <w:bCs/>
          <w:kern w:val="44"/>
          <w:sz w:val="32"/>
          <w:szCs w:val="32"/>
        </w:rPr>
      </w:pPr>
      <w:r>
        <w:rPr>
          <w:rFonts w:hint="eastAsia" w:ascii="宋体" w:hAnsi="宋体" w:eastAsia="宋体"/>
          <w:b/>
          <w:bCs/>
          <w:kern w:val="44"/>
          <w:sz w:val="32"/>
          <w:szCs w:val="32"/>
        </w:rPr>
        <w:t>须知前附表</w:t>
      </w:r>
    </w:p>
    <w:tbl>
      <w:tblPr>
        <w:tblStyle w:val="35"/>
        <w:tblW w:w="9598" w:type="dxa"/>
        <w:jc w:val="center"/>
        <w:tblLayout w:type="fixed"/>
        <w:tblCellMar>
          <w:top w:w="0" w:type="dxa"/>
          <w:left w:w="108" w:type="dxa"/>
          <w:bottom w:w="0" w:type="dxa"/>
          <w:right w:w="108" w:type="dxa"/>
        </w:tblCellMar>
      </w:tblPr>
      <w:tblGrid>
        <w:gridCol w:w="705"/>
        <w:gridCol w:w="1703"/>
        <w:gridCol w:w="7190"/>
      </w:tblGrid>
      <w:tr w14:paraId="32C42C83">
        <w:tblPrEx>
          <w:tblCellMar>
            <w:top w:w="0" w:type="dxa"/>
            <w:left w:w="108" w:type="dxa"/>
            <w:bottom w:w="0" w:type="dxa"/>
            <w:right w:w="108" w:type="dxa"/>
          </w:tblCellMar>
        </w:tblPrEx>
        <w:trPr>
          <w:trHeight w:val="238" w:hRule="atLeast"/>
          <w:jc w:val="center"/>
        </w:trPr>
        <w:tc>
          <w:tcPr>
            <w:tcW w:w="705" w:type="dxa"/>
            <w:tcBorders>
              <w:top w:val="single" w:color="000000" w:sz="4" w:space="0"/>
              <w:left w:val="single" w:color="000000" w:sz="4" w:space="0"/>
              <w:bottom w:val="single" w:color="000000" w:sz="4" w:space="0"/>
              <w:right w:val="single" w:color="000000" w:sz="4" w:space="0"/>
            </w:tcBorders>
            <w:vAlign w:val="center"/>
          </w:tcPr>
          <w:p w14:paraId="4C3ED6E7">
            <w:pPr>
              <w:keepNext w:val="0"/>
              <w:keepLines w:val="0"/>
              <w:pageBreakBefore w:val="0"/>
              <w:widowControl/>
              <w:suppressLineNumbers w:val="0"/>
              <w:kinsoku/>
              <w:wordWrap/>
              <w:topLinePunct w:val="0"/>
              <w:bidi w:val="0"/>
              <w:spacing w:before="0" w:beforeAutospacing="0" w:after="0" w:afterAutospacing="0" w:line="460" w:lineRule="exact"/>
              <w:ind w:left="0" w:right="0"/>
              <w:jc w:val="center"/>
              <w:textAlignment w:val="auto"/>
              <w:rPr>
                <w:rFonts w:hint="eastAsia" w:ascii="宋体" w:hAnsi="宋体" w:eastAsia="宋体" w:cs="宋体"/>
                <w:b/>
                <w:bCs/>
                <w:kern w:val="0"/>
                <w:sz w:val="24"/>
                <w:szCs w:val="24"/>
              </w:rPr>
            </w:pPr>
            <w:r>
              <w:rPr>
                <w:rFonts w:hint="eastAsia" w:ascii="宋体" w:hAnsi="宋体" w:eastAsia="宋体" w:cs="宋体"/>
                <w:b/>
                <w:bCs/>
                <w:kern w:val="0"/>
                <w:sz w:val="24"/>
                <w:szCs w:val="24"/>
              </w:rPr>
              <w:t>序号</w:t>
            </w:r>
          </w:p>
        </w:tc>
        <w:tc>
          <w:tcPr>
            <w:tcW w:w="1703" w:type="dxa"/>
            <w:tcBorders>
              <w:top w:val="single" w:color="000000" w:sz="4" w:space="0"/>
              <w:left w:val="nil"/>
              <w:bottom w:val="single" w:color="000000" w:sz="4" w:space="0"/>
              <w:right w:val="single" w:color="auto" w:sz="4" w:space="0"/>
            </w:tcBorders>
            <w:vAlign w:val="center"/>
          </w:tcPr>
          <w:p w14:paraId="53E4A2E5">
            <w:pPr>
              <w:keepNext w:val="0"/>
              <w:keepLines w:val="0"/>
              <w:pageBreakBefore w:val="0"/>
              <w:widowControl/>
              <w:suppressLineNumbers w:val="0"/>
              <w:kinsoku/>
              <w:wordWrap/>
              <w:topLinePunct w:val="0"/>
              <w:bidi w:val="0"/>
              <w:spacing w:before="0" w:beforeAutospacing="0" w:after="0" w:afterAutospacing="0" w:line="460" w:lineRule="exact"/>
              <w:ind w:left="0" w:right="0"/>
              <w:jc w:val="center"/>
              <w:textAlignment w:val="auto"/>
              <w:rPr>
                <w:rFonts w:hint="eastAsia" w:ascii="宋体" w:hAnsi="宋体" w:eastAsia="宋体" w:cs="宋体"/>
                <w:b/>
                <w:bCs/>
                <w:kern w:val="0"/>
                <w:sz w:val="24"/>
                <w:szCs w:val="24"/>
              </w:rPr>
            </w:pPr>
            <w:r>
              <w:rPr>
                <w:rFonts w:hint="eastAsia" w:ascii="宋体" w:hAnsi="宋体" w:eastAsia="宋体" w:cs="宋体"/>
                <w:b/>
                <w:bCs/>
                <w:kern w:val="0"/>
                <w:sz w:val="24"/>
                <w:szCs w:val="24"/>
              </w:rPr>
              <w:t>项目</w:t>
            </w:r>
          </w:p>
        </w:tc>
        <w:tc>
          <w:tcPr>
            <w:tcW w:w="7190" w:type="dxa"/>
            <w:tcBorders>
              <w:top w:val="single" w:color="000000" w:sz="4" w:space="0"/>
              <w:left w:val="single" w:color="auto" w:sz="4" w:space="0"/>
              <w:bottom w:val="single" w:color="000000" w:sz="4" w:space="0"/>
              <w:right w:val="single" w:color="000000" w:sz="4" w:space="0"/>
            </w:tcBorders>
            <w:vAlign w:val="center"/>
          </w:tcPr>
          <w:p w14:paraId="0925A3DA">
            <w:pPr>
              <w:keepNext w:val="0"/>
              <w:keepLines w:val="0"/>
              <w:pageBreakBefore w:val="0"/>
              <w:widowControl w:val="0"/>
              <w:suppressLineNumbers w:val="0"/>
              <w:kinsoku/>
              <w:wordWrap/>
              <w:topLinePunct w:val="0"/>
              <w:bidi w:val="0"/>
              <w:spacing w:before="0" w:beforeAutospacing="0" w:after="0" w:afterAutospacing="0" w:line="460" w:lineRule="exact"/>
              <w:ind w:left="0" w:right="0"/>
              <w:jc w:val="center"/>
              <w:textAlignment w:val="auto"/>
              <w:rPr>
                <w:rFonts w:hint="eastAsia" w:ascii="宋体" w:hAnsi="宋体" w:eastAsia="宋体" w:cs="宋体"/>
                <w:b/>
                <w:bCs/>
                <w:kern w:val="0"/>
                <w:sz w:val="24"/>
                <w:szCs w:val="24"/>
              </w:rPr>
            </w:pPr>
            <w:r>
              <w:rPr>
                <w:rFonts w:hint="eastAsia" w:ascii="宋体" w:hAnsi="宋体" w:eastAsia="宋体" w:cs="宋体"/>
                <w:b/>
                <w:bCs/>
                <w:kern w:val="0"/>
                <w:sz w:val="24"/>
                <w:szCs w:val="24"/>
              </w:rPr>
              <w:t>编列内容</w:t>
            </w:r>
          </w:p>
        </w:tc>
      </w:tr>
      <w:tr w14:paraId="28F9A291">
        <w:tblPrEx>
          <w:tblCellMar>
            <w:top w:w="0" w:type="dxa"/>
            <w:left w:w="108" w:type="dxa"/>
            <w:bottom w:w="0" w:type="dxa"/>
            <w:right w:w="108" w:type="dxa"/>
          </w:tblCellMar>
        </w:tblPrEx>
        <w:trPr>
          <w:trHeight w:val="638" w:hRule="atLeast"/>
          <w:jc w:val="center"/>
        </w:trPr>
        <w:tc>
          <w:tcPr>
            <w:tcW w:w="705" w:type="dxa"/>
            <w:tcBorders>
              <w:top w:val="single" w:color="000000" w:sz="4" w:space="0"/>
              <w:left w:val="single" w:color="000000" w:sz="4" w:space="0"/>
              <w:bottom w:val="single" w:color="000000" w:sz="4" w:space="0"/>
              <w:right w:val="single" w:color="000000" w:sz="4" w:space="0"/>
            </w:tcBorders>
            <w:vAlign w:val="center"/>
          </w:tcPr>
          <w:p w14:paraId="2680242A">
            <w:pPr>
              <w:keepNext w:val="0"/>
              <w:keepLines w:val="0"/>
              <w:pageBreakBefore w:val="0"/>
              <w:widowControl/>
              <w:numPr>
                <w:ilvl w:val="0"/>
                <w:numId w:val="1"/>
              </w:numPr>
              <w:suppressLineNumbers w:val="0"/>
              <w:kinsoku/>
              <w:wordWrap/>
              <w:topLinePunct w:val="0"/>
              <w:bidi w:val="0"/>
              <w:spacing w:before="0" w:beforeAutospacing="0" w:after="0" w:afterAutospacing="0" w:line="460" w:lineRule="exact"/>
              <w:ind w:left="705" w:leftChars="0" w:right="0" w:hanging="425" w:firstLineChars="0"/>
              <w:jc w:val="center"/>
              <w:textAlignment w:val="auto"/>
              <w:rPr>
                <w:rFonts w:hint="eastAsia" w:ascii="宋体" w:hAnsi="宋体" w:eastAsia="宋体" w:cs="宋体"/>
                <w:kern w:val="0"/>
                <w:sz w:val="24"/>
                <w:szCs w:val="24"/>
              </w:rPr>
            </w:pPr>
          </w:p>
        </w:tc>
        <w:tc>
          <w:tcPr>
            <w:tcW w:w="1703" w:type="dxa"/>
            <w:tcBorders>
              <w:top w:val="single" w:color="000000" w:sz="4" w:space="0"/>
              <w:left w:val="nil"/>
              <w:bottom w:val="single" w:color="000000" w:sz="4" w:space="0"/>
              <w:right w:val="single" w:color="auto" w:sz="4" w:space="0"/>
            </w:tcBorders>
            <w:vAlign w:val="center"/>
          </w:tcPr>
          <w:p w14:paraId="0E810A6D">
            <w:pPr>
              <w:keepNext w:val="0"/>
              <w:keepLines w:val="0"/>
              <w:pageBreakBefore w:val="0"/>
              <w:widowControl/>
              <w:suppressLineNumbers w:val="0"/>
              <w:kinsoku/>
              <w:wordWrap/>
              <w:topLinePunct w:val="0"/>
              <w:bidi w:val="0"/>
              <w:spacing w:before="0" w:beforeAutospacing="0" w:after="0" w:afterAutospacing="0" w:line="460" w:lineRule="exact"/>
              <w:ind w:left="19" w:right="0" w:hanging="19"/>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highlight w:val="none"/>
              </w:rPr>
              <w:t>采购人</w:t>
            </w:r>
          </w:p>
        </w:tc>
        <w:tc>
          <w:tcPr>
            <w:tcW w:w="7190" w:type="dxa"/>
            <w:tcBorders>
              <w:top w:val="single" w:color="000000" w:sz="4" w:space="0"/>
              <w:left w:val="single" w:color="auto" w:sz="4" w:space="0"/>
              <w:bottom w:val="single" w:color="000000" w:sz="4" w:space="0"/>
              <w:right w:val="single" w:color="000000" w:sz="4" w:space="0"/>
            </w:tcBorders>
            <w:vAlign w:val="center"/>
          </w:tcPr>
          <w:p w14:paraId="7C76A8FD">
            <w:pPr>
              <w:keepNext w:val="0"/>
              <w:keepLines w:val="0"/>
              <w:pageBreakBefore w:val="0"/>
              <w:widowControl/>
              <w:suppressLineNumbers w:val="0"/>
              <w:kinsoku/>
              <w:wordWrap/>
              <w:topLinePunct w:val="0"/>
              <w:bidi w:val="0"/>
              <w:spacing w:before="0" w:beforeAutospacing="0" w:after="0" w:afterAutospacing="0" w:line="460" w:lineRule="exact"/>
              <w:ind w:left="19" w:right="0" w:hanging="19"/>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val="en-US" w:eastAsia="zh-CN"/>
              </w:rPr>
              <w:t>镇坪县重点项目储备统建中心</w:t>
            </w:r>
          </w:p>
        </w:tc>
      </w:tr>
      <w:tr w14:paraId="4562C7C9">
        <w:tblPrEx>
          <w:tblCellMar>
            <w:top w:w="0" w:type="dxa"/>
            <w:left w:w="108" w:type="dxa"/>
            <w:bottom w:w="0" w:type="dxa"/>
            <w:right w:w="108" w:type="dxa"/>
          </w:tblCellMar>
        </w:tblPrEx>
        <w:trPr>
          <w:trHeight w:val="314" w:hRule="atLeast"/>
          <w:jc w:val="center"/>
        </w:trPr>
        <w:tc>
          <w:tcPr>
            <w:tcW w:w="705" w:type="dxa"/>
            <w:tcBorders>
              <w:top w:val="single" w:color="000000" w:sz="4" w:space="0"/>
              <w:left w:val="single" w:color="000000" w:sz="4" w:space="0"/>
              <w:bottom w:val="single" w:color="000000" w:sz="4" w:space="0"/>
              <w:right w:val="single" w:color="000000" w:sz="4" w:space="0"/>
            </w:tcBorders>
            <w:vAlign w:val="center"/>
          </w:tcPr>
          <w:p w14:paraId="06FCEF15">
            <w:pPr>
              <w:keepNext w:val="0"/>
              <w:keepLines w:val="0"/>
              <w:pageBreakBefore w:val="0"/>
              <w:widowControl/>
              <w:numPr>
                <w:ilvl w:val="0"/>
                <w:numId w:val="1"/>
              </w:numPr>
              <w:suppressLineNumbers w:val="0"/>
              <w:kinsoku/>
              <w:wordWrap/>
              <w:topLinePunct w:val="0"/>
              <w:bidi w:val="0"/>
              <w:spacing w:before="0" w:beforeAutospacing="0" w:after="0" w:afterAutospacing="0" w:line="460" w:lineRule="exact"/>
              <w:ind w:left="705" w:leftChars="0" w:right="0" w:hanging="425" w:firstLineChars="0"/>
              <w:jc w:val="center"/>
              <w:textAlignment w:val="auto"/>
              <w:rPr>
                <w:rFonts w:hint="eastAsia" w:ascii="宋体" w:hAnsi="宋体" w:eastAsia="宋体" w:cs="宋体"/>
                <w:kern w:val="0"/>
                <w:sz w:val="24"/>
                <w:szCs w:val="24"/>
              </w:rPr>
            </w:pPr>
          </w:p>
        </w:tc>
        <w:tc>
          <w:tcPr>
            <w:tcW w:w="1703" w:type="dxa"/>
            <w:tcBorders>
              <w:top w:val="single" w:color="000000" w:sz="4" w:space="0"/>
              <w:left w:val="nil"/>
              <w:bottom w:val="single" w:color="000000" w:sz="4" w:space="0"/>
              <w:right w:val="single" w:color="auto" w:sz="4" w:space="0"/>
            </w:tcBorders>
            <w:vAlign w:val="center"/>
          </w:tcPr>
          <w:p w14:paraId="5746069E">
            <w:pPr>
              <w:keepNext w:val="0"/>
              <w:keepLines w:val="0"/>
              <w:pageBreakBefore w:val="0"/>
              <w:widowControl/>
              <w:suppressLineNumbers w:val="0"/>
              <w:kinsoku/>
              <w:wordWrap/>
              <w:topLinePunct w:val="0"/>
              <w:bidi w:val="0"/>
              <w:spacing w:before="0" w:beforeAutospacing="0" w:after="0" w:afterAutospacing="0" w:line="460" w:lineRule="exact"/>
              <w:ind w:left="0" w:right="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采购代理机构</w:t>
            </w:r>
          </w:p>
        </w:tc>
        <w:tc>
          <w:tcPr>
            <w:tcW w:w="7190" w:type="dxa"/>
            <w:tcBorders>
              <w:top w:val="single" w:color="000000" w:sz="4" w:space="0"/>
              <w:left w:val="single" w:color="auto" w:sz="4" w:space="0"/>
              <w:bottom w:val="single" w:color="000000" w:sz="4" w:space="0"/>
              <w:right w:val="single" w:color="000000" w:sz="4" w:space="0"/>
            </w:tcBorders>
            <w:vAlign w:val="center"/>
          </w:tcPr>
          <w:p w14:paraId="1779F4C0">
            <w:pPr>
              <w:keepNext w:val="0"/>
              <w:keepLines w:val="0"/>
              <w:pageBreakBefore w:val="0"/>
              <w:widowControl/>
              <w:suppressLineNumbers w:val="0"/>
              <w:kinsoku/>
              <w:wordWrap/>
              <w:topLinePunct w:val="0"/>
              <w:bidi w:val="0"/>
              <w:spacing w:before="0" w:beforeAutospacing="0" w:after="0" w:afterAutospacing="0" w:line="460" w:lineRule="exact"/>
              <w:ind w:left="0" w:right="0"/>
              <w:textAlignment w:val="auto"/>
              <w:rPr>
                <w:rFonts w:hint="eastAsia" w:ascii="宋体" w:hAnsi="宋体" w:eastAsia="宋体" w:cs="宋体"/>
                <w:color w:val="000000"/>
                <w:sz w:val="24"/>
                <w:szCs w:val="24"/>
                <w:lang w:eastAsia="zh-CN"/>
              </w:rPr>
            </w:pPr>
            <w:r>
              <w:rPr>
                <w:rFonts w:hint="eastAsia" w:ascii="宋体" w:hAnsi="宋体" w:eastAsia="宋体" w:cs="宋体"/>
                <w:b w:val="0"/>
                <w:bCs w:val="0"/>
                <w:color w:val="auto"/>
                <w:sz w:val="24"/>
                <w:szCs w:val="24"/>
                <w:lang w:val="en-US" w:eastAsia="zh-CN"/>
              </w:rPr>
              <w:t>中智投工程管理有限公司</w:t>
            </w:r>
          </w:p>
        </w:tc>
      </w:tr>
      <w:tr w14:paraId="5ABECDF6">
        <w:tblPrEx>
          <w:tblCellMar>
            <w:top w:w="0" w:type="dxa"/>
            <w:left w:w="108" w:type="dxa"/>
            <w:bottom w:w="0" w:type="dxa"/>
            <w:right w:w="108" w:type="dxa"/>
          </w:tblCellMar>
        </w:tblPrEx>
        <w:trPr>
          <w:trHeight w:val="734" w:hRule="atLeast"/>
          <w:jc w:val="center"/>
        </w:trPr>
        <w:tc>
          <w:tcPr>
            <w:tcW w:w="705" w:type="dxa"/>
            <w:tcBorders>
              <w:top w:val="single" w:color="000000" w:sz="4" w:space="0"/>
              <w:left w:val="single" w:color="000000" w:sz="4" w:space="0"/>
              <w:bottom w:val="single" w:color="auto" w:sz="4" w:space="0"/>
              <w:right w:val="single" w:color="000000" w:sz="4" w:space="0"/>
            </w:tcBorders>
            <w:vAlign w:val="center"/>
          </w:tcPr>
          <w:p w14:paraId="22E94A7A">
            <w:pPr>
              <w:keepNext w:val="0"/>
              <w:keepLines w:val="0"/>
              <w:pageBreakBefore w:val="0"/>
              <w:widowControl/>
              <w:numPr>
                <w:ilvl w:val="0"/>
                <w:numId w:val="1"/>
              </w:numPr>
              <w:suppressLineNumbers w:val="0"/>
              <w:kinsoku/>
              <w:wordWrap/>
              <w:topLinePunct w:val="0"/>
              <w:bidi w:val="0"/>
              <w:spacing w:before="0" w:beforeAutospacing="0" w:after="0" w:afterAutospacing="0" w:line="460" w:lineRule="exact"/>
              <w:ind w:left="705" w:leftChars="0" w:right="0" w:hanging="425" w:firstLineChars="0"/>
              <w:jc w:val="center"/>
              <w:textAlignment w:val="auto"/>
              <w:rPr>
                <w:rFonts w:hint="eastAsia" w:ascii="宋体" w:hAnsi="宋体" w:eastAsia="宋体" w:cs="宋体"/>
                <w:kern w:val="0"/>
                <w:sz w:val="24"/>
                <w:szCs w:val="24"/>
              </w:rPr>
            </w:pPr>
          </w:p>
        </w:tc>
        <w:tc>
          <w:tcPr>
            <w:tcW w:w="1703" w:type="dxa"/>
            <w:tcBorders>
              <w:top w:val="single" w:color="000000" w:sz="4" w:space="0"/>
              <w:left w:val="nil"/>
              <w:bottom w:val="single" w:color="auto" w:sz="4" w:space="0"/>
              <w:right w:val="single" w:color="auto" w:sz="4" w:space="0"/>
            </w:tcBorders>
            <w:vAlign w:val="center"/>
          </w:tcPr>
          <w:p w14:paraId="2D38B796">
            <w:pPr>
              <w:keepNext w:val="0"/>
              <w:keepLines w:val="0"/>
              <w:pageBreakBefore w:val="0"/>
              <w:widowControl/>
              <w:suppressLineNumbers w:val="0"/>
              <w:kinsoku/>
              <w:wordWrap/>
              <w:topLinePunct w:val="0"/>
              <w:bidi w:val="0"/>
              <w:spacing w:before="0" w:beforeAutospacing="0" w:after="0" w:afterAutospacing="0" w:line="460" w:lineRule="exact"/>
              <w:ind w:left="0" w:right="0"/>
              <w:jc w:val="center"/>
              <w:textAlignment w:val="auto"/>
              <w:rPr>
                <w:rFonts w:hint="eastAsia" w:ascii="宋体" w:hAnsi="宋体" w:eastAsia="宋体" w:cs="宋体"/>
                <w:kern w:val="0"/>
                <w:sz w:val="24"/>
                <w:szCs w:val="24"/>
                <w:highlight w:val="red"/>
              </w:rPr>
            </w:pPr>
            <w:r>
              <w:rPr>
                <w:rFonts w:hint="eastAsia" w:ascii="宋体" w:hAnsi="宋体" w:eastAsia="宋体" w:cs="宋体"/>
                <w:kern w:val="0"/>
                <w:sz w:val="24"/>
                <w:szCs w:val="24"/>
                <w:highlight w:val="none"/>
              </w:rPr>
              <w:t>项目名称</w:t>
            </w:r>
          </w:p>
        </w:tc>
        <w:tc>
          <w:tcPr>
            <w:tcW w:w="7190" w:type="dxa"/>
            <w:tcBorders>
              <w:top w:val="single" w:color="000000" w:sz="4" w:space="0"/>
              <w:left w:val="single" w:color="auto" w:sz="4" w:space="0"/>
              <w:bottom w:val="single" w:color="000000" w:sz="4" w:space="0"/>
              <w:right w:val="single" w:color="000000" w:sz="4" w:space="0"/>
            </w:tcBorders>
            <w:vAlign w:val="center"/>
          </w:tcPr>
          <w:p w14:paraId="4CF89E5A">
            <w:pPr>
              <w:keepNext w:val="0"/>
              <w:keepLines w:val="0"/>
              <w:pageBreakBefore w:val="0"/>
              <w:widowControl/>
              <w:suppressLineNumbers w:val="0"/>
              <w:kinsoku/>
              <w:wordWrap/>
              <w:topLinePunct w:val="0"/>
              <w:bidi w:val="0"/>
              <w:spacing w:before="0" w:beforeAutospacing="0" w:after="0" w:afterAutospacing="0" w:line="460" w:lineRule="exact"/>
              <w:ind w:left="19" w:right="0" w:hanging="19"/>
              <w:textAlignment w:val="auto"/>
              <w:rPr>
                <w:rFonts w:hint="eastAsia" w:ascii="宋体" w:hAnsi="宋体" w:eastAsia="宋体" w:cs="宋体"/>
                <w:color w:val="000000"/>
                <w:sz w:val="24"/>
                <w:szCs w:val="24"/>
                <w:lang w:val="en-US" w:eastAsia="zh-CN"/>
              </w:rPr>
            </w:pPr>
            <w:r>
              <w:rPr>
                <w:rFonts w:hint="eastAsia" w:ascii="宋体" w:hAnsi="宋体" w:eastAsia="宋体" w:cs="宋体"/>
                <w:color w:val="auto"/>
                <w:kern w:val="0"/>
                <w:sz w:val="24"/>
                <w:szCs w:val="24"/>
                <w:shd w:val="clear" w:color="auto" w:fill="FFFFFF"/>
                <w:lang w:val="en-US" w:eastAsia="zh-CN" w:bidi="zh-CN"/>
              </w:rPr>
              <w:t>镇坪县钟宝镇新坪村2025年以工代赈示范项目前期设计编制服务项目</w:t>
            </w:r>
          </w:p>
        </w:tc>
      </w:tr>
      <w:tr w14:paraId="28D7FF6E">
        <w:tblPrEx>
          <w:tblCellMar>
            <w:top w:w="0" w:type="dxa"/>
            <w:left w:w="108" w:type="dxa"/>
            <w:bottom w:w="0" w:type="dxa"/>
            <w:right w:w="108" w:type="dxa"/>
          </w:tblCellMar>
        </w:tblPrEx>
        <w:trPr>
          <w:trHeight w:val="629" w:hRule="atLeast"/>
          <w:jc w:val="center"/>
        </w:trPr>
        <w:tc>
          <w:tcPr>
            <w:tcW w:w="705" w:type="dxa"/>
            <w:tcBorders>
              <w:top w:val="single" w:color="auto" w:sz="4" w:space="0"/>
              <w:left w:val="single" w:color="000000" w:sz="4" w:space="0"/>
              <w:right w:val="single" w:color="000000" w:sz="4" w:space="0"/>
            </w:tcBorders>
            <w:vAlign w:val="center"/>
          </w:tcPr>
          <w:p w14:paraId="1D61A24F">
            <w:pPr>
              <w:keepNext w:val="0"/>
              <w:keepLines w:val="0"/>
              <w:pageBreakBefore w:val="0"/>
              <w:widowControl/>
              <w:numPr>
                <w:ilvl w:val="0"/>
                <w:numId w:val="1"/>
              </w:numPr>
              <w:suppressLineNumbers w:val="0"/>
              <w:kinsoku/>
              <w:wordWrap/>
              <w:topLinePunct w:val="0"/>
              <w:bidi w:val="0"/>
              <w:spacing w:before="0" w:beforeAutospacing="0" w:after="0" w:afterAutospacing="0" w:line="460" w:lineRule="exact"/>
              <w:ind w:left="705" w:leftChars="0" w:right="0" w:hanging="425" w:firstLineChars="0"/>
              <w:jc w:val="center"/>
              <w:textAlignment w:val="auto"/>
              <w:rPr>
                <w:rFonts w:hint="eastAsia" w:ascii="宋体" w:hAnsi="宋体" w:eastAsia="宋体" w:cs="宋体"/>
                <w:kern w:val="0"/>
                <w:sz w:val="24"/>
                <w:szCs w:val="24"/>
              </w:rPr>
            </w:pPr>
          </w:p>
        </w:tc>
        <w:tc>
          <w:tcPr>
            <w:tcW w:w="1703" w:type="dxa"/>
            <w:tcBorders>
              <w:top w:val="single" w:color="auto" w:sz="4" w:space="0"/>
              <w:left w:val="nil"/>
              <w:right w:val="single" w:color="auto" w:sz="4" w:space="0"/>
            </w:tcBorders>
            <w:vAlign w:val="center"/>
          </w:tcPr>
          <w:p w14:paraId="4EC03253">
            <w:pPr>
              <w:keepNext w:val="0"/>
              <w:keepLines w:val="0"/>
              <w:pageBreakBefore w:val="0"/>
              <w:widowControl/>
              <w:suppressLineNumbers w:val="0"/>
              <w:kinsoku/>
              <w:wordWrap/>
              <w:topLinePunct w:val="0"/>
              <w:bidi w:val="0"/>
              <w:spacing w:before="0" w:beforeAutospacing="0" w:after="0" w:afterAutospacing="0" w:line="460" w:lineRule="exact"/>
              <w:ind w:left="0" w:right="0"/>
              <w:jc w:val="center"/>
              <w:textAlignment w:val="auto"/>
              <w:rPr>
                <w:rFonts w:hint="eastAsia" w:ascii="宋体" w:hAnsi="宋体" w:eastAsia="宋体" w:cs="宋体"/>
                <w:kern w:val="0"/>
                <w:sz w:val="24"/>
                <w:szCs w:val="24"/>
                <w:highlight w:val="red"/>
                <w:lang w:eastAsia="zh-CN"/>
              </w:rPr>
            </w:pPr>
            <w:r>
              <w:rPr>
                <w:rFonts w:hint="eastAsia" w:ascii="宋体" w:hAnsi="宋体" w:eastAsia="宋体" w:cs="宋体"/>
                <w:kern w:val="0"/>
                <w:sz w:val="24"/>
                <w:szCs w:val="24"/>
                <w:highlight w:val="none"/>
                <w:lang w:eastAsia="zh-CN"/>
              </w:rPr>
              <w:t>预算金额</w:t>
            </w:r>
          </w:p>
        </w:tc>
        <w:tc>
          <w:tcPr>
            <w:tcW w:w="7190" w:type="dxa"/>
            <w:tcBorders>
              <w:top w:val="single" w:color="000000" w:sz="4" w:space="0"/>
              <w:left w:val="single" w:color="auto" w:sz="4" w:space="0"/>
              <w:right w:val="single" w:color="000000" w:sz="4" w:space="0"/>
            </w:tcBorders>
            <w:vAlign w:val="center"/>
          </w:tcPr>
          <w:p w14:paraId="7217FB5D">
            <w:pPr>
              <w:keepNext w:val="0"/>
              <w:keepLines w:val="0"/>
              <w:pageBreakBefore w:val="0"/>
              <w:widowControl/>
              <w:suppressLineNumbers w:val="0"/>
              <w:kinsoku/>
              <w:wordWrap/>
              <w:topLinePunct w:val="0"/>
              <w:bidi w:val="0"/>
              <w:spacing w:before="0" w:beforeAutospacing="0" w:after="0" w:afterAutospacing="0" w:line="460" w:lineRule="exact"/>
              <w:ind w:left="19" w:right="0" w:hanging="19"/>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19.00万元</w:t>
            </w:r>
          </w:p>
        </w:tc>
      </w:tr>
      <w:tr w14:paraId="77E0478A">
        <w:tblPrEx>
          <w:tblCellMar>
            <w:top w:w="0" w:type="dxa"/>
            <w:left w:w="108" w:type="dxa"/>
            <w:bottom w:w="0" w:type="dxa"/>
            <w:right w:w="108" w:type="dxa"/>
          </w:tblCellMar>
        </w:tblPrEx>
        <w:trPr>
          <w:trHeight w:val="504" w:hRule="atLeast"/>
          <w:jc w:val="center"/>
        </w:trPr>
        <w:tc>
          <w:tcPr>
            <w:tcW w:w="705" w:type="dxa"/>
            <w:tcBorders>
              <w:top w:val="single" w:color="000000" w:sz="4" w:space="0"/>
              <w:left w:val="single" w:color="000000" w:sz="4" w:space="0"/>
              <w:bottom w:val="single" w:color="auto" w:sz="4" w:space="0"/>
              <w:right w:val="single" w:color="000000" w:sz="4" w:space="0"/>
            </w:tcBorders>
            <w:vAlign w:val="center"/>
          </w:tcPr>
          <w:p w14:paraId="355E8066">
            <w:pPr>
              <w:keepNext w:val="0"/>
              <w:keepLines w:val="0"/>
              <w:pageBreakBefore w:val="0"/>
              <w:widowControl/>
              <w:numPr>
                <w:ilvl w:val="0"/>
                <w:numId w:val="1"/>
              </w:numPr>
              <w:suppressLineNumbers w:val="0"/>
              <w:kinsoku/>
              <w:wordWrap/>
              <w:topLinePunct w:val="0"/>
              <w:bidi w:val="0"/>
              <w:spacing w:before="0" w:beforeAutospacing="0" w:after="0" w:afterAutospacing="0" w:line="460" w:lineRule="exact"/>
              <w:ind w:left="705" w:leftChars="0" w:right="0" w:hanging="425" w:firstLineChars="0"/>
              <w:jc w:val="center"/>
              <w:textAlignment w:val="auto"/>
              <w:rPr>
                <w:rFonts w:hint="eastAsia" w:ascii="宋体" w:hAnsi="宋体" w:eastAsia="宋体" w:cs="宋体"/>
                <w:color w:val="auto"/>
                <w:kern w:val="0"/>
                <w:sz w:val="24"/>
                <w:szCs w:val="24"/>
              </w:rPr>
            </w:pPr>
          </w:p>
        </w:tc>
        <w:tc>
          <w:tcPr>
            <w:tcW w:w="1703" w:type="dxa"/>
            <w:tcBorders>
              <w:top w:val="single" w:color="000000" w:sz="4" w:space="0"/>
              <w:left w:val="nil"/>
              <w:bottom w:val="single" w:color="000000" w:sz="4" w:space="0"/>
              <w:right w:val="single" w:color="auto" w:sz="4" w:space="0"/>
            </w:tcBorders>
            <w:vAlign w:val="center"/>
          </w:tcPr>
          <w:p w14:paraId="6BFA4A45">
            <w:pPr>
              <w:keepNext w:val="0"/>
              <w:keepLines w:val="0"/>
              <w:pageBreakBefore w:val="0"/>
              <w:widowControl/>
              <w:suppressLineNumbers w:val="0"/>
              <w:kinsoku/>
              <w:wordWrap/>
              <w:topLinePunct w:val="0"/>
              <w:bidi w:val="0"/>
              <w:spacing w:before="0" w:beforeAutospacing="0" w:after="0" w:afterAutospacing="0" w:line="460" w:lineRule="exact"/>
              <w:ind w:left="0" w:right="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投标报价</w:t>
            </w:r>
          </w:p>
        </w:tc>
        <w:tc>
          <w:tcPr>
            <w:tcW w:w="7190" w:type="dxa"/>
            <w:tcBorders>
              <w:top w:val="single" w:color="000000" w:sz="4" w:space="0"/>
              <w:left w:val="single" w:color="auto" w:sz="4" w:space="0"/>
              <w:bottom w:val="single" w:color="000000" w:sz="4" w:space="0"/>
              <w:right w:val="single" w:color="000000" w:sz="4" w:space="0"/>
            </w:tcBorders>
            <w:vAlign w:val="center"/>
          </w:tcPr>
          <w:p w14:paraId="69351807">
            <w:pPr>
              <w:keepNext w:val="0"/>
              <w:keepLines w:val="0"/>
              <w:pageBreakBefore w:val="0"/>
              <w:widowControl w:val="0"/>
              <w:suppressLineNumbers w:val="0"/>
              <w:kinsoku/>
              <w:wordWrap/>
              <w:topLinePunct w:val="0"/>
              <w:bidi w:val="0"/>
              <w:spacing w:before="0" w:beforeAutospacing="0" w:after="0" w:afterAutospacing="0" w:line="460" w:lineRule="exact"/>
              <w:ind w:left="0" w:right="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1、投标人所报的价格应考虑到可能发生的所有与完成本项目相关服务及履行合同义务有关的一切费用。</w:t>
            </w:r>
          </w:p>
          <w:p w14:paraId="462BB1A0">
            <w:pPr>
              <w:keepNext w:val="0"/>
              <w:keepLines w:val="0"/>
              <w:pageBreakBefore w:val="0"/>
              <w:widowControl/>
              <w:suppressLineNumbers w:val="0"/>
              <w:kinsoku/>
              <w:wordWrap/>
              <w:topLinePunct w:val="0"/>
              <w:bidi w:val="0"/>
              <w:spacing w:before="0" w:beforeAutospacing="0" w:after="0" w:afterAutospacing="0" w:line="460" w:lineRule="exact"/>
              <w:ind w:left="0" w:right="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2、投标人必须对所投项目进行完整报价，不接受（将拒绝）只对部分</w:t>
            </w:r>
            <w:r>
              <w:rPr>
                <w:rFonts w:hint="eastAsia" w:ascii="宋体" w:hAnsi="宋体" w:eastAsia="宋体" w:cs="宋体"/>
                <w:color w:val="auto"/>
                <w:sz w:val="24"/>
                <w:szCs w:val="24"/>
                <w:lang w:eastAsia="zh-CN"/>
              </w:rPr>
              <w:t>产品</w:t>
            </w:r>
            <w:r>
              <w:rPr>
                <w:rFonts w:hint="eastAsia" w:ascii="宋体" w:hAnsi="宋体" w:eastAsia="宋体" w:cs="宋体"/>
                <w:color w:val="auto"/>
                <w:sz w:val="24"/>
                <w:szCs w:val="24"/>
              </w:rPr>
              <w:t>进行报价的投标。</w:t>
            </w:r>
          </w:p>
        </w:tc>
      </w:tr>
      <w:tr w14:paraId="1A63A184">
        <w:tblPrEx>
          <w:tblCellMar>
            <w:top w:w="0" w:type="dxa"/>
            <w:left w:w="108" w:type="dxa"/>
            <w:bottom w:w="0" w:type="dxa"/>
            <w:right w:w="108" w:type="dxa"/>
          </w:tblCellMar>
        </w:tblPrEx>
        <w:trPr>
          <w:trHeight w:val="280"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14:paraId="22D2A8D5">
            <w:pPr>
              <w:keepNext w:val="0"/>
              <w:keepLines w:val="0"/>
              <w:pageBreakBefore w:val="0"/>
              <w:widowControl/>
              <w:numPr>
                <w:ilvl w:val="0"/>
                <w:numId w:val="1"/>
              </w:numPr>
              <w:suppressLineNumbers w:val="0"/>
              <w:kinsoku/>
              <w:wordWrap/>
              <w:topLinePunct w:val="0"/>
              <w:bidi w:val="0"/>
              <w:spacing w:before="0" w:beforeAutospacing="0" w:after="0" w:afterAutospacing="0" w:line="460" w:lineRule="exact"/>
              <w:ind w:left="705" w:leftChars="0" w:right="0" w:hanging="425" w:firstLineChars="0"/>
              <w:jc w:val="center"/>
              <w:textAlignment w:val="auto"/>
              <w:rPr>
                <w:rFonts w:hint="eastAsia" w:ascii="宋体" w:hAnsi="宋体" w:eastAsia="宋体" w:cs="宋体"/>
                <w:color w:val="auto"/>
                <w:kern w:val="0"/>
                <w:sz w:val="24"/>
                <w:szCs w:val="24"/>
              </w:rPr>
            </w:pPr>
          </w:p>
        </w:tc>
        <w:tc>
          <w:tcPr>
            <w:tcW w:w="1703" w:type="dxa"/>
            <w:tcBorders>
              <w:top w:val="single" w:color="000000" w:sz="4" w:space="0"/>
              <w:left w:val="single" w:color="auto" w:sz="4" w:space="0"/>
              <w:bottom w:val="single" w:color="auto" w:sz="4" w:space="0"/>
              <w:right w:val="single" w:color="auto" w:sz="4" w:space="0"/>
            </w:tcBorders>
            <w:vAlign w:val="center"/>
          </w:tcPr>
          <w:p w14:paraId="106B22AF">
            <w:pPr>
              <w:keepNext w:val="0"/>
              <w:keepLines w:val="0"/>
              <w:pageBreakBefore w:val="0"/>
              <w:widowControl w:val="0"/>
              <w:suppressLineNumbers w:val="0"/>
              <w:kinsoku/>
              <w:wordWrap/>
              <w:topLinePunct w:val="0"/>
              <w:bidi w:val="0"/>
              <w:spacing w:before="0" w:beforeAutospacing="0" w:after="0" w:afterAutospacing="0" w:line="460" w:lineRule="exact"/>
              <w:ind w:left="0" w:right="0"/>
              <w:jc w:val="center"/>
              <w:textAlignment w:val="auto"/>
              <w:rPr>
                <w:rFonts w:hint="eastAsia" w:ascii="宋体" w:hAnsi="宋体" w:eastAsia="宋体" w:cs="宋体"/>
                <w:color w:val="auto"/>
                <w:sz w:val="24"/>
                <w:szCs w:val="24"/>
                <w:highlight w:val="red"/>
                <w:lang w:val="en-US"/>
              </w:rPr>
            </w:pPr>
            <w:r>
              <w:rPr>
                <w:rFonts w:hint="eastAsia" w:ascii="宋体" w:hAnsi="宋体" w:eastAsia="宋体" w:cs="宋体"/>
                <w:color w:val="auto"/>
                <w:sz w:val="24"/>
                <w:szCs w:val="24"/>
                <w:highlight w:val="none"/>
                <w:lang w:val="en-US" w:eastAsia="zh-CN"/>
              </w:rPr>
              <w:t>合同履行期限</w:t>
            </w:r>
          </w:p>
        </w:tc>
        <w:tc>
          <w:tcPr>
            <w:tcW w:w="7190" w:type="dxa"/>
            <w:tcBorders>
              <w:top w:val="single" w:color="000000" w:sz="4" w:space="0"/>
              <w:left w:val="single" w:color="auto" w:sz="4" w:space="0"/>
              <w:bottom w:val="single" w:color="auto" w:sz="4" w:space="0"/>
              <w:right w:val="single" w:color="000000" w:sz="4" w:space="0"/>
            </w:tcBorders>
            <w:vAlign w:val="center"/>
          </w:tcPr>
          <w:p w14:paraId="11647311">
            <w:pPr>
              <w:keepNext w:val="0"/>
              <w:keepLines w:val="0"/>
              <w:pageBreakBefore w:val="0"/>
              <w:widowControl/>
              <w:suppressLineNumbers w:val="0"/>
              <w:kinsoku/>
              <w:wordWrap/>
              <w:topLinePunct w:val="0"/>
              <w:bidi w:val="0"/>
              <w:spacing w:before="0" w:beforeAutospacing="0" w:after="0" w:afterAutospacing="0" w:line="460" w:lineRule="exact"/>
              <w:ind w:left="0" w:right="0"/>
              <w:textAlignment w:val="auto"/>
              <w:rPr>
                <w:rFonts w:hint="default" w:ascii="宋体" w:hAnsi="宋体" w:eastAsia="宋体" w:cs="宋体"/>
                <w:color w:val="auto"/>
                <w:sz w:val="24"/>
                <w:szCs w:val="24"/>
                <w:highlight w:val="red"/>
                <w:lang w:val="en-US" w:eastAsia="zh-CN"/>
              </w:rPr>
            </w:pPr>
            <w:r>
              <w:rPr>
                <w:rFonts w:hint="eastAsia" w:ascii="宋体" w:hAnsi="宋体" w:eastAsia="宋体" w:cs="宋体"/>
                <w:color w:val="auto"/>
                <w:sz w:val="24"/>
                <w:szCs w:val="24"/>
                <w:lang w:val="en-US" w:eastAsia="zh-CN"/>
              </w:rPr>
              <w:t>15日历天</w:t>
            </w:r>
          </w:p>
        </w:tc>
      </w:tr>
      <w:tr w14:paraId="78BA4F9A">
        <w:tblPrEx>
          <w:tblCellMar>
            <w:top w:w="0" w:type="dxa"/>
            <w:left w:w="108" w:type="dxa"/>
            <w:bottom w:w="0" w:type="dxa"/>
            <w:right w:w="108" w:type="dxa"/>
          </w:tblCellMar>
        </w:tblPrEx>
        <w:trPr>
          <w:trHeight w:val="570" w:hRule="atLeast"/>
          <w:jc w:val="center"/>
        </w:trPr>
        <w:tc>
          <w:tcPr>
            <w:tcW w:w="705" w:type="dxa"/>
            <w:tcBorders>
              <w:top w:val="single" w:color="auto" w:sz="4" w:space="0"/>
              <w:left w:val="single" w:color="000000" w:sz="4" w:space="0"/>
              <w:bottom w:val="single" w:color="000000" w:sz="4" w:space="0"/>
              <w:right w:val="single" w:color="000000" w:sz="4" w:space="0"/>
            </w:tcBorders>
            <w:vAlign w:val="center"/>
          </w:tcPr>
          <w:p w14:paraId="29ED434A">
            <w:pPr>
              <w:keepNext w:val="0"/>
              <w:keepLines w:val="0"/>
              <w:pageBreakBefore w:val="0"/>
              <w:widowControl/>
              <w:numPr>
                <w:ilvl w:val="0"/>
                <w:numId w:val="1"/>
              </w:numPr>
              <w:suppressLineNumbers w:val="0"/>
              <w:kinsoku/>
              <w:wordWrap/>
              <w:topLinePunct w:val="0"/>
              <w:bidi w:val="0"/>
              <w:spacing w:before="0" w:beforeAutospacing="0" w:after="0" w:afterAutospacing="0" w:line="460" w:lineRule="exact"/>
              <w:ind w:left="705" w:leftChars="0" w:right="0" w:hanging="425" w:firstLineChars="0"/>
              <w:jc w:val="center"/>
              <w:textAlignment w:val="auto"/>
              <w:rPr>
                <w:rFonts w:hint="eastAsia" w:ascii="宋体" w:hAnsi="宋体" w:eastAsia="宋体" w:cs="宋体"/>
                <w:color w:val="auto"/>
                <w:kern w:val="0"/>
                <w:sz w:val="24"/>
                <w:szCs w:val="24"/>
                <w:lang w:val="en-US" w:eastAsia="zh-CN"/>
              </w:rPr>
            </w:pPr>
          </w:p>
        </w:tc>
        <w:tc>
          <w:tcPr>
            <w:tcW w:w="1703" w:type="dxa"/>
            <w:tcBorders>
              <w:top w:val="single" w:color="000000" w:sz="4" w:space="0"/>
              <w:left w:val="nil"/>
              <w:bottom w:val="single" w:color="000000" w:sz="4" w:space="0"/>
              <w:right w:val="single" w:color="auto" w:sz="4" w:space="0"/>
            </w:tcBorders>
            <w:vAlign w:val="center"/>
          </w:tcPr>
          <w:p w14:paraId="645D3977">
            <w:pPr>
              <w:keepNext w:val="0"/>
              <w:keepLines w:val="0"/>
              <w:pageBreakBefore w:val="0"/>
              <w:widowControl/>
              <w:suppressLineNumbers w:val="0"/>
              <w:kinsoku/>
              <w:wordWrap/>
              <w:topLinePunct w:val="0"/>
              <w:bidi w:val="0"/>
              <w:spacing w:before="0" w:beforeAutospacing="0" w:after="0" w:afterAutospacing="0" w:line="460" w:lineRule="exact"/>
              <w:ind w:left="0" w:right="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付款方式</w:t>
            </w:r>
          </w:p>
        </w:tc>
        <w:tc>
          <w:tcPr>
            <w:tcW w:w="7190" w:type="dxa"/>
            <w:tcBorders>
              <w:top w:val="single" w:color="000000" w:sz="4" w:space="0"/>
              <w:left w:val="single" w:color="auto" w:sz="4" w:space="0"/>
              <w:bottom w:val="single" w:color="000000" w:sz="4" w:space="0"/>
              <w:right w:val="single" w:color="000000" w:sz="4" w:space="0"/>
            </w:tcBorders>
            <w:vAlign w:val="center"/>
          </w:tcPr>
          <w:p w14:paraId="4DBFAB31">
            <w:pPr>
              <w:keepNext w:val="0"/>
              <w:keepLines w:val="0"/>
              <w:pageBreakBefore w:val="0"/>
              <w:widowControl/>
              <w:suppressLineNumbers w:val="0"/>
              <w:kinsoku/>
              <w:wordWrap/>
              <w:topLinePunct w:val="0"/>
              <w:bidi w:val="0"/>
              <w:spacing w:before="0" w:beforeAutospacing="0" w:after="0" w:afterAutospacing="0" w:line="460" w:lineRule="exact"/>
              <w:ind w:left="0" w:right="0"/>
              <w:textAlignment w:val="auto"/>
              <w:rPr>
                <w:rFonts w:hint="eastAsia" w:ascii="宋体" w:hAnsi="宋体" w:eastAsia="宋体" w:cs="宋体"/>
                <w:color w:val="FF0000"/>
                <w:sz w:val="24"/>
                <w:szCs w:val="24"/>
                <w:lang w:val="en-US" w:eastAsia="zh-CN"/>
              </w:rPr>
            </w:pPr>
            <w:r>
              <w:rPr>
                <w:rFonts w:hint="eastAsia" w:ascii="宋体" w:hAnsi="宋体" w:eastAsia="宋体" w:cs="宋体"/>
                <w:color w:val="FF0000"/>
                <w:sz w:val="24"/>
                <w:szCs w:val="24"/>
                <w:highlight w:val="none"/>
                <w:lang w:val="en-US" w:eastAsia="zh-CN"/>
              </w:rPr>
              <w:t>成交后，双方合同约定</w:t>
            </w:r>
            <w:r>
              <w:rPr>
                <w:rFonts w:hint="eastAsia" w:ascii="宋体" w:hAnsi="宋体" w:eastAsia="宋体" w:cs="宋体"/>
                <w:color w:val="FF0000"/>
                <w:sz w:val="24"/>
                <w:szCs w:val="24"/>
                <w:highlight w:val="none"/>
              </w:rPr>
              <w:t>。</w:t>
            </w:r>
          </w:p>
        </w:tc>
      </w:tr>
      <w:tr w14:paraId="30FADBD9">
        <w:tblPrEx>
          <w:tblCellMar>
            <w:top w:w="0" w:type="dxa"/>
            <w:left w:w="108" w:type="dxa"/>
            <w:bottom w:w="0" w:type="dxa"/>
            <w:right w:w="108" w:type="dxa"/>
          </w:tblCellMar>
        </w:tblPrEx>
        <w:trPr>
          <w:trHeight w:val="378" w:hRule="atLeast"/>
          <w:jc w:val="center"/>
        </w:trPr>
        <w:tc>
          <w:tcPr>
            <w:tcW w:w="705" w:type="dxa"/>
            <w:tcBorders>
              <w:top w:val="single" w:color="000000" w:sz="4" w:space="0"/>
              <w:left w:val="single" w:color="000000" w:sz="4" w:space="0"/>
              <w:bottom w:val="single" w:color="000000" w:sz="4" w:space="0"/>
              <w:right w:val="single" w:color="000000" w:sz="4" w:space="0"/>
            </w:tcBorders>
            <w:vAlign w:val="center"/>
          </w:tcPr>
          <w:p w14:paraId="6DACF6C9">
            <w:pPr>
              <w:keepNext w:val="0"/>
              <w:keepLines w:val="0"/>
              <w:pageBreakBefore w:val="0"/>
              <w:widowControl/>
              <w:numPr>
                <w:ilvl w:val="0"/>
                <w:numId w:val="1"/>
              </w:numPr>
              <w:suppressLineNumbers w:val="0"/>
              <w:kinsoku/>
              <w:wordWrap/>
              <w:topLinePunct w:val="0"/>
              <w:bidi w:val="0"/>
              <w:spacing w:before="0" w:beforeAutospacing="0" w:after="0" w:afterAutospacing="0" w:line="460" w:lineRule="exact"/>
              <w:ind w:left="705" w:leftChars="0" w:right="0" w:hanging="425" w:firstLineChars="0"/>
              <w:jc w:val="center"/>
              <w:textAlignment w:val="auto"/>
              <w:rPr>
                <w:rFonts w:hint="eastAsia" w:ascii="宋体" w:hAnsi="宋体" w:eastAsia="宋体" w:cs="宋体"/>
                <w:kern w:val="0"/>
                <w:sz w:val="24"/>
                <w:szCs w:val="24"/>
                <w:lang w:eastAsia="zh-CN"/>
              </w:rPr>
            </w:pPr>
          </w:p>
        </w:tc>
        <w:tc>
          <w:tcPr>
            <w:tcW w:w="1703" w:type="dxa"/>
            <w:tcBorders>
              <w:top w:val="single" w:color="000000" w:sz="4" w:space="0"/>
              <w:left w:val="nil"/>
              <w:bottom w:val="single" w:color="000000" w:sz="4" w:space="0"/>
              <w:right w:val="single" w:color="auto" w:sz="4" w:space="0"/>
            </w:tcBorders>
            <w:vAlign w:val="center"/>
          </w:tcPr>
          <w:p w14:paraId="115CFD4A">
            <w:pPr>
              <w:keepNext w:val="0"/>
              <w:keepLines w:val="0"/>
              <w:pageBreakBefore w:val="0"/>
              <w:widowControl/>
              <w:suppressLineNumbers w:val="0"/>
              <w:kinsoku/>
              <w:wordWrap/>
              <w:topLinePunct w:val="0"/>
              <w:bidi w:val="0"/>
              <w:spacing w:before="0" w:beforeAutospacing="0" w:after="0" w:afterAutospacing="0" w:line="460" w:lineRule="exact"/>
              <w:ind w:left="0" w:right="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投标有效期</w:t>
            </w:r>
          </w:p>
        </w:tc>
        <w:tc>
          <w:tcPr>
            <w:tcW w:w="7190" w:type="dxa"/>
            <w:tcBorders>
              <w:top w:val="single" w:color="000000" w:sz="4" w:space="0"/>
              <w:left w:val="single" w:color="auto" w:sz="4" w:space="0"/>
              <w:bottom w:val="single" w:color="000000" w:sz="4" w:space="0"/>
              <w:right w:val="single" w:color="000000" w:sz="4" w:space="0"/>
            </w:tcBorders>
            <w:vAlign w:val="center"/>
          </w:tcPr>
          <w:p w14:paraId="1534D541">
            <w:pPr>
              <w:keepNext w:val="0"/>
              <w:keepLines w:val="0"/>
              <w:pageBreakBefore w:val="0"/>
              <w:widowControl/>
              <w:suppressLineNumbers w:val="0"/>
              <w:kinsoku/>
              <w:wordWrap/>
              <w:topLinePunct w:val="0"/>
              <w:bidi w:val="0"/>
              <w:spacing w:before="0" w:beforeAutospacing="0" w:after="0" w:afterAutospacing="0" w:line="460" w:lineRule="exact"/>
              <w:ind w:left="0" w:right="0"/>
              <w:textAlignment w:val="auto"/>
              <w:rPr>
                <w:rFonts w:hint="eastAsia" w:ascii="宋体" w:hAnsi="宋体" w:eastAsia="宋体" w:cs="宋体"/>
                <w:kern w:val="0"/>
                <w:sz w:val="24"/>
                <w:szCs w:val="24"/>
              </w:rPr>
            </w:pPr>
            <w:r>
              <w:rPr>
                <w:rFonts w:hint="eastAsia" w:ascii="宋体" w:hAnsi="宋体" w:eastAsia="宋体" w:cs="宋体"/>
                <w:kern w:val="0"/>
                <w:sz w:val="24"/>
                <w:szCs w:val="24"/>
              </w:rPr>
              <w:t>投标文件递交截止时间起算，投标有效期为90日历天。</w:t>
            </w:r>
          </w:p>
        </w:tc>
      </w:tr>
      <w:tr w14:paraId="76B465F1">
        <w:tblPrEx>
          <w:tblCellMar>
            <w:top w:w="0" w:type="dxa"/>
            <w:left w:w="108" w:type="dxa"/>
            <w:bottom w:w="0" w:type="dxa"/>
            <w:right w:w="108" w:type="dxa"/>
          </w:tblCellMar>
        </w:tblPrEx>
        <w:trPr>
          <w:trHeight w:val="539" w:hRule="atLeast"/>
          <w:jc w:val="center"/>
        </w:trPr>
        <w:tc>
          <w:tcPr>
            <w:tcW w:w="705" w:type="dxa"/>
            <w:tcBorders>
              <w:top w:val="single" w:color="000000" w:sz="4" w:space="0"/>
              <w:left w:val="single" w:color="000000" w:sz="4" w:space="0"/>
              <w:bottom w:val="single" w:color="000000" w:sz="4" w:space="0"/>
              <w:right w:val="single" w:color="000000" w:sz="4" w:space="0"/>
            </w:tcBorders>
            <w:vAlign w:val="center"/>
          </w:tcPr>
          <w:p w14:paraId="543C64CE">
            <w:pPr>
              <w:keepNext w:val="0"/>
              <w:keepLines w:val="0"/>
              <w:pageBreakBefore w:val="0"/>
              <w:widowControl/>
              <w:numPr>
                <w:ilvl w:val="0"/>
                <w:numId w:val="1"/>
              </w:numPr>
              <w:suppressLineNumbers w:val="0"/>
              <w:kinsoku/>
              <w:wordWrap/>
              <w:topLinePunct w:val="0"/>
              <w:bidi w:val="0"/>
              <w:spacing w:before="0" w:beforeAutospacing="0" w:after="0" w:afterAutospacing="0" w:line="460" w:lineRule="exact"/>
              <w:ind w:left="705" w:leftChars="0" w:right="0" w:hanging="425" w:firstLineChars="0"/>
              <w:jc w:val="center"/>
              <w:textAlignment w:val="auto"/>
              <w:rPr>
                <w:rFonts w:hint="eastAsia" w:ascii="宋体" w:hAnsi="宋体" w:eastAsia="宋体" w:cs="宋体"/>
                <w:kern w:val="0"/>
                <w:sz w:val="24"/>
                <w:szCs w:val="24"/>
                <w:lang w:val="en-US" w:eastAsia="zh-CN"/>
              </w:rPr>
            </w:pPr>
          </w:p>
        </w:tc>
        <w:tc>
          <w:tcPr>
            <w:tcW w:w="1703" w:type="dxa"/>
            <w:tcBorders>
              <w:top w:val="single" w:color="000000" w:sz="4" w:space="0"/>
              <w:left w:val="single" w:color="000000" w:sz="4" w:space="0"/>
              <w:bottom w:val="single" w:color="000000" w:sz="4" w:space="0"/>
              <w:right w:val="single" w:color="000000" w:sz="4" w:space="0"/>
            </w:tcBorders>
            <w:vAlign w:val="center"/>
          </w:tcPr>
          <w:p w14:paraId="16416E06">
            <w:pPr>
              <w:keepNext w:val="0"/>
              <w:keepLines w:val="0"/>
              <w:pageBreakBefore w:val="0"/>
              <w:widowControl w:val="0"/>
              <w:suppressLineNumbers w:val="0"/>
              <w:tabs>
                <w:tab w:val="center" w:pos="4153"/>
                <w:tab w:val="right" w:pos="8306"/>
              </w:tabs>
              <w:kinsoku/>
              <w:wordWrap/>
              <w:topLinePunct w:val="0"/>
              <w:bidi w:val="0"/>
              <w:snapToGrid w:val="0"/>
              <w:spacing w:before="0" w:beforeAutospacing="0" w:after="0" w:afterAutospacing="0" w:line="46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资格证明文件</w:t>
            </w:r>
          </w:p>
        </w:tc>
        <w:tc>
          <w:tcPr>
            <w:tcW w:w="7190" w:type="dxa"/>
            <w:tcBorders>
              <w:top w:val="single" w:color="000000" w:sz="4" w:space="0"/>
              <w:left w:val="single" w:color="000000" w:sz="4" w:space="0"/>
              <w:bottom w:val="single" w:color="000000" w:sz="4" w:space="0"/>
              <w:right w:val="single" w:color="000000" w:sz="4" w:space="0"/>
            </w:tcBorders>
            <w:vAlign w:val="center"/>
          </w:tcPr>
          <w:p w14:paraId="729B8DE6">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00" w:lineRule="exact"/>
              <w:ind w:left="0" w:right="0" w:rightChars="0"/>
              <w:jc w:val="both"/>
              <w:textAlignment w:val="auto"/>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（1）具有独立承担民事责任能力的法人、其他组织或自然人，提供年检有效的统一社会信用代码的营业执照或其他合法组织登记证书，自然人参与的提供其身份证明；</w:t>
            </w:r>
            <w:r>
              <w:rPr>
                <w:rFonts w:hint="eastAsia" w:ascii="宋体" w:hAnsi="宋体" w:eastAsia="宋体" w:cs="宋体"/>
                <w:color w:val="auto"/>
                <w:sz w:val="24"/>
                <w:szCs w:val="24"/>
                <w:lang w:val="en-US" w:eastAsia="zh-CN" w:bidi="zh-CN"/>
              </w:rPr>
              <w:br w:type="textWrapping"/>
            </w:r>
            <w:r>
              <w:rPr>
                <w:rFonts w:hint="eastAsia" w:ascii="宋体" w:hAnsi="宋体" w:eastAsia="宋体" w:cs="宋体"/>
                <w:color w:val="auto"/>
                <w:sz w:val="24"/>
                <w:szCs w:val="24"/>
                <w:lang w:val="en-US" w:eastAsia="zh-CN" w:bidi="zh-CN"/>
              </w:rPr>
              <w:t>（2）法定代表人参加投标时，提供本人身份证复印件；授权代表参加投标时，提供法定代表人授权委托书、法定代表人和被授权人身份证复印件；</w:t>
            </w:r>
            <w:r>
              <w:rPr>
                <w:rFonts w:hint="eastAsia" w:ascii="宋体" w:hAnsi="宋体" w:eastAsia="宋体" w:cs="宋体"/>
                <w:color w:val="auto"/>
                <w:sz w:val="24"/>
                <w:szCs w:val="24"/>
                <w:lang w:val="en-US" w:eastAsia="zh-CN" w:bidi="zh-CN"/>
              </w:rPr>
              <w:br w:type="textWrapping"/>
            </w:r>
            <w:r>
              <w:rPr>
                <w:rFonts w:hint="eastAsia" w:ascii="宋体" w:hAnsi="宋体" w:eastAsia="宋体" w:cs="宋体"/>
                <w:color w:val="auto"/>
                <w:sz w:val="24"/>
                <w:szCs w:val="24"/>
                <w:lang w:val="en-US" w:eastAsia="zh-CN" w:bidi="zh-CN"/>
              </w:rPr>
              <w:t>（3）</w:t>
            </w:r>
            <w:r>
              <w:rPr>
                <w:rFonts w:hint="eastAsia" w:ascii="宋体" w:hAnsi="宋体" w:eastAsia="宋体" w:cs="宋体"/>
                <w:color w:val="auto"/>
                <w:sz w:val="24"/>
                <w:szCs w:val="24"/>
                <w:highlight w:val="yellow"/>
                <w:lang w:val="en-US" w:eastAsia="zh-CN" w:bidi="zh-CN"/>
              </w:rPr>
              <w:t>供应商须具备建设行政主管部门颁发的工程设计综合甲级资质或工程设计公路行业（公路）专业设计乙级及以上资质，并在人员、设备、资金等方面具备相应能力；</w:t>
            </w:r>
            <w:r>
              <w:rPr>
                <w:rFonts w:hint="eastAsia" w:ascii="宋体" w:hAnsi="宋体" w:eastAsia="宋体" w:cs="宋体"/>
                <w:color w:val="auto"/>
                <w:sz w:val="24"/>
                <w:szCs w:val="24"/>
                <w:highlight w:val="yellow"/>
                <w:lang w:val="en-US" w:eastAsia="zh-CN" w:bidi="zh-CN"/>
              </w:rPr>
              <w:br w:type="textWrapping"/>
            </w:r>
            <w:r>
              <w:rPr>
                <w:rFonts w:hint="eastAsia" w:ascii="宋体" w:hAnsi="宋体" w:eastAsia="宋体" w:cs="宋体"/>
                <w:color w:val="auto"/>
                <w:sz w:val="24"/>
                <w:szCs w:val="24"/>
                <w:lang w:val="en-US" w:eastAsia="zh-CN" w:bidi="zh-CN"/>
              </w:rPr>
              <w:t>（4）财务状况报告：提供2023或2024年度财务审计报告(成立时间至提交投标文件截止时间不足1年的可提供成立后任意时段的资产负债表），或提交投标文件截止时间近三个月内或其基本存款账户开户银行出具的资信证明及基本存款账户开户许可证（基本账户信息表）；</w:t>
            </w:r>
            <w:r>
              <w:rPr>
                <w:rFonts w:hint="eastAsia" w:ascii="宋体" w:hAnsi="宋体" w:eastAsia="宋体" w:cs="宋体"/>
                <w:color w:val="auto"/>
                <w:sz w:val="24"/>
                <w:szCs w:val="24"/>
                <w:lang w:val="en-US" w:eastAsia="zh-CN" w:bidi="zh-CN"/>
              </w:rPr>
              <w:br w:type="textWrapping"/>
            </w:r>
            <w:r>
              <w:rPr>
                <w:rFonts w:hint="eastAsia" w:ascii="宋体" w:hAnsi="宋体" w:eastAsia="宋体" w:cs="宋体"/>
                <w:color w:val="auto"/>
                <w:sz w:val="24"/>
                <w:szCs w:val="24"/>
                <w:lang w:val="en-US" w:eastAsia="zh-CN" w:bidi="zh-CN"/>
              </w:rPr>
              <w:t>（5）社会保障资金缴纳证明：自2024年6月1日以来已缴存的至少1个月的社会保障资金缴存单据或社保机构开具的社会保险参保缴费情况证明。依法不需要缴纳社会保障资金的供应商应提供相关文件证明；</w:t>
            </w:r>
            <w:r>
              <w:rPr>
                <w:rFonts w:hint="eastAsia" w:ascii="宋体" w:hAnsi="宋体" w:eastAsia="宋体" w:cs="宋体"/>
                <w:color w:val="auto"/>
                <w:sz w:val="24"/>
                <w:szCs w:val="24"/>
                <w:lang w:val="en-US" w:eastAsia="zh-CN" w:bidi="zh-CN"/>
              </w:rPr>
              <w:br w:type="textWrapping"/>
            </w:r>
            <w:r>
              <w:rPr>
                <w:rFonts w:hint="eastAsia" w:ascii="宋体" w:hAnsi="宋体" w:eastAsia="宋体" w:cs="宋体"/>
                <w:color w:val="auto"/>
                <w:sz w:val="24"/>
                <w:szCs w:val="24"/>
                <w:lang w:val="en-US" w:eastAsia="zh-CN" w:bidi="zh-CN"/>
              </w:rPr>
              <w:t>（6）税收缴纳证明：自2024年6月1日以来不少于1个月的完税证明（任意税种）；依法免税的供应商应提供相关文件证明；</w:t>
            </w:r>
            <w:r>
              <w:rPr>
                <w:rFonts w:hint="eastAsia" w:ascii="宋体" w:hAnsi="宋体" w:eastAsia="宋体" w:cs="宋体"/>
                <w:color w:val="auto"/>
                <w:sz w:val="24"/>
                <w:szCs w:val="24"/>
                <w:lang w:val="en-US" w:eastAsia="zh-CN" w:bidi="zh-CN"/>
              </w:rPr>
              <w:br w:type="textWrapping"/>
            </w:r>
            <w:r>
              <w:rPr>
                <w:rFonts w:hint="eastAsia" w:ascii="宋体" w:hAnsi="宋体" w:eastAsia="宋体" w:cs="宋体"/>
                <w:color w:val="auto"/>
                <w:sz w:val="24"/>
                <w:szCs w:val="24"/>
                <w:lang w:val="en-US" w:eastAsia="zh-CN" w:bidi="zh-CN"/>
              </w:rPr>
              <w:t>（7）参加本次政府采购活动前三年内在经营活动中没有重大违纪，以及未被列入失信被执行人、重大税收违法案件当事人名单（或重大税收违法失信主体名单）、政府采购严重违法失信行为记录名单的书面声明；</w:t>
            </w:r>
            <w:r>
              <w:rPr>
                <w:rFonts w:hint="eastAsia" w:ascii="宋体" w:hAnsi="宋体" w:eastAsia="宋体" w:cs="宋体"/>
                <w:color w:val="auto"/>
                <w:sz w:val="24"/>
                <w:szCs w:val="24"/>
                <w:lang w:val="en-US" w:eastAsia="zh-CN" w:bidi="zh-CN"/>
              </w:rPr>
              <w:br w:type="textWrapping"/>
            </w:r>
            <w:r>
              <w:rPr>
                <w:rFonts w:hint="eastAsia" w:ascii="宋体" w:hAnsi="宋体" w:eastAsia="宋体" w:cs="宋体"/>
                <w:color w:val="auto"/>
                <w:sz w:val="24"/>
                <w:szCs w:val="24"/>
                <w:lang w:val="en-US" w:eastAsia="zh-CN" w:bidi="zh-CN"/>
              </w:rPr>
              <w:t>（8）通过“信用中国”网站（www.creditchina.gov.cn）和中国政府采购网（www.ccgp.gov.cn）等渠道查询相关主体信用记录，对列入失信被执行人、重大税收违法案件当事人名单（或重大税收违法失信主体名单）、政府采购严重违法失信行为记录名单的供应商，将拒绝其参与政府采购活动；</w:t>
            </w:r>
            <w:r>
              <w:rPr>
                <w:rFonts w:hint="eastAsia" w:ascii="宋体" w:hAnsi="宋体" w:eastAsia="宋体" w:cs="宋体"/>
                <w:color w:val="auto"/>
                <w:sz w:val="24"/>
                <w:szCs w:val="24"/>
                <w:lang w:val="en-US" w:eastAsia="zh-CN" w:bidi="zh-CN"/>
              </w:rPr>
              <w:br w:type="textWrapping"/>
            </w:r>
            <w:r>
              <w:rPr>
                <w:rFonts w:hint="eastAsia" w:ascii="宋体" w:hAnsi="宋体" w:eastAsia="宋体" w:cs="宋体"/>
                <w:color w:val="auto"/>
                <w:sz w:val="24"/>
                <w:szCs w:val="24"/>
                <w:lang w:val="en-US" w:eastAsia="zh-CN" w:bidi="zh-CN"/>
              </w:rPr>
              <w:t>（9）本项目专门面向中小企业采购，供应商应为中型企业、小型企业、微型企业或监狱企业或残疾人福利性单位。供应商为中型企业、小型企业、微型企业的应根据《政府采购促进中小企业发展管理办法》（财库〔2020〕46号）自行填写《中小企业声明函》，且中小企业的划分标准所属行业为其他未列明行业；供应商为监狱企业的，应提供监狱企业的证明文件；供应商为残疾人福利性单位的，应提供《残疾人福利性单位声明函》。</w:t>
            </w:r>
          </w:p>
          <w:p w14:paraId="56335876">
            <w:pPr>
              <w:keepNext w:val="0"/>
              <w:keepLines w:val="0"/>
              <w:pageBreakBefore w:val="0"/>
              <w:widowControl/>
              <w:numPr>
                <w:ilvl w:val="0"/>
                <w:numId w:val="0"/>
              </w:numPr>
              <w:suppressLineNumbers w:val="0"/>
              <w:kinsoku/>
              <w:wordWrap/>
              <w:overflowPunct/>
              <w:topLinePunct w:val="0"/>
              <w:autoSpaceDE/>
              <w:autoSpaceDN/>
              <w:bidi w:val="0"/>
              <w:adjustRightInd/>
              <w:spacing w:before="0" w:beforeAutospacing="0" w:after="0" w:afterAutospacing="0" w:line="460" w:lineRule="exact"/>
              <w:ind w:left="0" w:right="0" w:rightChars="0" w:firstLine="482" w:firstLineChars="200"/>
              <w:textAlignment w:val="auto"/>
              <w:rPr>
                <w:rFonts w:hint="eastAsia" w:ascii="宋体" w:hAnsi="宋体" w:eastAsia="宋体" w:cs="宋体"/>
                <w:kern w:val="0"/>
                <w:sz w:val="24"/>
                <w:szCs w:val="24"/>
              </w:rPr>
            </w:pPr>
            <w:r>
              <w:rPr>
                <w:rFonts w:hint="eastAsia" w:ascii="宋体" w:hAnsi="宋体" w:eastAsia="宋体" w:cs="宋体"/>
                <w:b/>
                <w:bCs/>
                <w:color w:val="000000" w:themeColor="text1"/>
                <w:kern w:val="0"/>
                <w:sz w:val="24"/>
                <w:szCs w:val="24"/>
                <w14:textFill>
                  <w14:solidFill>
                    <w14:schemeClr w14:val="tx1"/>
                  </w14:solidFill>
                </w14:textFill>
              </w:rPr>
              <w:t>注：上述资质为必备资质，欠缺其中任何一项按无效文件处理。参加</w:t>
            </w:r>
            <w:r>
              <w:rPr>
                <w:rFonts w:hint="eastAsia" w:ascii="宋体" w:hAnsi="宋体" w:eastAsia="宋体" w:cs="宋体"/>
                <w:b/>
                <w:bCs/>
                <w:color w:val="000000" w:themeColor="text1"/>
                <w:kern w:val="0"/>
                <w:sz w:val="24"/>
                <w:szCs w:val="24"/>
                <w:lang w:val="en-US" w:eastAsia="zh-CN"/>
                <w14:textFill>
                  <w14:solidFill>
                    <w14:schemeClr w14:val="tx1"/>
                  </w14:solidFill>
                </w14:textFill>
              </w:rPr>
              <w:t>谈判</w:t>
            </w:r>
            <w:r>
              <w:rPr>
                <w:rFonts w:hint="eastAsia" w:ascii="宋体" w:hAnsi="宋体" w:eastAsia="宋体" w:cs="宋体"/>
                <w:b/>
                <w:bCs/>
                <w:color w:val="000000" w:themeColor="text1"/>
                <w:kern w:val="0"/>
                <w:sz w:val="24"/>
                <w:szCs w:val="24"/>
                <w14:textFill>
                  <w14:solidFill>
                    <w14:schemeClr w14:val="tx1"/>
                  </w14:solidFill>
                </w14:textFill>
              </w:rPr>
              <w:t>会议时须提供上述资质</w:t>
            </w:r>
            <w:r>
              <w:rPr>
                <w:rFonts w:hint="eastAsia" w:ascii="宋体" w:hAnsi="宋体" w:eastAsia="宋体" w:cs="宋体"/>
                <w:b/>
                <w:bCs/>
                <w:color w:val="000000" w:themeColor="text1"/>
                <w:kern w:val="0"/>
                <w:sz w:val="24"/>
                <w:szCs w:val="24"/>
                <w:lang w:val="en-US" w:eastAsia="zh-CN"/>
                <w14:textFill>
                  <w14:solidFill>
                    <w14:schemeClr w14:val="tx1"/>
                  </w14:solidFill>
                </w14:textFill>
              </w:rPr>
              <w:t>文</w:t>
            </w:r>
            <w:r>
              <w:rPr>
                <w:rFonts w:hint="eastAsia" w:ascii="宋体" w:hAnsi="宋体" w:eastAsia="宋体" w:cs="宋体"/>
                <w:b/>
                <w:bCs/>
                <w:color w:val="000000" w:themeColor="text1"/>
                <w:kern w:val="0"/>
                <w:sz w:val="24"/>
                <w:szCs w:val="24"/>
                <w14:textFill>
                  <w14:solidFill>
                    <w14:schemeClr w14:val="tx1"/>
                  </w14:solidFill>
                </w14:textFill>
              </w:rPr>
              <w:t>件（密封）单独递交进行审查，否则按</w:t>
            </w:r>
            <w:r>
              <w:rPr>
                <w:rFonts w:hint="eastAsia" w:ascii="宋体" w:hAnsi="宋体" w:eastAsia="宋体" w:cs="宋体"/>
                <w:b/>
                <w:bCs/>
                <w:color w:val="000000" w:themeColor="text1"/>
                <w:kern w:val="0"/>
                <w:sz w:val="24"/>
                <w:szCs w:val="24"/>
                <w:lang w:val="en-US" w:eastAsia="zh-CN"/>
                <w14:textFill>
                  <w14:solidFill>
                    <w14:schemeClr w14:val="tx1"/>
                  </w14:solidFill>
                </w14:textFill>
              </w:rPr>
              <w:t>无效文件</w:t>
            </w:r>
            <w:r>
              <w:rPr>
                <w:rFonts w:hint="eastAsia" w:ascii="宋体" w:hAnsi="宋体" w:eastAsia="宋体" w:cs="宋体"/>
                <w:b/>
                <w:bCs/>
                <w:color w:val="000000" w:themeColor="text1"/>
                <w:kern w:val="0"/>
                <w:sz w:val="24"/>
                <w:szCs w:val="24"/>
                <w14:textFill>
                  <w14:solidFill>
                    <w14:schemeClr w14:val="tx1"/>
                  </w14:solidFill>
                </w14:textFill>
              </w:rPr>
              <w:t>处理。投标人须保证资质文件的真实、合法、有效，因资质产生的一切纠纷由投标人承担法律责任。</w:t>
            </w:r>
          </w:p>
        </w:tc>
      </w:tr>
      <w:tr w14:paraId="31F9E5D0">
        <w:tblPrEx>
          <w:tblCellMar>
            <w:top w:w="0" w:type="dxa"/>
            <w:left w:w="108" w:type="dxa"/>
            <w:bottom w:w="0" w:type="dxa"/>
            <w:right w:w="108" w:type="dxa"/>
          </w:tblCellMar>
        </w:tblPrEx>
        <w:trPr>
          <w:trHeight w:val="760" w:hRule="atLeast"/>
          <w:jc w:val="center"/>
        </w:trPr>
        <w:tc>
          <w:tcPr>
            <w:tcW w:w="705" w:type="dxa"/>
            <w:tcBorders>
              <w:top w:val="single" w:color="000000" w:sz="4" w:space="0"/>
              <w:left w:val="single" w:color="000000" w:sz="4" w:space="0"/>
              <w:bottom w:val="single" w:color="auto" w:sz="4" w:space="0"/>
              <w:right w:val="single" w:color="000000" w:sz="4" w:space="0"/>
            </w:tcBorders>
            <w:vAlign w:val="center"/>
          </w:tcPr>
          <w:p w14:paraId="10FE4EA3">
            <w:pPr>
              <w:keepNext w:val="0"/>
              <w:keepLines w:val="0"/>
              <w:pageBreakBefore w:val="0"/>
              <w:widowControl/>
              <w:numPr>
                <w:ilvl w:val="0"/>
                <w:numId w:val="1"/>
              </w:numPr>
              <w:suppressLineNumbers w:val="0"/>
              <w:kinsoku/>
              <w:wordWrap/>
              <w:topLinePunct w:val="0"/>
              <w:bidi w:val="0"/>
              <w:spacing w:before="0" w:beforeAutospacing="0" w:after="0" w:afterAutospacing="0" w:line="460" w:lineRule="exact"/>
              <w:ind w:left="705" w:leftChars="0" w:right="0" w:hanging="425" w:firstLineChars="0"/>
              <w:jc w:val="center"/>
              <w:textAlignment w:val="auto"/>
              <w:rPr>
                <w:rFonts w:hint="eastAsia" w:ascii="宋体" w:hAnsi="宋体" w:eastAsia="宋体" w:cs="宋体"/>
                <w:kern w:val="0"/>
                <w:sz w:val="24"/>
                <w:szCs w:val="24"/>
                <w:lang w:val="en-US" w:eastAsia="zh-CN"/>
              </w:rPr>
            </w:pPr>
          </w:p>
        </w:tc>
        <w:tc>
          <w:tcPr>
            <w:tcW w:w="1703" w:type="dxa"/>
            <w:tcBorders>
              <w:top w:val="single" w:color="000000" w:sz="4" w:space="0"/>
              <w:left w:val="nil"/>
              <w:bottom w:val="single" w:color="auto" w:sz="4" w:space="0"/>
              <w:right w:val="single" w:color="auto" w:sz="4" w:space="0"/>
            </w:tcBorders>
            <w:vAlign w:val="center"/>
          </w:tcPr>
          <w:p w14:paraId="58F1DE1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宋体" w:hAnsi="宋体" w:eastAsia="宋体" w:cs="宋体"/>
                <w:kern w:val="0"/>
                <w:sz w:val="24"/>
                <w:szCs w:val="24"/>
              </w:rPr>
            </w:pPr>
            <w:r>
              <w:rPr>
                <w:rFonts w:hint="eastAsia" w:ascii="宋体" w:hAnsi="宋体" w:eastAsia="宋体" w:cs="宋体"/>
                <w:sz w:val="24"/>
                <w:szCs w:val="24"/>
              </w:rPr>
              <w:t>是否接受联合体投标</w:t>
            </w:r>
          </w:p>
        </w:tc>
        <w:tc>
          <w:tcPr>
            <w:tcW w:w="7190" w:type="dxa"/>
            <w:tcBorders>
              <w:top w:val="single" w:color="000000" w:sz="4" w:space="0"/>
              <w:left w:val="single" w:color="auto" w:sz="4" w:space="0"/>
              <w:bottom w:val="single" w:color="auto" w:sz="4" w:space="0"/>
              <w:right w:val="single" w:color="000000" w:sz="4" w:space="0"/>
            </w:tcBorders>
            <w:vAlign w:val="center"/>
          </w:tcPr>
          <w:p w14:paraId="5A90984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textAlignment w:val="auto"/>
              <w:rPr>
                <w:rFonts w:hint="eastAsia" w:ascii="宋体" w:hAnsi="宋体" w:eastAsia="宋体" w:cs="宋体"/>
                <w:sz w:val="24"/>
                <w:szCs w:val="24"/>
              </w:rPr>
            </w:pPr>
            <w:r>
              <w:rPr>
                <w:rFonts w:hint="eastAsia" w:ascii="宋体" w:hAnsi="宋体" w:eastAsia="宋体" w:cs="宋体"/>
                <w:sz w:val="24"/>
                <w:szCs w:val="24"/>
              </w:rPr>
              <w:t>不接受联合体</w:t>
            </w:r>
            <w:r>
              <w:rPr>
                <w:rFonts w:hint="eastAsia" w:ascii="宋体" w:hAnsi="宋体" w:eastAsia="宋体" w:cs="宋体"/>
                <w:sz w:val="24"/>
                <w:szCs w:val="24"/>
                <w:lang w:eastAsia="zh-CN"/>
              </w:rPr>
              <w:t>谈判</w:t>
            </w:r>
            <w:r>
              <w:rPr>
                <w:rFonts w:hint="eastAsia" w:ascii="宋体" w:hAnsi="宋体" w:eastAsia="宋体" w:cs="宋体"/>
                <w:sz w:val="24"/>
                <w:szCs w:val="24"/>
              </w:rPr>
              <w:t>。</w:t>
            </w:r>
          </w:p>
        </w:tc>
      </w:tr>
      <w:tr w14:paraId="2ED0BAC6">
        <w:tblPrEx>
          <w:tblCellMar>
            <w:top w:w="0" w:type="dxa"/>
            <w:left w:w="108" w:type="dxa"/>
            <w:bottom w:w="0" w:type="dxa"/>
            <w:right w:w="108" w:type="dxa"/>
          </w:tblCellMar>
        </w:tblPrEx>
        <w:trPr>
          <w:trHeight w:val="806" w:hRule="atLeast"/>
          <w:jc w:val="center"/>
        </w:trPr>
        <w:tc>
          <w:tcPr>
            <w:tcW w:w="705" w:type="dxa"/>
            <w:tcBorders>
              <w:top w:val="single" w:color="auto" w:sz="4" w:space="0"/>
              <w:left w:val="single" w:color="000000" w:sz="4" w:space="0"/>
              <w:bottom w:val="single" w:color="auto" w:sz="4" w:space="0"/>
              <w:right w:val="single" w:color="000000" w:sz="4" w:space="0"/>
            </w:tcBorders>
            <w:vAlign w:val="center"/>
          </w:tcPr>
          <w:p w14:paraId="58FCA8C9">
            <w:pPr>
              <w:keepNext w:val="0"/>
              <w:keepLines w:val="0"/>
              <w:pageBreakBefore w:val="0"/>
              <w:widowControl/>
              <w:numPr>
                <w:ilvl w:val="0"/>
                <w:numId w:val="1"/>
              </w:numPr>
              <w:suppressLineNumbers w:val="0"/>
              <w:kinsoku/>
              <w:wordWrap/>
              <w:topLinePunct w:val="0"/>
              <w:bidi w:val="0"/>
              <w:spacing w:before="0" w:beforeAutospacing="0" w:after="0" w:afterAutospacing="0" w:line="460" w:lineRule="exact"/>
              <w:ind w:left="705" w:leftChars="0" w:right="0" w:hanging="425" w:firstLineChars="0"/>
              <w:jc w:val="center"/>
              <w:textAlignment w:val="auto"/>
              <w:rPr>
                <w:rFonts w:hint="eastAsia" w:ascii="宋体" w:hAnsi="宋体" w:eastAsia="宋体" w:cs="宋体"/>
                <w:kern w:val="0"/>
                <w:sz w:val="24"/>
                <w:szCs w:val="24"/>
                <w:lang w:val="en-US" w:eastAsia="zh-CN"/>
              </w:rPr>
            </w:pPr>
          </w:p>
        </w:tc>
        <w:tc>
          <w:tcPr>
            <w:tcW w:w="1703" w:type="dxa"/>
            <w:tcBorders>
              <w:top w:val="single" w:color="auto" w:sz="4" w:space="0"/>
              <w:left w:val="nil"/>
              <w:bottom w:val="single" w:color="auto" w:sz="4" w:space="0"/>
              <w:right w:val="single" w:color="auto" w:sz="4" w:space="0"/>
            </w:tcBorders>
            <w:vAlign w:val="center"/>
          </w:tcPr>
          <w:p w14:paraId="4691F4A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宋体" w:hAnsi="宋体" w:eastAsia="宋体" w:cs="宋体"/>
                <w:kern w:val="0"/>
                <w:sz w:val="24"/>
                <w:szCs w:val="24"/>
              </w:rPr>
            </w:pPr>
            <w:r>
              <w:rPr>
                <w:rFonts w:hint="eastAsia" w:ascii="宋体" w:hAnsi="宋体" w:eastAsia="宋体" w:cs="宋体"/>
                <w:sz w:val="24"/>
                <w:szCs w:val="24"/>
              </w:rPr>
              <w:t>现场踏勘</w:t>
            </w:r>
          </w:p>
        </w:tc>
        <w:tc>
          <w:tcPr>
            <w:tcW w:w="7190" w:type="dxa"/>
            <w:tcBorders>
              <w:top w:val="single" w:color="auto" w:sz="4" w:space="0"/>
              <w:left w:val="single" w:color="auto" w:sz="4" w:space="0"/>
              <w:bottom w:val="single" w:color="auto" w:sz="4" w:space="0"/>
              <w:right w:val="single" w:color="000000" w:sz="4" w:space="0"/>
            </w:tcBorders>
            <w:vAlign w:val="center"/>
          </w:tcPr>
          <w:p w14:paraId="0FEF0CC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textAlignment w:val="auto"/>
              <w:rPr>
                <w:rFonts w:hint="eastAsia" w:ascii="宋体" w:hAnsi="宋体" w:eastAsia="宋体" w:cs="宋体"/>
                <w:sz w:val="24"/>
                <w:szCs w:val="24"/>
                <w:lang w:eastAsia="zh-CN"/>
              </w:rPr>
            </w:pPr>
            <w:r>
              <w:rPr>
                <w:rFonts w:hint="eastAsia" w:ascii="宋体" w:hAnsi="宋体" w:eastAsia="宋体" w:cs="宋体"/>
                <w:sz w:val="24"/>
                <w:szCs w:val="24"/>
              </w:rPr>
              <w:t>自行勘察，未勘察现场造成的一切后果由投标人自行承担（一切费用自理）。</w:t>
            </w:r>
          </w:p>
        </w:tc>
      </w:tr>
      <w:tr w14:paraId="20F3C46F">
        <w:tblPrEx>
          <w:tblCellMar>
            <w:top w:w="0" w:type="dxa"/>
            <w:left w:w="108" w:type="dxa"/>
            <w:bottom w:w="0" w:type="dxa"/>
            <w:right w:w="108" w:type="dxa"/>
          </w:tblCellMar>
        </w:tblPrEx>
        <w:trPr>
          <w:trHeight w:val="387" w:hRule="atLeast"/>
          <w:jc w:val="center"/>
        </w:trPr>
        <w:tc>
          <w:tcPr>
            <w:tcW w:w="705" w:type="dxa"/>
            <w:tcBorders>
              <w:top w:val="single" w:color="000000" w:sz="4" w:space="0"/>
              <w:left w:val="single" w:color="000000" w:sz="4" w:space="0"/>
              <w:bottom w:val="single" w:color="000000" w:sz="4" w:space="0"/>
              <w:right w:val="single" w:color="000000" w:sz="4" w:space="0"/>
            </w:tcBorders>
            <w:vAlign w:val="center"/>
          </w:tcPr>
          <w:p w14:paraId="17DFBE9E">
            <w:pPr>
              <w:keepNext w:val="0"/>
              <w:keepLines w:val="0"/>
              <w:pageBreakBefore w:val="0"/>
              <w:widowControl/>
              <w:numPr>
                <w:ilvl w:val="0"/>
                <w:numId w:val="1"/>
              </w:numPr>
              <w:suppressLineNumbers w:val="0"/>
              <w:kinsoku/>
              <w:wordWrap/>
              <w:topLinePunct w:val="0"/>
              <w:bidi w:val="0"/>
              <w:spacing w:before="0" w:beforeAutospacing="0" w:after="0" w:afterAutospacing="0" w:line="460" w:lineRule="exact"/>
              <w:ind w:left="705" w:leftChars="0" w:right="0" w:hanging="425" w:firstLineChars="0"/>
              <w:jc w:val="center"/>
              <w:textAlignment w:val="auto"/>
              <w:rPr>
                <w:rFonts w:hint="eastAsia" w:ascii="宋体" w:hAnsi="宋体" w:eastAsia="宋体" w:cs="宋体"/>
                <w:kern w:val="0"/>
                <w:sz w:val="24"/>
                <w:szCs w:val="24"/>
                <w:lang w:val="en-US" w:eastAsia="zh-CN"/>
              </w:rPr>
            </w:pPr>
          </w:p>
        </w:tc>
        <w:tc>
          <w:tcPr>
            <w:tcW w:w="1703" w:type="dxa"/>
            <w:tcBorders>
              <w:top w:val="single" w:color="000000" w:sz="4" w:space="0"/>
              <w:left w:val="nil"/>
              <w:bottom w:val="single" w:color="000000" w:sz="4" w:space="0"/>
              <w:right w:val="single" w:color="auto" w:sz="4" w:space="0"/>
            </w:tcBorders>
            <w:vAlign w:val="center"/>
          </w:tcPr>
          <w:p w14:paraId="0C5DC256">
            <w:pPr>
              <w:keepNext w:val="0"/>
              <w:keepLines w:val="0"/>
              <w:pageBreakBefore w:val="0"/>
              <w:widowControl/>
              <w:suppressLineNumbers w:val="0"/>
              <w:kinsoku/>
              <w:wordWrap/>
              <w:topLinePunct w:val="0"/>
              <w:bidi w:val="0"/>
              <w:spacing w:before="0" w:beforeAutospacing="0" w:after="0" w:afterAutospacing="0" w:line="460" w:lineRule="exact"/>
              <w:ind w:left="0" w:right="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采购方式</w:t>
            </w:r>
          </w:p>
        </w:tc>
        <w:tc>
          <w:tcPr>
            <w:tcW w:w="7190" w:type="dxa"/>
            <w:tcBorders>
              <w:top w:val="single" w:color="000000" w:sz="4" w:space="0"/>
              <w:left w:val="single" w:color="auto" w:sz="4" w:space="0"/>
              <w:bottom w:val="single" w:color="000000" w:sz="4" w:space="0"/>
              <w:right w:val="single" w:color="000000" w:sz="4" w:space="0"/>
            </w:tcBorders>
            <w:vAlign w:val="center"/>
          </w:tcPr>
          <w:p w14:paraId="008D43B1">
            <w:pPr>
              <w:keepNext w:val="0"/>
              <w:keepLines w:val="0"/>
              <w:pageBreakBefore w:val="0"/>
              <w:widowControl/>
              <w:suppressLineNumbers w:val="0"/>
              <w:kinsoku/>
              <w:wordWrap/>
              <w:topLinePunct w:val="0"/>
              <w:bidi w:val="0"/>
              <w:spacing w:before="0" w:beforeAutospacing="0" w:after="0" w:afterAutospacing="0" w:line="460" w:lineRule="exact"/>
              <w:ind w:left="0" w:right="0"/>
              <w:textAlignment w:val="auto"/>
              <w:rPr>
                <w:rFonts w:hint="eastAsia" w:ascii="宋体" w:hAnsi="宋体" w:eastAsia="宋体" w:cs="宋体"/>
                <w:kern w:val="0"/>
                <w:sz w:val="24"/>
                <w:szCs w:val="24"/>
              </w:rPr>
            </w:pPr>
            <w:r>
              <w:rPr>
                <w:rFonts w:hint="eastAsia" w:ascii="宋体" w:hAnsi="宋体" w:eastAsia="宋体" w:cs="宋体"/>
                <w:sz w:val="24"/>
                <w:szCs w:val="24"/>
              </w:rPr>
              <w:t>竞争性谈判</w:t>
            </w:r>
          </w:p>
        </w:tc>
      </w:tr>
      <w:tr w14:paraId="22ED00FB">
        <w:tblPrEx>
          <w:tblCellMar>
            <w:top w:w="0" w:type="dxa"/>
            <w:left w:w="108" w:type="dxa"/>
            <w:bottom w:w="0" w:type="dxa"/>
            <w:right w:w="108" w:type="dxa"/>
          </w:tblCellMar>
        </w:tblPrEx>
        <w:trPr>
          <w:trHeight w:val="344" w:hRule="atLeast"/>
          <w:jc w:val="center"/>
        </w:trPr>
        <w:tc>
          <w:tcPr>
            <w:tcW w:w="705" w:type="dxa"/>
            <w:tcBorders>
              <w:top w:val="single" w:color="000000" w:sz="4" w:space="0"/>
              <w:left w:val="single" w:color="000000" w:sz="4" w:space="0"/>
              <w:bottom w:val="single" w:color="000000" w:sz="4" w:space="0"/>
              <w:right w:val="single" w:color="000000" w:sz="4" w:space="0"/>
            </w:tcBorders>
            <w:vAlign w:val="center"/>
          </w:tcPr>
          <w:p w14:paraId="59B0207E">
            <w:pPr>
              <w:keepNext w:val="0"/>
              <w:keepLines w:val="0"/>
              <w:pageBreakBefore w:val="0"/>
              <w:widowControl/>
              <w:numPr>
                <w:ilvl w:val="0"/>
                <w:numId w:val="1"/>
              </w:numPr>
              <w:suppressLineNumbers w:val="0"/>
              <w:kinsoku/>
              <w:wordWrap/>
              <w:topLinePunct w:val="0"/>
              <w:bidi w:val="0"/>
              <w:spacing w:before="0" w:beforeAutospacing="0" w:after="0" w:afterAutospacing="0" w:line="460" w:lineRule="exact"/>
              <w:ind w:left="705" w:leftChars="0" w:right="0" w:hanging="425" w:firstLineChars="0"/>
              <w:jc w:val="center"/>
              <w:textAlignment w:val="auto"/>
              <w:rPr>
                <w:rFonts w:hint="eastAsia" w:ascii="宋体" w:hAnsi="宋体" w:eastAsia="宋体" w:cs="宋体"/>
                <w:sz w:val="24"/>
                <w:szCs w:val="24"/>
              </w:rPr>
            </w:pPr>
          </w:p>
        </w:tc>
        <w:tc>
          <w:tcPr>
            <w:tcW w:w="1703" w:type="dxa"/>
            <w:tcBorders>
              <w:top w:val="single" w:color="000000" w:sz="4" w:space="0"/>
              <w:left w:val="nil"/>
              <w:bottom w:val="single" w:color="000000" w:sz="4" w:space="0"/>
              <w:right w:val="single" w:color="auto" w:sz="4" w:space="0"/>
            </w:tcBorders>
            <w:vAlign w:val="center"/>
          </w:tcPr>
          <w:p w14:paraId="55CEC35B">
            <w:pPr>
              <w:keepNext w:val="0"/>
              <w:keepLines w:val="0"/>
              <w:pageBreakBefore w:val="0"/>
              <w:widowControl/>
              <w:suppressLineNumbers w:val="0"/>
              <w:kinsoku/>
              <w:wordWrap/>
              <w:topLinePunct w:val="0"/>
              <w:bidi w:val="0"/>
              <w:spacing w:before="0" w:beforeAutospacing="0" w:after="0" w:afterAutospacing="0" w:line="46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评标办法</w:t>
            </w:r>
          </w:p>
        </w:tc>
        <w:tc>
          <w:tcPr>
            <w:tcW w:w="7190" w:type="dxa"/>
            <w:tcBorders>
              <w:top w:val="single" w:color="000000" w:sz="4" w:space="0"/>
              <w:left w:val="single" w:color="auto" w:sz="4" w:space="0"/>
              <w:bottom w:val="single" w:color="000000" w:sz="4" w:space="0"/>
              <w:right w:val="single" w:color="000000" w:sz="4" w:space="0"/>
            </w:tcBorders>
            <w:vAlign w:val="center"/>
          </w:tcPr>
          <w:p w14:paraId="5696D600">
            <w:pPr>
              <w:keepNext w:val="0"/>
              <w:keepLines w:val="0"/>
              <w:pageBreakBefore w:val="0"/>
              <w:widowControl w:val="0"/>
              <w:suppressLineNumbers w:val="0"/>
              <w:kinsoku/>
              <w:wordWrap/>
              <w:topLinePunct w:val="0"/>
              <w:bidi w:val="0"/>
              <w:spacing w:before="0" w:beforeAutospacing="0" w:after="0" w:afterAutospacing="0" w:line="460" w:lineRule="exact"/>
              <w:ind w:left="0" w:right="0"/>
              <w:textAlignment w:val="auto"/>
              <w:rPr>
                <w:rFonts w:hint="eastAsia" w:ascii="宋体" w:hAnsi="宋体" w:eastAsia="宋体" w:cs="宋体"/>
                <w:sz w:val="24"/>
                <w:szCs w:val="24"/>
              </w:rPr>
            </w:pPr>
            <w:r>
              <w:rPr>
                <w:rFonts w:hint="eastAsia" w:ascii="宋体" w:hAnsi="宋体" w:eastAsia="宋体" w:cs="宋体"/>
                <w:sz w:val="24"/>
                <w:szCs w:val="24"/>
              </w:rPr>
              <w:t>最低评标价法</w:t>
            </w:r>
          </w:p>
        </w:tc>
      </w:tr>
      <w:tr w14:paraId="2E72CC96">
        <w:tblPrEx>
          <w:tblCellMar>
            <w:top w:w="0" w:type="dxa"/>
            <w:left w:w="108" w:type="dxa"/>
            <w:bottom w:w="0" w:type="dxa"/>
            <w:right w:w="108" w:type="dxa"/>
          </w:tblCellMar>
        </w:tblPrEx>
        <w:trPr>
          <w:trHeight w:val="393" w:hRule="atLeast"/>
          <w:jc w:val="center"/>
        </w:trPr>
        <w:tc>
          <w:tcPr>
            <w:tcW w:w="705" w:type="dxa"/>
            <w:tcBorders>
              <w:top w:val="single" w:color="000000" w:sz="4" w:space="0"/>
              <w:left w:val="single" w:color="000000" w:sz="4" w:space="0"/>
              <w:bottom w:val="single" w:color="000000" w:sz="4" w:space="0"/>
              <w:right w:val="single" w:color="000000" w:sz="4" w:space="0"/>
            </w:tcBorders>
            <w:vAlign w:val="center"/>
          </w:tcPr>
          <w:p w14:paraId="1566932E">
            <w:pPr>
              <w:keepNext w:val="0"/>
              <w:keepLines w:val="0"/>
              <w:pageBreakBefore w:val="0"/>
              <w:widowControl/>
              <w:numPr>
                <w:ilvl w:val="0"/>
                <w:numId w:val="1"/>
              </w:numPr>
              <w:suppressLineNumbers w:val="0"/>
              <w:kinsoku/>
              <w:wordWrap/>
              <w:topLinePunct w:val="0"/>
              <w:bidi w:val="0"/>
              <w:spacing w:before="0" w:beforeAutospacing="0" w:after="0" w:afterAutospacing="0" w:line="460" w:lineRule="exact"/>
              <w:ind w:left="705" w:leftChars="0" w:right="0" w:hanging="425" w:firstLineChars="0"/>
              <w:jc w:val="center"/>
              <w:textAlignment w:val="auto"/>
              <w:rPr>
                <w:rFonts w:hint="eastAsia" w:ascii="宋体" w:hAnsi="宋体" w:eastAsia="宋体" w:cs="宋体"/>
                <w:kern w:val="0"/>
                <w:sz w:val="24"/>
                <w:szCs w:val="24"/>
              </w:rPr>
            </w:pPr>
          </w:p>
        </w:tc>
        <w:tc>
          <w:tcPr>
            <w:tcW w:w="1703" w:type="dxa"/>
            <w:tcBorders>
              <w:top w:val="single" w:color="000000" w:sz="4" w:space="0"/>
              <w:left w:val="nil"/>
              <w:bottom w:val="single" w:color="000000" w:sz="4" w:space="0"/>
              <w:right w:val="single" w:color="auto" w:sz="4" w:space="0"/>
            </w:tcBorders>
            <w:vAlign w:val="center"/>
          </w:tcPr>
          <w:p w14:paraId="6D1E990A">
            <w:pPr>
              <w:keepNext w:val="0"/>
              <w:keepLines w:val="0"/>
              <w:pageBreakBefore w:val="0"/>
              <w:widowControl/>
              <w:suppressLineNumbers w:val="0"/>
              <w:kinsoku/>
              <w:wordWrap/>
              <w:topLinePunct w:val="0"/>
              <w:bidi w:val="0"/>
              <w:spacing w:before="0" w:beforeAutospacing="0" w:after="0" w:afterAutospacing="0" w:line="46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特殊情况处理</w:t>
            </w:r>
          </w:p>
        </w:tc>
        <w:tc>
          <w:tcPr>
            <w:tcW w:w="7190" w:type="dxa"/>
            <w:tcBorders>
              <w:top w:val="single" w:color="000000" w:sz="4" w:space="0"/>
              <w:left w:val="single" w:color="auto" w:sz="4" w:space="0"/>
              <w:bottom w:val="single" w:color="000000" w:sz="4" w:space="0"/>
              <w:right w:val="single" w:color="000000" w:sz="4" w:space="0"/>
            </w:tcBorders>
            <w:vAlign w:val="center"/>
          </w:tcPr>
          <w:p w14:paraId="063FF77E">
            <w:pPr>
              <w:keepNext w:val="0"/>
              <w:keepLines w:val="0"/>
              <w:pageBreakBefore w:val="0"/>
              <w:widowControl w:val="0"/>
              <w:suppressLineNumbers w:val="0"/>
              <w:kinsoku/>
              <w:wordWrap/>
              <w:topLinePunct w:val="0"/>
              <w:bidi w:val="0"/>
              <w:spacing w:before="0" w:beforeAutospacing="0" w:after="0" w:afterAutospacing="0" w:line="460" w:lineRule="exact"/>
              <w:ind w:left="0" w:right="0"/>
              <w:textAlignment w:val="auto"/>
              <w:rPr>
                <w:rFonts w:hint="eastAsia" w:ascii="宋体" w:hAnsi="宋体" w:eastAsia="宋体" w:cs="宋体"/>
                <w:sz w:val="24"/>
                <w:szCs w:val="24"/>
              </w:rPr>
            </w:pPr>
            <w:r>
              <w:rPr>
                <w:rFonts w:hint="eastAsia" w:ascii="宋体" w:hAnsi="宋体" w:eastAsia="宋体" w:cs="宋体"/>
                <w:sz w:val="24"/>
                <w:szCs w:val="24"/>
              </w:rPr>
              <w:t>谈判失败后，除采购任务取消外，将重新组织采购。</w:t>
            </w:r>
          </w:p>
        </w:tc>
      </w:tr>
      <w:tr w14:paraId="66FC63E8">
        <w:tblPrEx>
          <w:tblCellMar>
            <w:top w:w="0" w:type="dxa"/>
            <w:left w:w="108" w:type="dxa"/>
            <w:bottom w:w="0" w:type="dxa"/>
            <w:right w:w="108" w:type="dxa"/>
          </w:tblCellMar>
        </w:tblPrEx>
        <w:trPr>
          <w:trHeight w:val="1005" w:hRule="atLeast"/>
          <w:jc w:val="center"/>
        </w:trPr>
        <w:tc>
          <w:tcPr>
            <w:tcW w:w="705" w:type="dxa"/>
            <w:tcBorders>
              <w:top w:val="single" w:color="000000" w:sz="4" w:space="0"/>
              <w:left w:val="single" w:color="000000" w:sz="4" w:space="0"/>
              <w:bottom w:val="single" w:color="000000" w:sz="4" w:space="0"/>
              <w:right w:val="single" w:color="000000" w:sz="4" w:space="0"/>
            </w:tcBorders>
            <w:vAlign w:val="center"/>
          </w:tcPr>
          <w:p w14:paraId="48147683">
            <w:pPr>
              <w:keepNext w:val="0"/>
              <w:keepLines w:val="0"/>
              <w:pageBreakBefore w:val="0"/>
              <w:widowControl/>
              <w:numPr>
                <w:ilvl w:val="0"/>
                <w:numId w:val="1"/>
              </w:numPr>
              <w:suppressLineNumbers w:val="0"/>
              <w:kinsoku/>
              <w:wordWrap/>
              <w:topLinePunct w:val="0"/>
              <w:bidi w:val="0"/>
              <w:spacing w:before="0" w:beforeAutospacing="0" w:after="0" w:afterAutospacing="0" w:line="460" w:lineRule="exact"/>
              <w:ind w:left="705" w:leftChars="0" w:right="0" w:hanging="425" w:firstLineChars="0"/>
              <w:jc w:val="center"/>
              <w:textAlignment w:val="auto"/>
              <w:rPr>
                <w:rFonts w:hint="eastAsia" w:ascii="宋体" w:hAnsi="宋体" w:eastAsia="宋体" w:cs="宋体"/>
                <w:sz w:val="24"/>
                <w:szCs w:val="24"/>
              </w:rPr>
            </w:pPr>
          </w:p>
        </w:tc>
        <w:tc>
          <w:tcPr>
            <w:tcW w:w="1703" w:type="dxa"/>
            <w:tcBorders>
              <w:top w:val="single" w:color="000000" w:sz="4" w:space="0"/>
              <w:left w:val="single" w:color="000000" w:sz="4" w:space="0"/>
              <w:bottom w:val="single" w:color="000000" w:sz="4" w:space="0"/>
              <w:right w:val="single" w:color="000000" w:sz="4" w:space="0"/>
            </w:tcBorders>
            <w:vAlign w:val="center"/>
          </w:tcPr>
          <w:p w14:paraId="477BE2CE">
            <w:pPr>
              <w:keepNext w:val="0"/>
              <w:keepLines w:val="0"/>
              <w:pageBreakBefore w:val="0"/>
              <w:widowControl w:val="0"/>
              <w:suppressLineNumbers w:val="0"/>
              <w:kinsoku/>
              <w:wordWrap/>
              <w:topLinePunct w:val="0"/>
              <w:bidi w:val="0"/>
              <w:spacing w:before="0" w:beforeAutospacing="0" w:after="0" w:afterAutospacing="0" w:line="46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开标时间、</w:t>
            </w:r>
          </w:p>
          <w:p w14:paraId="4C32FB91">
            <w:pPr>
              <w:keepNext w:val="0"/>
              <w:keepLines w:val="0"/>
              <w:pageBreakBefore w:val="0"/>
              <w:widowControl w:val="0"/>
              <w:suppressLineNumbers w:val="0"/>
              <w:kinsoku/>
              <w:wordWrap/>
              <w:topLinePunct w:val="0"/>
              <w:bidi w:val="0"/>
              <w:spacing w:before="0" w:beforeAutospacing="0" w:after="0" w:afterAutospacing="0" w:line="46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地点</w:t>
            </w:r>
          </w:p>
        </w:tc>
        <w:tc>
          <w:tcPr>
            <w:tcW w:w="7190" w:type="dxa"/>
            <w:tcBorders>
              <w:top w:val="single" w:color="000000" w:sz="4" w:space="0"/>
              <w:left w:val="single" w:color="auto" w:sz="4" w:space="0"/>
              <w:bottom w:val="single" w:color="000000" w:sz="4" w:space="0"/>
              <w:right w:val="single" w:color="000000" w:sz="4" w:space="0"/>
            </w:tcBorders>
            <w:vAlign w:val="center"/>
          </w:tcPr>
          <w:p w14:paraId="71652BD8">
            <w:pPr>
              <w:keepNext w:val="0"/>
              <w:keepLines w:val="0"/>
              <w:pageBreakBefore w:val="0"/>
              <w:widowControl w:val="0"/>
              <w:suppressLineNumbers w:val="0"/>
              <w:kinsoku/>
              <w:wordWrap/>
              <w:topLinePunct w:val="0"/>
              <w:bidi w:val="0"/>
              <w:spacing w:before="0" w:beforeAutospacing="0" w:after="0" w:afterAutospacing="0" w:line="460" w:lineRule="exact"/>
              <w:ind w:left="0" w:right="0"/>
              <w:textAlignment w:val="auto"/>
              <w:rPr>
                <w:rFonts w:hint="eastAsia" w:ascii="宋体" w:hAnsi="宋体" w:eastAsia="宋体" w:cs="宋体"/>
                <w:color w:val="auto"/>
                <w:sz w:val="24"/>
                <w:szCs w:val="24"/>
                <w:highlight w:val="red"/>
              </w:rPr>
            </w:pPr>
            <w:r>
              <w:rPr>
                <w:rFonts w:hint="eastAsia" w:ascii="宋体" w:hAnsi="宋体" w:eastAsia="宋体" w:cs="宋体"/>
                <w:color w:val="auto"/>
                <w:sz w:val="24"/>
                <w:szCs w:val="24"/>
              </w:rPr>
              <w:t>开标时间：</w:t>
            </w:r>
            <w:r>
              <w:rPr>
                <w:rFonts w:hint="eastAsia" w:ascii="宋体" w:hAnsi="宋体" w:eastAsia="宋体" w:cs="宋体"/>
                <w:b w:val="0"/>
                <w:bCs w:val="0"/>
                <w:color w:val="auto"/>
                <w:sz w:val="24"/>
                <w:szCs w:val="24"/>
                <w:highlight w:val="none"/>
                <w:lang w:val="en-US" w:eastAsia="zh-CN" w:bidi="zh-CN"/>
              </w:rPr>
              <w:t>2025年7月14日11时00分00秒</w:t>
            </w:r>
          </w:p>
          <w:p w14:paraId="71014F56">
            <w:pPr>
              <w:keepNext w:val="0"/>
              <w:keepLines w:val="0"/>
              <w:pageBreakBefore w:val="0"/>
              <w:widowControl w:val="0"/>
              <w:suppressLineNumbers w:val="0"/>
              <w:kinsoku/>
              <w:wordWrap/>
              <w:overflowPunct w:val="0"/>
              <w:topLinePunct w:val="0"/>
              <w:bidi w:val="0"/>
              <w:adjustRightInd w:val="0"/>
              <w:snapToGrid w:val="0"/>
              <w:spacing w:before="0" w:beforeAutospacing="0" w:after="0" w:afterAutospacing="0" w:line="460" w:lineRule="exact"/>
              <w:ind w:left="0" w:right="0"/>
              <w:textAlignment w:val="auto"/>
              <w:rPr>
                <w:rFonts w:hint="eastAsia" w:ascii="宋体" w:hAnsi="宋体" w:eastAsia="宋体" w:cs="宋体"/>
                <w:color w:val="000000"/>
                <w:sz w:val="24"/>
                <w:szCs w:val="24"/>
                <w:lang w:val="en-US" w:eastAsia="zh-CN"/>
              </w:rPr>
            </w:pPr>
            <w:r>
              <w:rPr>
                <w:rFonts w:hint="eastAsia" w:ascii="宋体" w:hAnsi="宋体" w:eastAsia="宋体" w:cs="宋体"/>
                <w:color w:val="auto"/>
                <w:sz w:val="24"/>
                <w:szCs w:val="24"/>
              </w:rPr>
              <w:t>开标地点：</w:t>
            </w:r>
            <w:r>
              <w:rPr>
                <w:rFonts w:hint="eastAsia" w:ascii="宋体" w:hAnsi="宋体" w:eastAsia="宋体" w:cs="宋体"/>
                <w:b w:val="0"/>
                <w:bCs w:val="0"/>
                <w:color w:val="FF0000"/>
                <w:sz w:val="24"/>
                <w:szCs w:val="24"/>
                <w:lang w:val="en-US" w:eastAsia="zh-CN" w:bidi="zh-CN"/>
              </w:rPr>
              <w:t>安康市国贸酒店4楼会议室</w:t>
            </w:r>
            <w:r>
              <w:rPr>
                <w:rFonts w:hint="eastAsia" w:ascii="宋体" w:hAnsi="宋体" w:eastAsia="宋体" w:cs="宋体"/>
                <w:color w:val="000000"/>
                <w:sz w:val="24"/>
                <w:szCs w:val="24"/>
              </w:rPr>
              <w:t>（如有变动，另行通知）。</w:t>
            </w:r>
            <w:r>
              <w:rPr>
                <w:rFonts w:hint="eastAsia" w:ascii="宋体" w:hAnsi="宋体" w:eastAsia="宋体" w:cs="宋体"/>
                <w:color w:val="000000"/>
                <w:sz w:val="24"/>
                <w:szCs w:val="24"/>
                <w:lang w:val="en-US" w:eastAsia="zh-CN"/>
              </w:rPr>
              <w:t xml:space="preserve"> </w:t>
            </w:r>
          </w:p>
        </w:tc>
      </w:tr>
      <w:tr w14:paraId="2A0AD238">
        <w:tblPrEx>
          <w:tblCellMar>
            <w:top w:w="0" w:type="dxa"/>
            <w:left w:w="108" w:type="dxa"/>
            <w:bottom w:w="0" w:type="dxa"/>
            <w:right w:w="108" w:type="dxa"/>
          </w:tblCellMar>
        </w:tblPrEx>
        <w:trPr>
          <w:trHeight w:val="434" w:hRule="atLeast"/>
          <w:jc w:val="center"/>
        </w:trPr>
        <w:tc>
          <w:tcPr>
            <w:tcW w:w="705" w:type="dxa"/>
            <w:tcBorders>
              <w:top w:val="single" w:color="000000" w:sz="4" w:space="0"/>
              <w:left w:val="single" w:color="000000" w:sz="4" w:space="0"/>
              <w:bottom w:val="single" w:color="000000" w:sz="4" w:space="0"/>
              <w:right w:val="single" w:color="000000" w:sz="4" w:space="0"/>
            </w:tcBorders>
            <w:vAlign w:val="center"/>
          </w:tcPr>
          <w:p w14:paraId="4495D54A">
            <w:pPr>
              <w:keepNext w:val="0"/>
              <w:keepLines w:val="0"/>
              <w:pageBreakBefore w:val="0"/>
              <w:widowControl/>
              <w:numPr>
                <w:ilvl w:val="0"/>
                <w:numId w:val="1"/>
              </w:numPr>
              <w:suppressLineNumbers w:val="0"/>
              <w:kinsoku/>
              <w:wordWrap/>
              <w:topLinePunct w:val="0"/>
              <w:bidi w:val="0"/>
              <w:spacing w:before="0" w:beforeAutospacing="0" w:after="0" w:afterAutospacing="0" w:line="460" w:lineRule="exact"/>
              <w:ind w:left="705" w:leftChars="0" w:right="0" w:hanging="425" w:firstLineChars="0"/>
              <w:jc w:val="center"/>
              <w:textAlignment w:val="auto"/>
              <w:rPr>
                <w:rFonts w:hint="eastAsia" w:ascii="宋体" w:hAnsi="宋体" w:eastAsia="宋体" w:cs="宋体"/>
                <w:sz w:val="24"/>
                <w:szCs w:val="24"/>
              </w:rPr>
            </w:pPr>
          </w:p>
        </w:tc>
        <w:tc>
          <w:tcPr>
            <w:tcW w:w="1703" w:type="dxa"/>
            <w:tcBorders>
              <w:top w:val="single" w:color="000000" w:sz="4" w:space="0"/>
              <w:left w:val="single" w:color="000000" w:sz="4" w:space="0"/>
              <w:bottom w:val="single" w:color="000000" w:sz="4" w:space="0"/>
              <w:right w:val="single" w:color="000000" w:sz="4" w:space="0"/>
            </w:tcBorders>
            <w:vAlign w:val="center"/>
          </w:tcPr>
          <w:p w14:paraId="1260BF51">
            <w:pPr>
              <w:keepNext w:val="0"/>
              <w:keepLines w:val="0"/>
              <w:pageBreakBefore w:val="0"/>
              <w:widowControl w:val="0"/>
              <w:suppressLineNumbers w:val="0"/>
              <w:kinsoku/>
              <w:wordWrap/>
              <w:topLinePunct w:val="0"/>
              <w:bidi w:val="0"/>
              <w:spacing w:before="0" w:beforeAutospacing="0" w:after="0" w:afterAutospacing="0" w:line="46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响应</w:t>
            </w:r>
            <w:r>
              <w:rPr>
                <w:rFonts w:hint="eastAsia" w:ascii="宋体" w:hAnsi="宋体" w:eastAsia="宋体" w:cs="宋体"/>
                <w:sz w:val="24"/>
                <w:szCs w:val="24"/>
              </w:rPr>
              <w:t>文件</w:t>
            </w:r>
          </w:p>
          <w:p w14:paraId="6AC396FB">
            <w:pPr>
              <w:keepNext w:val="0"/>
              <w:keepLines w:val="0"/>
              <w:pageBreakBefore w:val="0"/>
              <w:widowControl w:val="0"/>
              <w:suppressLineNumbers w:val="0"/>
              <w:kinsoku/>
              <w:wordWrap/>
              <w:topLinePunct w:val="0"/>
              <w:bidi w:val="0"/>
              <w:spacing w:before="0" w:beforeAutospacing="0" w:after="0" w:afterAutospacing="0" w:line="46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递交截止时间</w:t>
            </w:r>
          </w:p>
        </w:tc>
        <w:tc>
          <w:tcPr>
            <w:tcW w:w="7190" w:type="dxa"/>
            <w:tcBorders>
              <w:top w:val="single" w:color="000000" w:sz="4" w:space="0"/>
              <w:left w:val="single" w:color="auto" w:sz="4" w:space="0"/>
              <w:bottom w:val="single" w:color="000000" w:sz="4" w:space="0"/>
              <w:right w:val="single" w:color="000000" w:sz="4" w:space="0"/>
            </w:tcBorders>
            <w:vAlign w:val="center"/>
          </w:tcPr>
          <w:p w14:paraId="7D4A84A5">
            <w:pPr>
              <w:keepNext w:val="0"/>
              <w:keepLines w:val="0"/>
              <w:pageBreakBefore w:val="0"/>
              <w:widowControl w:val="0"/>
              <w:suppressLineNumbers w:val="0"/>
              <w:kinsoku/>
              <w:wordWrap/>
              <w:topLinePunct w:val="0"/>
              <w:bidi w:val="0"/>
              <w:spacing w:before="0" w:beforeAutospacing="0" w:after="0" w:afterAutospacing="0" w:line="460" w:lineRule="exact"/>
              <w:ind w:left="0" w:right="0"/>
              <w:textAlignment w:val="auto"/>
              <w:rPr>
                <w:rFonts w:hint="eastAsia" w:ascii="宋体" w:hAnsi="宋体" w:eastAsia="宋体" w:cs="宋体"/>
                <w:color w:val="000000"/>
                <w:sz w:val="24"/>
                <w:szCs w:val="24"/>
              </w:rPr>
            </w:pPr>
            <w:r>
              <w:rPr>
                <w:rFonts w:hint="eastAsia" w:ascii="宋体" w:hAnsi="宋体" w:eastAsia="宋体" w:cs="宋体"/>
                <w:b w:val="0"/>
                <w:bCs w:val="0"/>
                <w:color w:val="auto"/>
                <w:sz w:val="24"/>
                <w:szCs w:val="24"/>
                <w:highlight w:val="none"/>
                <w:lang w:val="en-US" w:eastAsia="zh-CN" w:bidi="zh-CN"/>
              </w:rPr>
              <w:t>2025年7月14日11时00分00秒</w:t>
            </w:r>
            <w:r>
              <w:rPr>
                <w:rFonts w:hint="eastAsia" w:ascii="宋体" w:hAnsi="宋体" w:eastAsia="宋体" w:cs="宋体"/>
                <w:color w:val="000000" w:themeColor="text1"/>
                <w:sz w:val="24"/>
                <w:szCs w:val="24"/>
                <w:highlight w:val="none"/>
                <w:lang w:val="en-US" w:eastAsia="zh-CN"/>
                <w14:textFill>
                  <w14:solidFill>
                    <w14:schemeClr w14:val="tx1"/>
                  </w14:solidFill>
                </w14:textFill>
              </w:rPr>
              <w:t>止</w:t>
            </w:r>
          </w:p>
        </w:tc>
      </w:tr>
      <w:tr w14:paraId="092D9541">
        <w:tblPrEx>
          <w:tblCellMar>
            <w:top w:w="0" w:type="dxa"/>
            <w:left w:w="108" w:type="dxa"/>
            <w:bottom w:w="0" w:type="dxa"/>
            <w:right w:w="108" w:type="dxa"/>
          </w:tblCellMar>
        </w:tblPrEx>
        <w:trPr>
          <w:trHeight w:val="473" w:hRule="atLeast"/>
          <w:jc w:val="center"/>
        </w:trPr>
        <w:tc>
          <w:tcPr>
            <w:tcW w:w="705" w:type="dxa"/>
            <w:tcBorders>
              <w:top w:val="single" w:color="000000" w:sz="4" w:space="0"/>
              <w:left w:val="single" w:color="000000" w:sz="4" w:space="0"/>
              <w:bottom w:val="single" w:color="000000" w:sz="4" w:space="0"/>
              <w:right w:val="single" w:color="000000" w:sz="4" w:space="0"/>
            </w:tcBorders>
            <w:vAlign w:val="center"/>
          </w:tcPr>
          <w:p w14:paraId="5EFFCB73">
            <w:pPr>
              <w:keepNext w:val="0"/>
              <w:keepLines w:val="0"/>
              <w:pageBreakBefore w:val="0"/>
              <w:widowControl/>
              <w:numPr>
                <w:ilvl w:val="0"/>
                <w:numId w:val="1"/>
              </w:numPr>
              <w:suppressLineNumbers w:val="0"/>
              <w:kinsoku/>
              <w:wordWrap/>
              <w:topLinePunct w:val="0"/>
              <w:bidi w:val="0"/>
              <w:spacing w:before="0" w:beforeAutospacing="0" w:after="0" w:afterAutospacing="0" w:line="460" w:lineRule="exact"/>
              <w:ind w:left="705" w:leftChars="0" w:right="0" w:hanging="425" w:firstLineChars="0"/>
              <w:jc w:val="center"/>
              <w:textAlignment w:val="auto"/>
              <w:rPr>
                <w:rFonts w:hint="eastAsia" w:ascii="宋体" w:hAnsi="宋体" w:eastAsia="宋体" w:cs="宋体"/>
                <w:sz w:val="24"/>
                <w:szCs w:val="24"/>
              </w:rPr>
            </w:pPr>
          </w:p>
        </w:tc>
        <w:tc>
          <w:tcPr>
            <w:tcW w:w="1703" w:type="dxa"/>
            <w:tcBorders>
              <w:top w:val="single" w:color="000000" w:sz="4" w:space="0"/>
              <w:left w:val="nil"/>
              <w:bottom w:val="single" w:color="000000" w:sz="4" w:space="0"/>
              <w:right w:val="single" w:color="auto" w:sz="4" w:space="0"/>
            </w:tcBorders>
            <w:vAlign w:val="center"/>
          </w:tcPr>
          <w:p w14:paraId="74F08F27">
            <w:pPr>
              <w:keepNext w:val="0"/>
              <w:keepLines w:val="0"/>
              <w:pageBreakBefore w:val="0"/>
              <w:widowControl/>
              <w:suppressLineNumbers w:val="0"/>
              <w:kinsoku/>
              <w:wordWrap/>
              <w:topLinePunct w:val="0"/>
              <w:bidi w:val="0"/>
              <w:spacing w:before="0" w:beforeAutospacing="0" w:after="0" w:afterAutospacing="0" w:line="46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评标小组构成</w:t>
            </w:r>
          </w:p>
        </w:tc>
        <w:tc>
          <w:tcPr>
            <w:tcW w:w="7190" w:type="dxa"/>
            <w:tcBorders>
              <w:top w:val="single" w:color="000000" w:sz="4" w:space="0"/>
              <w:left w:val="single" w:color="auto" w:sz="4" w:space="0"/>
              <w:bottom w:val="single" w:color="000000" w:sz="4" w:space="0"/>
              <w:right w:val="single" w:color="000000" w:sz="4" w:space="0"/>
            </w:tcBorders>
            <w:vAlign w:val="center"/>
          </w:tcPr>
          <w:p w14:paraId="0A86A975">
            <w:pPr>
              <w:keepNext w:val="0"/>
              <w:keepLines w:val="0"/>
              <w:pageBreakBefore w:val="0"/>
              <w:widowControl w:val="0"/>
              <w:suppressLineNumbers w:val="0"/>
              <w:kinsoku/>
              <w:wordWrap/>
              <w:topLinePunct w:val="0"/>
              <w:bidi w:val="0"/>
              <w:spacing w:before="0" w:beforeAutospacing="0" w:after="0" w:afterAutospacing="0" w:line="460" w:lineRule="exact"/>
              <w:ind w:left="0" w:right="0"/>
              <w:textAlignment w:val="auto"/>
              <w:rPr>
                <w:rFonts w:hint="eastAsia" w:ascii="宋体" w:hAnsi="宋体" w:eastAsia="宋体" w:cs="宋体"/>
                <w:sz w:val="24"/>
                <w:szCs w:val="24"/>
              </w:rPr>
            </w:pPr>
            <w:r>
              <w:rPr>
                <w:rFonts w:hint="eastAsia" w:ascii="宋体" w:hAnsi="宋体" w:eastAsia="宋体" w:cs="宋体"/>
                <w:sz w:val="24"/>
                <w:szCs w:val="24"/>
              </w:rPr>
              <w:t>根据《中华人民共和国政府采购法》</w:t>
            </w:r>
            <w:r>
              <w:rPr>
                <w:rFonts w:hint="eastAsia" w:ascii="宋体" w:hAnsi="宋体" w:eastAsia="宋体" w:cs="宋体"/>
                <w:color w:val="auto"/>
                <w:sz w:val="24"/>
                <w:szCs w:val="24"/>
                <w:lang w:val="en-US" w:eastAsia="zh-CN"/>
              </w:rPr>
              <w:t>《政府采购非招标采购方式管理办法</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财政部74号令）</w:t>
            </w:r>
            <w:r>
              <w:rPr>
                <w:rFonts w:hint="eastAsia" w:ascii="宋体" w:hAnsi="宋体" w:eastAsia="宋体" w:cs="宋体"/>
                <w:color w:val="auto"/>
                <w:sz w:val="24"/>
                <w:szCs w:val="24"/>
              </w:rPr>
              <w:t>等</w:t>
            </w:r>
            <w:r>
              <w:rPr>
                <w:rFonts w:hint="eastAsia" w:ascii="宋体" w:hAnsi="宋体" w:eastAsia="宋体" w:cs="宋体"/>
                <w:sz w:val="24"/>
                <w:szCs w:val="24"/>
              </w:rPr>
              <w:t>有关法律规定组建</w:t>
            </w:r>
            <w:r>
              <w:rPr>
                <w:rFonts w:hint="eastAsia" w:ascii="宋体" w:hAnsi="宋体" w:eastAsia="宋体" w:cs="宋体"/>
                <w:sz w:val="24"/>
                <w:szCs w:val="24"/>
                <w:lang w:val="en-US" w:eastAsia="zh-CN"/>
              </w:rPr>
              <w:t>谈判</w:t>
            </w:r>
            <w:r>
              <w:rPr>
                <w:rFonts w:hint="eastAsia" w:ascii="宋体" w:hAnsi="宋体" w:eastAsia="宋体" w:cs="宋体"/>
                <w:sz w:val="24"/>
                <w:szCs w:val="24"/>
              </w:rPr>
              <w:t>小组。</w:t>
            </w:r>
          </w:p>
        </w:tc>
      </w:tr>
      <w:tr w14:paraId="53EB5F8A">
        <w:tblPrEx>
          <w:tblCellMar>
            <w:top w:w="0" w:type="dxa"/>
            <w:left w:w="108" w:type="dxa"/>
            <w:bottom w:w="0" w:type="dxa"/>
            <w:right w:w="108" w:type="dxa"/>
          </w:tblCellMar>
        </w:tblPrEx>
        <w:trPr>
          <w:trHeight w:val="156" w:hRule="atLeast"/>
          <w:jc w:val="center"/>
        </w:trPr>
        <w:tc>
          <w:tcPr>
            <w:tcW w:w="705" w:type="dxa"/>
            <w:tcBorders>
              <w:top w:val="single" w:color="000000" w:sz="4" w:space="0"/>
              <w:left w:val="single" w:color="000000" w:sz="4" w:space="0"/>
              <w:bottom w:val="single" w:color="000000" w:sz="4" w:space="0"/>
              <w:right w:val="single" w:color="000000" w:sz="4" w:space="0"/>
            </w:tcBorders>
            <w:vAlign w:val="center"/>
          </w:tcPr>
          <w:p w14:paraId="5387C505">
            <w:pPr>
              <w:keepNext w:val="0"/>
              <w:keepLines w:val="0"/>
              <w:pageBreakBefore w:val="0"/>
              <w:widowControl/>
              <w:numPr>
                <w:ilvl w:val="0"/>
                <w:numId w:val="1"/>
              </w:numPr>
              <w:suppressLineNumbers w:val="0"/>
              <w:kinsoku/>
              <w:wordWrap/>
              <w:topLinePunct w:val="0"/>
              <w:bidi w:val="0"/>
              <w:spacing w:before="0" w:beforeAutospacing="0" w:after="0" w:afterAutospacing="0" w:line="460" w:lineRule="exact"/>
              <w:ind w:left="705" w:leftChars="0" w:right="0" w:hanging="425" w:firstLineChars="0"/>
              <w:jc w:val="center"/>
              <w:textAlignment w:val="auto"/>
              <w:rPr>
                <w:rFonts w:hint="eastAsia" w:ascii="宋体" w:hAnsi="宋体" w:eastAsia="宋体" w:cs="宋体"/>
                <w:sz w:val="24"/>
                <w:szCs w:val="24"/>
              </w:rPr>
            </w:pPr>
          </w:p>
        </w:tc>
        <w:tc>
          <w:tcPr>
            <w:tcW w:w="1703" w:type="dxa"/>
            <w:tcBorders>
              <w:top w:val="single" w:color="000000" w:sz="4" w:space="0"/>
              <w:left w:val="single" w:color="000000" w:sz="4" w:space="0"/>
              <w:bottom w:val="single" w:color="000000" w:sz="4" w:space="0"/>
              <w:right w:val="single" w:color="000000" w:sz="4" w:space="0"/>
            </w:tcBorders>
            <w:vAlign w:val="center"/>
          </w:tcPr>
          <w:p w14:paraId="4EE85B45">
            <w:pPr>
              <w:keepNext w:val="0"/>
              <w:keepLines w:val="0"/>
              <w:pageBreakBefore w:val="0"/>
              <w:widowControl/>
              <w:suppressLineNumbers w:val="0"/>
              <w:kinsoku/>
              <w:wordWrap/>
              <w:topLinePunct w:val="0"/>
              <w:bidi w:val="0"/>
              <w:spacing w:before="0" w:beforeAutospacing="0" w:after="0" w:afterAutospacing="0" w:line="460" w:lineRule="exact"/>
              <w:ind w:left="0" w:right="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投标文件制作</w:t>
            </w:r>
          </w:p>
          <w:p w14:paraId="7690F0EF">
            <w:pPr>
              <w:keepNext w:val="0"/>
              <w:keepLines w:val="0"/>
              <w:pageBreakBefore w:val="0"/>
              <w:widowControl w:val="0"/>
              <w:suppressLineNumbers w:val="0"/>
              <w:kinsoku/>
              <w:wordWrap/>
              <w:topLinePunct w:val="0"/>
              <w:bidi w:val="0"/>
              <w:spacing w:before="0" w:beforeAutospacing="0" w:after="0" w:afterAutospacing="0" w:line="460" w:lineRule="exact"/>
              <w:ind w:left="0" w:right="109"/>
              <w:jc w:val="center"/>
              <w:textAlignment w:val="auto"/>
              <w:rPr>
                <w:rFonts w:hint="eastAsia" w:ascii="宋体" w:hAnsi="宋体" w:eastAsia="宋体" w:cs="宋体"/>
                <w:sz w:val="24"/>
                <w:szCs w:val="24"/>
                <w:lang w:val="en-US" w:eastAsia="zh-CN"/>
              </w:rPr>
            </w:pPr>
            <w:r>
              <w:rPr>
                <w:rFonts w:hint="eastAsia" w:ascii="宋体" w:hAnsi="宋体" w:eastAsia="宋体" w:cs="宋体"/>
                <w:kern w:val="0"/>
                <w:sz w:val="24"/>
                <w:szCs w:val="24"/>
              </w:rPr>
              <w:t>及份数</w:t>
            </w:r>
          </w:p>
        </w:tc>
        <w:tc>
          <w:tcPr>
            <w:tcW w:w="7190" w:type="dxa"/>
            <w:tcBorders>
              <w:top w:val="single" w:color="000000" w:sz="4" w:space="0"/>
              <w:left w:val="single" w:color="000000" w:sz="4" w:space="0"/>
              <w:bottom w:val="single" w:color="000000" w:sz="4" w:space="0"/>
              <w:right w:val="single" w:color="000000" w:sz="4" w:space="0"/>
            </w:tcBorders>
          </w:tcPr>
          <w:p w14:paraId="7451ABA8">
            <w:pPr>
              <w:keepNext w:val="0"/>
              <w:keepLines w:val="0"/>
              <w:pageBreakBefore w:val="0"/>
              <w:widowControl/>
              <w:suppressLineNumbers w:val="0"/>
              <w:kinsoku/>
              <w:wordWrap/>
              <w:topLinePunct w:val="0"/>
              <w:bidi w:val="0"/>
              <w:spacing w:before="0" w:beforeAutospacing="0" w:after="0" w:afterAutospacing="0" w:line="460" w:lineRule="exact"/>
              <w:ind w:left="0" w:right="0"/>
              <w:textAlignment w:val="auto"/>
              <w:rPr>
                <w:rFonts w:hint="eastAsia" w:ascii="宋体" w:hAnsi="宋体" w:eastAsia="宋体" w:cs="宋体"/>
                <w:kern w:val="0"/>
                <w:sz w:val="24"/>
                <w:szCs w:val="24"/>
              </w:rPr>
            </w:pPr>
            <w:r>
              <w:rPr>
                <w:rFonts w:hint="eastAsia" w:ascii="宋体" w:hAnsi="宋体" w:eastAsia="宋体" w:cs="宋体"/>
                <w:color w:val="000000" w:themeColor="text1"/>
                <w:kern w:val="0"/>
                <w:sz w:val="24"/>
                <w:szCs w:val="24"/>
                <w:highlight w:val="none"/>
                <w14:textFill>
                  <w14:solidFill>
                    <w14:schemeClr w14:val="tx1"/>
                  </w14:solidFill>
                </w14:textFill>
              </w:rPr>
              <w:t>正本壹份，副本</w:t>
            </w:r>
            <w:r>
              <w:rPr>
                <w:rFonts w:hint="eastAsia" w:ascii="宋体" w:hAnsi="宋体" w:eastAsia="宋体" w:cs="宋体"/>
                <w:color w:val="000000" w:themeColor="text1"/>
                <w:kern w:val="0"/>
                <w:sz w:val="24"/>
                <w:szCs w:val="24"/>
                <w:highlight w:val="none"/>
                <w:lang w:eastAsia="zh-CN"/>
                <w14:textFill>
                  <w14:solidFill>
                    <w14:schemeClr w14:val="tx1"/>
                  </w14:solidFill>
                </w14:textFill>
              </w:rPr>
              <w:t>贰</w:t>
            </w:r>
            <w:r>
              <w:rPr>
                <w:rFonts w:hint="eastAsia" w:ascii="宋体" w:hAnsi="宋体" w:eastAsia="宋体" w:cs="宋体"/>
                <w:color w:val="000000" w:themeColor="text1"/>
                <w:kern w:val="0"/>
                <w:sz w:val="24"/>
                <w:szCs w:val="24"/>
                <w:highlight w:val="none"/>
                <w14:textFill>
                  <w14:solidFill>
                    <w14:schemeClr w14:val="tx1"/>
                  </w14:solidFill>
                </w14:textFill>
              </w:rPr>
              <w:t>份</w:t>
            </w:r>
            <w:r>
              <w:rPr>
                <w:rFonts w:hint="eastAsia" w:ascii="宋体" w:hAnsi="宋体" w:eastAsia="宋体" w:cs="宋体"/>
                <w:kern w:val="0"/>
                <w:sz w:val="24"/>
                <w:szCs w:val="24"/>
              </w:rPr>
              <w:t>，电子版投标文件壹份装入正本（U盘），</w:t>
            </w:r>
          </w:p>
          <w:p w14:paraId="5F18C467">
            <w:pPr>
              <w:keepNext w:val="0"/>
              <w:keepLines w:val="0"/>
              <w:pageBreakBefore w:val="0"/>
              <w:widowControl w:val="0"/>
              <w:suppressLineNumbers w:val="0"/>
              <w:kinsoku/>
              <w:wordWrap/>
              <w:topLinePunct w:val="0"/>
              <w:bidi w:val="0"/>
              <w:spacing w:before="0" w:beforeAutospacing="0" w:after="0" w:afterAutospacing="0" w:line="460" w:lineRule="exact"/>
              <w:ind w:left="0" w:right="-11"/>
              <w:textAlignment w:val="auto"/>
              <w:rPr>
                <w:rFonts w:hint="eastAsia" w:ascii="宋体" w:hAnsi="宋体" w:eastAsia="宋体" w:cs="宋体"/>
                <w:sz w:val="24"/>
                <w:szCs w:val="24"/>
                <w:lang w:val="en-US"/>
              </w:rPr>
            </w:pPr>
            <w:r>
              <w:rPr>
                <w:rFonts w:hint="eastAsia" w:ascii="宋体" w:hAnsi="宋体" w:eastAsia="宋体" w:cs="宋体"/>
                <w:kern w:val="0"/>
                <w:sz w:val="24"/>
                <w:szCs w:val="24"/>
              </w:rPr>
              <w:t>正本、副本投标文件分别单独封装。</w:t>
            </w:r>
          </w:p>
        </w:tc>
      </w:tr>
      <w:tr w14:paraId="0979DC2B">
        <w:tblPrEx>
          <w:tblCellMar>
            <w:top w:w="0" w:type="dxa"/>
            <w:left w:w="108" w:type="dxa"/>
            <w:bottom w:w="0" w:type="dxa"/>
            <w:right w:w="108" w:type="dxa"/>
          </w:tblCellMar>
        </w:tblPrEx>
        <w:trPr>
          <w:trHeight w:val="156" w:hRule="atLeast"/>
          <w:jc w:val="center"/>
        </w:trPr>
        <w:tc>
          <w:tcPr>
            <w:tcW w:w="705" w:type="dxa"/>
            <w:tcBorders>
              <w:top w:val="single" w:color="000000" w:sz="4" w:space="0"/>
              <w:left w:val="single" w:color="000000" w:sz="4" w:space="0"/>
              <w:bottom w:val="single" w:color="000000" w:sz="4" w:space="0"/>
              <w:right w:val="single" w:color="000000" w:sz="4" w:space="0"/>
            </w:tcBorders>
            <w:vAlign w:val="center"/>
          </w:tcPr>
          <w:p w14:paraId="39498C77">
            <w:pPr>
              <w:keepNext w:val="0"/>
              <w:keepLines w:val="0"/>
              <w:pageBreakBefore w:val="0"/>
              <w:widowControl/>
              <w:numPr>
                <w:ilvl w:val="0"/>
                <w:numId w:val="1"/>
              </w:numPr>
              <w:suppressLineNumbers w:val="0"/>
              <w:kinsoku/>
              <w:wordWrap/>
              <w:topLinePunct w:val="0"/>
              <w:bidi w:val="0"/>
              <w:spacing w:before="0" w:beforeAutospacing="0" w:after="0" w:afterAutospacing="0" w:line="460" w:lineRule="exact"/>
              <w:ind w:left="705" w:leftChars="0" w:right="0" w:hanging="425" w:firstLineChars="0"/>
              <w:jc w:val="center"/>
              <w:textAlignment w:val="auto"/>
              <w:rPr>
                <w:rFonts w:hint="eastAsia" w:ascii="宋体" w:hAnsi="宋体" w:eastAsia="宋体" w:cs="宋体"/>
                <w:sz w:val="24"/>
                <w:szCs w:val="24"/>
              </w:rPr>
            </w:pPr>
          </w:p>
        </w:tc>
        <w:tc>
          <w:tcPr>
            <w:tcW w:w="1703" w:type="dxa"/>
            <w:tcBorders>
              <w:top w:val="single" w:color="000000" w:sz="4" w:space="0"/>
              <w:left w:val="single" w:color="000000" w:sz="4" w:space="0"/>
              <w:bottom w:val="single" w:color="000000" w:sz="4" w:space="0"/>
              <w:right w:val="single" w:color="000000" w:sz="4" w:space="0"/>
            </w:tcBorders>
            <w:vAlign w:val="center"/>
          </w:tcPr>
          <w:p w14:paraId="39371E02">
            <w:pPr>
              <w:keepNext w:val="0"/>
              <w:keepLines w:val="0"/>
              <w:pageBreakBefore w:val="0"/>
              <w:widowControl w:val="0"/>
              <w:suppressLineNumbers w:val="0"/>
              <w:kinsoku/>
              <w:wordWrap/>
              <w:topLinePunct w:val="0"/>
              <w:bidi w:val="0"/>
              <w:spacing w:before="0" w:beforeAutospacing="0" w:after="0" w:afterAutospacing="0" w:line="460" w:lineRule="exact"/>
              <w:ind w:left="0" w:leftChars="0" w:right="109" w:rightChars="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答疑</w:t>
            </w:r>
          </w:p>
        </w:tc>
        <w:tc>
          <w:tcPr>
            <w:tcW w:w="7190" w:type="dxa"/>
            <w:tcBorders>
              <w:top w:val="single" w:color="000000" w:sz="4" w:space="0"/>
              <w:left w:val="single" w:color="000000" w:sz="4" w:space="0"/>
              <w:bottom w:val="single" w:color="000000" w:sz="4" w:space="0"/>
              <w:right w:val="single" w:color="000000" w:sz="4" w:space="0"/>
            </w:tcBorders>
            <w:vAlign w:val="top"/>
          </w:tcPr>
          <w:p w14:paraId="3CC8B40A">
            <w:pPr>
              <w:keepNext w:val="0"/>
              <w:keepLines w:val="0"/>
              <w:pageBreakBefore w:val="0"/>
              <w:widowControl w:val="0"/>
              <w:suppressLineNumbers w:val="0"/>
              <w:kinsoku/>
              <w:wordWrap/>
              <w:topLinePunct w:val="0"/>
              <w:bidi w:val="0"/>
              <w:spacing w:before="0" w:beforeAutospacing="0" w:after="0" w:afterAutospacing="0" w:line="460" w:lineRule="exact"/>
              <w:ind w:left="0" w:leftChars="0" w:right="-11" w:rightChars="0"/>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 xml:space="preserve">如有疑问，投标人需书面提出，经采购人收集问题后，统一答疑。 </w:t>
            </w:r>
          </w:p>
        </w:tc>
      </w:tr>
    </w:tbl>
    <w:p w14:paraId="3CADE3DD">
      <w:pPr>
        <w:bidi w:val="0"/>
        <w:rPr>
          <w:rFonts w:hint="default" w:eastAsia="华文仿宋"/>
          <w:lang w:val="en-US" w:eastAsia="zh-CN"/>
        </w:rPr>
      </w:pPr>
    </w:p>
    <w:p w14:paraId="40B9CBEE">
      <w:pPr>
        <w:bidi w:val="0"/>
        <w:jc w:val="center"/>
        <w:rPr>
          <w:rFonts w:ascii="宋体" w:hAnsi="宋体" w:eastAsia="宋体"/>
          <w:b/>
          <w:bCs/>
          <w:kern w:val="44"/>
          <w:sz w:val="32"/>
          <w:szCs w:val="32"/>
        </w:rPr>
      </w:pPr>
      <w:r>
        <w:rPr>
          <w:rFonts w:hint="eastAsia" w:ascii="宋体" w:hAnsi="宋体" w:eastAsia="宋体"/>
          <w:b/>
          <w:bCs/>
          <w:kern w:val="44"/>
          <w:sz w:val="32"/>
          <w:szCs w:val="32"/>
        </w:rPr>
        <w:t>供应商须知</w:t>
      </w:r>
    </w:p>
    <w:p w14:paraId="7733F661">
      <w:pPr>
        <w:keepNext w:val="0"/>
        <w:keepLines w:val="0"/>
        <w:pageBreakBefore w:val="0"/>
        <w:widowControl/>
        <w:kinsoku/>
        <w:wordWrap/>
        <w:overflowPunct/>
        <w:topLinePunct w:val="0"/>
        <w:autoSpaceDE/>
        <w:autoSpaceDN/>
        <w:bidi w:val="0"/>
        <w:adjustRightInd w:val="0"/>
        <w:snapToGrid w:val="0"/>
        <w:spacing w:line="400" w:lineRule="exact"/>
        <w:ind w:right="0" w:rightChars="0"/>
        <w:jc w:val="center"/>
        <w:textAlignment w:val="auto"/>
        <w:rPr>
          <w:rFonts w:hint="eastAsia" w:ascii="宋体" w:hAnsi="宋体" w:eastAsia="宋体" w:cs="宋体"/>
          <w:kern w:val="0"/>
          <w:sz w:val="24"/>
          <w:szCs w:val="24"/>
        </w:rPr>
      </w:pPr>
      <w:bookmarkStart w:id="37" w:name="_Toc23315656"/>
      <w:bookmarkStart w:id="38" w:name="_Toc18412195"/>
      <w:bookmarkStart w:id="39" w:name="_Toc14189266"/>
      <w:bookmarkStart w:id="40" w:name="_Toc23316678"/>
      <w:bookmarkStart w:id="41" w:name="_Toc23316516"/>
      <w:bookmarkStart w:id="42" w:name="_Toc14189403"/>
      <w:bookmarkStart w:id="43" w:name="_Toc23316580"/>
      <w:bookmarkStart w:id="44" w:name="_Toc12880"/>
      <w:bookmarkStart w:id="45" w:name="_Toc26416"/>
      <w:bookmarkStart w:id="46" w:name="_Toc35335252"/>
      <w:r>
        <w:rPr>
          <w:rFonts w:hint="eastAsia" w:ascii="宋体" w:hAnsi="宋体" w:eastAsia="宋体" w:cs="宋体"/>
          <w:kern w:val="0"/>
          <w:sz w:val="24"/>
          <w:szCs w:val="24"/>
        </w:rPr>
        <w:t>一、</w:t>
      </w:r>
      <w:r>
        <w:rPr>
          <w:rFonts w:hint="eastAsia" w:ascii="宋体" w:hAnsi="宋体" w:eastAsia="宋体" w:cs="宋体"/>
          <w:b/>
          <w:bCs/>
          <w:kern w:val="44"/>
          <w:sz w:val="24"/>
          <w:szCs w:val="24"/>
        </w:rPr>
        <w:t>总则</w:t>
      </w:r>
    </w:p>
    <w:p w14:paraId="47E70D75">
      <w:pPr>
        <w:keepNext w:val="0"/>
        <w:keepLines w:val="0"/>
        <w:pageBreakBefore w:val="0"/>
        <w:widowControl/>
        <w:kinsoku/>
        <w:wordWrap/>
        <w:overflowPunct/>
        <w:topLinePunct w:val="0"/>
        <w:autoSpaceDE/>
        <w:autoSpaceDN/>
        <w:bidi w:val="0"/>
        <w:adjustRightInd w:val="0"/>
        <w:snapToGrid w:val="0"/>
        <w:spacing w:line="400" w:lineRule="exact"/>
        <w:ind w:right="0" w:rightChars="0" w:firstLine="482" w:firstLineChars="200"/>
        <w:jc w:val="both"/>
        <w:textAlignment w:val="auto"/>
        <w:rPr>
          <w:rFonts w:hint="eastAsia" w:ascii="宋体" w:hAnsi="宋体" w:eastAsia="宋体" w:cs="宋体"/>
          <w:b/>
          <w:kern w:val="0"/>
          <w:sz w:val="24"/>
          <w:szCs w:val="24"/>
        </w:rPr>
      </w:pPr>
      <w:r>
        <w:rPr>
          <w:rFonts w:hint="eastAsia" w:ascii="宋体" w:hAnsi="宋体" w:eastAsia="宋体" w:cs="宋体"/>
          <w:b/>
          <w:kern w:val="0"/>
          <w:sz w:val="24"/>
          <w:szCs w:val="24"/>
          <w:lang w:val="en-US" w:eastAsia="zh-CN"/>
        </w:rPr>
        <w:t>1.</w:t>
      </w:r>
      <w:r>
        <w:rPr>
          <w:rFonts w:hint="eastAsia" w:ascii="宋体" w:hAnsi="宋体" w:eastAsia="宋体" w:cs="宋体"/>
          <w:b/>
          <w:kern w:val="0"/>
          <w:sz w:val="24"/>
          <w:szCs w:val="24"/>
        </w:rPr>
        <w:t>采购依据</w:t>
      </w:r>
    </w:p>
    <w:p w14:paraId="63FB5C6E">
      <w:pPr>
        <w:keepNext w:val="0"/>
        <w:keepLines w:val="0"/>
        <w:pageBreakBefore w:val="0"/>
        <w:widowControl/>
        <w:kinsoku/>
        <w:wordWrap/>
        <w:overflowPunct/>
        <w:topLinePunct w:val="0"/>
        <w:autoSpaceDE/>
        <w:autoSpaceDN/>
        <w:bidi w:val="0"/>
        <w:adjustRightInd w:val="0"/>
        <w:snapToGrid w:val="0"/>
        <w:spacing w:line="400" w:lineRule="exact"/>
        <w:ind w:right="0" w:rightChars="0" w:firstLine="480"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本次采购依据《中华人民共和国政府采购法》、《中华人民共和国政府采购法实施条例》、《政府采购非招标采购方式管理办法》</w:t>
      </w:r>
      <w:r>
        <w:rPr>
          <w:rFonts w:hint="eastAsia" w:ascii="宋体" w:hAnsi="宋体" w:eastAsia="宋体" w:cs="宋体"/>
          <w:sz w:val="24"/>
          <w:szCs w:val="24"/>
        </w:rPr>
        <w:t>（财政部令第74号）</w:t>
      </w:r>
      <w:r>
        <w:rPr>
          <w:rFonts w:hint="eastAsia" w:ascii="宋体" w:hAnsi="宋体" w:eastAsia="宋体" w:cs="宋体"/>
          <w:kern w:val="0"/>
          <w:sz w:val="24"/>
          <w:szCs w:val="24"/>
        </w:rPr>
        <w:t>及国家现行有关法律法规执行。</w:t>
      </w:r>
    </w:p>
    <w:p w14:paraId="40C3CBA3">
      <w:pPr>
        <w:keepNext w:val="0"/>
        <w:keepLines w:val="0"/>
        <w:pageBreakBefore w:val="0"/>
        <w:widowControl/>
        <w:kinsoku/>
        <w:wordWrap/>
        <w:overflowPunct/>
        <w:topLinePunct w:val="0"/>
        <w:autoSpaceDE/>
        <w:autoSpaceDN/>
        <w:bidi w:val="0"/>
        <w:adjustRightInd w:val="0"/>
        <w:snapToGrid w:val="0"/>
        <w:spacing w:line="400" w:lineRule="exact"/>
        <w:ind w:right="0" w:rightChars="0" w:firstLine="482" w:firstLineChars="200"/>
        <w:jc w:val="both"/>
        <w:textAlignment w:val="auto"/>
        <w:rPr>
          <w:rFonts w:hint="eastAsia" w:ascii="宋体" w:hAnsi="宋体" w:eastAsia="宋体" w:cs="宋体"/>
          <w:b/>
          <w:kern w:val="0"/>
          <w:sz w:val="24"/>
          <w:szCs w:val="24"/>
        </w:rPr>
      </w:pPr>
      <w:r>
        <w:rPr>
          <w:rFonts w:hint="eastAsia" w:ascii="宋体" w:hAnsi="宋体" w:eastAsia="宋体" w:cs="宋体"/>
          <w:b/>
          <w:kern w:val="0"/>
          <w:sz w:val="24"/>
          <w:szCs w:val="24"/>
          <w:lang w:val="en-US" w:eastAsia="zh-CN"/>
        </w:rPr>
        <w:t>2.</w:t>
      </w:r>
      <w:r>
        <w:rPr>
          <w:rFonts w:hint="eastAsia" w:ascii="宋体" w:hAnsi="宋体" w:eastAsia="宋体" w:cs="宋体"/>
          <w:b/>
          <w:kern w:val="0"/>
          <w:sz w:val="24"/>
          <w:szCs w:val="24"/>
        </w:rPr>
        <w:t>适用范围</w:t>
      </w:r>
    </w:p>
    <w:p w14:paraId="25661769">
      <w:pPr>
        <w:keepNext w:val="0"/>
        <w:keepLines w:val="0"/>
        <w:pageBreakBefore w:val="0"/>
        <w:widowControl/>
        <w:kinsoku/>
        <w:wordWrap/>
        <w:overflowPunct/>
        <w:topLinePunct w:val="0"/>
        <w:autoSpaceDE/>
        <w:autoSpaceDN/>
        <w:bidi w:val="0"/>
        <w:adjustRightInd w:val="0"/>
        <w:snapToGrid w:val="0"/>
        <w:spacing w:line="400" w:lineRule="exact"/>
        <w:ind w:right="0" w:rightChars="0" w:firstLine="480"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本竞争性谈判文件适用于本次谈判活动的全过程。</w:t>
      </w:r>
    </w:p>
    <w:p w14:paraId="22BF1F06">
      <w:pPr>
        <w:keepNext w:val="0"/>
        <w:keepLines w:val="0"/>
        <w:pageBreakBefore w:val="0"/>
        <w:widowControl/>
        <w:kinsoku/>
        <w:wordWrap/>
        <w:overflowPunct/>
        <w:topLinePunct w:val="0"/>
        <w:autoSpaceDE/>
        <w:autoSpaceDN/>
        <w:bidi w:val="0"/>
        <w:snapToGrid w:val="0"/>
        <w:spacing w:line="400" w:lineRule="exact"/>
        <w:ind w:right="0" w:rightChars="0" w:firstLine="482" w:firstLineChars="200"/>
        <w:jc w:val="both"/>
        <w:textAlignment w:val="auto"/>
        <w:rPr>
          <w:rFonts w:hint="eastAsia" w:ascii="宋体" w:hAnsi="宋体" w:eastAsia="宋体" w:cs="宋体"/>
          <w:sz w:val="24"/>
          <w:szCs w:val="24"/>
        </w:rPr>
      </w:pPr>
      <w:r>
        <w:rPr>
          <w:rFonts w:hint="eastAsia" w:ascii="宋体" w:hAnsi="宋体" w:eastAsia="宋体" w:cs="宋体"/>
          <w:b/>
          <w:bCs/>
          <w:sz w:val="24"/>
          <w:szCs w:val="24"/>
        </w:rPr>
        <w:t>3</w:t>
      </w:r>
      <w:r>
        <w:rPr>
          <w:rFonts w:hint="eastAsia" w:ascii="宋体" w:hAnsi="宋体" w:eastAsia="宋体" w:cs="宋体"/>
          <w:b/>
          <w:bCs/>
          <w:sz w:val="24"/>
          <w:szCs w:val="24"/>
          <w:lang w:val="en-US" w:eastAsia="zh-CN"/>
        </w:rPr>
        <w:t>.</w:t>
      </w:r>
      <w:r>
        <w:rPr>
          <w:rFonts w:hint="eastAsia" w:ascii="宋体" w:hAnsi="宋体" w:eastAsia="宋体" w:cs="宋体"/>
          <w:b/>
          <w:bCs/>
          <w:sz w:val="24"/>
          <w:szCs w:val="24"/>
        </w:rPr>
        <w:t>合格的供应商</w:t>
      </w:r>
    </w:p>
    <w:p w14:paraId="0C79384E">
      <w:pPr>
        <w:keepNext w:val="0"/>
        <w:keepLines w:val="0"/>
        <w:pageBreakBefore w:val="0"/>
        <w:widowControl/>
        <w:kinsoku/>
        <w:wordWrap/>
        <w:overflowPunct/>
        <w:topLinePunct w:val="0"/>
        <w:autoSpaceDE/>
        <w:autoSpaceDN/>
        <w:bidi w:val="0"/>
        <w:snapToGrid w:val="0"/>
        <w:spacing w:line="400" w:lineRule="exact"/>
        <w:ind w:right="0" w:rightChars="0" w:firstLine="480" w:firstLineChars="200"/>
        <w:jc w:val="both"/>
        <w:textAlignment w:val="auto"/>
        <w:rPr>
          <w:rFonts w:hint="eastAsia" w:ascii="宋体" w:hAnsi="宋体" w:eastAsia="宋体" w:cs="宋体"/>
          <w:bCs/>
          <w:sz w:val="24"/>
          <w:szCs w:val="24"/>
        </w:rPr>
      </w:pPr>
      <w:r>
        <w:rPr>
          <w:rFonts w:hint="eastAsia" w:ascii="宋体" w:hAnsi="宋体" w:eastAsia="宋体" w:cs="宋体"/>
          <w:bCs/>
          <w:sz w:val="24"/>
          <w:szCs w:val="24"/>
        </w:rPr>
        <w:t>3.1具有本项目生产、制造、加工、供应或实施能力，符合、承认并承诺履行本</w:t>
      </w:r>
      <w:r>
        <w:rPr>
          <w:rFonts w:hint="eastAsia" w:ascii="宋体" w:hAnsi="宋体" w:eastAsia="宋体" w:cs="宋体"/>
          <w:bCs/>
          <w:sz w:val="24"/>
          <w:szCs w:val="24"/>
          <w:lang w:eastAsia="zh-CN"/>
        </w:rPr>
        <w:t>谈判</w:t>
      </w:r>
      <w:r>
        <w:rPr>
          <w:rFonts w:hint="eastAsia" w:ascii="宋体" w:hAnsi="宋体" w:eastAsia="宋体" w:cs="宋体"/>
          <w:bCs/>
          <w:sz w:val="24"/>
          <w:szCs w:val="24"/>
        </w:rPr>
        <w:t>文件各项规定的国内供应商。</w:t>
      </w:r>
    </w:p>
    <w:p w14:paraId="7D52A0C5">
      <w:pPr>
        <w:keepNext w:val="0"/>
        <w:keepLines w:val="0"/>
        <w:pageBreakBefore w:val="0"/>
        <w:widowControl/>
        <w:kinsoku/>
        <w:wordWrap/>
        <w:overflowPunct/>
        <w:topLinePunct w:val="0"/>
        <w:autoSpaceDE/>
        <w:autoSpaceDN/>
        <w:bidi w:val="0"/>
        <w:snapToGrid w:val="0"/>
        <w:spacing w:line="400" w:lineRule="exact"/>
        <w:ind w:right="0" w:rightChars="0" w:firstLine="480" w:firstLineChars="200"/>
        <w:jc w:val="both"/>
        <w:textAlignment w:val="auto"/>
        <w:rPr>
          <w:rFonts w:hint="eastAsia" w:ascii="宋体" w:hAnsi="宋体" w:eastAsia="宋体" w:cs="宋体"/>
          <w:bCs/>
          <w:sz w:val="24"/>
          <w:szCs w:val="24"/>
        </w:rPr>
      </w:pPr>
      <w:r>
        <w:rPr>
          <w:rFonts w:hint="eastAsia" w:ascii="宋体" w:hAnsi="宋体" w:eastAsia="宋体" w:cs="宋体"/>
          <w:bCs/>
          <w:sz w:val="24"/>
          <w:szCs w:val="24"/>
        </w:rPr>
        <w:t>3.2供应商应遵守有关的国家法律、法规和条例，具备《中华人民共和国政府采购法》和本文件中规定的条件：</w:t>
      </w:r>
    </w:p>
    <w:p w14:paraId="2AD9596A">
      <w:pPr>
        <w:keepNext w:val="0"/>
        <w:keepLines w:val="0"/>
        <w:pageBreakBefore w:val="0"/>
        <w:widowControl/>
        <w:kinsoku/>
        <w:wordWrap/>
        <w:overflowPunct/>
        <w:topLinePunct w:val="0"/>
        <w:autoSpaceDE/>
        <w:autoSpaceDN/>
        <w:bidi w:val="0"/>
        <w:snapToGrid w:val="0"/>
        <w:spacing w:line="400" w:lineRule="exact"/>
        <w:ind w:right="0" w:rightChars="0" w:firstLine="480" w:firstLineChars="200"/>
        <w:jc w:val="both"/>
        <w:textAlignment w:val="auto"/>
        <w:rPr>
          <w:rFonts w:hint="eastAsia" w:ascii="宋体" w:hAnsi="宋体" w:eastAsia="宋体" w:cs="宋体"/>
          <w:bCs/>
          <w:sz w:val="24"/>
          <w:szCs w:val="24"/>
        </w:rPr>
      </w:pPr>
      <w:r>
        <w:rPr>
          <w:rFonts w:hint="eastAsia" w:ascii="宋体" w:hAnsi="宋体" w:eastAsia="宋体" w:cs="宋体"/>
          <w:bCs/>
          <w:sz w:val="24"/>
          <w:szCs w:val="24"/>
        </w:rPr>
        <w:t>（1）</w:t>
      </w:r>
      <w:r>
        <w:rPr>
          <w:rFonts w:hint="eastAsia" w:ascii="宋体" w:hAnsi="宋体" w:eastAsia="宋体" w:cs="宋体"/>
          <w:bCs/>
          <w:sz w:val="24"/>
          <w:szCs w:val="24"/>
        </w:rPr>
        <w:tab/>
      </w:r>
      <w:r>
        <w:rPr>
          <w:rFonts w:hint="eastAsia" w:ascii="宋体" w:hAnsi="宋体" w:eastAsia="宋体" w:cs="宋体"/>
          <w:bCs/>
          <w:sz w:val="24"/>
          <w:szCs w:val="24"/>
        </w:rPr>
        <w:t>具有独立承担民事责任的能力；</w:t>
      </w:r>
    </w:p>
    <w:p w14:paraId="74B141A8">
      <w:pPr>
        <w:keepNext w:val="0"/>
        <w:keepLines w:val="0"/>
        <w:pageBreakBefore w:val="0"/>
        <w:widowControl/>
        <w:kinsoku/>
        <w:wordWrap/>
        <w:overflowPunct/>
        <w:topLinePunct w:val="0"/>
        <w:autoSpaceDE/>
        <w:autoSpaceDN/>
        <w:bidi w:val="0"/>
        <w:snapToGrid w:val="0"/>
        <w:spacing w:line="400" w:lineRule="exact"/>
        <w:ind w:right="0" w:rightChars="0" w:firstLine="480" w:firstLineChars="200"/>
        <w:jc w:val="both"/>
        <w:textAlignment w:val="auto"/>
        <w:rPr>
          <w:rFonts w:hint="eastAsia" w:ascii="宋体" w:hAnsi="宋体" w:eastAsia="宋体" w:cs="宋体"/>
          <w:bCs/>
          <w:sz w:val="24"/>
          <w:szCs w:val="24"/>
        </w:rPr>
      </w:pPr>
      <w:r>
        <w:rPr>
          <w:rFonts w:hint="eastAsia" w:ascii="宋体" w:hAnsi="宋体" w:eastAsia="宋体" w:cs="宋体"/>
          <w:bCs/>
          <w:sz w:val="24"/>
          <w:szCs w:val="24"/>
        </w:rPr>
        <w:t>（2）</w:t>
      </w:r>
      <w:r>
        <w:rPr>
          <w:rFonts w:hint="eastAsia" w:ascii="宋体" w:hAnsi="宋体" w:eastAsia="宋体" w:cs="宋体"/>
          <w:bCs/>
          <w:sz w:val="24"/>
          <w:szCs w:val="24"/>
        </w:rPr>
        <w:tab/>
      </w:r>
      <w:r>
        <w:rPr>
          <w:rFonts w:hint="eastAsia" w:ascii="宋体" w:hAnsi="宋体" w:eastAsia="宋体" w:cs="宋体"/>
          <w:bCs/>
          <w:sz w:val="24"/>
          <w:szCs w:val="24"/>
        </w:rPr>
        <w:t>具有良好的商业信誉和健全的财务会计制度；</w:t>
      </w:r>
    </w:p>
    <w:p w14:paraId="7C7C7A3E">
      <w:pPr>
        <w:keepNext w:val="0"/>
        <w:keepLines w:val="0"/>
        <w:pageBreakBefore w:val="0"/>
        <w:widowControl/>
        <w:kinsoku/>
        <w:wordWrap/>
        <w:overflowPunct/>
        <w:topLinePunct w:val="0"/>
        <w:autoSpaceDE/>
        <w:autoSpaceDN/>
        <w:bidi w:val="0"/>
        <w:snapToGrid w:val="0"/>
        <w:spacing w:line="400" w:lineRule="exact"/>
        <w:ind w:right="0" w:rightChars="0" w:firstLine="480" w:firstLineChars="200"/>
        <w:jc w:val="both"/>
        <w:textAlignment w:val="auto"/>
        <w:rPr>
          <w:rFonts w:hint="eastAsia" w:ascii="宋体" w:hAnsi="宋体" w:eastAsia="宋体" w:cs="宋体"/>
          <w:bCs/>
          <w:sz w:val="24"/>
          <w:szCs w:val="24"/>
        </w:rPr>
      </w:pPr>
      <w:r>
        <w:rPr>
          <w:rFonts w:hint="eastAsia" w:ascii="宋体" w:hAnsi="宋体" w:eastAsia="宋体" w:cs="宋体"/>
          <w:bCs/>
          <w:sz w:val="24"/>
          <w:szCs w:val="24"/>
        </w:rPr>
        <w:t>（3）</w:t>
      </w:r>
      <w:r>
        <w:rPr>
          <w:rFonts w:hint="eastAsia" w:ascii="宋体" w:hAnsi="宋体" w:eastAsia="宋体" w:cs="宋体"/>
          <w:bCs/>
          <w:sz w:val="24"/>
          <w:szCs w:val="24"/>
        </w:rPr>
        <w:tab/>
      </w:r>
      <w:r>
        <w:rPr>
          <w:rFonts w:hint="eastAsia" w:ascii="宋体" w:hAnsi="宋体" w:eastAsia="宋体" w:cs="宋体"/>
          <w:bCs/>
          <w:sz w:val="24"/>
          <w:szCs w:val="24"/>
        </w:rPr>
        <w:t>具有履行合同所必需的产品和专业技术能力；</w:t>
      </w:r>
    </w:p>
    <w:p w14:paraId="452370C6">
      <w:pPr>
        <w:keepNext w:val="0"/>
        <w:keepLines w:val="0"/>
        <w:pageBreakBefore w:val="0"/>
        <w:widowControl/>
        <w:kinsoku/>
        <w:wordWrap/>
        <w:overflowPunct/>
        <w:topLinePunct w:val="0"/>
        <w:autoSpaceDE/>
        <w:autoSpaceDN/>
        <w:bidi w:val="0"/>
        <w:snapToGrid w:val="0"/>
        <w:spacing w:line="400" w:lineRule="exact"/>
        <w:ind w:right="0" w:rightChars="0" w:firstLine="480" w:firstLineChars="200"/>
        <w:jc w:val="both"/>
        <w:textAlignment w:val="auto"/>
        <w:rPr>
          <w:rFonts w:hint="eastAsia" w:ascii="宋体" w:hAnsi="宋体" w:eastAsia="宋体" w:cs="宋体"/>
          <w:bCs/>
          <w:sz w:val="24"/>
          <w:szCs w:val="24"/>
        </w:rPr>
      </w:pPr>
      <w:r>
        <w:rPr>
          <w:rFonts w:hint="eastAsia" w:ascii="宋体" w:hAnsi="宋体" w:eastAsia="宋体" w:cs="宋体"/>
          <w:bCs/>
          <w:sz w:val="24"/>
          <w:szCs w:val="24"/>
        </w:rPr>
        <w:t>（4）</w:t>
      </w:r>
      <w:r>
        <w:rPr>
          <w:rFonts w:hint="eastAsia" w:ascii="宋体" w:hAnsi="宋体" w:eastAsia="宋体" w:cs="宋体"/>
          <w:bCs/>
          <w:sz w:val="24"/>
          <w:szCs w:val="24"/>
        </w:rPr>
        <w:tab/>
      </w:r>
      <w:r>
        <w:rPr>
          <w:rFonts w:hint="eastAsia" w:ascii="宋体" w:hAnsi="宋体" w:eastAsia="宋体" w:cs="宋体"/>
          <w:bCs/>
          <w:sz w:val="24"/>
          <w:szCs w:val="24"/>
        </w:rPr>
        <w:t>具有依法缴纳税收和社会保障资金的良好记录；</w:t>
      </w:r>
    </w:p>
    <w:p w14:paraId="7DC7F62F">
      <w:pPr>
        <w:keepNext w:val="0"/>
        <w:keepLines w:val="0"/>
        <w:pageBreakBefore w:val="0"/>
        <w:widowControl/>
        <w:kinsoku/>
        <w:wordWrap/>
        <w:overflowPunct/>
        <w:topLinePunct w:val="0"/>
        <w:autoSpaceDE/>
        <w:autoSpaceDN/>
        <w:bidi w:val="0"/>
        <w:snapToGrid w:val="0"/>
        <w:spacing w:line="400" w:lineRule="exact"/>
        <w:ind w:right="0" w:rightChars="0" w:firstLine="480" w:firstLineChars="200"/>
        <w:jc w:val="both"/>
        <w:textAlignment w:val="auto"/>
        <w:rPr>
          <w:rFonts w:hint="eastAsia" w:ascii="宋体" w:hAnsi="宋体" w:eastAsia="宋体" w:cs="宋体"/>
          <w:bCs/>
          <w:sz w:val="24"/>
          <w:szCs w:val="24"/>
        </w:rPr>
      </w:pPr>
      <w:r>
        <w:rPr>
          <w:rFonts w:hint="eastAsia" w:ascii="宋体" w:hAnsi="宋体" w:eastAsia="宋体" w:cs="宋体"/>
          <w:bCs/>
          <w:sz w:val="24"/>
          <w:szCs w:val="24"/>
        </w:rPr>
        <w:t>（5）</w:t>
      </w:r>
      <w:r>
        <w:rPr>
          <w:rFonts w:hint="eastAsia" w:ascii="宋体" w:hAnsi="宋体" w:eastAsia="宋体" w:cs="宋体"/>
          <w:bCs/>
          <w:sz w:val="24"/>
          <w:szCs w:val="24"/>
        </w:rPr>
        <w:tab/>
      </w:r>
      <w:r>
        <w:rPr>
          <w:rFonts w:hint="eastAsia" w:ascii="宋体" w:hAnsi="宋体" w:eastAsia="宋体" w:cs="宋体"/>
          <w:bCs/>
          <w:sz w:val="24"/>
          <w:szCs w:val="24"/>
        </w:rPr>
        <w:t>参加此项采购活动前三年内，在经营活动中没有重大违法记录；</w:t>
      </w:r>
    </w:p>
    <w:p w14:paraId="1B951427">
      <w:pPr>
        <w:keepNext w:val="0"/>
        <w:keepLines w:val="0"/>
        <w:pageBreakBefore w:val="0"/>
        <w:widowControl/>
        <w:kinsoku/>
        <w:wordWrap/>
        <w:overflowPunct/>
        <w:topLinePunct w:val="0"/>
        <w:autoSpaceDE/>
        <w:autoSpaceDN/>
        <w:bidi w:val="0"/>
        <w:snapToGrid w:val="0"/>
        <w:spacing w:line="400" w:lineRule="exact"/>
        <w:ind w:right="0" w:rightChars="0" w:firstLine="480" w:firstLineChars="200"/>
        <w:jc w:val="both"/>
        <w:textAlignment w:val="auto"/>
        <w:rPr>
          <w:rFonts w:hint="eastAsia" w:ascii="宋体" w:hAnsi="宋体" w:eastAsia="宋体" w:cs="宋体"/>
          <w:bCs/>
          <w:sz w:val="24"/>
          <w:szCs w:val="24"/>
        </w:rPr>
      </w:pPr>
      <w:r>
        <w:rPr>
          <w:rFonts w:hint="eastAsia" w:ascii="宋体" w:hAnsi="宋体" w:eastAsia="宋体" w:cs="宋体"/>
          <w:bCs/>
          <w:sz w:val="24"/>
          <w:szCs w:val="24"/>
        </w:rPr>
        <w:t>（6）</w:t>
      </w:r>
      <w:r>
        <w:rPr>
          <w:rFonts w:hint="eastAsia" w:ascii="宋体" w:hAnsi="宋体" w:eastAsia="宋体" w:cs="宋体"/>
          <w:bCs/>
          <w:sz w:val="24"/>
          <w:szCs w:val="24"/>
        </w:rPr>
        <w:tab/>
      </w:r>
      <w:r>
        <w:rPr>
          <w:rFonts w:hint="eastAsia" w:ascii="宋体" w:hAnsi="宋体" w:eastAsia="宋体" w:cs="宋体"/>
          <w:bCs/>
          <w:sz w:val="24"/>
          <w:szCs w:val="24"/>
        </w:rPr>
        <w:t>法律、行政法规规定的其他条件。</w:t>
      </w:r>
    </w:p>
    <w:p w14:paraId="42AC0F01">
      <w:pPr>
        <w:keepNext w:val="0"/>
        <w:keepLines w:val="0"/>
        <w:pageBreakBefore w:val="0"/>
        <w:widowControl/>
        <w:kinsoku/>
        <w:wordWrap/>
        <w:overflowPunct/>
        <w:topLinePunct w:val="0"/>
        <w:autoSpaceDE/>
        <w:autoSpaceDN/>
        <w:bidi w:val="0"/>
        <w:snapToGrid w:val="0"/>
        <w:spacing w:line="400" w:lineRule="exact"/>
        <w:ind w:right="0" w:rightChars="0" w:firstLine="480" w:firstLineChars="200"/>
        <w:jc w:val="both"/>
        <w:textAlignment w:val="auto"/>
        <w:rPr>
          <w:rFonts w:hint="eastAsia" w:ascii="宋体" w:hAnsi="宋体" w:eastAsia="宋体" w:cs="宋体"/>
          <w:bCs/>
          <w:sz w:val="24"/>
          <w:szCs w:val="24"/>
        </w:rPr>
      </w:pPr>
      <w:r>
        <w:rPr>
          <w:rFonts w:hint="eastAsia" w:ascii="宋体" w:hAnsi="宋体" w:eastAsia="宋体" w:cs="宋体"/>
          <w:bCs/>
          <w:sz w:val="24"/>
          <w:szCs w:val="24"/>
        </w:rPr>
        <w:t>3.3供应商购买</w:t>
      </w:r>
      <w:r>
        <w:rPr>
          <w:rFonts w:hint="eastAsia" w:ascii="宋体" w:hAnsi="宋体" w:eastAsia="宋体" w:cs="宋体"/>
          <w:bCs/>
          <w:sz w:val="24"/>
          <w:szCs w:val="24"/>
          <w:lang w:eastAsia="zh-CN"/>
        </w:rPr>
        <w:t>谈判</w:t>
      </w:r>
      <w:r>
        <w:rPr>
          <w:rFonts w:hint="eastAsia" w:ascii="宋体" w:hAnsi="宋体" w:eastAsia="宋体" w:cs="宋体"/>
          <w:bCs/>
          <w:sz w:val="24"/>
          <w:szCs w:val="24"/>
        </w:rPr>
        <w:t>文件时应登记备案，并提供有效联系方式。</w:t>
      </w:r>
    </w:p>
    <w:p w14:paraId="0EE36A2E">
      <w:pPr>
        <w:keepNext w:val="0"/>
        <w:keepLines w:val="0"/>
        <w:pageBreakBefore w:val="0"/>
        <w:widowControl/>
        <w:kinsoku/>
        <w:wordWrap/>
        <w:overflowPunct/>
        <w:topLinePunct w:val="0"/>
        <w:autoSpaceDE/>
        <w:autoSpaceDN/>
        <w:bidi w:val="0"/>
        <w:snapToGrid w:val="0"/>
        <w:spacing w:line="400" w:lineRule="exact"/>
        <w:ind w:right="0" w:rightChars="0" w:firstLine="480" w:firstLineChars="200"/>
        <w:jc w:val="both"/>
        <w:textAlignment w:val="auto"/>
        <w:rPr>
          <w:rFonts w:hint="eastAsia" w:ascii="宋体" w:hAnsi="宋体" w:eastAsia="宋体" w:cs="宋体"/>
          <w:bCs/>
          <w:sz w:val="24"/>
          <w:szCs w:val="24"/>
        </w:rPr>
      </w:pPr>
      <w:r>
        <w:rPr>
          <w:rFonts w:hint="eastAsia" w:ascii="宋体" w:hAnsi="宋体" w:eastAsia="宋体" w:cs="宋体"/>
          <w:bCs/>
          <w:sz w:val="24"/>
          <w:szCs w:val="24"/>
        </w:rPr>
        <w:t>3.4如供应商代表不是法定代表人，须持有《法定代表人授权委托书》 (按</w:t>
      </w:r>
      <w:r>
        <w:rPr>
          <w:rFonts w:hint="eastAsia" w:ascii="宋体" w:hAnsi="宋体" w:eastAsia="宋体" w:cs="宋体"/>
          <w:bCs/>
          <w:sz w:val="24"/>
          <w:szCs w:val="24"/>
          <w:lang w:eastAsia="zh-CN"/>
        </w:rPr>
        <w:t>谈判</w:t>
      </w:r>
      <w:r>
        <w:rPr>
          <w:rFonts w:hint="eastAsia" w:ascii="宋体" w:hAnsi="宋体" w:eastAsia="宋体" w:cs="宋体"/>
          <w:bCs/>
          <w:sz w:val="24"/>
          <w:szCs w:val="24"/>
        </w:rPr>
        <w:t>文件提供的格式填写)。</w:t>
      </w:r>
    </w:p>
    <w:p w14:paraId="3B319C6B">
      <w:pPr>
        <w:keepNext w:val="0"/>
        <w:keepLines w:val="0"/>
        <w:pageBreakBefore w:val="0"/>
        <w:widowControl/>
        <w:kinsoku/>
        <w:wordWrap/>
        <w:overflowPunct/>
        <w:topLinePunct w:val="0"/>
        <w:autoSpaceDE/>
        <w:autoSpaceDN/>
        <w:bidi w:val="0"/>
        <w:snapToGrid w:val="0"/>
        <w:spacing w:line="400" w:lineRule="exact"/>
        <w:ind w:right="0" w:rightChars="0" w:firstLine="480" w:firstLineChars="200"/>
        <w:jc w:val="both"/>
        <w:textAlignment w:val="auto"/>
        <w:rPr>
          <w:rFonts w:hint="eastAsia" w:ascii="宋体" w:hAnsi="宋体" w:eastAsia="宋体" w:cs="宋体"/>
          <w:bCs/>
          <w:sz w:val="24"/>
          <w:szCs w:val="24"/>
        </w:rPr>
      </w:pPr>
      <w:r>
        <w:rPr>
          <w:rFonts w:hint="eastAsia" w:ascii="宋体" w:hAnsi="宋体" w:eastAsia="宋体" w:cs="宋体"/>
          <w:bCs/>
          <w:sz w:val="24"/>
          <w:szCs w:val="24"/>
        </w:rPr>
        <w:t>3.5供应商应独立于采购人，不得直接或间接地与采购人为采购本次招标的货物或服务进行设计、编制技术规格和其它文件所委托的咨询公司或其附属机构有任何关联。</w:t>
      </w:r>
    </w:p>
    <w:p w14:paraId="70316298">
      <w:pPr>
        <w:keepNext w:val="0"/>
        <w:keepLines w:val="0"/>
        <w:pageBreakBefore w:val="0"/>
        <w:widowControl/>
        <w:kinsoku/>
        <w:wordWrap/>
        <w:overflowPunct/>
        <w:topLinePunct w:val="0"/>
        <w:autoSpaceDE/>
        <w:autoSpaceDN/>
        <w:bidi w:val="0"/>
        <w:snapToGrid w:val="0"/>
        <w:spacing w:line="400" w:lineRule="exact"/>
        <w:ind w:right="0" w:rightChars="0" w:firstLine="480" w:firstLineChars="200"/>
        <w:jc w:val="both"/>
        <w:textAlignment w:val="auto"/>
        <w:rPr>
          <w:rFonts w:hint="eastAsia" w:ascii="宋体" w:hAnsi="宋体" w:eastAsia="宋体" w:cs="宋体"/>
          <w:bCs/>
          <w:sz w:val="24"/>
          <w:szCs w:val="24"/>
        </w:rPr>
      </w:pPr>
      <w:r>
        <w:rPr>
          <w:rFonts w:hint="eastAsia" w:ascii="宋体" w:hAnsi="宋体" w:eastAsia="宋体" w:cs="宋体"/>
          <w:bCs/>
          <w:sz w:val="24"/>
          <w:szCs w:val="24"/>
        </w:rPr>
        <w:t>3.6供应商不得存在下列情形之一：</w:t>
      </w:r>
    </w:p>
    <w:p w14:paraId="57846EC5">
      <w:pPr>
        <w:keepNext w:val="0"/>
        <w:keepLines w:val="0"/>
        <w:pageBreakBefore w:val="0"/>
        <w:widowControl/>
        <w:kinsoku/>
        <w:wordWrap/>
        <w:overflowPunct/>
        <w:topLinePunct w:val="0"/>
        <w:autoSpaceDE/>
        <w:autoSpaceDN/>
        <w:bidi w:val="0"/>
        <w:snapToGrid w:val="0"/>
        <w:spacing w:line="400" w:lineRule="exact"/>
        <w:ind w:right="0" w:rightChars="0" w:firstLine="480" w:firstLineChars="200"/>
        <w:jc w:val="both"/>
        <w:textAlignment w:val="auto"/>
        <w:rPr>
          <w:rFonts w:hint="eastAsia" w:ascii="宋体" w:hAnsi="宋体" w:eastAsia="宋体" w:cs="宋体"/>
          <w:bCs/>
          <w:sz w:val="24"/>
          <w:szCs w:val="24"/>
        </w:rPr>
      </w:pPr>
      <w:r>
        <w:rPr>
          <w:rFonts w:hint="eastAsia" w:ascii="宋体" w:hAnsi="宋体" w:eastAsia="宋体" w:cs="宋体"/>
          <w:bCs/>
          <w:sz w:val="24"/>
          <w:szCs w:val="24"/>
        </w:rPr>
        <w:t>（1）与采购人或采购代理机构存在隶属关系或者其他利害关系；</w:t>
      </w:r>
    </w:p>
    <w:p w14:paraId="2D2FB722">
      <w:pPr>
        <w:keepNext w:val="0"/>
        <w:keepLines w:val="0"/>
        <w:pageBreakBefore w:val="0"/>
        <w:widowControl/>
        <w:kinsoku/>
        <w:wordWrap/>
        <w:overflowPunct/>
        <w:topLinePunct w:val="0"/>
        <w:autoSpaceDE/>
        <w:autoSpaceDN/>
        <w:bidi w:val="0"/>
        <w:snapToGrid w:val="0"/>
        <w:spacing w:line="400" w:lineRule="exact"/>
        <w:ind w:right="0" w:rightChars="0" w:firstLine="480" w:firstLineChars="200"/>
        <w:jc w:val="both"/>
        <w:textAlignment w:val="auto"/>
        <w:rPr>
          <w:rFonts w:hint="eastAsia" w:ascii="宋体" w:hAnsi="宋体" w:eastAsia="宋体" w:cs="宋体"/>
          <w:bCs/>
          <w:sz w:val="24"/>
          <w:szCs w:val="24"/>
        </w:rPr>
      </w:pPr>
      <w:r>
        <w:rPr>
          <w:rFonts w:hint="eastAsia" w:ascii="宋体" w:hAnsi="宋体" w:eastAsia="宋体" w:cs="宋体"/>
          <w:bCs/>
          <w:sz w:val="24"/>
          <w:szCs w:val="24"/>
        </w:rPr>
        <w:t>（2）与其他供应商的法定代表人（或者负责人）为同一人，或者与其他供应商存在直接控股、管理关系；</w:t>
      </w:r>
    </w:p>
    <w:p w14:paraId="514F317F">
      <w:pPr>
        <w:keepNext w:val="0"/>
        <w:keepLines w:val="0"/>
        <w:pageBreakBefore w:val="0"/>
        <w:widowControl/>
        <w:kinsoku/>
        <w:wordWrap/>
        <w:overflowPunct/>
        <w:topLinePunct w:val="0"/>
        <w:autoSpaceDE/>
        <w:autoSpaceDN/>
        <w:bidi w:val="0"/>
        <w:snapToGrid w:val="0"/>
        <w:spacing w:line="400" w:lineRule="exact"/>
        <w:ind w:right="0" w:rightChars="0" w:firstLine="480" w:firstLineChars="200"/>
        <w:jc w:val="both"/>
        <w:textAlignment w:val="auto"/>
        <w:rPr>
          <w:rFonts w:hint="eastAsia" w:ascii="宋体" w:hAnsi="宋体" w:eastAsia="宋体" w:cs="宋体"/>
          <w:bCs/>
          <w:sz w:val="24"/>
          <w:szCs w:val="24"/>
        </w:rPr>
      </w:pPr>
      <w:r>
        <w:rPr>
          <w:rFonts w:hint="eastAsia" w:ascii="宋体" w:hAnsi="宋体" w:eastAsia="宋体" w:cs="宋体"/>
          <w:bCs/>
          <w:sz w:val="24"/>
          <w:szCs w:val="24"/>
        </w:rPr>
        <w:t>（3）受到刑事处罚，或者受到三万元以上罚款，责令停产停业、在一年至三年内禁止参加政府采购活动、暂扣或吊销许可证、暂扣或吊销执照等情形之一的行政处罚，或者存在财政部门认定的其他重大违法记录。</w:t>
      </w:r>
    </w:p>
    <w:p w14:paraId="7061EC18">
      <w:pPr>
        <w:keepNext w:val="0"/>
        <w:keepLines w:val="0"/>
        <w:pageBreakBefore w:val="0"/>
        <w:widowControl/>
        <w:kinsoku/>
        <w:wordWrap/>
        <w:overflowPunct/>
        <w:topLinePunct w:val="0"/>
        <w:autoSpaceDE/>
        <w:autoSpaceDN/>
        <w:bidi w:val="0"/>
        <w:snapToGrid w:val="0"/>
        <w:spacing w:line="400" w:lineRule="exact"/>
        <w:ind w:right="0" w:rightChars="0" w:firstLine="480" w:firstLineChars="200"/>
        <w:jc w:val="both"/>
        <w:textAlignment w:val="auto"/>
        <w:rPr>
          <w:rFonts w:hint="eastAsia" w:ascii="宋体" w:hAnsi="宋体" w:eastAsia="宋体" w:cs="宋体"/>
          <w:bCs/>
          <w:sz w:val="24"/>
          <w:szCs w:val="24"/>
          <w:lang w:eastAsia="zh-CN"/>
        </w:rPr>
      </w:pPr>
      <w:r>
        <w:rPr>
          <w:rFonts w:hint="eastAsia" w:ascii="宋体" w:hAnsi="宋体" w:eastAsia="宋体" w:cs="宋体"/>
          <w:bCs/>
          <w:sz w:val="24"/>
          <w:szCs w:val="24"/>
        </w:rPr>
        <w:t>（4）供应商在投标截止日前在信用中国网（www.creditchina.gov.cn）被列入失信被执行人、重大税收违法案件当事人名单或在中国政府采购网（www.ccgp.gov.cn）被列入政府采购严重违法失信行为记录名单（处罚期限届满的除外，如相关失信记录已失效，供应商需提供相关证明资料）</w:t>
      </w:r>
      <w:r>
        <w:rPr>
          <w:rFonts w:hint="eastAsia" w:ascii="宋体" w:hAnsi="宋体" w:eastAsia="宋体" w:cs="宋体"/>
          <w:bCs/>
          <w:sz w:val="24"/>
          <w:szCs w:val="24"/>
          <w:lang w:eastAsia="zh-CN"/>
        </w:rPr>
        <w:t>。</w:t>
      </w:r>
    </w:p>
    <w:p w14:paraId="50085600">
      <w:pPr>
        <w:keepNext w:val="0"/>
        <w:keepLines w:val="0"/>
        <w:pageBreakBefore w:val="0"/>
        <w:widowControl/>
        <w:kinsoku/>
        <w:wordWrap/>
        <w:overflowPunct/>
        <w:topLinePunct w:val="0"/>
        <w:autoSpaceDE/>
        <w:autoSpaceDN/>
        <w:bidi w:val="0"/>
        <w:spacing w:line="400" w:lineRule="exact"/>
        <w:ind w:right="0" w:rightChars="0" w:firstLine="482" w:firstLineChars="200"/>
        <w:jc w:val="both"/>
        <w:textAlignment w:val="auto"/>
        <w:rPr>
          <w:rFonts w:hint="eastAsia" w:ascii="宋体" w:hAnsi="宋体" w:eastAsia="宋体" w:cs="宋体"/>
          <w:b/>
          <w:sz w:val="24"/>
          <w:szCs w:val="24"/>
        </w:rPr>
      </w:pPr>
      <w:r>
        <w:rPr>
          <w:rFonts w:hint="eastAsia" w:ascii="宋体" w:hAnsi="宋体" w:eastAsia="宋体" w:cs="宋体"/>
          <w:b/>
          <w:sz w:val="24"/>
          <w:szCs w:val="24"/>
          <w:lang w:val="en-US" w:eastAsia="zh-CN"/>
        </w:rPr>
        <w:t>4.</w:t>
      </w:r>
      <w:r>
        <w:rPr>
          <w:rFonts w:hint="eastAsia" w:ascii="宋体" w:hAnsi="宋体" w:eastAsia="宋体" w:cs="宋体"/>
          <w:b/>
          <w:sz w:val="24"/>
          <w:szCs w:val="24"/>
        </w:rPr>
        <w:t>合格的货物与服务</w:t>
      </w:r>
    </w:p>
    <w:p w14:paraId="4C809024">
      <w:pPr>
        <w:keepNext w:val="0"/>
        <w:keepLines w:val="0"/>
        <w:pageBreakBefore w:val="0"/>
        <w:widowControl/>
        <w:kinsoku/>
        <w:wordWrap/>
        <w:overflowPunct/>
        <w:topLinePunct w:val="0"/>
        <w:autoSpaceDE/>
        <w:autoSpaceDN/>
        <w:bidi w:val="0"/>
        <w:spacing w:line="400" w:lineRule="exact"/>
        <w:ind w:right="0" w:rightChars="0" w:firstLine="480" w:firstLineChars="200"/>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4.1</w:t>
      </w:r>
      <w:r>
        <w:rPr>
          <w:rFonts w:hint="eastAsia" w:ascii="宋体" w:hAnsi="宋体" w:eastAsia="宋体" w:cs="宋体"/>
          <w:sz w:val="24"/>
          <w:szCs w:val="24"/>
        </w:rPr>
        <w:t>本次谈判所用货物及其有关服务，均应来自上述</w:t>
      </w:r>
      <w:r>
        <w:rPr>
          <w:rFonts w:hint="eastAsia" w:ascii="宋体" w:hAnsi="宋体" w:eastAsia="宋体" w:cs="宋体"/>
          <w:sz w:val="24"/>
          <w:szCs w:val="24"/>
          <w:lang w:val="en-US" w:eastAsia="zh-CN"/>
        </w:rPr>
        <w:t>3</w:t>
      </w:r>
      <w:r>
        <w:rPr>
          <w:rFonts w:hint="eastAsia" w:ascii="宋体" w:hAnsi="宋体" w:eastAsia="宋体" w:cs="宋体"/>
          <w:sz w:val="24"/>
          <w:szCs w:val="24"/>
        </w:rPr>
        <w:t>条款所规定的合格供应商</w:t>
      </w:r>
      <w:r>
        <w:rPr>
          <w:rFonts w:hint="eastAsia" w:ascii="宋体" w:hAnsi="宋体" w:eastAsia="宋体" w:cs="宋体"/>
          <w:sz w:val="24"/>
          <w:szCs w:val="24"/>
          <w:lang w:eastAsia="zh-CN"/>
        </w:rPr>
        <w:t>。</w:t>
      </w:r>
    </w:p>
    <w:p w14:paraId="0588F54A">
      <w:pPr>
        <w:keepNext w:val="0"/>
        <w:keepLines w:val="0"/>
        <w:pageBreakBefore w:val="0"/>
        <w:widowControl/>
        <w:kinsoku/>
        <w:wordWrap/>
        <w:overflowPunct/>
        <w:topLinePunct w:val="0"/>
        <w:autoSpaceDE/>
        <w:autoSpaceDN/>
        <w:bidi w:val="0"/>
        <w:spacing w:line="400" w:lineRule="exact"/>
        <w:ind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4.2</w:t>
      </w:r>
      <w:r>
        <w:rPr>
          <w:rFonts w:hint="eastAsia" w:ascii="宋体" w:hAnsi="宋体" w:eastAsia="宋体" w:cs="宋体"/>
          <w:sz w:val="24"/>
          <w:szCs w:val="24"/>
        </w:rPr>
        <w:t>货物系指供应商按谈判文件规定，向采购人提供的符合谈判文件要求的相关的货物。</w:t>
      </w:r>
    </w:p>
    <w:p w14:paraId="007EAC75">
      <w:pPr>
        <w:keepNext w:val="0"/>
        <w:keepLines w:val="0"/>
        <w:pageBreakBefore w:val="0"/>
        <w:widowControl/>
        <w:kinsoku/>
        <w:wordWrap/>
        <w:overflowPunct/>
        <w:topLinePunct w:val="0"/>
        <w:autoSpaceDE/>
        <w:autoSpaceDN/>
        <w:bidi w:val="0"/>
        <w:spacing w:line="400" w:lineRule="exact"/>
        <w:ind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4.3</w:t>
      </w:r>
      <w:r>
        <w:rPr>
          <w:rFonts w:hint="eastAsia" w:ascii="宋体" w:hAnsi="宋体" w:eastAsia="宋体" w:cs="宋体"/>
          <w:sz w:val="24"/>
          <w:szCs w:val="24"/>
        </w:rPr>
        <w:t>服务系指谈判文件规定的，供应商须承担的与谈判货物有关的辅助服务,如包装、运输、保险、安装、调试、技术培训、售后服务以及其他类似的义务。</w:t>
      </w:r>
    </w:p>
    <w:p w14:paraId="7619C481">
      <w:pPr>
        <w:keepNext w:val="0"/>
        <w:keepLines w:val="0"/>
        <w:pageBreakBefore w:val="0"/>
        <w:widowControl/>
        <w:kinsoku/>
        <w:wordWrap/>
        <w:overflowPunct/>
        <w:topLinePunct w:val="0"/>
        <w:autoSpaceDE/>
        <w:autoSpaceDN/>
        <w:bidi w:val="0"/>
        <w:snapToGrid w:val="0"/>
        <w:spacing w:line="400" w:lineRule="exact"/>
        <w:ind w:right="0" w:rightChars="0" w:firstLine="482" w:firstLineChars="200"/>
        <w:jc w:val="both"/>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5.</w:t>
      </w:r>
      <w:r>
        <w:rPr>
          <w:rFonts w:hint="eastAsia" w:ascii="宋体" w:hAnsi="宋体" w:eastAsia="宋体" w:cs="宋体"/>
          <w:b/>
          <w:bCs/>
          <w:sz w:val="24"/>
          <w:szCs w:val="24"/>
        </w:rPr>
        <w:t>政府采购政策支持</w:t>
      </w:r>
    </w:p>
    <w:p w14:paraId="2A94C6B8">
      <w:pPr>
        <w:keepNext w:val="0"/>
        <w:keepLines w:val="0"/>
        <w:pageBreakBefore w:val="0"/>
        <w:widowControl/>
        <w:kinsoku/>
        <w:wordWrap/>
        <w:overflowPunct/>
        <w:topLinePunct w:val="0"/>
        <w:autoSpaceDE/>
        <w:autoSpaceDN/>
        <w:bidi w:val="0"/>
        <w:snapToGrid w:val="0"/>
        <w:spacing w:line="400" w:lineRule="exact"/>
        <w:ind w:right="0" w:rightChars="0" w:firstLine="480" w:firstLineChars="200"/>
        <w:jc w:val="both"/>
        <w:textAlignment w:val="auto"/>
        <w:rPr>
          <w:rFonts w:hint="eastAsia" w:ascii="宋体" w:hAnsi="宋体" w:eastAsia="宋体" w:cs="宋体"/>
          <w:bCs/>
          <w:sz w:val="24"/>
          <w:szCs w:val="24"/>
        </w:rPr>
      </w:pPr>
      <w:r>
        <w:rPr>
          <w:rFonts w:hint="eastAsia" w:ascii="宋体" w:hAnsi="宋体" w:eastAsia="宋体" w:cs="宋体"/>
          <w:bCs/>
          <w:sz w:val="24"/>
          <w:szCs w:val="24"/>
          <w:lang w:val="en-US" w:eastAsia="zh-CN"/>
        </w:rPr>
        <w:t>5</w:t>
      </w:r>
      <w:r>
        <w:rPr>
          <w:rFonts w:hint="eastAsia" w:ascii="宋体" w:hAnsi="宋体" w:eastAsia="宋体" w:cs="宋体"/>
          <w:bCs/>
          <w:sz w:val="24"/>
          <w:szCs w:val="24"/>
        </w:rPr>
        <w:t xml:space="preserve">.1对列入财政部、国家发改委发布的《节能产品政府采购清单》且属于应当“强制采购的节能产品”，按照规定实行强制采购。 </w:t>
      </w:r>
    </w:p>
    <w:p w14:paraId="03923318">
      <w:pPr>
        <w:keepNext w:val="0"/>
        <w:keepLines w:val="0"/>
        <w:pageBreakBefore w:val="0"/>
        <w:widowControl/>
        <w:kinsoku/>
        <w:wordWrap/>
        <w:overflowPunct/>
        <w:topLinePunct w:val="0"/>
        <w:autoSpaceDE/>
        <w:autoSpaceDN/>
        <w:bidi w:val="0"/>
        <w:snapToGrid w:val="0"/>
        <w:spacing w:line="400" w:lineRule="exact"/>
        <w:ind w:right="0" w:rightChars="0" w:firstLine="480" w:firstLineChars="200"/>
        <w:jc w:val="both"/>
        <w:textAlignment w:val="auto"/>
        <w:rPr>
          <w:rFonts w:hint="eastAsia" w:ascii="宋体" w:hAnsi="宋体" w:eastAsia="宋体" w:cs="宋体"/>
          <w:bCs/>
          <w:sz w:val="24"/>
          <w:szCs w:val="24"/>
        </w:rPr>
      </w:pPr>
      <w:r>
        <w:rPr>
          <w:rFonts w:hint="eastAsia" w:ascii="宋体" w:hAnsi="宋体" w:eastAsia="宋体" w:cs="宋体"/>
          <w:bCs/>
          <w:sz w:val="24"/>
          <w:szCs w:val="24"/>
          <w:lang w:val="en-US" w:eastAsia="zh-CN"/>
        </w:rPr>
        <w:t>5</w:t>
      </w:r>
      <w:r>
        <w:rPr>
          <w:rFonts w:hint="eastAsia" w:ascii="宋体" w:hAnsi="宋体" w:eastAsia="宋体" w:cs="宋体"/>
          <w:bCs/>
          <w:sz w:val="24"/>
          <w:szCs w:val="24"/>
        </w:rPr>
        <w:t>.2对列入财政部、国家发展改革委员会发布的《节能产品政府采购清单》的“非强制采购节能产品”，财政部、环境保护部发布的《环境标志产品政府采购清单》的“环境标志产品”以及中小企业（监狱企业视同小型、微型企业），实行优先采购，按照省级以上财政部门有关政策规定，评审时进行价格扣除或者加分。</w:t>
      </w:r>
    </w:p>
    <w:p w14:paraId="61D77E58">
      <w:pPr>
        <w:keepNext w:val="0"/>
        <w:keepLines w:val="0"/>
        <w:pageBreakBefore w:val="0"/>
        <w:widowControl/>
        <w:kinsoku/>
        <w:wordWrap/>
        <w:overflowPunct/>
        <w:topLinePunct w:val="0"/>
        <w:autoSpaceDE/>
        <w:autoSpaceDN/>
        <w:bidi w:val="0"/>
        <w:snapToGrid w:val="0"/>
        <w:spacing w:line="400" w:lineRule="exact"/>
        <w:ind w:right="0" w:rightChars="0" w:firstLine="480" w:firstLineChars="200"/>
        <w:jc w:val="both"/>
        <w:textAlignment w:val="auto"/>
        <w:rPr>
          <w:rFonts w:hint="eastAsia" w:ascii="宋体" w:hAnsi="宋体" w:eastAsia="宋体" w:cs="宋体"/>
          <w:bCs/>
          <w:sz w:val="24"/>
          <w:szCs w:val="24"/>
        </w:rPr>
      </w:pPr>
      <w:r>
        <w:rPr>
          <w:rFonts w:hint="eastAsia" w:ascii="宋体" w:hAnsi="宋体" w:eastAsia="宋体" w:cs="宋体"/>
          <w:bCs/>
          <w:sz w:val="24"/>
          <w:szCs w:val="24"/>
          <w:lang w:val="en-US" w:eastAsia="zh-CN"/>
        </w:rPr>
        <w:t>5</w:t>
      </w:r>
      <w:r>
        <w:rPr>
          <w:rFonts w:hint="eastAsia" w:ascii="宋体" w:hAnsi="宋体" w:eastAsia="宋体" w:cs="宋体"/>
          <w:bCs/>
          <w:sz w:val="24"/>
          <w:szCs w:val="24"/>
        </w:rPr>
        <w:t>.3产品同时属于“非强制采购节能产品”、环境标志产品的，评审时只有其中一项能享受优先待遇（供应商自行选择，并在报价文件中填写相关信息及数据）。</w:t>
      </w:r>
    </w:p>
    <w:p w14:paraId="6CD86736">
      <w:pPr>
        <w:keepNext w:val="0"/>
        <w:keepLines w:val="0"/>
        <w:pageBreakBefore w:val="0"/>
        <w:widowControl/>
        <w:kinsoku/>
        <w:wordWrap/>
        <w:overflowPunct/>
        <w:topLinePunct w:val="0"/>
        <w:autoSpaceDE/>
        <w:autoSpaceDN/>
        <w:bidi w:val="0"/>
        <w:snapToGrid w:val="0"/>
        <w:spacing w:line="400" w:lineRule="exact"/>
        <w:ind w:right="0" w:rightChars="0" w:firstLine="480" w:firstLineChars="200"/>
        <w:jc w:val="both"/>
        <w:textAlignment w:val="auto"/>
        <w:rPr>
          <w:rFonts w:hint="eastAsia" w:ascii="宋体" w:hAnsi="宋体" w:eastAsia="宋体" w:cs="宋体"/>
          <w:bCs/>
          <w:sz w:val="24"/>
          <w:szCs w:val="24"/>
        </w:rPr>
      </w:pPr>
      <w:r>
        <w:rPr>
          <w:rFonts w:hint="eastAsia" w:ascii="宋体" w:hAnsi="宋体" w:eastAsia="宋体" w:cs="宋体"/>
          <w:bCs/>
          <w:sz w:val="24"/>
          <w:szCs w:val="24"/>
          <w:lang w:val="en-US" w:eastAsia="zh-CN"/>
        </w:rPr>
        <w:t>5</w:t>
      </w:r>
      <w:r>
        <w:rPr>
          <w:rFonts w:hint="eastAsia" w:ascii="宋体" w:hAnsi="宋体" w:eastAsia="宋体" w:cs="宋体"/>
          <w:bCs/>
          <w:sz w:val="24"/>
          <w:szCs w:val="24"/>
        </w:rPr>
        <w:t>.4供应商有融资、担保需求的，具体办理流程按照财政厅及相关政策执行。</w:t>
      </w:r>
    </w:p>
    <w:p w14:paraId="618965C7">
      <w:pPr>
        <w:keepNext w:val="0"/>
        <w:keepLines w:val="0"/>
        <w:pageBreakBefore w:val="0"/>
        <w:widowControl/>
        <w:kinsoku/>
        <w:wordWrap/>
        <w:overflowPunct/>
        <w:topLinePunct w:val="0"/>
        <w:autoSpaceDE/>
        <w:autoSpaceDN/>
        <w:bidi w:val="0"/>
        <w:snapToGrid w:val="0"/>
        <w:spacing w:line="400" w:lineRule="exact"/>
        <w:ind w:right="0" w:rightChars="0" w:firstLine="482" w:firstLineChars="200"/>
        <w:jc w:val="both"/>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6.</w:t>
      </w:r>
      <w:r>
        <w:rPr>
          <w:rFonts w:hint="eastAsia" w:ascii="宋体" w:hAnsi="宋体" w:eastAsia="宋体" w:cs="宋体"/>
          <w:b/>
          <w:bCs/>
          <w:sz w:val="24"/>
          <w:szCs w:val="24"/>
        </w:rPr>
        <w:t>费用承担</w:t>
      </w:r>
    </w:p>
    <w:p w14:paraId="5D191D3B">
      <w:pPr>
        <w:keepNext w:val="0"/>
        <w:keepLines w:val="0"/>
        <w:pageBreakBefore w:val="0"/>
        <w:widowControl/>
        <w:kinsoku/>
        <w:wordWrap/>
        <w:overflowPunct/>
        <w:topLinePunct w:val="0"/>
        <w:autoSpaceDE/>
        <w:autoSpaceDN/>
        <w:bidi w:val="0"/>
        <w:snapToGrid w:val="0"/>
        <w:spacing w:line="400" w:lineRule="exact"/>
        <w:ind w:right="0" w:rightChars="0" w:firstLine="480" w:firstLineChars="200"/>
        <w:jc w:val="both"/>
        <w:textAlignment w:val="auto"/>
        <w:rPr>
          <w:rFonts w:hint="eastAsia" w:ascii="宋体" w:hAnsi="宋体" w:eastAsia="宋体" w:cs="宋体"/>
          <w:bCs/>
          <w:sz w:val="24"/>
          <w:szCs w:val="24"/>
        </w:rPr>
      </w:pPr>
      <w:r>
        <w:rPr>
          <w:rFonts w:hint="eastAsia" w:ascii="宋体" w:hAnsi="宋体" w:eastAsia="宋体" w:cs="宋体"/>
          <w:bCs/>
          <w:sz w:val="24"/>
          <w:szCs w:val="24"/>
        </w:rPr>
        <w:t>供应商准备和参加</w:t>
      </w:r>
      <w:r>
        <w:rPr>
          <w:rFonts w:hint="eastAsia" w:ascii="宋体" w:hAnsi="宋体" w:eastAsia="宋体" w:cs="宋体"/>
          <w:bCs/>
          <w:sz w:val="24"/>
          <w:szCs w:val="24"/>
          <w:lang w:eastAsia="zh-CN"/>
        </w:rPr>
        <w:t>谈判</w:t>
      </w:r>
      <w:r>
        <w:rPr>
          <w:rFonts w:hint="eastAsia" w:ascii="宋体" w:hAnsi="宋体" w:eastAsia="宋体" w:cs="宋体"/>
          <w:bCs/>
          <w:sz w:val="24"/>
          <w:szCs w:val="24"/>
        </w:rPr>
        <w:t>活动发生的费用自理。</w:t>
      </w:r>
    </w:p>
    <w:p w14:paraId="125A7F62">
      <w:pPr>
        <w:keepNext w:val="0"/>
        <w:keepLines w:val="0"/>
        <w:pageBreakBefore w:val="0"/>
        <w:widowControl/>
        <w:kinsoku/>
        <w:wordWrap/>
        <w:overflowPunct/>
        <w:topLinePunct w:val="0"/>
        <w:autoSpaceDE/>
        <w:autoSpaceDN/>
        <w:bidi w:val="0"/>
        <w:snapToGrid w:val="0"/>
        <w:spacing w:line="400" w:lineRule="exact"/>
        <w:ind w:right="0" w:rightChars="0" w:firstLine="482" w:firstLineChars="200"/>
        <w:jc w:val="both"/>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7.</w:t>
      </w:r>
      <w:r>
        <w:rPr>
          <w:rFonts w:hint="eastAsia" w:ascii="宋体" w:hAnsi="宋体" w:eastAsia="宋体" w:cs="宋体"/>
          <w:b/>
          <w:bCs/>
          <w:sz w:val="24"/>
          <w:szCs w:val="24"/>
        </w:rPr>
        <w:t>保密</w:t>
      </w:r>
    </w:p>
    <w:p w14:paraId="791B709C">
      <w:pPr>
        <w:keepNext w:val="0"/>
        <w:keepLines w:val="0"/>
        <w:pageBreakBefore w:val="0"/>
        <w:widowControl/>
        <w:kinsoku/>
        <w:wordWrap/>
        <w:overflowPunct/>
        <w:topLinePunct w:val="0"/>
        <w:autoSpaceDE/>
        <w:autoSpaceDN/>
        <w:bidi w:val="0"/>
        <w:snapToGrid w:val="0"/>
        <w:spacing w:line="400" w:lineRule="exact"/>
        <w:ind w:right="0" w:rightChars="0" w:firstLine="480" w:firstLineChars="200"/>
        <w:jc w:val="both"/>
        <w:textAlignment w:val="auto"/>
        <w:rPr>
          <w:rFonts w:hint="eastAsia" w:ascii="宋体" w:hAnsi="宋体" w:eastAsia="宋体" w:cs="宋体"/>
          <w:bCs/>
          <w:sz w:val="24"/>
          <w:szCs w:val="24"/>
        </w:rPr>
      </w:pPr>
      <w:r>
        <w:rPr>
          <w:rFonts w:hint="eastAsia" w:ascii="宋体" w:hAnsi="宋体" w:eastAsia="宋体" w:cs="宋体"/>
          <w:bCs/>
          <w:sz w:val="24"/>
          <w:szCs w:val="24"/>
        </w:rPr>
        <w:t>参与</w:t>
      </w:r>
      <w:r>
        <w:rPr>
          <w:rFonts w:hint="eastAsia" w:ascii="宋体" w:hAnsi="宋体" w:eastAsia="宋体" w:cs="宋体"/>
          <w:bCs/>
          <w:sz w:val="24"/>
          <w:szCs w:val="24"/>
          <w:lang w:eastAsia="zh-CN"/>
        </w:rPr>
        <w:t>谈判</w:t>
      </w:r>
      <w:r>
        <w:rPr>
          <w:rFonts w:hint="eastAsia" w:ascii="宋体" w:hAnsi="宋体" w:eastAsia="宋体" w:cs="宋体"/>
          <w:bCs/>
          <w:sz w:val="24"/>
          <w:szCs w:val="24"/>
        </w:rPr>
        <w:t>活动的各方应对</w:t>
      </w:r>
      <w:r>
        <w:rPr>
          <w:rFonts w:hint="eastAsia" w:ascii="宋体" w:hAnsi="宋体" w:eastAsia="宋体" w:cs="宋体"/>
          <w:bCs/>
          <w:sz w:val="24"/>
          <w:szCs w:val="24"/>
          <w:lang w:eastAsia="zh-CN"/>
        </w:rPr>
        <w:t>谈判</w:t>
      </w:r>
      <w:r>
        <w:rPr>
          <w:rFonts w:hint="eastAsia" w:ascii="宋体" w:hAnsi="宋体" w:eastAsia="宋体" w:cs="宋体"/>
          <w:bCs/>
          <w:sz w:val="24"/>
          <w:szCs w:val="24"/>
        </w:rPr>
        <w:t>文件和响应文件的商业和技术等秘密保密，违者应对由此造成的后果承担法律责任。</w:t>
      </w:r>
    </w:p>
    <w:p w14:paraId="25B30F1E">
      <w:pPr>
        <w:keepNext w:val="0"/>
        <w:keepLines w:val="0"/>
        <w:pageBreakBefore w:val="0"/>
        <w:widowControl/>
        <w:kinsoku/>
        <w:wordWrap/>
        <w:overflowPunct/>
        <w:topLinePunct w:val="0"/>
        <w:autoSpaceDE/>
        <w:autoSpaceDN/>
        <w:bidi w:val="0"/>
        <w:snapToGrid w:val="0"/>
        <w:spacing w:line="400" w:lineRule="exact"/>
        <w:ind w:right="0" w:rightChars="0" w:firstLine="482" w:firstLineChars="200"/>
        <w:jc w:val="both"/>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8.</w:t>
      </w:r>
      <w:r>
        <w:rPr>
          <w:rFonts w:hint="eastAsia" w:ascii="宋体" w:hAnsi="宋体" w:eastAsia="宋体" w:cs="宋体"/>
          <w:b/>
          <w:bCs/>
          <w:sz w:val="24"/>
          <w:szCs w:val="24"/>
        </w:rPr>
        <w:t>语言文字</w:t>
      </w:r>
    </w:p>
    <w:p w14:paraId="088A1771">
      <w:pPr>
        <w:keepNext w:val="0"/>
        <w:keepLines w:val="0"/>
        <w:pageBreakBefore w:val="0"/>
        <w:widowControl/>
        <w:kinsoku/>
        <w:wordWrap/>
        <w:overflowPunct/>
        <w:topLinePunct w:val="0"/>
        <w:autoSpaceDE/>
        <w:autoSpaceDN/>
        <w:bidi w:val="0"/>
        <w:snapToGrid w:val="0"/>
        <w:spacing w:line="400" w:lineRule="exact"/>
        <w:ind w:right="0" w:rightChars="0" w:firstLine="480" w:firstLineChars="200"/>
        <w:jc w:val="both"/>
        <w:textAlignment w:val="auto"/>
        <w:rPr>
          <w:rFonts w:hint="eastAsia" w:ascii="宋体" w:hAnsi="宋体" w:eastAsia="宋体" w:cs="宋体"/>
          <w:bCs/>
          <w:sz w:val="24"/>
          <w:szCs w:val="24"/>
        </w:rPr>
      </w:pPr>
      <w:r>
        <w:rPr>
          <w:rFonts w:hint="eastAsia" w:ascii="宋体" w:hAnsi="宋体" w:eastAsia="宋体" w:cs="宋体"/>
          <w:bCs/>
          <w:sz w:val="24"/>
          <w:szCs w:val="24"/>
        </w:rPr>
        <w:t>除专用术语外，与</w:t>
      </w:r>
      <w:r>
        <w:rPr>
          <w:rFonts w:hint="eastAsia" w:ascii="宋体" w:hAnsi="宋体" w:eastAsia="宋体" w:cs="宋体"/>
          <w:bCs/>
          <w:sz w:val="24"/>
          <w:szCs w:val="24"/>
          <w:lang w:eastAsia="zh-CN"/>
        </w:rPr>
        <w:t>谈判</w:t>
      </w:r>
      <w:r>
        <w:rPr>
          <w:rFonts w:hint="eastAsia" w:ascii="宋体" w:hAnsi="宋体" w:eastAsia="宋体" w:cs="宋体"/>
          <w:bCs/>
          <w:sz w:val="24"/>
          <w:szCs w:val="24"/>
        </w:rPr>
        <w:t>文件有关的语言均使用中文；必要时专用术语应附有中文注释。</w:t>
      </w:r>
    </w:p>
    <w:p w14:paraId="72750685">
      <w:pPr>
        <w:keepNext w:val="0"/>
        <w:keepLines w:val="0"/>
        <w:pageBreakBefore w:val="0"/>
        <w:widowControl/>
        <w:kinsoku/>
        <w:wordWrap/>
        <w:overflowPunct/>
        <w:topLinePunct w:val="0"/>
        <w:autoSpaceDE/>
        <w:autoSpaceDN/>
        <w:bidi w:val="0"/>
        <w:snapToGrid w:val="0"/>
        <w:spacing w:line="400" w:lineRule="exact"/>
        <w:ind w:right="0" w:rightChars="0" w:firstLine="482" w:firstLineChars="200"/>
        <w:jc w:val="both"/>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9.</w:t>
      </w:r>
      <w:r>
        <w:rPr>
          <w:rFonts w:hint="eastAsia" w:ascii="宋体" w:hAnsi="宋体" w:eastAsia="宋体" w:cs="宋体"/>
          <w:b/>
          <w:bCs/>
          <w:sz w:val="24"/>
          <w:szCs w:val="24"/>
        </w:rPr>
        <w:t>计量单位</w:t>
      </w:r>
    </w:p>
    <w:p w14:paraId="706C87D7">
      <w:pPr>
        <w:keepNext w:val="0"/>
        <w:keepLines w:val="0"/>
        <w:pageBreakBefore w:val="0"/>
        <w:widowControl/>
        <w:kinsoku/>
        <w:wordWrap/>
        <w:overflowPunct/>
        <w:topLinePunct w:val="0"/>
        <w:autoSpaceDE/>
        <w:autoSpaceDN/>
        <w:bidi w:val="0"/>
        <w:snapToGrid w:val="0"/>
        <w:spacing w:line="400" w:lineRule="exact"/>
        <w:ind w:right="0" w:rightChars="0" w:firstLine="480" w:firstLineChars="200"/>
        <w:jc w:val="both"/>
        <w:textAlignment w:val="auto"/>
        <w:rPr>
          <w:rFonts w:hint="eastAsia" w:ascii="宋体" w:hAnsi="宋体" w:eastAsia="宋体" w:cs="宋体"/>
          <w:bCs/>
          <w:sz w:val="24"/>
          <w:szCs w:val="24"/>
        </w:rPr>
      </w:pPr>
      <w:r>
        <w:rPr>
          <w:rFonts w:hint="eastAsia" w:ascii="宋体" w:hAnsi="宋体" w:eastAsia="宋体" w:cs="宋体"/>
          <w:bCs/>
          <w:sz w:val="24"/>
          <w:szCs w:val="24"/>
        </w:rPr>
        <w:t>所有计量均采用中华人民共和国法定计量单位。</w:t>
      </w:r>
    </w:p>
    <w:p w14:paraId="56EB709A">
      <w:pPr>
        <w:keepNext w:val="0"/>
        <w:keepLines w:val="0"/>
        <w:pageBreakBefore w:val="0"/>
        <w:widowControl/>
        <w:kinsoku/>
        <w:wordWrap/>
        <w:overflowPunct/>
        <w:topLinePunct w:val="0"/>
        <w:autoSpaceDE/>
        <w:autoSpaceDN/>
        <w:bidi w:val="0"/>
        <w:snapToGrid w:val="0"/>
        <w:spacing w:line="400" w:lineRule="exact"/>
        <w:ind w:right="0" w:rightChars="0" w:firstLine="482" w:firstLineChars="200"/>
        <w:jc w:val="both"/>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10.</w:t>
      </w:r>
      <w:r>
        <w:rPr>
          <w:rFonts w:hint="eastAsia" w:ascii="宋体" w:hAnsi="宋体" w:eastAsia="宋体" w:cs="宋体"/>
          <w:b/>
          <w:bCs/>
          <w:sz w:val="24"/>
          <w:szCs w:val="24"/>
        </w:rPr>
        <w:t>踏勘现场</w:t>
      </w:r>
    </w:p>
    <w:p w14:paraId="20F5615D">
      <w:pPr>
        <w:keepNext w:val="0"/>
        <w:keepLines w:val="0"/>
        <w:pageBreakBefore w:val="0"/>
        <w:widowControl/>
        <w:kinsoku/>
        <w:wordWrap/>
        <w:overflowPunct/>
        <w:topLinePunct w:val="0"/>
        <w:autoSpaceDE/>
        <w:autoSpaceDN/>
        <w:bidi w:val="0"/>
        <w:snapToGrid w:val="0"/>
        <w:spacing w:line="400" w:lineRule="exact"/>
        <w:ind w:right="0" w:rightChars="0" w:firstLine="480" w:firstLineChars="200"/>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自行勘察，未勘察现场造成的一切后果由投标人自行承担。（一切费用自理）。</w:t>
      </w:r>
    </w:p>
    <w:p w14:paraId="646AC336">
      <w:pPr>
        <w:keepNext w:val="0"/>
        <w:keepLines w:val="0"/>
        <w:pageBreakBefore w:val="0"/>
        <w:widowControl/>
        <w:kinsoku/>
        <w:wordWrap/>
        <w:overflowPunct/>
        <w:topLinePunct w:val="0"/>
        <w:autoSpaceDE/>
        <w:autoSpaceDN/>
        <w:bidi w:val="0"/>
        <w:snapToGrid w:val="0"/>
        <w:spacing w:line="400" w:lineRule="exact"/>
        <w:ind w:right="0" w:rightChars="0" w:firstLine="482" w:firstLineChars="200"/>
        <w:jc w:val="both"/>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11.</w:t>
      </w:r>
      <w:r>
        <w:rPr>
          <w:rFonts w:hint="eastAsia" w:ascii="宋体" w:hAnsi="宋体" w:eastAsia="宋体" w:cs="宋体"/>
          <w:b/>
          <w:bCs/>
          <w:sz w:val="24"/>
          <w:szCs w:val="24"/>
        </w:rPr>
        <w:t>偏离</w:t>
      </w:r>
    </w:p>
    <w:p w14:paraId="2075076D">
      <w:pPr>
        <w:keepNext w:val="0"/>
        <w:keepLines w:val="0"/>
        <w:pageBreakBefore w:val="0"/>
        <w:widowControl/>
        <w:kinsoku/>
        <w:wordWrap/>
        <w:overflowPunct/>
        <w:topLinePunct w:val="0"/>
        <w:autoSpaceDE/>
        <w:autoSpaceDN/>
        <w:bidi w:val="0"/>
        <w:snapToGrid w:val="0"/>
        <w:spacing w:line="400" w:lineRule="exact"/>
        <w:ind w:right="0" w:rightChars="0" w:firstLine="480" w:firstLineChars="200"/>
        <w:jc w:val="both"/>
        <w:textAlignment w:val="auto"/>
        <w:rPr>
          <w:rFonts w:hint="eastAsia" w:ascii="宋体" w:hAnsi="宋体" w:eastAsia="宋体" w:cs="宋体"/>
          <w:bCs/>
          <w:sz w:val="24"/>
          <w:szCs w:val="24"/>
        </w:rPr>
      </w:pPr>
      <w:r>
        <w:rPr>
          <w:rFonts w:hint="eastAsia" w:ascii="宋体" w:hAnsi="宋体" w:eastAsia="宋体" w:cs="宋体"/>
          <w:bCs/>
          <w:sz w:val="24"/>
          <w:szCs w:val="24"/>
        </w:rPr>
        <w:t>除供应商须知前附表另有规定外，供应商递交的响应文件不允许严重负偏离。</w:t>
      </w:r>
    </w:p>
    <w:p w14:paraId="5463624E">
      <w:pPr>
        <w:pageBreakBefore w:val="0"/>
        <w:kinsoku/>
        <w:wordWrap/>
        <w:topLinePunct w:val="0"/>
        <w:bidi w:val="0"/>
        <w:spacing w:line="400" w:lineRule="exact"/>
        <w:jc w:val="center"/>
        <w:textAlignment w:val="auto"/>
        <w:rPr>
          <w:rFonts w:hint="eastAsia" w:ascii="宋体" w:hAnsi="宋体" w:eastAsia="宋体" w:cs="宋体"/>
          <w:sz w:val="24"/>
          <w:szCs w:val="24"/>
        </w:rPr>
      </w:pPr>
      <w:bookmarkStart w:id="47" w:name="_Toc20308"/>
      <w:bookmarkStart w:id="48" w:name="_Toc7122"/>
      <w:bookmarkStart w:id="49" w:name="_Toc8823"/>
      <w:r>
        <w:rPr>
          <w:rFonts w:hint="eastAsia" w:ascii="宋体" w:hAnsi="宋体" w:eastAsia="宋体" w:cs="宋体"/>
          <w:b/>
          <w:bCs/>
          <w:sz w:val="24"/>
          <w:szCs w:val="24"/>
        </w:rPr>
        <w:t>二、谈判文件</w:t>
      </w:r>
      <w:bookmarkEnd w:id="37"/>
      <w:bookmarkEnd w:id="38"/>
      <w:bookmarkEnd w:id="39"/>
      <w:bookmarkEnd w:id="40"/>
      <w:bookmarkEnd w:id="41"/>
      <w:bookmarkEnd w:id="42"/>
      <w:bookmarkEnd w:id="43"/>
      <w:bookmarkEnd w:id="44"/>
      <w:bookmarkEnd w:id="45"/>
      <w:bookmarkEnd w:id="46"/>
      <w:bookmarkEnd w:id="47"/>
      <w:bookmarkEnd w:id="48"/>
      <w:bookmarkEnd w:id="49"/>
    </w:p>
    <w:p w14:paraId="35EB8DD9">
      <w:pPr>
        <w:pageBreakBefore w:val="0"/>
        <w:kinsoku/>
        <w:wordWrap/>
        <w:topLinePunct w:val="0"/>
        <w:bidi w:val="0"/>
        <w:spacing w:line="400" w:lineRule="exact"/>
        <w:ind w:left="0" w:leftChars="0" w:firstLine="482" w:firstLineChars="200"/>
        <w:jc w:val="both"/>
        <w:textAlignment w:val="auto"/>
        <w:rPr>
          <w:rFonts w:hint="eastAsia" w:ascii="宋体" w:hAnsi="宋体" w:eastAsia="宋体" w:cs="宋体"/>
          <w:b/>
          <w:bCs/>
          <w:sz w:val="24"/>
          <w:szCs w:val="24"/>
        </w:rPr>
      </w:pPr>
      <w:bookmarkStart w:id="50" w:name="_Toc5801"/>
      <w:bookmarkStart w:id="51" w:name="_Toc536202289"/>
      <w:bookmarkStart w:id="52" w:name="_Toc23316520"/>
      <w:bookmarkStart w:id="53" w:name="_Toc18709"/>
      <w:bookmarkStart w:id="54" w:name="_Toc23315660"/>
      <w:bookmarkStart w:id="55" w:name="_Toc32118"/>
      <w:bookmarkStart w:id="56" w:name="_Toc23316682"/>
      <w:bookmarkStart w:id="57" w:name="_Toc14189270"/>
      <w:bookmarkStart w:id="58" w:name="_Toc14189407"/>
      <w:bookmarkStart w:id="59" w:name="_Toc18412199"/>
      <w:bookmarkStart w:id="60" w:name="_Toc23316584"/>
      <w:bookmarkStart w:id="61" w:name="_Toc35335256"/>
      <w:r>
        <w:rPr>
          <w:rFonts w:hint="eastAsia" w:ascii="宋体" w:hAnsi="宋体" w:eastAsia="宋体" w:cs="宋体"/>
          <w:b/>
          <w:bCs/>
          <w:sz w:val="24"/>
          <w:szCs w:val="24"/>
          <w:lang w:val="en-US" w:eastAsia="zh-CN"/>
        </w:rPr>
        <w:t>1.</w:t>
      </w:r>
      <w:r>
        <w:rPr>
          <w:rFonts w:hint="eastAsia" w:ascii="宋体" w:hAnsi="宋体" w:eastAsia="宋体" w:cs="宋体"/>
          <w:b/>
          <w:bCs/>
          <w:sz w:val="24"/>
          <w:szCs w:val="24"/>
        </w:rPr>
        <w:t>竞争性</w:t>
      </w:r>
      <w:r>
        <w:rPr>
          <w:rFonts w:hint="eastAsia" w:ascii="宋体" w:hAnsi="宋体" w:eastAsia="宋体" w:cs="宋体"/>
          <w:b/>
          <w:bCs/>
          <w:sz w:val="24"/>
          <w:szCs w:val="24"/>
          <w:lang w:eastAsia="zh-CN"/>
        </w:rPr>
        <w:t>谈判</w:t>
      </w:r>
      <w:r>
        <w:rPr>
          <w:rFonts w:hint="eastAsia" w:ascii="宋体" w:hAnsi="宋体" w:eastAsia="宋体" w:cs="宋体"/>
          <w:b/>
          <w:bCs/>
          <w:sz w:val="24"/>
          <w:szCs w:val="24"/>
        </w:rPr>
        <w:t>文件的构成</w:t>
      </w:r>
      <w:bookmarkEnd w:id="50"/>
      <w:bookmarkEnd w:id="51"/>
    </w:p>
    <w:p w14:paraId="149EAE9A">
      <w:pPr>
        <w:pageBreakBefore w:val="0"/>
        <w:tabs>
          <w:tab w:val="left" w:pos="0"/>
        </w:tabs>
        <w:kinsoku/>
        <w:wordWrap/>
        <w:overflowPunct/>
        <w:topLinePunct w:val="0"/>
        <w:autoSpaceDE/>
        <w:autoSpaceDN/>
        <w:bidi w:val="0"/>
        <w:adjustRightInd w:val="0"/>
        <w:snapToGrid w:val="0"/>
        <w:spacing w:line="400" w:lineRule="exact"/>
        <w:ind w:left="0" w:lef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竞争性</w:t>
      </w:r>
      <w:r>
        <w:rPr>
          <w:rFonts w:hint="eastAsia" w:ascii="宋体" w:hAnsi="宋体" w:eastAsia="宋体" w:cs="宋体"/>
          <w:sz w:val="24"/>
          <w:szCs w:val="24"/>
          <w:lang w:eastAsia="zh-CN"/>
        </w:rPr>
        <w:t>谈判</w:t>
      </w:r>
      <w:r>
        <w:rPr>
          <w:rFonts w:hint="eastAsia" w:ascii="宋体" w:hAnsi="宋体" w:eastAsia="宋体" w:cs="宋体"/>
          <w:sz w:val="24"/>
          <w:szCs w:val="24"/>
        </w:rPr>
        <w:t>文件是供应商准备响应文件和参加</w:t>
      </w:r>
      <w:r>
        <w:rPr>
          <w:rFonts w:hint="eastAsia" w:ascii="宋体" w:hAnsi="宋体" w:eastAsia="宋体" w:cs="宋体"/>
          <w:sz w:val="24"/>
          <w:szCs w:val="24"/>
          <w:lang w:eastAsia="zh-CN"/>
        </w:rPr>
        <w:t>谈判</w:t>
      </w:r>
      <w:r>
        <w:rPr>
          <w:rFonts w:hint="eastAsia" w:ascii="宋体" w:hAnsi="宋体" w:eastAsia="宋体" w:cs="宋体"/>
          <w:sz w:val="24"/>
          <w:szCs w:val="24"/>
        </w:rPr>
        <w:t>的依据，同时也是评审的重要依据，具有</w:t>
      </w:r>
      <w:r>
        <w:rPr>
          <w:rFonts w:hint="eastAsia" w:ascii="宋体" w:hAnsi="宋体" w:eastAsia="宋体" w:cs="宋体"/>
          <w:sz w:val="24"/>
          <w:szCs w:val="24"/>
          <w:lang w:eastAsia="zh-CN"/>
        </w:rPr>
        <w:t>标</w:t>
      </w:r>
      <w:r>
        <w:rPr>
          <w:rFonts w:hint="eastAsia" w:ascii="宋体" w:hAnsi="宋体" w:eastAsia="宋体" w:cs="宋体"/>
          <w:sz w:val="24"/>
          <w:szCs w:val="24"/>
        </w:rPr>
        <w:t>准法律文件性质。竞争性</w:t>
      </w:r>
      <w:r>
        <w:rPr>
          <w:rFonts w:hint="eastAsia" w:ascii="宋体" w:hAnsi="宋体" w:eastAsia="宋体" w:cs="宋体"/>
          <w:sz w:val="24"/>
          <w:szCs w:val="24"/>
          <w:lang w:eastAsia="zh-CN"/>
        </w:rPr>
        <w:t>谈判</w:t>
      </w:r>
      <w:r>
        <w:rPr>
          <w:rFonts w:hint="eastAsia" w:ascii="宋体" w:hAnsi="宋体" w:eastAsia="宋体" w:cs="宋体"/>
          <w:sz w:val="24"/>
          <w:szCs w:val="24"/>
        </w:rPr>
        <w:t>文件用以阐明采购项目所需的资质、技术、服务</w:t>
      </w:r>
      <w:r>
        <w:rPr>
          <w:rFonts w:hint="eastAsia" w:ascii="宋体" w:hAnsi="宋体" w:eastAsia="宋体" w:cs="宋体"/>
          <w:sz w:val="24"/>
          <w:szCs w:val="24"/>
          <w:lang w:eastAsia="zh-CN"/>
        </w:rPr>
        <w:t>、货物</w:t>
      </w:r>
      <w:r>
        <w:rPr>
          <w:rFonts w:hint="eastAsia" w:ascii="宋体" w:hAnsi="宋体" w:eastAsia="宋体" w:cs="宋体"/>
          <w:sz w:val="24"/>
          <w:szCs w:val="24"/>
        </w:rPr>
        <w:t>及报价等要求、</w:t>
      </w:r>
      <w:r>
        <w:rPr>
          <w:rFonts w:hint="eastAsia" w:ascii="宋体" w:hAnsi="宋体" w:eastAsia="宋体" w:cs="宋体"/>
          <w:sz w:val="24"/>
          <w:szCs w:val="24"/>
          <w:lang w:eastAsia="zh-CN"/>
        </w:rPr>
        <w:t>谈判</w:t>
      </w:r>
      <w:r>
        <w:rPr>
          <w:rFonts w:hint="eastAsia" w:ascii="宋体" w:hAnsi="宋体" w:eastAsia="宋体" w:cs="宋体"/>
          <w:sz w:val="24"/>
          <w:szCs w:val="24"/>
        </w:rPr>
        <w:t>程序、有关规定和注意事项以及合同主要条款等。本竞争性</w:t>
      </w:r>
      <w:r>
        <w:rPr>
          <w:rFonts w:hint="eastAsia" w:ascii="宋体" w:hAnsi="宋体" w:eastAsia="宋体" w:cs="宋体"/>
          <w:sz w:val="24"/>
          <w:szCs w:val="24"/>
          <w:lang w:eastAsia="zh-CN"/>
        </w:rPr>
        <w:t>谈判</w:t>
      </w:r>
      <w:r>
        <w:rPr>
          <w:rFonts w:hint="eastAsia" w:ascii="宋体" w:hAnsi="宋体" w:eastAsia="宋体" w:cs="宋体"/>
          <w:sz w:val="24"/>
          <w:szCs w:val="24"/>
        </w:rPr>
        <w:t xml:space="preserve">文件包括以下内容： </w:t>
      </w:r>
    </w:p>
    <w:p w14:paraId="270AE2C6">
      <w:pPr>
        <w:pageBreakBefore w:val="0"/>
        <w:numPr>
          <w:ilvl w:val="0"/>
          <w:numId w:val="0"/>
        </w:numPr>
        <w:tabs>
          <w:tab w:val="left" w:pos="0"/>
        </w:tabs>
        <w:kinsoku/>
        <w:wordWrap/>
        <w:overflowPunct/>
        <w:topLinePunct w:val="0"/>
        <w:autoSpaceDE/>
        <w:autoSpaceDN/>
        <w:bidi w:val="0"/>
        <w:adjustRightInd w:val="0"/>
        <w:snapToGrid w:val="0"/>
        <w:spacing w:line="400" w:lineRule="exact"/>
        <w:ind w:left="0" w:leftChars="0" w:firstLine="480" w:firstLineChars="200"/>
        <w:jc w:val="both"/>
        <w:textAlignment w:val="auto"/>
        <w:rPr>
          <w:rFonts w:hint="eastAsia" w:ascii="宋体" w:hAnsi="宋体" w:eastAsia="宋体" w:cs="宋体"/>
          <w:sz w:val="24"/>
          <w:szCs w:val="24"/>
          <w:highlight w:val="none"/>
        </w:rPr>
      </w:pPr>
      <w:r>
        <w:rPr>
          <w:rFonts w:hint="default" w:ascii="宋体" w:hAnsi="宋体" w:eastAsia="宋体" w:cs="宋体"/>
          <w:kern w:val="2"/>
          <w:sz w:val="24"/>
          <w:szCs w:val="24"/>
          <w:lang w:val="en-US" w:eastAsia="zh-CN" w:bidi="ar-SA"/>
        </w:rPr>
        <w:t>（1）</w:t>
      </w:r>
      <w:r>
        <w:rPr>
          <w:rFonts w:hint="eastAsia" w:ascii="宋体" w:hAnsi="宋体" w:eastAsia="宋体" w:cs="宋体"/>
          <w:sz w:val="24"/>
          <w:szCs w:val="24"/>
          <w:highlight w:val="none"/>
          <w:lang w:val="en-US" w:eastAsia="zh-CN"/>
        </w:rPr>
        <w:t>竞争性</w:t>
      </w:r>
      <w:r>
        <w:rPr>
          <w:rFonts w:hint="eastAsia" w:ascii="宋体" w:hAnsi="宋体" w:eastAsia="宋体" w:cs="宋体"/>
          <w:sz w:val="24"/>
          <w:szCs w:val="24"/>
          <w:highlight w:val="none"/>
        </w:rPr>
        <w:t>谈判</w:t>
      </w:r>
      <w:r>
        <w:rPr>
          <w:rFonts w:hint="eastAsia" w:ascii="宋体" w:hAnsi="宋体" w:eastAsia="宋体" w:cs="宋体"/>
          <w:sz w:val="24"/>
          <w:szCs w:val="24"/>
          <w:highlight w:val="none"/>
          <w:lang w:val="en-US" w:eastAsia="zh-CN"/>
        </w:rPr>
        <w:t>公告</w:t>
      </w:r>
      <w:r>
        <w:rPr>
          <w:rFonts w:hint="eastAsia" w:ascii="宋体" w:hAnsi="宋体" w:eastAsia="宋体" w:cs="宋体"/>
          <w:sz w:val="24"/>
          <w:szCs w:val="24"/>
          <w:highlight w:val="none"/>
        </w:rPr>
        <w:t>；</w:t>
      </w:r>
    </w:p>
    <w:p w14:paraId="64620239">
      <w:pPr>
        <w:pageBreakBefore w:val="0"/>
        <w:numPr>
          <w:ilvl w:val="0"/>
          <w:numId w:val="0"/>
        </w:numPr>
        <w:tabs>
          <w:tab w:val="left" w:pos="0"/>
        </w:tabs>
        <w:kinsoku/>
        <w:wordWrap/>
        <w:overflowPunct/>
        <w:topLinePunct w:val="0"/>
        <w:autoSpaceDE/>
        <w:autoSpaceDN/>
        <w:bidi w:val="0"/>
        <w:adjustRightInd w:val="0"/>
        <w:snapToGrid w:val="0"/>
        <w:spacing w:line="400" w:lineRule="exact"/>
        <w:ind w:left="0" w:leftChars="0" w:firstLine="480" w:firstLineChars="200"/>
        <w:jc w:val="both"/>
        <w:textAlignment w:val="auto"/>
        <w:rPr>
          <w:rFonts w:hint="eastAsia" w:ascii="宋体" w:hAnsi="宋体" w:eastAsia="宋体" w:cs="宋体"/>
          <w:sz w:val="24"/>
          <w:szCs w:val="24"/>
          <w:highlight w:val="none"/>
        </w:rPr>
      </w:pPr>
      <w:r>
        <w:rPr>
          <w:rFonts w:hint="default" w:ascii="宋体" w:hAnsi="宋体" w:eastAsia="宋体" w:cs="宋体"/>
          <w:kern w:val="2"/>
          <w:sz w:val="24"/>
          <w:szCs w:val="24"/>
          <w:lang w:val="en-US" w:eastAsia="zh-CN" w:bidi="ar-SA"/>
        </w:rPr>
        <w:t>（2）</w:t>
      </w:r>
      <w:r>
        <w:rPr>
          <w:rFonts w:hint="eastAsia" w:ascii="宋体" w:hAnsi="宋体" w:eastAsia="宋体" w:cs="宋体"/>
          <w:sz w:val="24"/>
          <w:szCs w:val="24"/>
          <w:highlight w:val="none"/>
        </w:rPr>
        <w:t>供应商须知；</w:t>
      </w:r>
    </w:p>
    <w:p w14:paraId="79B9E2F5">
      <w:pPr>
        <w:pageBreakBefore w:val="0"/>
        <w:numPr>
          <w:ilvl w:val="0"/>
          <w:numId w:val="0"/>
        </w:numPr>
        <w:tabs>
          <w:tab w:val="left" w:pos="0"/>
        </w:tabs>
        <w:kinsoku/>
        <w:wordWrap/>
        <w:overflowPunct/>
        <w:topLinePunct w:val="0"/>
        <w:autoSpaceDE/>
        <w:autoSpaceDN/>
        <w:bidi w:val="0"/>
        <w:adjustRightInd w:val="0"/>
        <w:snapToGrid w:val="0"/>
        <w:spacing w:line="400" w:lineRule="exact"/>
        <w:ind w:left="0" w:leftChars="0" w:firstLine="480" w:firstLineChars="200"/>
        <w:jc w:val="both"/>
        <w:textAlignment w:val="auto"/>
        <w:rPr>
          <w:rFonts w:hint="eastAsia" w:ascii="宋体" w:hAnsi="宋体" w:eastAsia="宋体" w:cs="宋体"/>
          <w:sz w:val="24"/>
          <w:szCs w:val="24"/>
          <w:highlight w:val="none"/>
        </w:rPr>
      </w:pPr>
      <w:r>
        <w:rPr>
          <w:rFonts w:hint="default" w:ascii="宋体" w:hAnsi="宋体" w:eastAsia="宋体" w:cs="宋体"/>
          <w:kern w:val="2"/>
          <w:sz w:val="24"/>
          <w:szCs w:val="24"/>
          <w:lang w:val="en-US" w:eastAsia="zh-CN" w:bidi="ar-SA"/>
        </w:rPr>
        <w:t>（3）</w:t>
      </w:r>
      <w:r>
        <w:rPr>
          <w:rFonts w:hint="eastAsia" w:ascii="宋体" w:hAnsi="宋体" w:eastAsia="宋体" w:cs="宋体"/>
          <w:sz w:val="24"/>
          <w:szCs w:val="24"/>
          <w:highlight w:val="none"/>
          <w:lang w:eastAsia="zh-CN"/>
        </w:rPr>
        <w:t>谈判内容及技术要求</w:t>
      </w:r>
      <w:r>
        <w:rPr>
          <w:rFonts w:hint="eastAsia" w:ascii="宋体" w:hAnsi="宋体" w:eastAsia="宋体" w:cs="宋体"/>
          <w:sz w:val="24"/>
          <w:szCs w:val="24"/>
          <w:highlight w:val="none"/>
        </w:rPr>
        <w:t>；</w:t>
      </w:r>
    </w:p>
    <w:p w14:paraId="7D125FDD">
      <w:pPr>
        <w:pageBreakBefore w:val="0"/>
        <w:numPr>
          <w:ilvl w:val="0"/>
          <w:numId w:val="0"/>
        </w:numPr>
        <w:tabs>
          <w:tab w:val="left" w:pos="0"/>
        </w:tabs>
        <w:kinsoku/>
        <w:wordWrap/>
        <w:overflowPunct/>
        <w:topLinePunct w:val="0"/>
        <w:autoSpaceDE/>
        <w:autoSpaceDN/>
        <w:bidi w:val="0"/>
        <w:adjustRightInd w:val="0"/>
        <w:snapToGrid w:val="0"/>
        <w:spacing w:line="400" w:lineRule="exact"/>
        <w:ind w:left="0" w:leftChars="0" w:firstLine="480" w:firstLineChars="200"/>
        <w:jc w:val="both"/>
        <w:textAlignment w:val="auto"/>
        <w:rPr>
          <w:rFonts w:hint="eastAsia" w:ascii="宋体" w:hAnsi="宋体" w:eastAsia="宋体" w:cs="宋体"/>
          <w:sz w:val="24"/>
          <w:szCs w:val="24"/>
          <w:highlight w:val="none"/>
        </w:rPr>
      </w:pPr>
      <w:r>
        <w:rPr>
          <w:rFonts w:hint="default" w:ascii="宋体" w:hAnsi="宋体" w:eastAsia="宋体" w:cs="宋体"/>
          <w:kern w:val="2"/>
          <w:sz w:val="24"/>
          <w:szCs w:val="24"/>
          <w:lang w:val="en-US" w:eastAsia="zh-CN" w:bidi="ar-SA"/>
        </w:rPr>
        <w:t>（4）</w:t>
      </w:r>
      <w:r>
        <w:rPr>
          <w:rFonts w:hint="eastAsia" w:ascii="宋体" w:hAnsi="宋体" w:eastAsia="宋体" w:cs="宋体"/>
          <w:sz w:val="24"/>
          <w:szCs w:val="24"/>
          <w:highlight w:val="none"/>
          <w:lang w:eastAsia="zh-CN"/>
        </w:rPr>
        <w:t>商务及</w:t>
      </w:r>
      <w:r>
        <w:rPr>
          <w:rFonts w:hint="eastAsia" w:ascii="宋体" w:hAnsi="宋体" w:eastAsia="宋体" w:cs="宋体"/>
          <w:sz w:val="24"/>
          <w:szCs w:val="24"/>
          <w:highlight w:val="none"/>
        </w:rPr>
        <w:t>合同</w:t>
      </w:r>
      <w:r>
        <w:rPr>
          <w:rFonts w:hint="eastAsia" w:ascii="宋体" w:hAnsi="宋体" w:eastAsia="宋体" w:cs="宋体"/>
          <w:sz w:val="24"/>
          <w:szCs w:val="24"/>
          <w:highlight w:val="none"/>
          <w:lang w:eastAsia="zh-CN"/>
        </w:rPr>
        <w:t>主要</w:t>
      </w:r>
      <w:r>
        <w:rPr>
          <w:rFonts w:hint="eastAsia" w:ascii="宋体" w:hAnsi="宋体" w:eastAsia="宋体" w:cs="宋体"/>
          <w:sz w:val="24"/>
          <w:szCs w:val="24"/>
          <w:highlight w:val="none"/>
        </w:rPr>
        <w:t>条款；</w:t>
      </w:r>
    </w:p>
    <w:p w14:paraId="48EC3A19">
      <w:pPr>
        <w:pageBreakBefore w:val="0"/>
        <w:numPr>
          <w:ilvl w:val="0"/>
          <w:numId w:val="0"/>
        </w:numPr>
        <w:tabs>
          <w:tab w:val="left" w:pos="0"/>
        </w:tabs>
        <w:kinsoku/>
        <w:wordWrap/>
        <w:overflowPunct/>
        <w:topLinePunct w:val="0"/>
        <w:autoSpaceDE/>
        <w:autoSpaceDN/>
        <w:bidi w:val="0"/>
        <w:adjustRightInd w:val="0"/>
        <w:snapToGrid w:val="0"/>
        <w:spacing w:line="400" w:lineRule="exact"/>
        <w:ind w:left="0" w:leftChars="0" w:firstLine="480" w:firstLineChars="200"/>
        <w:jc w:val="both"/>
        <w:textAlignment w:val="auto"/>
        <w:rPr>
          <w:rFonts w:hint="eastAsia" w:ascii="宋体" w:hAnsi="宋体" w:eastAsia="宋体" w:cs="宋体"/>
          <w:sz w:val="24"/>
          <w:szCs w:val="24"/>
          <w:highlight w:val="none"/>
        </w:rPr>
      </w:pPr>
      <w:r>
        <w:rPr>
          <w:rFonts w:hint="default" w:ascii="宋体" w:hAnsi="宋体" w:eastAsia="宋体" w:cs="宋体"/>
          <w:kern w:val="2"/>
          <w:sz w:val="24"/>
          <w:szCs w:val="24"/>
          <w:lang w:val="en-US" w:eastAsia="zh-CN" w:bidi="ar-SA"/>
        </w:rPr>
        <w:t>（5）</w:t>
      </w:r>
      <w:r>
        <w:rPr>
          <w:rFonts w:hint="eastAsia" w:ascii="宋体" w:hAnsi="宋体" w:eastAsia="宋体" w:cs="宋体"/>
          <w:sz w:val="24"/>
          <w:szCs w:val="24"/>
          <w:highlight w:val="none"/>
        </w:rPr>
        <w:t>响应文件格式。</w:t>
      </w:r>
    </w:p>
    <w:p w14:paraId="2B7C23F0">
      <w:pPr>
        <w:pageBreakBefore w:val="0"/>
        <w:numPr>
          <w:ilvl w:val="0"/>
          <w:numId w:val="0"/>
        </w:numPr>
        <w:tabs>
          <w:tab w:val="left" w:pos="0"/>
        </w:tabs>
        <w:kinsoku/>
        <w:wordWrap/>
        <w:overflowPunct/>
        <w:topLinePunct w:val="0"/>
        <w:autoSpaceDE/>
        <w:autoSpaceDN/>
        <w:bidi w:val="0"/>
        <w:adjustRightInd w:val="0"/>
        <w:snapToGrid w:val="0"/>
        <w:spacing w:line="400" w:lineRule="exact"/>
        <w:ind w:firstLine="482" w:firstLineChars="200"/>
        <w:jc w:val="both"/>
        <w:textAlignment w:val="auto"/>
        <w:rPr>
          <w:rFonts w:hint="eastAsia" w:ascii="宋体" w:hAnsi="宋体" w:eastAsia="宋体" w:cs="宋体"/>
          <w:b/>
          <w:bCs/>
          <w:sz w:val="24"/>
          <w:szCs w:val="24"/>
          <w:highlight w:val="none"/>
        </w:rPr>
      </w:pPr>
      <w:bookmarkStart w:id="62" w:name="_Toc536202290"/>
      <w:r>
        <w:rPr>
          <w:rFonts w:hint="eastAsia" w:ascii="宋体" w:hAnsi="宋体" w:eastAsia="宋体" w:cs="宋体"/>
          <w:b/>
          <w:bCs/>
          <w:sz w:val="24"/>
          <w:szCs w:val="24"/>
          <w:highlight w:val="none"/>
          <w:lang w:val="en-US" w:eastAsia="zh-CN"/>
        </w:rPr>
        <w:t>2.</w:t>
      </w:r>
      <w:r>
        <w:rPr>
          <w:rFonts w:hint="eastAsia" w:ascii="宋体" w:hAnsi="宋体" w:eastAsia="宋体" w:cs="宋体"/>
          <w:b/>
          <w:bCs/>
          <w:sz w:val="24"/>
          <w:szCs w:val="24"/>
          <w:highlight w:val="none"/>
          <w:lang w:eastAsia="zh-CN"/>
        </w:rPr>
        <w:t>谈判</w:t>
      </w:r>
      <w:r>
        <w:rPr>
          <w:rFonts w:hint="eastAsia" w:ascii="宋体" w:hAnsi="宋体" w:eastAsia="宋体" w:cs="宋体"/>
          <w:b/>
          <w:bCs/>
          <w:sz w:val="24"/>
          <w:szCs w:val="24"/>
          <w:highlight w:val="none"/>
        </w:rPr>
        <w:t>文件的检查及阅读</w:t>
      </w:r>
      <w:bookmarkEnd w:id="62"/>
    </w:p>
    <w:p w14:paraId="53263D84">
      <w:pPr>
        <w:pageBreakBefore w:val="0"/>
        <w:tabs>
          <w:tab w:val="left" w:pos="0"/>
        </w:tabs>
        <w:kinsoku/>
        <w:wordWrap/>
        <w:overflowPunct/>
        <w:topLinePunct w:val="0"/>
        <w:autoSpaceDE/>
        <w:autoSpaceDN/>
        <w:bidi w:val="0"/>
        <w:adjustRightInd w:val="0"/>
        <w:snapToGrid w:val="0"/>
        <w:spacing w:line="400" w:lineRule="exact"/>
        <w:ind w:left="0" w:lef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供应商应认真阅读和充分理解竞争性</w:t>
      </w:r>
      <w:r>
        <w:rPr>
          <w:rFonts w:hint="eastAsia" w:ascii="宋体" w:hAnsi="宋体" w:eastAsia="宋体" w:cs="宋体"/>
          <w:sz w:val="24"/>
          <w:szCs w:val="24"/>
          <w:lang w:eastAsia="zh-CN"/>
        </w:rPr>
        <w:t>谈判</w:t>
      </w:r>
      <w:r>
        <w:rPr>
          <w:rFonts w:hint="eastAsia" w:ascii="宋体" w:hAnsi="宋体" w:eastAsia="宋体" w:cs="宋体"/>
          <w:sz w:val="24"/>
          <w:szCs w:val="24"/>
        </w:rPr>
        <w:t>文件中所有的事项、格式条款和规范要求。供应商没有对竞争性</w:t>
      </w:r>
      <w:r>
        <w:rPr>
          <w:rFonts w:hint="eastAsia" w:ascii="宋体" w:hAnsi="宋体" w:eastAsia="宋体" w:cs="宋体"/>
          <w:sz w:val="24"/>
          <w:szCs w:val="24"/>
          <w:lang w:eastAsia="zh-CN"/>
        </w:rPr>
        <w:t>谈判</w:t>
      </w:r>
      <w:r>
        <w:rPr>
          <w:rFonts w:hint="eastAsia" w:ascii="宋体" w:hAnsi="宋体" w:eastAsia="宋体" w:cs="宋体"/>
          <w:sz w:val="24"/>
          <w:szCs w:val="24"/>
        </w:rPr>
        <w:t>文件全面做出实质性响应是供应商的风险。没有按照竞争性</w:t>
      </w:r>
      <w:r>
        <w:rPr>
          <w:rFonts w:hint="eastAsia" w:ascii="宋体" w:hAnsi="宋体" w:eastAsia="宋体" w:cs="宋体"/>
          <w:sz w:val="24"/>
          <w:szCs w:val="24"/>
          <w:lang w:eastAsia="zh-CN"/>
        </w:rPr>
        <w:t>谈判</w:t>
      </w:r>
      <w:r>
        <w:rPr>
          <w:rFonts w:hint="eastAsia" w:ascii="宋体" w:hAnsi="宋体" w:eastAsia="宋体" w:cs="宋体"/>
          <w:sz w:val="24"/>
          <w:szCs w:val="24"/>
        </w:rPr>
        <w:t>文件要求作出实质性响应的响应文件应作</w:t>
      </w:r>
      <w:r>
        <w:rPr>
          <w:rFonts w:hint="eastAsia" w:ascii="宋体" w:hAnsi="宋体" w:eastAsia="宋体" w:cs="宋体"/>
          <w:sz w:val="24"/>
          <w:szCs w:val="24"/>
          <w:lang w:val="en-US" w:eastAsia="zh-CN"/>
        </w:rPr>
        <w:t>无效文件</w:t>
      </w:r>
      <w:r>
        <w:rPr>
          <w:rFonts w:hint="eastAsia" w:ascii="宋体" w:hAnsi="宋体" w:eastAsia="宋体" w:cs="宋体"/>
          <w:sz w:val="24"/>
          <w:szCs w:val="24"/>
        </w:rPr>
        <w:t>处理。</w:t>
      </w:r>
    </w:p>
    <w:p w14:paraId="07E85488">
      <w:pPr>
        <w:pageBreakBefore w:val="0"/>
        <w:numPr>
          <w:ilvl w:val="0"/>
          <w:numId w:val="0"/>
        </w:numPr>
        <w:tabs>
          <w:tab w:val="left" w:pos="0"/>
        </w:tabs>
        <w:kinsoku/>
        <w:wordWrap/>
        <w:overflowPunct/>
        <w:topLinePunct w:val="0"/>
        <w:autoSpaceDE/>
        <w:autoSpaceDN/>
        <w:bidi w:val="0"/>
        <w:adjustRightInd w:val="0"/>
        <w:snapToGrid w:val="0"/>
        <w:spacing w:line="400" w:lineRule="exact"/>
        <w:ind w:firstLine="482" w:firstLineChars="200"/>
        <w:jc w:val="both"/>
        <w:textAlignment w:val="auto"/>
        <w:rPr>
          <w:rFonts w:hint="eastAsia" w:ascii="宋体" w:hAnsi="宋体" w:eastAsia="宋体" w:cs="宋体"/>
          <w:b/>
          <w:bCs/>
          <w:sz w:val="24"/>
          <w:szCs w:val="24"/>
          <w:highlight w:val="none"/>
        </w:rPr>
      </w:pPr>
      <w:bookmarkStart w:id="63" w:name="_Toc536202292"/>
      <w:r>
        <w:rPr>
          <w:rFonts w:hint="eastAsia" w:ascii="宋体" w:hAnsi="宋体" w:eastAsia="宋体" w:cs="宋体"/>
          <w:b/>
          <w:bCs/>
          <w:sz w:val="24"/>
          <w:szCs w:val="24"/>
          <w:highlight w:val="none"/>
          <w:lang w:val="en-US" w:eastAsia="zh-CN"/>
        </w:rPr>
        <w:t>3.</w:t>
      </w:r>
      <w:r>
        <w:rPr>
          <w:rFonts w:hint="eastAsia" w:ascii="宋体" w:hAnsi="宋体" w:eastAsia="宋体" w:cs="宋体"/>
          <w:b/>
          <w:bCs/>
          <w:sz w:val="24"/>
          <w:szCs w:val="24"/>
          <w:highlight w:val="none"/>
        </w:rPr>
        <w:t>现场踏勘及</w:t>
      </w:r>
      <w:r>
        <w:rPr>
          <w:rFonts w:hint="eastAsia" w:ascii="宋体" w:hAnsi="宋体" w:eastAsia="宋体" w:cs="宋体"/>
          <w:b/>
          <w:bCs/>
          <w:sz w:val="24"/>
          <w:szCs w:val="24"/>
          <w:highlight w:val="none"/>
          <w:lang w:eastAsia="zh-CN"/>
        </w:rPr>
        <w:t>谈判</w:t>
      </w:r>
      <w:r>
        <w:rPr>
          <w:rFonts w:hint="eastAsia" w:ascii="宋体" w:hAnsi="宋体" w:eastAsia="宋体" w:cs="宋体"/>
          <w:b/>
          <w:bCs/>
          <w:sz w:val="24"/>
          <w:szCs w:val="24"/>
          <w:highlight w:val="none"/>
        </w:rPr>
        <w:t>文件答疑</w:t>
      </w:r>
      <w:bookmarkEnd w:id="63"/>
    </w:p>
    <w:p w14:paraId="0504D159">
      <w:pPr>
        <w:pageBreakBefore w:val="0"/>
        <w:tabs>
          <w:tab w:val="left" w:pos="0"/>
        </w:tabs>
        <w:kinsoku/>
        <w:wordWrap/>
        <w:overflowPunct/>
        <w:topLinePunct w:val="0"/>
        <w:autoSpaceDE/>
        <w:autoSpaceDN/>
        <w:bidi w:val="0"/>
        <w:adjustRightInd w:val="0"/>
        <w:snapToGrid w:val="0"/>
        <w:spacing w:line="400" w:lineRule="exact"/>
        <w:ind w:left="0" w:lef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招标代理机构将视情况确定是否有必要召开标前答疑会。如果召开标前答疑会，招标代理机构将通知所有已登记备案并报名领取了</w:t>
      </w:r>
      <w:r>
        <w:rPr>
          <w:rFonts w:hint="eastAsia" w:ascii="宋体" w:hAnsi="宋体" w:eastAsia="宋体" w:cs="宋体"/>
          <w:sz w:val="24"/>
          <w:szCs w:val="24"/>
          <w:lang w:eastAsia="zh-CN"/>
        </w:rPr>
        <w:t>谈判</w:t>
      </w:r>
      <w:r>
        <w:rPr>
          <w:rFonts w:hint="eastAsia" w:ascii="宋体" w:hAnsi="宋体" w:eastAsia="宋体" w:cs="宋体"/>
          <w:sz w:val="24"/>
          <w:szCs w:val="24"/>
        </w:rPr>
        <w:t>文件的潜在供应商。在规定的时间，各供应商派技术、预算等相关人员进行现场踏勘和答疑，答疑的问题各供应商以书面形式提交。招标代理机构、采购人共同对各供应商提出的问题进行答复，形成答疑会议纪要。答疑会议纪要与</w:t>
      </w:r>
      <w:r>
        <w:rPr>
          <w:rFonts w:hint="eastAsia" w:ascii="宋体" w:hAnsi="宋体" w:eastAsia="宋体" w:cs="宋体"/>
          <w:sz w:val="24"/>
          <w:szCs w:val="24"/>
          <w:lang w:eastAsia="zh-CN"/>
        </w:rPr>
        <w:t>谈判</w:t>
      </w:r>
      <w:r>
        <w:rPr>
          <w:rFonts w:hint="eastAsia" w:ascii="宋体" w:hAnsi="宋体" w:eastAsia="宋体" w:cs="宋体"/>
          <w:sz w:val="24"/>
          <w:szCs w:val="24"/>
        </w:rPr>
        <w:t>文件中不一致的内容，以答疑会议纪要为准。凡未参加答疑和现场踏勘的供应商，由此造成的偏差由各供应商自行负责。</w:t>
      </w:r>
    </w:p>
    <w:p w14:paraId="3BB89636">
      <w:pPr>
        <w:pageBreakBefore w:val="0"/>
        <w:numPr>
          <w:ilvl w:val="0"/>
          <w:numId w:val="0"/>
        </w:numPr>
        <w:tabs>
          <w:tab w:val="left" w:pos="0"/>
        </w:tabs>
        <w:kinsoku/>
        <w:wordWrap/>
        <w:overflowPunct/>
        <w:topLinePunct w:val="0"/>
        <w:autoSpaceDE/>
        <w:autoSpaceDN/>
        <w:bidi w:val="0"/>
        <w:adjustRightInd w:val="0"/>
        <w:snapToGrid w:val="0"/>
        <w:spacing w:line="400" w:lineRule="exact"/>
        <w:ind w:firstLine="482" w:firstLineChars="200"/>
        <w:jc w:val="both"/>
        <w:textAlignment w:val="auto"/>
        <w:rPr>
          <w:rFonts w:hint="eastAsia" w:ascii="宋体" w:hAnsi="宋体" w:eastAsia="宋体" w:cs="宋体"/>
          <w:b/>
          <w:bCs/>
          <w:sz w:val="24"/>
          <w:szCs w:val="24"/>
          <w:highlight w:val="none"/>
        </w:rPr>
      </w:pPr>
      <w:bookmarkStart w:id="64" w:name="_Toc19797"/>
      <w:bookmarkStart w:id="65" w:name="_Toc536202293"/>
      <w:r>
        <w:rPr>
          <w:rFonts w:hint="eastAsia" w:ascii="宋体" w:hAnsi="宋体" w:eastAsia="宋体" w:cs="宋体"/>
          <w:b/>
          <w:bCs/>
          <w:sz w:val="24"/>
          <w:szCs w:val="24"/>
          <w:highlight w:val="none"/>
          <w:lang w:val="en-US" w:eastAsia="zh-CN"/>
        </w:rPr>
        <w:t>4.</w:t>
      </w:r>
      <w:r>
        <w:rPr>
          <w:rFonts w:hint="eastAsia" w:ascii="宋体" w:hAnsi="宋体" w:eastAsia="宋体" w:cs="宋体"/>
          <w:b/>
          <w:bCs/>
          <w:sz w:val="24"/>
          <w:szCs w:val="24"/>
          <w:highlight w:val="none"/>
        </w:rPr>
        <w:t>竞争性</w:t>
      </w:r>
      <w:r>
        <w:rPr>
          <w:rFonts w:hint="eastAsia" w:ascii="宋体" w:hAnsi="宋体" w:eastAsia="宋体" w:cs="宋体"/>
          <w:b/>
          <w:bCs/>
          <w:sz w:val="24"/>
          <w:szCs w:val="24"/>
          <w:highlight w:val="none"/>
          <w:lang w:eastAsia="zh-CN"/>
        </w:rPr>
        <w:t>谈判</w:t>
      </w:r>
      <w:r>
        <w:rPr>
          <w:rFonts w:hint="eastAsia" w:ascii="宋体" w:hAnsi="宋体" w:eastAsia="宋体" w:cs="宋体"/>
          <w:b/>
          <w:bCs/>
          <w:sz w:val="24"/>
          <w:szCs w:val="24"/>
          <w:highlight w:val="none"/>
        </w:rPr>
        <w:t>文件的澄清</w:t>
      </w:r>
      <w:bookmarkEnd w:id="64"/>
      <w:bookmarkEnd w:id="65"/>
      <w:r>
        <w:rPr>
          <w:rFonts w:hint="eastAsia" w:ascii="宋体" w:hAnsi="宋体" w:eastAsia="宋体" w:cs="宋体"/>
          <w:b/>
          <w:bCs/>
          <w:sz w:val="24"/>
          <w:szCs w:val="24"/>
          <w:highlight w:val="none"/>
          <w:lang w:eastAsia="zh-CN"/>
        </w:rPr>
        <w:t>和修改</w:t>
      </w:r>
    </w:p>
    <w:p w14:paraId="17C9560C">
      <w:pPr>
        <w:pageBreakBefore w:val="0"/>
        <w:kinsoku/>
        <w:wordWrap/>
        <w:overflowPunct/>
        <w:topLinePunct w:val="0"/>
        <w:bidi w:val="0"/>
        <w:snapToGrid w:val="0"/>
        <w:spacing w:line="400" w:lineRule="exact"/>
        <w:ind w:left="0" w:leftChars="0" w:firstLine="480" w:firstLineChars="200"/>
        <w:jc w:val="both"/>
        <w:textAlignment w:val="auto"/>
        <w:rPr>
          <w:rFonts w:hint="eastAsia" w:ascii="宋体" w:hAnsi="宋体" w:eastAsia="宋体" w:cs="宋体"/>
          <w:sz w:val="24"/>
          <w:szCs w:val="24"/>
        </w:rPr>
      </w:pPr>
      <w:bookmarkStart w:id="66" w:name="_Toc536202295"/>
      <w:bookmarkStart w:id="67" w:name="_Toc31188"/>
      <w:r>
        <w:rPr>
          <w:rFonts w:hint="eastAsia" w:ascii="宋体" w:hAnsi="宋体" w:eastAsia="宋体" w:cs="宋体"/>
          <w:sz w:val="24"/>
          <w:szCs w:val="24"/>
          <w:lang w:val="en-US" w:eastAsia="zh-CN"/>
        </w:rPr>
        <w:t>4.1</w:t>
      </w:r>
      <w:r>
        <w:rPr>
          <w:rFonts w:hint="eastAsia" w:ascii="宋体" w:hAnsi="宋体" w:eastAsia="宋体" w:cs="宋体"/>
          <w:sz w:val="24"/>
          <w:szCs w:val="24"/>
        </w:rPr>
        <w:t>采购人在谈判截止时间3个工作日前，可以以书面形式对竞争性谈判文件进行必要的澄清或修改，其内容均为竞争性谈判文件的组成部分，并对采购人及投标人起约束作用。</w:t>
      </w:r>
    </w:p>
    <w:p w14:paraId="0C3CE558">
      <w:pPr>
        <w:pageBreakBefore w:val="0"/>
        <w:kinsoku/>
        <w:wordWrap/>
        <w:overflowPunct/>
        <w:topLinePunct w:val="0"/>
        <w:bidi w:val="0"/>
        <w:snapToGrid w:val="0"/>
        <w:spacing w:line="400" w:lineRule="exact"/>
        <w:ind w:left="0" w:lef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4.2</w:t>
      </w:r>
      <w:r>
        <w:rPr>
          <w:rFonts w:hint="eastAsia" w:ascii="宋体" w:hAnsi="宋体" w:eastAsia="宋体" w:cs="宋体"/>
          <w:sz w:val="24"/>
          <w:szCs w:val="24"/>
        </w:rPr>
        <w:t>投标人对竞争性谈判文件如有疑问要求澄清，或认为有必要与采购人进行技术交流，应于谈判截止时3个工作日前，以书面形式通知采购代理机构，采购代理机构以书面形式予以答复。</w:t>
      </w:r>
    </w:p>
    <w:p w14:paraId="54821A63">
      <w:pPr>
        <w:pageBreakBefore w:val="0"/>
        <w:kinsoku/>
        <w:wordWrap/>
        <w:overflowPunct/>
        <w:topLinePunct w:val="0"/>
        <w:bidi w:val="0"/>
        <w:snapToGrid w:val="0"/>
        <w:spacing w:line="400" w:lineRule="exact"/>
        <w:ind w:left="0" w:lef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4.3</w:t>
      </w:r>
      <w:r>
        <w:rPr>
          <w:rFonts w:hint="eastAsia" w:ascii="宋体" w:hAnsi="宋体" w:eastAsia="宋体" w:cs="宋体"/>
          <w:sz w:val="24"/>
          <w:szCs w:val="24"/>
        </w:rPr>
        <w:t>无论是采购代理机构主动对竞争性谈判文件进行必要的修改，或根据投标人的要求对竞争性谈判文件做出的澄清，都将于谈判截止3个工作日前以书面形式发送给所有合格的投标人。</w:t>
      </w:r>
    </w:p>
    <w:p w14:paraId="41072299">
      <w:pPr>
        <w:pageBreakBefore w:val="0"/>
        <w:kinsoku/>
        <w:wordWrap/>
        <w:overflowPunct/>
        <w:topLinePunct w:val="0"/>
        <w:bidi w:val="0"/>
        <w:snapToGrid w:val="0"/>
        <w:spacing w:line="400" w:lineRule="exact"/>
        <w:ind w:left="0" w:lef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4.4</w:t>
      </w:r>
      <w:r>
        <w:rPr>
          <w:rFonts w:hint="eastAsia" w:ascii="宋体" w:hAnsi="宋体" w:eastAsia="宋体" w:cs="宋体"/>
          <w:sz w:val="24"/>
          <w:szCs w:val="24"/>
        </w:rPr>
        <w:t>竞争性谈判文件的澄清或修改内容均以书面形式明确的内容为准。当竞争性谈判文件的澄清、修改、补充等在同一内容的表述上不一致时，以最后发出的书面文件为准。所有补充文件将作为竞争性谈判文件的组成部分，对所有投标人具有约束力。</w:t>
      </w:r>
    </w:p>
    <w:p w14:paraId="646C6787">
      <w:pPr>
        <w:pageBreakBefore w:val="0"/>
        <w:kinsoku/>
        <w:wordWrap/>
        <w:overflowPunct/>
        <w:topLinePunct w:val="0"/>
        <w:bidi w:val="0"/>
        <w:snapToGrid w:val="0"/>
        <w:spacing w:line="400" w:lineRule="exact"/>
        <w:ind w:left="0" w:lef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4.5</w:t>
      </w:r>
      <w:r>
        <w:rPr>
          <w:rFonts w:hint="eastAsia" w:ascii="宋体" w:hAnsi="宋体" w:eastAsia="宋体" w:cs="宋体"/>
          <w:sz w:val="24"/>
          <w:szCs w:val="24"/>
        </w:rPr>
        <w:t>根据采购工作进展实际情况，采购人可酌情延长递交竞争性谈判响应文件的截止时间，若延长将另行以书面形式通知各投标人。</w:t>
      </w:r>
    </w:p>
    <w:p w14:paraId="0E82A559">
      <w:pPr>
        <w:bidi w:val="0"/>
        <w:ind w:firstLine="482" w:firstLineChars="200"/>
        <w:rPr>
          <w:rFonts w:hint="eastAsia" w:ascii="宋体" w:hAnsi="宋体" w:eastAsia="宋体" w:cs="宋体"/>
          <w:b/>
          <w:bCs/>
          <w:kern w:val="2"/>
          <w:sz w:val="24"/>
          <w:szCs w:val="24"/>
          <w:u w:val="none"/>
          <w:lang w:val="en-US" w:eastAsia="zh-CN" w:bidi="ar-SA"/>
        </w:rPr>
      </w:pPr>
      <w:r>
        <w:rPr>
          <w:rFonts w:hint="eastAsia" w:ascii="宋体" w:hAnsi="宋体" w:eastAsia="宋体" w:cs="宋体"/>
          <w:b/>
          <w:bCs/>
          <w:kern w:val="2"/>
          <w:sz w:val="24"/>
          <w:szCs w:val="24"/>
          <w:u w:val="none"/>
          <w:lang w:val="en-US" w:eastAsia="zh-CN" w:bidi="ar-SA"/>
        </w:rPr>
        <w:t>5.质疑</w:t>
      </w:r>
    </w:p>
    <w:p w14:paraId="056134C4">
      <w:pPr>
        <w:pageBreakBefore w:val="0"/>
        <w:kinsoku/>
        <w:wordWrap/>
        <w:overflowPunct/>
        <w:topLinePunct w:val="0"/>
        <w:bidi w:val="0"/>
        <w:snapToGrid w:val="0"/>
        <w:spacing w:line="400" w:lineRule="exact"/>
        <w:ind w:left="0" w:lef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供应商认为</w:t>
      </w:r>
      <w:r>
        <w:rPr>
          <w:rFonts w:hint="eastAsia" w:ascii="宋体" w:hAnsi="宋体" w:eastAsia="宋体" w:cs="宋体"/>
          <w:sz w:val="24"/>
          <w:szCs w:val="24"/>
          <w:lang w:eastAsia="zh-CN"/>
        </w:rPr>
        <w:t>谈判</w:t>
      </w:r>
      <w:r>
        <w:rPr>
          <w:rFonts w:hint="eastAsia" w:ascii="宋体" w:hAnsi="宋体" w:eastAsia="宋体" w:cs="宋体"/>
          <w:sz w:val="24"/>
          <w:szCs w:val="24"/>
        </w:rPr>
        <w:t>文件、招标过程和中标结果使自己的权益受到损害的，可以按《政府采购法》第52条执行。</w:t>
      </w:r>
    </w:p>
    <w:p w14:paraId="6D5EE4BF">
      <w:pPr>
        <w:bidi w:val="0"/>
        <w:ind w:firstLine="482" w:firstLineChars="200"/>
        <w:rPr>
          <w:rFonts w:hint="eastAsia" w:ascii="宋体" w:hAnsi="宋体" w:eastAsia="宋体" w:cs="宋体"/>
          <w:b/>
          <w:bCs/>
          <w:kern w:val="2"/>
          <w:sz w:val="24"/>
          <w:szCs w:val="24"/>
          <w:u w:val="none"/>
          <w:lang w:val="en-US" w:eastAsia="zh-CN" w:bidi="ar-SA"/>
        </w:rPr>
      </w:pPr>
      <w:r>
        <w:rPr>
          <w:rFonts w:hint="eastAsia" w:ascii="宋体" w:hAnsi="宋体" w:eastAsia="宋体" w:cs="宋体"/>
          <w:b/>
          <w:bCs/>
          <w:kern w:val="2"/>
          <w:sz w:val="24"/>
          <w:szCs w:val="24"/>
          <w:u w:val="none"/>
          <w:lang w:val="en-US" w:eastAsia="zh-CN" w:bidi="ar-SA"/>
        </w:rPr>
        <w:t>6.竞争性谈判文件的获取</w:t>
      </w:r>
      <w:bookmarkEnd w:id="66"/>
      <w:bookmarkEnd w:id="67"/>
    </w:p>
    <w:p w14:paraId="73B413A1">
      <w:pPr>
        <w:pageBreakBefore w:val="0"/>
        <w:widowControl/>
        <w:kinsoku/>
        <w:wordWrap/>
        <w:overflowPunct/>
        <w:topLinePunct w:val="0"/>
        <w:autoSpaceDE/>
        <w:autoSpaceDN/>
        <w:bidi w:val="0"/>
        <w:spacing w:line="400" w:lineRule="exact"/>
        <w:ind w:left="0" w:lef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供应商必须从代理机构</w:t>
      </w:r>
      <w:r>
        <w:rPr>
          <w:rFonts w:hint="eastAsia" w:ascii="宋体" w:hAnsi="宋体" w:eastAsia="宋体" w:cs="宋体"/>
          <w:sz w:val="24"/>
          <w:szCs w:val="24"/>
          <w:lang w:val="en-US" w:eastAsia="zh-CN"/>
        </w:rPr>
        <w:t>获取</w:t>
      </w:r>
      <w:r>
        <w:rPr>
          <w:rFonts w:hint="eastAsia" w:ascii="宋体" w:hAnsi="宋体" w:eastAsia="宋体" w:cs="宋体"/>
          <w:sz w:val="24"/>
          <w:szCs w:val="24"/>
        </w:rPr>
        <w:t>竞争性</w:t>
      </w:r>
      <w:r>
        <w:rPr>
          <w:rFonts w:hint="eastAsia" w:ascii="宋体" w:hAnsi="宋体" w:eastAsia="宋体" w:cs="宋体"/>
          <w:sz w:val="24"/>
          <w:szCs w:val="24"/>
          <w:lang w:eastAsia="zh-CN"/>
        </w:rPr>
        <w:t>谈判</w:t>
      </w:r>
      <w:r>
        <w:rPr>
          <w:rFonts w:hint="eastAsia" w:ascii="宋体" w:hAnsi="宋体" w:eastAsia="宋体" w:cs="宋体"/>
          <w:sz w:val="24"/>
          <w:szCs w:val="24"/>
        </w:rPr>
        <w:t>文件，供应商自行转让或复制竞争性</w:t>
      </w:r>
      <w:r>
        <w:rPr>
          <w:rFonts w:hint="eastAsia" w:ascii="宋体" w:hAnsi="宋体" w:eastAsia="宋体" w:cs="宋体"/>
          <w:sz w:val="24"/>
          <w:szCs w:val="24"/>
          <w:lang w:eastAsia="zh-CN"/>
        </w:rPr>
        <w:t>谈判</w:t>
      </w:r>
      <w:r>
        <w:rPr>
          <w:rFonts w:hint="eastAsia" w:ascii="宋体" w:hAnsi="宋体" w:eastAsia="宋体" w:cs="宋体"/>
          <w:sz w:val="24"/>
          <w:szCs w:val="24"/>
        </w:rPr>
        <w:t>文件视为无效。竞争性</w:t>
      </w:r>
      <w:r>
        <w:rPr>
          <w:rFonts w:hint="eastAsia" w:ascii="宋体" w:hAnsi="宋体" w:eastAsia="宋体" w:cs="宋体"/>
          <w:sz w:val="24"/>
          <w:szCs w:val="24"/>
          <w:lang w:eastAsia="zh-CN"/>
        </w:rPr>
        <w:t>谈判</w:t>
      </w:r>
      <w:r>
        <w:rPr>
          <w:rFonts w:hint="eastAsia" w:ascii="宋体" w:hAnsi="宋体" w:eastAsia="宋体" w:cs="宋体"/>
          <w:sz w:val="24"/>
          <w:szCs w:val="24"/>
        </w:rPr>
        <w:t>文件仅作为本次竞争性</w:t>
      </w:r>
      <w:r>
        <w:rPr>
          <w:rFonts w:hint="eastAsia" w:ascii="宋体" w:hAnsi="宋体" w:eastAsia="宋体" w:cs="宋体"/>
          <w:sz w:val="24"/>
          <w:szCs w:val="24"/>
          <w:lang w:eastAsia="zh-CN"/>
        </w:rPr>
        <w:t>谈判</w:t>
      </w:r>
      <w:r>
        <w:rPr>
          <w:rFonts w:hint="eastAsia" w:ascii="宋体" w:hAnsi="宋体" w:eastAsia="宋体" w:cs="宋体"/>
          <w:sz w:val="24"/>
          <w:szCs w:val="24"/>
        </w:rPr>
        <w:t>使用。</w:t>
      </w:r>
    </w:p>
    <w:p w14:paraId="1F077260">
      <w:pPr>
        <w:pStyle w:val="5"/>
        <w:pageBreakBefore w:val="0"/>
        <w:kinsoku/>
        <w:wordWrap/>
        <w:overflowPunct/>
        <w:topLinePunct w:val="0"/>
        <w:autoSpaceDE/>
        <w:autoSpaceDN/>
        <w:bidi w:val="0"/>
        <w:spacing w:line="400" w:lineRule="exact"/>
        <w:ind w:left="0" w:leftChars="0" w:firstLine="482" w:firstLineChars="200"/>
        <w:jc w:val="both"/>
        <w:textAlignment w:val="auto"/>
        <w:rPr>
          <w:rFonts w:hint="eastAsia" w:ascii="宋体" w:hAnsi="宋体" w:eastAsia="宋体" w:cs="宋体"/>
          <w:sz w:val="24"/>
          <w:szCs w:val="24"/>
        </w:rPr>
      </w:pPr>
      <w:bookmarkStart w:id="68" w:name="_Toc536202296"/>
      <w:bookmarkStart w:id="69" w:name="_Toc5095"/>
      <w:r>
        <w:rPr>
          <w:rFonts w:hint="eastAsia" w:ascii="宋体" w:hAnsi="宋体" w:eastAsia="宋体" w:cs="宋体"/>
          <w:b/>
          <w:bCs/>
          <w:kern w:val="2"/>
          <w:sz w:val="24"/>
          <w:szCs w:val="24"/>
          <w:u w:val="none"/>
          <w:lang w:val="en-US" w:eastAsia="zh-CN" w:bidi="ar-SA"/>
        </w:rPr>
        <w:t>7.竞争性谈判文件的解释权归代理机构</w:t>
      </w:r>
      <w:bookmarkEnd w:id="68"/>
      <w:bookmarkEnd w:id="69"/>
      <w:r>
        <w:rPr>
          <w:rFonts w:hint="eastAsia" w:ascii="宋体" w:hAnsi="宋体" w:eastAsia="宋体" w:cs="宋体"/>
          <w:sz w:val="24"/>
          <w:szCs w:val="24"/>
        </w:rPr>
        <w:t>（ 如发现招标文件内容与现行法律法规不相符的情况，以现行法律法规为准。)</w:t>
      </w:r>
    </w:p>
    <w:bookmarkEnd w:id="52"/>
    <w:bookmarkEnd w:id="53"/>
    <w:bookmarkEnd w:id="54"/>
    <w:bookmarkEnd w:id="55"/>
    <w:bookmarkEnd w:id="56"/>
    <w:bookmarkEnd w:id="57"/>
    <w:bookmarkEnd w:id="58"/>
    <w:bookmarkEnd w:id="59"/>
    <w:bookmarkEnd w:id="60"/>
    <w:bookmarkEnd w:id="61"/>
    <w:p w14:paraId="4A9861FD">
      <w:pPr>
        <w:pageBreakBefore w:val="0"/>
        <w:widowControl/>
        <w:numPr>
          <w:ilvl w:val="0"/>
          <w:numId w:val="0"/>
        </w:numPr>
        <w:kinsoku/>
        <w:wordWrap/>
        <w:overflowPunct/>
        <w:topLinePunct w:val="0"/>
        <w:autoSpaceDE/>
        <w:autoSpaceDN/>
        <w:bidi w:val="0"/>
        <w:spacing w:line="400" w:lineRule="exact"/>
        <w:jc w:val="center"/>
        <w:textAlignment w:val="auto"/>
        <w:outlineLvl w:val="1"/>
        <w:rPr>
          <w:rFonts w:hint="eastAsia" w:ascii="宋体" w:hAnsi="宋体" w:eastAsia="宋体" w:cs="宋体"/>
          <w:b/>
          <w:bCs/>
          <w:kern w:val="0"/>
          <w:sz w:val="24"/>
          <w:szCs w:val="24"/>
          <w:highlight w:val="none"/>
        </w:rPr>
      </w:pPr>
      <w:bookmarkStart w:id="70" w:name="_Toc536202297"/>
      <w:bookmarkStart w:id="71" w:name="_Toc536429374"/>
      <w:bookmarkStart w:id="72" w:name="_Toc536202381"/>
      <w:bookmarkStart w:id="73" w:name="_Toc19543338"/>
      <w:bookmarkStart w:id="74" w:name="_Toc536429321"/>
      <w:bookmarkStart w:id="75" w:name="_Toc622"/>
      <w:bookmarkStart w:id="76" w:name="_Toc14147"/>
      <w:bookmarkStart w:id="77" w:name="_Toc18867"/>
      <w:bookmarkStart w:id="78" w:name="_Toc6730"/>
      <w:bookmarkStart w:id="79" w:name="_Toc14189274"/>
      <w:bookmarkStart w:id="80" w:name="_Toc23316588"/>
      <w:bookmarkStart w:id="81" w:name="_Toc23316524"/>
      <w:bookmarkStart w:id="82" w:name="_Toc11198"/>
      <w:bookmarkStart w:id="83" w:name="_Toc23315664"/>
      <w:bookmarkStart w:id="84" w:name="_Toc214"/>
      <w:bookmarkStart w:id="85" w:name="_Toc23316686"/>
      <w:bookmarkStart w:id="86" w:name="_Toc14189411"/>
      <w:bookmarkStart w:id="87" w:name="_Toc18412203"/>
      <w:bookmarkStart w:id="88" w:name="_Toc35335260"/>
      <w:r>
        <w:rPr>
          <w:rFonts w:hint="eastAsia" w:ascii="宋体" w:hAnsi="宋体" w:eastAsia="宋体" w:cs="宋体"/>
          <w:b/>
          <w:bCs/>
          <w:kern w:val="0"/>
          <w:sz w:val="24"/>
          <w:szCs w:val="24"/>
          <w:highlight w:val="none"/>
          <w:lang w:eastAsia="zh-CN"/>
        </w:rPr>
        <w:t>三、</w:t>
      </w:r>
      <w:bookmarkEnd w:id="70"/>
      <w:bookmarkEnd w:id="71"/>
      <w:bookmarkEnd w:id="72"/>
      <w:bookmarkEnd w:id="73"/>
      <w:bookmarkEnd w:id="74"/>
      <w:bookmarkEnd w:id="75"/>
      <w:r>
        <w:rPr>
          <w:rFonts w:hint="eastAsia" w:ascii="宋体" w:hAnsi="宋体" w:eastAsia="宋体" w:cs="宋体"/>
          <w:b/>
          <w:bCs/>
          <w:kern w:val="0"/>
          <w:sz w:val="24"/>
          <w:szCs w:val="24"/>
          <w:highlight w:val="none"/>
          <w:lang w:eastAsia="zh-CN"/>
        </w:rPr>
        <w:t>竞争性谈判响应文件及编制要求</w:t>
      </w:r>
      <w:bookmarkEnd w:id="76"/>
      <w:bookmarkEnd w:id="77"/>
      <w:bookmarkEnd w:id="78"/>
    </w:p>
    <w:p w14:paraId="3A8B0F3E">
      <w:pPr>
        <w:bidi w:val="0"/>
        <w:ind w:firstLine="482" w:firstLineChars="200"/>
        <w:rPr>
          <w:rFonts w:hint="eastAsia" w:ascii="宋体" w:hAnsi="宋体" w:eastAsia="宋体" w:cs="宋体"/>
          <w:b/>
          <w:bCs/>
          <w:kern w:val="2"/>
          <w:sz w:val="24"/>
          <w:szCs w:val="24"/>
          <w:u w:val="none"/>
          <w:lang w:val="en-US" w:eastAsia="zh-CN" w:bidi="ar-SA"/>
        </w:rPr>
      </w:pPr>
      <w:bookmarkStart w:id="89" w:name="_Toc536202299"/>
      <w:r>
        <w:rPr>
          <w:rFonts w:hint="eastAsia" w:ascii="宋体" w:hAnsi="宋体" w:eastAsia="宋体" w:cs="宋体"/>
          <w:b/>
          <w:bCs/>
          <w:kern w:val="2"/>
          <w:sz w:val="24"/>
          <w:szCs w:val="24"/>
          <w:u w:val="none"/>
          <w:lang w:val="en-US" w:eastAsia="zh-CN" w:bidi="ar-SA"/>
        </w:rPr>
        <w:t>1.响应文件编制的原则</w:t>
      </w:r>
    </w:p>
    <w:p w14:paraId="3E303EC6">
      <w:pPr>
        <w:pageBreakBefore w:val="0"/>
        <w:widowControl/>
        <w:kinsoku/>
        <w:wordWrap/>
        <w:overflowPunct/>
        <w:topLinePunct w:val="0"/>
        <w:autoSpaceDE/>
        <w:autoSpaceDN/>
        <w:bidi w:val="0"/>
        <w:spacing w:line="400" w:lineRule="exact"/>
        <w:ind w:left="0" w:leftChars="0" w:firstLine="480" w:firstLineChars="200"/>
        <w:jc w:val="both"/>
        <w:textAlignment w:val="auto"/>
        <w:outlineLvl w:val="1"/>
        <w:rPr>
          <w:rFonts w:hint="eastAsia" w:ascii="宋体" w:hAnsi="宋体" w:eastAsia="宋体" w:cs="宋体"/>
          <w:bCs/>
          <w:kern w:val="0"/>
          <w:sz w:val="24"/>
          <w:szCs w:val="24"/>
        </w:rPr>
      </w:pPr>
      <w:bookmarkStart w:id="90" w:name="_Toc14372"/>
      <w:bookmarkStart w:id="91" w:name="_Toc11706"/>
      <w:bookmarkStart w:id="92" w:name="_Toc14379"/>
      <w:r>
        <w:rPr>
          <w:rFonts w:hint="eastAsia" w:ascii="宋体" w:hAnsi="宋体" w:eastAsia="宋体" w:cs="宋体"/>
          <w:bCs/>
          <w:kern w:val="0"/>
          <w:sz w:val="24"/>
          <w:szCs w:val="24"/>
        </w:rPr>
        <w:t>1.1投标人应在认真阅读</w:t>
      </w:r>
      <w:r>
        <w:rPr>
          <w:rFonts w:hint="eastAsia" w:ascii="宋体" w:hAnsi="宋体" w:eastAsia="宋体" w:cs="宋体"/>
          <w:bCs/>
          <w:kern w:val="0"/>
          <w:sz w:val="24"/>
          <w:szCs w:val="24"/>
          <w:lang w:eastAsia="zh-CN"/>
        </w:rPr>
        <w:t>谈判</w:t>
      </w:r>
      <w:r>
        <w:rPr>
          <w:rFonts w:hint="eastAsia" w:ascii="宋体" w:hAnsi="宋体" w:eastAsia="宋体" w:cs="宋体"/>
          <w:bCs/>
          <w:kern w:val="0"/>
          <w:sz w:val="24"/>
          <w:szCs w:val="24"/>
        </w:rPr>
        <w:t>文件所有内容的基础上，按照</w:t>
      </w:r>
      <w:r>
        <w:rPr>
          <w:rFonts w:hint="eastAsia" w:ascii="宋体" w:hAnsi="宋体" w:eastAsia="宋体" w:cs="宋体"/>
          <w:bCs/>
          <w:kern w:val="0"/>
          <w:sz w:val="24"/>
          <w:szCs w:val="24"/>
          <w:lang w:eastAsia="zh-CN"/>
        </w:rPr>
        <w:t>谈判</w:t>
      </w:r>
      <w:r>
        <w:rPr>
          <w:rFonts w:hint="eastAsia" w:ascii="宋体" w:hAnsi="宋体" w:eastAsia="宋体" w:cs="宋体"/>
          <w:bCs/>
          <w:kern w:val="0"/>
          <w:sz w:val="24"/>
          <w:szCs w:val="24"/>
        </w:rPr>
        <w:t>文件的要求编制完整的响应文件。</w:t>
      </w:r>
      <w:r>
        <w:rPr>
          <w:rFonts w:hint="eastAsia" w:ascii="宋体" w:hAnsi="宋体" w:eastAsia="宋体" w:cs="宋体"/>
          <w:bCs/>
          <w:kern w:val="0"/>
          <w:sz w:val="24"/>
          <w:szCs w:val="24"/>
          <w:lang w:eastAsia="zh-CN"/>
        </w:rPr>
        <w:t>谈判</w:t>
      </w:r>
      <w:r>
        <w:rPr>
          <w:rFonts w:hint="eastAsia" w:ascii="宋体" w:hAnsi="宋体" w:eastAsia="宋体" w:cs="宋体"/>
          <w:bCs/>
          <w:kern w:val="0"/>
          <w:sz w:val="24"/>
          <w:szCs w:val="24"/>
        </w:rPr>
        <w:t>文件中对响应文件格式有要求的，应按格式编制并逐项填写内容。投标文件中留有空项的或没有按格式制作的，将被视为不完整响应的投标文件，其投标将有可能被拒绝。</w:t>
      </w:r>
      <w:bookmarkEnd w:id="90"/>
      <w:bookmarkEnd w:id="91"/>
      <w:bookmarkEnd w:id="92"/>
      <w:r>
        <w:rPr>
          <w:rFonts w:hint="eastAsia" w:ascii="宋体" w:hAnsi="宋体" w:eastAsia="宋体" w:cs="宋体"/>
          <w:bCs/>
          <w:kern w:val="0"/>
          <w:sz w:val="24"/>
          <w:szCs w:val="24"/>
        </w:rPr>
        <w:t xml:space="preserve"> </w:t>
      </w:r>
    </w:p>
    <w:p w14:paraId="03D3E69E">
      <w:pPr>
        <w:pageBreakBefore w:val="0"/>
        <w:widowControl/>
        <w:kinsoku/>
        <w:wordWrap/>
        <w:overflowPunct/>
        <w:topLinePunct w:val="0"/>
        <w:autoSpaceDE/>
        <w:autoSpaceDN/>
        <w:bidi w:val="0"/>
        <w:spacing w:line="400" w:lineRule="exact"/>
        <w:ind w:left="0" w:leftChars="0" w:firstLine="480" w:firstLineChars="200"/>
        <w:jc w:val="both"/>
        <w:textAlignment w:val="auto"/>
        <w:outlineLvl w:val="1"/>
        <w:rPr>
          <w:rFonts w:hint="eastAsia" w:ascii="宋体" w:hAnsi="宋体" w:eastAsia="宋体" w:cs="宋体"/>
          <w:bCs/>
          <w:kern w:val="0"/>
          <w:sz w:val="24"/>
          <w:szCs w:val="24"/>
        </w:rPr>
      </w:pPr>
      <w:bookmarkStart w:id="93" w:name="_Toc31428"/>
      <w:bookmarkStart w:id="94" w:name="_Toc21971"/>
      <w:bookmarkStart w:id="95" w:name="_Toc1174"/>
      <w:r>
        <w:rPr>
          <w:rFonts w:hint="eastAsia" w:ascii="宋体" w:hAnsi="宋体" w:eastAsia="宋体" w:cs="宋体"/>
          <w:bCs/>
          <w:kern w:val="0"/>
          <w:sz w:val="24"/>
          <w:szCs w:val="24"/>
        </w:rPr>
        <w:t>1.2投标人必须保证投标文件所提供的全部资料真实可靠，并接受对其中任何资料进一步审查的要求。</w:t>
      </w:r>
      <w:bookmarkEnd w:id="93"/>
      <w:bookmarkEnd w:id="94"/>
      <w:bookmarkEnd w:id="95"/>
    </w:p>
    <w:p w14:paraId="4D618628">
      <w:pPr>
        <w:pageBreakBefore w:val="0"/>
        <w:widowControl/>
        <w:kinsoku/>
        <w:wordWrap/>
        <w:overflowPunct/>
        <w:topLinePunct w:val="0"/>
        <w:autoSpaceDE/>
        <w:autoSpaceDN/>
        <w:bidi w:val="0"/>
        <w:spacing w:line="400" w:lineRule="exact"/>
        <w:ind w:left="0" w:leftChars="0" w:firstLine="480" w:firstLineChars="200"/>
        <w:jc w:val="both"/>
        <w:textAlignment w:val="auto"/>
        <w:outlineLvl w:val="1"/>
        <w:rPr>
          <w:rFonts w:hint="eastAsia" w:ascii="宋体" w:hAnsi="宋体" w:eastAsia="宋体" w:cs="宋体"/>
          <w:sz w:val="24"/>
          <w:szCs w:val="24"/>
        </w:rPr>
      </w:pPr>
      <w:bookmarkStart w:id="96" w:name="_Toc21687"/>
      <w:bookmarkStart w:id="97" w:name="_Toc19296"/>
      <w:bookmarkStart w:id="98" w:name="_Toc18807"/>
      <w:r>
        <w:rPr>
          <w:rFonts w:hint="eastAsia" w:ascii="宋体" w:hAnsi="宋体" w:eastAsia="宋体" w:cs="宋体"/>
          <w:bCs/>
          <w:kern w:val="0"/>
          <w:sz w:val="24"/>
          <w:szCs w:val="24"/>
        </w:rPr>
        <w:t>1.3投标文件须对招标文件中的内容做出实质性和完整性的响应，否则其投标将被视为无效投标，按</w:t>
      </w:r>
      <w:r>
        <w:rPr>
          <w:rFonts w:hint="eastAsia" w:ascii="宋体" w:hAnsi="宋体" w:eastAsia="宋体" w:cs="宋体"/>
          <w:bCs/>
          <w:kern w:val="0"/>
          <w:sz w:val="24"/>
          <w:szCs w:val="24"/>
          <w:lang w:val="en-US" w:eastAsia="zh-CN"/>
        </w:rPr>
        <w:t>无效文件</w:t>
      </w:r>
      <w:r>
        <w:rPr>
          <w:rFonts w:hint="eastAsia" w:ascii="宋体" w:hAnsi="宋体" w:eastAsia="宋体" w:cs="宋体"/>
          <w:bCs/>
          <w:kern w:val="0"/>
          <w:sz w:val="24"/>
          <w:szCs w:val="24"/>
        </w:rPr>
        <w:t>处理。</w:t>
      </w:r>
      <w:bookmarkEnd w:id="96"/>
      <w:bookmarkEnd w:id="97"/>
      <w:bookmarkEnd w:id="98"/>
    </w:p>
    <w:p w14:paraId="7C5207DD">
      <w:pPr>
        <w:bidi w:val="0"/>
        <w:ind w:firstLine="482" w:firstLineChars="200"/>
        <w:rPr>
          <w:rFonts w:hint="eastAsia" w:ascii="宋体" w:hAnsi="宋体" w:eastAsia="宋体" w:cs="宋体"/>
          <w:b/>
          <w:bCs/>
          <w:kern w:val="2"/>
          <w:sz w:val="24"/>
          <w:szCs w:val="24"/>
          <w:u w:val="none"/>
          <w:lang w:val="en-US" w:eastAsia="zh-CN" w:bidi="ar-SA"/>
        </w:rPr>
      </w:pPr>
      <w:r>
        <w:rPr>
          <w:rFonts w:hint="eastAsia" w:ascii="宋体" w:hAnsi="宋体" w:eastAsia="宋体" w:cs="宋体"/>
          <w:b/>
          <w:bCs/>
          <w:kern w:val="2"/>
          <w:sz w:val="24"/>
          <w:szCs w:val="24"/>
          <w:u w:val="none"/>
          <w:lang w:val="en-US" w:eastAsia="zh-CN" w:bidi="ar-SA"/>
        </w:rPr>
        <w:t>2.响应文件构成和格式</w:t>
      </w:r>
    </w:p>
    <w:p w14:paraId="48E0E235">
      <w:pPr>
        <w:pageBreakBefore w:val="0"/>
        <w:kinsoku/>
        <w:wordWrap/>
        <w:overflowPunct/>
        <w:topLinePunct w:val="0"/>
        <w:autoSpaceDE/>
        <w:autoSpaceDN/>
        <w:bidi w:val="0"/>
        <w:spacing w:line="400" w:lineRule="exact"/>
        <w:ind w:left="0" w:lef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投标人应按照本须知响应文件构成和格式及</w:t>
      </w:r>
      <w:r>
        <w:rPr>
          <w:rFonts w:hint="eastAsia" w:ascii="宋体" w:hAnsi="宋体" w:eastAsia="宋体" w:cs="宋体"/>
          <w:sz w:val="24"/>
          <w:szCs w:val="24"/>
          <w:lang w:val="en-US" w:eastAsia="zh-CN"/>
        </w:rPr>
        <w:t>谈判文件</w:t>
      </w:r>
      <w:r>
        <w:rPr>
          <w:rFonts w:hint="eastAsia" w:ascii="宋体" w:hAnsi="宋体" w:eastAsia="宋体" w:cs="宋体"/>
          <w:sz w:val="24"/>
          <w:szCs w:val="24"/>
          <w:highlight w:val="none"/>
        </w:rPr>
        <w:t>第</w:t>
      </w:r>
      <w:r>
        <w:rPr>
          <w:rFonts w:hint="eastAsia" w:ascii="宋体" w:hAnsi="宋体" w:eastAsia="宋体" w:cs="宋体"/>
          <w:sz w:val="24"/>
          <w:szCs w:val="24"/>
          <w:highlight w:val="none"/>
          <w:lang w:val="en-US" w:eastAsia="zh-CN"/>
        </w:rPr>
        <w:t>五章</w:t>
      </w:r>
      <w:r>
        <w:rPr>
          <w:rFonts w:hint="eastAsia" w:ascii="宋体" w:hAnsi="宋体" w:eastAsia="宋体" w:cs="宋体"/>
          <w:sz w:val="24"/>
          <w:szCs w:val="24"/>
        </w:rPr>
        <w:t>提供的格式编写投标文件，不得缺少</w:t>
      </w:r>
      <w:r>
        <w:rPr>
          <w:rFonts w:hint="eastAsia" w:ascii="宋体" w:hAnsi="宋体" w:eastAsia="宋体" w:cs="宋体"/>
          <w:sz w:val="24"/>
          <w:szCs w:val="24"/>
          <w:lang w:val="en-US" w:eastAsia="zh-CN"/>
        </w:rPr>
        <w:t>谈判</w:t>
      </w:r>
      <w:r>
        <w:rPr>
          <w:rFonts w:hint="eastAsia" w:ascii="宋体" w:hAnsi="宋体" w:eastAsia="宋体" w:cs="宋体"/>
          <w:sz w:val="24"/>
          <w:szCs w:val="24"/>
        </w:rPr>
        <w:t>文件要求填写的表格或提交的资料。</w:t>
      </w:r>
    </w:p>
    <w:p w14:paraId="3BADF4DF">
      <w:pPr>
        <w:bidi w:val="0"/>
        <w:ind w:firstLine="482" w:firstLineChars="200"/>
        <w:rPr>
          <w:rFonts w:hint="eastAsia" w:ascii="宋体" w:hAnsi="宋体" w:eastAsia="宋体" w:cs="宋体"/>
          <w:b/>
          <w:bCs/>
          <w:kern w:val="2"/>
          <w:sz w:val="24"/>
          <w:szCs w:val="24"/>
          <w:u w:val="none"/>
          <w:lang w:val="en-US" w:eastAsia="zh-CN" w:bidi="ar-SA"/>
        </w:rPr>
      </w:pPr>
      <w:r>
        <w:rPr>
          <w:rFonts w:hint="eastAsia" w:ascii="宋体" w:hAnsi="宋体" w:eastAsia="宋体" w:cs="宋体"/>
          <w:b/>
          <w:bCs/>
          <w:kern w:val="2"/>
          <w:sz w:val="24"/>
          <w:szCs w:val="24"/>
          <w:u w:val="none"/>
          <w:lang w:val="en-US" w:eastAsia="zh-CN" w:bidi="ar-SA"/>
        </w:rPr>
        <w:t>3.谈判报价</w:t>
      </w:r>
      <w:bookmarkEnd w:id="89"/>
    </w:p>
    <w:p w14:paraId="2B8FABF2">
      <w:pPr>
        <w:pageBreakBefore w:val="0"/>
        <w:kinsoku/>
        <w:wordWrap/>
        <w:overflowPunct/>
        <w:topLinePunct w:val="0"/>
        <w:autoSpaceDE/>
        <w:autoSpaceDN/>
        <w:bidi w:val="0"/>
        <w:spacing w:line="400" w:lineRule="exact"/>
        <w:ind w:left="0" w:leftChars="0" w:firstLine="480" w:firstLineChars="200"/>
        <w:jc w:val="both"/>
        <w:textAlignment w:val="auto"/>
        <w:rPr>
          <w:rFonts w:hint="eastAsia" w:ascii="宋体" w:hAnsi="宋体" w:eastAsia="宋体" w:cs="宋体"/>
          <w:sz w:val="24"/>
          <w:szCs w:val="24"/>
        </w:rPr>
      </w:pPr>
      <w:bookmarkStart w:id="99" w:name="_Toc29200"/>
      <w:bookmarkStart w:id="100" w:name="_Toc536202300"/>
      <w:r>
        <w:rPr>
          <w:rFonts w:hint="eastAsia" w:ascii="宋体" w:hAnsi="宋体" w:eastAsia="宋体" w:cs="宋体"/>
          <w:sz w:val="24"/>
          <w:szCs w:val="24"/>
        </w:rPr>
        <w:t>（1）</w:t>
      </w:r>
      <w:r>
        <w:rPr>
          <w:rFonts w:hint="eastAsia" w:ascii="宋体" w:hAnsi="宋体" w:eastAsia="宋体" w:cs="宋体"/>
          <w:sz w:val="24"/>
          <w:szCs w:val="24"/>
          <w:lang w:eastAsia="zh-CN"/>
        </w:rPr>
        <w:t>谈判</w:t>
      </w:r>
      <w:r>
        <w:rPr>
          <w:rFonts w:hint="eastAsia" w:ascii="宋体" w:hAnsi="宋体" w:eastAsia="宋体" w:cs="宋体"/>
          <w:sz w:val="24"/>
          <w:szCs w:val="24"/>
        </w:rPr>
        <w:t>报价为供应商充分考虑</w:t>
      </w:r>
      <w:r>
        <w:rPr>
          <w:rFonts w:hint="eastAsia" w:ascii="宋体" w:hAnsi="宋体" w:eastAsia="宋体" w:cs="宋体"/>
          <w:sz w:val="24"/>
          <w:szCs w:val="24"/>
          <w:lang w:eastAsia="zh-CN"/>
        </w:rPr>
        <w:t>谈判</w:t>
      </w:r>
      <w:r>
        <w:rPr>
          <w:rFonts w:hint="eastAsia" w:ascii="宋体" w:hAnsi="宋体" w:eastAsia="宋体" w:cs="宋体"/>
          <w:sz w:val="24"/>
          <w:szCs w:val="24"/>
        </w:rPr>
        <w:t>文件的各项条款和所掌握的市场情况及本项目的实际情况，根据自身情况自主报价；</w:t>
      </w:r>
    </w:p>
    <w:p w14:paraId="555F8E9C">
      <w:pPr>
        <w:pageBreakBefore w:val="0"/>
        <w:kinsoku/>
        <w:wordWrap/>
        <w:overflowPunct/>
        <w:topLinePunct w:val="0"/>
        <w:autoSpaceDE/>
        <w:autoSpaceDN/>
        <w:bidi w:val="0"/>
        <w:spacing w:line="400" w:lineRule="exact"/>
        <w:ind w:left="0" w:leftChars="0" w:firstLine="480" w:firstLineChars="200"/>
        <w:jc w:val="both"/>
        <w:textAlignment w:val="auto"/>
        <w:rPr>
          <w:rFonts w:hint="eastAsia" w:ascii="宋体" w:hAnsi="宋体" w:eastAsia="宋体" w:cs="宋体"/>
          <w:sz w:val="24"/>
          <w:szCs w:val="24"/>
          <w:lang w:eastAsia="zh-CN"/>
        </w:rPr>
      </w:pPr>
      <w:r>
        <w:rPr>
          <w:rFonts w:hint="eastAsia" w:ascii="宋体" w:hAnsi="宋体" w:eastAsia="宋体" w:cs="宋体"/>
          <w:sz w:val="24"/>
          <w:szCs w:val="24"/>
        </w:rPr>
        <w:t>（2）供应商应在响应报价表中标明本次招标所要求的货物、服务且验收合格的所有费用</w:t>
      </w:r>
      <w:r>
        <w:rPr>
          <w:rFonts w:hint="eastAsia" w:ascii="宋体" w:hAnsi="宋体" w:eastAsia="宋体" w:cs="宋体"/>
          <w:sz w:val="24"/>
          <w:szCs w:val="24"/>
          <w:lang w:eastAsia="zh-CN"/>
        </w:rPr>
        <w:t>；</w:t>
      </w:r>
    </w:p>
    <w:p w14:paraId="72732F94">
      <w:pPr>
        <w:pageBreakBefore w:val="0"/>
        <w:kinsoku/>
        <w:wordWrap/>
        <w:overflowPunct/>
        <w:topLinePunct w:val="0"/>
        <w:autoSpaceDE/>
        <w:autoSpaceDN/>
        <w:bidi w:val="0"/>
        <w:spacing w:line="400" w:lineRule="exact"/>
        <w:ind w:left="0" w:lef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3</w:t>
      </w:r>
      <w:r>
        <w:rPr>
          <w:rFonts w:hint="eastAsia" w:ascii="宋体" w:hAnsi="宋体" w:eastAsia="宋体" w:cs="宋体"/>
          <w:sz w:val="24"/>
          <w:szCs w:val="24"/>
        </w:rPr>
        <w:t>）凡本</w:t>
      </w:r>
      <w:r>
        <w:rPr>
          <w:rFonts w:hint="eastAsia" w:ascii="宋体" w:hAnsi="宋体" w:eastAsia="宋体" w:cs="宋体"/>
          <w:sz w:val="24"/>
          <w:szCs w:val="24"/>
          <w:lang w:eastAsia="zh-CN"/>
        </w:rPr>
        <w:t>谈判</w:t>
      </w:r>
      <w:r>
        <w:rPr>
          <w:rFonts w:hint="eastAsia" w:ascii="宋体" w:hAnsi="宋体" w:eastAsia="宋体" w:cs="宋体"/>
          <w:sz w:val="24"/>
          <w:szCs w:val="24"/>
        </w:rPr>
        <w:t>文件要求（或允许）及供应商认为需要进行报价的各项费用项目，（不论是否要求进入报价）若</w:t>
      </w:r>
      <w:r>
        <w:rPr>
          <w:rFonts w:hint="eastAsia" w:ascii="宋体" w:hAnsi="宋体" w:eastAsia="宋体" w:cs="宋体"/>
          <w:sz w:val="24"/>
          <w:szCs w:val="24"/>
          <w:lang w:eastAsia="zh-CN"/>
        </w:rPr>
        <w:t>谈判</w:t>
      </w:r>
      <w:r>
        <w:rPr>
          <w:rFonts w:hint="eastAsia" w:ascii="宋体" w:hAnsi="宋体" w:eastAsia="宋体" w:cs="宋体"/>
          <w:sz w:val="24"/>
          <w:szCs w:val="24"/>
        </w:rPr>
        <w:t>时未报或未在响应文件中予以说明，采购人将按这些费用已包含在</w:t>
      </w:r>
      <w:r>
        <w:rPr>
          <w:rFonts w:hint="eastAsia" w:ascii="宋体" w:hAnsi="宋体" w:eastAsia="宋体" w:cs="宋体"/>
          <w:sz w:val="24"/>
          <w:szCs w:val="24"/>
          <w:lang w:eastAsia="zh-CN"/>
        </w:rPr>
        <w:t>谈判</w:t>
      </w:r>
      <w:r>
        <w:rPr>
          <w:rFonts w:hint="eastAsia" w:ascii="宋体" w:hAnsi="宋体" w:eastAsia="宋体" w:cs="宋体"/>
          <w:sz w:val="24"/>
          <w:szCs w:val="24"/>
        </w:rPr>
        <w:t>报价中对待；</w:t>
      </w:r>
      <w:r>
        <w:rPr>
          <w:rFonts w:hint="eastAsia" w:ascii="宋体" w:hAnsi="宋体" w:eastAsia="宋体" w:cs="宋体"/>
          <w:spacing w:val="4"/>
          <w:sz w:val="24"/>
          <w:szCs w:val="24"/>
        </w:rPr>
        <w:t>供应商应考虑全部材料的风险，供应商一旦成交，采购人将不再对此部分进行调整；供应商的报价应将此差异考虑在综合单价内，结算时不予调整。</w:t>
      </w:r>
    </w:p>
    <w:p w14:paraId="579262AA">
      <w:pPr>
        <w:pageBreakBefore w:val="0"/>
        <w:kinsoku/>
        <w:wordWrap/>
        <w:overflowPunct/>
        <w:topLinePunct w:val="0"/>
        <w:autoSpaceDE/>
        <w:autoSpaceDN/>
        <w:bidi w:val="0"/>
        <w:spacing w:line="400" w:lineRule="exact"/>
        <w:ind w:left="0" w:lef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4</w:t>
      </w:r>
      <w:r>
        <w:rPr>
          <w:rFonts w:hint="eastAsia" w:ascii="宋体" w:hAnsi="宋体" w:eastAsia="宋体" w:cs="宋体"/>
          <w:sz w:val="24"/>
          <w:szCs w:val="24"/>
        </w:rPr>
        <w:t>）响应报价表应有法定代表人或被授权人的签字。</w:t>
      </w:r>
    </w:p>
    <w:p w14:paraId="76884BD0">
      <w:pPr>
        <w:bidi w:val="0"/>
        <w:ind w:firstLine="482" w:firstLineChars="200"/>
        <w:rPr>
          <w:rFonts w:hint="eastAsia" w:ascii="宋体" w:hAnsi="宋体" w:eastAsia="宋体" w:cs="宋体"/>
          <w:b/>
          <w:bCs/>
          <w:kern w:val="2"/>
          <w:sz w:val="24"/>
          <w:szCs w:val="24"/>
          <w:u w:val="none"/>
          <w:lang w:val="en-US" w:eastAsia="zh-CN" w:bidi="ar-SA"/>
        </w:rPr>
      </w:pPr>
      <w:r>
        <w:rPr>
          <w:rFonts w:hint="eastAsia" w:ascii="宋体" w:hAnsi="宋体" w:eastAsia="宋体" w:cs="宋体"/>
          <w:b/>
          <w:bCs/>
          <w:kern w:val="2"/>
          <w:sz w:val="24"/>
          <w:szCs w:val="24"/>
          <w:u w:val="none"/>
          <w:lang w:val="en-US" w:eastAsia="zh-CN" w:bidi="ar-SA"/>
        </w:rPr>
        <w:t>4.谈判货币</w:t>
      </w:r>
      <w:bookmarkEnd w:id="99"/>
      <w:bookmarkEnd w:id="100"/>
    </w:p>
    <w:p w14:paraId="4B28FCE0">
      <w:pPr>
        <w:pageBreakBefore w:val="0"/>
        <w:kinsoku/>
        <w:wordWrap/>
        <w:overflowPunct/>
        <w:topLinePunct w:val="0"/>
        <w:autoSpaceDE/>
        <w:autoSpaceDN/>
        <w:bidi w:val="0"/>
        <w:spacing w:line="400" w:lineRule="exact"/>
        <w:ind w:left="0" w:leftChars="0" w:firstLine="496" w:firstLineChars="200"/>
        <w:jc w:val="both"/>
        <w:textAlignment w:val="auto"/>
        <w:rPr>
          <w:rFonts w:hint="eastAsia" w:ascii="宋体" w:hAnsi="宋体" w:eastAsia="宋体" w:cs="宋体"/>
          <w:spacing w:val="4"/>
          <w:sz w:val="24"/>
          <w:szCs w:val="24"/>
        </w:rPr>
      </w:pPr>
      <w:r>
        <w:rPr>
          <w:rFonts w:hint="eastAsia" w:ascii="宋体" w:hAnsi="宋体" w:eastAsia="宋体" w:cs="宋体"/>
          <w:spacing w:val="4"/>
          <w:sz w:val="24"/>
          <w:szCs w:val="24"/>
        </w:rPr>
        <w:t>采购人只接受人民币作为唯一</w:t>
      </w:r>
      <w:r>
        <w:rPr>
          <w:rFonts w:hint="eastAsia" w:ascii="宋体" w:hAnsi="宋体" w:eastAsia="宋体" w:cs="宋体"/>
          <w:spacing w:val="4"/>
          <w:sz w:val="24"/>
          <w:szCs w:val="24"/>
          <w:lang w:eastAsia="zh-CN"/>
        </w:rPr>
        <w:t>谈判</w:t>
      </w:r>
      <w:r>
        <w:rPr>
          <w:rFonts w:hint="eastAsia" w:ascii="宋体" w:hAnsi="宋体" w:eastAsia="宋体" w:cs="宋体"/>
          <w:spacing w:val="4"/>
          <w:sz w:val="24"/>
          <w:szCs w:val="24"/>
        </w:rPr>
        <w:t>货币。以人民币为投标货币。以元为报价单位，保留小数点后两位。</w:t>
      </w:r>
    </w:p>
    <w:p w14:paraId="21A304C8">
      <w:pPr>
        <w:pageBreakBefore w:val="0"/>
        <w:kinsoku/>
        <w:wordWrap/>
        <w:overflowPunct/>
        <w:topLinePunct w:val="0"/>
        <w:autoSpaceDE/>
        <w:autoSpaceDN/>
        <w:bidi w:val="0"/>
        <w:spacing w:line="400" w:lineRule="exact"/>
        <w:ind w:left="0" w:leftChars="0" w:firstLine="482" w:firstLineChars="200"/>
        <w:jc w:val="both"/>
        <w:textAlignment w:val="auto"/>
        <w:rPr>
          <w:rFonts w:hint="eastAsia" w:ascii="宋体" w:hAnsi="宋体" w:eastAsia="宋体" w:cs="宋体"/>
          <w:b/>
          <w:bCs/>
          <w:sz w:val="24"/>
          <w:szCs w:val="24"/>
          <w:lang w:val="en-US" w:eastAsia="zh-CN"/>
        </w:rPr>
      </w:pPr>
      <w:bookmarkStart w:id="101" w:name="_Toc536202302"/>
      <w:r>
        <w:rPr>
          <w:rFonts w:hint="eastAsia" w:ascii="宋体" w:hAnsi="宋体" w:eastAsia="宋体" w:cs="宋体"/>
          <w:b/>
          <w:bCs/>
          <w:sz w:val="24"/>
          <w:szCs w:val="24"/>
          <w:lang w:val="en-US" w:eastAsia="zh-CN"/>
        </w:rPr>
        <w:t>5.响应有效期</w:t>
      </w:r>
      <w:bookmarkEnd w:id="101"/>
    </w:p>
    <w:p w14:paraId="569055F2">
      <w:pPr>
        <w:pageBreakBefore w:val="0"/>
        <w:kinsoku/>
        <w:wordWrap/>
        <w:overflowPunct/>
        <w:topLinePunct w:val="0"/>
        <w:autoSpaceDE/>
        <w:autoSpaceDN/>
        <w:bidi w:val="0"/>
        <w:spacing w:line="400" w:lineRule="exact"/>
        <w:ind w:left="0" w:lef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响应文件有效期及法定代表人授权书有效期为递交响应文件截止时间起90个日历日，响应有效期短于此规定期限的响应文件，视为无效文件，其</w:t>
      </w:r>
      <w:r>
        <w:rPr>
          <w:rFonts w:hint="eastAsia" w:ascii="宋体" w:hAnsi="宋体" w:eastAsia="宋体" w:cs="宋体"/>
          <w:sz w:val="24"/>
          <w:szCs w:val="24"/>
          <w:lang w:eastAsia="zh-CN"/>
        </w:rPr>
        <w:t>谈判</w:t>
      </w:r>
      <w:r>
        <w:rPr>
          <w:rFonts w:hint="eastAsia" w:ascii="宋体" w:hAnsi="宋体" w:eastAsia="宋体" w:cs="宋体"/>
          <w:sz w:val="24"/>
          <w:szCs w:val="24"/>
        </w:rPr>
        <w:t>将被拒绝。成交单位的响应文件有效期延长至合同执行完毕。</w:t>
      </w:r>
    </w:p>
    <w:p w14:paraId="4526CC22">
      <w:pPr>
        <w:bidi w:val="0"/>
        <w:ind w:firstLine="482" w:firstLineChars="200"/>
        <w:rPr>
          <w:rFonts w:hint="eastAsia" w:ascii="宋体" w:hAnsi="宋体" w:eastAsia="宋体" w:cs="宋体"/>
          <w:b/>
          <w:bCs/>
          <w:kern w:val="2"/>
          <w:sz w:val="24"/>
          <w:szCs w:val="24"/>
          <w:u w:val="none"/>
          <w:lang w:val="en-US" w:eastAsia="zh-CN" w:bidi="ar-SA"/>
        </w:rPr>
      </w:pPr>
      <w:bookmarkStart w:id="102" w:name="_Toc24827"/>
      <w:bookmarkStart w:id="103" w:name="_Toc536202303"/>
      <w:r>
        <w:rPr>
          <w:rFonts w:hint="eastAsia" w:ascii="宋体" w:hAnsi="宋体" w:eastAsia="宋体" w:cs="宋体"/>
          <w:b/>
          <w:bCs/>
          <w:kern w:val="2"/>
          <w:sz w:val="24"/>
          <w:szCs w:val="24"/>
          <w:u w:val="none"/>
          <w:lang w:val="en-US" w:eastAsia="zh-CN" w:bidi="ar-SA"/>
        </w:rPr>
        <w:t>6.响应文件的格式、装订、密封和签署</w:t>
      </w:r>
      <w:bookmarkEnd w:id="102"/>
      <w:bookmarkEnd w:id="103"/>
    </w:p>
    <w:p w14:paraId="754C1D73">
      <w:pPr>
        <w:pageBreakBefore w:val="0"/>
        <w:kinsoku/>
        <w:wordWrap/>
        <w:overflowPunct/>
        <w:topLinePunct w:val="0"/>
        <w:autoSpaceDE/>
        <w:autoSpaceDN/>
        <w:bidi w:val="0"/>
        <w:spacing w:line="400" w:lineRule="exact"/>
        <w:ind w:left="0" w:leftChars="0" w:firstLine="480" w:firstLineChars="200"/>
        <w:jc w:val="both"/>
        <w:textAlignment w:val="auto"/>
        <w:rPr>
          <w:rFonts w:hint="eastAsia" w:ascii="宋体" w:hAnsi="宋体" w:eastAsia="宋体" w:cs="宋体"/>
          <w:sz w:val="24"/>
          <w:szCs w:val="24"/>
        </w:rPr>
      </w:pPr>
      <w:bookmarkStart w:id="104" w:name="_Toc536202304"/>
      <w:bookmarkStart w:id="105" w:name="_Toc22752"/>
      <w:r>
        <w:rPr>
          <w:rFonts w:hint="eastAsia" w:ascii="宋体" w:hAnsi="宋体" w:eastAsia="宋体" w:cs="宋体"/>
          <w:sz w:val="24"/>
          <w:szCs w:val="24"/>
          <w:lang w:val="en-US" w:eastAsia="zh-CN"/>
        </w:rPr>
        <w:t>6</w:t>
      </w:r>
      <w:r>
        <w:rPr>
          <w:rFonts w:hint="eastAsia" w:ascii="宋体" w:hAnsi="宋体" w:eastAsia="宋体" w:cs="宋体"/>
          <w:sz w:val="24"/>
          <w:szCs w:val="24"/>
        </w:rPr>
        <w:t>.1响应文件的格式</w:t>
      </w:r>
    </w:p>
    <w:p w14:paraId="50551EBF">
      <w:pPr>
        <w:pageBreakBefore w:val="0"/>
        <w:kinsoku/>
        <w:wordWrap/>
        <w:overflowPunct/>
        <w:topLinePunct w:val="0"/>
        <w:autoSpaceDE/>
        <w:autoSpaceDN/>
        <w:bidi w:val="0"/>
        <w:spacing w:line="400" w:lineRule="exact"/>
        <w:ind w:left="0" w:leftChars="0"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供应商须依据招标文件内容和投标文件格式的要求编制投标文件；并编制目录和对应的页码。</w:t>
      </w:r>
    </w:p>
    <w:p w14:paraId="67D8C181">
      <w:pPr>
        <w:pageBreakBefore w:val="0"/>
        <w:kinsoku/>
        <w:wordWrap/>
        <w:overflowPunct/>
        <w:topLinePunct w:val="0"/>
        <w:autoSpaceDE/>
        <w:autoSpaceDN/>
        <w:bidi w:val="0"/>
        <w:spacing w:line="400" w:lineRule="exact"/>
        <w:ind w:left="0" w:leftChars="0"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6.2</w:t>
      </w:r>
      <w:r>
        <w:rPr>
          <w:rFonts w:hint="eastAsia" w:ascii="宋体" w:hAnsi="宋体" w:eastAsia="宋体" w:cs="宋体"/>
          <w:sz w:val="24"/>
          <w:szCs w:val="24"/>
        </w:rPr>
        <w:t>响应文</w:t>
      </w:r>
      <w:r>
        <w:rPr>
          <w:rFonts w:hint="eastAsia" w:ascii="宋体" w:hAnsi="宋体" w:eastAsia="宋体" w:cs="宋体"/>
          <w:sz w:val="24"/>
          <w:szCs w:val="24"/>
          <w:lang w:val="en-US" w:eastAsia="zh-CN"/>
        </w:rPr>
        <w:t>件的签署</w:t>
      </w:r>
    </w:p>
    <w:p w14:paraId="66DAB047">
      <w:pPr>
        <w:pageBreakBefore w:val="0"/>
        <w:kinsoku/>
        <w:wordWrap/>
        <w:overflowPunct/>
        <w:topLinePunct w:val="0"/>
        <w:autoSpaceDE/>
        <w:autoSpaceDN/>
        <w:bidi w:val="0"/>
        <w:spacing w:line="400" w:lineRule="exact"/>
        <w:ind w:left="0" w:leftChars="0"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（1）供应商应在投标文件中指定的页面落款处填写供应商全称，并按要求加盖公章及签字(包括投标文件的封面）侧面还需加盖骑缝章。</w:t>
      </w:r>
    </w:p>
    <w:p w14:paraId="74A5C5E6">
      <w:pPr>
        <w:pageBreakBefore w:val="0"/>
        <w:kinsoku/>
        <w:wordWrap/>
        <w:overflowPunct/>
        <w:topLinePunct w:val="0"/>
        <w:autoSpaceDE/>
        <w:autoSpaceDN/>
        <w:bidi w:val="0"/>
        <w:spacing w:line="400" w:lineRule="exact"/>
        <w:ind w:left="0" w:leftChars="0"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（2）响应文件应字迹清楚、内容齐全、不得涂改或增删。如有修改和增删，必须有供应商公章及法定代表人或其授权代表签字。</w:t>
      </w:r>
    </w:p>
    <w:p w14:paraId="29A30CF1">
      <w:pPr>
        <w:pageBreakBefore w:val="0"/>
        <w:kinsoku/>
        <w:wordWrap/>
        <w:overflowPunct/>
        <w:topLinePunct w:val="0"/>
        <w:autoSpaceDE/>
        <w:autoSpaceDN/>
        <w:bidi w:val="0"/>
        <w:spacing w:line="400" w:lineRule="exact"/>
        <w:ind w:left="0" w:leftChars="0"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（3）因响应文件字迹潦草或表达不清所引起的不利后果由供应商承担。</w:t>
      </w:r>
    </w:p>
    <w:p w14:paraId="7EB95983">
      <w:pPr>
        <w:pageBreakBefore w:val="0"/>
        <w:kinsoku/>
        <w:wordWrap/>
        <w:overflowPunct/>
        <w:topLinePunct w:val="0"/>
        <w:autoSpaceDE/>
        <w:autoSpaceDN/>
        <w:bidi w:val="0"/>
        <w:spacing w:line="400" w:lineRule="exact"/>
        <w:ind w:left="0" w:lef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w:t>
      </w:r>
      <w:r>
        <w:rPr>
          <w:rFonts w:hint="eastAsia" w:ascii="宋体" w:hAnsi="宋体" w:eastAsia="宋体" w:cs="宋体"/>
          <w:sz w:val="24"/>
          <w:szCs w:val="24"/>
          <w:lang w:val="en-US" w:eastAsia="zh-CN"/>
        </w:rPr>
        <w:t>3</w:t>
      </w:r>
      <w:r>
        <w:rPr>
          <w:rFonts w:hint="eastAsia" w:ascii="宋体" w:hAnsi="宋体" w:eastAsia="宋体" w:cs="宋体"/>
          <w:sz w:val="24"/>
          <w:szCs w:val="24"/>
        </w:rPr>
        <w:t>本次招标只接受简体中文文字的投标文件；如投标文件中出现外文资料，必须配以中文译文。否则，由此引发的一切责任由供应商自负。</w:t>
      </w:r>
    </w:p>
    <w:p w14:paraId="30CD3D22">
      <w:pPr>
        <w:pageBreakBefore w:val="0"/>
        <w:kinsoku/>
        <w:wordWrap/>
        <w:overflowPunct/>
        <w:topLinePunct w:val="0"/>
        <w:autoSpaceDE/>
        <w:autoSpaceDN/>
        <w:bidi w:val="0"/>
        <w:spacing w:line="400" w:lineRule="exact"/>
        <w:ind w:left="0" w:leftChars="0"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w:t>
      </w:r>
      <w:r>
        <w:rPr>
          <w:rFonts w:hint="eastAsia" w:ascii="宋体" w:hAnsi="宋体" w:eastAsia="宋体" w:cs="宋体"/>
          <w:sz w:val="24"/>
          <w:szCs w:val="24"/>
        </w:rPr>
        <w:t>.</w:t>
      </w:r>
      <w:r>
        <w:rPr>
          <w:rFonts w:hint="eastAsia" w:ascii="宋体" w:hAnsi="宋体" w:eastAsia="宋体" w:cs="宋体"/>
          <w:sz w:val="24"/>
          <w:szCs w:val="24"/>
          <w:lang w:val="en-US" w:eastAsia="zh-CN"/>
        </w:rPr>
        <w:t>4</w:t>
      </w:r>
      <w:r>
        <w:rPr>
          <w:rFonts w:hint="eastAsia" w:ascii="宋体" w:hAnsi="宋体" w:eastAsia="宋体" w:cs="宋体"/>
          <w:sz w:val="24"/>
          <w:szCs w:val="24"/>
        </w:rPr>
        <w:t>拒绝接受以电话、传真、电子邮件形式的投标。</w:t>
      </w:r>
    </w:p>
    <w:p w14:paraId="2B90C30B">
      <w:pPr>
        <w:bidi w:val="0"/>
        <w:ind w:firstLine="482" w:firstLineChars="200"/>
        <w:rPr>
          <w:rFonts w:hint="eastAsia" w:ascii="宋体" w:hAnsi="宋体" w:eastAsia="宋体" w:cs="宋体"/>
          <w:b/>
          <w:bCs/>
          <w:kern w:val="2"/>
          <w:sz w:val="24"/>
          <w:szCs w:val="24"/>
          <w:u w:val="none"/>
          <w:lang w:val="en-US" w:eastAsia="zh-CN" w:bidi="ar-SA"/>
        </w:rPr>
      </w:pPr>
      <w:r>
        <w:rPr>
          <w:rFonts w:hint="eastAsia" w:ascii="宋体" w:hAnsi="宋体" w:eastAsia="宋体" w:cs="宋体"/>
          <w:b/>
          <w:bCs/>
          <w:kern w:val="2"/>
          <w:sz w:val="24"/>
          <w:szCs w:val="24"/>
          <w:u w:val="none"/>
          <w:lang w:val="en-US" w:eastAsia="zh-CN" w:bidi="ar-SA"/>
        </w:rPr>
        <w:t>7.知识产权</w:t>
      </w:r>
      <w:bookmarkEnd w:id="104"/>
      <w:bookmarkEnd w:id="105"/>
    </w:p>
    <w:p w14:paraId="4F7D5384">
      <w:pPr>
        <w:pageBreakBefore w:val="0"/>
        <w:kinsoku/>
        <w:wordWrap/>
        <w:overflowPunct/>
        <w:topLinePunct w:val="0"/>
        <w:autoSpaceDE/>
        <w:autoSpaceDN/>
        <w:bidi w:val="0"/>
        <w:spacing w:line="400" w:lineRule="exact"/>
        <w:ind w:left="0" w:lef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1供应商应保证在本项目使用的任何产品和服务（包括部分使用）时，不会产生因第三方提出侵犯其专利权、商标权或其它知识产权而引起的法律和经济纠纷，如因专利权、商标权或其它知识产权而引起法律纠纷和经济纠纷，由供应商承担所有相关责任。</w:t>
      </w:r>
    </w:p>
    <w:p w14:paraId="66A51D99">
      <w:pPr>
        <w:pageBreakBefore w:val="0"/>
        <w:kinsoku/>
        <w:wordWrap/>
        <w:overflowPunct/>
        <w:topLinePunct w:val="0"/>
        <w:autoSpaceDE/>
        <w:autoSpaceDN/>
        <w:bidi w:val="0"/>
        <w:spacing w:line="400" w:lineRule="exact"/>
        <w:ind w:left="0" w:lef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.2采购人享有本项目在实施过程中产生的知识成果及知识产权。</w:t>
      </w:r>
    </w:p>
    <w:p w14:paraId="61FFABD4">
      <w:pPr>
        <w:pageBreakBefore w:val="0"/>
        <w:kinsoku/>
        <w:wordWrap/>
        <w:overflowPunct/>
        <w:topLinePunct w:val="0"/>
        <w:autoSpaceDE/>
        <w:autoSpaceDN/>
        <w:bidi w:val="0"/>
        <w:spacing w:line="400" w:lineRule="exact"/>
        <w:ind w:left="0" w:lef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3供应商如欲在项目实施过程中采用自有知识成果，需在响应文件中声明，并提供相关知识产权证明文件。使用该知识成果后，供应商须提供开发接口和开发手册等技术文档，并承诺提供无限期技术支持，采购人享有永久使用权。</w:t>
      </w:r>
    </w:p>
    <w:p w14:paraId="501E3678">
      <w:pPr>
        <w:pageBreakBefore w:val="0"/>
        <w:widowControl/>
        <w:numPr>
          <w:ilvl w:val="0"/>
          <w:numId w:val="0"/>
        </w:numPr>
        <w:kinsoku/>
        <w:wordWrap/>
        <w:overflowPunct/>
        <w:topLinePunct w:val="0"/>
        <w:autoSpaceDE/>
        <w:autoSpaceDN/>
        <w:bidi w:val="0"/>
        <w:spacing w:line="400" w:lineRule="exact"/>
        <w:ind w:left="0" w:leftChars="0" w:firstLine="480" w:firstLineChars="200"/>
        <w:jc w:val="both"/>
        <w:textAlignment w:val="auto"/>
        <w:outlineLvl w:val="1"/>
        <w:rPr>
          <w:rFonts w:hint="eastAsia" w:ascii="宋体" w:hAnsi="宋体" w:eastAsia="宋体" w:cs="宋体"/>
          <w:sz w:val="24"/>
          <w:szCs w:val="24"/>
        </w:rPr>
      </w:pPr>
      <w:bookmarkStart w:id="106" w:name="_Toc19604"/>
      <w:bookmarkStart w:id="107" w:name="_Toc22616"/>
      <w:bookmarkStart w:id="108" w:name="_Toc24267"/>
      <w:r>
        <w:rPr>
          <w:rFonts w:hint="eastAsia" w:ascii="宋体" w:hAnsi="宋体" w:eastAsia="宋体" w:cs="宋体"/>
          <w:sz w:val="24"/>
          <w:szCs w:val="24"/>
          <w:lang w:val="en-US" w:eastAsia="zh-CN"/>
        </w:rPr>
        <w:t>7</w:t>
      </w:r>
      <w:r>
        <w:rPr>
          <w:rFonts w:hint="eastAsia" w:ascii="宋体" w:hAnsi="宋体" w:eastAsia="宋体" w:cs="宋体"/>
          <w:sz w:val="24"/>
          <w:szCs w:val="24"/>
        </w:rPr>
        <w:t>.4如供应商所不拥有的知识产权，则在响应报价中必须包括合法获取该知识产权的相关费用。</w:t>
      </w:r>
      <w:bookmarkEnd w:id="106"/>
      <w:bookmarkEnd w:id="107"/>
      <w:bookmarkEnd w:id="108"/>
      <w:bookmarkStart w:id="109" w:name="_Toc536429375"/>
      <w:bookmarkStart w:id="110" w:name="_Toc4747"/>
      <w:bookmarkStart w:id="111" w:name="_Toc3565"/>
      <w:bookmarkStart w:id="112" w:name="_Toc536202305"/>
      <w:bookmarkStart w:id="113" w:name="_Toc536202382"/>
      <w:bookmarkStart w:id="114" w:name="_Toc19543339"/>
      <w:bookmarkStart w:id="115" w:name="_Toc536429322"/>
      <w:bookmarkStart w:id="116" w:name="_Toc3736"/>
    </w:p>
    <w:p w14:paraId="2AF3B426">
      <w:pPr>
        <w:pageBreakBefore w:val="0"/>
        <w:widowControl/>
        <w:numPr>
          <w:ilvl w:val="0"/>
          <w:numId w:val="0"/>
        </w:numPr>
        <w:kinsoku/>
        <w:wordWrap/>
        <w:overflowPunct/>
        <w:topLinePunct w:val="0"/>
        <w:autoSpaceDE/>
        <w:autoSpaceDN/>
        <w:bidi w:val="0"/>
        <w:spacing w:line="400" w:lineRule="exact"/>
        <w:jc w:val="center"/>
        <w:textAlignment w:val="auto"/>
        <w:outlineLvl w:val="1"/>
        <w:rPr>
          <w:rFonts w:hint="eastAsia" w:ascii="宋体" w:hAnsi="宋体" w:eastAsia="宋体" w:cs="宋体"/>
          <w:b/>
          <w:bCs/>
          <w:kern w:val="0"/>
          <w:sz w:val="24"/>
          <w:szCs w:val="24"/>
        </w:rPr>
      </w:pPr>
      <w:bookmarkStart w:id="117" w:name="_Toc21259"/>
      <w:bookmarkStart w:id="118" w:name="_Toc7257"/>
      <w:bookmarkStart w:id="119" w:name="_Toc24983"/>
      <w:r>
        <w:rPr>
          <w:rFonts w:hint="eastAsia" w:ascii="宋体" w:hAnsi="宋体" w:eastAsia="宋体" w:cs="宋体"/>
          <w:b/>
          <w:bCs/>
          <w:kern w:val="0"/>
          <w:sz w:val="24"/>
          <w:szCs w:val="24"/>
          <w:lang w:eastAsia="zh-CN"/>
        </w:rPr>
        <w:t>四、</w:t>
      </w:r>
      <w:r>
        <w:rPr>
          <w:rFonts w:hint="eastAsia" w:ascii="宋体" w:hAnsi="宋体" w:eastAsia="宋体" w:cs="宋体"/>
          <w:b/>
          <w:bCs/>
          <w:kern w:val="0"/>
          <w:sz w:val="24"/>
          <w:szCs w:val="24"/>
        </w:rPr>
        <w:t>响应文件的递交</w:t>
      </w:r>
      <w:bookmarkEnd w:id="109"/>
      <w:bookmarkEnd w:id="110"/>
      <w:bookmarkEnd w:id="111"/>
      <w:bookmarkEnd w:id="112"/>
      <w:bookmarkEnd w:id="113"/>
      <w:bookmarkEnd w:id="114"/>
      <w:bookmarkEnd w:id="115"/>
      <w:r>
        <w:rPr>
          <w:rFonts w:hint="eastAsia" w:ascii="宋体" w:hAnsi="宋体" w:eastAsia="宋体" w:cs="宋体"/>
          <w:b/>
          <w:bCs/>
          <w:kern w:val="0"/>
          <w:sz w:val="24"/>
          <w:szCs w:val="24"/>
        </w:rPr>
        <w:t>、开启</w:t>
      </w:r>
      <w:bookmarkEnd w:id="117"/>
      <w:bookmarkEnd w:id="118"/>
      <w:bookmarkEnd w:id="119"/>
    </w:p>
    <w:bookmarkEnd w:id="79"/>
    <w:bookmarkEnd w:id="80"/>
    <w:bookmarkEnd w:id="81"/>
    <w:bookmarkEnd w:id="82"/>
    <w:bookmarkEnd w:id="83"/>
    <w:bookmarkEnd w:id="84"/>
    <w:bookmarkEnd w:id="85"/>
    <w:bookmarkEnd w:id="86"/>
    <w:bookmarkEnd w:id="87"/>
    <w:bookmarkEnd w:id="88"/>
    <w:bookmarkEnd w:id="116"/>
    <w:p w14:paraId="1B9CC97B">
      <w:pPr>
        <w:bidi w:val="0"/>
        <w:ind w:firstLine="482" w:firstLineChars="200"/>
        <w:rPr>
          <w:rFonts w:hint="eastAsia" w:ascii="宋体" w:hAnsi="宋体" w:eastAsia="宋体" w:cs="宋体"/>
          <w:b/>
          <w:bCs/>
          <w:kern w:val="2"/>
          <w:sz w:val="24"/>
          <w:szCs w:val="24"/>
          <w:u w:val="none"/>
          <w:lang w:val="en-US" w:eastAsia="zh-CN" w:bidi="ar-SA"/>
        </w:rPr>
      </w:pPr>
      <w:bookmarkStart w:id="120" w:name="_Toc3685"/>
      <w:bookmarkStart w:id="121" w:name="_Toc536202306"/>
      <w:bookmarkStart w:id="122" w:name="_Toc14189415"/>
      <w:bookmarkStart w:id="123" w:name="_Toc23316528"/>
      <w:bookmarkStart w:id="124" w:name="_Toc35335264"/>
      <w:bookmarkStart w:id="125" w:name="_Toc23316592"/>
      <w:bookmarkStart w:id="126" w:name="_Toc23900"/>
      <w:bookmarkStart w:id="127" w:name="_Toc23316690"/>
      <w:bookmarkStart w:id="128" w:name="_Toc14189282"/>
      <w:bookmarkStart w:id="129" w:name="_Toc8901"/>
      <w:bookmarkStart w:id="130" w:name="_Toc23315668"/>
      <w:bookmarkStart w:id="131" w:name="_Toc18412207"/>
      <w:bookmarkStart w:id="132" w:name="_Toc14189418"/>
      <w:bookmarkStart w:id="133" w:name="_Toc424636365"/>
      <w:bookmarkStart w:id="134" w:name="_Toc23316693"/>
      <w:bookmarkStart w:id="135" w:name="_Toc25719"/>
      <w:bookmarkStart w:id="136" w:name="_Toc23316531"/>
      <w:bookmarkStart w:id="137" w:name="_Toc14189285"/>
      <w:bookmarkStart w:id="138" w:name="_Toc23316595"/>
      <w:bookmarkStart w:id="139" w:name="_Toc23315671"/>
      <w:bookmarkStart w:id="140" w:name="_Toc18412210"/>
      <w:r>
        <w:rPr>
          <w:rFonts w:hint="eastAsia" w:ascii="宋体" w:hAnsi="宋体" w:eastAsia="宋体" w:cs="宋体"/>
          <w:b/>
          <w:bCs/>
          <w:kern w:val="2"/>
          <w:sz w:val="24"/>
          <w:szCs w:val="24"/>
          <w:u w:val="none"/>
          <w:lang w:val="en-US" w:eastAsia="zh-CN" w:bidi="ar-SA"/>
        </w:rPr>
        <w:t>1.纸质响应文件递交</w:t>
      </w:r>
      <w:bookmarkEnd w:id="120"/>
      <w:bookmarkEnd w:id="121"/>
    </w:p>
    <w:p w14:paraId="4562756B">
      <w:pPr>
        <w:pageBreakBefore w:val="0"/>
        <w:widowControl/>
        <w:tabs>
          <w:tab w:val="left" w:pos="0"/>
        </w:tabs>
        <w:kinsoku/>
        <w:wordWrap/>
        <w:overflowPunct/>
        <w:topLinePunct w:val="0"/>
        <w:autoSpaceDE/>
        <w:autoSpaceDN/>
        <w:bidi w:val="0"/>
        <w:spacing w:line="400" w:lineRule="exact"/>
        <w:ind w:left="0" w:lef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1.1供应商必须在竞争性</w:t>
      </w:r>
      <w:r>
        <w:rPr>
          <w:rFonts w:hint="eastAsia" w:ascii="宋体" w:hAnsi="宋体" w:eastAsia="宋体" w:cs="宋体"/>
          <w:sz w:val="24"/>
          <w:szCs w:val="24"/>
          <w:lang w:eastAsia="zh-CN"/>
        </w:rPr>
        <w:t>谈判</w:t>
      </w:r>
      <w:r>
        <w:rPr>
          <w:rFonts w:hint="eastAsia" w:ascii="宋体" w:hAnsi="宋体" w:eastAsia="宋体" w:cs="宋体"/>
          <w:sz w:val="24"/>
          <w:szCs w:val="24"/>
        </w:rPr>
        <w:t>文件规定的响应文件递交截止时间之前，将全部响应文件递交至代理机构项目工作人员；代理机构项目承办人在竞争性</w:t>
      </w:r>
      <w:r>
        <w:rPr>
          <w:rFonts w:hint="eastAsia" w:ascii="宋体" w:hAnsi="宋体" w:eastAsia="宋体" w:cs="宋体"/>
          <w:sz w:val="24"/>
          <w:szCs w:val="24"/>
          <w:lang w:eastAsia="zh-CN"/>
        </w:rPr>
        <w:t>谈判</w:t>
      </w:r>
      <w:r>
        <w:rPr>
          <w:rFonts w:hint="eastAsia" w:ascii="宋体" w:hAnsi="宋体" w:eastAsia="宋体" w:cs="宋体"/>
          <w:sz w:val="24"/>
          <w:szCs w:val="24"/>
        </w:rPr>
        <w:t>文件规定的响应文件递交截止时间前，只负责响应文件的接收、清点、造册登记工作，并请供应商代表签字确认，对其有效性不负任何责任。</w:t>
      </w:r>
    </w:p>
    <w:p w14:paraId="7F0AC450">
      <w:pPr>
        <w:pageBreakBefore w:val="0"/>
        <w:widowControl/>
        <w:tabs>
          <w:tab w:val="left" w:pos="0"/>
        </w:tabs>
        <w:kinsoku/>
        <w:wordWrap/>
        <w:overflowPunct/>
        <w:topLinePunct w:val="0"/>
        <w:autoSpaceDE/>
        <w:autoSpaceDN/>
        <w:bidi w:val="0"/>
        <w:spacing w:line="400" w:lineRule="exact"/>
        <w:ind w:left="0" w:lef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1.2代理机构在宣布递交响应文件时间截止之后，拒绝接收任何人送达、递交的响应文件及其他资料；</w:t>
      </w:r>
    </w:p>
    <w:p w14:paraId="7A9E82D8">
      <w:pPr>
        <w:pageBreakBefore w:val="0"/>
        <w:widowControl/>
        <w:tabs>
          <w:tab w:val="left" w:pos="0"/>
        </w:tabs>
        <w:kinsoku/>
        <w:wordWrap/>
        <w:overflowPunct/>
        <w:topLinePunct w:val="0"/>
        <w:autoSpaceDE/>
        <w:autoSpaceDN/>
        <w:bidi w:val="0"/>
        <w:spacing w:line="400" w:lineRule="exact"/>
        <w:ind w:left="0" w:lef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1.3代理机构不接受邮寄的响应文件；</w:t>
      </w:r>
    </w:p>
    <w:p w14:paraId="010F8F4D">
      <w:pPr>
        <w:pageBreakBefore w:val="0"/>
        <w:widowControl/>
        <w:tabs>
          <w:tab w:val="left" w:pos="0"/>
        </w:tabs>
        <w:kinsoku/>
        <w:wordWrap/>
        <w:overflowPunct/>
        <w:topLinePunct w:val="0"/>
        <w:autoSpaceDE/>
        <w:autoSpaceDN/>
        <w:bidi w:val="0"/>
        <w:spacing w:line="400" w:lineRule="exact"/>
        <w:ind w:left="0" w:lef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1.4无论供应商成交与否，其响应文件恕不退还。</w:t>
      </w:r>
    </w:p>
    <w:p w14:paraId="6DF8221F">
      <w:pPr>
        <w:pageBreakBefore w:val="0"/>
        <w:kinsoku/>
        <w:wordWrap/>
        <w:overflowPunct/>
        <w:topLinePunct w:val="0"/>
        <w:bidi w:val="0"/>
        <w:adjustRightInd w:val="0"/>
        <w:snapToGrid w:val="0"/>
        <w:spacing w:line="400" w:lineRule="exact"/>
        <w:ind w:left="0" w:leftChars="0" w:firstLine="482" w:firstLineChars="200"/>
        <w:jc w:val="both"/>
        <w:textAlignment w:val="auto"/>
        <w:rPr>
          <w:rFonts w:hint="eastAsia" w:ascii="宋体" w:hAnsi="宋体" w:eastAsia="宋体" w:cs="宋体"/>
          <w:b/>
          <w:kern w:val="0"/>
          <w:sz w:val="24"/>
          <w:szCs w:val="24"/>
        </w:rPr>
      </w:pPr>
      <w:r>
        <w:rPr>
          <w:rFonts w:hint="eastAsia" w:ascii="宋体" w:hAnsi="宋体" w:eastAsia="宋体" w:cs="宋体"/>
          <w:b/>
          <w:bCs/>
          <w:kern w:val="0"/>
          <w:sz w:val="24"/>
          <w:szCs w:val="24"/>
          <w:lang w:val="en-US" w:eastAsia="zh-CN"/>
        </w:rPr>
        <w:t>2</w:t>
      </w:r>
      <w:r>
        <w:rPr>
          <w:rFonts w:hint="eastAsia" w:ascii="宋体" w:hAnsi="宋体" w:eastAsia="宋体" w:cs="宋体"/>
          <w:b/>
          <w:kern w:val="0"/>
          <w:sz w:val="24"/>
          <w:szCs w:val="24"/>
          <w:lang w:val="en-US" w:eastAsia="zh-CN"/>
        </w:rPr>
        <w:t>.</w:t>
      </w:r>
      <w:r>
        <w:rPr>
          <w:rFonts w:hint="eastAsia" w:ascii="宋体" w:hAnsi="宋体" w:eastAsia="宋体" w:cs="宋体"/>
          <w:b/>
          <w:kern w:val="0"/>
          <w:sz w:val="24"/>
          <w:szCs w:val="24"/>
        </w:rPr>
        <w:t>提交竞争性谈判响应文件截止时间、签到、密封核实</w:t>
      </w:r>
    </w:p>
    <w:p w14:paraId="0E1DFFCD">
      <w:pPr>
        <w:pageBreakBefore w:val="0"/>
        <w:kinsoku/>
        <w:wordWrap/>
        <w:overflowPunct/>
        <w:topLinePunct w:val="0"/>
        <w:bidi w:val="0"/>
        <w:adjustRightInd w:val="0"/>
        <w:snapToGrid w:val="0"/>
        <w:spacing w:line="400" w:lineRule="exact"/>
        <w:ind w:left="0" w:leftChars="0" w:firstLine="480"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2</w:t>
      </w:r>
      <w:r>
        <w:rPr>
          <w:rFonts w:hint="eastAsia" w:ascii="宋体" w:hAnsi="宋体" w:eastAsia="宋体" w:cs="宋体"/>
          <w:kern w:val="0"/>
          <w:sz w:val="24"/>
          <w:szCs w:val="24"/>
        </w:rPr>
        <w:t>.1竞争性谈判响应文件须按照竞争性谈判文件规定的时间、地点送达。在提交竞争性谈判响应文件截止时间以后送达的竞争性谈判响应文件，代理机构将拒绝接收投标人的竞争性谈判响应文件。</w:t>
      </w:r>
    </w:p>
    <w:p w14:paraId="787C0FEF">
      <w:pPr>
        <w:pageBreakBefore w:val="0"/>
        <w:kinsoku/>
        <w:wordWrap/>
        <w:overflowPunct/>
        <w:topLinePunct w:val="0"/>
        <w:bidi w:val="0"/>
        <w:adjustRightInd w:val="0"/>
        <w:snapToGrid w:val="0"/>
        <w:spacing w:line="400" w:lineRule="exact"/>
        <w:ind w:left="0" w:leftChars="0" w:firstLine="480"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2</w:t>
      </w:r>
      <w:r>
        <w:rPr>
          <w:rFonts w:hint="eastAsia" w:ascii="宋体" w:hAnsi="宋体" w:eastAsia="宋体" w:cs="宋体"/>
          <w:kern w:val="0"/>
          <w:sz w:val="24"/>
          <w:szCs w:val="24"/>
        </w:rPr>
        <w:t>.2参加报价的投标人代表须在报价投标人签到表中签到。</w:t>
      </w:r>
    </w:p>
    <w:p w14:paraId="46B18893">
      <w:pPr>
        <w:pageBreakBefore w:val="0"/>
        <w:kinsoku/>
        <w:wordWrap/>
        <w:overflowPunct/>
        <w:topLinePunct w:val="0"/>
        <w:bidi w:val="0"/>
        <w:adjustRightInd w:val="0"/>
        <w:snapToGrid w:val="0"/>
        <w:spacing w:line="400" w:lineRule="exact"/>
        <w:ind w:left="0" w:leftChars="0" w:firstLine="480" w:firstLineChars="200"/>
        <w:jc w:val="both"/>
        <w:textAlignment w:val="auto"/>
        <w:rPr>
          <w:rFonts w:hint="eastAsia" w:ascii="宋体" w:hAnsi="宋体" w:eastAsia="宋体" w:cs="宋体"/>
          <w:kern w:val="0"/>
          <w:sz w:val="24"/>
          <w:szCs w:val="24"/>
        </w:rPr>
      </w:pPr>
      <w:r>
        <w:rPr>
          <w:rFonts w:hint="eastAsia" w:ascii="宋体" w:hAnsi="宋体" w:eastAsia="宋体" w:cs="宋体"/>
          <w:bCs/>
          <w:sz w:val="24"/>
          <w:szCs w:val="24"/>
          <w:lang w:val="en-US" w:eastAsia="zh-CN"/>
        </w:rPr>
        <w:t>2</w:t>
      </w:r>
      <w:r>
        <w:rPr>
          <w:rFonts w:hint="eastAsia" w:ascii="宋体" w:hAnsi="宋体" w:eastAsia="宋体" w:cs="宋体"/>
          <w:bCs/>
          <w:sz w:val="24"/>
          <w:szCs w:val="24"/>
        </w:rPr>
        <w:t>.3参加报价的投标人代表须在采购代理机构工作人员的主持下及监标人的监督下查验响应文件的密封情况并在报价投标人密封核实情况表中签字确认，投标人代表须对签字确认结果承担相应的法律责任。响应文件经确认无误后，由采购人或采购代理机构当众拆封竞争性谈判文件。</w:t>
      </w:r>
    </w:p>
    <w:p w14:paraId="0D1DAF91">
      <w:pPr>
        <w:pageBreakBefore w:val="0"/>
        <w:kinsoku/>
        <w:wordWrap/>
        <w:overflowPunct/>
        <w:topLinePunct w:val="0"/>
        <w:bidi w:val="0"/>
        <w:adjustRightInd w:val="0"/>
        <w:snapToGrid w:val="0"/>
        <w:spacing w:line="400" w:lineRule="exact"/>
        <w:ind w:left="0" w:leftChars="0" w:firstLine="480"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2</w:t>
      </w:r>
      <w:r>
        <w:rPr>
          <w:rFonts w:hint="eastAsia" w:ascii="宋体" w:hAnsi="宋体" w:eastAsia="宋体" w:cs="宋体"/>
          <w:kern w:val="0"/>
          <w:sz w:val="24"/>
          <w:szCs w:val="24"/>
        </w:rPr>
        <w:t>.4采购代理机构可以按本须知第二项“竞争性谈判文件”第</w:t>
      </w:r>
      <w:r>
        <w:rPr>
          <w:rFonts w:hint="eastAsia" w:ascii="宋体" w:hAnsi="宋体" w:eastAsia="宋体" w:cs="宋体"/>
          <w:kern w:val="0"/>
          <w:sz w:val="24"/>
          <w:szCs w:val="24"/>
          <w:lang w:val="en-US" w:eastAsia="zh-CN"/>
        </w:rPr>
        <w:t>4</w:t>
      </w:r>
      <w:r>
        <w:rPr>
          <w:rFonts w:hint="eastAsia" w:ascii="宋体" w:hAnsi="宋体" w:eastAsia="宋体" w:cs="宋体"/>
          <w:kern w:val="0"/>
          <w:sz w:val="24"/>
          <w:szCs w:val="24"/>
        </w:rPr>
        <w:t>条规定，通知因修改竞争性谈判文件而适当延长谈判截止期。在此情况下，采购单位和投标人受谈判截止期制约的所有权利和义务均应延长至新的截止期。</w:t>
      </w:r>
    </w:p>
    <w:p w14:paraId="02A35C83">
      <w:pPr>
        <w:pageBreakBefore w:val="0"/>
        <w:kinsoku/>
        <w:wordWrap/>
        <w:overflowPunct/>
        <w:topLinePunct w:val="0"/>
        <w:bidi w:val="0"/>
        <w:adjustRightInd w:val="0"/>
        <w:snapToGrid w:val="0"/>
        <w:spacing w:line="400" w:lineRule="exact"/>
        <w:ind w:left="0" w:leftChars="0" w:firstLine="482" w:firstLineChars="200"/>
        <w:jc w:val="both"/>
        <w:textAlignment w:val="auto"/>
        <w:rPr>
          <w:rFonts w:hint="eastAsia" w:ascii="宋体" w:hAnsi="宋体" w:eastAsia="宋体" w:cs="宋体"/>
          <w:b/>
          <w:kern w:val="0"/>
          <w:sz w:val="24"/>
          <w:szCs w:val="24"/>
        </w:rPr>
      </w:pPr>
      <w:r>
        <w:rPr>
          <w:rFonts w:hint="eastAsia" w:ascii="宋体" w:hAnsi="宋体" w:eastAsia="宋体" w:cs="宋体"/>
          <w:b/>
          <w:kern w:val="0"/>
          <w:sz w:val="24"/>
          <w:szCs w:val="24"/>
          <w:lang w:val="en-US" w:eastAsia="zh-CN"/>
        </w:rPr>
        <w:t>3.</w:t>
      </w:r>
      <w:r>
        <w:rPr>
          <w:rFonts w:hint="eastAsia" w:ascii="宋体" w:hAnsi="宋体" w:eastAsia="宋体" w:cs="宋体"/>
          <w:b/>
          <w:kern w:val="0"/>
          <w:sz w:val="24"/>
          <w:szCs w:val="24"/>
        </w:rPr>
        <w:t>竞争性谈判响应文件的修改和撤回</w:t>
      </w:r>
    </w:p>
    <w:p w14:paraId="3D7B82A8">
      <w:pPr>
        <w:pageBreakBefore w:val="0"/>
        <w:kinsoku/>
        <w:wordWrap/>
        <w:overflowPunct/>
        <w:topLinePunct w:val="0"/>
        <w:bidi w:val="0"/>
        <w:adjustRightInd w:val="0"/>
        <w:snapToGrid w:val="0"/>
        <w:spacing w:line="400" w:lineRule="exact"/>
        <w:ind w:left="0" w:leftChars="0" w:firstLine="480"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3</w:t>
      </w:r>
      <w:r>
        <w:rPr>
          <w:rFonts w:hint="eastAsia" w:ascii="宋体" w:hAnsi="宋体" w:eastAsia="宋体" w:cs="宋体"/>
          <w:kern w:val="0"/>
          <w:sz w:val="24"/>
          <w:szCs w:val="24"/>
        </w:rPr>
        <w:t>.1投标人在递交竞争性谈判响应文件后，谈判截止时间前，可以修改或撤回其竞争性谈判响应文件。但投标人必须在规定的谈判截止期之前将修改或撤回的书面通知递交到采购代理机构。</w:t>
      </w:r>
    </w:p>
    <w:p w14:paraId="130E6171">
      <w:pPr>
        <w:pageBreakBefore w:val="0"/>
        <w:kinsoku/>
        <w:wordWrap/>
        <w:overflowPunct/>
        <w:topLinePunct w:val="0"/>
        <w:bidi w:val="0"/>
        <w:adjustRightInd w:val="0"/>
        <w:snapToGrid w:val="0"/>
        <w:spacing w:line="400" w:lineRule="exact"/>
        <w:ind w:left="0" w:leftChars="0" w:firstLine="480"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3</w:t>
      </w:r>
      <w:r>
        <w:rPr>
          <w:rFonts w:hint="eastAsia" w:ascii="宋体" w:hAnsi="宋体" w:eastAsia="宋体" w:cs="宋体"/>
          <w:kern w:val="0"/>
          <w:sz w:val="24"/>
          <w:szCs w:val="24"/>
        </w:rPr>
        <w:t>.2投标人的修改或撤回通知书应按本须知第</w:t>
      </w:r>
      <w:r>
        <w:rPr>
          <w:rFonts w:hint="eastAsia" w:ascii="宋体" w:hAnsi="宋体" w:eastAsia="宋体" w:cs="宋体"/>
          <w:kern w:val="0"/>
          <w:sz w:val="24"/>
          <w:szCs w:val="24"/>
          <w:lang w:eastAsia="zh-CN"/>
        </w:rPr>
        <w:t>三</w:t>
      </w:r>
      <w:r>
        <w:rPr>
          <w:rFonts w:hint="eastAsia" w:ascii="宋体" w:hAnsi="宋体" w:eastAsia="宋体" w:cs="宋体"/>
          <w:kern w:val="0"/>
          <w:sz w:val="24"/>
          <w:szCs w:val="24"/>
        </w:rPr>
        <w:t>项第</w:t>
      </w:r>
      <w:r>
        <w:rPr>
          <w:rFonts w:hint="eastAsia" w:ascii="宋体" w:hAnsi="宋体" w:eastAsia="宋体" w:cs="宋体"/>
          <w:kern w:val="0"/>
          <w:sz w:val="24"/>
          <w:szCs w:val="24"/>
          <w:lang w:val="en-US" w:eastAsia="zh-CN"/>
        </w:rPr>
        <w:t>7</w:t>
      </w:r>
      <w:r>
        <w:rPr>
          <w:rFonts w:hint="eastAsia" w:ascii="宋体" w:hAnsi="宋体" w:eastAsia="宋体" w:cs="宋体"/>
          <w:kern w:val="0"/>
          <w:sz w:val="24"/>
          <w:szCs w:val="24"/>
        </w:rPr>
        <w:t>条响应文件的格式、装订、密封和签署，并在内层封套上加注“修改”或“撤回”字样。</w:t>
      </w:r>
    </w:p>
    <w:p w14:paraId="448873F3">
      <w:pPr>
        <w:pageBreakBefore w:val="0"/>
        <w:kinsoku/>
        <w:wordWrap/>
        <w:overflowPunct/>
        <w:topLinePunct w:val="0"/>
        <w:bidi w:val="0"/>
        <w:adjustRightInd w:val="0"/>
        <w:snapToGrid w:val="0"/>
        <w:spacing w:line="400" w:lineRule="exact"/>
        <w:ind w:left="0" w:leftChars="0" w:firstLine="480"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3</w:t>
      </w:r>
      <w:r>
        <w:rPr>
          <w:rFonts w:hint="eastAsia" w:ascii="宋体" w:hAnsi="宋体" w:eastAsia="宋体" w:cs="宋体"/>
          <w:kern w:val="0"/>
          <w:sz w:val="24"/>
          <w:szCs w:val="24"/>
        </w:rPr>
        <w:t>.3在谈判截止日期之后，投标人不得对其竞争性谈判响应文件做任何修改。从谈判截止期始至竞争性谈判文件确定的竞争性谈判响应文件有效期期满这段时间内，投标人不得撤回其竞争性谈判响应文件。</w:t>
      </w:r>
    </w:p>
    <w:p w14:paraId="02F41E80">
      <w:pPr>
        <w:pageBreakBefore w:val="0"/>
        <w:kinsoku/>
        <w:wordWrap/>
        <w:overflowPunct/>
        <w:topLinePunct w:val="0"/>
        <w:bidi w:val="0"/>
        <w:adjustRightInd w:val="0"/>
        <w:snapToGrid w:val="0"/>
        <w:spacing w:line="400" w:lineRule="exact"/>
        <w:ind w:left="0" w:leftChars="0" w:firstLine="482" w:firstLineChars="200"/>
        <w:jc w:val="both"/>
        <w:textAlignment w:val="auto"/>
        <w:rPr>
          <w:rFonts w:hint="eastAsia" w:ascii="宋体" w:hAnsi="宋体" w:eastAsia="宋体" w:cs="宋体"/>
          <w:sz w:val="24"/>
          <w:szCs w:val="24"/>
        </w:rPr>
      </w:pPr>
      <w:r>
        <w:rPr>
          <w:rFonts w:hint="eastAsia" w:ascii="宋体" w:hAnsi="宋体" w:eastAsia="宋体" w:cs="宋体"/>
          <w:b/>
          <w:kern w:val="0"/>
          <w:sz w:val="24"/>
          <w:szCs w:val="24"/>
          <w:lang w:val="en-US" w:eastAsia="zh-CN"/>
        </w:rPr>
        <w:t>4.</w:t>
      </w:r>
      <w:r>
        <w:rPr>
          <w:rFonts w:hint="eastAsia" w:ascii="宋体" w:hAnsi="宋体" w:eastAsia="宋体" w:cs="宋体"/>
          <w:b/>
          <w:kern w:val="0"/>
          <w:sz w:val="24"/>
          <w:szCs w:val="24"/>
        </w:rPr>
        <w:t>竞争性谈判响应文件的有效性</w:t>
      </w:r>
    </w:p>
    <w:p w14:paraId="6FEC0892">
      <w:pPr>
        <w:pageBreakBefore w:val="0"/>
        <w:kinsoku/>
        <w:wordWrap/>
        <w:overflowPunct/>
        <w:topLinePunct w:val="0"/>
        <w:bidi w:val="0"/>
        <w:adjustRightInd w:val="0"/>
        <w:snapToGrid w:val="0"/>
        <w:spacing w:line="400" w:lineRule="exact"/>
        <w:ind w:left="0" w:leftChars="0" w:firstLine="482" w:firstLineChars="200"/>
        <w:jc w:val="both"/>
        <w:textAlignment w:val="auto"/>
        <w:rPr>
          <w:rFonts w:hint="eastAsia" w:ascii="宋体" w:hAnsi="宋体" w:eastAsia="宋体" w:cs="宋体"/>
          <w:b/>
          <w:kern w:val="0"/>
          <w:sz w:val="24"/>
          <w:szCs w:val="24"/>
        </w:rPr>
      </w:pPr>
      <w:r>
        <w:rPr>
          <w:rFonts w:hint="eastAsia" w:ascii="宋体" w:hAnsi="宋体" w:eastAsia="宋体" w:cs="宋体"/>
          <w:b/>
          <w:kern w:val="0"/>
          <w:sz w:val="24"/>
          <w:szCs w:val="24"/>
          <w:lang w:val="en-US" w:eastAsia="zh-CN"/>
        </w:rPr>
        <w:t>4</w:t>
      </w:r>
      <w:r>
        <w:rPr>
          <w:rFonts w:hint="eastAsia" w:ascii="宋体" w:hAnsi="宋体" w:eastAsia="宋体" w:cs="宋体"/>
          <w:b/>
          <w:kern w:val="0"/>
          <w:sz w:val="24"/>
          <w:szCs w:val="24"/>
        </w:rPr>
        <w:t>.1竞争性谈判响应文件有下列情况之一者将视为无效</w:t>
      </w:r>
      <w:r>
        <w:rPr>
          <w:rFonts w:hint="eastAsia" w:ascii="宋体" w:hAnsi="宋体" w:eastAsia="宋体" w:cs="宋体"/>
          <w:b/>
          <w:kern w:val="0"/>
          <w:sz w:val="24"/>
          <w:szCs w:val="24"/>
          <w:lang w:val="en-US" w:eastAsia="zh-CN"/>
        </w:rPr>
        <w:t>文件</w:t>
      </w:r>
      <w:r>
        <w:rPr>
          <w:rFonts w:hint="eastAsia" w:ascii="宋体" w:hAnsi="宋体" w:eastAsia="宋体" w:cs="宋体"/>
          <w:b/>
          <w:kern w:val="0"/>
          <w:sz w:val="24"/>
          <w:szCs w:val="24"/>
        </w:rPr>
        <w:t>：</w:t>
      </w:r>
    </w:p>
    <w:p w14:paraId="742D45E8">
      <w:pPr>
        <w:pageBreakBefore w:val="0"/>
        <w:kinsoku/>
        <w:wordWrap/>
        <w:overflowPunct/>
        <w:topLinePunct w:val="0"/>
        <w:bidi w:val="0"/>
        <w:adjustRightInd w:val="0"/>
        <w:snapToGrid w:val="0"/>
        <w:spacing w:line="400" w:lineRule="exact"/>
        <w:ind w:left="0" w:leftChars="0" w:firstLine="480"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（1）竞争性谈判响应文件未按规定标记、密封的；</w:t>
      </w:r>
    </w:p>
    <w:p w14:paraId="6D60CF0F">
      <w:pPr>
        <w:pageBreakBefore w:val="0"/>
        <w:kinsoku/>
        <w:wordWrap/>
        <w:overflowPunct/>
        <w:topLinePunct w:val="0"/>
        <w:bidi w:val="0"/>
        <w:adjustRightInd w:val="0"/>
        <w:snapToGrid w:val="0"/>
        <w:spacing w:line="400" w:lineRule="exact"/>
        <w:ind w:left="0" w:lef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（2）逾期提交电子谈判响应文件、或逾期送达纸质谈判响应文件的；</w:t>
      </w:r>
    </w:p>
    <w:p w14:paraId="33D9C1E6">
      <w:pPr>
        <w:pageBreakBefore w:val="0"/>
        <w:kinsoku/>
        <w:wordWrap/>
        <w:overflowPunct/>
        <w:topLinePunct w:val="0"/>
        <w:bidi w:val="0"/>
        <w:adjustRightInd w:val="0"/>
        <w:snapToGrid w:val="0"/>
        <w:spacing w:line="400" w:lineRule="exact"/>
        <w:ind w:left="0" w:leftChars="0" w:firstLine="480"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（3）纸质谈判响应文件未按谈判文件规定要求密封、装订、签署、盖章的,电子谈判响应文件未按谈判文件规定要求加密、签署、盖章的；</w:t>
      </w:r>
    </w:p>
    <w:p w14:paraId="59CC657C">
      <w:pPr>
        <w:pageBreakBefore w:val="0"/>
        <w:kinsoku/>
        <w:wordWrap/>
        <w:overflowPunct/>
        <w:topLinePunct w:val="0"/>
        <w:bidi w:val="0"/>
        <w:adjustRightInd w:val="0"/>
        <w:snapToGrid w:val="0"/>
        <w:spacing w:line="400" w:lineRule="exact"/>
        <w:ind w:left="0" w:leftChars="0" w:firstLine="480"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（4）未按竞争性谈判文件要求提交资格证明文件或未通过竞争性谈判响应文件有效性审查的；</w:t>
      </w:r>
    </w:p>
    <w:p w14:paraId="761E94AA">
      <w:pPr>
        <w:pageBreakBefore w:val="0"/>
        <w:kinsoku/>
        <w:wordWrap/>
        <w:overflowPunct/>
        <w:topLinePunct w:val="0"/>
        <w:bidi w:val="0"/>
        <w:adjustRightInd w:val="0"/>
        <w:snapToGrid w:val="0"/>
        <w:spacing w:line="400" w:lineRule="exact"/>
        <w:ind w:left="0" w:leftChars="0" w:firstLine="480"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（5）提交的竞争性谈判响应文件有效期短于竞争性谈判文件规定有效期的；</w:t>
      </w:r>
    </w:p>
    <w:p w14:paraId="13794784">
      <w:pPr>
        <w:pageBreakBefore w:val="0"/>
        <w:kinsoku/>
        <w:wordWrap/>
        <w:overflowPunct/>
        <w:topLinePunct w:val="0"/>
        <w:bidi w:val="0"/>
        <w:adjustRightInd w:val="0"/>
        <w:snapToGrid w:val="0"/>
        <w:spacing w:line="400" w:lineRule="exact"/>
        <w:ind w:left="0" w:leftChars="0" w:firstLine="480"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（6）未按谈判小组要求对竞争性谈判响应文件进行澄清（说明或者更正）的；</w:t>
      </w:r>
    </w:p>
    <w:p w14:paraId="398531FA">
      <w:pPr>
        <w:pageBreakBefore w:val="0"/>
        <w:kinsoku/>
        <w:wordWrap/>
        <w:overflowPunct/>
        <w:topLinePunct w:val="0"/>
        <w:bidi w:val="0"/>
        <w:adjustRightInd w:val="0"/>
        <w:snapToGrid w:val="0"/>
        <w:spacing w:line="400" w:lineRule="exact"/>
        <w:ind w:left="0" w:leftChars="0" w:firstLine="480"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（7）谈判小组对竞争性谈判响应文件评审后，认为在有效性、完整性和响应程度方面没有实质性响应竞争性谈判文件的</w:t>
      </w:r>
      <w:r>
        <w:rPr>
          <w:rFonts w:hint="eastAsia" w:ascii="宋体" w:hAnsi="宋体" w:eastAsia="宋体" w:cs="宋体"/>
          <w:sz w:val="24"/>
          <w:szCs w:val="24"/>
        </w:rPr>
        <w:t>或有重大缺项漏项,明显不符合技术规格、技术标准的要求的；</w:t>
      </w:r>
    </w:p>
    <w:p w14:paraId="46DAC617">
      <w:pPr>
        <w:pageBreakBefore w:val="0"/>
        <w:kinsoku/>
        <w:wordWrap/>
        <w:overflowPunct/>
        <w:topLinePunct w:val="0"/>
        <w:bidi w:val="0"/>
        <w:adjustRightInd w:val="0"/>
        <w:snapToGrid w:val="0"/>
        <w:spacing w:line="400" w:lineRule="exact"/>
        <w:ind w:left="0" w:leftChars="0" w:firstLine="480" w:firstLineChars="200"/>
        <w:jc w:val="both"/>
        <w:textAlignment w:val="auto"/>
        <w:rPr>
          <w:rFonts w:hint="eastAsia" w:ascii="宋体" w:hAnsi="宋体" w:eastAsia="宋体" w:cs="宋体"/>
          <w:sz w:val="24"/>
          <w:szCs w:val="24"/>
        </w:rPr>
      </w:pPr>
      <w:r>
        <w:rPr>
          <w:rFonts w:hint="eastAsia" w:ascii="宋体" w:hAnsi="宋体" w:eastAsia="宋体" w:cs="宋体"/>
          <w:kern w:val="0"/>
          <w:sz w:val="24"/>
          <w:szCs w:val="24"/>
        </w:rPr>
        <w:t>（8）重新提交的竞争性谈判响应文件没有实质性响应竞争性谈判文件的。</w:t>
      </w:r>
    </w:p>
    <w:p w14:paraId="6E2A55CB">
      <w:pPr>
        <w:pageBreakBefore w:val="0"/>
        <w:kinsoku/>
        <w:wordWrap/>
        <w:overflowPunct/>
        <w:topLinePunct w:val="0"/>
        <w:bidi w:val="0"/>
        <w:spacing w:line="400" w:lineRule="exact"/>
        <w:ind w:left="0" w:lef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（9）投标单位针对同一项目递交两份或多份内容不同的竞争性谈判响应文件，未书面声明哪一份是有效的或出现选择性报价的；</w:t>
      </w:r>
    </w:p>
    <w:p w14:paraId="7061E0D5">
      <w:pPr>
        <w:pageBreakBefore w:val="0"/>
        <w:kinsoku/>
        <w:wordWrap/>
        <w:overflowPunct/>
        <w:topLinePunct w:val="0"/>
        <w:bidi w:val="0"/>
        <w:spacing w:line="400" w:lineRule="exact"/>
        <w:ind w:left="0" w:lef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（10）谈判报价与市场价偏离较大，或者谈判报价大于项目预算，低于成本，形成不正当竞争的；</w:t>
      </w:r>
    </w:p>
    <w:p w14:paraId="38EC6D36">
      <w:pPr>
        <w:pageBreakBefore w:val="0"/>
        <w:kinsoku/>
        <w:wordWrap/>
        <w:overflowPunct/>
        <w:topLinePunct w:val="0"/>
        <w:bidi w:val="0"/>
        <w:spacing w:line="400" w:lineRule="exact"/>
        <w:ind w:left="0" w:lef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（11）不符合现行法律法规和竞争性谈判文件规定的其他实质性要求的。</w:t>
      </w:r>
    </w:p>
    <w:p w14:paraId="30209A1E">
      <w:pPr>
        <w:pageBreakBefore w:val="0"/>
        <w:kinsoku/>
        <w:wordWrap/>
        <w:overflowPunct/>
        <w:topLinePunct w:val="0"/>
        <w:bidi w:val="0"/>
        <w:adjustRightInd w:val="0"/>
        <w:snapToGrid w:val="0"/>
        <w:spacing w:line="400" w:lineRule="exact"/>
        <w:ind w:left="0" w:leftChars="0" w:firstLine="482" w:firstLineChars="200"/>
        <w:jc w:val="both"/>
        <w:textAlignment w:val="auto"/>
        <w:rPr>
          <w:rFonts w:hint="eastAsia" w:ascii="宋体" w:hAnsi="宋体" w:eastAsia="宋体" w:cs="宋体"/>
          <w:b/>
          <w:kern w:val="0"/>
          <w:sz w:val="24"/>
          <w:szCs w:val="24"/>
        </w:rPr>
      </w:pPr>
      <w:r>
        <w:rPr>
          <w:rFonts w:hint="eastAsia" w:ascii="宋体" w:hAnsi="宋体" w:eastAsia="宋体" w:cs="宋体"/>
          <w:b/>
          <w:kern w:val="0"/>
          <w:sz w:val="24"/>
          <w:szCs w:val="24"/>
          <w:lang w:val="en-US" w:eastAsia="zh-CN"/>
        </w:rPr>
        <w:t>4</w:t>
      </w:r>
      <w:r>
        <w:rPr>
          <w:rFonts w:hint="eastAsia" w:ascii="宋体" w:hAnsi="宋体" w:eastAsia="宋体" w:cs="宋体"/>
          <w:b/>
          <w:kern w:val="0"/>
          <w:sz w:val="24"/>
          <w:szCs w:val="24"/>
        </w:rPr>
        <w:t>.2有下列情形之一的，视为投标人串通投标，其投标无效：</w:t>
      </w:r>
    </w:p>
    <w:p w14:paraId="0E9BBE62">
      <w:pPr>
        <w:pageBreakBefore w:val="0"/>
        <w:kinsoku/>
        <w:wordWrap/>
        <w:overflowPunct/>
        <w:topLinePunct w:val="0"/>
        <w:bidi w:val="0"/>
        <w:spacing w:line="400" w:lineRule="exact"/>
        <w:ind w:left="0" w:lef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（1）不同投标人的竞争性谈判响应文件由同一单位或者个人编制；</w:t>
      </w:r>
    </w:p>
    <w:p w14:paraId="52DB1241">
      <w:pPr>
        <w:pageBreakBefore w:val="0"/>
        <w:kinsoku/>
        <w:wordWrap/>
        <w:overflowPunct/>
        <w:topLinePunct w:val="0"/>
        <w:bidi w:val="0"/>
        <w:spacing w:line="400" w:lineRule="exact"/>
        <w:ind w:left="0" w:lef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（2）不同投标人委托同一单位或个人办理谈判事宜；</w:t>
      </w:r>
    </w:p>
    <w:p w14:paraId="65068F42">
      <w:pPr>
        <w:pageBreakBefore w:val="0"/>
        <w:kinsoku/>
        <w:wordWrap/>
        <w:overflowPunct/>
        <w:topLinePunct w:val="0"/>
        <w:bidi w:val="0"/>
        <w:spacing w:line="400" w:lineRule="exact"/>
        <w:ind w:left="0" w:lef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（3）不同投标人的竞争性谈判响应文件载明的项目管理成员或者联系人员为同一人；</w:t>
      </w:r>
    </w:p>
    <w:p w14:paraId="40A3C834">
      <w:pPr>
        <w:pageBreakBefore w:val="0"/>
        <w:kinsoku/>
        <w:wordWrap/>
        <w:overflowPunct/>
        <w:topLinePunct w:val="0"/>
        <w:bidi w:val="0"/>
        <w:spacing w:line="400" w:lineRule="exact"/>
        <w:ind w:left="0" w:lef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（4）不同投标人的竞争性谈判响应文件异常一致或者谈判报价呈规律性差异；</w:t>
      </w:r>
    </w:p>
    <w:p w14:paraId="30303570">
      <w:pPr>
        <w:pageBreakBefore w:val="0"/>
        <w:kinsoku/>
        <w:wordWrap/>
        <w:overflowPunct/>
        <w:topLinePunct w:val="0"/>
        <w:bidi w:val="0"/>
        <w:spacing w:line="400" w:lineRule="exact"/>
        <w:ind w:left="0" w:lef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（5）不同投标人的竞争性谈判响应文件互相混装；</w:t>
      </w:r>
    </w:p>
    <w:p w14:paraId="4871783E">
      <w:pPr>
        <w:pageBreakBefore w:val="0"/>
        <w:kinsoku/>
        <w:wordWrap/>
        <w:overflowPunct/>
        <w:topLinePunct w:val="0"/>
        <w:bidi w:val="0"/>
        <w:spacing w:line="400" w:lineRule="exact"/>
        <w:ind w:left="0" w:leftChars="0" w:firstLine="480" w:firstLineChars="200"/>
        <w:jc w:val="both"/>
        <w:textAlignment w:val="auto"/>
        <w:rPr>
          <w:rFonts w:hint="eastAsia" w:ascii="宋体" w:hAnsi="宋体" w:eastAsia="宋体" w:cs="宋体"/>
          <w:kern w:val="0"/>
          <w:sz w:val="24"/>
          <w:szCs w:val="24"/>
        </w:rPr>
      </w:pPr>
      <w:r>
        <w:rPr>
          <w:rFonts w:hint="eastAsia" w:ascii="宋体" w:hAnsi="宋体" w:eastAsia="宋体" w:cs="宋体"/>
          <w:sz w:val="24"/>
          <w:szCs w:val="24"/>
        </w:rPr>
        <w:t>（6）不同投标人的投标保证金从同一单位或者个人账户转出。</w:t>
      </w:r>
    </w:p>
    <w:p w14:paraId="7F9A339D">
      <w:pPr>
        <w:pageBreakBefore w:val="0"/>
        <w:widowControl/>
        <w:numPr>
          <w:ilvl w:val="0"/>
          <w:numId w:val="0"/>
        </w:numPr>
        <w:kinsoku/>
        <w:wordWrap/>
        <w:overflowPunct/>
        <w:topLinePunct w:val="0"/>
        <w:autoSpaceDE/>
        <w:autoSpaceDN/>
        <w:bidi w:val="0"/>
        <w:spacing w:line="400" w:lineRule="exact"/>
        <w:jc w:val="center"/>
        <w:textAlignment w:val="auto"/>
        <w:outlineLvl w:val="1"/>
        <w:rPr>
          <w:rFonts w:hint="eastAsia" w:ascii="宋体" w:hAnsi="宋体" w:eastAsia="宋体" w:cs="宋体"/>
          <w:b/>
          <w:bCs/>
          <w:kern w:val="0"/>
          <w:sz w:val="24"/>
          <w:szCs w:val="24"/>
          <w:lang w:eastAsia="zh-CN"/>
        </w:rPr>
      </w:pPr>
      <w:bookmarkStart w:id="141" w:name="_Toc14318"/>
      <w:bookmarkStart w:id="142" w:name="_Toc8902"/>
      <w:r>
        <w:rPr>
          <w:rFonts w:hint="eastAsia" w:ascii="宋体" w:hAnsi="宋体" w:eastAsia="宋体" w:cs="宋体"/>
          <w:b/>
          <w:bCs/>
          <w:kern w:val="0"/>
          <w:sz w:val="24"/>
          <w:szCs w:val="24"/>
          <w:lang w:eastAsia="zh-CN"/>
        </w:rPr>
        <w:t>五</w:t>
      </w:r>
      <w:r>
        <w:rPr>
          <w:rFonts w:hint="eastAsia" w:ascii="宋体" w:hAnsi="宋体" w:eastAsia="宋体" w:cs="宋体"/>
          <w:b/>
          <w:bCs/>
          <w:kern w:val="0"/>
          <w:sz w:val="24"/>
          <w:szCs w:val="24"/>
        </w:rPr>
        <w:t>、谈判</w:t>
      </w:r>
      <w:r>
        <w:rPr>
          <w:rFonts w:hint="eastAsia" w:ascii="宋体" w:hAnsi="宋体" w:eastAsia="宋体" w:cs="宋体"/>
          <w:b/>
          <w:bCs/>
          <w:kern w:val="0"/>
          <w:sz w:val="24"/>
          <w:szCs w:val="24"/>
          <w:lang w:eastAsia="zh-CN"/>
        </w:rPr>
        <w:t>、</w:t>
      </w:r>
      <w:r>
        <w:rPr>
          <w:rFonts w:hint="eastAsia" w:ascii="宋体" w:hAnsi="宋体" w:eastAsia="宋体" w:cs="宋体"/>
          <w:b/>
          <w:bCs/>
          <w:kern w:val="0"/>
          <w:sz w:val="24"/>
          <w:szCs w:val="24"/>
        </w:rPr>
        <w:t>评审</w:t>
      </w:r>
      <w:r>
        <w:rPr>
          <w:rFonts w:hint="eastAsia" w:ascii="宋体" w:hAnsi="宋体" w:eastAsia="宋体" w:cs="宋体"/>
          <w:b/>
          <w:bCs/>
          <w:kern w:val="0"/>
          <w:sz w:val="24"/>
          <w:szCs w:val="24"/>
          <w:lang w:eastAsia="zh-CN"/>
        </w:rPr>
        <w:t>、定标</w:t>
      </w:r>
      <w:bookmarkEnd w:id="141"/>
      <w:bookmarkEnd w:id="142"/>
    </w:p>
    <w:p w14:paraId="071C9581">
      <w:pPr>
        <w:pageBreakBefore w:val="0"/>
        <w:kinsoku/>
        <w:wordWrap/>
        <w:overflowPunct/>
        <w:topLinePunct w:val="0"/>
        <w:bidi w:val="0"/>
        <w:spacing w:line="400" w:lineRule="exact"/>
        <w:ind w:left="0" w:leftChars="0" w:firstLine="482" w:firstLineChars="200"/>
        <w:jc w:val="both"/>
        <w:textAlignment w:val="auto"/>
        <w:rPr>
          <w:rFonts w:hint="eastAsia" w:ascii="宋体" w:hAnsi="宋体" w:eastAsia="宋体" w:cs="宋体"/>
          <w:b/>
          <w:bCs/>
          <w:sz w:val="24"/>
          <w:szCs w:val="24"/>
        </w:rPr>
      </w:pPr>
      <w:r>
        <w:rPr>
          <w:rFonts w:hint="eastAsia" w:ascii="宋体" w:hAnsi="宋体" w:eastAsia="宋体" w:cs="宋体"/>
          <w:b/>
          <w:bCs/>
          <w:sz w:val="24"/>
          <w:szCs w:val="24"/>
        </w:rPr>
        <w:t>1</w:t>
      </w:r>
      <w:r>
        <w:rPr>
          <w:rFonts w:hint="eastAsia" w:ascii="宋体" w:hAnsi="宋体" w:eastAsia="宋体" w:cs="宋体"/>
          <w:b/>
          <w:bCs/>
          <w:sz w:val="24"/>
          <w:szCs w:val="24"/>
          <w:lang w:val="en-US" w:eastAsia="zh-CN"/>
        </w:rPr>
        <w:t>.</w:t>
      </w:r>
      <w:r>
        <w:rPr>
          <w:rFonts w:hint="eastAsia" w:ascii="宋体" w:hAnsi="宋体" w:eastAsia="宋体" w:cs="宋体"/>
          <w:b/>
          <w:bCs/>
          <w:sz w:val="24"/>
          <w:szCs w:val="24"/>
        </w:rPr>
        <w:t>谈判</w:t>
      </w:r>
    </w:p>
    <w:p w14:paraId="6104F514">
      <w:pPr>
        <w:pageBreakBefore w:val="0"/>
        <w:kinsoku/>
        <w:wordWrap/>
        <w:overflowPunct/>
        <w:topLinePunct w:val="0"/>
        <w:bidi w:val="0"/>
        <w:adjustRightInd w:val="0"/>
        <w:snapToGrid w:val="0"/>
        <w:spacing w:line="400" w:lineRule="exact"/>
        <w:ind w:left="0" w:leftChars="0" w:firstLine="480" w:firstLineChars="200"/>
        <w:jc w:val="both"/>
        <w:textAlignment w:val="auto"/>
        <w:rPr>
          <w:rFonts w:hint="eastAsia" w:ascii="宋体" w:hAnsi="宋体" w:eastAsia="宋体" w:cs="宋体"/>
          <w:b w:val="0"/>
          <w:bCs/>
          <w:kern w:val="0"/>
          <w:sz w:val="24"/>
          <w:szCs w:val="24"/>
        </w:rPr>
      </w:pPr>
      <w:r>
        <w:rPr>
          <w:rFonts w:hint="eastAsia" w:ascii="宋体" w:hAnsi="宋体" w:eastAsia="宋体" w:cs="宋体"/>
          <w:sz w:val="24"/>
          <w:szCs w:val="24"/>
        </w:rPr>
        <w:t>1.1</w:t>
      </w:r>
      <w:r>
        <w:rPr>
          <w:rFonts w:hint="eastAsia" w:ascii="宋体" w:hAnsi="宋体" w:eastAsia="宋体" w:cs="宋体"/>
          <w:b w:val="0"/>
          <w:bCs/>
          <w:kern w:val="0"/>
          <w:sz w:val="24"/>
          <w:szCs w:val="24"/>
        </w:rPr>
        <w:t>采购代理机构在</w:t>
      </w:r>
      <w:r>
        <w:rPr>
          <w:rFonts w:hint="eastAsia" w:ascii="宋体" w:hAnsi="宋体" w:eastAsia="宋体" w:cs="宋体"/>
          <w:b w:val="0"/>
          <w:bCs/>
          <w:kern w:val="0"/>
          <w:sz w:val="24"/>
          <w:szCs w:val="24"/>
          <w:lang w:val="en-US" w:eastAsia="zh-CN"/>
        </w:rPr>
        <w:t>谈判</w:t>
      </w:r>
      <w:r>
        <w:rPr>
          <w:rFonts w:hint="eastAsia" w:ascii="宋体" w:hAnsi="宋体" w:eastAsia="宋体" w:cs="宋体"/>
          <w:b w:val="0"/>
          <w:bCs/>
          <w:kern w:val="0"/>
          <w:sz w:val="24"/>
          <w:szCs w:val="24"/>
        </w:rPr>
        <w:t>文件规定的时间和地点组织</w:t>
      </w:r>
      <w:r>
        <w:rPr>
          <w:rFonts w:hint="eastAsia" w:ascii="宋体" w:hAnsi="宋体" w:eastAsia="宋体" w:cs="宋体"/>
          <w:b w:val="0"/>
          <w:bCs/>
          <w:kern w:val="0"/>
          <w:sz w:val="24"/>
          <w:szCs w:val="24"/>
          <w:lang w:val="en-US" w:eastAsia="zh-CN"/>
        </w:rPr>
        <w:t>谈判会议</w:t>
      </w:r>
      <w:r>
        <w:rPr>
          <w:rFonts w:hint="eastAsia" w:ascii="宋体" w:hAnsi="宋体" w:eastAsia="宋体" w:cs="宋体"/>
          <w:b w:val="0"/>
          <w:bCs/>
          <w:kern w:val="0"/>
          <w:sz w:val="24"/>
          <w:szCs w:val="24"/>
        </w:rPr>
        <w:t>。</w:t>
      </w:r>
    </w:p>
    <w:p w14:paraId="1A825CAD">
      <w:pPr>
        <w:pageBreakBefore w:val="0"/>
        <w:kinsoku/>
        <w:wordWrap/>
        <w:overflowPunct/>
        <w:topLinePunct w:val="0"/>
        <w:bidi w:val="0"/>
        <w:adjustRightInd w:val="0"/>
        <w:snapToGrid w:val="0"/>
        <w:spacing w:line="400" w:lineRule="exact"/>
        <w:ind w:left="0" w:leftChars="0" w:firstLine="480" w:firstLineChars="200"/>
        <w:jc w:val="both"/>
        <w:textAlignment w:val="auto"/>
        <w:rPr>
          <w:rFonts w:hint="eastAsia" w:ascii="宋体" w:hAnsi="宋体" w:eastAsia="宋体" w:cs="宋体"/>
          <w:b w:val="0"/>
          <w:bCs/>
          <w:kern w:val="0"/>
          <w:sz w:val="24"/>
          <w:szCs w:val="24"/>
        </w:rPr>
      </w:pPr>
      <w:r>
        <w:rPr>
          <w:rFonts w:hint="eastAsia" w:ascii="宋体" w:hAnsi="宋体" w:eastAsia="宋体" w:cs="宋体"/>
          <w:b w:val="0"/>
          <w:bCs/>
          <w:kern w:val="0"/>
          <w:sz w:val="24"/>
          <w:szCs w:val="24"/>
        </w:rPr>
        <w:t>1.2开标仪式由采购代理机构主持，采购人代表及有关人员参加。</w:t>
      </w:r>
    </w:p>
    <w:p w14:paraId="1FC8A42E">
      <w:pPr>
        <w:pageBreakBefore w:val="0"/>
        <w:kinsoku/>
        <w:wordWrap/>
        <w:overflowPunct/>
        <w:topLinePunct w:val="0"/>
        <w:bidi w:val="0"/>
        <w:adjustRightInd w:val="0"/>
        <w:snapToGrid w:val="0"/>
        <w:spacing w:line="400" w:lineRule="exact"/>
        <w:ind w:left="0" w:leftChars="0" w:firstLine="480" w:firstLineChars="200"/>
        <w:jc w:val="both"/>
        <w:textAlignment w:val="auto"/>
        <w:rPr>
          <w:rFonts w:hint="eastAsia" w:ascii="宋体" w:hAnsi="宋体" w:eastAsia="宋体" w:cs="宋体"/>
          <w:b w:val="0"/>
          <w:bCs/>
          <w:kern w:val="0"/>
          <w:sz w:val="24"/>
          <w:szCs w:val="24"/>
        </w:rPr>
      </w:pPr>
      <w:r>
        <w:rPr>
          <w:rFonts w:hint="eastAsia" w:ascii="宋体" w:hAnsi="宋体" w:eastAsia="宋体" w:cs="宋体"/>
          <w:b w:val="0"/>
          <w:bCs/>
          <w:kern w:val="0"/>
          <w:sz w:val="24"/>
          <w:szCs w:val="24"/>
        </w:rPr>
        <w:t>1.3投标人应派法定代表人或者授权代表出席开标会，法定代表人或者授权代表须携带有效身份证件以便核查身份，参加开标的代表应签名报到，以证明其出席。法定代表人或者授权代表未出席的，按无效投标处理。</w:t>
      </w:r>
    </w:p>
    <w:p w14:paraId="4BAEB73A">
      <w:pPr>
        <w:pageBreakBefore w:val="0"/>
        <w:kinsoku/>
        <w:wordWrap/>
        <w:overflowPunct/>
        <w:topLinePunct w:val="0"/>
        <w:bidi w:val="0"/>
        <w:adjustRightInd w:val="0"/>
        <w:snapToGrid w:val="0"/>
        <w:spacing w:line="400" w:lineRule="exact"/>
        <w:ind w:left="0" w:leftChars="0" w:firstLine="480" w:firstLineChars="20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w:t>
      </w:r>
      <w:r>
        <w:rPr>
          <w:rFonts w:hint="eastAsia" w:ascii="宋体" w:hAnsi="宋体" w:eastAsia="宋体" w:cs="宋体"/>
          <w:color w:val="000000"/>
          <w:sz w:val="24"/>
          <w:szCs w:val="24"/>
          <w:lang w:val="en-US" w:eastAsia="zh-CN"/>
        </w:rPr>
        <w:t>4</w:t>
      </w:r>
      <w:r>
        <w:rPr>
          <w:rFonts w:hint="eastAsia" w:ascii="宋体" w:hAnsi="宋体" w:eastAsia="宋体" w:cs="宋体"/>
          <w:b w:val="0"/>
          <w:bCs/>
          <w:kern w:val="0"/>
          <w:sz w:val="24"/>
          <w:szCs w:val="24"/>
        </w:rPr>
        <w:t>由</w:t>
      </w:r>
      <w:r>
        <w:rPr>
          <w:rFonts w:hint="eastAsia" w:ascii="宋体" w:hAnsi="宋体" w:eastAsia="宋体" w:cs="宋体"/>
          <w:b w:val="0"/>
          <w:bCs/>
          <w:kern w:val="0"/>
          <w:sz w:val="24"/>
          <w:szCs w:val="24"/>
          <w:lang w:val="en-US" w:eastAsia="zh-CN"/>
        </w:rPr>
        <w:t>谈判</w:t>
      </w:r>
      <w:r>
        <w:rPr>
          <w:rFonts w:hint="eastAsia" w:ascii="宋体" w:hAnsi="宋体" w:eastAsia="宋体" w:cs="宋体"/>
          <w:b w:val="0"/>
          <w:bCs/>
          <w:kern w:val="0"/>
          <w:sz w:val="24"/>
          <w:szCs w:val="24"/>
          <w:lang w:eastAsia="zh-CN"/>
        </w:rPr>
        <w:t>小组</w:t>
      </w:r>
      <w:r>
        <w:rPr>
          <w:rFonts w:hint="eastAsia" w:ascii="宋体" w:hAnsi="宋体" w:eastAsia="宋体" w:cs="宋体"/>
          <w:b w:val="0"/>
          <w:bCs/>
          <w:kern w:val="0"/>
          <w:sz w:val="24"/>
          <w:szCs w:val="24"/>
        </w:rPr>
        <w:t>查验投标人</w:t>
      </w:r>
      <w:r>
        <w:rPr>
          <w:rFonts w:hint="eastAsia" w:ascii="宋体" w:hAnsi="宋体" w:eastAsia="宋体" w:cs="宋体"/>
          <w:color w:val="000000"/>
          <w:sz w:val="24"/>
          <w:szCs w:val="24"/>
        </w:rPr>
        <w:t>必备资格文件，未通过审查的按</w:t>
      </w:r>
      <w:r>
        <w:rPr>
          <w:rFonts w:hint="eastAsia" w:ascii="宋体" w:hAnsi="宋体" w:eastAsia="宋体" w:cs="宋体"/>
          <w:color w:val="000000"/>
          <w:sz w:val="24"/>
          <w:szCs w:val="24"/>
          <w:lang w:val="en-US" w:eastAsia="zh-CN"/>
        </w:rPr>
        <w:t>无效文件</w:t>
      </w:r>
      <w:r>
        <w:rPr>
          <w:rFonts w:hint="eastAsia" w:ascii="宋体" w:hAnsi="宋体" w:eastAsia="宋体" w:cs="宋体"/>
          <w:color w:val="000000"/>
          <w:sz w:val="24"/>
          <w:szCs w:val="24"/>
        </w:rPr>
        <w:t>处理。</w:t>
      </w:r>
    </w:p>
    <w:p w14:paraId="31C467A2">
      <w:pPr>
        <w:pageBreakBefore w:val="0"/>
        <w:widowControl/>
        <w:tabs>
          <w:tab w:val="left" w:pos="0"/>
        </w:tabs>
        <w:kinsoku/>
        <w:wordWrap/>
        <w:topLinePunct w:val="0"/>
        <w:autoSpaceDE/>
        <w:autoSpaceDN/>
        <w:bidi w:val="0"/>
        <w:spacing w:line="400" w:lineRule="exact"/>
        <w:ind w:left="0" w:leftChars="0" w:firstLine="480" w:firstLineChars="20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w:t>
      </w:r>
      <w:r>
        <w:rPr>
          <w:rFonts w:hint="eastAsia" w:ascii="宋体" w:hAnsi="宋体" w:eastAsia="宋体" w:cs="宋体"/>
          <w:color w:val="000000"/>
          <w:sz w:val="24"/>
          <w:szCs w:val="24"/>
          <w:lang w:val="en-US" w:eastAsia="zh-CN"/>
        </w:rPr>
        <w:t>5</w:t>
      </w:r>
      <w:r>
        <w:rPr>
          <w:rFonts w:hint="eastAsia" w:ascii="宋体" w:hAnsi="宋体" w:eastAsia="宋体" w:cs="宋体"/>
          <w:color w:val="000000"/>
          <w:sz w:val="24"/>
          <w:szCs w:val="24"/>
        </w:rPr>
        <w:t>采购代理机构对开标过程进行摄像、文字记录，并存档备查。</w:t>
      </w:r>
    </w:p>
    <w:p w14:paraId="663AC40F">
      <w:pPr>
        <w:pageBreakBefore w:val="0"/>
        <w:kinsoku/>
        <w:wordWrap/>
        <w:overflowPunct/>
        <w:topLinePunct w:val="0"/>
        <w:bidi w:val="0"/>
        <w:spacing w:line="400" w:lineRule="exact"/>
        <w:ind w:left="0" w:leftChars="0" w:firstLine="482" w:firstLineChars="200"/>
        <w:jc w:val="both"/>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2.</w:t>
      </w:r>
      <w:r>
        <w:rPr>
          <w:rFonts w:hint="eastAsia" w:ascii="宋体" w:hAnsi="宋体" w:eastAsia="宋体" w:cs="宋体"/>
          <w:b/>
          <w:bCs/>
          <w:sz w:val="24"/>
          <w:szCs w:val="24"/>
        </w:rPr>
        <w:t>谈判小组</w:t>
      </w:r>
    </w:p>
    <w:p w14:paraId="4A863F30">
      <w:pPr>
        <w:pageBreakBefore w:val="0"/>
        <w:kinsoku/>
        <w:wordWrap/>
        <w:topLinePunct w:val="0"/>
        <w:autoSpaceDE/>
        <w:autoSpaceDN/>
        <w:bidi w:val="0"/>
        <w:spacing w:line="400" w:lineRule="exact"/>
        <w:ind w:left="0" w:leftChars="0" w:firstLine="480" w:firstLineChars="200"/>
        <w:jc w:val="both"/>
        <w:textAlignment w:val="auto"/>
        <w:rPr>
          <w:rFonts w:hint="eastAsia" w:ascii="宋体" w:hAnsi="宋体" w:eastAsia="宋体" w:cs="宋体"/>
          <w:sz w:val="24"/>
          <w:szCs w:val="24"/>
        </w:rPr>
      </w:pPr>
      <w:bookmarkStart w:id="143" w:name="_Toc28085"/>
      <w:bookmarkStart w:id="144" w:name="_Toc385958808"/>
      <w:bookmarkStart w:id="145" w:name="_Toc27940"/>
      <w:bookmarkStart w:id="146" w:name="_Toc536202311"/>
      <w:bookmarkStart w:id="147" w:name="_Toc386129876"/>
      <w:bookmarkStart w:id="148" w:name="_Toc14189275"/>
      <w:bookmarkStart w:id="149" w:name="_Toc32697"/>
      <w:bookmarkStart w:id="150" w:name="_Toc23316589"/>
      <w:bookmarkStart w:id="151" w:name="_Toc23316525"/>
      <w:bookmarkStart w:id="152" w:name="_Toc23316687"/>
      <w:bookmarkStart w:id="153" w:name="_Toc6298"/>
      <w:bookmarkStart w:id="154" w:name="_Toc14189412"/>
      <w:bookmarkStart w:id="155" w:name="_Toc23315665"/>
      <w:bookmarkStart w:id="156" w:name="_Toc18412204"/>
      <w:bookmarkStart w:id="157" w:name="_Toc35335261"/>
      <w:r>
        <w:rPr>
          <w:rFonts w:hint="eastAsia" w:ascii="宋体" w:hAnsi="宋体" w:eastAsia="宋体" w:cs="宋体"/>
          <w:sz w:val="24"/>
          <w:szCs w:val="24"/>
        </w:rPr>
        <w:t>为确保</w:t>
      </w:r>
      <w:r>
        <w:rPr>
          <w:rFonts w:hint="eastAsia" w:ascii="宋体" w:hAnsi="宋体" w:eastAsia="宋体" w:cs="宋体"/>
          <w:sz w:val="24"/>
          <w:szCs w:val="24"/>
          <w:lang w:eastAsia="zh-CN"/>
        </w:rPr>
        <w:t>谈判</w:t>
      </w:r>
      <w:r>
        <w:rPr>
          <w:rFonts w:hint="eastAsia" w:ascii="宋体" w:hAnsi="宋体" w:eastAsia="宋体" w:cs="宋体"/>
          <w:sz w:val="24"/>
          <w:szCs w:val="24"/>
        </w:rPr>
        <w:t>工作公开、公平、公正，依法成立</w:t>
      </w:r>
      <w:r>
        <w:rPr>
          <w:rFonts w:hint="eastAsia" w:ascii="宋体" w:hAnsi="宋体" w:eastAsia="宋体" w:cs="宋体"/>
          <w:sz w:val="24"/>
          <w:szCs w:val="24"/>
          <w:lang w:eastAsia="zh-CN"/>
        </w:rPr>
        <w:t>谈判</w:t>
      </w:r>
      <w:r>
        <w:rPr>
          <w:rFonts w:hint="eastAsia" w:ascii="宋体" w:hAnsi="宋体" w:eastAsia="宋体" w:cs="宋体"/>
          <w:sz w:val="24"/>
          <w:szCs w:val="24"/>
        </w:rPr>
        <w:t>小组。</w:t>
      </w:r>
      <w:r>
        <w:rPr>
          <w:rFonts w:hint="eastAsia" w:ascii="宋体" w:hAnsi="宋体" w:eastAsia="宋体" w:cs="宋体"/>
          <w:sz w:val="24"/>
          <w:szCs w:val="24"/>
          <w:lang w:eastAsia="zh-CN"/>
        </w:rPr>
        <w:t>谈判</w:t>
      </w:r>
      <w:r>
        <w:rPr>
          <w:rFonts w:hint="eastAsia" w:ascii="宋体" w:hAnsi="宋体" w:eastAsia="宋体" w:cs="宋体"/>
          <w:sz w:val="24"/>
          <w:szCs w:val="24"/>
        </w:rPr>
        <w:t>小组由采购人及有关专家组成，其中技术方面的专家不少于</w:t>
      </w:r>
      <w:r>
        <w:rPr>
          <w:rFonts w:hint="eastAsia" w:ascii="宋体" w:hAnsi="宋体" w:eastAsia="宋体" w:cs="宋体"/>
          <w:sz w:val="24"/>
          <w:szCs w:val="24"/>
          <w:lang w:eastAsia="zh-CN"/>
        </w:rPr>
        <w:t>谈判</w:t>
      </w:r>
      <w:r>
        <w:rPr>
          <w:rFonts w:hint="eastAsia" w:ascii="宋体" w:hAnsi="宋体" w:eastAsia="宋体" w:cs="宋体"/>
          <w:sz w:val="24"/>
          <w:szCs w:val="24"/>
        </w:rPr>
        <w:t>小组成员总数的三分之二，专家名单由有关人员在财政部门设立的政府采购评审专家库中随机抽取，</w:t>
      </w:r>
      <w:r>
        <w:rPr>
          <w:rFonts w:hint="eastAsia" w:ascii="宋体" w:hAnsi="宋体" w:eastAsia="宋体" w:cs="宋体"/>
          <w:sz w:val="24"/>
          <w:szCs w:val="24"/>
          <w:lang w:eastAsia="zh-CN"/>
        </w:rPr>
        <w:t>谈判</w:t>
      </w:r>
      <w:r>
        <w:rPr>
          <w:rFonts w:hint="eastAsia" w:ascii="宋体" w:hAnsi="宋体" w:eastAsia="宋体" w:cs="宋体"/>
          <w:sz w:val="24"/>
          <w:szCs w:val="24"/>
        </w:rPr>
        <w:t>小组成员应当遵守并履行下列责任和义务：</w:t>
      </w:r>
    </w:p>
    <w:p w14:paraId="026D5718">
      <w:pPr>
        <w:pageBreakBefore w:val="0"/>
        <w:kinsoku/>
        <w:wordWrap/>
        <w:topLinePunct w:val="0"/>
        <w:autoSpaceDE/>
        <w:autoSpaceDN/>
        <w:bidi w:val="0"/>
        <w:spacing w:line="400" w:lineRule="exact"/>
        <w:ind w:left="0" w:lef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（1）要严格遵守政府采购相关法律制度，依法履行各自职责，公正、客观、审慎地组织和参与评审工作；</w:t>
      </w:r>
    </w:p>
    <w:p w14:paraId="281FAB9F">
      <w:pPr>
        <w:pageBreakBefore w:val="0"/>
        <w:tabs>
          <w:tab w:val="left" w:pos="1200"/>
        </w:tabs>
        <w:kinsoku/>
        <w:wordWrap/>
        <w:topLinePunct w:val="0"/>
        <w:autoSpaceDE/>
        <w:autoSpaceDN/>
        <w:bidi w:val="0"/>
        <w:spacing w:line="400" w:lineRule="exact"/>
        <w:ind w:left="0" w:lef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（2）对所有响应文件逐一进行资格性、符合性审查，并做出评价；</w:t>
      </w:r>
    </w:p>
    <w:p w14:paraId="05241E4D">
      <w:pPr>
        <w:pageBreakBefore w:val="0"/>
        <w:tabs>
          <w:tab w:val="left" w:pos="1200"/>
        </w:tabs>
        <w:kinsoku/>
        <w:wordWrap/>
        <w:topLinePunct w:val="0"/>
        <w:autoSpaceDE/>
        <w:autoSpaceDN/>
        <w:bidi w:val="0"/>
        <w:spacing w:line="400" w:lineRule="exact"/>
        <w:ind w:left="0" w:lef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（3）按</w:t>
      </w:r>
      <w:r>
        <w:rPr>
          <w:rFonts w:hint="eastAsia" w:ascii="宋体" w:hAnsi="宋体" w:eastAsia="宋体" w:cs="宋体"/>
          <w:sz w:val="24"/>
          <w:szCs w:val="24"/>
          <w:lang w:eastAsia="zh-CN"/>
        </w:rPr>
        <w:t>谈判</w:t>
      </w:r>
      <w:r>
        <w:rPr>
          <w:rFonts w:hint="eastAsia" w:ascii="宋体" w:hAnsi="宋体" w:eastAsia="宋体" w:cs="宋体"/>
          <w:sz w:val="24"/>
          <w:szCs w:val="24"/>
        </w:rPr>
        <w:t>文件规定的评审方法和标准，进行比较和评价；对供应商的价格分等客观评分项的评分应当一致；</w:t>
      </w:r>
    </w:p>
    <w:p w14:paraId="5899F7E4">
      <w:pPr>
        <w:pageBreakBefore w:val="0"/>
        <w:tabs>
          <w:tab w:val="left" w:pos="1200"/>
        </w:tabs>
        <w:kinsoku/>
        <w:wordWrap/>
        <w:topLinePunct w:val="0"/>
        <w:autoSpaceDE/>
        <w:autoSpaceDN/>
        <w:bidi w:val="0"/>
        <w:spacing w:line="400" w:lineRule="exact"/>
        <w:ind w:left="0" w:lef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（4）要求供应商对响应文件有关事项作出解释或澄清；</w:t>
      </w:r>
    </w:p>
    <w:p w14:paraId="2DE6644E">
      <w:pPr>
        <w:pageBreakBefore w:val="0"/>
        <w:kinsoku/>
        <w:wordWrap/>
        <w:topLinePunct w:val="0"/>
        <w:autoSpaceDE/>
        <w:autoSpaceDN/>
        <w:bidi w:val="0"/>
        <w:spacing w:line="400" w:lineRule="exact"/>
        <w:ind w:left="0" w:lef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（5）要依法独立评审，按照</w:t>
      </w:r>
      <w:r>
        <w:rPr>
          <w:rFonts w:hint="eastAsia" w:ascii="宋体" w:hAnsi="宋体" w:eastAsia="宋体" w:cs="宋体"/>
          <w:sz w:val="24"/>
          <w:szCs w:val="24"/>
          <w:lang w:eastAsia="zh-CN"/>
        </w:rPr>
        <w:t>谈判</w:t>
      </w:r>
      <w:r>
        <w:rPr>
          <w:rFonts w:hint="eastAsia" w:ascii="宋体" w:hAnsi="宋体" w:eastAsia="宋体" w:cs="宋体"/>
          <w:sz w:val="24"/>
          <w:szCs w:val="24"/>
        </w:rPr>
        <w:t>文件的要求和评标标准进行评标，推荐成交候选供应商名单，对评审意见承担个人责任；</w:t>
      </w:r>
    </w:p>
    <w:p w14:paraId="180E9EBA">
      <w:pPr>
        <w:pageBreakBefore w:val="0"/>
        <w:kinsoku/>
        <w:wordWrap/>
        <w:topLinePunct w:val="0"/>
        <w:autoSpaceDE/>
        <w:autoSpaceDN/>
        <w:bidi w:val="0"/>
        <w:spacing w:line="400" w:lineRule="exact"/>
        <w:ind w:left="0" w:lef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（6）对需要共同认定的事项存在争议的，按照少数服从多数的原则做出结论。持不同意见的</w:t>
      </w:r>
      <w:r>
        <w:rPr>
          <w:rFonts w:hint="eastAsia" w:ascii="宋体" w:hAnsi="宋体" w:eastAsia="宋体" w:cs="宋体"/>
          <w:sz w:val="24"/>
          <w:szCs w:val="24"/>
          <w:lang w:eastAsia="zh-CN"/>
        </w:rPr>
        <w:t>谈判</w:t>
      </w:r>
      <w:r>
        <w:rPr>
          <w:rFonts w:hint="eastAsia" w:ascii="宋体" w:hAnsi="宋体" w:eastAsia="宋体" w:cs="宋体"/>
          <w:sz w:val="24"/>
          <w:szCs w:val="24"/>
        </w:rPr>
        <w:t xml:space="preserve">小组成员应当在评审报告上签署不同意见并说明理由，否则视为同意； </w:t>
      </w:r>
    </w:p>
    <w:p w14:paraId="600F7329">
      <w:pPr>
        <w:pageBreakBefore w:val="0"/>
        <w:kinsoku/>
        <w:wordWrap/>
        <w:topLinePunct w:val="0"/>
        <w:autoSpaceDE/>
        <w:autoSpaceDN/>
        <w:bidi w:val="0"/>
        <w:spacing w:line="400" w:lineRule="exact"/>
        <w:ind w:left="0" w:lef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（7）对评审情况以及在评审过程中获悉的国家秘密、商业秘密负有保密责任；</w:t>
      </w:r>
    </w:p>
    <w:p w14:paraId="0D808AB2">
      <w:pPr>
        <w:pageBreakBefore w:val="0"/>
        <w:kinsoku/>
        <w:wordWrap/>
        <w:topLinePunct w:val="0"/>
        <w:autoSpaceDE/>
        <w:autoSpaceDN/>
        <w:bidi w:val="0"/>
        <w:spacing w:line="400" w:lineRule="exact"/>
        <w:ind w:left="0" w:lef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8</w:t>
      </w:r>
      <w:r>
        <w:rPr>
          <w:rFonts w:hint="eastAsia" w:ascii="宋体" w:hAnsi="宋体" w:eastAsia="宋体" w:cs="宋体"/>
          <w:sz w:val="24"/>
          <w:szCs w:val="24"/>
          <w:lang w:eastAsia="zh-CN"/>
        </w:rPr>
        <w:t>）</w:t>
      </w:r>
      <w:r>
        <w:rPr>
          <w:rFonts w:hint="eastAsia" w:ascii="宋体" w:hAnsi="宋体" w:eastAsia="宋体" w:cs="宋体"/>
          <w:sz w:val="24"/>
          <w:szCs w:val="24"/>
        </w:rPr>
        <w:t>配合财政部门的投诉处理工作；</w:t>
      </w:r>
    </w:p>
    <w:p w14:paraId="0EA8D36F">
      <w:pPr>
        <w:pageBreakBefore w:val="0"/>
        <w:kinsoku/>
        <w:wordWrap/>
        <w:topLinePunct w:val="0"/>
        <w:autoSpaceDE/>
        <w:autoSpaceDN/>
        <w:bidi w:val="0"/>
        <w:spacing w:line="400" w:lineRule="exact"/>
        <w:ind w:left="0" w:lef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9</w:t>
      </w:r>
      <w:r>
        <w:rPr>
          <w:rFonts w:hint="eastAsia" w:ascii="宋体" w:hAnsi="宋体" w:eastAsia="宋体" w:cs="宋体"/>
          <w:sz w:val="24"/>
          <w:szCs w:val="24"/>
          <w:lang w:eastAsia="zh-CN"/>
        </w:rPr>
        <w:t>）</w:t>
      </w:r>
      <w:r>
        <w:rPr>
          <w:rFonts w:hint="eastAsia" w:ascii="宋体" w:hAnsi="宋体" w:eastAsia="宋体" w:cs="宋体"/>
          <w:sz w:val="24"/>
          <w:szCs w:val="24"/>
        </w:rPr>
        <w:t>配合采购人、采购代理机构答复供应商提出的质疑。</w:t>
      </w:r>
    </w:p>
    <w:bookmarkEnd w:id="143"/>
    <w:bookmarkEnd w:id="144"/>
    <w:bookmarkEnd w:id="145"/>
    <w:bookmarkEnd w:id="146"/>
    <w:bookmarkEnd w:id="147"/>
    <w:p w14:paraId="170A49AB">
      <w:pPr>
        <w:pageBreakBefore w:val="0"/>
        <w:kinsoku/>
        <w:wordWrap/>
        <w:overflowPunct/>
        <w:topLinePunct w:val="0"/>
        <w:bidi w:val="0"/>
        <w:spacing w:line="400" w:lineRule="exact"/>
        <w:ind w:left="0" w:leftChars="0" w:firstLine="482" w:firstLineChars="200"/>
        <w:jc w:val="both"/>
        <w:textAlignment w:val="auto"/>
        <w:rPr>
          <w:rFonts w:hint="eastAsia" w:ascii="宋体" w:hAnsi="宋体" w:eastAsia="宋体" w:cs="宋体"/>
          <w:b/>
          <w:bCs/>
          <w:sz w:val="24"/>
          <w:szCs w:val="24"/>
        </w:rPr>
      </w:pPr>
      <w:bookmarkStart w:id="158" w:name="_Toc18569"/>
      <w:bookmarkStart w:id="159" w:name="_Toc6435"/>
      <w:bookmarkStart w:id="160" w:name="_Toc7843"/>
      <w:r>
        <w:rPr>
          <w:rFonts w:hint="eastAsia" w:ascii="宋体" w:hAnsi="宋体" w:eastAsia="宋体" w:cs="宋体"/>
          <w:b/>
          <w:bCs/>
          <w:sz w:val="24"/>
          <w:szCs w:val="24"/>
          <w:lang w:val="en-US" w:eastAsia="zh-CN"/>
        </w:rPr>
        <w:t>3.</w:t>
      </w:r>
      <w:r>
        <w:rPr>
          <w:rFonts w:hint="eastAsia" w:ascii="宋体" w:hAnsi="宋体" w:eastAsia="宋体" w:cs="宋体"/>
          <w:b/>
          <w:bCs/>
          <w:sz w:val="24"/>
          <w:szCs w:val="24"/>
        </w:rPr>
        <w:t>谈判方法及程序</w:t>
      </w:r>
      <w:bookmarkEnd w:id="148"/>
      <w:bookmarkEnd w:id="149"/>
      <w:bookmarkEnd w:id="150"/>
      <w:bookmarkEnd w:id="151"/>
      <w:bookmarkEnd w:id="152"/>
      <w:bookmarkEnd w:id="153"/>
      <w:bookmarkEnd w:id="154"/>
      <w:bookmarkEnd w:id="155"/>
      <w:bookmarkEnd w:id="156"/>
      <w:bookmarkEnd w:id="157"/>
      <w:bookmarkEnd w:id="158"/>
      <w:bookmarkEnd w:id="159"/>
      <w:bookmarkEnd w:id="160"/>
    </w:p>
    <w:p w14:paraId="53E2DEB9">
      <w:pPr>
        <w:pageBreakBefore w:val="0"/>
        <w:kinsoku/>
        <w:wordWrap/>
        <w:overflowPunct/>
        <w:topLinePunct w:val="0"/>
        <w:bidi w:val="0"/>
        <w:spacing w:line="400" w:lineRule="exact"/>
        <w:ind w:left="0" w:lef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3.1</w:t>
      </w:r>
      <w:r>
        <w:rPr>
          <w:rFonts w:hint="eastAsia" w:ascii="宋体" w:hAnsi="宋体" w:eastAsia="宋体" w:cs="宋体"/>
          <w:sz w:val="24"/>
          <w:szCs w:val="24"/>
        </w:rPr>
        <w:t>按照《政府采购非招标采购方式管理办法》（财政部第74号令）有关规定，对响应文件中的供应商进行审查。出现下列情形的，响应文件将被视为无效：</w:t>
      </w:r>
    </w:p>
    <w:p w14:paraId="3213A0BE">
      <w:pPr>
        <w:pageBreakBefore w:val="0"/>
        <w:kinsoku/>
        <w:wordWrap/>
        <w:overflowPunct/>
        <w:topLinePunct w:val="0"/>
        <w:bidi w:val="0"/>
        <w:spacing w:line="400" w:lineRule="exact"/>
        <w:ind w:left="0" w:lef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（1）未按照谈判文件规定要求格式制作响应文件、签署、盖章的；</w:t>
      </w:r>
    </w:p>
    <w:p w14:paraId="74FDFCB0">
      <w:pPr>
        <w:pageBreakBefore w:val="0"/>
        <w:kinsoku/>
        <w:wordWrap/>
        <w:overflowPunct/>
        <w:topLinePunct w:val="0"/>
        <w:bidi w:val="0"/>
        <w:spacing w:line="400" w:lineRule="exact"/>
        <w:ind w:left="0" w:lef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（2）不具备谈判文件中规定要求的。如果谈判小组认为供应商的响应文件存在疑点，可以要求其现场提供原件进行核查，两者出现不同或在规定的时间内未能及时提供原件的，响应文件视为无效；</w:t>
      </w:r>
    </w:p>
    <w:p w14:paraId="6D074942">
      <w:pPr>
        <w:pageBreakBefore w:val="0"/>
        <w:kinsoku/>
        <w:wordWrap/>
        <w:overflowPunct/>
        <w:topLinePunct w:val="0"/>
        <w:bidi w:val="0"/>
        <w:spacing w:line="400" w:lineRule="exact"/>
        <w:ind w:left="0" w:lef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（3）响应文件中无投标有效期或有效期达不到谈判文件要求的；</w:t>
      </w:r>
    </w:p>
    <w:p w14:paraId="7F427654">
      <w:pPr>
        <w:pageBreakBefore w:val="0"/>
        <w:kinsoku/>
        <w:wordWrap/>
        <w:overflowPunct/>
        <w:topLinePunct w:val="0"/>
        <w:bidi w:val="0"/>
        <w:spacing w:line="400" w:lineRule="exact"/>
        <w:ind w:left="0" w:lef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（4）响应文件的构成缺少其中一项或某项达不到谈判文件要求的；</w:t>
      </w:r>
    </w:p>
    <w:p w14:paraId="334B6B58">
      <w:pPr>
        <w:pStyle w:val="85"/>
        <w:pageBreakBefore w:val="0"/>
        <w:kinsoku/>
        <w:wordWrap/>
        <w:overflowPunct/>
        <w:topLinePunct w:val="0"/>
        <w:bidi w:val="0"/>
        <w:spacing w:line="400" w:lineRule="exact"/>
        <w:ind w:left="0" w:lef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（5）供应商单位负责人为同一人或者存在直接控股、管理关系的不同供应商，参加同一合同项下的政府采购活动的；</w:t>
      </w:r>
    </w:p>
    <w:p w14:paraId="17B543E5">
      <w:pPr>
        <w:pStyle w:val="85"/>
        <w:pageBreakBefore w:val="0"/>
        <w:kinsoku/>
        <w:wordWrap/>
        <w:overflowPunct/>
        <w:topLinePunct w:val="0"/>
        <w:bidi w:val="0"/>
        <w:spacing w:line="400" w:lineRule="exact"/>
        <w:ind w:left="0" w:lef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（6）投标报价子目出现漏项或数量与谈判文件要求不符的；</w:t>
      </w:r>
    </w:p>
    <w:p w14:paraId="18F6FFCD">
      <w:pPr>
        <w:pStyle w:val="85"/>
        <w:pageBreakBefore w:val="0"/>
        <w:kinsoku/>
        <w:wordWrap/>
        <w:overflowPunct/>
        <w:topLinePunct w:val="0"/>
        <w:bidi w:val="0"/>
        <w:spacing w:line="400" w:lineRule="exact"/>
        <w:ind w:left="0" w:lef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（7）投标报价与市场价偏离较大，低于成本，形成不正当竞争的；</w:t>
      </w:r>
    </w:p>
    <w:p w14:paraId="36EE1387">
      <w:pPr>
        <w:pStyle w:val="85"/>
        <w:pageBreakBefore w:val="0"/>
        <w:kinsoku/>
        <w:wordWrap/>
        <w:overflowPunct/>
        <w:topLinePunct w:val="0"/>
        <w:bidi w:val="0"/>
        <w:spacing w:line="400" w:lineRule="exact"/>
        <w:ind w:left="0" w:lef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（8）投标内容与谈判文件要求的采购标的、规格型号、采购数量、技术和服务要求等实质性内容出现重大负偏差的；</w:t>
      </w:r>
    </w:p>
    <w:p w14:paraId="1833E4D3">
      <w:pPr>
        <w:pStyle w:val="85"/>
        <w:pageBreakBefore w:val="0"/>
        <w:kinsoku/>
        <w:wordWrap/>
        <w:overflowPunct/>
        <w:topLinePunct w:val="0"/>
        <w:bidi w:val="0"/>
        <w:spacing w:line="400" w:lineRule="exact"/>
        <w:ind w:left="0" w:lef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（9）提供虚假技术性能指标的（出现技术指标前后矛盾的，以国家职能部门认定的指标为准）；</w:t>
      </w:r>
    </w:p>
    <w:p w14:paraId="196FE6EB">
      <w:pPr>
        <w:pStyle w:val="85"/>
        <w:pageBreakBefore w:val="0"/>
        <w:kinsoku/>
        <w:wordWrap/>
        <w:overflowPunct/>
        <w:topLinePunct w:val="0"/>
        <w:bidi w:val="0"/>
        <w:spacing w:line="400" w:lineRule="exact"/>
        <w:ind w:left="0" w:lef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（10）响应文件在款项结算、质量保证、验收条件等方面的响应与谈判文件要求不一致或附加了采购人和评标委员会难以接受的条件的；</w:t>
      </w:r>
    </w:p>
    <w:p w14:paraId="05838ABA">
      <w:pPr>
        <w:pStyle w:val="85"/>
        <w:pageBreakBefore w:val="0"/>
        <w:kinsoku/>
        <w:wordWrap/>
        <w:overflowPunct/>
        <w:topLinePunct w:val="0"/>
        <w:bidi w:val="0"/>
        <w:spacing w:line="400" w:lineRule="exact"/>
        <w:ind w:left="0" w:lef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（11）未响应谈判文件合同主要条款的；</w:t>
      </w:r>
    </w:p>
    <w:p w14:paraId="7EEC3196">
      <w:pPr>
        <w:pStyle w:val="85"/>
        <w:pageBreakBefore w:val="0"/>
        <w:kinsoku/>
        <w:wordWrap/>
        <w:overflowPunct/>
        <w:topLinePunct w:val="0"/>
        <w:bidi w:val="0"/>
        <w:spacing w:line="400" w:lineRule="exact"/>
        <w:ind w:left="0" w:lef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（12）政府采购法律法规规定的其他情形。</w:t>
      </w:r>
    </w:p>
    <w:p w14:paraId="367A02CE">
      <w:pPr>
        <w:pageBreakBefore w:val="0"/>
        <w:kinsoku/>
        <w:wordWrap/>
        <w:overflowPunct/>
        <w:topLinePunct w:val="0"/>
        <w:bidi w:val="0"/>
        <w:spacing w:line="400" w:lineRule="exact"/>
        <w:ind w:left="0" w:lef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3.2</w:t>
      </w:r>
      <w:r>
        <w:rPr>
          <w:rFonts w:hint="eastAsia" w:ascii="宋体" w:hAnsi="宋体" w:eastAsia="宋体" w:cs="宋体"/>
          <w:sz w:val="24"/>
          <w:szCs w:val="24"/>
        </w:rPr>
        <w:t>有下列情形之一的，视为供应商串通投标，其投标无效：</w:t>
      </w:r>
    </w:p>
    <w:p w14:paraId="30AF59EB">
      <w:pPr>
        <w:pageBreakBefore w:val="0"/>
        <w:kinsoku/>
        <w:wordWrap/>
        <w:overflowPunct/>
        <w:topLinePunct w:val="0"/>
        <w:bidi w:val="0"/>
        <w:spacing w:line="400" w:lineRule="exact"/>
        <w:ind w:left="0" w:lef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（1）不同供应商的响应文件由同一单位或者个人编制；</w:t>
      </w:r>
    </w:p>
    <w:p w14:paraId="01C5CA22">
      <w:pPr>
        <w:pageBreakBefore w:val="0"/>
        <w:kinsoku/>
        <w:wordWrap/>
        <w:overflowPunct/>
        <w:topLinePunct w:val="0"/>
        <w:bidi w:val="0"/>
        <w:spacing w:line="400" w:lineRule="exact"/>
        <w:ind w:left="0" w:lef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（2）不同供应商委托同一单位或者个人办理响应事宜；</w:t>
      </w:r>
    </w:p>
    <w:p w14:paraId="72132C64">
      <w:pPr>
        <w:pageBreakBefore w:val="0"/>
        <w:kinsoku/>
        <w:wordWrap/>
        <w:overflowPunct/>
        <w:topLinePunct w:val="0"/>
        <w:bidi w:val="0"/>
        <w:spacing w:line="400" w:lineRule="exact"/>
        <w:ind w:left="0" w:lef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（3）不同供应商的响应文件载明的项目管理成员或者联系人员为同一人；</w:t>
      </w:r>
    </w:p>
    <w:p w14:paraId="159889CF">
      <w:pPr>
        <w:pageBreakBefore w:val="0"/>
        <w:kinsoku/>
        <w:wordWrap/>
        <w:overflowPunct/>
        <w:topLinePunct w:val="0"/>
        <w:bidi w:val="0"/>
        <w:spacing w:line="400" w:lineRule="exact"/>
        <w:ind w:left="0" w:lef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（4）不同供应商的响应文件异常一致或者响应报价呈规律性差异；</w:t>
      </w:r>
    </w:p>
    <w:p w14:paraId="02BF7033">
      <w:pPr>
        <w:pageBreakBefore w:val="0"/>
        <w:kinsoku/>
        <w:wordWrap/>
        <w:overflowPunct/>
        <w:topLinePunct w:val="0"/>
        <w:bidi w:val="0"/>
        <w:spacing w:line="400" w:lineRule="exact"/>
        <w:ind w:left="0" w:lef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（5）不同供应商的响应文件相互混装；</w:t>
      </w:r>
    </w:p>
    <w:p w14:paraId="68CD1D71">
      <w:pPr>
        <w:pageBreakBefore w:val="0"/>
        <w:kinsoku/>
        <w:wordWrap/>
        <w:overflowPunct/>
        <w:topLinePunct w:val="0"/>
        <w:bidi w:val="0"/>
        <w:spacing w:line="400" w:lineRule="exact"/>
        <w:ind w:left="0" w:lef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（6）不同供应商的响应保证金从同一单位或者个人的账户转出。</w:t>
      </w:r>
    </w:p>
    <w:p w14:paraId="4845021B">
      <w:pPr>
        <w:pageBreakBefore w:val="0"/>
        <w:kinsoku/>
        <w:wordWrap/>
        <w:overflowPunct/>
        <w:topLinePunct w:val="0"/>
        <w:bidi w:val="0"/>
        <w:spacing w:line="400" w:lineRule="exact"/>
        <w:ind w:left="0" w:leftChars="0" w:firstLine="482" w:firstLineChars="200"/>
        <w:jc w:val="both"/>
        <w:textAlignment w:val="auto"/>
        <w:rPr>
          <w:rFonts w:hint="eastAsia" w:ascii="宋体" w:hAnsi="宋体" w:eastAsia="宋体" w:cs="宋体"/>
          <w:b/>
          <w:bCs/>
          <w:sz w:val="24"/>
          <w:szCs w:val="24"/>
        </w:rPr>
      </w:pPr>
      <w:bookmarkStart w:id="161" w:name="_Toc23316590"/>
      <w:bookmarkStart w:id="162" w:name="_Toc20263"/>
      <w:bookmarkStart w:id="163" w:name="_Toc18412205"/>
      <w:bookmarkStart w:id="164" w:name="_Toc411064159"/>
      <w:bookmarkStart w:id="165" w:name="_Toc2180"/>
      <w:bookmarkStart w:id="166" w:name="_Toc7133"/>
      <w:bookmarkStart w:id="167" w:name="_Toc28230"/>
      <w:bookmarkStart w:id="168" w:name="_Toc23315666"/>
      <w:bookmarkStart w:id="169" w:name="_Toc14189276"/>
      <w:bookmarkStart w:id="170" w:name="_Toc14189413"/>
      <w:bookmarkStart w:id="171" w:name="_Toc23316526"/>
      <w:bookmarkStart w:id="172" w:name="_Toc10833"/>
      <w:bookmarkStart w:id="173" w:name="_Toc23316688"/>
      <w:bookmarkStart w:id="174" w:name="_Toc35335262"/>
      <w:r>
        <w:rPr>
          <w:rFonts w:hint="eastAsia" w:ascii="宋体" w:hAnsi="宋体" w:eastAsia="宋体" w:cs="宋体"/>
          <w:b/>
          <w:bCs/>
          <w:sz w:val="24"/>
          <w:szCs w:val="24"/>
          <w:lang w:val="en-US" w:eastAsia="zh-CN"/>
        </w:rPr>
        <w:t>4.</w:t>
      </w:r>
      <w:r>
        <w:rPr>
          <w:rFonts w:hint="eastAsia" w:ascii="宋体" w:hAnsi="宋体" w:eastAsia="宋体" w:cs="宋体"/>
          <w:b/>
          <w:bCs/>
          <w:sz w:val="24"/>
          <w:szCs w:val="24"/>
        </w:rPr>
        <w:t>评审办法（比照最低评标价法）</w:t>
      </w:r>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p>
    <w:p w14:paraId="06294EFD">
      <w:pPr>
        <w:pageBreakBefore w:val="0"/>
        <w:kinsoku/>
        <w:wordWrap/>
        <w:overflowPunct/>
        <w:topLinePunct w:val="0"/>
        <w:bidi w:val="0"/>
        <w:spacing w:line="400" w:lineRule="exact"/>
        <w:ind w:left="0" w:leftChars="0" w:firstLine="480" w:firstLineChars="200"/>
        <w:jc w:val="both"/>
        <w:textAlignment w:val="auto"/>
        <w:rPr>
          <w:rFonts w:hint="eastAsia" w:ascii="宋体" w:hAnsi="宋体" w:eastAsia="宋体" w:cs="宋体"/>
          <w:sz w:val="24"/>
          <w:szCs w:val="24"/>
          <w:lang w:val="zh-CN"/>
        </w:rPr>
      </w:pPr>
      <w:bookmarkStart w:id="175" w:name="_Toc411064160"/>
      <w:bookmarkStart w:id="176" w:name="_Toc14189277"/>
      <w:r>
        <w:rPr>
          <w:rFonts w:hint="eastAsia" w:ascii="宋体" w:hAnsi="宋体" w:eastAsia="宋体" w:cs="宋体"/>
          <w:sz w:val="24"/>
          <w:szCs w:val="24"/>
          <w:lang w:val="en-US" w:eastAsia="zh-CN"/>
        </w:rPr>
        <w:t>4.1</w:t>
      </w:r>
      <w:r>
        <w:rPr>
          <w:rFonts w:hint="eastAsia" w:ascii="宋体" w:hAnsi="宋体" w:eastAsia="宋体" w:cs="宋体"/>
          <w:sz w:val="24"/>
          <w:szCs w:val="24"/>
          <w:lang w:val="zh-CN"/>
        </w:rPr>
        <w:t>初步评审</w:t>
      </w:r>
      <w:bookmarkEnd w:id="175"/>
      <w:bookmarkEnd w:id="176"/>
    </w:p>
    <w:p w14:paraId="0540FB79">
      <w:pPr>
        <w:pageBreakBefore w:val="0"/>
        <w:kinsoku/>
        <w:wordWrap/>
        <w:overflowPunct/>
        <w:topLinePunct w:val="0"/>
        <w:autoSpaceDE w:val="0"/>
        <w:autoSpaceDN w:val="0"/>
        <w:bidi w:val="0"/>
        <w:spacing w:line="400" w:lineRule="exact"/>
        <w:ind w:left="0" w:leftChars="0" w:firstLine="480" w:firstLineChars="200"/>
        <w:jc w:val="both"/>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第一阶段：资格性审查</w:t>
      </w:r>
    </w:p>
    <w:p w14:paraId="0F3CCFD5">
      <w:pPr>
        <w:pageBreakBefore w:val="0"/>
        <w:kinsoku/>
        <w:wordWrap/>
        <w:overflowPunct/>
        <w:topLinePunct w:val="0"/>
        <w:autoSpaceDE w:val="0"/>
        <w:autoSpaceDN w:val="0"/>
        <w:bidi w:val="0"/>
        <w:spacing w:line="400" w:lineRule="exact"/>
        <w:ind w:left="0" w:leftChars="0" w:firstLine="480" w:firstLineChars="200"/>
        <w:jc w:val="both"/>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谈判小组依据法律法规和谈判文件的规定，对所有供应商的商务部分中的资格证明（包括信用情况）、投标保证金等进行审查，并确定供应商是否具备谈判资格，填写资格审查表并签字确认。</w:t>
      </w:r>
    </w:p>
    <w:p w14:paraId="54F8D6B9">
      <w:pPr>
        <w:pageBreakBefore w:val="0"/>
        <w:tabs>
          <w:tab w:val="left" w:pos="3962"/>
        </w:tabs>
        <w:kinsoku/>
        <w:wordWrap/>
        <w:overflowPunct/>
        <w:topLinePunct w:val="0"/>
        <w:autoSpaceDE w:val="0"/>
        <w:autoSpaceDN w:val="0"/>
        <w:bidi w:val="0"/>
        <w:spacing w:line="400" w:lineRule="exact"/>
        <w:ind w:left="0" w:leftChars="0" w:firstLine="480" w:firstLineChars="200"/>
        <w:jc w:val="both"/>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第二阶段：符合性审查</w:t>
      </w:r>
    </w:p>
    <w:p w14:paraId="4E1952A0">
      <w:pPr>
        <w:pageBreakBefore w:val="0"/>
        <w:kinsoku/>
        <w:wordWrap/>
        <w:overflowPunct w:val="0"/>
        <w:topLinePunct w:val="0"/>
        <w:bidi w:val="0"/>
        <w:adjustRightInd w:val="0"/>
        <w:snapToGrid w:val="0"/>
        <w:spacing w:line="400" w:lineRule="exact"/>
        <w:ind w:left="0" w:leftChars="0" w:firstLine="480" w:firstLineChars="200"/>
        <w:jc w:val="both"/>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谈判小组依据谈判文件的规定，对供应商的响应文件的有效性、完整性以及对谈判文件的响应程度进行审查，以确定是否对谈判文件的实质性要求作出响应。应包含以下内容：</w:t>
      </w:r>
    </w:p>
    <w:tbl>
      <w:tblPr>
        <w:tblStyle w:val="3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2"/>
        <w:gridCol w:w="2505"/>
        <w:gridCol w:w="3995"/>
        <w:gridCol w:w="1066"/>
        <w:gridCol w:w="1586"/>
      </w:tblGrid>
      <w:tr w14:paraId="0E834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56" w:type="pct"/>
            <w:tcBorders>
              <w:top w:val="single" w:color="auto" w:sz="4" w:space="0"/>
              <w:left w:val="single" w:color="auto" w:sz="4" w:space="0"/>
              <w:bottom w:val="single" w:color="auto" w:sz="4" w:space="0"/>
              <w:right w:val="single" w:color="auto" w:sz="4" w:space="0"/>
            </w:tcBorders>
            <w:shd w:val="clear" w:color="auto" w:fill="E5B8B7" w:themeFill="accent2" w:themeFillTint="66"/>
            <w:vAlign w:val="top"/>
          </w:tcPr>
          <w:p w14:paraId="098E1B6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both"/>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序号</w:t>
            </w:r>
          </w:p>
        </w:tc>
        <w:tc>
          <w:tcPr>
            <w:tcW w:w="1271" w:type="pct"/>
            <w:tcBorders>
              <w:top w:val="single" w:color="auto" w:sz="4" w:space="0"/>
              <w:left w:val="single" w:color="auto" w:sz="4" w:space="0"/>
              <w:bottom w:val="single" w:color="auto" w:sz="4" w:space="0"/>
              <w:right w:val="single" w:color="auto" w:sz="4" w:space="0"/>
            </w:tcBorders>
            <w:shd w:val="clear" w:color="auto" w:fill="E5B8B7" w:themeFill="accent2" w:themeFillTint="66"/>
            <w:vAlign w:val="center"/>
          </w:tcPr>
          <w:p w14:paraId="5C2FA55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200"/>
              <w:jc w:val="center"/>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符合性审查项</w:t>
            </w:r>
          </w:p>
        </w:tc>
        <w:tc>
          <w:tcPr>
            <w:tcW w:w="2027" w:type="pct"/>
            <w:tcBorders>
              <w:top w:val="single" w:color="auto" w:sz="4" w:space="0"/>
              <w:left w:val="single" w:color="auto" w:sz="4" w:space="0"/>
              <w:bottom w:val="single" w:color="auto" w:sz="4" w:space="0"/>
              <w:right w:val="single" w:color="auto" w:sz="4" w:space="0"/>
            </w:tcBorders>
            <w:shd w:val="clear" w:color="auto" w:fill="E5B8B7" w:themeFill="accent2" w:themeFillTint="66"/>
            <w:vAlign w:val="center"/>
          </w:tcPr>
          <w:p w14:paraId="54592FE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200"/>
              <w:jc w:val="center"/>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通过条件</w:t>
            </w:r>
          </w:p>
        </w:tc>
        <w:tc>
          <w:tcPr>
            <w:tcW w:w="541" w:type="pct"/>
            <w:tcBorders>
              <w:top w:val="single" w:color="auto" w:sz="4" w:space="0"/>
              <w:left w:val="single" w:color="auto" w:sz="4" w:space="0"/>
              <w:bottom w:val="single" w:color="auto" w:sz="4" w:space="0"/>
              <w:right w:val="single" w:color="auto" w:sz="4" w:space="0"/>
            </w:tcBorders>
            <w:shd w:val="clear" w:color="auto" w:fill="E5B8B7" w:themeFill="accent2" w:themeFillTint="66"/>
            <w:vAlign w:val="center"/>
          </w:tcPr>
          <w:p w14:paraId="7164915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both"/>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结论</w:t>
            </w:r>
          </w:p>
        </w:tc>
        <w:tc>
          <w:tcPr>
            <w:tcW w:w="802" w:type="pct"/>
            <w:tcBorders>
              <w:top w:val="single" w:color="auto" w:sz="4" w:space="0"/>
              <w:left w:val="single" w:color="auto" w:sz="4" w:space="0"/>
              <w:bottom w:val="single" w:color="auto" w:sz="4" w:space="0"/>
              <w:right w:val="single" w:color="auto" w:sz="4" w:space="0"/>
            </w:tcBorders>
            <w:shd w:val="clear" w:color="auto" w:fill="E5B8B7" w:themeFill="accent2" w:themeFillTint="66"/>
            <w:vAlign w:val="center"/>
          </w:tcPr>
          <w:p w14:paraId="4CFFFAB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未通过原因</w:t>
            </w:r>
          </w:p>
        </w:tc>
      </w:tr>
      <w:tr w14:paraId="35E84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56" w:type="pct"/>
            <w:tcBorders>
              <w:top w:val="single" w:color="auto" w:sz="4" w:space="0"/>
              <w:left w:val="single" w:color="auto" w:sz="4" w:space="0"/>
              <w:bottom w:val="single" w:color="auto" w:sz="4" w:space="0"/>
              <w:right w:val="single" w:color="auto" w:sz="4" w:space="0"/>
            </w:tcBorders>
            <w:vAlign w:val="top"/>
          </w:tcPr>
          <w:p w14:paraId="603A1EE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200"/>
              <w:jc w:val="both"/>
              <w:textAlignment w:val="auto"/>
              <w:rPr>
                <w:rFonts w:hint="eastAsia" w:ascii="宋体" w:hAnsi="宋体" w:eastAsia="宋体" w:cs="宋体"/>
                <w:bCs/>
                <w:color w:val="auto"/>
                <w:kern w:val="0"/>
                <w:sz w:val="24"/>
                <w:szCs w:val="24"/>
                <w:highlight w:val="none"/>
                <w:lang w:eastAsia="zh-CN"/>
              </w:rPr>
            </w:pPr>
            <w:r>
              <w:rPr>
                <w:rFonts w:hint="eastAsia" w:ascii="宋体" w:hAnsi="宋体" w:cs="宋体"/>
                <w:bCs/>
                <w:color w:val="auto"/>
                <w:kern w:val="0"/>
                <w:sz w:val="24"/>
                <w:szCs w:val="24"/>
                <w:highlight w:val="none"/>
                <w:lang w:val="en-US" w:eastAsia="zh-CN"/>
              </w:rPr>
              <w:t>1</w:t>
            </w:r>
          </w:p>
        </w:tc>
        <w:tc>
          <w:tcPr>
            <w:tcW w:w="1271" w:type="pct"/>
            <w:tcBorders>
              <w:top w:val="single" w:color="auto" w:sz="4" w:space="0"/>
              <w:left w:val="single" w:color="auto" w:sz="4" w:space="0"/>
              <w:bottom w:val="single" w:color="auto" w:sz="4" w:space="0"/>
              <w:right w:val="single" w:color="auto" w:sz="4" w:space="0"/>
            </w:tcBorders>
            <w:vAlign w:val="top"/>
          </w:tcPr>
          <w:p w14:paraId="7038A16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200"/>
              <w:jc w:val="both"/>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投标文件封面、投标函、法定代表人委托授权书三处的项目名称、项目编号、标段</w:t>
            </w:r>
          </w:p>
        </w:tc>
        <w:tc>
          <w:tcPr>
            <w:tcW w:w="2027" w:type="pct"/>
            <w:tcBorders>
              <w:top w:val="single" w:color="auto" w:sz="4" w:space="0"/>
              <w:left w:val="single" w:color="auto" w:sz="4" w:space="0"/>
              <w:bottom w:val="single" w:color="auto" w:sz="4" w:space="0"/>
              <w:right w:val="single" w:color="auto" w:sz="4" w:space="0"/>
            </w:tcBorders>
            <w:vAlign w:val="center"/>
          </w:tcPr>
          <w:p w14:paraId="1FD544B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200"/>
              <w:jc w:val="center"/>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三处均无遗漏，且与所投项目名称、项目编号、标段完全一致。</w:t>
            </w:r>
          </w:p>
        </w:tc>
        <w:tc>
          <w:tcPr>
            <w:tcW w:w="541" w:type="pct"/>
            <w:tcBorders>
              <w:top w:val="single" w:color="auto" w:sz="4" w:space="0"/>
              <w:left w:val="single" w:color="auto" w:sz="4" w:space="0"/>
              <w:bottom w:val="single" w:color="auto" w:sz="4" w:space="0"/>
              <w:right w:val="single" w:color="auto" w:sz="4" w:space="0"/>
            </w:tcBorders>
            <w:vAlign w:val="top"/>
          </w:tcPr>
          <w:p w14:paraId="62F3C9F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200"/>
              <w:jc w:val="both"/>
              <w:textAlignment w:val="auto"/>
              <w:rPr>
                <w:rFonts w:hint="eastAsia" w:ascii="宋体" w:hAnsi="宋体" w:eastAsia="宋体" w:cs="宋体"/>
                <w:b/>
                <w:bCs/>
                <w:color w:val="auto"/>
                <w:kern w:val="0"/>
                <w:sz w:val="24"/>
                <w:szCs w:val="24"/>
                <w:highlight w:val="none"/>
              </w:rPr>
            </w:pPr>
          </w:p>
        </w:tc>
        <w:tc>
          <w:tcPr>
            <w:tcW w:w="802" w:type="pct"/>
            <w:tcBorders>
              <w:top w:val="single" w:color="auto" w:sz="4" w:space="0"/>
              <w:left w:val="single" w:color="auto" w:sz="4" w:space="0"/>
              <w:bottom w:val="single" w:color="auto" w:sz="4" w:space="0"/>
              <w:right w:val="single" w:color="auto" w:sz="4" w:space="0"/>
            </w:tcBorders>
            <w:vAlign w:val="top"/>
          </w:tcPr>
          <w:p w14:paraId="2026A02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200"/>
              <w:jc w:val="both"/>
              <w:textAlignment w:val="auto"/>
              <w:rPr>
                <w:rFonts w:hint="eastAsia" w:ascii="宋体" w:hAnsi="宋体" w:eastAsia="宋体" w:cs="宋体"/>
                <w:b/>
                <w:bCs/>
                <w:color w:val="auto"/>
                <w:kern w:val="0"/>
                <w:sz w:val="24"/>
                <w:szCs w:val="24"/>
                <w:highlight w:val="none"/>
              </w:rPr>
            </w:pPr>
          </w:p>
        </w:tc>
      </w:tr>
      <w:tr w14:paraId="78171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56" w:type="pct"/>
            <w:tcBorders>
              <w:top w:val="single" w:color="auto" w:sz="4" w:space="0"/>
              <w:left w:val="single" w:color="auto" w:sz="4" w:space="0"/>
              <w:bottom w:val="single" w:color="auto" w:sz="4" w:space="0"/>
              <w:right w:val="single" w:color="auto" w:sz="4" w:space="0"/>
            </w:tcBorders>
            <w:vAlign w:val="top"/>
          </w:tcPr>
          <w:p w14:paraId="3136AC2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200"/>
              <w:jc w:val="both"/>
              <w:textAlignment w:val="auto"/>
              <w:rPr>
                <w:rFonts w:hint="eastAsia" w:ascii="宋体" w:hAnsi="宋体" w:eastAsia="宋体" w:cs="宋体"/>
                <w:bCs/>
                <w:color w:val="auto"/>
                <w:kern w:val="0"/>
                <w:sz w:val="24"/>
                <w:szCs w:val="24"/>
                <w:highlight w:val="none"/>
                <w:lang w:eastAsia="zh-CN"/>
              </w:rPr>
            </w:pPr>
            <w:r>
              <w:rPr>
                <w:rFonts w:hint="eastAsia" w:ascii="宋体" w:hAnsi="宋体" w:cs="宋体"/>
                <w:bCs/>
                <w:color w:val="auto"/>
                <w:kern w:val="0"/>
                <w:sz w:val="24"/>
                <w:szCs w:val="24"/>
                <w:highlight w:val="none"/>
                <w:lang w:val="en-US" w:eastAsia="zh-CN"/>
              </w:rPr>
              <w:t>2</w:t>
            </w:r>
          </w:p>
        </w:tc>
        <w:tc>
          <w:tcPr>
            <w:tcW w:w="1271" w:type="pct"/>
            <w:tcBorders>
              <w:top w:val="single" w:color="auto" w:sz="4" w:space="0"/>
              <w:left w:val="single" w:color="auto" w:sz="4" w:space="0"/>
              <w:bottom w:val="single" w:color="auto" w:sz="4" w:space="0"/>
              <w:right w:val="single" w:color="auto" w:sz="4" w:space="0"/>
            </w:tcBorders>
            <w:vAlign w:val="center"/>
          </w:tcPr>
          <w:p w14:paraId="32113DF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200"/>
              <w:jc w:val="center"/>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投标文件签署、盖章</w:t>
            </w:r>
          </w:p>
        </w:tc>
        <w:tc>
          <w:tcPr>
            <w:tcW w:w="2027" w:type="pct"/>
            <w:tcBorders>
              <w:top w:val="single" w:color="auto" w:sz="4" w:space="0"/>
              <w:left w:val="single" w:color="auto" w:sz="4" w:space="0"/>
              <w:bottom w:val="single" w:color="auto" w:sz="4" w:space="0"/>
              <w:right w:val="single" w:color="auto" w:sz="4" w:space="0"/>
            </w:tcBorders>
            <w:vAlign w:val="top"/>
          </w:tcPr>
          <w:p w14:paraId="74CB0AF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200"/>
              <w:jc w:val="both"/>
              <w:textAlignment w:val="auto"/>
              <w:rPr>
                <w:rFonts w:hint="eastAsia" w:ascii="宋体" w:hAnsi="宋体" w:eastAsia="宋体" w:cs="宋体"/>
                <w:bCs/>
                <w:color w:val="auto"/>
                <w:kern w:val="0"/>
                <w:sz w:val="24"/>
                <w:szCs w:val="24"/>
                <w:highlight w:val="none"/>
              </w:rPr>
            </w:pPr>
            <w:r>
              <w:rPr>
                <w:rFonts w:hint="eastAsia" w:ascii="宋体" w:hAnsi="宋体" w:eastAsia="宋体" w:cs="宋体"/>
                <w:color w:val="auto"/>
                <w:sz w:val="24"/>
                <w:szCs w:val="24"/>
                <w:highlight w:val="none"/>
              </w:rPr>
              <w:t>均按招标文件要求签字、盖章。</w:t>
            </w:r>
          </w:p>
        </w:tc>
        <w:tc>
          <w:tcPr>
            <w:tcW w:w="541" w:type="pct"/>
            <w:tcBorders>
              <w:top w:val="single" w:color="auto" w:sz="4" w:space="0"/>
              <w:left w:val="single" w:color="auto" w:sz="4" w:space="0"/>
              <w:bottom w:val="single" w:color="auto" w:sz="4" w:space="0"/>
              <w:right w:val="single" w:color="auto" w:sz="4" w:space="0"/>
            </w:tcBorders>
            <w:vAlign w:val="top"/>
          </w:tcPr>
          <w:p w14:paraId="2776893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200"/>
              <w:jc w:val="both"/>
              <w:textAlignment w:val="auto"/>
              <w:rPr>
                <w:rFonts w:hint="eastAsia" w:ascii="宋体" w:hAnsi="宋体" w:eastAsia="宋体" w:cs="宋体"/>
                <w:b/>
                <w:bCs/>
                <w:color w:val="auto"/>
                <w:kern w:val="0"/>
                <w:sz w:val="24"/>
                <w:szCs w:val="24"/>
                <w:highlight w:val="none"/>
              </w:rPr>
            </w:pPr>
          </w:p>
        </w:tc>
        <w:tc>
          <w:tcPr>
            <w:tcW w:w="802" w:type="pct"/>
            <w:tcBorders>
              <w:top w:val="single" w:color="auto" w:sz="4" w:space="0"/>
              <w:left w:val="single" w:color="auto" w:sz="4" w:space="0"/>
              <w:bottom w:val="single" w:color="auto" w:sz="4" w:space="0"/>
              <w:right w:val="single" w:color="auto" w:sz="4" w:space="0"/>
            </w:tcBorders>
            <w:vAlign w:val="top"/>
          </w:tcPr>
          <w:p w14:paraId="238F780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200"/>
              <w:jc w:val="both"/>
              <w:textAlignment w:val="auto"/>
              <w:rPr>
                <w:rFonts w:hint="eastAsia" w:ascii="宋体" w:hAnsi="宋体" w:eastAsia="宋体" w:cs="宋体"/>
                <w:b/>
                <w:bCs/>
                <w:color w:val="auto"/>
                <w:kern w:val="0"/>
                <w:sz w:val="24"/>
                <w:szCs w:val="24"/>
                <w:highlight w:val="none"/>
              </w:rPr>
            </w:pPr>
          </w:p>
        </w:tc>
      </w:tr>
      <w:tr w14:paraId="36C7D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56" w:type="pct"/>
            <w:tcBorders>
              <w:top w:val="single" w:color="auto" w:sz="4" w:space="0"/>
              <w:left w:val="single" w:color="auto" w:sz="4" w:space="0"/>
              <w:bottom w:val="single" w:color="auto" w:sz="4" w:space="0"/>
              <w:right w:val="single" w:color="auto" w:sz="4" w:space="0"/>
            </w:tcBorders>
            <w:vAlign w:val="top"/>
          </w:tcPr>
          <w:p w14:paraId="1E0653C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200"/>
              <w:jc w:val="both"/>
              <w:textAlignment w:val="auto"/>
              <w:rPr>
                <w:rFonts w:hint="eastAsia" w:ascii="宋体" w:hAnsi="宋体" w:eastAsia="宋体" w:cs="宋体"/>
                <w:bCs/>
                <w:color w:val="auto"/>
                <w:kern w:val="0"/>
                <w:sz w:val="24"/>
                <w:szCs w:val="24"/>
                <w:highlight w:val="none"/>
                <w:lang w:eastAsia="zh-CN"/>
              </w:rPr>
            </w:pPr>
            <w:r>
              <w:rPr>
                <w:rFonts w:hint="eastAsia" w:ascii="宋体" w:hAnsi="宋体" w:cs="宋体"/>
                <w:bCs/>
                <w:color w:val="auto"/>
                <w:kern w:val="0"/>
                <w:sz w:val="24"/>
                <w:szCs w:val="24"/>
                <w:highlight w:val="none"/>
                <w:lang w:val="en-US" w:eastAsia="zh-CN"/>
              </w:rPr>
              <w:t>3</w:t>
            </w:r>
          </w:p>
        </w:tc>
        <w:tc>
          <w:tcPr>
            <w:tcW w:w="1271" w:type="pct"/>
            <w:tcBorders>
              <w:top w:val="single" w:color="auto" w:sz="4" w:space="0"/>
              <w:left w:val="single" w:color="auto" w:sz="4" w:space="0"/>
              <w:bottom w:val="single" w:color="auto" w:sz="4" w:space="0"/>
              <w:right w:val="single" w:color="auto" w:sz="4" w:space="0"/>
            </w:tcBorders>
            <w:vAlign w:val="center"/>
          </w:tcPr>
          <w:p w14:paraId="3B90748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200"/>
              <w:jc w:val="center"/>
              <w:textAlignment w:val="auto"/>
              <w:rPr>
                <w:rFonts w:hint="eastAsia" w:ascii="宋体" w:hAnsi="宋体" w:eastAsia="宋体" w:cs="宋体"/>
                <w:bCs/>
                <w:color w:val="auto"/>
                <w:kern w:val="0"/>
                <w:sz w:val="24"/>
                <w:szCs w:val="24"/>
                <w:highlight w:val="red"/>
              </w:rPr>
            </w:pPr>
            <w:r>
              <w:rPr>
                <w:rFonts w:hint="eastAsia" w:ascii="宋体" w:hAnsi="宋体" w:eastAsia="宋体" w:cs="宋体"/>
                <w:bCs/>
                <w:color w:val="auto"/>
                <w:kern w:val="0"/>
                <w:sz w:val="24"/>
                <w:szCs w:val="24"/>
                <w:highlight w:val="none"/>
              </w:rPr>
              <w:t>投标文件组成</w:t>
            </w:r>
          </w:p>
        </w:tc>
        <w:tc>
          <w:tcPr>
            <w:tcW w:w="2027" w:type="pct"/>
            <w:tcBorders>
              <w:top w:val="single" w:color="auto" w:sz="4" w:space="0"/>
              <w:left w:val="single" w:color="auto" w:sz="4" w:space="0"/>
              <w:bottom w:val="single" w:color="auto" w:sz="4" w:space="0"/>
              <w:right w:val="single" w:color="auto" w:sz="4" w:space="0"/>
            </w:tcBorders>
            <w:vAlign w:val="top"/>
          </w:tcPr>
          <w:p w14:paraId="29A54DD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both"/>
              <w:textAlignment w:val="auto"/>
              <w:rPr>
                <w:rFonts w:hint="eastAsia" w:ascii="宋体" w:hAnsi="宋体" w:eastAsia="宋体" w:cs="宋体"/>
                <w:b/>
                <w:bCs/>
                <w:color w:val="auto"/>
                <w:kern w:val="0"/>
                <w:sz w:val="24"/>
                <w:szCs w:val="24"/>
                <w:highlight w:val="red"/>
              </w:rPr>
            </w:pPr>
            <w:r>
              <w:rPr>
                <w:rFonts w:hint="eastAsia" w:ascii="宋体" w:hAnsi="宋体" w:eastAsia="宋体" w:cs="宋体"/>
                <w:bCs/>
                <w:color w:val="auto"/>
                <w:kern w:val="0"/>
                <w:sz w:val="24"/>
                <w:szCs w:val="24"/>
                <w:highlight w:val="none"/>
              </w:rPr>
              <w:t>符合“响应文件格式”的要求</w:t>
            </w:r>
          </w:p>
        </w:tc>
        <w:tc>
          <w:tcPr>
            <w:tcW w:w="541" w:type="pct"/>
            <w:tcBorders>
              <w:top w:val="single" w:color="auto" w:sz="4" w:space="0"/>
              <w:left w:val="single" w:color="auto" w:sz="4" w:space="0"/>
              <w:bottom w:val="single" w:color="auto" w:sz="4" w:space="0"/>
              <w:right w:val="single" w:color="auto" w:sz="4" w:space="0"/>
            </w:tcBorders>
            <w:vAlign w:val="top"/>
          </w:tcPr>
          <w:p w14:paraId="259A692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200"/>
              <w:jc w:val="both"/>
              <w:textAlignment w:val="auto"/>
              <w:rPr>
                <w:rFonts w:hint="eastAsia" w:ascii="宋体" w:hAnsi="宋体" w:eastAsia="宋体" w:cs="宋体"/>
                <w:b/>
                <w:bCs/>
                <w:color w:val="auto"/>
                <w:kern w:val="0"/>
                <w:sz w:val="24"/>
                <w:szCs w:val="24"/>
                <w:highlight w:val="none"/>
              </w:rPr>
            </w:pPr>
          </w:p>
        </w:tc>
        <w:tc>
          <w:tcPr>
            <w:tcW w:w="802" w:type="pct"/>
            <w:tcBorders>
              <w:top w:val="single" w:color="auto" w:sz="4" w:space="0"/>
              <w:left w:val="single" w:color="auto" w:sz="4" w:space="0"/>
              <w:bottom w:val="single" w:color="auto" w:sz="4" w:space="0"/>
              <w:right w:val="single" w:color="auto" w:sz="4" w:space="0"/>
            </w:tcBorders>
            <w:vAlign w:val="top"/>
          </w:tcPr>
          <w:p w14:paraId="22C49BD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200"/>
              <w:jc w:val="both"/>
              <w:textAlignment w:val="auto"/>
              <w:rPr>
                <w:rFonts w:hint="eastAsia" w:ascii="宋体" w:hAnsi="宋体" w:eastAsia="宋体" w:cs="宋体"/>
                <w:b/>
                <w:bCs/>
                <w:color w:val="auto"/>
                <w:kern w:val="0"/>
                <w:sz w:val="24"/>
                <w:szCs w:val="24"/>
                <w:highlight w:val="none"/>
              </w:rPr>
            </w:pPr>
          </w:p>
        </w:tc>
      </w:tr>
      <w:tr w14:paraId="75610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56" w:type="pct"/>
            <w:tcBorders>
              <w:top w:val="single" w:color="auto" w:sz="4" w:space="0"/>
              <w:left w:val="single" w:color="auto" w:sz="4" w:space="0"/>
              <w:bottom w:val="single" w:color="auto" w:sz="4" w:space="0"/>
              <w:right w:val="single" w:color="auto" w:sz="4" w:space="0"/>
            </w:tcBorders>
            <w:vAlign w:val="top"/>
          </w:tcPr>
          <w:p w14:paraId="5E8E4C2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200"/>
              <w:jc w:val="both"/>
              <w:textAlignment w:val="auto"/>
              <w:rPr>
                <w:rFonts w:hint="eastAsia" w:ascii="宋体" w:hAnsi="宋体" w:eastAsia="宋体" w:cs="宋体"/>
                <w:bCs/>
                <w:color w:val="auto"/>
                <w:kern w:val="0"/>
                <w:sz w:val="24"/>
                <w:szCs w:val="24"/>
                <w:highlight w:val="none"/>
                <w:lang w:eastAsia="zh-CN"/>
              </w:rPr>
            </w:pPr>
            <w:r>
              <w:rPr>
                <w:rFonts w:hint="eastAsia" w:ascii="宋体" w:hAnsi="宋体" w:cs="宋体"/>
                <w:bCs/>
                <w:color w:val="auto"/>
                <w:kern w:val="0"/>
                <w:sz w:val="24"/>
                <w:szCs w:val="24"/>
                <w:highlight w:val="none"/>
                <w:lang w:val="en-US" w:eastAsia="zh-CN"/>
              </w:rPr>
              <w:t>4</w:t>
            </w:r>
          </w:p>
        </w:tc>
        <w:tc>
          <w:tcPr>
            <w:tcW w:w="1271" w:type="pct"/>
            <w:tcBorders>
              <w:top w:val="single" w:color="auto" w:sz="4" w:space="0"/>
              <w:left w:val="single" w:color="auto" w:sz="4" w:space="0"/>
              <w:bottom w:val="single" w:color="auto" w:sz="4" w:space="0"/>
              <w:right w:val="single" w:color="auto" w:sz="4" w:space="0"/>
            </w:tcBorders>
            <w:vAlign w:val="center"/>
          </w:tcPr>
          <w:p w14:paraId="60BCB9A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200"/>
              <w:jc w:val="center"/>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投标文件的计量单位、语言、报价货币、投标有效期</w:t>
            </w:r>
          </w:p>
        </w:tc>
        <w:tc>
          <w:tcPr>
            <w:tcW w:w="2027" w:type="pct"/>
            <w:tcBorders>
              <w:top w:val="single" w:color="auto" w:sz="4" w:space="0"/>
              <w:left w:val="single" w:color="auto" w:sz="4" w:space="0"/>
              <w:bottom w:val="single" w:color="auto" w:sz="4" w:space="0"/>
              <w:right w:val="single" w:color="auto" w:sz="4" w:space="0"/>
            </w:tcBorders>
            <w:vAlign w:val="center"/>
          </w:tcPr>
          <w:p w14:paraId="7050FA8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200"/>
              <w:jc w:val="center"/>
              <w:textAlignment w:val="auto"/>
              <w:rPr>
                <w:rFonts w:hint="eastAsia" w:ascii="宋体" w:hAnsi="宋体" w:eastAsia="宋体" w:cs="宋体"/>
                <w:b/>
                <w:bCs/>
                <w:color w:val="auto"/>
                <w:kern w:val="0"/>
                <w:sz w:val="24"/>
                <w:szCs w:val="24"/>
                <w:highlight w:val="none"/>
              </w:rPr>
            </w:pPr>
            <w:r>
              <w:rPr>
                <w:rFonts w:hint="eastAsia" w:ascii="宋体" w:hAnsi="宋体" w:eastAsia="宋体" w:cs="宋体"/>
                <w:color w:val="auto"/>
                <w:sz w:val="24"/>
                <w:szCs w:val="24"/>
                <w:highlight w:val="none"/>
              </w:rPr>
              <w:t>计量单位、语言、报价货币、投标有效期均符合招标文件的要求。</w:t>
            </w:r>
          </w:p>
        </w:tc>
        <w:tc>
          <w:tcPr>
            <w:tcW w:w="541" w:type="pct"/>
            <w:tcBorders>
              <w:top w:val="single" w:color="auto" w:sz="4" w:space="0"/>
              <w:left w:val="single" w:color="auto" w:sz="4" w:space="0"/>
              <w:bottom w:val="single" w:color="auto" w:sz="4" w:space="0"/>
              <w:right w:val="single" w:color="auto" w:sz="4" w:space="0"/>
            </w:tcBorders>
            <w:vAlign w:val="center"/>
          </w:tcPr>
          <w:p w14:paraId="051CCE8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200"/>
              <w:jc w:val="center"/>
              <w:textAlignment w:val="auto"/>
              <w:rPr>
                <w:rFonts w:hint="eastAsia" w:ascii="宋体" w:hAnsi="宋体" w:eastAsia="宋体" w:cs="宋体"/>
                <w:b/>
                <w:bCs/>
                <w:color w:val="auto"/>
                <w:kern w:val="0"/>
                <w:sz w:val="24"/>
                <w:szCs w:val="24"/>
                <w:highlight w:val="none"/>
              </w:rPr>
            </w:pPr>
          </w:p>
        </w:tc>
        <w:tc>
          <w:tcPr>
            <w:tcW w:w="802" w:type="pct"/>
            <w:tcBorders>
              <w:top w:val="single" w:color="auto" w:sz="4" w:space="0"/>
              <w:left w:val="single" w:color="auto" w:sz="4" w:space="0"/>
              <w:bottom w:val="single" w:color="auto" w:sz="4" w:space="0"/>
              <w:right w:val="single" w:color="auto" w:sz="4" w:space="0"/>
            </w:tcBorders>
            <w:vAlign w:val="top"/>
          </w:tcPr>
          <w:p w14:paraId="55C2477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200"/>
              <w:jc w:val="both"/>
              <w:textAlignment w:val="auto"/>
              <w:rPr>
                <w:rFonts w:hint="eastAsia" w:ascii="宋体" w:hAnsi="宋体" w:eastAsia="宋体" w:cs="宋体"/>
                <w:b/>
                <w:bCs/>
                <w:color w:val="auto"/>
                <w:kern w:val="0"/>
                <w:sz w:val="24"/>
                <w:szCs w:val="24"/>
                <w:highlight w:val="none"/>
              </w:rPr>
            </w:pPr>
          </w:p>
        </w:tc>
      </w:tr>
      <w:tr w14:paraId="3CA51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56" w:type="pct"/>
            <w:tcBorders>
              <w:top w:val="single" w:color="auto" w:sz="4" w:space="0"/>
              <w:left w:val="single" w:color="auto" w:sz="4" w:space="0"/>
              <w:bottom w:val="single" w:color="auto" w:sz="4" w:space="0"/>
              <w:right w:val="single" w:color="auto" w:sz="4" w:space="0"/>
            </w:tcBorders>
            <w:vAlign w:val="top"/>
          </w:tcPr>
          <w:p w14:paraId="3DE0D65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200"/>
              <w:jc w:val="both"/>
              <w:textAlignment w:val="auto"/>
              <w:rPr>
                <w:rFonts w:hint="eastAsia" w:ascii="宋体" w:hAnsi="宋体" w:eastAsia="宋体" w:cs="宋体"/>
                <w:bCs/>
                <w:color w:val="auto"/>
                <w:kern w:val="0"/>
                <w:sz w:val="24"/>
                <w:szCs w:val="24"/>
                <w:highlight w:val="none"/>
                <w:lang w:eastAsia="zh-CN"/>
              </w:rPr>
            </w:pPr>
            <w:r>
              <w:rPr>
                <w:rFonts w:hint="eastAsia" w:ascii="宋体" w:hAnsi="宋体" w:cs="宋体"/>
                <w:bCs/>
                <w:color w:val="auto"/>
                <w:kern w:val="0"/>
                <w:sz w:val="24"/>
                <w:szCs w:val="24"/>
                <w:highlight w:val="none"/>
                <w:lang w:val="en-US" w:eastAsia="zh-CN"/>
              </w:rPr>
              <w:t>5</w:t>
            </w:r>
          </w:p>
        </w:tc>
        <w:tc>
          <w:tcPr>
            <w:tcW w:w="1271" w:type="pct"/>
            <w:tcBorders>
              <w:top w:val="single" w:color="auto" w:sz="4" w:space="0"/>
              <w:left w:val="single" w:color="auto" w:sz="4" w:space="0"/>
              <w:bottom w:val="single" w:color="auto" w:sz="4" w:space="0"/>
              <w:right w:val="single" w:color="auto" w:sz="4" w:space="0"/>
            </w:tcBorders>
            <w:vAlign w:val="center"/>
          </w:tcPr>
          <w:p w14:paraId="47E4B84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200"/>
              <w:jc w:val="center"/>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投标报价</w:t>
            </w:r>
          </w:p>
        </w:tc>
        <w:tc>
          <w:tcPr>
            <w:tcW w:w="2027" w:type="pct"/>
            <w:tcBorders>
              <w:top w:val="single" w:color="auto" w:sz="4" w:space="0"/>
              <w:left w:val="single" w:color="auto" w:sz="4" w:space="0"/>
              <w:bottom w:val="single" w:color="auto" w:sz="4" w:space="0"/>
              <w:right w:val="single" w:color="auto" w:sz="4" w:space="0"/>
            </w:tcBorders>
            <w:vAlign w:val="top"/>
          </w:tcPr>
          <w:p w14:paraId="3B7A22B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both"/>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（1）投标报价符合唯一性要求：</w:t>
            </w:r>
          </w:p>
          <w:p w14:paraId="0BC00F3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both"/>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（2）</w:t>
            </w:r>
            <w:r>
              <w:rPr>
                <w:rFonts w:hint="eastAsia" w:ascii="宋体" w:hAnsi="宋体" w:eastAsia="宋体" w:cs="宋体"/>
                <w:bCs/>
                <w:color w:val="auto"/>
                <w:kern w:val="0"/>
                <w:sz w:val="24"/>
                <w:szCs w:val="24"/>
                <w:highlight w:val="none"/>
                <w:lang w:val="en-US" w:eastAsia="zh-CN"/>
              </w:rPr>
              <w:t>投标报价</w:t>
            </w:r>
            <w:r>
              <w:rPr>
                <w:rFonts w:hint="eastAsia" w:ascii="宋体" w:hAnsi="宋体" w:eastAsia="宋体" w:cs="宋体"/>
                <w:bCs/>
                <w:color w:val="auto"/>
                <w:kern w:val="0"/>
                <w:sz w:val="24"/>
                <w:szCs w:val="24"/>
                <w:highlight w:val="none"/>
              </w:rPr>
              <w:t>表填写符合要求；</w:t>
            </w:r>
          </w:p>
          <w:p w14:paraId="18D007C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both"/>
              <w:textAlignment w:val="auto"/>
              <w:rPr>
                <w:rFonts w:hint="eastAsia" w:ascii="宋体" w:hAnsi="宋体" w:eastAsia="宋体" w:cs="宋体"/>
                <w:color w:val="auto"/>
                <w:sz w:val="24"/>
                <w:szCs w:val="24"/>
                <w:highlight w:val="none"/>
              </w:rPr>
            </w:pPr>
            <w:r>
              <w:rPr>
                <w:rFonts w:hint="eastAsia" w:ascii="宋体" w:hAnsi="宋体" w:eastAsia="宋体" w:cs="宋体"/>
                <w:bCs/>
                <w:color w:val="auto"/>
                <w:kern w:val="0"/>
                <w:sz w:val="24"/>
                <w:szCs w:val="24"/>
                <w:highlight w:val="none"/>
              </w:rPr>
              <w:t>（3）未超出采购预算或招标文件规定的最高限价；</w:t>
            </w:r>
          </w:p>
        </w:tc>
        <w:tc>
          <w:tcPr>
            <w:tcW w:w="541" w:type="pct"/>
            <w:tcBorders>
              <w:top w:val="single" w:color="auto" w:sz="4" w:space="0"/>
              <w:left w:val="single" w:color="auto" w:sz="4" w:space="0"/>
              <w:bottom w:val="single" w:color="auto" w:sz="4" w:space="0"/>
              <w:right w:val="single" w:color="auto" w:sz="4" w:space="0"/>
            </w:tcBorders>
            <w:vAlign w:val="top"/>
          </w:tcPr>
          <w:p w14:paraId="6CADE48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200"/>
              <w:jc w:val="both"/>
              <w:textAlignment w:val="auto"/>
              <w:rPr>
                <w:rFonts w:hint="eastAsia" w:ascii="宋体" w:hAnsi="宋体" w:eastAsia="宋体" w:cs="宋体"/>
                <w:b/>
                <w:bCs/>
                <w:color w:val="auto"/>
                <w:kern w:val="0"/>
                <w:sz w:val="24"/>
                <w:szCs w:val="24"/>
                <w:highlight w:val="none"/>
              </w:rPr>
            </w:pPr>
          </w:p>
        </w:tc>
        <w:tc>
          <w:tcPr>
            <w:tcW w:w="802" w:type="pct"/>
            <w:tcBorders>
              <w:top w:val="single" w:color="auto" w:sz="4" w:space="0"/>
              <w:left w:val="single" w:color="auto" w:sz="4" w:space="0"/>
              <w:bottom w:val="single" w:color="auto" w:sz="4" w:space="0"/>
              <w:right w:val="single" w:color="auto" w:sz="4" w:space="0"/>
            </w:tcBorders>
            <w:vAlign w:val="top"/>
          </w:tcPr>
          <w:p w14:paraId="604C154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200"/>
              <w:jc w:val="both"/>
              <w:textAlignment w:val="auto"/>
              <w:rPr>
                <w:rFonts w:hint="eastAsia" w:ascii="宋体" w:hAnsi="宋体" w:eastAsia="宋体" w:cs="宋体"/>
                <w:b/>
                <w:bCs/>
                <w:color w:val="auto"/>
                <w:kern w:val="0"/>
                <w:sz w:val="24"/>
                <w:szCs w:val="24"/>
                <w:highlight w:val="none"/>
              </w:rPr>
            </w:pPr>
          </w:p>
        </w:tc>
      </w:tr>
      <w:tr w14:paraId="40889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56" w:type="pct"/>
            <w:tcBorders>
              <w:top w:val="single" w:color="auto" w:sz="4" w:space="0"/>
              <w:left w:val="single" w:color="auto" w:sz="4" w:space="0"/>
              <w:bottom w:val="single" w:color="auto" w:sz="4" w:space="0"/>
              <w:right w:val="single" w:color="auto" w:sz="4" w:space="0"/>
            </w:tcBorders>
            <w:vAlign w:val="top"/>
          </w:tcPr>
          <w:p w14:paraId="3233FC3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200"/>
              <w:jc w:val="both"/>
              <w:textAlignment w:val="auto"/>
              <w:rPr>
                <w:rFonts w:hint="eastAsia" w:ascii="宋体" w:hAnsi="宋体" w:eastAsia="宋体" w:cs="宋体"/>
                <w:bCs/>
                <w:color w:val="auto"/>
                <w:kern w:val="0"/>
                <w:sz w:val="24"/>
                <w:szCs w:val="24"/>
                <w:highlight w:val="none"/>
                <w:lang w:eastAsia="zh-CN"/>
              </w:rPr>
            </w:pPr>
            <w:r>
              <w:rPr>
                <w:rFonts w:hint="eastAsia" w:ascii="宋体" w:hAnsi="宋体" w:cs="宋体"/>
                <w:bCs/>
                <w:color w:val="auto"/>
                <w:kern w:val="0"/>
                <w:sz w:val="24"/>
                <w:szCs w:val="24"/>
                <w:highlight w:val="none"/>
                <w:lang w:val="en-US" w:eastAsia="zh-CN"/>
              </w:rPr>
              <w:t>6</w:t>
            </w:r>
          </w:p>
        </w:tc>
        <w:tc>
          <w:tcPr>
            <w:tcW w:w="1271" w:type="pct"/>
            <w:tcBorders>
              <w:top w:val="single" w:color="auto" w:sz="4" w:space="0"/>
              <w:left w:val="single" w:color="auto" w:sz="4" w:space="0"/>
              <w:bottom w:val="single" w:color="auto" w:sz="4" w:space="0"/>
              <w:right w:val="single" w:color="auto" w:sz="4" w:space="0"/>
            </w:tcBorders>
            <w:vAlign w:val="center"/>
          </w:tcPr>
          <w:p w14:paraId="4278541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200"/>
              <w:jc w:val="center"/>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招标文件要求的实质性条款</w:t>
            </w:r>
          </w:p>
        </w:tc>
        <w:tc>
          <w:tcPr>
            <w:tcW w:w="2027" w:type="pct"/>
            <w:tcBorders>
              <w:top w:val="single" w:color="auto" w:sz="4" w:space="0"/>
              <w:left w:val="single" w:color="auto" w:sz="4" w:space="0"/>
              <w:bottom w:val="single" w:color="auto" w:sz="4" w:space="0"/>
              <w:right w:val="single" w:color="auto" w:sz="4" w:space="0"/>
            </w:tcBorders>
            <w:vAlign w:val="center"/>
          </w:tcPr>
          <w:p w14:paraId="4BE44A1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完全响应招标文件要求的各项实质性条款。</w:t>
            </w:r>
          </w:p>
        </w:tc>
        <w:tc>
          <w:tcPr>
            <w:tcW w:w="541" w:type="pct"/>
            <w:tcBorders>
              <w:top w:val="single" w:color="auto" w:sz="4" w:space="0"/>
              <w:left w:val="single" w:color="auto" w:sz="4" w:space="0"/>
              <w:bottom w:val="single" w:color="auto" w:sz="4" w:space="0"/>
              <w:right w:val="single" w:color="auto" w:sz="4" w:space="0"/>
            </w:tcBorders>
            <w:vAlign w:val="top"/>
          </w:tcPr>
          <w:p w14:paraId="7A6175D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200"/>
              <w:jc w:val="both"/>
              <w:textAlignment w:val="auto"/>
              <w:rPr>
                <w:rFonts w:hint="eastAsia" w:ascii="宋体" w:hAnsi="宋体" w:eastAsia="宋体" w:cs="宋体"/>
                <w:b/>
                <w:bCs/>
                <w:color w:val="auto"/>
                <w:kern w:val="0"/>
                <w:sz w:val="24"/>
                <w:szCs w:val="24"/>
                <w:highlight w:val="none"/>
              </w:rPr>
            </w:pPr>
          </w:p>
        </w:tc>
        <w:tc>
          <w:tcPr>
            <w:tcW w:w="802" w:type="pct"/>
            <w:tcBorders>
              <w:top w:val="single" w:color="auto" w:sz="4" w:space="0"/>
              <w:left w:val="single" w:color="auto" w:sz="4" w:space="0"/>
              <w:bottom w:val="single" w:color="auto" w:sz="4" w:space="0"/>
              <w:right w:val="single" w:color="auto" w:sz="4" w:space="0"/>
            </w:tcBorders>
            <w:vAlign w:val="top"/>
          </w:tcPr>
          <w:p w14:paraId="208C787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200"/>
              <w:jc w:val="both"/>
              <w:textAlignment w:val="auto"/>
              <w:rPr>
                <w:rFonts w:hint="eastAsia" w:ascii="宋体" w:hAnsi="宋体" w:eastAsia="宋体" w:cs="宋体"/>
                <w:b/>
                <w:bCs/>
                <w:color w:val="auto"/>
                <w:kern w:val="0"/>
                <w:sz w:val="24"/>
                <w:szCs w:val="24"/>
                <w:highlight w:val="none"/>
              </w:rPr>
            </w:pPr>
          </w:p>
        </w:tc>
      </w:tr>
      <w:tr w14:paraId="11BAC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56" w:type="pct"/>
            <w:tcBorders>
              <w:top w:val="single" w:color="auto" w:sz="4" w:space="0"/>
              <w:left w:val="single" w:color="auto" w:sz="4" w:space="0"/>
              <w:bottom w:val="single" w:color="auto" w:sz="4" w:space="0"/>
              <w:right w:val="single" w:color="auto" w:sz="4" w:space="0"/>
            </w:tcBorders>
            <w:vAlign w:val="top"/>
          </w:tcPr>
          <w:p w14:paraId="2B67639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200"/>
              <w:jc w:val="both"/>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7</w:t>
            </w:r>
          </w:p>
        </w:tc>
        <w:tc>
          <w:tcPr>
            <w:tcW w:w="1271" w:type="pct"/>
            <w:tcBorders>
              <w:top w:val="single" w:color="auto" w:sz="4" w:space="0"/>
              <w:left w:val="single" w:color="auto" w:sz="4" w:space="0"/>
              <w:bottom w:val="single" w:color="auto" w:sz="4" w:space="0"/>
              <w:right w:val="single" w:color="auto" w:sz="4" w:space="0"/>
            </w:tcBorders>
            <w:vAlign w:val="center"/>
          </w:tcPr>
          <w:p w14:paraId="0D87973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sz w:val="24"/>
                <w:szCs w:val="24"/>
                <w:highlight w:val="none"/>
              </w:rPr>
              <w:t>合同主要条款响应</w:t>
            </w:r>
          </w:p>
        </w:tc>
        <w:tc>
          <w:tcPr>
            <w:tcW w:w="2027" w:type="pct"/>
            <w:tcBorders>
              <w:top w:val="single" w:color="auto" w:sz="4" w:space="0"/>
              <w:left w:val="single" w:color="auto" w:sz="4" w:space="0"/>
              <w:bottom w:val="single" w:color="auto" w:sz="4" w:space="0"/>
              <w:right w:val="single" w:color="auto" w:sz="4" w:space="0"/>
            </w:tcBorders>
            <w:vAlign w:val="center"/>
          </w:tcPr>
          <w:p w14:paraId="53586DD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完整响应招标文件合同主要条款。</w:t>
            </w:r>
          </w:p>
        </w:tc>
        <w:tc>
          <w:tcPr>
            <w:tcW w:w="541" w:type="pct"/>
            <w:tcBorders>
              <w:top w:val="single" w:color="auto" w:sz="4" w:space="0"/>
              <w:left w:val="single" w:color="auto" w:sz="4" w:space="0"/>
              <w:bottom w:val="single" w:color="auto" w:sz="4" w:space="0"/>
              <w:right w:val="single" w:color="auto" w:sz="4" w:space="0"/>
            </w:tcBorders>
            <w:vAlign w:val="top"/>
          </w:tcPr>
          <w:p w14:paraId="16368E0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200"/>
              <w:jc w:val="both"/>
              <w:textAlignment w:val="auto"/>
              <w:rPr>
                <w:rFonts w:hint="eastAsia" w:ascii="宋体" w:hAnsi="宋体" w:eastAsia="宋体" w:cs="宋体"/>
                <w:b/>
                <w:bCs/>
                <w:color w:val="auto"/>
                <w:kern w:val="0"/>
                <w:sz w:val="24"/>
                <w:szCs w:val="24"/>
                <w:highlight w:val="none"/>
              </w:rPr>
            </w:pPr>
          </w:p>
        </w:tc>
        <w:tc>
          <w:tcPr>
            <w:tcW w:w="802" w:type="pct"/>
            <w:tcBorders>
              <w:top w:val="single" w:color="auto" w:sz="4" w:space="0"/>
              <w:left w:val="single" w:color="auto" w:sz="4" w:space="0"/>
              <w:bottom w:val="single" w:color="auto" w:sz="4" w:space="0"/>
              <w:right w:val="single" w:color="auto" w:sz="4" w:space="0"/>
            </w:tcBorders>
            <w:vAlign w:val="top"/>
          </w:tcPr>
          <w:p w14:paraId="64FFA07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200"/>
              <w:jc w:val="both"/>
              <w:textAlignment w:val="auto"/>
              <w:rPr>
                <w:rFonts w:hint="eastAsia" w:ascii="宋体" w:hAnsi="宋体" w:eastAsia="宋体" w:cs="宋体"/>
                <w:b/>
                <w:bCs/>
                <w:color w:val="auto"/>
                <w:kern w:val="0"/>
                <w:sz w:val="24"/>
                <w:szCs w:val="24"/>
                <w:highlight w:val="none"/>
              </w:rPr>
            </w:pPr>
          </w:p>
        </w:tc>
      </w:tr>
      <w:tr w14:paraId="0E7B6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0" w:type="pct"/>
            <w:gridSpan w:val="5"/>
            <w:tcBorders>
              <w:top w:val="single" w:color="auto" w:sz="4" w:space="0"/>
              <w:left w:val="single" w:color="auto" w:sz="4" w:space="0"/>
              <w:bottom w:val="single" w:color="auto" w:sz="4" w:space="0"/>
              <w:right w:val="single" w:color="auto" w:sz="4" w:space="0"/>
            </w:tcBorders>
            <w:vAlign w:val="center"/>
          </w:tcPr>
          <w:p w14:paraId="3FF75D1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200"/>
              <w:jc w:val="left"/>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lang w:val="en-US" w:eastAsia="zh-CN"/>
              </w:rPr>
              <w:t>谈判小组</w:t>
            </w:r>
            <w:r>
              <w:rPr>
                <w:rFonts w:hint="eastAsia" w:ascii="宋体" w:hAnsi="宋体" w:eastAsia="宋体" w:cs="宋体"/>
                <w:b/>
                <w:bCs/>
                <w:color w:val="auto"/>
                <w:kern w:val="0"/>
                <w:sz w:val="24"/>
                <w:szCs w:val="24"/>
                <w:highlight w:val="none"/>
              </w:rPr>
              <w:t>成员：（签字或盖章）</w:t>
            </w:r>
          </w:p>
        </w:tc>
      </w:tr>
    </w:tbl>
    <w:p w14:paraId="764EF663">
      <w:pPr>
        <w:pageBreakBefore w:val="0"/>
        <w:kinsoku/>
        <w:wordWrap/>
        <w:overflowPunct/>
        <w:topLinePunct w:val="0"/>
        <w:autoSpaceDE w:val="0"/>
        <w:autoSpaceDN w:val="0"/>
        <w:bidi w:val="0"/>
        <w:spacing w:line="460" w:lineRule="exact"/>
        <w:ind w:firstLine="482"/>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在资格性和符合性审查同时，对属于不合格或者报价无效的供应商，谈判小组必须提出不合格或者报价无效的事实依据，并出具不合格或者报价无效说明，供应商签字确认，供应商拒绝签字确认的不影响谈判小组作出的不合格或无效报价裁定。</w:t>
      </w:r>
    </w:p>
    <w:p w14:paraId="5C4E927B">
      <w:pPr>
        <w:pageBreakBefore w:val="0"/>
        <w:kinsoku/>
        <w:wordWrap/>
        <w:overflowPunct/>
        <w:topLinePunct w:val="0"/>
        <w:autoSpaceDE w:val="0"/>
        <w:autoSpaceDN w:val="0"/>
        <w:bidi w:val="0"/>
        <w:spacing w:line="460" w:lineRule="exact"/>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第三阶段：响应性审查</w:t>
      </w:r>
    </w:p>
    <w:p w14:paraId="30609A71">
      <w:pPr>
        <w:pageBreakBefore w:val="0"/>
        <w:kinsoku/>
        <w:wordWrap/>
        <w:overflowPunct/>
        <w:topLinePunct w:val="0"/>
        <w:autoSpaceDE w:val="0"/>
        <w:autoSpaceDN w:val="0"/>
        <w:bidi w:val="0"/>
        <w:spacing w:line="400" w:lineRule="exact"/>
        <w:ind w:left="0" w:leftChars="0" w:firstLine="480" w:firstLineChars="200"/>
        <w:jc w:val="both"/>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按照谈判文件要求，审查业绩、供应商报价、货物清单、规费税金及其报价合理性等，对属于不合格或者报价无效的供应商，采购小组应提出不合格或者报价无效的事实依据，并出具不合格或者报价无效说明，供应商签字确认，供应商拒绝签字确认的，不影响谈判小组作出的不合格或报价无效的裁定。</w:t>
      </w:r>
    </w:p>
    <w:p w14:paraId="790FDDFD">
      <w:pPr>
        <w:pageBreakBefore w:val="0"/>
        <w:kinsoku/>
        <w:wordWrap/>
        <w:overflowPunct/>
        <w:topLinePunct w:val="0"/>
        <w:autoSpaceDE w:val="0"/>
        <w:autoSpaceDN w:val="0"/>
        <w:bidi w:val="0"/>
        <w:spacing w:line="400" w:lineRule="exact"/>
        <w:ind w:left="0" w:leftChars="0" w:firstLine="480" w:firstLineChars="200"/>
        <w:jc w:val="both"/>
        <w:textAlignment w:val="auto"/>
        <w:rPr>
          <w:rFonts w:hint="eastAsia" w:ascii="宋体" w:hAnsi="宋体" w:eastAsia="宋体" w:cs="宋体"/>
          <w:sz w:val="24"/>
          <w:szCs w:val="24"/>
          <w:lang w:val="zh-CN"/>
        </w:rPr>
      </w:pPr>
      <w:bookmarkStart w:id="177" w:name="_Toc14189278"/>
      <w:bookmarkStart w:id="178" w:name="_Toc411064161"/>
      <w:r>
        <w:rPr>
          <w:rFonts w:hint="eastAsia" w:ascii="宋体" w:hAnsi="宋体" w:eastAsia="宋体" w:cs="宋体"/>
          <w:sz w:val="24"/>
          <w:szCs w:val="24"/>
          <w:lang w:val="en-US" w:eastAsia="zh-CN"/>
        </w:rPr>
        <w:t>4.2</w:t>
      </w:r>
      <w:r>
        <w:rPr>
          <w:rFonts w:hint="eastAsia" w:ascii="宋体" w:hAnsi="宋体" w:eastAsia="宋体" w:cs="宋体"/>
          <w:sz w:val="24"/>
          <w:szCs w:val="24"/>
          <w:lang w:val="zh-CN"/>
        </w:rPr>
        <w:t>澄清</w:t>
      </w:r>
      <w:bookmarkEnd w:id="177"/>
      <w:bookmarkEnd w:id="178"/>
    </w:p>
    <w:p w14:paraId="17850D1E">
      <w:pPr>
        <w:pageBreakBefore w:val="0"/>
        <w:kinsoku/>
        <w:wordWrap/>
        <w:overflowPunct/>
        <w:topLinePunct w:val="0"/>
        <w:autoSpaceDE w:val="0"/>
        <w:autoSpaceDN w:val="0"/>
        <w:bidi w:val="0"/>
        <w:spacing w:line="400" w:lineRule="exact"/>
        <w:ind w:left="0" w:leftChars="0" w:firstLine="480" w:firstLineChars="200"/>
        <w:jc w:val="both"/>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val="zh-CN"/>
        </w:rPr>
        <w:t>）谈判小组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489BAFEC">
      <w:pPr>
        <w:pageBreakBefore w:val="0"/>
        <w:kinsoku/>
        <w:wordWrap/>
        <w:overflowPunct/>
        <w:topLinePunct w:val="0"/>
        <w:autoSpaceDE w:val="0"/>
        <w:autoSpaceDN w:val="0"/>
        <w:bidi w:val="0"/>
        <w:spacing w:line="400" w:lineRule="exact"/>
        <w:ind w:left="0" w:leftChars="0" w:firstLine="480" w:firstLineChars="200"/>
        <w:jc w:val="both"/>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val="zh-CN"/>
        </w:rPr>
        <w:t>）谈判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376E4F7F">
      <w:pPr>
        <w:pageBreakBefore w:val="0"/>
        <w:kinsoku/>
        <w:wordWrap/>
        <w:overflowPunct/>
        <w:topLinePunct w:val="0"/>
        <w:autoSpaceDE w:val="0"/>
        <w:autoSpaceDN w:val="0"/>
        <w:bidi w:val="0"/>
        <w:spacing w:line="400" w:lineRule="exact"/>
        <w:ind w:left="0" w:leftChars="0" w:firstLine="480" w:firstLineChars="200"/>
        <w:jc w:val="both"/>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w:t>
      </w:r>
      <w:r>
        <w:rPr>
          <w:rFonts w:hint="eastAsia" w:ascii="宋体" w:hAnsi="宋体" w:eastAsia="宋体" w:cs="宋体"/>
          <w:sz w:val="24"/>
          <w:szCs w:val="24"/>
          <w:lang w:val="en-US" w:eastAsia="zh-CN"/>
        </w:rPr>
        <w:t>3</w:t>
      </w:r>
      <w:r>
        <w:rPr>
          <w:rFonts w:hint="eastAsia" w:ascii="宋体" w:hAnsi="宋体" w:eastAsia="宋体" w:cs="宋体"/>
          <w:sz w:val="24"/>
          <w:szCs w:val="24"/>
          <w:lang w:val="zh-CN"/>
        </w:rPr>
        <w:t>）谈判小组判断响应文件的响应性仅基于响应文件本身而不靠外部因素。未响应实质性条款的，谈判小组有权确定其报价无效，供应商不能通过修正、撤销或者澄清不符之处而使其报价成为实质性响应的报价。</w:t>
      </w:r>
    </w:p>
    <w:p w14:paraId="7CC05F18">
      <w:pPr>
        <w:pageBreakBefore w:val="0"/>
        <w:kinsoku/>
        <w:wordWrap/>
        <w:overflowPunct/>
        <w:topLinePunct w:val="0"/>
        <w:autoSpaceDE w:val="0"/>
        <w:autoSpaceDN w:val="0"/>
        <w:bidi w:val="0"/>
        <w:spacing w:line="400" w:lineRule="exact"/>
        <w:ind w:left="0" w:leftChars="0" w:firstLine="480" w:firstLineChars="200"/>
        <w:jc w:val="both"/>
        <w:textAlignment w:val="auto"/>
        <w:rPr>
          <w:rFonts w:hint="eastAsia" w:ascii="宋体" w:hAnsi="宋体" w:eastAsia="宋体" w:cs="宋体"/>
          <w:sz w:val="24"/>
          <w:szCs w:val="24"/>
          <w:lang w:val="zh-CN"/>
        </w:rPr>
      </w:pPr>
      <w:bookmarkStart w:id="179" w:name="_Toc14189279"/>
      <w:bookmarkStart w:id="180" w:name="_Toc411064162"/>
      <w:r>
        <w:rPr>
          <w:rFonts w:hint="eastAsia" w:ascii="宋体" w:hAnsi="宋体" w:eastAsia="宋体" w:cs="宋体"/>
          <w:sz w:val="24"/>
          <w:szCs w:val="24"/>
          <w:lang w:val="en-US" w:eastAsia="zh-CN"/>
        </w:rPr>
        <w:t>4.3</w:t>
      </w:r>
      <w:r>
        <w:rPr>
          <w:rFonts w:hint="eastAsia" w:ascii="宋体" w:hAnsi="宋体" w:eastAsia="宋体" w:cs="宋体"/>
          <w:sz w:val="24"/>
          <w:szCs w:val="24"/>
          <w:lang w:val="zh-CN"/>
        </w:rPr>
        <w:t>谈判</w:t>
      </w:r>
      <w:bookmarkEnd w:id="179"/>
      <w:bookmarkEnd w:id="180"/>
    </w:p>
    <w:p w14:paraId="612E9EFF">
      <w:pPr>
        <w:pageBreakBefore w:val="0"/>
        <w:kinsoku/>
        <w:wordWrap/>
        <w:overflowPunct/>
        <w:topLinePunct w:val="0"/>
        <w:autoSpaceDE w:val="0"/>
        <w:autoSpaceDN w:val="0"/>
        <w:bidi w:val="0"/>
        <w:spacing w:line="400" w:lineRule="exact"/>
        <w:ind w:left="0" w:leftChars="0" w:firstLine="480" w:firstLineChars="200"/>
        <w:jc w:val="both"/>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val="zh-CN"/>
        </w:rPr>
        <w:t>）谈判小组所有成员集中与实质性响应谈判文件的单一供应商分别进行谈判，并给予所有参加谈判的供应商平等的谈判机会。谈判小组通过随机方式确定参加谈判供应商的谈判顺序。在谈判中，谈判的任何一方不得透露与谈判有关的其他供应商的技术资料、价格和其他信息。</w:t>
      </w:r>
    </w:p>
    <w:p w14:paraId="31E905BF">
      <w:pPr>
        <w:pageBreakBefore w:val="0"/>
        <w:kinsoku/>
        <w:wordWrap/>
        <w:overflowPunct/>
        <w:topLinePunct w:val="0"/>
        <w:autoSpaceDE w:val="0"/>
        <w:autoSpaceDN w:val="0"/>
        <w:bidi w:val="0"/>
        <w:spacing w:line="400" w:lineRule="exact"/>
        <w:ind w:left="0" w:leftChars="0" w:firstLine="480" w:firstLineChars="200"/>
        <w:jc w:val="both"/>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val="zh-CN"/>
        </w:rPr>
        <w:t>）谈判文件应详细列明采购标的的技术、服务要求，谈判结束后，谈判小组应当要求所有继续参加谈判的供应商在规定时间内提交最终报价，最终报价是供应商响应文件的有效组成部分。</w:t>
      </w:r>
    </w:p>
    <w:p w14:paraId="3DA2165D">
      <w:pPr>
        <w:pageBreakBefore w:val="0"/>
        <w:kinsoku/>
        <w:wordWrap/>
        <w:overflowPunct/>
        <w:topLinePunct w:val="0"/>
        <w:autoSpaceDE w:val="0"/>
        <w:autoSpaceDN w:val="0"/>
        <w:bidi w:val="0"/>
        <w:spacing w:line="400" w:lineRule="exact"/>
        <w:ind w:left="0" w:leftChars="0" w:firstLine="480" w:firstLineChars="200"/>
        <w:jc w:val="both"/>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w:t>
      </w:r>
      <w:r>
        <w:rPr>
          <w:rFonts w:hint="eastAsia" w:ascii="宋体" w:hAnsi="宋体" w:eastAsia="宋体" w:cs="宋体"/>
          <w:sz w:val="24"/>
          <w:szCs w:val="24"/>
          <w:lang w:val="en-US" w:eastAsia="zh-CN"/>
        </w:rPr>
        <w:t>3</w:t>
      </w:r>
      <w:r>
        <w:rPr>
          <w:rFonts w:hint="eastAsia" w:ascii="宋体" w:hAnsi="宋体" w:eastAsia="宋体" w:cs="宋体"/>
          <w:sz w:val="24"/>
          <w:szCs w:val="24"/>
          <w:lang w:val="zh-CN"/>
        </w:rPr>
        <w:t>）供应商标书内的报价一览表为第一轮报价（即首轮报价）。参加谈判的供应商后一轮报价不得高于其前一轮报价，否则谈判小组有权据此确定其为无效报价，提交最终报价的供应商不得少于三家。</w:t>
      </w:r>
    </w:p>
    <w:p w14:paraId="0145EC35">
      <w:pPr>
        <w:pageBreakBefore w:val="0"/>
        <w:kinsoku/>
        <w:wordWrap/>
        <w:overflowPunct/>
        <w:topLinePunct w:val="0"/>
        <w:bidi w:val="0"/>
        <w:spacing w:line="400" w:lineRule="exact"/>
        <w:ind w:left="0" w:leftChars="0" w:firstLine="482" w:firstLineChars="200"/>
        <w:jc w:val="both"/>
        <w:textAlignment w:val="auto"/>
        <w:rPr>
          <w:rFonts w:hint="eastAsia" w:ascii="宋体" w:hAnsi="宋体" w:eastAsia="宋体" w:cs="宋体"/>
          <w:b/>
          <w:bCs/>
          <w:sz w:val="24"/>
          <w:szCs w:val="24"/>
          <w:lang w:val="zh-CN" w:eastAsia="zh-CN"/>
        </w:rPr>
      </w:pPr>
      <w:bookmarkStart w:id="181" w:name="_Toc24274"/>
      <w:bookmarkStart w:id="182" w:name="_Toc411064163"/>
      <w:bookmarkStart w:id="183" w:name="_Toc17254"/>
      <w:bookmarkStart w:id="184" w:name="_Toc14189280"/>
      <w:bookmarkStart w:id="185" w:name="_Toc11420"/>
      <w:r>
        <w:rPr>
          <w:rFonts w:hint="eastAsia" w:ascii="宋体" w:hAnsi="宋体" w:eastAsia="宋体" w:cs="宋体"/>
          <w:b/>
          <w:bCs/>
          <w:sz w:val="24"/>
          <w:szCs w:val="24"/>
          <w:lang w:val="en-US" w:eastAsia="zh-CN"/>
        </w:rPr>
        <w:t>5.</w:t>
      </w:r>
      <w:r>
        <w:rPr>
          <w:rFonts w:hint="eastAsia" w:ascii="宋体" w:hAnsi="宋体" w:eastAsia="宋体" w:cs="宋体"/>
          <w:b/>
          <w:bCs/>
          <w:sz w:val="24"/>
          <w:szCs w:val="24"/>
          <w:lang w:val="zh-CN" w:eastAsia="zh-CN"/>
        </w:rPr>
        <w:t>确定成交供应商</w:t>
      </w:r>
      <w:bookmarkEnd w:id="181"/>
      <w:bookmarkEnd w:id="182"/>
      <w:bookmarkEnd w:id="183"/>
      <w:bookmarkEnd w:id="184"/>
      <w:bookmarkEnd w:id="185"/>
    </w:p>
    <w:p w14:paraId="44359664">
      <w:pPr>
        <w:pageBreakBefore w:val="0"/>
        <w:kinsoku/>
        <w:wordWrap/>
        <w:overflowPunct/>
        <w:topLinePunct w:val="0"/>
        <w:autoSpaceDE w:val="0"/>
        <w:autoSpaceDN w:val="0"/>
        <w:bidi w:val="0"/>
        <w:spacing w:line="400" w:lineRule="exact"/>
        <w:ind w:left="0" w:leftChars="0" w:firstLine="480" w:firstLineChars="200"/>
        <w:jc w:val="both"/>
        <w:textAlignment w:val="auto"/>
        <w:rPr>
          <w:rFonts w:hint="eastAsia" w:ascii="宋体" w:hAnsi="宋体" w:eastAsia="宋体" w:cs="宋体"/>
          <w:sz w:val="24"/>
          <w:szCs w:val="24"/>
          <w:lang w:val="zh-CN"/>
        </w:rPr>
      </w:pPr>
      <w:r>
        <w:rPr>
          <w:rFonts w:hint="eastAsia" w:ascii="宋体" w:hAnsi="宋体" w:eastAsia="宋体" w:cs="宋体"/>
          <w:sz w:val="24"/>
          <w:szCs w:val="24"/>
          <w:lang w:val="en-US" w:eastAsia="zh-CN"/>
        </w:rPr>
        <w:t>5.1</w:t>
      </w:r>
      <w:r>
        <w:rPr>
          <w:rFonts w:hint="eastAsia" w:ascii="宋体" w:hAnsi="宋体" w:eastAsia="宋体" w:cs="宋体"/>
          <w:sz w:val="24"/>
          <w:szCs w:val="24"/>
          <w:lang w:val="zh-CN"/>
        </w:rPr>
        <w:t>谈判小组从质量和服务均能满足谈判文件实质性响应要求的供应商中，确定最终报价最低的供应商作为成交供应商。</w:t>
      </w:r>
    </w:p>
    <w:p w14:paraId="4D689355">
      <w:pPr>
        <w:pageBreakBefore w:val="0"/>
        <w:kinsoku/>
        <w:wordWrap/>
        <w:overflowPunct/>
        <w:topLinePunct w:val="0"/>
        <w:autoSpaceDE w:val="0"/>
        <w:autoSpaceDN w:val="0"/>
        <w:bidi w:val="0"/>
        <w:spacing w:line="400" w:lineRule="exact"/>
        <w:ind w:left="0" w:leftChars="0" w:firstLine="480" w:firstLineChars="200"/>
        <w:jc w:val="both"/>
        <w:textAlignment w:val="auto"/>
        <w:rPr>
          <w:rFonts w:hint="eastAsia" w:ascii="宋体" w:hAnsi="宋体" w:eastAsia="宋体" w:cs="宋体"/>
          <w:sz w:val="24"/>
          <w:szCs w:val="24"/>
          <w:lang w:val="en-GB"/>
        </w:rPr>
      </w:pPr>
      <w:r>
        <w:rPr>
          <w:rFonts w:hint="eastAsia" w:ascii="宋体" w:hAnsi="宋体" w:eastAsia="宋体" w:cs="宋体"/>
          <w:sz w:val="24"/>
          <w:szCs w:val="24"/>
          <w:lang w:val="zh-CN"/>
        </w:rPr>
        <w:t>若两家及以上供应商在最终轮次报价中相同且最低的，以货物质量更优者为成交供应商。</w:t>
      </w:r>
    </w:p>
    <w:p w14:paraId="45D61A2E">
      <w:pPr>
        <w:pageBreakBefore w:val="0"/>
        <w:kinsoku/>
        <w:wordWrap/>
        <w:overflowPunct/>
        <w:topLinePunct w:val="0"/>
        <w:autoSpaceDE w:val="0"/>
        <w:autoSpaceDN w:val="0"/>
        <w:bidi w:val="0"/>
        <w:spacing w:line="400" w:lineRule="exact"/>
        <w:ind w:left="0" w:leftChars="0" w:firstLine="480" w:firstLineChars="200"/>
        <w:jc w:val="both"/>
        <w:textAlignment w:val="auto"/>
        <w:rPr>
          <w:rFonts w:hint="eastAsia" w:ascii="宋体" w:hAnsi="宋体" w:eastAsia="宋体" w:cs="宋体"/>
          <w:sz w:val="24"/>
          <w:szCs w:val="24"/>
          <w:lang w:val="en-GB"/>
        </w:rPr>
      </w:pPr>
      <w:r>
        <w:rPr>
          <w:rFonts w:hint="eastAsia" w:ascii="宋体" w:hAnsi="宋体" w:eastAsia="宋体" w:cs="宋体"/>
          <w:sz w:val="24"/>
          <w:szCs w:val="24"/>
          <w:lang w:val="zh-CN"/>
        </w:rPr>
        <w:t>谈判小组认为，供应商的报价或者某些分项报价明显不合理或者低于成本，有可能影响货物质量和不能诚信履约的，应当要求其在规定的期限内提供书面文件予以解释说明，并提交相关证明材料；否则，谈判小组可以取消该供应商的谈判资格，按照最终报价由低到高的顺序排在后面的供应商递补，以此类推。</w:t>
      </w:r>
    </w:p>
    <w:p w14:paraId="7268E84C">
      <w:pPr>
        <w:pageBreakBefore w:val="0"/>
        <w:kinsoku/>
        <w:wordWrap/>
        <w:overflowPunct/>
        <w:topLinePunct w:val="0"/>
        <w:autoSpaceDE w:val="0"/>
        <w:autoSpaceDN w:val="0"/>
        <w:bidi w:val="0"/>
        <w:spacing w:line="400" w:lineRule="exact"/>
        <w:ind w:left="0" w:leftChars="0" w:firstLine="480" w:firstLineChars="200"/>
        <w:jc w:val="both"/>
        <w:textAlignment w:val="auto"/>
        <w:rPr>
          <w:rFonts w:hint="eastAsia" w:ascii="宋体" w:hAnsi="宋体" w:eastAsia="宋体" w:cs="宋体"/>
          <w:sz w:val="24"/>
          <w:szCs w:val="24"/>
          <w:lang w:val="zh-CN"/>
        </w:rPr>
      </w:pPr>
      <w:r>
        <w:rPr>
          <w:rFonts w:hint="eastAsia" w:ascii="宋体" w:hAnsi="宋体" w:eastAsia="宋体" w:cs="宋体"/>
          <w:sz w:val="24"/>
          <w:szCs w:val="24"/>
          <w:lang w:val="en-US" w:eastAsia="zh-CN"/>
        </w:rPr>
        <w:t>5.2</w:t>
      </w:r>
      <w:r>
        <w:rPr>
          <w:rFonts w:hint="eastAsia" w:ascii="宋体" w:hAnsi="宋体" w:eastAsia="宋体" w:cs="宋体"/>
          <w:sz w:val="24"/>
          <w:szCs w:val="24"/>
          <w:lang w:val="zh-CN"/>
        </w:rPr>
        <w:t>成交供应商除因法定不可抗力外不得随意放弃成交资格，否则承担相应法律责任。成交供应商确因不可抗力不能履行政府采购合同，或因被查实存在影响成交结果的违法行为等情形，不符合成交条件的，应予以废标，由采购人依法重新组织采购。</w:t>
      </w:r>
    </w:p>
    <w:p w14:paraId="257BB4DA">
      <w:pPr>
        <w:pageBreakBefore w:val="0"/>
        <w:kinsoku/>
        <w:wordWrap/>
        <w:overflowPunct/>
        <w:topLinePunct w:val="0"/>
        <w:bidi w:val="0"/>
        <w:spacing w:line="400" w:lineRule="exact"/>
        <w:ind w:left="0" w:leftChars="0" w:firstLine="482" w:firstLineChars="200"/>
        <w:jc w:val="both"/>
        <w:textAlignment w:val="auto"/>
        <w:rPr>
          <w:rFonts w:hint="eastAsia" w:ascii="宋体" w:hAnsi="宋体" w:eastAsia="宋体" w:cs="宋体"/>
          <w:b/>
          <w:bCs/>
          <w:sz w:val="24"/>
          <w:szCs w:val="24"/>
          <w:lang w:val="zh-CN" w:eastAsia="zh-CN"/>
        </w:rPr>
      </w:pPr>
      <w:r>
        <w:rPr>
          <w:rFonts w:hint="eastAsia" w:ascii="宋体" w:hAnsi="宋体" w:eastAsia="宋体" w:cs="宋体"/>
          <w:b/>
          <w:bCs/>
          <w:sz w:val="24"/>
          <w:szCs w:val="24"/>
          <w:lang w:val="en-US" w:eastAsia="zh-CN"/>
        </w:rPr>
        <w:t>6.</w:t>
      </w:r>
      <w:r>
        <w:rPr>
          <w:rFonts w:hint="eastAsia" w:ascii="宋体" w:hAnsi="宋体" w:eastAsia="宋体" w:cs="宋体"/>
          <w:b/>
          <w:bCs/>
          <w:sz w:val="24"/>
          <w:szCs w:val="24"/>
          <w:lang w:val="zh-CN" w:eastAsia="zh-CN"/>
        </w:rPr>
        <w:t>编写评审报告</w:t>
      </w:r>
    </w:p>
    <w:p w14:paraId="532691FA">
      <w:pPr>
        <w:pageBreakBefore w:val="0"/>
        <w:kinsoku/>
        <w:wordWrap/>
        <w:overflowPunct/>
        <w:topLinePunct w:val="0"/>
        <w:autoSpaceDE w:val="0"/>
        <w:autoSpaceDN w:val="0"/>
        <w:bidi w:val="0"/>
        <w:spacing w:line="400" w:lineRule="exact"/>
        <w:ind w:left="0" w:leftChars="0"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谈判小组根据谈判情况编制评审报告，谈判小组成员对评审报告有异议的，应当在评审报告上签署不同意见，并说明理由，否则视为同意。对拒绝说明理由的，须报政府采购监管部门处理，并将其评审情况如实计入考核表。</w:t>
      </w:r>
    </w:p>
    <w:p w14:paraId="725890EA">
      <w:pPr>
        <w:pageBreakBefore w:val="0"/>
        <w:kinsoku/>
        <w:wordWrap/>
        <w:overflowPunct/>
        <w:topLinePunct w:val="0"/>
        <w:bidi w:val="0"/>
        <w:spacing w:line="400" w:lineRule="exact"/>
        <w:ind w:left="0" w:leftChars="0" w:firstLine="482" w:firstLineChars="200"/>
        <w:jc w:val="both"/>
        <w:textAlignment w:val="auto"/>
        <w:rPr>
          <w:rFonts w:hint="eastAsia" w:ascii="宋体" w:hAnsi="宋体" w:eastAsia="宋体" w:cs="宋体"/>
          <w:b/>
          <w:bCs/>
          <w:sz w:val="24"/>
          <w:szCs w:val="24"/>
          <w:lang w:val="en-US" w:eastAsia="zh-CN"/>
        </w:rPr>
      </w:pPr>
      <w:bookmarkStart w:id="186" w:name="_Toc14189414"/>
      <w:bookmarkStart w:id="187" w:name="_Toc18412206"/>
      <w:bookmarkStart w:id="188" w:name="_Toc14842"/>
      <w:bookmarkStart w:id="189" w:name="_Toc23316527"/>
      <w:bookmarkStart w:id="190" w:name="_Toc23316591"/>
      <w:bookmarkStart w:id="191" w:name="_Toc35335263"/>
      <w:bookmarkStart w:id="192" w:name="_Toc23315667"/>
      <w:bookmarkStart w:id="193" w:name="_Toc23316689"/>
      <w:bookmarkStart w:id="194" w:name="_Toc22281"/>
      <w:bookmarkStart w:id="195" w:name="_Toc14189281"/>
      <w:bookmarkStart w:id="196" w:name="_Toc1055"/>
      <w:bookmarkStart w:id="197" w:name="_Toc5438"/>
      <w:bookmarkStart w:id="198" w:name="_Toc22011"/>
      <w:r>
        <w:rPr>
          <w:rFonts w:hint="eastAsia" w:ascii="宋体" w:hAnsi="宋体" w:eastAsia="宋体" w:cs="宋体"/>
          <w:b/>
          <w:bCs/>
          <w:sz w:val="24"/>
          <w:szCs w:val="24"/>
          <w:lang w:val="en-US" w:eastAsia="zh-CN"/>
        </w:rPr>
        <w:t>7.定标</w:t>
      </w:r>
      <w:bookmarkEnd w:id="186"/>
      <w:bookmarkEnd w:id="187"/>
      <w:bookmarkEnd w:id="188"/>
      <w:bookmarkEnd w:id="189"/>
      <w:bookmarkEnd w:id="190"/>
      <w:bookmarkEnd w:id="191"/>
      <w:bookmarkEnd w:id="192"/>
      <w:bookmarkEnd w:id="193"/>
      <w:bookmarkEnd w:id="194"/>
      <w:bookmarkEnd w:id="195"/>
      <w:bookmarkEnd w:id="196"/>
      <w:bookmarkEnd w:id="197"/>
      <w:bookmarkEnd w:id="198"/>
    </w:p>
    <w:p w14:paraId="593C6384">
      <w:pPr>
        <w:pageBreakBefore w:val="0"/>
        <w:kinsoku/>
        <w:wordWrap/>
        <w:overflowPunct/>
        <w:topLinePunct w:val="0"/>
        <w:autoSpaceDE w:val="0"/>
        <w:autoSpaceDN w:val="0"/>
        <w:bidi w:val="0"/>
        <w:spacing w:line="400" w:lineRule="exact"/>
        <w:ind w:left="0" w:leftChars="0"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7.1招标代理机构在评审工作结束后，对评审报告进行审核，在2个工作日内，将评审报告送采购人确认。</w:t>
      </w:r>
    </w:p>
    <w:p w14:paraId="525D6873">
      <w:pPr>
        <w:pageBreakBefore w:val="0"/>
        <w:kinsoku/>
        <w:wordWrap/>
        <w:overflowPunct/>
        <w:topLinePunct w:val="0"/>
        <w:autoSpaceDE w:val="0"/>
        <w:autoSpaceDN w:val="0"/>
        <w:bidi w:val="0"/>
        <w:spacing w:line="400" w:lineRule="exact"/>
        <w:ind w:left="0" w:leftChars="0"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7.2采购人在收到评审报告后5个工作日内，按照评审报告中推荐的成交候选供应商排序第一的确定为成交供应商，也可以书面授权谈判小组直接确定成交供应商。采购人逾期未确定成交供应商且不提出异议的，视为确定评审报告提出的排序第一的供应商为成交供应商。</w:t>
      </w:r>
    </w:p>
    <w:p w14:paraId="71E4C9D4">
      <w:pPr>
        <w:pageBreakBefore w:val="0"/>
        <w:kinsoku/>
        <w:wordWrap/>
        <w:overflowPunct/>
        <w:topLinePunct w:val="0"/>
        <w:autoSpaceDE w:val="0"/>
        <w:autoSpaceDN w:val="0"/>
        <w:bidi w:val="0"/>
        <w:spacing w:line="400" w:lineRule="exact"/>
        <w:ind w:left="0" w:leftChars="0"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7.3在确定成交供应商后，招标代理机构发布成交公告，向确定的成交供应商发出“成交通知书”。</w:t>
      </w:r>
    </w:p>
    <w:p w14:paraId="71B34A05">
      <w:pPr>
        <w:pageBreakBefore w:val="0"/>
        <w:kinsoku/>
        <w:wordWrap/>
        <w:overflowPunct/>
        <w:topLinePunct w:val="0"/>
        <w:autoSpaceDE w:val="0"/>
        <w:autoSpaceDN w:val="0"/>
        <w:bidi w:val="0"/>
        <w:spacing w:line="400" w:lineRule="exact"/>
        <w:ind w:left="0" w:leftChars="0"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7.4招标代理机构不做未成交原因的解释。</w:t>
      </w:r>
    </w:p>
    <w:p w14:paraId="7EC0EC60">
      <w:pPr>
        <w:pageBreakBefore w:val="0"/>
        <w:kinsoku/>
        <w:wordWrap/>
        <w:overflowPunct/>
        <w:topLinePunct w:val="0"/>
        <w:autoSpaceDE w:val="0"/>
        <w:autoSpaceDN w:val="0"/>
        <w:bidi w:val="0"/>
        <w:spacing w:line="400" w:lineRule="exact"/>
        <w:ind w:left="0" w:leftChars="0"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7.5成交人应在接到招标代理机构通知之日起七日内领取成交通知书。</w:t>
      </w:r>
    </w:p>
    <w:p w14:paraId="27321195">
      <w:pPr>
        <w:pageBreakBefore w:val="0"/>
        <w:widowControl/>
        <w:numPr>
          <w:ilvl w:val="0"/>
          <w:numId w:val="0"/>
        </w:numPr>
        <w:kinsoku/>
        <w:wordWrap/>
        <w:overflowPunct/>
        <w:topLinePunct w:val="0"/>
        <w:autoSpaceDE/>
        <w:autoSpaceDN/>
        <w:bidi w:val="0"/>
        <w:spacing w:line="400" w:lineRule="exact"/>
        <w:jc w:val="center"/>
        <w:textAlignment w:val="auto"/>
        <w:outlineLvl w:val="1"/>
        <w:rPr>
          <w:rFonts w:hint="eastAsia" w:ascii="宋体" w:hAnsi="宋体" w:eastAsia="宋体" w:cs="宋体"/>
          <w:b/>
          <w:bCs/>
          <w:kern w:val="0"/>
          <w:sz w:val="24"/>
          <w:szCs w:val="24"/>
          <w:lang w:eastAsia="zh-CN"/>
        </w:rPr>
      </w:pPr>
      <w:bookmarkStart w:id="199" w:name="_Toc3632"/>
      <w:bookmarkStart w:id="200" w:name="_Toc6540"/>
      <w:bookmarkStart w:id="201" w:name="_Toc27672"/>
      <w:r>
        <w:rPr>
          <w:rFonts w:hint="eastAsia" w:ascii="宋体" w:hAnsi="宋体" w:eastAsia="宋体" w:cs="宋体"/>
          <w:b/>
          <w:bCs/>
          <w:kern w:val="0"/>
          <w:sz w:val="24"/>
          <w:szCs w:val="24"/>
          <w:lang w:eastAsia="zh-CN"/>
        </w:rPr>
        <w:t>六、签订政府采购合同</w:t>
      </w:r>
      <w:bookmarkEnd w:id="122"/>
      <w:bookmarkEnd w:id="123"/>
      <w:bookmarkEnd w:id="124"/>
      <w:bookmarkEnd w:id="125"/>
      <w:bookmarkEnd w:id="126"/>
      <w:bookmarkEnd w:id="127"/>
      <w:bookmarkEnd w:id="128"/>
      <w:bookmarkEnd w:id="129"/>
      <w:bookmarkEnd w:id="130"/>
      <w:bookmarkEnd w:id="131"/>
      <w:bookmarkEnd w:id="199"/>
      <w:bookmarkEnd w:id="200"/>
      <w:bookmarkEnd w:id="201"/>
    </w:p>
    <w:p w14:paraId="4949DF66">
      <w:pPr>
        <w:pageBreakBefore w:val="0"/>
        <w:kinsoku/>
        <w:wordWrap/>
        <w:overflowPunct/>
        <w:topLinePunct w:val="0"/>
        <w:autoSpaceDE w:val="0"/>
        <w:autoSpaceDN w:val="0"/>
        <w:bidi w:val="0"/>
        <w:spacing w:line="400" w:lineRule="exact"/>
        <w:ind w:left="0" w:leftChars="0"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1、采购人与成交供应商应当在成交通知书发出之日起30日内，按照谈判文件确定的合同文本签订政府采购合同。</w:t>
      </w:r>
    </w:p>
    <w:p w14:paraId="7AB4574A">
      <w:pPr>
        <w:pageBreakBefore w:val="0"/>
        <w:kinsoku/>
        <w:wordWrap/>
        <w:overflowPunct/>
        <w:topLinePunct w:val="0"/>
        <w:autoSpaceDE w:val="0"/>
        <w:autoSpaceDN w:val="0"/>
        <w:bidi w:val="0"/>
        <w:spacing w:line="400" w:lineRule="exact"/>
        <w:ind w:left="0" w:leftChars="0"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2、采购人不得向成交供应商提出超出谈判文件以外的任何要求作为签订合同的条件，不得与成交供应商订立背离谈判文件确定的合同文本以及采购服务要求实质性内容的协议。</w:t>
      </w:r>
    </w:p>
    <w:p w14:paraId="14D7B0F6">
      <w:pPr>
        <w:pageBreakBefore w:val="0"/>
        <w:kinsoku/>
        <w:wordWrap/>
        <w:overflowPunct/>
        <w:topLinePunct w:val="0"/>
        <w:autoSpaceDE w:val="0"/>
        <w:autoSpaceDN w:val="0"/>
        <w:bidi w:val="0"/>
        <w:spacing w:line="400" w:lineRule="exact"/>
        <w:ind w:left="0" w:leftChars="0"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3、成交供应商拒绝与采购人签订合同的，采购人可以按照评审报告推荐的成交候选人名单排序，确定下一候选人为成交供应商，也可以重新开展政府采购活动。</w:t>
      </w:r>
    </w:p>
    <w:p w14:paraId="68D0A51D">
      <w:pPr>
        <w:pageBreakBefore w:val="0"/>
        <w:kinsoku/>
        <w:wordWrap/>
        <w:overflowPunct/>
        <w:topLinePunct w:val="0"/>
        <w:autoSpaceDE w:val="0"/>
        <w:autoSpaceDN w:val="0"/>
        <w:bidi w:val="0"/>
        <w:spacing w:line="400" w:lineRule="exact"/>
        <w:ind w:left="0" w:leftChars="0"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4、政府采购合同在执行过程中，确需修改、变更时，应当按照相应的审核批准程序办理。</w:t>
      </w:r>
    </w:p>
    <w:p w14:paraId="28BFA5F6">
      <w:pPr>
        <w:pageBreakBefore w:val="0"/>
        <w:kinsoku/>
        <w:wordWrap/>
        <w:overflowPunct/>
        <w:topLinePunct w:val="0"/>
        <w:autoSpaceDE w:val="0"/>
        <w:autoSpaceDN w:val="0"/>
        <w:bidi w:val="0"/>
        <w:spacing w:line="400" w:lineRule="exact"/>
        <w:ind w:left="0" w:leftChars="0"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5、谈判文件、响应文件、澄清等为政府采购合同的组成部分，具有同等法律效力。</w:t>
      </w:r>
    </w:p>
    <w:p w14:paraId="060B874A">
      <w:pPr>
        <w:pageBreakBefore w:val="0"/>
        <w:kinsoku/>
        <w:wordWrap/>
        <w:overflowPunct/>
        <w:topLinePunct w:val="0"/>
        <w:autoSpaceDE w:val="0"/>
        <w:autoSpaceDN w:val="0"/>
        <w:bidi w:val="0"/>
        <w:spacing w:line="400" w:lineRule="exact"/>
        <w:ind w:left="0" w:leftChars="0"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6、采购人按有关规定将政府采购合同报送监管机构备案。</w:t>
      </w:r>
    </w:p>
    <w:p w14:paraId="059962CA">
      <w:pPr>
        <w:pageBreakBefore w:val="0"/>
        <w:widowControl/>
        <w:numPr>
          <w:ilvl w:val="0"/>
          <w:numId w:val="0"/>
        </w:numPr>
        <w:kinsoku/>
        <w:wordWrap/>
        <w:overflowPunct/>
        <w:topLinePunct w:val="0"/>
        <w:autoSpaceDE/>
        <w:autoSpaceDN/>
        <w:bidi w:val="0"/>
        <w:spacing w:line="400" w:lineRule="exact"/>
        <w:jc w:val="center"/>
        <w:textAlignment w:val="auto"/>
        <w:outlineLvl w:val="1"/>
        <w:rPr>
          <w:rFonts w:hint="eastAsia" w:ascii="宋体" w:hAnsi="宋体" w:eastAsia="宋体" w:cs="宋体"/>
          <w:b/>
          <w:bCs/>
          <w:kern w:val="0"/>
          <w:sz w:val="24"/>
          <w:szCs w:val="24"/>
          <w:lang w:eastAsia="zh-CN"/>
        </w:rPr>
      </w:pPr>
      <w:bookmarkStart w:id="202" w:name="_Toc23316691"/>
      <w:bookmarkStart w:id="203" w:name="_Toc14189283"/>
      <w:bookmarkStart w:id="204" w:name="_Toc23316529"/>
      <w:bookmarkStart w:id="205" w:name="_Toc20160"/>
      <w:bookmarkStart w:id="206" w:name="_Toc18412208"/>
      <w:bookmarkStart w:id="207" w:name="_Toc14189416"/>
      <w:bookmarkStart w:id="208" w:name="_Toc35335265"/>
      <w:bookmarkStart w:id="209" w:name="_Toc22563"/>
      <w:bookmarkStart w:id="210" w:name="_Toc20083"/>
      <w:bookmarkStart w:id="211" w:name="_Toc15337"/>
      <w:bookmarkStart w:id="212" w:name="_Toc23316593"/>
      <w:bookmarkStart w:id="213" w:name="_Toc23315669"/>
      <w:bookmarkStart w:id="214" w:name="_Toc14689"/>
      <w:r>
        <w:rPr>
          <w:rFonts w:hint="eastAsia" w:ascii="宋体" w:hAnsi="宋体" w:eastAsia="宋体" w:cs="宋体"/>
          <w:b/>
          <w:bCs/>
          <w:kern w:val="0"/>
          <w:sz w:val="24"/>
          <w:szCs w:val="24"/>
          <w:lang w:eastAsia="zh-CN"/>
        </w:rPr>
        <w:t>七、招标服务费</w:t>
      </w:r>
      <w:bookmarkEnd w:id="202"/>
      <w:bookmarkEnd w:id="203"/>
      <w:bookmarkEnd w:id="204"/>
      <w:bookmarkEnd w:id="205"/>
      <w:bookmarkEnd w:id="206"/>
      <w:bookmarkEnd w:id="207"/>
      <w:bookmarkEnd w:id="208"/>
      <w:bookmarkEnd w:id="209"/>
      <w:bookmarkEnd w:id="210"/>
      <w:bookmarkEnd w:id="211"/>
      <w:bookmarkEnd w:id="212"/>
      <w:bookmarkEnd w:id="213"/>
      <w:bookmarkEnd w:id="214"/>
    </w:p>
    <w:p w14:paraId="3E88B1AC">
      <w:pPr>
        <w:pageBreakBefore w:val="0"/>
        <w:kinsoku/>
        <w:wordWrap/>
        <w:overflowPunct/>
        <w:topLinePunct w:val="0"/>
        <w:autoSpaceDE w:val="0"/>
        <w:autoSpaceDN w:val="0"/>
        <w:bidi w:val="0"/>
        <w:spacing w:line="400" w:lineRule="exact"/>
        <w:ind w:left="0" w:leftChars="0" w:firstLine="480" w:firstLineChars="200"/>
        <w:jc w:val="both"/>
        <w:textAlignment w:val="auto"/>
        <w:rPr>
          <w:rFonts w:hint="eastAsia" w:ascii="宋体" w:hAnsi="宋体" w:eastAsia="宋体" w:cs="宋体"/>
          <w:sz w:val="24"/>
          <w:szCs w:val="24"/>
          <w:lang w:val="en-US" w:eastAsia="zh-CN"/>
        </w:rPr>
      </w:pPr>
      <w:bookmarkStart w:id="215" w:name="_Toc4430"/>
      <w:bookmarkStart w:id="216" w:name="_Toc18217"/>
      <w:bookmarkStart w:id="217" w:name="_Toc13557"/>
      <w:r>
        <w:rPr>
          <w:rFonts w:hint="eastAsia" w:ascii="宋体" w:hAnsi="宋体" w:eastAsia="宋体" w:cs="宋体"/>
          <w:sz w:val="24"/>
          <w:szCs w:val="24"/>
          <w:lang w:val="en-US" w:eastAsia="zh-CN"/>
        </w:rPr>
        <w:t>参照国家计委颁发的《招标代理服务收费管理暂行办法》（计价格[2002]1980号）和国家发展改革委员会办公厅颁发的《关于招标代理服务收费有关问题的通知》（发改办价格[2003]857号）的标准收取。</w:t>
      </w:r>
      <w:bookmarkEnd w:id="215"/>
      <w:bookmarkEnd w:id="216"/>
      <w:bookmarkEnd w:id="217"/>
      <w:bookmarkStart w:id="377" w:name="_GoBack"/>
      <w:bookmarkEnd w:id="377"/>
    </w:p>
    <w:p w14:paraId="6424E6DF">
      <w:pPr>
        <w:pageBreakBefore w:val="0"/>
        <w:kinsoku/>
        <w:wordWrap/>
        <w:overflowPunct/>
        <w:topLinePunct w:val="0"/>
        <w:autoSpaceDE w:val="0"/>
        <w:autoSpaceDN w:val="0"/>
        <w:bidi w:val="0"/>
        <w:spacing w:line="400" w:lineRule="exact"/>
        <w:ind w:left="0" w:leftChars="0" w:firstLine="480" w:firstLineChars="200"/>
        <w:jc w:val="both"/>
        <w:textAlignment w:val="auto"/>
        <w:rPr>
          <w:rFonts w:hint="eastAsia" w:ascii="宋体" w:hAnsi="宋体" w:eastAsia="宋体" w:cs="宋体"/>
          <w:color w:val="FF0000"/>
          <w:sz w:val="24"/>
          <w:szCs w:val="24"/>
          <w:lang w:val="en-US" w:eastAsia="zh-CN"/>
        </w:rPr>
      </w:pPr>
      <w:r>
        <w:rPr>
          <w:rFonts w:hint="eastAsia" w:ascii="宋体" w:hAnsi="宋体" w:eastAsia="宋体" w:cs="宋体"/>
          <w:color w:val="FF0000"/>
          <w:sz w:val="24"/>
          <w:szCs w:val="24"/>
          <w:lang w:val="en-US" w:eastAsia="zh-CN"/>
        </w:rPr>
        <w:t>采购代理机构开户名称：中智投工程管理有限公司安康分公司</w:t>
      </w:r>
    </w:p>
    <w:p w14:paraId="42DD1500">
      <w:pPr>
        <w:pageBreakBefore w:val="0"/>
        <w:kinsoku/>
        <w:wordWrap/>
        <w:overflowPunct/>
        <w:topLinePunct w:val="0"/>
        <w:autoSpaceDE w:val="0"/>
        <w:autoSpaceDN w:val="0"/>
        <w:bidi w:val="0"/>
        <w:spacing w:line="400" w:lineRule="exact"/>
        <w:ind w:left="0" w:leftChars="0" w:firstLine="480" w:firstLineChars="200"/>
        <w:jc w:val="both"/>
        <w:textAlignment w:val="auto"/>
        <w:rPr>
          <w:rFonts w:hint="default" w:ascii="宋体" w:hAnsi="宋体" w:eastAsia="宋体" w:cs="宋体"/>
          <w:color w:val="FF0000"/>
          <w:sz w:val="24"/>
          <w:szCs w:val="24"/>
          <w:lang w:val="en-US" w:eastAsia="zh-CN"/>
        </w:rPr>
      </w:pPr>
      <w:r>
        <w:rPr>
          <w:rFonts w:hint="eastAsia" w:ascii="宋体" w:hAnsi="宋体" w:eastAsia="宋体" w:cs="宋体"/>
          <w:color w:val="FF0000"/>
          <w:sz w:val="24"/>
          <w:szCs w:val="24"/>
          <w:lang w:val="en-US" w:eastAsia="zh-CN"/>
        </w:rPr>
        <w:t>开户行名称：2607066109200203780</w:t>
      </w:r>
      <w:r>
        <w:rPr>
          <w:rFonts w:hint="eastAsia" w:ascii="宋体" w:hAnsi="宋体" w:eastAsia="宋体" w:cs="宋体"/>
          <w:color w:val="FF0000"/>
          <w:sz w:val="24"/>
          <w:szCs w:val="24"/>
          <w:lang w:val="en-US" w:eastAsia="zh-CN"/>
        </w:rPr>
        <w:tab/>
      </w:r>
    </w:p>
    <w:p w14:paraId="34EC7C16">
      <w:pPr>
        <w:pageBreakBefore w:val="0"/>
        <w:kinsoku/>
        <w:wordWrap/>
        <w:overflowPunct/>
        <w:topLinePunct w:val="0"/>
        <w:autoSpaceDE w:val="0"/>
        <w:autoSpaceDN w:val="0"/>
        <w:bidi w:val="0"/>
        <w:spacing w:line="400" w:lineRule="exact"/>
        <w:ind w:left="0" w:leftChars="0" w:firstLine="480" w:firstLineChars="200"/>
        <w:jc w:val="both"/>
        <w:textAlignment w:val="auto"/>
        <w:rPr>
          <w:rFonts w:hint="eastAsia" w:ascii="宋体" w:hAnsi="宋体" w:eastAsia="宋体" w:cs="宋体"/>
          <w:color w:val="FF0000"/>
          <w:sz w:val="24"/>
          <w:szCs w:val="24"/>
          <w:lang w:val="en-US" w:eastAsia="zh-CN"/>
        </w:rPr>
      </w:pPr>
      <w:r>
        <w:rPr>
          <w:rFonts w:hint="eastAsia" w:ascii="宋体" w:hAnsi="宋体" w:eastAsia="宋体" w:cs="宋体"/>
          <w:color w:val="FF0000"/>
          <w:sz w:val="24"/>
          <w:szCs w:val="24"/>
          <w:lang w:val="en-US" w:eastAsia="zh-CN"/>
        </w:rPr>
        <w:t>开户银行：中国工商银行股份有限公司安康高新学府支行</w:t>
      </w:r>
    </w:p>
    <w:p w14:paraId="24F4ACA5">
      <w:pPr>
        <w:pageBreakBefore w:val="0"/>
        <w:kinsoku/>
        <w:wordWrap/>
        <w:overflowPunct/>
        <w:topLinePunct w:val="0"/>
        <w:bidi w:val="0"/>
        <w:adjustRightInd w:val="0"/>
        <w:snapToGrid w:val="0"/>
        <w:spacing w:line="460" w:lineRule="exact"/>
        <w:ind w:firstLine="482" w:firstLineChars="200"/>
        <w:jc w:val="center"/>
        <w:textAlignment w:val="auto"/>
        <w:rPr>
          <w:rFonts w:hint="eastAsia" w:ascii="宋体" w:hAnsi="宋体" w:eastAsia="宋体" w:cs="宋体"/>
          <w:b/>
          <w:kern w:val="0"/>
          <w:sz w:val="24"/>
          <w:szCs w:val="24"/>
          <w:lang w:val="zh-CN" w:eastAsia="zh-CN"/>
        </w:rPr>
      </w:pPr>
      <w:r>
        <w:rPr>
          <w:rFonts w:hint="eastAsia" w:ascii="宋体" w:hAnsi="宋体" w:eastAsia="宋体" w:cs="宋体"/>
          <w:b/>
          <w:kern w:val="0"/>
          <w:sz w:val="24"/>
          <w:szCs w:val="24"/>
          <w:lang w:val="zh-CN" w:eastAsia="zh-CN"/>
        </w:rPr>
        <w:t>八、政府采购政策</w:t>
      </w:r>
    </w:p>
    <w:p w14:paraId="42E365F2">
      <w:pPr>
        <w:pageBreakBefore w:val="0"/>
        <w:kinsoku/>
        <w:wordWrap/>
        <w:overflowPunct/>
        <w:topLinePunct w:val="0"/>
        <w:bidi w:val="0"/>
        <w:spacing w:line="400" w:lineRule="exact"/>
        <w:ind w:left="0" w:leftChars="0" w:firstLine="482" w:firstLineChars="200"/>
        <w:jc w:val="both"/>
        <w:textAlignment w:val="auto"/>
        <w:rPr>
          <w:rFonts w:hint="eastAsia" w:ascii="宋体" w:hAnsi="宋体" w:eastAsia="宋体" w:cs="宋体"/>
          <w:b/>
          <w:bCs/>
          <w:sz w:val="24"/>
          <w:szCs w:val="24"/>
          <w:lang w:val="zh-CN" w:eastAsia="zh-CN"/>
        </w:rPr>
      </w:pPr>
      <w:r>
        <w:rPr>
          <w:rFonts w:hint="eastAsia" w:ascii="宋体" w:hAnsi="宋体" w:eastAsia="宋体" w:cs="宋体"/>
          <w:b/>
          <w:bCs/>
          <w:sz w:val="24"/>
          <w:szCs w:val="24"/>
          <w:lang w:val="en-US" w:eastAsia="zh-CN"/>
        </w:rPr>
        <w:t>1、</w:t>
      </w:r>
      <w:r>
        <w:rPr>
          <w:rFonts w:hint="eastAsia" w:ascii="宋体" w:hAnsi="宋体" w:eastAsia="宋体" w:cs="宋体"/>
          <w:b/>
          <w:bCs/>
          <w:sz w:val="24"/>
          <w:szCs w:val="24"/>
          <w:lang w:val="zh-CN" w:eastAsia="zh-CN"/>
        </w:rPr>
        <w:t>投标企业政府采购政策</w:t>
      </w:r>
    </w:p>
    <w:p w14:paraId="2E8EF039">
      <w:pPr>
        <w:pageBreakBefore w:val="0"/>
        <w:kinsoku/>
        <w:wordWrap/>
        <w:overflowPunct/>
        <w:topLinePunct w:val="0"/>
        <w:autoSpaceDE w:val="0"/>
        <w:autoSpaceDN w:val="0"/>
        <w:bidi w:val="0"/>
        <w:spacing w:line="400" w:lineRule="exact"/>
        <w:ind w:left="0" w:leftChars="0"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依据《中华人民共和国政府采购法》和《中华人民共和国政府采购法实施条例》的有关规定，落实政府采购“优先购买节能环保产品、扶持小微企业、监狱企业、福利企业”等相关政策：</w:t>
      </w:r>
    </w:p>
    <w:p w14:paraId="4C663CD4">
      <w:pPr>
        <w:pageBreakBefore w:val="0"/>
        <w:kinsoku/>
        <w:wordWrap/>
        <w:overflowPunct/>
        <w:topLinePunct w:val="0"/>
        <w:autoSpaceDE w:val="0"/>
        <w:autoSpaceDN w:val="0"/>
        <w:bidi w:val="0"/>
        <w:spacing w:line="400" w:lineRule="exact"/>
        <w:ind w:left="0" w:leftChars="0"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依据《政府采购促进中小企业发展管理办法》（财库〔2020〕46号）的有关规定，在政府采购活动中投标人为小型和微型企业的，对价格给予10%的价格扣除，用扣除后的价格参与评标（所投的货物/承建的工程/承接的服务由小型和微型提供）；</w:t>
      </w:r>
    </w:p>
    <w:p w14:paraId="0298A5A7">
      <w:pPr>
        <w:pageBreakBefore w:val="0"/>
        <w:kinsoku/>
        <w:wordWrap/>
        <w:overflowPunct/>
        <w:topLinePunct w:val="0"/>
        <w:autoSpaceDE w:val="0"/>
        <w:autoSpaceDN w:val="0"/>
        <w:bidi w:val="0"/>
        <w:spacing w:line="400" w:lineRule="exact"/>
        <w:ind w:left="0" w:leftChars="0"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根据财政部、司法部联合下发的《关于政府采购支持监狱企业发展有关问题的通知》（财库〔2014〕68号）的规定，监狱企业视同小型、微型企业。评标时，对监狱企业给予10%的价格扣除，用扣除后的价格参与评审；</w:t>
      </w:r>
    </w:p>
    <w:p w14:paraId="0DA406CD">
      <w:pPr>
        <w:pageBreakBefore w:val="0"/>
        <w:kinsoku/>
        <w:wordWrap/>
        <w:overflowPunct/>
        <w:topLinePunct w:val="0"/>
        <w:autoSpaceDE w:val="0"/>
        <w:autoSpaceDN w:val="0"/>
        <w:bidi w:val="0"/>
        <w:spacing w:line="400" w:lineRule="exact"/>
        <w:ind w:left="0" w:leftChars="0"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根据财政部、民政部、中国残疾人联合会下发的《关于促进残疾人就业政府采购政策的通知》（财库〔2017〕141号）的规定，残疾人福利性单位提供本单位制造的货物、承担的工程或者服务，或者提供其他残疾人福利性单位制造的货物（不包括使用非残疾人福利性单位注册商标的货物）参与政府采购活动时，视同小型、微型企业，享受预留份额、评审中价格扣除等促进中小企业发展的政府采购政策。</w:t>
      </w:r>
    </w:p>
    <w:p w14:paraId="119834B4">
      <w:pPr>
        <w:pageBreakBefore w:val="0"/>
        <w:kinsoku/>
        <w:wordWrap/>
        <w:overflowPunct/>
        <w:topLinePunct w:val="0"/>
        <w:autoSpaceDE w:val="0"/>
        <w:autoSpaceDN w:val="0"/>
        <w:bidi w:val="0"/>
        <w:spacing w:line="400" w:lineRule="exact"/>
        <w:ind w:left="0" w:leftChars="0"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注：参加政府采购活动的中小企业/残疾人单位应提供《中小企业声明函》原件或《残疾人福利性单位声明函》原件。投标产品中有监狱企业生产的产品的，应提供由省级以上监狱管理局、戒毒管理局（含新疆生产建设兵团）出具的生产厂商属于监狱企业的证明文件复印件。未提供上述声明函原件/证明文件复印件的，不能享受招标文件规定的价格优惠，但不影响投标文件的有效性,对既属于监狱企业、福利企业，同时又满足中小微企业规定的投标单位，其价格优惠仅适用一次。</w:t>
      </w:r>
    </w:p>
    <w:p w14:paraId="397DE3AE">
      <w:pPr>
        <w:pageBreakBefore w:val="0"/>
        <w:kinsoku/>
        <w:wordWrap/>
        <w:overflowPunct/>
        <w:topLinePunct w:val="0"/>
        <w:bidi w:val="0"/>
        <w:spacing w:line="400" w:lineRule="exact"/>
        <w:ind w:left="0" w:leftChars="0" w:firstLine="482" w:firstLineChars="200"/>
        <w:jc w:val="both"/>
        <w:textAlignment w:val="auto"/>
        <w:rPr>
          <w:rFonts w:hint="eastAsia" w:ascii="宋体" w:hAnsi="宋体" w:eastAsia="宋体" w:cs="宋体"/>
          <w:b/>
          <w:bCs/>
          <w:sz w:val="24"/>
          <w:szCs w:val="24"/>
          <w:lang w:val="zh-CN" w:eastAsia="zh-CN"/>
        </w:rPr>
      </w:pPr>
      <w:r>
        <w:rPr>
          <w:rFonts w:hint="eastAsia" w:ascii="宋体" w:hAnsi="宋体" w:eastAsia="宋体" w:cs="宋体"/>
          <w:b/>
          <w:bCs/>
          <w:sz w:val="24"/>
          <w:szCs w:val="24"/>
          <w:lang w:val="en-US" w:eastAsia="zh-CN"/>
        </w:rPr>
        <w:t>2、</w:t>
      </w:r>
      <w:r>
        <w:rPr>
          <w:rFonts w:hint="eastAsia" w:ascii="宋体" w:hAnsi="宋体" w:eastAsia="宋体" w:cs="宋体"/>
          <w:b/>
          <w:bCs/>
          <w:sz w:val="24"/>
          <w:szCs w:val="24"/>
          <w:lang w:val="zh-CN" w:eastAsia="zh-CN"/>
        </w:rPr>
        <w:t>投标产品政府采购政策</w:t>
      </w:r>
    </w:p>
    <w:p w14:paraId="2CBE62EC">
      <w:pPr>
        <w:pageBreakBefore w:val="0"/>
        <w:kinsoku/>
        <w:wordWrap/>
        <w:overflowPunct/>
        <w:topLinePunct w:val="0"/>
        <w:autoSpaceDE w:val="0"/>
        <w:autoSpaceDN w:val="0"/>
        <w:bidi w:val="0"/>
        <w:spacing w:line="400" w:lineRule="exact"/>
        <w:ind w:left="0" w:leftChars="0" w:firstLine="480" w:firstLineChars="200"/>
        <w:jc w:val="both"/>
        <w:textAlignment w:val="auto"/>
        <w:rPr>
          <w:rFonts w:hint="eastAsia" w:ascii="宋体" w:hAnsi="宋体" w:eastAsia="宋体" w:cs="宋体"/>
          <w:sz w:val="24"/>
          <w:szCs w:val="24"/>
          <w:lang w:val="zh-CN" w:eastAsia="zh-CN"/>
        </w:rPr>
      </w:pPr>
      <w:r>
        <w:rPr>
          <w:rFonts w:hint="eastAsia" w:ascii="宋体" w:hAnsi="宋体" w:eastAsia="宋体" w:cs="宋体"/>
          <w:sz w:val="24"/>
          <w:szCs w:val="24"/>
          <w:lang w:val="en-US" w:eastAsia="zh-CN"/>
        </w:rPr>
        <w:t>（1）节能产品</w:t>
      </w:r>
      <w:r>
        <w:rPr>
          <w:rFonts w:hint="eastAsia" w:ascii="宋体" w:hAnsi="宋体" w:eastAsia="宋体" w:cs="宋体"/>
          <w:sz w:val="24"/>
          <w:szCs w:val="24"/>
          <w:lang w:val="zh-CN" w:eastAsia="zh-CN"/>
        </w:rPr>
        <w:t>根据《国务院办公厅关于建立政府强制采购节能产品制度的通知》</w:t>
      </w:r>
      <w:r>
        <w:rPr>
          <w:rFonts w:hint="eastAsia" w:ascii="宋体" w:hAnsi="宋体" w:eastAsia="宋体" w:cs="宋体"/>
          <w:sz w:val="24"/>
          <w:szCs w:val="24"/>
          <w:lang w:val="en-US" w:eastAsia="zh-CN"/>
        </w:rPr>
        <w:t>（</w:t>
      </w:r>
      <w:r>
        <w:rPr>
          <w:rFonts w:hint="eastAsia" w:ascii="宋体" w:hAnsi="宋体" w:eastAsia="宋体" w:cs="宋体"/>
          <w:sz w:val="24"/>
          <w:szCs w:val="24"/>
          <w:lang w:val="zh-CN" w:eastAsia="zh-CN"/>
        </w:rPr>
        <w:t>国办发[2007] 51号</w:t>
      </w:r>
      <w:r>
        <w:rPr>
          <w:rFonts w:hint="eastAsia" w:ascii="宋体" w:hAnsi="宋体" w:eastAsia="宋体" w:cs="宋体"/>
          <w:sz w:val="24"/>
          <w:szCs w:val="24"/>
          <w:lang w:val="en-US" w:eastAsia="zh-CN"/>
        </w:rPr>
        <w:t>）</w:t>
      </w:r>
      <w:r>
        <w:rPr>
          <w:rFonts w:hint="eastAsia" w:ascii="宋体" w:hAnsi="宋体" w:eastAsia="宋体" w:cs="宋体"/>
          <w:sz w:val="24"/>
          <w:szCs w:val="24"/>
          <w:lang w:val="zh-CN" w:eastAsia="zh-CN"/>
        </w:rPr>
        <w:t>的规定</w:t>
      </w:r>
      <w:r>
        <w:rPr>
          <w:rFonts w:hint="eastAsia" w:ascii="宋体" w:hAnsi="宋体" w:eastAsia="宋体" w:cs="宋体"/>
          <w:sz w:val="24"/>
          <w:szCs w:val="24"/>
          <w:lang w:val="en-US" w:eastAsia="zh-CN"/>
        </w:rPr>
        <w:t>，</w:t>
      </w:r>
      <w:r>
        <w:rPr>
          <w:rFonts w:hint="eastAsia" w:ascii="宋体" w:hAnsi="宋体" w:eastAsia="宋体" w:cs="宋体"/>
          <w:sz w:val="24"/>
          <w:szCs w:val="24"/>
          <w:lang w:val="zh-CN" w:eastAsia="zh-CN"/>
        </w:rPr>
        <w:t>以中国政府采购网</w:t>
      </w:r>
      <w:r>
        <w:rPr>
          <w:rFonts w:hint="eastAsia" w:ascii="宋体" w:hAnsi="宋体" w:eastAsia="宋体" w:cs="宋体"/>
          <w:sz w:val="24"/>
          <w:szCs w:val="24"/>
          <w:lang w:val="en-US" w:eastAsia="zh-CN"/>
        </w:rPr>
        <w:t>（</w:t>
      </w:r>
      <w:r>
        <w:rPr>
          <w:rFonts w:hint="eastAsia" w:ascii="宋体" w:hAnsi="宋体" w:eastAsia="宋体" w:cs="宋体"/>
          <w:sz w:val="24"/>
          <w:szCs w:val="24"/>
          <w:lang w:val="zh-CN" w:eastAsia="zh-CN"/>
        </w:rPr>
        <w:t>http://www.ccgp.gov.cn/</w:t>
      </w:r>
      <w:r>
        <w:rPr>
          <w:rFonts w:hint="eastAsia" w:ascii="宋体" w:hAnsi="宋体" w:eastAsia="宋体" w:cs="宋体"/>
          <w:sz w:val="24"/>
          <w:szCs w:val="24"/>
          <w:lang w:val="en-US" w:eastAsia="zh-CN"/>
        </w:rPr>
        <w:t>）</w:t>
      </w:r>
      <w:r>
        <w:rPr>
          <w:rFonts w:hint="eastAsia" w:ascii="宋体" w:hAnsi="宋体" w:eastAsia="宋体" w:cs="宋体"/>
          <w:sz w:val="24"/>
          <w:szCs w:val="24"/>
          <w:lang w:val="zh-CN" w:eastAsia="zh-CN"/>
        </w:rPr>
        <w:t>公布的最新一期节能产品政府采购清单为准。</w:t>
      </w:r>
    </w:p>
    <w:p w14:paraId="28F4C5C5">
      <w:pPr>
        <w:pageBreakBefore w:val="0"/>
        <w:kinsoku/>
        <w:wordWrap/>
        <w:overflowPunct/>
        <w:topLinePunct w:val="0"/>
        <w:autoSpaceDE w:val="0"/>
        <w:autoSpaceDN w:val="0"/>
        <w:bidi w:val="0"/>
        <w:spacing w:line="400" w:lineRule="exact"/>
        <w:ind w:left="0" w:leftChars="0" w:firstLine="480" w:firstLineChars="200"/>
        <w:jc w:val="both"/>
        <w:textAlignment w:val="auto"/>
        <w:rPr>
          <w:rFonts w:hint="eastAsia" w:ascii="宋体" w:hAnsi="宋体" w:eastAsia="宋体" w:cs="宋体"/>
          <w:sz w:val="24"/>
          <w:szCs w:val="24"/>
          <w:lang w:val="zh-CN" w:eastAsia="zh-CN"/>
        </w:rPr>
      </w:pPr>
      <w:r>
        <w:rPr>
          <w:rFonts w:hint="eastAsia" w:ascii="宋体" w:hAnsi="宋体" w:eastAsia="宋体" w:cs="宋体"/>
          <w:sz w:val="24"/>
          <w:szCs w:val="24"/>
          <w:lang w:val="en-US" w:eastAsia="zh-CN"/>
        </w:rPr>
        <w:t>（2）环境标志产品</w:t>
      </w:r>
      <w:r>
        <w:rPr>
          <w:rFonts w:hint="eastAsia" w:ascii="宋体" w:hAnsi="宋体" w:eastAsia="宋体" w:cs="宋体"/>
          <w:sz w:val="24"/>
          <w:szCs w:val="24"/>
          <w:lang w:val="zh-CN" w:eastAsia="zh-CN"/>
        </w:rPr>
        <w:t>根据《环境标志产品政府采购实施的意见》</w:t>
      </w:r>
      <w:r>
        <w:rPr>
          <w:rFonts w:hint="eastAsia" w:ascii="宋体" w:hAnsi="宋体" w:eastAsia="宋体" w:cs="宋体"/>
          <w:sz w:val="24"/>
          <w:szCs w:val="24"/>
          <w:lang w:val="en-US" w:eastAsia="zh-CN"/>
        </w:rPr>
        <w:t>（</w:t>
      </w:r>
      <w:r>
        <w:rPr>
          <w:rFonts w:hint="eastAsia" w:ascii="宋体" w:hAnsi="宋体" w:eastAsia="宋体" w:cs="宋体"/>
          <w:sz w:val="24"/>
          <w:szCs w:val="24"/>
          <w:lang w:val="zh-CN" w:eastAsia="zh-CN"/>
        </w:rPr>
        <w:t>财库</w:t>
      </w:r>
      <w:r>
        <w:rPr>
          <w:rFonts w:hint="eastAsia" w:ascii="宋体" w:hAnsi="宋体" w:eastAsia="宋体" w:cs="宋体"/>
          <w:sz w:val="24"/>
          <w:szCs w:val="24"/>
          <w:lang w:val="en-US" w:eastAsia="zh-CN"/>
        </w:rPr>
        <w:t>[2006]90</w:t>
      </w:r>
      <w:r>
        <w:rPr>
          <w:rFonts w:hint="eastAsia" w:ascii="宋体" w:hAnsi="宋体" w:eastAsia="宋体" w:cs="宋体"/>
          <w:sz w:val="24"/>
          <w:szCs w:val="24"/>
          <w:lang w:val="zh-CN" w:eastAsia="zh-CN"/>
        </w:rPr>
        <w:t>号</w:t>
      </w:r>
      <w:r>
        <w:rPr>
          <w:rFonts w:hint="eastAsia" w:ascii="宋体" w:hAnsi="宋体" w:eastAsia="宋体" w:cs="宋体"/>
          <w:sz w:val="24"/>
          <w:szCs w:val="24"/>
          <w:lang w:val="en-US" w:eastAsia="zh-CN"/>
        </w:rPr>
        <w:t>）</w:t>
      </w:r>
      <w:r>
        <w:rPr>
          <w:rFonts w:hint="eastAsia" w:ascii="宋体" w:hAnsi="宋体" w:eastAsia="宋体" w:cs="宋体"/>
          <w:sz w:val="24"/>
          <w:szCs w:val="24"/>
          <w:lang w:val="zh-CN" w:eastAsia="zh-CN"/>
        </w:rPr>
        <w:t>的规定</w:t>
      </w:r>
      <w:r>
        <w:rPr>
          <w:rFonts w:hint="eastAsia" w:ascii="宋体" w:hAnsi="宋体" w:eastAsia="宋体" w:cs="宋体"/>
          <w:sz w:val="24"/>
          <w:szCs w:val="24"/>
          <w:lang w:val="en-US" w:eastAsia="zh-CN"/>
        </w:rPr>
        <w:t>，</w:t>
      </w:r>
      <w:r>
        <w:rPr>
          <w:rFonts w:hint="eastAsia" w:ascii="宋体" w:hAnsi="宋体" w:eastAsia="宋体" w:cs="宋体"/>
          <w:sz w:val="24"/>
          <w:szCs w:val="24"/>
          <w:lang w:val="zh-CN" w:eastAsia="zh-CN"/>
        </w:rPr>
        <w:t>以中国政府采购网</w:t>
      </w:r>
      <w:r>
        <w:rPr>
          <w:rFonts w:hint="eastAsia" w:ascii="宋体" w:hAnsi="宋体" w:eastAsia="宋体" w:cs="宋体"/>
          <w:sz w:val="24"/>
          <w:szCs w:val="24"/>
          <w:lang w:val="en-US" w:eastAsia="zh-CN"/>
        </w:rPr>
        <w:t>（http://www.ccgp.gov.cn/）</w:t>
      </w:r>
      <w:r>
        <w:rPr>
          <w:rFonts w:hint="eastAsia" w:ascii="宋体" w:hAnsi="宋体" w:eastAsia="宋体" w:cs="宋体"/>
          <w:sz w:val="24"/>
          <w:szCs w:val="24"/>
          <w:lang w:val="zh-CN" w:eastAsia="zh-CN"/>
        </w:rPr>
        <w:t>公布的最新一期环境标志产品政府采购清单为准。</w:t>
      </w:r>
    </w:p>
    <w:p w14:paraId="3C518829">
      <w:pPr>
        <w:pageBreakBefore w:val="0"/>
        <w:kinsoku/>
        <w:wordWrap/>
        <w:overflowPunct/>
        <w:topLinePunct w:val="0"/>
        <w:autoSpaceDE w:val="0"/>
        <w:autoSpaceDN w:val="0"/>
        <w:bidi w:val="0"/>
        <w:spacing w:line="400" w:lineRule="exact"/>
        <w:ind w:left="0" w:leftChars="0" w:firstLine="480" w:firstLineChars="200"/>
        <w:jc w:val="both"/>
        <w:textAlignment w:val="auto"/>
        <w:rPr>
          <w:rFonts w:hint="eastAsia" w:ascii="宋体" w:hAnsi="宋体" w:eastAsia="宋体" w:cs="宋体"/>
          <w:sz w:val="24"/>
          <w:szCs w:val="24"/>
          <w:lang w:val="zh-CN" w:eastAsia="zh-CN"/>
        </w:rPr>
      </w:pPr>
      <w:r>
        <w:rPr>
          <w:rFonts w:hint="eastAsia" w:ascii="宋体" w:hAnsi="宋体" w:eastAsia="宋体" w:cs="宋体"/>
          <w:sz w:val="24"/>
          <w:szCs w:val="24"/>
          <w:lang w:val="en-US" w:eastAsia="zh-CN"/>
        </w:rPr>
        <w:t>（3）</w:t>
      </w:r>
      <w:r>
        <w:rPr>
          <w:rFonts w:hint="eastAsia" w:ascii="宋体" w:hAnsi="宋体" w:eastAsia="宋体" w:cs="宋体"/>
          <w:sz w:val="24"/>
          <w:szCs w:val="24"/>
          <w:lang w:val="zh-CN" w:eastAsia="zh-CN"/>
        </w:rPr>
        <w:t>投标供应商在谈判响应文件中对所投标产品为节能、环保、环境标志产品清单中的产品，在投标报价时须对此类产品单独分项报价，计算出小计及占投标报价总金额的百分比，并提供属于清单内产品的证明资料（从中国政府采购网上下载的网页公告等），未提供节能、环保、环境标志产品优惠明细表及属于清单内产品的证明资料的不给予优惠。</w:t>
      </w:r>
    </w:p>
    <w:p w14:paraId="4E5928A7">
      <w:pPr>
        <w:pageBreakBefore w:val="0"/>
        <w:kinsoku/>
        <w:wordWrap/>
        <w:overflowPunct/>
        <w:topLinePunct w:val="0"/>
        <w:autoSpaceDE w:val="0"/>
        <w:autoSpaceDN w:val="0"/>
        <w:bidi w:val="0"/>
        <w:spacing w:line="400" w:lineRule="exact"/>
        <w:ind w:left="0" w:leftChars="0" w:firstLine="480" w:firstLineChars="200"/>
        <w:jc w:val="both"/>
        <w:textAlignment w:val="auto"/>
        <w:rPr>
          <w:rFonts w:hint="eastAsia" w:ascii="宋体" w:hAnsi="宋体" w:eastAsia="宋体" w:cs="宋体"/>
          <w:sz w:val="24"/>
          <w:szCs w:val="24"/>
          <w:lang w:val="zh-CN" w:eastAsia="zh-CN"/>
        </w:rPr>
      </w:pPr>
      <w:r>
        <w:rPr>
          <w:rFonts w:hint="eastAsia" w:ascii="宋体" w:hAnsi="宋体" w:eastAsia="宋体" w:cs="宋体"/>
          <w:sz w:val="24"/>
          <w:szCs w:val="24"/>
          <w:lang w:val="en-US" w:eastAsia="zh-CN"/>
        </w:rPr>
        <w:t>（4）</w:t>
      </w:r>
      <w:r>
        <w:rPr>
          <w:rFonts w:hint="eastAsia" w:ascii="宋体" w:hAnsi="宋体" w:eastAsia="宋体" w:cs="宋体"/>
          <w:sz w:val="24"/>
          <w:szCs w:val="24"/>
          <w:lang w:val="zh-CN" w:eastAsia="zh-CN"/>
        </w:rPr>
        <w:t>若节能、环保、环境标志清单内的产品仅是构成投标产品的部件、组件或零件的，则该投标产品不享受鼓励优惠政策。</w:t>
      </w:r>
    </w:p>
    <w:p w14:paraId="66DE0F0C">
      <w:pPr>
        <w:pageBreakBefore w:val="0"/>
        <w:kinsoku/>
        <w:wordWrap/>
        <w:overflowPunct/>
        <w:topLinePunct w:val="0"/>
        <w:autoSpaceDE w:val="0"/>
        <w:autoSpaceDN w:val="0"/>
        <w:bidi w:val="0"/>
        <w:spacing w:line="400" w:lineRule="exact"/>
        <w:ind w:left="0" w:leftChars="0" w:firstLine="480" w:firstLineChars="200"/>
        <w:jc w:val="both"/>
        <w:textAlignment w:val="auto"/>
        <w:rPr>
          <w:rFonts w:hint="eastAsia" w:ascii="宋体" w:hAnsi="宋体" w:eastAsia="宋体" w:cs="宋体"/>
          <w:sz w:val="24"/>
          <w:szCs w:val="24"/>
          <w:lang w:val="zh-CN" w:eastAsia="zh-CN"/>
        </w:rPr>
      </w:pPr>
      <w:r>
        <w:rPr>
          <w:rFonts w:hint="eastAsia" w:ascii="宋体" w:hAnsi="宋体" w:eastAsia="宋体" w:cs="宋体"/>
          <w:sz w:val="24"/>
          <w:szCs w:val="24"/>
          <w:lang w:val="en-US" w:eastAsia="zh-CN"/>
        </w:rPr>
        <w:t>（5）</w:t>
      </w:r>
      <w:r>
        <w:rPr>
          <w:rFonts w:hint="eastAsia" w:ascii="宋体" w:hAnsi="宋体" w:eastAsia="宋体" w:cs="宋体"/>
          <w:sz w:val="24"/>
          <w:szCs w:val="24"/>
          <w:lang w:val="zh-CN" w:eastAsia="zh-CN"/>
        </w:rPr>
        <w:t>同一标段的节能、环保、环境标志产品部分优惠只对属于清单内的非强制类产品进行优惠，强制类产品不给予优惠。</w:t>
      </w:r>
    </w:p>
    <w:p w14:paraId="191508AF">
      <w:pPr>
        <w:pageBreakBefore w:val="0"/>
        <w:kinsoku/>
        <w:wordWrap/>
        <w:overflowPunct/>
        <w:topLinePunct w:val="0"/>
        <w:autoSpaceDE w:val="0"/>
        <w:autoSpaceDN w:val="0"/>
        <w:bidi w:val="0"/>
        <w:spacing w:line="400" w:lineRule="exact"/>
        <w:ind w:left="0" w:leftChars="0" w:firstLine="480" w:firstLineChars="200"/>
        <w:jc w:val="both"/>
        <w:textAlignment w:val="auto"/>
        <w:rPr>
          <w:rFonts w:hint="eastAsia" w:ascii="宋体" w:hAnsi="宋体" w:eastAsia="宋体" w:cs="宋体"/>
          <w:sz w:val="24"/>
          <w:szCs w:val="24"/>
          <w:lang w:val="zh-CN" w:eastAsia="zh-CN"/>
        </w:rPr>
      </w:pPr>
      <w:r>
        <w:rPr>
          <w:rFonts w:hint="eastAsia" w:ascii="宋体" w:hAnsi="宋体" w:eastAsia="宋体" w:cs="宋体"/>
          <w:sz w:val="24"/>
          <w:szCs w:val="24"/>
          <w:lang w:val="en-US" w:eastAsia="zh-CN"/>
        </w:rPr>
        <w:t>（6）</w:t>
      </w:r>
      <w:r>
        <w:rPr>
          <w:rFonts w:hint="eastAsia" w:ascii="宋体" w:hAnsi="宋体" w:eastAsia="宋体" w:cs="宋体"/>
          <w:sz w:val="24"/>
          <w:szCs w:val="24"/>
          <w:lang w:val="zh-CN" w:eastAsia="zh-CN"/>
        </w:rPr>
        <w:t>节能、环保、环境标志产品不重复优惠；同时列入清单和省级清单的产品不重复优惠。</w:t>
      </w:r>
    </w:p>
    <w:p w14:paraId="623CC495">
      <w:pPr>
        <w:pageBreakBefore w:val="0"/>
        <w:kinsoku/>
        <w:wordWrap/>
        <w:overflowPunct/>
        <w:topLinePunct w:val="0"/>
        <w:autoSpaceDE w:val="0"/>
        <w:autoSpaceDN w:val="0"/>
        <w:bidi w:val="0"/>
        <w:spacing w:line="400" w:lineRule="exact"/>
        <w:ind w:left="0" w:leftChars="0" w:firstLine="480" w:firstLineChars="200"/>
        <w:jc w:val="both"/>
        <w:textAlignment w:val="auto"/>
        <w:rPr>
          <w:rFonts w:hint="eastAsia" w:ascii="宋体" w:hAnsi="宋体" w:eastAsia="宋体" w:cs="宋体"/>
          <w:sz w:val="24"/>
          <w:szCs w:val="24"/>
          <w:lang w:val="zh-CN" w:eastAsia="zh-CN"/>
        </w:rPr>
      </w:pPr>
      <w:r>
        <w:rPr>
          <w:rFonts w:hint="eastAsia" w:ascii="宋体" w:hAnsi="宋体" w:eastAsia="宋体" w:cs="宋体"/>
          <w:sz w:val="24"/>
          <w:szCs w:val="24"/>
          <w:lang w:val="en-US" w:eastAsia="zh-CN"/>
        </w:rPr>
        <w:t>（7）</w:t>
      </w:r>
      <w:r>
        <w:rPr>
          <w:rFonts w:hint="eastAsia" w:ascii="宋体" w:hAnsi="宋体" w:eastAsia="宋体" w:cs="宋体"/>
          <w:sz w:val="24"/>
          <w:szCs w:val="24"/>
          <w:lang w:val="zh-CN" w:eastAsia="zh-CN"/>
        </w:rPr>
        <w:t>获得上述认证的产品在投标时应提供有效证明材料。以上所有证明文件复印件须加盖投标供应商公章并注明“与原件一致”，否则不予优惠。</w:t>
      </w:r>
    </w:p>
    <w:p w14:paraId="12E219E6">
      <w:pPr>
        <w:pageBreakBefore w:val="0"/>
        <w:kinsoku/>
        <w:wordWrap/>
        <w:overflowPunct/>
        <w:topLinePunct w:val="0"/>
        <w:bidi w:val="0"/>
        <w:spacing w:line="400" w:lineRule="exact"/>
        <w:ind w:left="0" w:leftChars="0" w:firstLine="482" w:firstLineChars="200"/>
        <w:jc w:val="both"/>
        <w:textAlignment w:val="auto"/>
        <w:rPr>
          <w:rFonts w:hint="eastAsia" w:ascii="宋体" w:hAnsi="宋体" w:eastAsia="宋体" w:cs="宋体"/>
          <w:b/>
          <w:bCs/>
          <w:sz w:val="24"/>
          <w:szCs w:val="24"/>
          <w:lang w:val="zh-CN" w:eastAsia="zh-CN"/>
        </w:rPr>
      </w:pPr>
      <w:r>
        <w:rPr>
          <w:rFonts w:hint="eastAsia" w:ascii="宋体" w:hAnsi="宋体" w:eastAsia="宋体" w:cs="宋体"/>
          <w:b/>
          <w:bCs/>
          <w:sz w:val="24"/>
          <w:szCs w:val="24"/>
          <w:lang w:val="en-US" w:eastAsia="zh-CN"/>
        </w:rPr>
        <w:t>3、</w:t>
      </w:r>
      <w:r>
        <w:rPr>
          <w:rFonts w:hint="eastAsia" w:ascii="宋体" w:hAnsi="宋体" w:eastAsia="宋体" w:cs="宋体"/>
          <w:b/>
          <w:bCs/>
          <w:sz w:val="24"/>
          <w:szCs w:val="24"/>
          <w:lang w:val="zh-CN" w:eastAsia="zh-CN"/>
        </w:rPr>
        <w:t>价格优惠比例</w:t>
      </w:r>
    </w:p>
    <w:p w14:paraId="3FCD146F">
      <w:pPr>
        <w:pageBreakBefore w:val="0"/>
        <w:kinsoku/>
        <w:wordWrap/>
        <w:overflowPunct/>
        <w:topLinePunct w:val="0"/>
        <w:bidi w:val="0"/>
        <w:spacing w:line="460" w:lineRule="exact"/>
        <w:ind w:firstLine="472" w:firstLineChars="196"/>
        <w:textAlignment w:val="auto"/>
        <w:rPr>
          <w:rFonts w:hint="eastAsia" w:ascii="宋体" w:hAnsi="宋体" w:eastAsia="宋体" w:cs="宋体"/>
          <w:b/>
          <w:sz w:val="24"/>
        </w:rPr>
      </w:pPr>
      <w:r>
        <w:rPr>
          <w:rFonts w:hint="eastAsia" w:ascii="宋体" w:hAnsi="宋体" w:eastAsia="宋体" w:cs="宋体"/>
          <w:b/>
          <w:sz w:val="24"/>
        </w:rPr>
        <w:t>（1）</w:t>
      </w:r>
      <w:r>
        <w:rPr>
          <w:rFonts w:hint="eastAsia" w:ascii="宋体" w:hAnsi="宋体" w:eastAsia="宋体" w:cs="宋体"/>
          <w:b/>
          <w:sz w:val="24"/>
          <w:lang w:val="zh-CN"/>
        </w:rPr>
        <w:t>投标企业优惠比例（</w:t>
      </w:r>
      <w:r>
        <w:rPr>
          <w:rFonts w:hint="eastAsia" w:ascii="宋体" w:hAnsi="宋体" w:eastAsia="宋体" w:cs="宋体"/>
          <w:b/>
          <w:sz w:val="24"/>
          <w:lang w:val="en-US" w:eastAsia="zh-CN"/>
        </w:rPr>
        <w:t>本项目不享受</w:t>
      </w:r>
      <w:r>
        <w:rPr>
          <w:rFonts w:hint="eastAsia" w:ascii="宋体" w:hAnsi="宋体" w:eastAsia="宋体" w:cs="宋体"/>
          <w:b/>
          <w:sz w:val="24"/>
          <w:lang w:val="zh-CN"/>
        </w:rPr>
        <w:t>）</w:t>
      </w:r>
    </w:p>
    <w:p w14:paraId="6E0D4147">
      <w:pPr>
        <w:pageBreakBefore w:val="0"/>
        <w:kinsoku/>
        <w:wordWrap/>
        <w:overflowPunct/>
        <w:topLinePunct w:val="0"/>
        <w:autoSpaceDE w:val="0"/>
        <w:autoSpaceDN w:val="0"/>
        <w:bidi w:val="0"/>
        <w:spacing w:line="400" w:lineRule="exact"/>
        <w:ind w:left="0" w:leftChars="0" w:firstLine="480" w:firstLineChars="200"/>
        <w:jc w:val="both"/>
        <w:textAlignment w:val="auto"/>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符合谈判文件规定的小微企业、监狱企业或</w:t>
      </w:r>
      <w:r>
        <w:rPr>
          <w:rFonts w:hint="eastAsia" w:ascii="宋体" w:hAnsi="宋体" w:eastAsia="宋体" w:cs="宋体"/>
          <w:sz w:val="24"/>
          <w:szCs w:val="24"/>
          <w:lang w:val="en-US" w:eastAsia="zh-CN"/>
        </w:rPr>
        <w:t>残疾人福利性单位</w:t>
      </w:r>
      <w:r>
        <w:rPr>
          <w:rFonts w:hint="eastAsia" w:ascii="宋体" w:hAnsi="宋体" w:eastAsia="宋体" w:cs="宋体"/>
          <w:sz w:val="24"/>
          <w:szCs w:val="24"/>
          <w:lang w:val="zh-CN" w:eastAsia="zh-CN"/>
        </w:rPr>
        <w:t>优惠条件的供应商，价格给予</w:t>
      </w:r>
      <w:r>
        <w:rPr>
          <w:rFonts w:hint="eastAsia" w:ascii="宋体" w:hAnsi="宋体" w:eastAsia="宋体" w:cs="宋体"/>
          <w:sz w:val="24"/>
          <w:szCs w:val="24"/>
          <w:lang w:val="en-US" w:eastAsia="zh-CN"/>
        </w:rPr>
        <w:t>10</w:t>
      </w:r>
      <w:r>
        <w:rPr>
          <w:rFonts w:hint="eastAsia" w:ascii="宋体" w:hAnsi="宋体" w:eastAsia="宋体" w:cs="宋体"/>
          <w:sz w:val="24"/>
          <w:szCs w:val="24"/>
          <w:lang w:val="zh-CN" w:eastAsia="zh-CN"/>
        </w:rPr>
        <w:t>%的扣除（不重复优惠，最高为</w:t>
      </w:r>
      <w:r>
        <w:rPr>
          <w:rFonts w:hint="eastAsia" w:ascii="宋体" w:hAnsi="宋体" w:eastAsia="宋体" w:cs="宋体"/>
          <w:sz w:val="24"/>
          <w:szCs w:val="24"/>
          <w:lang w:val="en-US" w:eastAsia="zh-CN"/>
        </w:rPr>
        <w:t>10</w:t>
      </w:r>
      <w:r>
        <w:rPr>
          <w:rFonts w:hint="eastAsia" w:ascii="宋体" w:hAnsi="宋体" w:eastAsia="宋体" w:cs="宋体"/>
          <w:sz w:val="24"/>
          <w:szCs w:val="24"/>
          <w:lang w:val="zh-CN" w:eastAsia="zh-CN"/>
        </w:rPr>
        <w:t>%），用扣除后的价格参与评审。</w:t>
      </w:r>
    </w:p>
    <w:p w14:paraId="1E6688D8">
      <w:pPr>
        <w:pageBreakBefore w:val="0"/>
        <w:kinsoku/>
        <w:wordWrap/>
        <w:overflowPunct/>
        <w:topLinePunct w:val="0"/>
        <w:bidi w:val="0"/>
        <w:spacing w:line="460" w:lineRule="exact"/>
        <w:ind w:firstLine="472" w:firstLineChars="196"/>
        <w:textAlignment w:val="auto"/>
        <w:rPr>
          <w:rFonts w:hint="eastAsia" w:ascii="宋体" w:hAnsi="宋体" w:eastAsia="宋体" w:cs="宋体"/>
          <w:sz w:val="24"/>
          <w:lang w:val="zh-CN"/>
        </w:rPr>
      </w:pPr>
      <w:r>
        <w:rPr>
          <w:rFonts w:hint="eastAsia" w:ascii="宋体" w:hAnsi="宋体" w:eastAsia="宋体" w:cs="宋体"/>
          <w:b/>
          <w:sz w:val="24"/>
        </w:rPr>
        <w:t>（2）</w:t>
      </w:r>
      <w:r>
        <w:rPr>
          <w:rFonts w:hint="eastAsia" w:ascii="宋体" w:hAnsi="宋体" w:eastAsia="宋体" w:cs="宋体"/>
          <w:b/>
          <w:sz w:val="24"/>
          <w:lang w:val="zh-CN"/>
        </w:rPr>
        <w:t>投标产品优惠比例</w:t>
      </w:r>
    </w:p>
    <w:p w14:paraId="1AF60D89">
      <w:pPr>
        <w:pageBreakBefore w:val="0"/>
        <w:kinsoku/>
        <w:wordWrap/>
        <w:overflowPunct/>
        <w:topLinePunct w:val="0"/>
        <w:autoSpaceDE w:val="0"/>
        <w:autoSpaceDN w:val="0"/>
        <w:bidi w:val="0"/>
        <w:spacing w:line="400" w:lineRule="exact"/>
        <w:ind w:left="0" w:leftChars="0" w:firstLine="480" w:firstLineChars="200"/>
        <w:jc w:val="both"/>
        <w:textAlignment w:val="auto"/>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投标产品为节能、环保、环境标志产品清单中的产品，符合谈判文件要求的，价格给予</w:t>
      </w:r>
      <w:r>
        <w:rPr>
          <w:rFonts w:hint="eastAsia" w:ascii="宋体" w:hAnsi="宋体" w:eastAsia="宋体" w:cs="宋体"/>
          <w:sz w:val="24"/>
          <w:szCs w:val="24"/>
          <w:lang w:val="en-US" w:eastAsia="zh-CN"/>
        </w:rPr>
        <w:t>10</w:t>
      </w:r>
      <w:r>
        <w:rPr>
          <w:rFonts w:hint="eastAsia" w:ascii="宋体" w:hAnsi="宋体" w:eastAsia="宋体" w:cs="宋体"/>
          <w:sz w:val="24"/>
          <w:szCs w:val="24"/>
          <w:lang w:val="zh-CN" w:eastAsia="zh-CN"/>
        </w:rPr>
        <w:t>%的扣除（不重复优惠，最高为</w:t>
      </w:r>
      <w:r>
        <w:rPr>
          <w:rFonts w:hint="eastAsia" w:ascii="宋体" w:hAnsi="宋体" w:eastAsia="宋体" w:cs="宋体"/>
          <w:sz w:val="24"/>
          <w:szCs w:val="24"/>
          <w:lang w:val="en-US" w:eastAsia="zh-CN"/>
        </w:rPr>
        <w:t>10</w:t>
      </w:r>
      <w:r>
        <w:rPr>
          <w:rFonts w:hint="eastAsia" w:ascii="宋体" w:hAnsi="宋体" w:eastAsia="宋体" w:cs="宋体"/>
          <w:sz w:val="24"/>
          <w:szCs w:val="24"/>
          <w:lang w:val="zh-CN" w:eastAsia="zh-CN"/>
        </w:rPr>
        <w:t>%），用扣除后的价格参与评审。</w:t>
      </w:r>
    </w:p>
    <w:p w14:paraId="533245E5">
      <w:pPr>
        <w:pageBreakBefore w:val="0"/>
        <w:kinsoku/>
        <w:wordWrap/>
        <w:overflowPunct/>
        <w:topLinePunct w:val="0"/>
        <w:autoSpaceDE w:val="0"/>
        <w:autoSpaceDN w:val="0"/>
        <w:bidi w:val="0"/>
        <w:spacing w:line="400" w:lineRule="exact"/>
        <w:ind w:left="0" w:leftChars="0" w:firstLine="480" w:firstLineChars="200"/>
        <w:jc w:val="both"/>
        <w:textAlignment w:val="auto"/>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谈判小组根据原始谈判记录和谈判结果编写谈判结果报告，报采购人。</w:t>
      </w:r>
    </w:p>
    <w:p w14:paraId="2BE53ACD">
      <w:pPr>
        <w:pageBreakBefore w:val="0"/>
        <w:widowControl/>
        <w:numPr>
          <w:ilvl w:val="0"/>
          <w:numId w:val="0"/>
        </w:numPr>
        <w:kinsoku/>
        <w:wordWrap/>
        <w:overflowPunct/>
        <w:topLinePunct w:val="0"/>
        <w:autoSpaceDE/>
        <w:autoSpaceDN/>
        <w:bidi w:val="0"/>
        <w:spacing w:line="460" w:lineRule="exact"/>
        <w:jc w:val="center"/>
        <w:textAlignment w:val="auto"/>
        <w:outlineLvl w:val="1"/>
        <w:rPr>
          <w:rFonts w:hint="eastAsia" w:ascii="宋体" w:hAnsi="宋体" w:eastAsia="宋体" w:cs="宋体"/>
          <w:b/>
          <w:bCs/>
          <w:kern w:val="0"/>
          <w:sz w:val="24"/>
          <w:szCs w:val="24"/>
        </w:rPr>
      </w:pPr>
      <w:bookmarkStart w:id="218" w:name="_Toc536429326"/>
      <w:bookmarkStart w:id="219" w:name="_Toc20921"/>
      <w:bookmarkStart w:id="220" w:name="_Toc536202386"/>
      <w:bookmarkStart w:id="221" w:name="_Toc536429379"/>
      <w:bookmarkStart w:id="222" w:name="_Toc28094"/>
      <w:bookmarkStart w:id="223" w:name="_Toc11491"/>
      <w:bookmarkStart w:id="224" w:name="_Toc19543343"/>
      <w:bookmarkStart w:id="225" w:name="_Toc664"/>
      <w:bookmarkStart w:id="226" w:name="_Toc15930"/>
      <w:bookmarkStart w:id="227" w:name="_Toc536202317"/>
      <w:r>
        <w:rPr>
          <w:rFonts w:hint="eastAsia" w:ascii="宋体" w:hAnsi="宋体" w:eastAsia="宋体" w:cs="宋体"/>
          <w:b/>
          <w:bCs/>
          <w:kern w:val="0"/>
          <w:sz w:val="24"/>
          <w:szCs w:val="24"/>
          <w:lang w:eastAsia="zh-CN"/>
        </w:rPr>
        <w:t>九、</w:t>
      </w:r>
      <w:r>
        <w:rPr>
          <w:rFonts w:hint="eastAsia" w:ascii="宋体" w:hAnsi="宋体" w:eastAsia="宋体" w:cs="宋体"/>
          <w:b/>
          <w:bCs/>
          <w:kern w:val="0"/>
          <w:sz w:val="24"/>
          <w:szCs w:val="24"/>
        </w:rPr>
        <w:t>质疑和投诉</w:t>
      </w:r>
      <w:bookmarkEnd w:id="218"/>
      <w:bookmarkEnd w:id="219"/>
      <w:bookmarkEnd w:id="220"/>
      <w:bookmarkEnd w:id="221"/>
      <w:bookmarkEnd w:id="222"/>
      <w:bookmarkEnd w:id="223"/>
      <w:bookmarkEnd w:id="224"/>
      <w:bookmarkEnd w:id="225"/>
      <w:bookmarkEnd w:id="226"/>
      <w:bookmarkEnd w:id="227"/>
    </w:p>
    <w:p w14:paraId="5152B95C">
      <w:pPr>
        <w:pageBreakBefore w:val="0"/>
        <w:kinsoku/>
        <w:wordWrap/>
        <w:overflowPunct/>
        <w:topLinePunct w:val="0"/>
        <w:autoSpaceDE w:val="0"/>
        <w:autoSpaceDN w:val="0"/>
        <w:bidi w:val="0"/>
        <w:spacing w:line="400" w:lineRule="exact"/>
        <w:ind w:left="0" w:leftChars="0" w:firstLine="480" w:firstLineChars="200"/>
        <w:jc w:val="both"/>
        <w:textAlignment w:val="auto"/>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质疑或投诉的接收和处理应当按照《中华人民共和国政府采购法》及其实施条例、《政府采购质疑和投诉办法》、《财政部关于加强政府采购供应商投诉受理审查工作的通知》等的相关规定办理。</w:t>
      </w:r>
    </w:p>
    <w:p w14:paraId="7C347BA7">
      <w:pPr>
        <w:pageBreakBefore w:val="0"/>
        <w:kinsoku/>
        <w:wordWrap/>
        <w:overflowPunct/>
        <w:topLinePunct w:val="0"/>
        <w:autoSpaceDE w:val="0"/>
        <w:autoSpaceDN w:val="0"/>
        <w:bidi w:val="0"/>
        <w:spacing w:line="400" w:lineRule="exact"/>
        <w:ind w:left="0" w:leftChars="0" w:firstLine="480" w:firstLineChars="200"/>
        <w:jc w:val="both"/>
        <w:textAlignment w:val="auto"/>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1.供应商认为采购文件、采购过程和中标、成交结果使自己的权益受到损害的，可以在知道或者应知其权益受到损害之日起七个工作日内，以书面形式向采购人或采购代理机构提出质疑，逾期质疑无效。供应商应知其权益受到损害之日，是指：</w:t>
      </w:r>
    </w:p>
    <w:p w14:paraId="172DD7A1">
      <w:pPr>
        <w:pageBreakBefore w:val="0"/>
        <w:kinsoku/>
        <w:wordWrap/>
        <w:overflowPunct/>
        <w:topLinePunct w:val="0"/>
        <w:autoSpaceDE w:val="0"/>
        <w:autoSpaceDN w:val="0"/>
        <w:bidi w:val="0"/>
        <w:spacing w:line="400" w:lineRule="exact"/>
        <w:ind w:left="0" w:leftChars="0" w:firstLine="480" w:firstLineChars="200"/>
        <w:jc w:val="both"/>
        <w:textAlignment w:val="auto"/>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（1）对采购文件提出质疑的，为收到采购文件之日或者采购文件公告期限届满之日；</w:t>
      </w:r>
    </w:p>
    <w:p w14:paraId="4F80A8DF">
      <w:pPr>
        <w:pageBreakBefore w:val="0"/>
        <w:kinsoku/>
        <w:wordWrap/>
        <w:overflowPunct/>
        <w:topLinePunct w:val="0"/>
        <w:autoSpaceDE w:val="0"/>
        <w:autoSpaceDN w:val="0"/>
        <w:bidi w:val="0"/>
        <w:spacing w:line="400" w:lineRule="exact"/>
        <w:ind w:left="0" w:leftChars="0" w:firstLine="480" w:firstLineChars="200"/>
        <w:jc w:val="both"/>
        <w:textAlignment w:val="auto"/>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（2）对采购过程提出质疑的，为各采购程序环节结束之日；</w:t>
      </w:r>
    </w:p>
    <w:p w14:paraId="434D8598">
      <w:pPr>
        <w:pageBreakBefore w:val="0"/>
        <w:kinsoku/>
        <w:wordWrap/>
        <w:overflowPunct/>
        <w:topLinePunct w:val="0"/>
        <w:autoSpaceDE w:val="0"/>
        <w:autoSpaceDN w:val="0"/>
        <w:bidi w:val="0"/>
        <w:spacing w:line="400" w:lineRule="exact"/>
        <w:ind w:left="0" w:leftChars="0" w:firstLine="480" w:firstLineChars="200"/>
        <w:jc w:val="both"/>
        <w:textAlignment w:val="auto"/>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（3）对中标或者成交结果提出质疑的，为中标或者成交结果公告期限届满之日。</w:t>
      </w:r>
    </w:p>
    <w:p w14:paraId="553B2177">
      <w:pPr>
        <w:pageBreakBefore w:val="0"/>
        <w:kinsoku/>
        <w:wordWrap/>
        <w:overflowPunct/>
        <w:topLinePunct w:val="0"/>
        <w:autoSpaceDE w:val="0"/>
        <w:autoSpaceDN w:val="0"/>
        <w:bidi w:val="0"/>
        <w:spacing w:line="400" w:lineRule="exact"/>
        <w:ind w:left="0" w:leftChars="0" w:firstLine="480" w:firstLineChars="200"/>
        <w:jc w:val="both"/>
        <w:textAlignment w:val="auto"/>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2.供应商应当在法定质疑期内一次性提出针对同一采购程序环节的质疑。</w:t>
      </w:r>
    </w:p>
    <w:p w14:paraId="6EABE03E">
      <w:pPr>
        <w:pageBreakBefore w:val="0"/>
        <w:kinsoku/>
        <w:wordWrap/>
        <w:overflowPunct/>
        <w:topLinePunct w:val="0"/>
        <w:autoSpaceDE w:val="0"/>
        <w:autoSpaceDN w:val="0"/>
        <w:bidi w:val="0"/>
        <w:spacing w:line="400" w:lineRule="exact"/>
        <w:ind w:left="0" w:leftChars="0" w:firstLine="480" w:firstLineChars="200"/>
        <w:jc w:val="both"/>
        <w:textAlignment w:val="auto"/>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3.质疑函应当包括下列主要内容：</w:t>
      </w:r>
    </w:p>
    <w:p w14:paraId="20F6420C">
      <w:pPr>
        <w:pageBreakBefore w:val="0"/>
        <w:kinsoku/>
        <w:wordWrap/>
        <w:overflowPunct/>
        <w:topLinePunct w:val="0"/>
        <w:autoSpaceDE w:val="0"/>
        <w:autoSpaceDN w:val="0"/>
        <w:bidi w:val="0"/>
        <w:spacing w:line="400" w:lineRule="exact"/>
        <w:ind w:left="0" w:leftChars="0" w:firstLine="480" w:firstLineChars="200"/>
        <w:jc w:val="both"/>
        <w:textAlignment w:val="auto"/>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（1）供应商的姓名或者名称、地址、邮编、联系人及联系电话；</w:t>
      </w:r>
    </w:p>
    <w:p w14:paraId="1073A972">
      <w:pPr>
        <w:pageBreakBefore w:val="0"/>
        <w:kinsoku/>
        <w:wordWrap/>
        <w:overflowPunct/>
        <w:topLinePunct w:val="0"/>
        <w:autoSpaceDE w:val="0"/>
        <w:autoSpaceDN w:val="0"/>
        <w:bidi w:val="0"/>
        <w:spacing w:line="400" w:lineRule="exact"/>
        <w:ind w:left="0" w:leftChars="0" w:firstLine="480" w:firstLineChars="200"/>
        <w:jc w:val="both"/>
        <w:textAlignment w:val="auto"/>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（2）质疑项目的名称、编号；</w:t>
      </w:r>
    </w:p>
    <w:p w14:paraId="00564C8E">
      <w:pPr>
        <w:pageBreakBefore w:val="0"/>
        <w:kinsoku/>
        <w:wordWrap/>
        <w:overflowPunct/>
        <w:topLinePunct w:val="0"/>
        <w:autoSpaceDE w:val="0"/>
        <w:autoSpaceDN w:val="0"/>
        <w:bidi w:val="0"/>
        <w:spacing w:line="400" w:lineRule="exact"/>
        <w:ind w:left="0" w:leftChars="0" w:firstLine="480" w:firstLineChars="200"/>
        <w:jc w:val="both"/>
        <w:textAlignment w:val="auto"/>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（3）具体、明确的质疑事项和与质疑事项相关的请求；</w:t>
      </w:r>
    </w:p>
    <w:p w14:paraId="0EAE2302">
      <w:pPr>
        <w:pageBreakBefore w:val="0"/>
        <w:kinsoku/>
        <w:wordWrap/>
        <w:overflowPunct/>
        <w:topLinePunct w:val="0"/>
        <w:autoSpaceDE w:val="0"/>
        <w:autoSpaceDN w:val="0"/>
        <w:bidi w:val="0"/>
        <w:spacing w:line="400" w:lineRule="exact"/>
        <w:ind w:left="0" w:leftChars="0" w:firstLine="480" w:firstLineChars="200"/>
        <w:jc w:val="both"/>
        <w:textAlignment w:val="auto"/>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（4）事实依据；</w:t>
      </w:r>
    </w:p>
    <w:p w14:paraId="328A2C94">
      <w:pPr>
        <w:pageBreakBefore w:val="0"/>
        <w:kinsoku/>
        <w:wordWrap/>
        <w:overflowPunct/>
        <w:topLinePunct w:val="0"/>
        <w:autoSpaceDE w:val="0"/>
        <w:autoSpaceDN w:val="0"/>
        <w:bidi w:val="0"/>
        <w:spacing w:line="400" w:lineRule="exact"/>
        <w:ind w:left="0" w:leftChars="0" w:firstLine="480" w:firstLineChars="200"/>
        <w:jc w:val="both"/>
        <w:textAlignment w:val="auto"/>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（5）必要的法律依据；</w:t>
      </w:r>
    </w:p>
    <w:p w14:paraId="5C92EBAA">
      <w:pPr>
        <w:pageBreakBefore w:val="0"/>
        <w:kinsoku/>
        <w:wordWrap/>
        <w:overflowPunct/>
        <w:topLinePunct w:val="0"/>
        <w:autoSpaceDE w:val="0"/>
        <w:autoSpaceDN w:val="0"/>
        <w:bidi w:val="0"/>
        <w:spacing w:line="400" w:lineRule="exact"/>
        <w:ind w:left="0" w:leftChars="0" w:firstLine="480" w:firstLineChars="200"/>
        <w:jc w:val="both"/>
        <w:textAlignment w:val="auto"/>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（6）提出质疑的日期。</w:t>
      </w:r>
    </w:p>
    <w:p w14:paraId="4993CCFC">
      <w:pPr>
        <w:pageBreakBefore w:val="0"/>
        <w:kinsoku/>
        <w:wordWrap/>
        <w:overflowPunct/>
        <w:topLinePunct w:val="0"/>
        <w:autoSpaceDE w:val="0"/>
        <w:autoSpaceDN w:val="0"/>
        <w:bidi w:val="0"/>
        <w:spacing w:line="400" w:lineRule="exact"/>
        <w:ind w:left="0" w:leftChars="0" w:firstLine="480" w:firstLineChars="200"/>
        <w:jc w:val="both"/>
        <w:textAlignment w:val="auto"/>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4.供应商可以委托代理人进行质疑和投诉。其授权委托书应当载明代理人的姓名或者名称、代理事项、具体权限、期限和相关事项。供应商为自然人的，应当由本人签字；供应商为法人或者其他组织的，应当由法定代表人、主要负责人，或者其授权代表签字或盖章，并加盖公章。代理人提出质疑和投诉，应当提交供应商签署的授权委托书。</w:t>
      </w:r>
    </w:p>
    <w:p w14:paraId="599A59F2">
      <w:pPr>
        <w:pageBreakBefore w:val="0"/>
        <w:kinsoku/>
        <w:wordWrap/>
        <w:overflowPunct/>
        <w:topLinePunct w:val="0"/>
        <w:autoSpaceDE w:val="0"/>
        <w:autoSpaceDN w:val="0"/>
        <w:bidi w:val="0"/>
        <w:spacing w:line="400" w:lineRule="exact"/>
        <w:ind w:left="0" w:leftChars="0" w:firstLine="480" w:firstLineChars="200"/>
        <w:jc w:val="both"/>
        <w:textAlignment w:val="auto"/>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5.质疑函内容不得含有虚假、恶意成份。依照谁主张谁举证的原则，提出质疑者必须同时提交相关确凿的证据材料和注明证据的确切来源，证据来源必须合法，采购人、采购代理机构有权将质疑函转发质疑事项各关联方，请其作出解释说明。对捏造事实、提供虚假材料或者以非法手段取得的证明材料，滥用维权扰乱采购秩序的恶意质疑者，采购人、采购代理机构应当依法驳回。</w:t>
      </w:r>
    </w:p>
    <w:p w14:paraId="15FED4F6">
      <w:pPr>
        <w:pageBreakBefore w:val="0"/>
        <w:kinsoku/>
        <w:wordWrap/>
        <w:overflowPunct/>
        <w:topLinePunct w:val="0"/>
        <w:autoSpaceDE w:val="0"/>
        <w:autoSpaceDN w:val="0"/>
        <w:bidi w:val="0"/>
        <w:spacing w:line="400" w:lineRule="exact"/>
        <w:ind w:left="0" w:leftChars="0" w:firstLine="480" w:firstLineChars="200"/>
        <w:jc w:val="both"/>
        <w:textAlignment w:val="auto"/>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 xml:space="preserve">6.质疑函接收方式：由自然人本人或法定代表人或者其授权代表携带书面原件及身份证明原件到现场递交，否则不予受理。 </w:t>
      </w:r>
    </w:p>
    <w:p w14:paraId="04A1218C">
      <w:pPr>
        <w:pageBreakBefore w:val="0"/>
        <w:kinsoku/>
        <w:wordWrap/>
        <w:overflowPunct/>
        <w:topLinePunct w:val="0"/>
        <w:autoSpaceDE w:val="0"/>
        <w:autoSpaceDN w:val="0"/>
        <w:bidi w:val="0"/>
        <w:spacing w:line="400" w:lineRule="exact"/>
        <w:ind w:left="0" w:leftChars="0" w:firstLine="480" w:firstLineChars="200"/>
        <w:jc w:val="both"/>
        <w:textAlignment w:val="auto"/>
        <w:rPr>
          <w:rFonts w:hint="eastAsia" w:ascii="宋体" w:hAnsi="宋体" w:eastAsia="宋体" w:cs="宋体"/>
          <w:b w:val="0"/>
          <w:bCs w:val="0"/>
          <w:color w:val="auto"/>
          <w:sz w:val="24"/>
          <w:szCs w:val="24"/>
          <w:lang w:val="zh-CN" w:eastAsia="zh-CN"/>
        </w:rPr>
      </w:pPr>
      <w:r>
        <w:rPr>
          <w:rFonts w:hint="eastAsia" w:ascii="宋体" w:hAnsi="宋体" w:eastAsia="宋体" w:cs="宋体"/>
          <w:sz w:val="24"/>
          <w:szCs w:val="24"/>
          <w:lang w:val="zh-CN" w:eastAsia="zh-CN"/>
        </w:rPr>
        <w:t>7.质疑受理部门：</w:t>
      </w:r>
      <w:r>
        <w:rPr>
          <w:rFonts w:hint="eastAsia" w:ascii="宋体" w:hAnsi="宋体" w:eastAsia="宋体" w:cs="宋体"/>
          <w:b w:val="0"/>
          <w:bCs w:val="0"/>
          <w:color w:val="auto"/>
          <w:sz w:val="24"/>
          <w:szCs w:val="24"/>
          <w:lang w:val="en-US" w:eastAsia="zh-CN"/>
        </w:rPr>
        <w:t>中智投工程管理有限公司</w:t>
      </w:r>
    </w:p>
    <w:p w14:paraId="089A8538">
      <w:pPr>
        <w:pageBreakBefore w:val="0"/>
        <w:kinsoku/>
        <w:wordWrap/>
        <w:overflowPunct/>
        <w:topLinePunct w:val="0"/>
        <w:autoSpaceDE w:val="0"/>
        <w:autoSpaceDN w:val="0"/>
        <w:bidi w:val="0"/>
        <w:spacing w:line="400" w:lineRule="exact"/>
        <w:ind w:left="0" w:leftChars="0" w:firstLine="480" w:firstLineChars="200"/>
        <w:jc w:val="both"/>
        <w:textAlignment w:val="auto"/>
        <w:rPr>
          <w:rFonts w:hint="default"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zh-CN" w:eastAsia="zh-CN"/>
        </w:rPr>
        <w:t>质疑受理电话：0915-3293303</w:t>
      </w:r>
    </w:p>
    <w:p w14:paraId="22104BE9">
      <w:pPr>
        <w:pageBreakBefore w:val="0"/>
        <w:kinsoku/>
        <w:wordWrap/>
        <w:overflowPunct/>
        <w:topLinePunct w:val="0"/>
        <w:autoSpaceDE w:val="0"/>
        <w:autoSpaceDN w:val="0"/>
        <w:bidi w:val="0"/>
        <w:spacing w:line="400" w:lineRule="exact"/>
        <w:ind w:left="0" w:leftChars="0" w:firstLine="480" w:firstLineChars="200"/>
        <w:jc w:val="both"/>
        <w:textAlignment w:val="auto"/>
        <w:rPr>
          <w:rFonts w:hint="eastAsia" w:ascii="宋体" w:hAnsi="宋体" w:eastAsia="宋体" w:cs="宋体"/>
          <w:sz w:val="24"/>
          <w:szCs w:val="24"/>
          <w:lang w:val="zh-CN" w:eastAsia="zh-CN"/>
        </w:rPr>
      </w:pPr>
      <w:r>
        <w:rPr>
          <w:rFonts w:hint="eastAsia" w:ascii="宋体" w:hAnsi="宋体" w:eastAsia="宋体" w:cs="宋体"/>
          <w:sz w:val="24"/>
          <w:szCs w:val="24"/>
          <w:lang w:val="en-US" w:eastAsia="zh-CN"/>
        </w:rPr>
        <w:t>8.</w:t>
      </w:r>
      <w:r>
        <w:rPr>
          <w:rFonts w:hint="eastAsia" w:ascii="宋体" w:hAnsi="宋体" w:eastAsia="宋体" w:cs="宋体"/>
          <w:sz w:val="24"/>
          <w:szCs w:val="24"/>
          <w:lang w:val="zh-CN" w:eastAsia="zh-CN"/>
        </w:rPr>
        <w:t>提交质疑函地点：</w:t>
      </w:r>
      <w:r>
        <w:rPr>
          <w:rFonts w:hint="eastAsia" w:ascii="宋体" w:hAnsi="宋体" w:eastAsia="宋体" w:cs="宋体"/>
          <w:b w:val="0"/>
          <w:bCs w:val="0"/>
          <w:color w:val="auto"/>
          <w:sz w:val="24"/>
          <w:szCs w:val="24"/>
          <w:lang w:val="en-US" w:eastAsia="zh-CN"/>
        </w:rPr>
        <w:t>安康市高新技术产业开发区学府新天地二期16号楼1单元301室</w:t>
      </w:r>
    </w:p>
    <w:p w14:paraId="4996A16F">
      <w:pPr>
        <w:pageBreakBefore w:val="0"/>
        <w:kinsoku/>
        <w:wordWrap/>
        <w:overflowPunct/>
        <w:topLinePunct w:val="0"/>
        <w:autoSpaceDE w:val="0"/>
        <w:autoSpaceDN w:val="0"/>
        <w:bidi w:val="0"/>
        <w:spacing w:line="400" w:lineRule="exact"/>
        <w:ind w:left="0" w:leftChars="0" w:firstLine="480" w:firstLineChars="200"/>
        <w:jc w:val="both"/>
        <w:textAlignment w:val="auto"/>
        <w:rPr>
          <w:rFonts w:hint="eastAsia" w:ascii="宋体" w:hAnsi="宋体" w:eastAsia="宋体" w:cs="宋体"/>
          <w:sz w:val="24"/>
          <w:szCs w:val="24"/>
          <w:lang w:val="zh-CN" w:eastAsia="zh-CN"/>
        </w:rPr>
      </w:pPr>
      <w:r>
        <w:rPr>
          <w:rFonts w:hint="eastAsia" w:ascii="宋体" w:hAnsi="宋体" w:eastAsia="宋体" w:cs="宋体"/>
          <w:sz w:val="24"/>
          <w:szCs w:val="24"/>
          <w:lang w:val="en-US" w:eastAsia="zh-CN"/>
        </w:rPr>
        <w:t>9.</w:t>
      </w:r>
      <w:r>
        <w:rPr>
          <w:rFonts w:hint="eastAsia" w:ascii="宋体" w:hAnsi="宋体" w:eastAsia="宋体" w:cs="宋体"/>
          <w:sz w:val="24"/>
          <w:szCs w:val="24"/>
          <w:lang w:val="zh-CN" w:eastAsia="zh-CN"/>
        </w:rPr>
        <w:t>本次采购活动中，采购代理机构对质疑函回复的书面文件的送达方式为现场取件。</w:t>
      </w:r>
    </w:p>
    <w:p w14:paraId="3D59CD6E">
      <w:pPr>
        <w:pageBreakBefore w:val="0"/>
        <w:kinsoku/>
        <w:wordWrap/>
        <w:overflowPunct/>
        <w:topLinePunct w:val="0"/>
        <w:autoSpaceDE w:val="0"/>
        <w:autoSpaceDN w:val="0"/>
        <w:bidi w:val="0"/>
        <w:spacing w:line="400" w:lineRule="exact"/>
        <w:ind w:left="0" w:leftChars="0" w:firstLine="480" w:firstLineChars="200"/>
        <w:jc w:val="both"/>
        <w:textAlignment w:val="auto"/>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如所质疑的问题比较复杂，采购人或者采购代理机构在规定的答复时间内无法回复，应事先告知提出质疑的供应商，同时向同级政府采购监督管理部门报告。</w:t>
      </w:r>
    </w:p>
    <w:p w14:paraId="0B3FB0E2">
      <w:pPr>
        <w:pageBreakBefore w:val="0"/>
        <w:kinsoku/>
        <w:wordWrap/>
        <w:overflowPunct/>
        <w:topLinePunct w:val="0"/>
        <w:autoSpaceDE w:val="0"/>
        <w:autoSpaceDN w:val="0"/>
        <w:bidi w:val="0"/>
        <w:spacing w:line="400" w:lineRule="exact"/>
        <w:ind w:left="0" w:leftChars="0" w:firstLine="480" w:firstLineChars="200"/>
        <w:jc w:val="both"/>
        <w:textAlignment w:val="auto"/>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10</w:t>
      </w:r>
      <w:r>
        <w:rPr>
          <w:rFonts w:hint="eastAsia" w:ascii="宋体" w:hAnsi="宋体" w:eastAsia="宋体" w:cs="宋体"/>
          <w:sz w:val="24"/>
          <w:szCs w:val="24"/>
          <w:lang w:val="en-US" w:eastAsia="zh-CN"/>
        </w:rPr>
        <w:t>.</w:t>
      </w:r>
      <w:r>
        <w:rPr>
          <w:rFonts w:hint="eastAsia" w:ascii="宋体" w:hAnsi="宋体" w:eastAsia="宋体" w:cs="宋体"/>
          <w:sz w:val="24"/>
          <w:szCs w:val="24"/>
          <w:lang w:val="zh-CN" w:eastAsia="zh-CN"/>
        </w:rPr>
        <w:t>质疑供应商对采购人、采购代理机构的答复不满意，或者采购人、采购代理机构未在规定的时间内作出答复的，可以在答复期满后15个工作日内向采购人的同级政府采购监督管理部门投诉。</w:t>
      </w:r>
    </w:p>
    <w:p w14:paraId="2977E59C">
      <w:pPr>
        <w:pageBreakBefore w:val="0"/>
        <w:kinsoku/>
        <w:wordWrap/>
        <w:overflowPunct/>
        <w:topLinePunct w:val="0"/>
        <w:autoSpaceDE w:val="0"/>
        <w:autoSpaceDN w:val="0"/>
        <w:bidi w:val="0"/>
        <w:spacing w:line="400" w:lineRule="exact"/>
        <w:ind w:left="0" w:leftChars="0" w:firstLine="480" w:firstLineChars="200"/>
        <w:jc w:val="both"/>
        <w:textAlignment w:val="auto"/>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11</w:t>
      </w:r>
      <w:r>
        <w:rPr>
          <w:rFonts w:hint="eastAsia" w:ascii="宋体" w:hAnsi="宋体" w:eastAsia="宋体" w:cs="宋体"/>
          <w:sz w:val="24"/>
          <w:szCs w:val="24"/>
          <w:lang w:val="en-US" w:eastAsia="zh-CN"/>
        </w:rPr>
        <w:t>.</w:t>
      </w:r>
      <w:r>
        <w:rPr>
          <w:rFonts w:hint="eastAsia" w:ascii="宋体" w:hAnsi="宋体" w:eastAsia="宋体" w:cs="宋体"/>
          <w:sz w:val="24"/>
          <w:szCs w:val="24"/>
          <w:lang w:val="zh-CN" w:eastAsia="zh-CN"/>
        </w:rPr>
        <w:t>质疑函应当使用中文。</w:t>
      </w:r>
    </w:p>
    <w:p w14:paraId="30FDFFA8">
      <w:pPr>
        <w:pageBreakBefore w:val="0"/>
        <w:widowControl/>
        <w:numPr>
          <w:ilvl w:val="0"/>
          <w:numId w:val="0"/>
        </w:numPr>
        <w:kinsoku/>
        <w:wordWrap/>
        <w:overflowPunct/>
        <w:topLinePunct w:val="0"/>
        <w:autoSpaceDE/>
        <w:autoSpaceDN/>
        <w:bidi w:val="0"/>
        <w:spacing w:line="460" w:lineRule="exact"/>
        <w:jc w:val="center"/>
        <w:textAlignment w:val="auto"/>
        <w:outlineLvl w:val="1"/>
        <w:rPr>
          <w:rFonts w:hint="eastAsia" w:ascii="宋体" w:hAnsi="宋体" w:eastAsia="宋体" w:cs="宋体"/>
          <w:b/>
          <w:bCs/>
          <w:kern w:val="0"/>
          <w:sz w:val="24"/>
          <w:szCs w:val="24"/>
          <w:lang w:val="en-US" w:eastAsia="zh-CN"/>
        </w:rPr>
      </w:pPr>
      <w:bookmarkStart w:id="228" w:name="_Toc14254"/>
      <w:bookmarkStart w:id="229" w:name="_Toc10942"/>
      <w:bookmarkStart w:id="230" w:name="_Toc5578"/>
      <w:bookmarkStart w:id="231" w:name="_Toc14189284"/>
      <w:bookmarkStart w:id="232" w:name="_Toc14189417"/>
      <w:bookmarkStart w:id="233" w:name="_Toc23316692"/>
      <w:bookmarkStart w:id="234" w:name="_Toc23315670"/>
      <w:bookmarkStart w:id="235" w:name="_Toc18412209"/>
      <w:bookmarkStart w:id="236" w:name="_Toc29452"/>
      <w:bookmarkStart w:id="237" w:name="_Toc35335266"/>
      <w:bookmarkStart w:id="238" w:name="_Toc23278"/>
      <w:bookmarkStart w:id="239" w:name="_Toc23316530"/>
      <w:bookmarkStart w:id="240" w:name="_Toc23316594"/>
      <w:r>
        <w:rPr>
          <w:rFonts w:hint="eastAsia" w:ascii="宋体" w:hAnsi="宋体" w:eastAsia="宋体" w:cs="宋体"/>
          <w:b/>
          <w:bCs/>
          <w:kern w:val="0"/>
          <w:sz w:val="24"/>
          <w:szCs w:val="24"/>
          <w:lang w:val="en-US" w:eastAsia="zh-CN"/>
        </w:rPr>
        <w:t>十、其他</w:t>
      </w:r>
      <w:bookmarkEnd w:id="228"/>
      <w:bookmarkEnd w:id="229"/>
      <w:bookmarkEnd w:id="230"/>
      <w:bookmarkEnd w:id="231"/>
      <w:bookmarkEnd w:id="232"/>
      <w:bookmarkEnd w:id="233"/>
      <w:bookmarkEnd w:id="234"/>
      <w:bookmarkEnd w:id="235"/>
      <w:bookmarkEnd w:id="236"/>
      <w:bookmarkEnd w:id="237"/>
      <w:bookmarkEnd w:id="238"/>
      <w:bookmarkEnd w:id="239"/>
      <w:bookmarkEnd w:id="240"/>
    </w:p>
    <w:p w14:paraId="48571BAE">
      <w:pPr>
        <w:pageBreakBefore w:val="0"/>
        <w:kinsoku/>
        <w:wordWrap/>
        <w:overflowPunct/>
        <w:topLinePunct w:val="0"/>
        <w:bidi w:val="0"/>
        <w:spacing w:line="4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（一）第一次公告后，谈判过程中出现下列情况之一的，按谈判失败处理：</w:t>
      </w:r>
    </w:p>
    <w:p w14:paraId="218A4F78">
      <w:pPr>
        <w:pageBreakBefore w:val="0"/>
        <w:kinsoku/>
        <w:wordWrap/>
        <w:overflowPunct/>
        <w:topLinePunct w:val="0"/>
        <w:bidi w:val="0"/>
        <w:spacing w:line="4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eastAsia="zh-CN"/>
        </w:rPr>
        <w:t>.</w:t>
      </w:r>
      <w:r>
        <w:rPr>
          <w:rFonts w:hint="eastAsia" w:ascii="宋体" w:hAnsi="宋体" w:eastAsia="宋体" w:cs="宋体"/>
          <w:sz w:val="24"/>
          <w:szCs w:val="24"/>
        </w:rPr>
        <w:t>因情况变化，不再符合规定的竞争谈判判采购方式适用情形的；</w:t>
      </w:r>
    </w:p>
    <w:p w14:paraId="058B58AE">
      <w:pPr>
        <w:pageBreakBefore w:val="0"/>
        <w:kinsoku/>
        <w:wordWrap/>
        <w:overflowPunct/>
        <w:topLinePunct w:val="0"/>
        <w:bidi w:val="0"/>
        <w:spacing w:line="4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eastAsia="zh-CN"/>
        </w:rPr>
        <w:t>.</w:t>
      </w:r>
      <w:r>
        <w:rPr>
          <w:rFonts w:hint="eastAsia" w:ascii="宋体" w:hAnsi="宋体" w:eastAsia="宋体" w:cs="宋体"/>
          <w:sz w:val="24"/>
          <w:szCs w:val="24"/>
        </w:rPr>
        <w:t>出现影响采购公正的违法、违规行为的；</w:t>
      </w:r>
    </w:p>
    <w:p w14:paraId="4F06ED11">
      <w:pPr>
        <w:pageBreakBefore w:val="0"/>
        <w:kinsoku/>
        <w:wordWrap/>
        <w:overflowPunct/>
        <w:topLinePunct w:val="0"/>
        <w:bidi w:val="0"/>
        <w:spacing w:line="4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eastAsia="zh-CN"/>
        </w:rPr>
        <w:t>.</w:t>
      </w:r>
      <w:r>
        <w:rPr>
          <w:rFonts w:hint="eastAsia" w:ascii="宋体" w:hAnsi="宋体" w:eastAsia="宋体" w:cs="宋体"/>
          <w:sz w:val="24"/>
          <w:szCs w:val="24"/>
        </w:rPr>
        <w:t>政府购买服务项目（含政府和社会资本合作项目）、市场竞争不充分的科研项目以及需要扶持的科技成果转化项目符合要求的供应商或者报价未超过采购预算的供应商不足2家的；其他项目符合要求的供应商或者报价未超过采购预算的供应商不足3家的；</w:t>
      </w:r>
    </w:p>
    <w:p w14:paraId="11CBB4FC">
      <w:pPr>
        <w:pageBreakBefore w:val="0"/>
        <w:kinsoku/>
        <w:wordWrap/>
        <w:overflowPunct/>
        <w:topLinePunct w:val="0"/>
        <w:bidi w:val="0"/>
        <w:spacing w:line="4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lang w:eastAsia="zh-CN"/>
        </w:rPr>
        <w:t>.</w:t>
      </w:r>
      <w:r>
        <w:rPr>
          <w:rFonts w:hint="eastAsia" w:ascii="宋体" w:hAnsi="宋体" w:eastAsia="宋体" w:cs="宋体"/>
          <w:sz w:val="24"/>
          <w:szCs w:val="24"/>
        </w:rPr>
        <w:t>因重大变故，采购任务取消的。</w:t>
      </w:r>
    </w:p>
    <w:p w14:paraId="59F8B500">
      <w:pPr>
        <w:pageBreakBefore w:val="0"/>
        <w:kinsoku/>
        <w:wordWrap/>
        <w:overflowPunct/>
        <w:topLinePunct w:val="0"/>
        <w:bidi w:val="0"/>
        <w:spacing w:line="4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谈判失败后，除采购任务取消外，将重新组织采购。</w:t>
      </w:r>
    </w:p>
    <w:p w14:paraId="607D2ABD">
      <w:pPr>
        <w:pageBreakBefore w:val="0"/>
        <w:kinsoku/>
        <w:wordWrap/>
        <w:topLinePunct w:val="0"/>
        <w:bidi w:val="0"/>
        <w:spacing w:line="460" w:lineRule="exact"/>
        <w:textAlignment w:val="auto"/>
        <w:rPr>
          <w:rFonts w:hint="eastAsia" w:ascii="宋体" w:hAnsi="宋体" w:eastAsia="宋体"/>
        </w:rPr>
      </w:pPr>
      <w:r>
        <w:rPr>
          <w:rFonts w:hint="eastAsia" w:ascii="宋体" w:hAnsi="宋体" w:eastAsia="宋体"/>
        </w:rPr>
        <w:br w:type="page"/>
      </w:r>
    </w:p>
    <w:p w14:paraId="3C6B0CF3">
      <w:pPr>
        <w:bidi w:val="0"/>
        <w:jc w:val="center"/>
        <w:outlineLvl w:val="0"/>
        <w:rPr>
          <w:rFonts w:hint="eastAsia" w:ascii="宋体" w:hAnsi="宋体" w:eastAsia="宋体" w:cs="宋体"/>
          <w:b/>
          <w:bCs/>
          <w:sz w:val="32"/>
          <w:szCs w:val="32"/>
          <w:lang w:val="en-US" w:eastAsia="zh-CN"/>
        </w:rPr>
      </w:pPr>
      <w:bookmarkStart w:id="241" w:name="_Toc7363"/>
      <w:bookmarkStart w:id="242" w:name="_Toc3057"/>
      <w:r>
        <w:rPr>
          <w:rFonts w:hint="eastAsia" w:ascii="宋体" w:hAnsi="宋体" w:eastAsia="宋体" w:cs="宋体"/>
          <w:b/>
          <w:bCs/>
          <w:sz w:val="32"/>
          <w:szCs w:val="32"/>
          <w:lang w:val="en-US" w:eastAsia="zh-CN"/>
        </w:rPr>
        <w:t>第三章  采购</w:t>
      </w:r>
      <w:r>
        <w:rPr>
          <w:rFonts w:hint="eastAsia" w:ascii="宋体" w:hAnsi="宋体" w:eastAsia="宋体" w:cs="宋体"/>
          <w:b/>
          <w:bCs/>
          <w:sz w:val="32"/>
          <w:szCs w:val="32"/>
        </w:rPr>
        <w:t>内容及技术</w:t>
      </w:r>
      <w:r>
        <w:rPr>
          <w:rFonts w:hint="eastAsia" w:ascii="宋体" w:hAnsi="宋体" w:eastAsia="宋体" w:cs="宋体"/>
          <w:b/>
          <w:bCs/>
          <w:sz w:val="32"/>
          <w:szCs w:val="32"/>
          <w:lang w:eastAsia="zh-CN"/>
        </w:rPr>
        <w:t>、</w:t>
      </w:r>
      <w:r>
        <w:rPr>
          <w:rFonts w:hint="eastAsia" w:ascii="宋体" w:hAnsi="宋体" w:eastAsia="宋体" w:cs="宋体"/>
          <w:b/>
          <w:bCs/>
          <w:sz w:val="32"/>
          <w:szCs w:val="32"/>
          <w:lang w:val="en-US" w:eastAsia="zh-CN"/>
        </w:rPr>
        <w:t>商务</w:t>
      </w:r>
      <w:r>
        <w:rPr>
          <w:rFonts w:hint="eastAsia" w:ascii="宋体" w:hAnsi="宋体" w:eastAsia="宋体" w:cs="宋体"/>
          <w:b/>
          <w:bCs/>
          <w:sz w:val="32"/>
          <w:szCs w:val="32"/>
        </w:rPr>
        <w:t>要求</w:t>
      </w:r>
      <w:bookmarkEnd w:id="132"/>
      <w:bookmarkEnd w:id="133"/>
      <w:bookmarkEnd w:id="134"/>
      <w:bookmarkEnd w:id="135"/>
      <w:bookmarkEnd w:id="136"/>
      <w:bookmarkEnd w:id="137"/>
      <w:bookmarkEnd w:id="138"/>
      <w:bookmarkEnd w:id="139"/>
      <w:bookmarkEnd w:id="140"/>
      <w:bookmarkEnd w:id="241"/>
      <w:bookmarkEnd w:id="242"/>
    </w:p>
    <w:p w14:paraId="0F5E73C4">
      <w:pPr>
        <w:keepNext w:val="0"/>
        <w:keepLines w:val="0"/>
        <w:pageBreakBefore w:val="0"/>
        <w:kinsoku/>
        <w:wordWrap/>
        <w:overflowPunct/>
        <w:topLinePunct w:val="0"/>
        <w:bidi w:val="0"/>
        <w:spacing w:line="400" w:lineRule="exact"/>
        <w:ind w:right="0" w:firstLine="482" w:firstLineChars="200"/>
        <w:jc w:val="both"/>
        <w:rPr>
          <w:rFonts w:hint="eastAsia" w:ascii="宋体" w:hAnsi="宋体" w:eastAsia="宋体" w:cs="宋体"/>
          <w:b/>
          <w:bCs/>
          <w:sz w:val="24"/>
          <w:szCs w:val="24"/>
        </w:rPr>
      </w:pPr>
      <w:bookmarkStart w:id="243" w:name="_Toc217446094"/>
      <w:r>
        <w:rPr>
          <w:rFonts w:hint="eastAsia" w:ascii="宋体" w:hAnsi="宋体" w:eastAsia="宋体" w:cs="宋体"/>
          <w:b/>
          <w:bCs/>
          <w:sz w:val="24"/>
          <w:szCs w:val="24"/>
        </w:rPr>
        <w:t>1.</w:t>
      </w:r>
      <w:r>
        <w:rPr>
          <w:rFonts w:hint="eastAsia" w:ascii="宋体" w:hAnsi="宋体" w:eastAsia="宋体" w:cs="宋体"/>
          <w:b/>
          <w:bCs/>
          <w:sz w:val="24"/>
          <w:szCs w:val="24"/>
          <w:lang w:val="en-US" w:eastAsia="zh-CN"/>
        </w:rPr>
        <w:t>项目设计范围及要求</w:t>
      </w:r>
    </w:p>
    <w:bookmarkEnd w:id="243"/>
    <w:p w14:paraId="4CDF79D3">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1、项目名称：</w:t>
      </w:r>
      <w:r>
        <w:rPr>
          <w:rFonts w:hint="eastAsia" w:ascii="宋体" w:hAnsi="宋体" w:eastAsia="宋体" w:cs="宋体"/>
          <w:color w:val="auto"/>
          <w:kern w:val="0"/>
          <w:sz w:val="24"/>
          <w:szCs w:val="24"/>
          <w:highlight w:val="none"/>
          <w:shd w:val="clear" w:color="auto" w:fill="FFFFFF"/>
          <w:lang w:val="en-US" w:eastAsia="zh-CN" w:bidi="zh-CN"/>
        </w:rPr>
        <w:t>镇坪县钟宝镇新坪村2025年以工代赈示范项目前期设计编制服务项目</w:t>
      </w:r>
    </w:p>
    <w:p w14:paraId="58E32FC6">
      <w:pPr>
        <w:pStyle w:val="5"/>
        <w:pageBreakBefore w:val="0"/>
        <w:kinsoku/>
        <w:wordWrap/>
        <w:overflowPunct/>
        <w:topLinePunct w:val="0"/>
        <w:bidi w:val="0"/>
        <w:spacing w:line="460" w:lineRule="exact"/>
        <w:ind w:left="0" w:leftChars="0"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2、采购预算：</w:t>
      </w:r>
      <w:r>
        <w:rPr>
          <w:rFonts w:hint="eastAsia" w:ascii="宋体" w:hAnsi="宋体" w:cs="宋体"/>
          <w:sz w:val="24"/>
          <w:szCs w:val="24"/>
          <w:lang w:val="en-US" w:eastAsia="zh-CN"/>
        </w:rPr>
        <w:t>19</w:t>
      </w:r>
      <w:r>
        <w:rPr>
          <w:rFonts w:hint="eastAsia" w:ascii="宋体" w:hAnsi="宋体" w:eastAsia="宋体" w:cs="宋体"/>
          <w:sz w:val="24"/>
          <w:szCs w:val="24"/>
          <w:lang w:val="en-US" w:eastAsia="zh-CN"/>
        </w:rPr>
        <w:t>0,000.00元</w:t>
      </w:r>
    </w:p>
    <w:p w14:paraId="21FE6FB5">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3、项目设计范围：</w:t>
      </w:r>
      <w:r>
        <w:rPr>
          <w:rFonts w:hint="eastAsia" w:ascii="宋体" w:hAnsi="宋体" w:eastAsia="宋体" w:cs="宋体"/>
          <w:color w:val="auto"/>
          <w:kern w:val="0"/>
          <w:sz w:val="24"/>
          <w:szCs w:val="24"/>
          <w:highlight w:val="none"/>
          <w:shd w:val="clear" w:color="auto" w:fill="FFFFFF"/>
          <w:lang w:val="en-US" w:eastAsia="zh-CN" w:bidi="zh-CN"/>
        </w:rPr>
        <w:t>镇坪县钟宝镇新坪村2025年以工代赈示范项目前期设计编制服务项目</w:t>
      </w:r>
      <w:r>
        <w:rPr>
          <w:rFonts w:hint="eastAsia" w:ascii="宋体" w:hAnsi="宋体" w:eastAsia="宋体" w:cs="宋体"/>
          <w:sz w:val="24"/>
          <w:szCs w:val="24"/>
          <w:lang w:val="en-US" w:eastAsia="zh-CN"/>
        </w:rPr>
        <w:t>，项目总投资650万元，本设计项目预算资金19万元。本项目为以工代赈示范项目，主要设计内容包括道路、配套道路挡护等工程。包含初步设计、施工图设计及后期服务。（具体设计内容以采购人提供资料为准）。</w:t>
      </w:r>
    </w:p>
    <w:p w14:paraId="0C805442">
      <w:pPr>
        <w:keepNext w:val="0"/>
        <w:keepLines w:val="0"/>
        <w:pageBreakBefore w:val="0"/>
        <w:kinsoku/>
        <w:wordWrap/>
        <w:overflowPunct/>
        <w:topLinePunct w:val="0"/>
        <w:bidi w:val="0"/>
        <w:spacing w:line="400" w:lineRule="exact"/>
        <w:ind w:right="0" w:firstLine="482" w:firstLineChars="200"/>
        <w:jc w:val="both"/>
        <w:rPr>
          <w:rFonts w:hint="eastAsia" w:ascii="宋体" w:hAnsi="宋体" w:eastAsia="宋体" w:cs="宋体"/>
          <w:b/>
          <w:bCs/>
          <w:sz w:val="24"/>
          <w:szCs w:val="24"/>
          <w:lang w:val="en-US" w:eastAsia="zh-CN"/>
        </w:rPr>
      </w:pPr>
      <w:r>
        <w:rPr>
          <w:rFonts w:hint="eastAsia" w:ascii="宋体" w:hAnsi="宋体" w:eastAsia="宋体" w:cs="宋体"/>
          <w:b/>
          <w:bCs/>
          <w:sz w:val="24"/>
          <w:szCs w:val="24"/>
        </w:rPr>
        <w:t>2.</w:t>
      </w:r>
      <w:r>
        <w:rPr>
          <w:rFonts w:hint="eastAsia" w:ascii="宋体" w:hAnsi="宋体" w:eastAsia="宋体" w:cs="宋体"/>
          <w:b/>
          <w:bCs/>
          <w:sz w:val="24"/>
          <w:szCs w:val="24"/>
          <w:lang w:val="en-US" w:eastAsia="zh-CN"/>
        </w:rPr>
        <w:t>技术要求</w:t>
      </w:r>
    </w:p>
    <w:p w14:paraId="62066CEB">
      <w:pPr>
        <w:pStyle w:val="5"/>
        <w:keepNext w:val="0"/>
        <w:keepLines w:val="0"/>
        <w:pageBreakBefore w:val="0"/>
        <w:kinsoku/>
        <w:wordWrap/>
        <w:overflowPunct/>
        <w:topLinePunct w:val="0"/>
        <w:bidi w:val="0"/>
        <w:spacing w:line="400" w:lineRule="exact"/>
        <w:ind w:left="0" w:leftChars="0" w:right="0"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2.1 技术与工作要求</w:t>
      </w:r>
    </w:p>
    <w:p w14:paraId="152F8888">
      <w:pPr>
        <w:pStyle w:val="5"/>
        <w:keepNext w:val="0"/>
        <w:keepLines w:val="0"/>
        <w:pageBreakBefore w:val="0"/>
        <w:kinsoku/>
        <w:wordWrap/>
        <w:overflowPunct/>
        <w:topLinePunct w:val="0"/>
        <w:bidi w:val="0"/>
        <w:spacing w:line="400" w:lineRule="exact"/>
        <w:ind w:left="0" w:leftChars="0" w:right="0"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2.1.1对承担的项目具有较高的实践和理论研究能力，近年承担过相关方案设计；</w:t>
      </w:r>
    </w:p>
    <w:p w14:paraId="50470C87">
      <w:pPr>
        <w:pStyle w:val="5"/>
        <w:keepNext w:val="0"/>
        <w:keepLines w:val="0"/>
        <w:pageBreakBefore w:val="0"/>
        <w:kinsoku/>
        <w:wordWrap/>
        <w:overflowPunct/>
        <w:topLinePunct w:val="0"/>
        <w:bidi w:val="0"/>
        <w:spacing w:line="400" w:lineRule="exact"/>
        <w:ind w:left="0" w:leftChars="0" w:right="0"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2.1.2团队人员至少在相关行业具有</w:t>
      </w:r>
      <w:r>
        <w:rPr>
          <w:rFonts w:hint="eastAsia" w:ascii="宋体" w:hAnsi="宋体" w:cs="宋体"/>
          <w:sz w:val="24"/>
          <w:szCs w:val="24"/>
          <w:lang w:val="en-US" w:eastAsia="zh-CN"/>
        </w:rPr>
        <w:t>类似</w:t>
      </w:r>
      <w:r>
        <w:rPr>
          <w:rFonts w:hint="eastAsia" w:ascii="宋体" w:hAnsi="宋体" w:eastAsia="宋体" w:cs="宋体"/>
          <w:sz w:val="24"/>
          <w:szCs w:val="24"/>
          <w:lang w:val="en-US" w:eastAsia="zh-CN"/>
        </w:rPr>
        <w:t>经验，对本省内相关市政情况较为熟悉；</w:t>
      </w:r>
    </w:p>
    <w:p w14:paraId="6D2A77D7">
      <w:pPr>
        <w:pStyle w:val="5"/>
        <w:keepNext w:val="0"/>
        <w:keepLines w:val="0"/>
        <w:pageBreakBefore w:val="0"/>
        <w:kinsoku/>
        <w:wordWrap/>
        <w:overflowPunct/>
        <w:topLinePunct w:val="0"/>
        <w:bidi w:val="0"/>
        <w:spacing w:line="400" w:lineRule="exact"/>
        <w:ind w:left="0" w:leftChars="0" w:right="0"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2.1.3团队人员熟悉承担项目涉及领域内的有关法律、法规、标准、技术规范及政策；</w:t>
      </w:r>
    </w:p>
    <w:p w14:paraId="367460D7">
      <w:pPr>
        <w:pStyle w:val="5"/>
        <w:keepNext w:val="0"/>
        <w:keepLines w:val="0"/>
        <w:pageBreakBefore w:val="0"/>
        <w:kinsoku/>
        <w:wordWrap/>
        <w:overflowPunct/>
        <w:topLinePunct w:val="0"/>
        <w:bidi w:val="0"/>
        <w:spacing w:line="400" w:lineRule="exact"/>
        <w:ind w:left="0" w:leftChars="0" w:right="0"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2.1.4团队负责人及其成员履约过程中不得随意更换，确需调整时，须书面提请采购人同意。</w:t>
      </w:r>
    </w:p>
    <w:p w14:paraId="7ED514E7">
      <w:pPr>
        <w:pStyle w:val="5"/>
        <w:keepNext w:val="0"/>
        <w:keepLines w:val="0"/>
        <w:pageBreakBefore w:val="0"/>
        <w:kinsoku/>
        <w:wordWrap/>
        <w:overflowPunct/>
        <w:topLinePunct w:val="0"/>
        <w:bidi w:val="0"/>
        <w:spacing w:line="400" w:lineRule="exact"/>
        <w:ind w:left="0" w:leftChars="0" w:right="0"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2.1.5有关数据来源要准确无误，实事求是。</w:t>
      </w:r>
    </w:p>
    <w:p w14:paraId="551CE0B5">
      <w:pPr>
        <w:pStyle w:val="5"/>
        <w:keepNext w:val="0"/>
        <w:keepLines w:val="0"/>
        <w:pageBreakBefore w:val="0"/>
        <w:kinsoku/>
        <w:wordWrap/>
        <w:overflowPunct/>
        <w:topLinePunct w:val="0"/>
        <w:bidi w:val="0"/>
        <w:spacing w:line="400" w:lineRule="exact"/>
        <w:ind w:left="0" w:leftChars="0" w:right="0"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2.1.6工作符合陕西省市政相关要求。</w:t>
      </w:r>
    </w:p>
    <w:p w14:paraId="484C9956">
      <w:pPr>
        <w:pStyle w:val="5"/>
        <w:keepNext w:val="0"/>
        <w:keepLines w:val="0"/>
        <w:pageBreakBefore w:val="0"/>
        <w:kinsoku/>
        <w:wordWrap/>
        <w:overflowPunct/>
        <w:topLinePunct w:val="0"/>
        <w:bidi w:val="0"/>
        <w:spacing w:line="400" w:lineRule="exact"/>
        <w:ind w:left="0" w:leftChars="0" w:right="0"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2.1.7做好相关保密工作，确保相关资料和信息不外泄。</w:t>
      </w:r>
    </w:p>
    <w:p w14:paraId="071B581B">
      <w:pPr>
        <w:pStyle w:val="5"/>
        <w:keepNext w:val="0"/>
        <w:keepLines w:val="0"/>
        <w:pageBreakBefore w:val="0"/>
        <w:kinsoku/>
        <w:wordWrap/>
        <w:overflowPunct/>
        <w:topLinePunct w:val="0"/>
        <w:bidi w:val="0"/>
        <w:spacing w:line="400" w:lineRule="exact"/>
        <w:ind w:left="0" w:leftChars="0" w:right="0"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2.2 编制成果提交要求</w:t>
      </w:r>
    </w:p>
    <w:p w14:paraId="4501699E">
      <w:pPr>
        <w:pStyle w:val="5"/>
        <w:keepNext w:val="0"/>
        <w:keepLines w:val="0"/>
        <w:pageBreakBefore w:val="0"/>
        <w:kinsoku/>
        <w:wordWrap/>
        <w:overflowPunct/>
        <w:topLinePunct w:val="0"/>
        <w:bidi w:val="0"/>
        <w:spacing w:line="400" w:lineRule="exact"/>
        <w:ind w:left="0" w:leftChars="0" w:right="0"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2.2.1全部成果（包括设计成果、图纸、调查数据及其处理结果）均应制作成计算机文件，文本文件采用Microsoft word的格式文件，图形采用jpg的格式文件，调查数据及处理结果采用Microsoft Excel的格式文件，提供以上计算机文件光盘一套。</w:t>
      </w:r>
    </w:p>
    <w:p w14:paraId="751FDBDE">
      <w:pPr>
        <w:pStyle w:val="5"/>
        <w:keepNext w:val="0"/>
        <w:keepLines w:val="0"/>
        <w:pageBreakBefore w:val="0"/>
        <w:kinsoku/>
        <w:wordWrap/>
        <w:overflowPunct/>
        <w:topLinePunct w:val="0"/>
        <w:bidi w:val="0"/>
        <w:spacing w:line="400" w:lineRule="exact"/>
        <w:ind w:left="0" w:leftChars="0" w:right="0"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2.2.2报告纸必须清晰完整。</w:t>
      </w:r>
    </w:p>
    <w:p w14:paraId="2530BC25">
      <w:pPr>
        <w:pStyle w:val="5"/>
        <w:keepNext w:val="0"/>
        <w:keepLines w:val="0"/>
        <w:pageBreakBefore w:val="0"/>
        <w:kinsoku/>
        <w:wordWrap/>
        <w:overflowPunct/>
        <w:topLinePunct w:val="0"/>
        <w:bidi w:val="0"/>
        <w:spacing w:line="400" w:lineRule="exact"/>
        <w:ind w:left="0" w:leftChars="0" w:right="0"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2.2.3报告成果所使用的文字必须为简体中文。</w:t>
      </w:r>
    </w:p>
    <w:p w14:paraId="40D29A7C">
      <w:pPr>
        <w:pStyle w:val="5"/>
        <w:keepNext w:val="0"/>
        <w:keepLines w:val="0"/>
        <w:pageBreakBefore w:val="0"/>
        <w:kinsoku/>
        <w:wordWrap/>
        <w:overflowPunct/>
        <w:topLinePunct w:val="0"/>
        <w:bidi w:val="0"/>
        <w:spacing w:line="400" w:lineRule="exact"/>
        <w:ind w:left="0" w:leftChars="0" w:right="0"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2.3 服务保证</w:t>
      </w:r>
    </w:p>
    <w:p w14:paraId="11A36992">
      <w:pPr>
        <w:pStyle w:val="5"/>
        <w:keepNext w:val="0"/>
        <w:keepLines w:val="0"/>
        <w:pageBreakBefore w:val="0"/>
        <w:kinsoku/>
        <w:wordWrap/>
        <w:overflowPunct/>
        <w:topLinePunct w:val="0"/>
        <w:bidi w:val="0"/>
        <w:spacing w:line="400" w:lineRule="exact"/>
        <w:ind w:left="0" w:leftChars="0" w:right="0"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2.3.1成交供应商须按照国家相关政策法规以及相关文件精神，即合理安排，真实评估，符合有关技术标准要求。 </w:t>
      </w:r>
    </w:p>
    <w:p w14:paraId="4F4DCF71">
      <w:pPr>
        <w:pStyle w:val="5"/>
        <w:keepNext w:val="0"/>
        <w:keepLines w:val="0"/>
        <w:pageBreakBefore w:val="0"/>
        <w:kinsoku/>
        <w:wordWrap/>
        <w:overflowPunct/>
        <w:topLinePunct w:val="0"/>
        <w:bidi w:val="0"/>
        <w:spacing w:line="400" w:lineRule="exact"/>
        <w:ind w:left="0" w:leftChars="0" w:right="0"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2.3.2做好设计工作，合理安排人员时间，按照既定方案，力争提前保质保量完成本项目设计范围内的相关工作任务。 </w:t>
      </w:r>
    </w:p>
    <w:p w14:paraId="7682509F">
      <w:pPr>
        <w:pStyle w:val="5"/>
        <w:keepNext w:val="0"/>
        <w:keepLines w:val="0"/>
        <w:pageBreakBefore w:val="0"/>
        <w:kinsoku/>
        <w:wordWrap/>
        <w:overflowPunct/>
        <w:topLinePunct w:val="0"/>
        <w:bidi w:val="0"/>
        <w:spacing w:line="400" w:lineRule="exact"/>
        <w:ind w:left="0" w:leftChars="0" w:right="0"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2.3.3成交供应商在设计及建设阶段应视情况而定开展相应工作。</w:t>
      </w:r>
    </w:p>
    <w:p w14:paraId="20CFFA0A">
      <w:pPr>
        <w:keepNext w:val="0"/>
        <w:keepLines w:val="0"/>
        <w:pageBreakBefore w:val="0"/>
        <w:widowControl/>
        <w:kinsoku/>
        <w:wordWrap/>
        <w:overflowPunct/>
        <w:topLinePunct w:val="0"/>
        <w:autoSpaceDE w:val="0"/>
        <w:autoSpaceDN w:val="0"/>
        <w:bidi w:val="0"/>
        <w:spacing w:line="400" w:lineRule="exact"/>
        <w:ind w:right="0" w:firstLine="482" w:firstLineChars="200"/>
        <w:jc w:val="both"/>
        <w:textAlignment w:val="bottom"/>
        <w:rPr>
          <w:rFonts w:hint="eastAsia" w:ascii="宋体" w:hAnsi="宋体" w:eastAsia="宋体" w:cs="宋体"/>
          <w:b/>
          <w:sz w:val="24"/>
          <w:szCs w:val="24"/>
        </w:rPr>
      </w:pPr>
      <w:r>
        <w:rPr>
          <w:rFonts w:hint="eastAsia" w:ascii="宋体" w:hAnsi="宋体" w:eastAsia="宋体" w:cs="宋体"/>
          <w:b/>
          <w:sz w:val="24"/>
          <w:szCs w:val="24"/>
          <w:lang w:val="en-US" w:eastAsia="zh-CN"/>
        </w:rPr>
        <w:t>3.质量</w:t>
      </w:r>
      <w:r>
        <w:rPr>
          <w:rFonts w:hint="eastAsia" w:ascii="宋体" w:hAnsi="宋体" w:eastAsia="宋体" w:cs="宋体"/>
          <w:b/>
          <w:sz w:val="24"/>
          <w:szCs w:val="24"/>
        </w:rPr>
        <w:t>要求</w:t>
      </w:r>
    </w:p>
    <w:p w14:paraId="740B72F8">
      <w:pPr>
        <w:pStyle w:val="5"/>
        <w:keepNext w:val="0"/>
        <w:keepLines w:val="0"/>
        <w:pageBreakBefore w:val="0"/>
        <w:kinsoku/>
        <w:wordWrap/>
        <w:overflowPunct/>
        <w:topLinePunct w:val="0"/>
        <w:bidi w:val="0"/>
        <w:spacing w:line="400" w:lineRule="exact"/>
        <w:ind w:left="0" w:leftChars="0" w:right="0" w:firstLine="482" w:firstLineChars="200"/>
        <w:jc w:val="both"/>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3.1强制采购的节能产品：</w:t>
      </w:r>
      <w:r>
        <w:rPr>
          <w:rFonts w:hint="eastAsia" w:ascii="宋体" w:hAnsi="宋体" w:eastAsia="宋体" w:cs="宋体"/>
          <w:sz w:val="24"/>
          <w:szCs w:val="24"/>
          <w:lang w:val="en-US" w:eastAsia="zh-CN"/>
        </w:rPr>
        <w:t>无</w:t>
      </w:r>
    </w:p>
    <w:p w14:paraId="6EA81891">
      <w:pPr>
        <w:pStyle w:val="5"/>
        <w:keepNext w:val="0"/>
        <w:keepLines w:val="0"/>
        <w:pageBreakBefore w:val="0"/>
        <w:kinsoku/>
        <w:wordWrap/>
        <w:overflowPunct/>
        <w:topLinePunct w:val="0"/>
        <w:bidi w:val="0"/>
        <w:spacing w:line="400" w:lineRule="exact"/>
        <w:ind w:left="0" w:leftChars="0" w:right="0" w:firstLine="482" w:firstLineChars="200"/>
        <w:jc w:val="both"/>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3.2服务方案要求</w:t>
      </w:r>
    </w:p>
    <w:p w14:paraId="72660BC0">
      <w:pPr>
        <w:pStyle w:val="5"/>
        <w:keepNext w:val="0"/>
        <w:keepLines w:val="0"/>
        <w:pageBreakBefore w:val="0"/>
        <w:kinsoku/>
        <w:wordWrap/>
        <w:overflowPunct/>
        <w:topLinePunct w:val="0"/>
        <w:bidi w:val="0"/>
        <w:spacing w:line="400" w:lineRule="exact"/>
        <w:ind w:left="0" w:leftChars="0" w:right="0"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服务方案应当根据实际情况出发综合考量，全面细致、科学合理、具备可操作性。</w:t>
      </w:r>
    </w:p>
    <w:p w14:paraId="4656FCF7">
      <w:pPr>
        <w:pStyle w:val="5"/>
        <w:keepNext w:val="0"/>
        <w:keepLines w:val="0"/>
        <w:pageBreakBefore w:val="0"/>
        <w:kinsoku/>
        <w:wordWrap/>
        <w:overflowPunct/>
        <w:topLinePunct w:val="0"/>
        <w:bidi w:val="0"/>
        <w:spacing w:line="400" w:lineRule="exact"/>
        <w:ind w:left="0" w:leftChars="0" w:right="0" w:firstLine="482" w:firstLineChars="200"/>
        <w:jc w:val="both"/>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3.3质量要求</w:t>
      </w:r>
    </w:p>
    <w:p w14:paraId="295B4CDD">
      <w:pPr>
        <w:pStyle w:val="5"/>
        <w:keepNext w:val="0"/>
        <w:keepLines w:val="0"/>
        <w:pageBreakBefore w:val="0"/>
        <w:kinsoku/>
        <w:wordWrap/>
        <w:overflowPunct/>
        <w:topLinePunct w:val="0"/>
        <w:bidi w:val="0"/>
        <w:spacing w:line="400" w:lineRule="exact"/>
        <w:ind w:left="0" w:leftChars="0" w:right="0"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依据设计项目的要求，本项目的设计成果必须符合工程设计规范。</w:t>
      </w:r>
    </w:p>
    <w:p w14:paraId="0D916CAC">
      <w:pPr>
        <w:pStyle w:val="5"/>
        <w:keepNext w:val="0"/>
        <w:keepLines w:val="0"/>
        <w:pageBreakBefore w:val="0"/>
        <w:kinsoku/>
        <w:wordWrap/>
        <w:overflowPunct/>
        <w:topLinePunct w:val="0"/>
        <w:bidi w:val="0"/>
        <w:spacing w:line="400" w:lineRule="exact"/>
        <w:ind w:left="0" w:leftChars="0" w:right="0"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有国家企业标准、规范的，应当符合国家企业标准、规范；没有国家企业标准、规范的，应当符合相关行业或地方企业标准、规范或团体企业标准、规范或企业标准、规范。</w:t>
      </w:r>
    </w:p>
    <w:p w14:paraId="111EAA20">
      <w:pPr>
        <w:pStyle w:val="5"/>
        <w:keepNext w:val="0"/>
        <w:keepLines w:val="0"/>
        <w:pageBreakBefore w:val="0"/>
        <w:kinsoku/>
        <w:wordWrap/>
        <w:overflowPunct/>
        <w:topLinePunct w:val="0"/>
        <w:bidi w:val="0"/>
        <w:spacing w:line="400" w:lineRule="exact"/>
        <w:ind w:left="0" w:leftChars="0" w:right="0"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必须执行：国家（行业）强制性标准。</w:t>
      </w:r>
    </w:p>
    <w:p w14:paraId="22177B76">
      <w:pPr>
        <w:keepNext w:val="0"/>
        <w:keepLines w:val="0"/>
        <w:pageBreakBefore w:val="0"/>
        <w:widowControl/>
        <w:kinsoku/>
        <w:wordWrap/>
        <w:overflowPunct/>
        <w:topLinePunct w:val="0"/>
        <w:autoSpaceDE w:val="0"/>
        <w:autoSpaceDN w:val="0"/>
        <w:bidi w:val="0"/>
        <w:spacing w:line="400" w:lineRule="exact"/>
        <w:ind w:right="0" w:firstLine="482" w:firstLineChars="200"/>
        <w:jc w:val="both"/>
        <w:textAlignment w:val="bottom"/>
        <w:rPr>
          <w:rFonts w:hint="eastAsia" w:ascii="宋体" w:hAnsi="宋体" w:eastAsia="宋体" w:cs="宋体"/>
          <w:b/>
          <w:sz w:val="24"/>
          <w:szCs w:val="24"/>
        </w:rPr>
      </w:pPr>
      <w:r>
        <w:rPr>
          <w:rFonts w:hint="eastAsia" w:ascii="宋体" w:hAnsi="宋体" w:eastAsia="宋体" w:cs="宋体"/>
          <w:b/>
          <w:sz w:val="24"/>
          <w:szCs w:val="24"/>
          <w:lang w:val="en-US" w:eastAsia="zh-CN"/>
        </w:rPr>
        <w:t>4.</w:t>
      </w:r>
      <w:r>
        <w:rPr>
          <w:rFonts w:hint="eastAsia" w:ascii="宋体" w:hAnsi="宋体" w:eastAsia="宋体" w:cs="宋体"/>
          <w:b/>
          <w:sz w:val="24"/>
          <w:szCs w:val="24"/>
        </w:rPr>
        <w:t>商务要求</w:t>
      </w:r>
    </w:p>
    <w:p w14:paraId="29D01443">
      <w:pPr>
        <w:numPr>
          <w:ilvl w:val="0"/>
          <w:numId w:val="0"/>
        </w:numPr>
        <w:bidi w:val="0"/>
        <w:jc w:val="left"/>
        <w:rPr>
          <w:rFonts w:ascii="宋体" w:hAnsi="宋体" w:eastAsia="宋体" w:cs="宋体"/>
          <w:sz w:val="24"/>
          <w:szCs w:val="24"/>
        </w:rPr>
      </w:pPr>
      <w:bookmarkStart w:id="244" w:name="_Toc23316694"/>
      <w:bookmarkStart w:id="245" w:name="_Toc23316596"/>
      <w:bookmarkStart w:id="246" w:name="_Toc23316532"/>
      <w:bookmarkStart w:id="247" w:name="_Toc3837039"/>
      <w:bookmarkStart w:id="248" w:name="_Toc23315672"/>
      <w:bookmarkStart w:id="249" w:name="_Toc12337"/>
      <w:r>
        <w:rPr>
          <w:rFonts w:ascii="宋体" w:hAnsi="宋体" w:eastAsia="宋体" w:cs="宋体"/>
          <w:sz w:val="24"/>
          <w:szCs w:val="24"/>
        </w:rPr>
        <w:t>一、服务期：合同签订后</w:t>
      </w:r>
      <w:r>
        <w:rPr>
          <w:rFonts w:hint="eastAsia" w:ascii="宋体" w:hAnsi="宋体" w:eastAsia="宋体" w:cs="宋体"/>
          <w:sz w:val="24"/>
          <w:szCs w:val="24"/>
          <w:lang w:val="en-US" w:eastAsia="zh-CN"/>
        </w:rPr>
        <w:t>15</w:t>
      </w:r>
      <w:r>
        <w:rPr>
          <w:rFonts w:ascii="宋体" w:hAnsi="宋体" w:eastAsia="宋体" w:cs="宋体"/>
          <w:sz w:val="24"/>
          <w:szCs w:val="24"/>
        </w:rPr>
        <w:t>日历天内提交相关成果文件；</w:t>
      </w:r>
    </w:p>
    <w:p w14:paraId="2548D9D4">
      <w:pPr>
        <w:numPr>
          <w:ilvl w:val="0"/>
          <w:numId w:val="0"/>
        </w:numPr>
        <w:bidi w:val="0"/>
        <w:jc w:val="left"/>
        <w:rPr>
          <w:rFonts w:ascii="宋体" w:hAnsi="宋体" w:eastAsia="宋体" w:cs="宋体"/>
          <w:sz w:val="24"/>
          <w:szCs w:val="24"/>
        </w:rPr>
      </w:pPr>
      <w:r>
        <w:rPr>
          <w:rFonts w:ascii="宋体" w:hAnsi="宋体" w:eastAsia="宋体" w:cs="宋体"/>
          <w:sz w:val="24"/>
          <w:szCs w:val="24"/>
        </w:rPr>
        <w:t xml:space="preserve">二、服务地点：采购人指定地点； </w:t>
      </w:r>
    </w:p>
    <w:p w14:paraId="47556EC0">
      <w:pPr>
        <w:numPr>
          <w:ilvl w:val="0"/>
          <w:numId w:val="0"/>
        </w:numPr>
        <w:bidi w:val="0"/>
        <w:jc w:val="left"/>
        <w:rPr>
          <w:rFonts w:ascii="宋体" w:hAnsi="宋体" w:eastAsia="宋体" w:cs="宋体"/>
          <w:sz w:val="24"/>
          <w:szCs w:val="24"/>
        </w:rPr>
      </w:pPr>
      <w:r>
        <w:rPr>
          <w:rFonts w:ascii="宋体" w:hAnsi="宋体" w:eastAsia="宋体" w:cs="宋体"/>
          <w:sz w:val="24"/>
          <w:szCs w:val="24"/>
        </w:rPr>
        <w:t>三、付款方式：具体以甲乙双方协商为准。</w:t>
      </w:r>
    </w:p>
    <w:p w14:paraId="092B72EC">
      <w:pPr>
        <w:numPr>
          <w:ilvl w:val="0"/>
          <w:numId w:val="0"/>
        </w:numPr>
        <w:bidi w:val="0"/>
        <w:jc w:val="left"/>
        <w:rPr>
          <w:rFonts w:ascii="宋体" w:hAnsi="宋体" w:eastAsia="宋体" w:cs="宋体"/>
          <w:sz w:val="24"/>
          <w:szCs w:val="24"/>
        </w:rPr>
      </w:pPr>
      <w:r>
        <w:rPr>
          <w:rFonts w:ascii="宋体" w:hAnsi="宋体" w:eastAsia="宋体" w:cs="宋体"/>
          <w:sz w:val="24"/>
          <w:szCs w:val="24"/>
        </w:rPr>
        <w:t>四、质量要求：按国家行业标准、规范和合同约定的技术标准进行设计。</w:t>
      </w:r>
    </w:p>
    <w:p w14:paraId="7E5A84C8">
      <w:pPr>
        <w:numPr>
          <w:ilvl w:val="0"/>
          <w:numId w:val="0"/>
        </w:numPr>
        <w:bidi w:val="0"/>
        <w:jc w:val="left"/>
        <w:rPr>
          <w:rFonts w:ascii="宋体" w:hAnsi="宋体" w:eastAsia="宋体" w:cs="宋体"/>
          <w:sz w:val="24"/>
          <w:szCs w:val="24"/>
        </w:rPr>
      </w:pPr>
      <w:r>
        <w:rPr>
          <w:rFonts w:ascii="宋体" w:hAnsi="宋体" w:eastAsia="宋体" w:cs="宋体"/>
          <w:sz w:val="24"/>
          <w:szCs w:val="24"/>
        </w:rPr>
        <w:t>五、履约保证</w:t>
      </w:r>
    </w:p>
    <w:p w14:paraId="330CE0E9">
      <w:pPr>
        <w:numPr>
          <w:ilvl w:val="0"/>
          <w:numId w:val="0"/>
        </w:numPr>
        <w:bidi w:val="0"/>
        <w:jc w:val="left"/>
        <w:rPr>
          <w:rFonts w:ascii="宋体" w:hAnsi="宋体" w:eastAsia="宋体" w:cs="宋体"/>
          <w:sz w:val="24"/>
          <w:szCs w:val="24"/>
        </w:rPr>
      </w:pPr>
      <w:r>
        <w:rPr>
          <w:rFonts w:ascii="宋体" w:hAnsi="宋体" w:eastAsia="宋体" w:cs="宋体"/>
          <w:sz w:val="24"/>
          <w:szCs w:val="24"/>
        </w:rPr>
        <w:t xml:space="preserve"> 1、成交公告公示期结束后 25 日内，成交供应商主动与采购方联系并签订合同书，超过25 日未签订合同书视为成交供应商主动放弃，由此引发的一切后果由中标方承担。</w:t>
      </w:r>
    </w:p>
    <w:p w14:paraId="5215B7C7">
      <w:pPr>
        <w:numPr>
          <w:ilvl w:val="0"/>
          <w:numId w:val="0"/>
        </w:numPr>
        <w:bidi w:val="0"/>
        <w:jc w:val="left"/>
        <w:rPr>
          <w:rFonts w:ascii="宋体" w:hAnsi="宋体" w:eastAsia="宋体" w:cs="宋体"/>
          <w:sz w:val="24"/>
          <w:szCs w:val="24"/>
        </w:rPr>
      </w:pPr>
      <w:r>
        <w:rPr>
          <w:rFonts w:ascii="宋体" w:hAnsi="宋体" w:eastAsia="宋体" w:cs="宋体"/>
          <w:sz w:val="24"/>
          <w:szCs w:val="24"/>
        </w:rPr>
        <w:t>2、提供的服务等，能满足</w:t>
      </w:r>
      <w:r>
        <w:rPr>
          <w:rFonts w:hint="eastAsia" w:ascii="宋体" w:hAnsi="宋体" w:eastAsia="宋体" w:cs="宋体"/>
          <w:sz w:val="24"/>
          <w:szCs w:val="24"/>
          <w:lang w:val="en-US" w:eastAsia="zh-CN"/>
        </w:rPr>
        <w:t>镇坪县重点项目储备统建中心</w:t>
      </w:r>
      <w:r>
        <w:rPr>
          <w:rFonts w:ascii="宋体" w:hAnsi="宋体" w:eastAsia="宋体" w:cs="宋体"/>
          <w:sz w:val="24"/>
          <w:szCs w:val="24"/>
        </w:rPr>
        <w:t xml:space="preserve">业务发展的需要，符合国家与行业相关规定与要求。若无法满足上述所有需求，在签订合同书 7 个工作日之内，供应商需采取可行的方法进行修正与补救，并不得要求采购方承担任何费用。若供应商在上述规定的时间之内没有执行修正与补救措施，或经过修正与补救后仍然无法满足采购方上述所有需求，采购方有权单方面解除采购合同，并且不承担任何责任与后果，同时追究供应商的违约责任，对采购方造成损失的可继续追偿。 </w:t>
      </w:r>
    </w:p>
    <w:p w14:paraId="49894455">
      <w:pPr>
        <w:numPr>
          <w:ilvl w:val="0"/>
          <w:numId w:val="0"/>
        </w:numPr>
        <w:bidi w:val="0"/>
        <w:jc w:val="left"/>
        <w:rPr>
          <w:rFonts w:ascii="宋体" w:hAnsi="宋体" w:eastAsia="宋体" w:cs="宋体"/>
          <w:sz w:val="24"/>
          <w:szCs w:val="24"/>
        </w:rPr>
      </w:pPr>
      <w:r>
        <w:rPr>
          <w:rFonts w:ascii="宋体" w:hAnsi="宋体" w:eastAsia="宋体" w:cs="宋体"/>
          <w:sz w:val="24"/>
          <w:szCs w:val="24"/>
        </w:rPr>
        <w:t xml:space="preserve">3、供应商的响应文件为签订正式书面合同书可分割的部分，供应商应履行相应的责任。 </w:t>
      </w:r>
    </w:p>
    <w:p w14:paraId="3740CC4A">
      <w:pPr>
        <w:numPr>
          <w:ilvl w:val="0"/>
          <w:numId w:val="0"/>
        </w:numPr>
        <w:bidi w:val="0"/>
        <w:jc w:val="left"/>
        <w:rPr>
          <w:rFonts w:ascii="宋体" w:hAnsi="宋体" w:eastAsia="宋体" w:cs="宋体"/>
          <w:sz w:val="24"/>
          <w:szCs w:val="24"/>
        </w:rPr>
      </w:pPr>
      <w:r>
        <w:rPr>
          <w:rFonts w:ascii="宋体" w:hAnsi="宋体" w:eastAsia="宋体" w:cs="宋体"/>
          <w:sz w:val="24"/>
          <w:szCs w:val="24"/>
        </w:rPr>
        <w:t xml:space="preserve">六、违约责任 </w:t>
      </w:r>
    </w:p>
    <w:p w14:paraId="77AA81F7">
      <w:pPr>
        <w:numPr>
          <w:ilvl w:val="0"/>
          <w:numId w:val="0"/>
        </w:numPr>
        <w:bidi w:val="0"/>
        <w:jc w:val="left"/>
        <w:rPr>
          <w:rFonts w:ascii="宋体" w:hAnsi="宋体" w:eastAsia="宋体" w:cs="宋体"/>
          <w:sz w:val="24"/>
          <w:szCs w:val="24"/>
        </w:rPr>
      </w:pPr>
      <w:r>
        <w:rPr>
          <w:rFonts w:ascii="宋体" w:hAnsi="宋体" w:eastAsia="宋体" w:cs="宋体"/>
          <w:sz w:val="24"/>
          <w:szCs w:val="24"/>
        </w:rPr>
        <w:t xml:space="preserve">1、按《中华人民共和国民法典》中的相关条款执行。 </w:t>
      </w:r>
    </w:p>
    <w:p w14:paraId="23FF26F7">
      <w:pPr>
        <w:numPr>
          <w:ilvl w:val="0"/>
          <w:numId w:val="0"/>
        </w:numPr>
        <w:bidi w:val="0"/>
        <w:jc w:val="left"/>
        <w:rPr>
          <w:rFonts w:ascii="宋体" w:hAnsi="宋体" w:eastAsia="宋体" w:cs="宋体"/>
          <w:sz w:val="24"/>
          <w:szCs w:val="24"/>
        </w:rPr>
      </w:pPr>
      <w:r>
        <w:rPr>
          <w:rFonts w:ascii="宋体" w:hAnsi="宋体" w:eastAsia="宋体" w:cs="宋体"/>
          <w:sz w:val="24"/>
          <w:szCs w:val="24"/>
        </w:rPr>
        <w:t>2、未按合同要求提供服务不能满足服务要求，采购人有权终止合同，同时报请政府采购管理部门对其违约行为进行追究。</w:t>
      </w:r>
    </w:p>
    <w:p w14:paraId="0D611ED2">
      <w:pPr>
        <w:numPr>
          <w:ilvl w:val="0"/>
          <w:numId w:val="0"/>
        </w:numPr>
        <w:bidi w:val="0"/>
        <w:jc w:val="left"/>
        <w:rPr>
          <w:rFonts w:ascii="宋体" w:hAnsi="宋体" w:eastAsia="宋体" w:cs="宋体"/>
          <w:sz w:val="24"/>
          <w:szCs w:val="24"/>
        </w:rPr>
      </w:pPr>
    </w:p>
    <w:p w14:paraId="6D5A5EC9">
      <w:pPr>
        <w:numPr>
          <w:ilvl w:val="0"/>
          <w:numId w:val="0"/>
        </w:numPr>
        <w:bidi w:val="0"/>
        <w:jc w:val="left"/>
        <w:rPr>
          <w:rFonts w:ascii="宋体" w:hAnsi="宋体" w:eastAsia="宋体" w:cs="宋体"/>
          <w:sz w:val="24"/>
          <w:szCs w:val="24"/>
        </w:rPr>
      </w:pPr>
    </w:p>
    <w:p w14:paraId="4C8D6A37">
      <w:pPr>
        <w:numPr>
          <w:ilvl w:val="0"/>
          <w:numId w:val="0"/>
        </w:numPr>
        <w:bidi w:val="0"/>
        <w:jc w:val="left"/>
        <w:rPr>
          <w:rFonts w:ascii="宋体" w:hAnsi="宋体" w:eastAsia="宋体" w:cs="宋体"/>
          <w:sz w:val="24"/>
          <w:szCs w:val="24"/>
        </w:rPr>
      </w:pPr>
    </w:p>
    <w:p w14:paraId="79931945">
      <w:pPr>
        <w:numPr>
          <w:ilvl w:val="0"/>
          <w:numId w:val="0"/>
        </w:numPr>
        <w:bidi w:val="0"/>
        <w:jc w:val="left"/>
        <w:rPr>
          <w:rFonts w:ascii="宋体" w:hAnsi="宋体" w:eastAsia="宋体" w:cs="宋体"/>
          <w:sz w:val="24"/>
          <w:szCs w:val="24"/>
        </w:rPr>
      </w:pPr>
    </w:p>
    <w:p w14:paraId="71837471">
      <w:pPr>
        <w:numPr>
          <w:ilvl w:val="0"/>
          <w:numId w:val="0"/>
        </w:numPr>
        <w:bidi w:val="0"/>
        <w:jc w:val="left"/>
        <w:rPr>
          <w:rFonts w:ascii="宋体" w:hAnsi="宋体" w:eastAsia="宋体" w:cs="宋体"/>
          <w:sz w:val="24"/>
          <w:szCs w:val="24"/>
        </w:rPr>
      </w:pPr>
    </w:p>
    <w:p w14:paraId="51B4AE12">
      <w:pPr>
        <w:numPr>
          <w:ilvl w:val="0"/>
          <w:numId w:val="0"/>
        </w:numPr>
        <w:bidi w:val="0"/>
        <w:jc w:val="left"/>
        <w:rPr>
          <w:rFonts w:ascii="宋体" w:hAnsi="宋体" w:eastAsia="宋体" w:cs="宋体"/>
          <w:sz w:val="24"/>
          <w:szCs w:val="24"/>
        </w:rPr>
      </w:pPr>
    </w:p>
    <w:p w14:paraId="3B9396CD">
      <w:pPr>
        <w:pStyle w:val="2"/>
        <w:rPr>
          <w:rFonts w:ascii="宋体" w:hAnsi="宋体" w:eastAsia="宋体" w:cs="宋体"/>
          <w:sz w:val="24"/>
          <w:szCs w:val="24"/>
        </w:rPr>
      </w:pPr>
    </w:p>
    <w:p w14:paraId="6B38A3A7">
      <w:pPr>
        <w:rPr>
          <w:rFonts w:ascii="宋体" w:hAnsi="宋体" w:eastAsia="宋体" w:cs="宋体"/>
          <w:sz w:val="24"/>
          <w:szCs w:val="24"/>
        </w:rPr>
      </w:pPr>
    </w:p>
    <w:p w14:paraId="48BAB894">
      <w:pPr>
        <w:pStyle w:val="2"/>
        <w:rPr>
          <w:rFonts w:ascii="宋体" w:hAnsi="宋体" w:eastAsia="宋体" w:cs="宋体"/>
          <w:sz w:val="24"/>
          <w:szCs w:val="24"/>
        </w:rPr>
      </w:pPr>
    </w:p>
    <w:p w14:paraId="51D06B28">
      <w:pPr>
        <w:rPr>
          <w:rFonts w:ascii="宋体" w:hAnsi="宋体" w:eastAsia="宋体" w:cs="宋体"/>
          <w:sz w:val="24"/>
          <w:szCs w:val="24"/>
        </w:rPr>
      </w:pPr>
    </w:p>
    <w:p w14:paraId="793CF9E7">
      <w:pPr>
        <w:pStyle w:val="2"/>
      </w:pPr>
    </w:p>
    <w:p w14:paraId="09DD84FC"/>
    <w:p w14:paraId="5DAA64CF">
      <w:pPr>
        <w:numPr>
          <w:ilvl w:val="0"/>
          <w:numId w:val="0"/>
        </w:numPr>
        <w:bidi w:val="0"/>
        <w:jc w:val="left"/>
        <w:rPr>
          <w:rFonts w:ascii="宋体" w:hAnsi="宋体" w:eastAsia="宋体" w:cs="宋体"/>
          <w:sz w:val="24"/>
          <w:szCs w:val="24"/>
        </w:rPr>
      </w:pPr>
    </w:p>
    <w:p w14:paraId="2510C4F4">
      <w:pPr>
        <w:numPr>
          <w:ilvl w:val="0"/>
          <w:numId w:val="0"/>
        </w:numPr>
        <w:bidi w:val="0"/>
        <w:jc w:val="left"/>
        <w:rPr>
          <w:rFonts w:ascii="宋体" w:hAnsi="宋体" w:eastAsia="宋体" w:cs="宋体"/>
          <w:sz w:val="24"/>
          <w:szCs w:val="24"/>
        </w:rPr>
      </w:pPr>
    </w:p>
    <w:p w14:paraId="0991E948">
      <w:pPr>
        <w:numPr>
          <w:ilvl w:val="0"/>
          <w:numId w:val="0"/>
        </w:numPr>
        <w:bidi w:val="0"/>
        <w:jc w:val="center"/>
        <w:outlineLvl w:val="0"/>
        <w:rPr>
          <w:rFonts w:hint="eastAsia" w:ascii="宋体" w:hAnsi="宋体" w:eastAsia="宋体" w:cs="宋体"/>
          <w:b/>
          <w:bCs/>
          <w:sz w:val="32"/>
          <w:szCs w:val="32"/>
        </w:rPr>
      </w:pPr>
      <w:bookmarkStart w:id="250" w:name="_Toc3048"/>
      <w:r>
        <w:rPr>
          <w:rFonts w:hint="eastAsia" w:ascii="宋体" w:hAnsi="宋体" w:eastAsia="宋体" w:cs="宋体"/>
          <w:b/>
          <w:bCs/>
          <w:kern w:val="2"/>
          <w:sz w:val="32"/>
          <w:szCs w:val="32"/>
          <w:lang w:val="en-US" w:eastAsia="zh-CN" w:bidi="ar-SA"/>
        </w:rPr>
        <w:t xml:space="preserve">第四章 </w:t>
      </w:r>
      <w:r>
        <w:rPr>
          <w:rFonts w:hint="eastAsia" w:ascii="宋体" w:hAnsi="宋体" w:eastAsia="宋体" w:cs="宋体"/>
          <w:b/>
          <w:bCs/>
          <w:sz w:val="32"/>
          <w:szCs w:val="32"/>
        </w:rPr>
        <w:t xml:space="preserve"> </w:t>
      </w:r>
      <w:bookmarkStart w:id="251" w:name="_Toc28932"/>
      <w:r>
        <w:rPr>
          <w:rFonts w:hint="eastAsia" w:ascii="宋体" w:hAnsi="宋体" w:eastAsia="宋体" w:cs="宋体"/>
          <w:b/>
          <w:bCs/>
          <w:sz w:val="32"/>
          <w:szCs w:val="32"/>
          <w:lang w:val="en-US" w:eastAsia="zh-CN"/>
        </w:rPr>
        <w:t>拟签订</w:t>
      </w:r>
      <w:r>
        <w:rPr>
          <w:rFonts w:hint="eastAsia" w:ascii="宋体" w:hAnsi="宋体" w:eastAsia="宋体" w:cs="宋体"/>
          <w:b/>
          <w:bCs/>
          <w:sz w:val="32"/>
          <w:szCs w:val="32"/>
        </w:rPr>
        <w:t>合同主要条款</w:t>
      </w:r>
      <w:bookmarkEnd w:id="244"/>
      <w:bookmarkEnd w:id="245"/>
      <w:bookmarkEnd w:id="246"/>
      <w:bookmarkEnd w:id="247"/>
      <w:bookmarkEnd w:id="248"/>
      <w:bookmarkEnd w:id="249"/>
      <w:bookmarkEnd w:id="250"/>
      <w:bookmarkEnd w:id="251"/>
    </w:p>
    <w:p w14:paraId="62365941">
      <w:pPr>
        <w:keepNext w:val="0"/>
        <w:keepLines w:val="0"/>
        <w:pageBreakBefore w:val="0"/>
        <w:widowControl/>
        <w:kinsoku/>
        <w:wordWrap/>
        <w:overflowPunct/>
        <w:topLinePunct w:val="0"/>
        <w:autoSpaceDE/>
        <w:autoSpaceDN/>
        <w:bidi w:val="0"/>
        <w:spacing w:beforeAutospacing="0" w:afterAutospacing="0" w:line="400" w:lineRule="exact"/>
        <w:jc w:val="center"/>
        <w:textAlignment w:val="auto"/>
        <w:rPr>
          <w:rFonts w:hint="eastAsia" w:ascii="宋体" w:hAnsi="宋体" w:eastAsia="宋体" w:cs="宋体"/>
          <w:snapToGrid w:val="0"/>
          <w:kern w:val="0"/>
          <w:sz w:val="24"/>
          <w:szCs w:val="24"/>
          <w:lang w:val="en-US" w:eastAsia="zh-CN" w:bidi="ar-SA"/>
        </w:rPr>
      </w:pPr>
      <w:bookmarkStart w:id="252" w:name="_Toc23316533"/>
      <w:bookmarkStart w:id="253" w:name="_Toc14189420"/>
      <w:bookmarkStart w:id="254" w:name="_Toc17715"/>
      <w:bookmarkStart w:id="255" w:name="_Toc23315673"/>
      <w:bookmarkStart w:id="256" w:name="_Toc23316695"/>
      <w:bookmarkStart w:id="257" w:name="_Toc23316597"/>
      <w:bookmarkStart w:id="258" w:name="_Toc14189287"/>
      <w:bookmarkStart w:id="259" w:name="_Toc31168"/>
      <w:bookmarkStart w:id="260" w:name="_Toc18412211"/>
      <w:r>
        <w:rPr>
          <w:rFonts w:hint="eastAsia" w:ascii="宋体" w:hAnsi="宋体" w:eastAsia="宋体" w:cs="宋体"/>
          <w:b/>
          <w:bCs/>
          <w:snapToGrid w:val="0"/>
          <w:kern w:val="0"/>
          <w:sz w:val="24"/>
          <w:szCs w:val="24"/>
          <w:lang w:val="en-US" w:eastAsia="zh-CN" w:bidi="ar-SA"/>
        </w:rPr>
        <w:t>建设工程设计合同</w:t>
      </w:r>
    </w:p>
    <w:p w14:paraId="5F683099">
      <w:pPr>
        <w:keepNext w:val="0"/>
        <w:keepLines w:val="0"/>
        <w:pageBreakBefore w:val="0"/>
        <w:widowControl/>
        <w:kinsoku/>
        <w:wordWrap/>
        <w:overflowPunct/>
        <w:topLinePunct w:val="0"/>
        <w:autoSpaceDE/>
        <w:autoSpaceDN/>
        <w:bidi w:val="0"/>
        <w:spacing w:beforeAutospacing="0" w:afterAutospacing="0" w:line="400" w:lineRule="exact"/>
        <w:ind w:left="0" w:leftChars="0" w:firstLine="480" w:firstLineChars="200"/>
        <w:jc w:val="both"/>
        <w:textAlignment w:val="auto"/>
        <w:rPr>
          <w:rFonts w:hint="eastAsia" w:ascii="宋体" w:hAnsi="宋体" w:eastAsia="宋体" w:cs="宋体"/>
          <w:b/>
          <w:bCs/>
          <w:snapToGrid w:val="0"/>
          <w:kern w:val="0"/>
          <w:sz w:val="24"/>
          <w:szCs w:val="24"/>
          <w:u w:val="single"/>
          <w:lang w:val="en-US" w:eastAsia="zh-CN" w:bidi="ar-SA"/>
        </w:rPr>
      </w:pPr>
      <w:r>
        <w:rPr>
          <w:rFonts w:hint="eastAsia" w:ascii="宋体" w:hAnsi="宋体" w:eastAsia="宋体" w:cs="宋体"/>
          <w:snapToGrid w:val="0"/>
          <w:kern w:val="0"/>
          <w:sz w:val="24"/>
          <w:szCs w:val="24"/>
          <w:lang w:val="en-US" w:eastAsia="zh-CN" w:bidi="ar-SA"/>
        </w:rPr>
        <w:t>委托方：</w:t>
      </w:r>
      <w:r>
        <w:rPr>
          <w:rFonts w:hint="eastAsia" w:ascii="宋体" w:hAnsi="宋体" w:eastAsia="宋体" w:cs="宋体"/>
          <w:b/>
          <w:bCs/>
          <w:snapToGrid w:val="0"/>
          <w:kern w:val="0"/>
          <w:sz w:val="24"/>
          <w:szCs w:val="24"/>
          <w:u w:val="single"/>
          <w:lang w:val="en-US" w:eastAsia="zh-CN" w:bidi="ar-SA"/>
        </w:rPr>
        <w:t>镇坪县重点项目储备统建中心</w:t>
      </w:r>
    </w:p>
    <w:p w14:paraId="5A6D8439">
      <w:pPr>
        <w:keepNext w:val="0"/>
        <w:keepLines w:val="0"/>
        <w:pageBreakBefore w:val="0"/>
        <w:widowControl w:val="0"/>
        <w:kinsoku/>
        <w:wordWrap/>
        <w:overflowPunct/>
        <w:topLinePunct w:val="0"/>
        <w:autoSpaceDE/>
        <w:autoSpaceDN/>
        <w:bidi w:val="0"/>
        <w:spacing w:beforeAutospacing="0" w:afterAutospacing="0" w:line="400" w:lineRule="exact"/>
        <w:ind w:left="0" w:leftChars="0" w:firstLine="480" w:firstLineChars="200"/>
        <w:jc w:val="both"/>
        <w:textAlignment w:val="auto"/>
        <w:rPr>
          <w:rFonts w:hint="eastAsia" w:ascii="宋体" w:hAnsi="宋体" w:eastAsia="宋体" w:cs="宋体"/>
          <w:b/>
          <w:bCs/>
          <w:snapToGrid w:val="0"/>
          <w:kern w:val="0"/>
          <w:sz w:val="24"/>
          <w:szCs w:val="24"/>
          <w:lang w:val="en-US" w:eastAsia="zh-CN"/>
        </w:rPr>
      </w:pPr>
      <w:r>
        <w:rPr>
          <w:rFonts w:hint="eastAsia" w:ascii="宋体" w:hAnsi="宋体" w:eastAsia="宋体" w:cs="宋体"/>
          <w:snapToGrid w:val="0"/>
          <w:kern w:val="0"/>
          <w:sz w:val="24"/>
          <w:szCs w:val="24"/>
        </w:rPr>
        <w:t>受托方：</w:t>
      </w:r>
      <w:r>
        <w:rPr>
          <w:rFonts w:hint="eastAsia" w:ascii="宋体" w:hAnsi="宋体" w:eastAsia="宋体" w:cs="宋体"/>
          <w:b/>
          <w:sz w:val="24"/>
          <w:szCs w:val="24"/>
          <w:u w:val="single"/>
          <w:lang w:val="en-US" w:eastAsia="zh-CN"/>
        </w:rPr>
        <w:t xml:space="preserve">                          </w:t>
      </w:r>
    </w:p>
    <w:p w14:paraId="4F83998A">
      <w:pPr>
        <w:keepNext w:val="0"/>
        <w:keepLines w:val="0"/>
        <w:pageBreakBefore w:val="0"/>
        <w:widowControl/>
        <w:kinsoku/>
        <w:wordWrap/>
        <w:overflowPunct/>
        <w:topLinePunct w:val="0"/>
        <w:autoSpaceDE/>
        <w:autoSpaceDN/>
        <w:bidi w:val="0"/>
        <w:adjustRightInd w:val="0"/>
        <w:snapToGrid w:val="0"/>
        <w:spacing w:beforeAutospacing="0" w:afterAutospacing="0" w:line="400" w:lineRule="exact"/>
        <w:ind w:left="0" w:leftChars="0" w:firstLine="480" w:firstLineChars="200"/>
        <w:jc w:val="both"/>
        <w:textAlignment w:val="auto"/>
        <w:rPr>
          <w:rFonts w:hint="eastAsia" w:ascii="宋体" w:hAnsi="宋体" w:eastAsia="宋体" w:cs="宋体"/>
          <w:snapToGrid w:val="0"/>
          <w:kern w:val="0"/>
          <w:sz w:val="24"/>
          <w:szCs w:val="24"/>
          <w:lang w:val="en-US" w:eastAsia="zh-CN" w:bidi="ar-SA"/>
        </w:rPr>
      </w:pPr>
      <w:r>
        <w:rPr>
          <w:rFonts w:hint="eastAsia" w:ascii="宋体" w:hAnsi="宋体" w:eastAsia="宋体" w:cs="宋体"/>
          <w:snapToGrid w:val="0"/>
          <w:kern w:val="0"/>
          <w:sz w:val="24"/>
          <w:szCs w:val="24"/>
          <w:lang w:val="en-US" w:eastAsia="zh-CN" w:bidi="ar-SA"/>
        </w:rPr>
        <w:t>委托人委托受托人承担《</w:t>
      </w:r>
      <w:r>
        <w:rPr>
          <w:rFonts w:hint="eastAsia" w:ascii="宋体" w:hAnsi="宋体" w:eastAsia="宋体" w:cs="宋体"/>
          <w:kern w:val="0"/>
          <w:sz w:val="24"/>
          <w:szCs w:val="24"/>
          <w:u w:val="single"/>
          <w:lang w:val="en-US" w:eastAsia="zh-CN" w:bidi="ar-SA"/>
        </w:rPr>
        <w:t xml:space="preserve">                  工程</w:t>
      </w:r>
      <w:r>
        <w:rPr>
          <w:rFonts w:hint="eastAsia" w:ascii="宋体" w:hAnsi="宋体" w:eastAsia="宋体" w:cs="宋体"/>
          <w:snapToGrid w:val="0"/>
          <w:kern w:val="0"/>
          <w:sz w:val="24"/>
          <w:szCs w:val="24"/>
          <w:lang w:val="en-US" w:eastAsia="zh-CN" w:bidi="ar-SA"/>
        </w:rPr>
        <w:t>》设计工作，工程地点为陕西省安康市镇坪县，经双方协商一致，签订本合同，共同执行。</w:t>
      </w:r>
    </w:p>
    <w:p w14:paraId="7B84256B">
      <w:pPr>
        <w:keepNext w:val="0"/>
        <w:keepLines w:val="0"/>
        <w:pageBreakBefore w:val="0"/>
        <w:widowControl/>
        <w:kinsoku/>
        <w:wordWrap/>
        <w:overflowPunct/>
        <w:topLinePunct w:val="0"/>
        <w:autoSpaceDE/>
        <w:autoSpaceDN/>
        <w:bidi w:val="0"/>
        <w:spacing w:beforeAutospacing="0" w:afterAutospacing="0" w:line="400" w:lineRule="exact"/>
        <w:ind w:left="0" w:leftChars="0" w:firstLine="482" w:firstLineChars="200"/>
        <w:jc w:val="both"/>
        <w:textAlignment w:val="auto"/>
        <w:outlineLvl w:val="0"/>
        <w:rPr>
          <w:rFonts w:hint="eastAsia" w:ascii="宋体" w:hAnsi="宋体" w:eastAsia="宋体" w:cs="宋体"/>
          <w:b/>
          <w:bCs/>
          <w:snapToGrid w:val="0"/>
          <w:kern w:val="0"/>
          <w:sz w:val="24"/>
          <w:szCs w:val="24"/>
          <w:lang w:val="en-US" w:eastAsia="zh-CN" w:bidi="ar-SA"/>
        </w:rPr>
      </w:pPr>
      <w:bookmarkStart w:id="261" w:name="_Toc718"/>
      <w:r>
        <w:rPr>
          <w:rFonts w:hint="eastAsia" w:ascii="宋体" w:hAnsi="宋体" w:eastAsia="宋体" w:cs="宋体"/>
          <w:b/>
          <w:bCs/>
          <w:snapToGrid w:val="0"/>
          <w:kern w:val="0"/>
          <w:sz w:val="24"/>
          <w:szCs w:val="24"/>
          <w:lang w:val="en-US" w:eastAsia="zh-CN" w:bidi="ar-SA"/>
        </w:rPr>
        <w:t>第一条  本合同签订依据</w:t>
      </w:r>
      <w:bookmarkEnd w:id="261"/>
    </w:p>
    <w:p w14:paraId="538919C1">
      <w:pPr>
        <w:keepNext w:val="0"/>
        <w:keepLines w:val="0"/>
        <w:pageBreakBefore w:val="0"/>
        <w:widowControl/>
        <w:kinsoku/>
        <w:wordWrap/>
        <w:overflowPunct/>
        <w:topLinePunct w:val="0"/>
        <w:autoSpaceDE/>
        <w:autoSpaceDN/>
        <w:bidi w:val="0"/>
        <w:adjustRightInd w:val="0"/>
        <w:snapToGrid w:val="0"/>
        <w:spacing w:beforeAutospacing="0" w:afterAutospacing="0" w:line="400" w:lineRule="exact"/>
        <w:ind w:left="0" w:leftChars="0" w:firstLine="480" w:firstLineChars="200"/>
        <w:jc w:val="both"/>
        <w:textAlignment w:val="auto"/>
        <w:rPr>
          <w:rFonts w:hint="eastAsia" w:ascii="宋体" w:hAnsi="宋体" w:eastAsia="宋体" w:cs="宋体"/>
          <w:snapToGrid w:val="0"/>
          <w:kern w:val="0"/>
          <w:sz w:val="24"/>
          <w:szCs w:val="24"/>
          <w:lang w:val="en-US" w:eastAsia="zh-CN" w:bidi="ar-SA"/>
        </w:rPr>
      </w:pPr>
      <w:r>
        <w:rPr>
          <w:rFonts w:hint="eastAsia" w:ascii="宋体" w:hAnsi="宋体" w:eastAsia="宋体" w:cs="宋体"/>
          <w:snapToGrid w:val="0"/>
          <w:kern w:val="0"/>
          <w:sz w:val="24"/>
          <w:szCs w:val="24"/>
          <w:lang w:val="en-US" w:eastAsia="zh-CN" w:bidi="ar-SA"/>
        </w:rPr>
        <w:t>1.1 《中华人民共和国民法典》。</w:t>
      </w:r>
    </w:p>
    <w:p w14:paraId="74825C66">
      <w:pPr>
        <w:keepNext w:val="0"/>
        <w:keepLines w:val="0"/>
        <w:pageBreakBefore w:val="0"/>
        <w:widowControl/>
        <w:kinsoku/>
        <w:wordWrap/>
        <w:overflowPunct/>
        <w:topLinePunct w:val="0"/>
        <w:autoSpaceDE/>
        <w:autoSpaceDN/>
        <w:bidi w:val="0"/>
        <w:adjustRightInd w:val="0"/>
        <w:snapToGrid w:val="0"/>
        <w:spacing w:beforeAutospacing="0" w:afterAutospacing="0" w:line="400" w:lineRule="exact"/>
        <w:ind w:left="0" w:leftChars="0" w:firstLine="480" w:firstLineChars="200"/>
        <w:jc w:val="both"/>
        <w:textAlignment w:val="auto"/>
        <w:rPr>
          <w:rFonts w:hint="eastAsia" w:ascii="宋体" w:hAnsi="宋体" w:eastAsia="宋体" w:cs="宋体"/>
          <w:snapToGrid w:val="0"/>
          <w:kern w:val="0"/>
          <w:sz w:val="24"/>
          <w:szCs w:val="24"/>
          <w:lang w:val="en-US" w:eastAsia="zh-CN" w:bidi="ar-SA"/>
        </w:rPr>
      </w:pPr>
      <w:r>
        <w:rPr>
          <w:rFonts w:hint="eastAsia" w:ascii="宋体" w:hAnsi="宋体" w:eastAsia="宋体" w:cs="宋体"/>
          <w:snapToGrid w:val="0"/>
          <w:kern w:val="0"/>
          <w:sz w:val="24"/>
          <w:szCs w:val="24"/>
          <w:lang w:val="en-US" w:eastAsia="zh-CN" w:bidi="ar-SA"/>
        </w:rPr>
        <w:t>1.2 国家及地方有关建设工程项目工程设计管理法规和规章。</w:t>
      </w:r>
    </w:p>
    <w:p w14:paraId="58546EA0">
      <w:pPr>
        <w:keepNext w:val="0"/>
        <w:keepLines w:val="0"/>
        <w:pageBreakBefore w:val="0"/>
        <w:widowControl/>
        <w:kinsoku/>
        <w:wordWrap/>
        <w:overflowPunct/>
        <w:topLinePunct w:val="0"/>
        <w:autoSpaceDE/>
        <w:autoSpaceDN/>
        <w:bidi w:val="0"/>
        <w:adjustRightInd w:val="0"/>
        <w:snapToGrid w:val="0"/>
        <w:spacing w:beforeAutospacing="0" w:afterAutospacing="0" w:line="400" w:lineRule="exact"/>
        <w:ind w:left="0" w:leftChars="0" w:firstLine="480" w:firstLineChars="200"/>
        <w:jc w:val="both"/>
        <w:textAlignment w:val="auto"/>
        <w:rPr>
          <w:rFonts w:hint="eastAsia" w:ascii="宋体" w:hAnsi="宋体" w:eastAsia="宋体" w:cs="宋体"/>
          <w:snapToGrid w:val="0"/>
          <w:kern w:val="0"/>
          <w:sz w:val="24"/>
          <w:szCs w:val="24"/>
          <w:lang w:val="en-US" w:eastAsia="zh-CN" w:bidi="ar-SA"/>
        </w:rPr>
      </w:pPr>
      <w:r>
        <w:rPr>
          <w:rFonts w:hint="eastAsia" w:ascii="宋体" w:hAnsi="宋体" w:eastAsia="宋体" w:cs="宋体"/>
          <w:snapToGrid w:val="0"/>
          <w:kern w:val="0"/>
          <w:sz w:val="24"/>
          <w:szCs w:val="24"/>
          <w:lang w:val="en-US" w:eastAsia="zh-CN" w:bidi="ar-SA"/>
        </w:rPr>
        <w:t>1.3 建设工程项目批准文件。</w:t>
      </w:r>
    </w:p>
    <w:p w14:paraId="5F53FD4E">
      <w:pPr>
        <w:keepNext w:val="0"/>
        <w:keepLines w:val="0"/>
        <w:pageBreakBefore w:val="0"/>
        <w:widowControl/>
        <w:kinsoku/>
        <w:wordWrap/>
        <w:overflowPunct/>
        <w:topLinePunct w:val="0"/>
        <w:autoSpaceDE/>
        <w:autoSpaceDN/>
        <w:bidi w:val="0"/>
        <w:adjustRightInd w:val="0"/>
        <w:snapToGrid w:val="0"/>
        <w:spacing w:beforeAutospacing="0" w:afterAutospacing="0" w:line="400" w:lineRule="exact"/>
        <w:ind w:left="0" w:leftChars="0" w:firstLine="480" w:firstLineChars="200"/>
        <w:jc w:val="both"/>
        <w:textAlignment w:val="auto"/>
        <w:rPr>
          <w:rFonts w:hint="eastAsia" w:ascii="宋体" w:hAnsi="宋体" w:eastAsia="宋体" w:cs="宋体"/>
          <w:snapToGrid w:val="0"/>
          <w:kern w:val="0"/>
          <w:sz w:val="24"/>
          <w:szCs w:val="24"/>
          <w:lang w:val="en-US" w:eastAsia="zh-CN" w:bidi="ar-SA"/>
        </w:rPr>
      </w:pPr>
      <w:r>
        <w:rPr>
          <w:rFonts w:hint="eastAsia" w:ascii="宋体" w:hAnsi="宋体" w:eastAsia="宋体" w:cs="宋体"/>
          <w:snapToGrid w:val="0"/>
          <w:kern w:val="0"/>
          <w:sz w:val="24"/>
          <w:szCs w:val="24"/>
          <w:lang w:val="en-US" w:eastAsia="zh-CN" w:bidi="ar-SA"/>
        </w:rPr>
        <w:t>1.4 建设部、国家工商行政管理局编制的《建设工程设计合同（二）》标准文本（GF-2000-0210）。</w:t>
      </w:r>
    </w:p>
    <w:p w14:paraId="58BEFDE1">
      <w:pPr>
        <w:keepNext w:val="0"/>
        <w:keepLines w:val="0"/>
        <w:pageBreakBefore w:val="0"/>
        <w:widowControl/>
        <w:kinsoku/>
        <w:wordWrap/>
        <w:overflowPunct/>
        <w:topLinePunct w:val="0"/>
        <w:autoSpaceDE/>
        <w:autoSpaceDN/>
        <w:bidi w:val="0"/>
        <w:adjustRightInd w:val="0"/>
        <w:snapToGrid w:val="0"/>
        <w:spacing w:beforeAutospacing="0" w:afterAutospacing="0" w:line="400" w:lineRule="exact"/>
        <w:ind w:left="0" w:leftChars="0" w:firstLine="482" w:firstLineChars="200"/>
        <w:jc w:val="both"/>
        <w:textAlignment w:val="auto"/>
        <w:rPr>
          <w:rFonts w:hint="eastAsia" w:ascii="宋体" w:hAnsi="宋体" w:eastAsia="宋体" w:cs="宋体"/>
          <w:snapToGrid w:val="0"/>
          <w:kern w:val="0"/>
          <w:sz w:val="24"/>
          <w:szCs w:val="24"/>
          <w:lang w:val="en-US" w:eastAsia="zh-CN" w:bidi="ar-SA"/>
        </w:rPr>
      </w:pPr>
      <w:r>
        <w:rPr>
          <w:rFonts w:hint="eastAsia" w:ascii="宋体" w:hAnsi="宋体" w:eastAsia="宋体" w:cs="宋体"/>
          <w:b/>
          <w:bCs/>
          <w:snapToGrid w:val="0"/>
          <w:kern w:val="0"/>
          <w:sz w:val="24"/>
          <w:szCs w:val="24"/>
          <w:lang w:val="en-US" w:eastAsia="zh-CN" w:bidi="ar-SA"/>
        </w:rPr>
        <w:t>第二条  服务依据</w:t>
      </w:r>
    </w:p>
    <w:p w14:paraId="07C6817A">
      <w:pPr>
        <w:keepNext w:val="0"/>
        <w:keepLines w:val="0"/>
        <w:pageBreakBefore w:val="0"/>
        <w:widowControl/>
        <w:kinsoku/>
        <w:wordWrap/>
        <w:overflowPunct/>
        <w:topLinePunct w:val="0"/>
        <w:autoSpaceDE/>
        <w:autoSpaceDN/>
        <w:bidi w:val="0"/>
        <w:adjustRightInd w:val="0"/>
        <w:snapToGrid w:val="0"/>
        <w:spacing w:beforeAutospacing="0" w:afterAutospacing="0" w:line="400" w:lineRule="exact"/>
        <w:ind w:left="0" w:leftChars="0" w:firstLine="480" w:firstLineChars="200"/>
        <w:jc w:val="both"/>
        <w:textAlignment w:val="auto"/>
        <w:rPr>
          <w:rFonts w:hint="eastAsia" w:ascii="宋体" w:hAnsi="宋体" w:eastAsia="宋体" w:cs="宋体"/>
          <w:snapToGrid w:val="0"/>
          <w:kern w:val="0"/>
          <w:sz w:val="24"/>
          <w:szCs w:val="24"/>
          <w:lang w:val="en-US" w:eastAsia="zh-CN" w:bidi="ar-SA"/>
        </w:rPr>
      </w:pPr>
      <w:r>
        <w:rPr>
          <w:rFonts w:hint="eastAsia" w:ascii="宋体" w:hAnsi="宋体" w:eastAsia="宋体" w:cs="宋体"/>
          <w:snapToGrid w:val="0"/>
          <w:kern w:val="0"/>
          <w:sz w:val="24"/>
          <w:szCs w:val="24"/>
          <w:lang w:val="en-US" w:eastAsia="zh-CN" w:bidi="ar-SA"/>
        </w:rPr>
        <w:t>2.1 委托人给受托人的委托书</w:t>
      </w:r>
    </w:p>
    <w:p w14:paraId="521041CD">
      <w:pPr>
        <w:keepNext w:val="0"/>
        <w:keepLines w:val="0"/>
        <w:pageBreakBefore w:val="0"/>
        <w:widowControl/>
        <w:kinsoku/>
        <w:wordWrap/>
        <w:overflowPunct/>
        <w:topLinePunct w:val="0"/>
        <w:autoSpaceDE/>
        <w:autoSpaceDN/>
        <w:bidi w:val="0"/>
        <w:adjustRightInd w:val="0"/>
        <w:snapToGrid w:val="0"/>
        <w:spacing w:beforeAutospacing="0" w:afterAutospacing="0" w:line="400" w:lineRule="exact"/>
        <w:ind w:left="0" w:leftChars="0" w:firstLine="480" w:firstLineChars="200"/>
        <w:jc w:val="both"/>
        <w:textAlignment w:val="auto"/>
        <w:rPr>
          <w:rFonts w:hint="eastAsia" w:ascii="宋体" w:hAnsi="宋体" w:eastAsia="宋体" w:cs="宋体"/>
          <w:snapToGrid w:val="0"/>
          <w:kern w:val="0"/>
          <w:sz w:val="24"/>
          <w:szCs w:val="24"/>
          <w:lang w:val="en-US" w:eastAsia="zh-CN" w:bidi="ar-SA"/>
        </w:rPr>
      </w:pPr>
      <w:r>
        <w:rPr>
          <w:rFonts w:hint="eastAsia" w:ascii="宋体" w:hAnsi="宋体" w:eastAsia="宋体" w:cs="宋体"/>
          <w:snapToGrid w:val="0"/>
          <w:kern w:val="0"/>
          <w:sz w:val="24"/>
          <w:szCs w:val="24"/>
          <w:lang w:val="en-US" w:eastAsia="zh-CN" w:bidi="ar-SA"/>
        </w:rPr>
        <w:t>2.2 委托人提交的基础资料</w:t>
      </w:r>
    </w:p>
    <w:p w14:paraId="185CB6C7">
      <w:pPr>
        <w:keepNext w:val="0"/>
        <w:keepLines w:val="0"/>
        <w:pageBreakBefore w:val="0"/>
        <w:widowControl/>
        <w:kinsoku/>
        <w:wordWrap/>
        <w:overflowPunct/>
        <w:topLinePunct w:val="0"/>
        <w:autoSpaceDE/>
        <w:autoSpaceDN/>
        <w:bidi w:val="0"/>
        <w:adjustRightInd w:val="0"/>
        <w:snapToGrid w:val="0"/>
        <w:spacing w:beforeAutospacing="0" w:afterAutospacing="0" w:line="400" w:lineRule="exact"/>
        <w:ind w:left="0" w:leftChars="0" w:firstLine="480" w:firstLineChars="200"/>
        <w:jc w:val="both"/>
        <w:textAlignment w:val="auto"/>
        <w:rPr>
          <w:rFonts w:hint="eastAsia" w:ascii="宋体" w:hAnsi="宋体" w:eastAsia="宋体" w:cs="宋体"/>
          <w:kern w:val="0"/>
          <w:sz w:val="24"/>
          <w:szCs w:val="24"/>
          <w:lang w:val="en-US" w:eastAsia="zh-CN" w:bidi="ar-SA"/>
        </w:rPr>
      </w:pPr>
      <w:r>
        <w:rPr>
          <w:rFonts w:hint="eastAsia" w:ascii="宋体" w:hAnsi="宋体" w:eastAsia="宋体" w:cs="宋体"/>
          <w:snapToGrid w:val="0"/>
          <w:kern w:val="0"/>
          <w:sz w:val="24"/>
          <w:szCs w:val="24"/>
          <w:lang w:val="en-US" w:eastAsia="zh-CN" w:bidi="ar-SA"/>
        </w:rPr>
        <w:t>2.3 受托人采用的主要技术标准是：国家和地方相关法律、法规，现行的标准、规范和技术要求</w:t>
      </w:r>
    </w:p>
    <w:p w14:paraId="00014D87">
      <w:pPr>
        <w:keepNext w:val="0"/>
        <w:keepLines w:val="0"/>
        <w:pageBreakBefore w:val="0"/>
        <w:widowControl/>
        <w:kinsoku/>
        <w:wordWrap/>
        <w:overflowPunct/>
        <w:topLinePunct w:val="0"/>
        <w:autoSpaceDE/>
        <w:autoSpaceDN/>
        <w:bidi w:val="0"/>
        <w:adjustRightInd w:val="0"/>
        <w:snapToGrid w:val="0"/>
        <w:spacing w:beforeAutospacing="0" w:afterAutospacing="0" w:line="400" w:lineRule="exact"/>
        <w:ind w:left="0" w:leftChars="0" w:firstLine="482" w:firstLineChars="200"/>
        <w:jc w:val="both"/>
        <w:textAlignment w:val="auto"/>
        <w:rPr>
          <w:rFonts w:hint="eastAsia" w:ascii="宋体" w:hAnsi="宋体" w:eastAsia="宋体" w:cs="宋体"/>
          <w:b/>
          <w:bCs/>
          <w:snapToGrid w:val="0"/>
          <w:kern w:val="0"/>
          <w:sz w:val="24"/>
          <w:szCs w:val="24"/>
          <w:lang w:val="en-US" w:eastAsia="zh-CN" w:bidi="ar-SA"/>
        </w:rPr>
      </w:pPr>
      <w:r>
        <w:rPr>
          <w:rFonts w:hint="eastAsia" w:ascii="宋体" w:hAnsi="宋体" w:eastAsia="宋体" w:cs="宋体"/>
          <w:b/>
          <w:bCs/>
          <w:snapToGrid w:val="0"/>
          <w:kern w:val="0"/>
          <w:sz w:val="24"/>
          <w:szCs w:val="24"/>
          <w:lang w:val="en-US" w:eastAsia="zh-CN" w:bidi="ar-SA"/>
        </w:rPr>
        <w:t>第三条  合同文件的优先次序</w:t>
      </w:r>
    </w:p>
    <w:p w14:paraId="24119FBA">
      <w:pPr>
        <w:keepNext w:val="0"/>
        <w:keepLines w:val="0"/>
        <w:pageBreakBefore w:val="0"/>
        <w:widowControl/>
        <w:kinsoku/>
        <w:wordWrap/>
        <w:overflowPunct/>
        <w:topLinePunct w:val="0"/>
        <w:autoSpaceDE/>
        <w:autoSpaceDN/>
        <w:bidi w:val="0"/>
        <w:adjustRightInd w:val="0"/>
        <w:snapToGrid w:val="0"/>
        <w:spacing w:beforeAutospacing="0" w:afterAutospacing="0" w:line="400" w:lineRule="exact"/>
        <w:ind w:left="0" w:leftChars="0" w:firstLine="480" w:firstLineChars="200"/>
        <w:jc w:val="both"/>
        <w:textAlignment w:val="auto"/>
        <w:rPr>
          <w:rFonts w:hint="eastAsia" w:ascii="宋体" w:hAnsi="宋体" w:eastAsia="宋体" w:cs="宋体"/>
          <w:snapToGrid w:val="0"/>
          <w:kern w:val="0"/>
          <w:sz w:val="24"/>
          <w:szCs w:val="24"/>
          <w:lang w:val="en-US" w:eastAsia="zh-CN" w:bidi="ar-SA"/>
        </w:rPr>
      </w:pPr>
      <w:r>
        <w:rPr>
          <w:rFonts w:hint="eastAsia" w:ascii="宋体" w:hAnsi="宋体" w:eastAsia="宋体" w:cs="宋体"/>
          <w:snapToGrid w:val="0"/>
          <w:kern w:val="0"/>
          <w:sz w:val="24"/>
          <w:szCs w:val="24"/>
          <w:lang w:val="en-US" w:eastAsia="zh-CN" w:bidi="ar-SA"/>
        </w:rPr>
        <w:t>构成本合同的文件可视为是能互相说明的，如果合同文件存在歧义或不一致，则根据如下优先次序来判断：</w:t>
      </w:r>
    </w:p>
    <w:p w14:paraId="5D62069F">
      <w:pPr>
        <w:keepNext w:val="0"/>
        <w:keepLines w:val="0"/>
        <w:pageBreakBefore w:val="0"/>
        <w:widowControl/>
        <w:kinsoku/>
        <w:wordWrap/>
        <w:overflowPunct/>
        <w:topLinePunct w:val="0"/>
        <w:autoSpaceDE/>
        <w:autoSpaceDN/>
        <w:bidi w:val="0"/>
        <w:adjustRightInd w:val="0"/>
        <w:snapToGrid w:val="0"/>
        <w:spacing w:beforeAutospacing="0" w:afterAutospacing="0" w:line="400" w:lineRule="exact"/>
        <w:ind w:left="0" w:leftChars="0" w:firstLine="480" w:firstLineChars="200"/>
        <w:jc w:val="both"/>
        <w:textAlignment w:val="auto"/>
        <w:rPr>
          <w:rFonts w:hint="eastAsia" w:ascii="宋体" w:hAnsi="宋体" w:eastAsia="宋体" w:cs="宋体"/>
          <w:snapToGrid w:val="0"/>
          <w:kern w:val="0"/>
          <w:sz w:val="24"/>
          <w:szCs w:val="24"/>
          <w:lang w:val="en-US" w:eastAsia="zh-CN" w:bidi="ar-SA"/>
        </w:rPr>
      </w:pPr>
      <w:r>
        <w:rPr>
          <w:rFonts w:hint="eastAsia" w:ascii="宋体" w:hAnsi="宋体" w:eastAsia="宋体" w:cs="宋体"/>
          <w:snapToGrid w:val="0"/>
          <w:kern w:val="0"/>
          <w:sz w:val="24"/>
          <w:szCs w:val="24"/>
          <w:lang w:val="en-US" w:eastAsia="zh-CN" w:bidi="ar-SA"/>
        </w:rPr>
        <w:t>3.1合同书（含：合同附件及补充协议等）</w:t>
      </w:r>
    </w:p>
    <w:p w14:paraId="3E608D53">
      <w:pPr>
        <w:keepNext w:val="0"/>
        <w:keepLines w:val="0"/>
        <w:pageBreakBefore w:val="0"/>
        <w:widowControl/>
        <w:kinsoku/>
        <w:wordWrap/>
        <w:overflowPunct/>
        <w:topLinePunct w:val="0"/>
        <w:autoSpaceDE/>
        <w:autoSpaceDN/>
        <w:bidi w:val="0"/>
        <w:adjustRightInd w:val="0"/>
        <w:snapToGrid w:val="0"/>
        <w:spacing w:beforeAutospacing="0" w:afterAutospacing="0" w:line="400" w:lineRule="exact"/>
        <w:ind w:left="0" w:leftChars="0" w:firstLine="480" w:firstLineChars="200"/>
        <w:jc w:val="both"/>
        <w:textAlignment w:val="auto"/>
        <w:rPr>
          <w:rFonts w:hint="eastAsia" w:ascii="宋体" w:hAnsi="宋体" w:eastAsia="宋体" w:cs="宋体"/>
          <w:snapToGrid w:val="0"/>
          <w:kern w:val="0"/>
          <w:sz w:val="24"/>
          <w:szCs w:val="24"/>
          <w:lang w:val="en-US" w:eastAsia="zh-CN" w:bidi="ar-SA"/>
        </w:rPr>
      </w:pPr>
      <w:r>
        <w:rPr>
          <w:rFonts w:hint="eastAsia" w:ascii="宋体" w:hAnsi="宋体" w:eastAsia="宋体" w:cs="宋体"/>
          <w:snapToGrid w:val="0"/>
          <w:kern w:val="0"/>
          <w:sz w:val="24"/>
          <w:szCs w:val="24"/>
          <w:lang w:val="en-US" w:eastAsia="zh-CN" w:bidi="ar-SA"/>
        </w:rPr>
        <w:t>3.2委托人要求</w:t>
      </w:r>
    </w:p>
    <w:p w14:paraId="4CEB43ED">
      <w:pPr>
        <w:keepNext w:val="0"/>
        <w:keepLines w:val="0"/>
        <w:pageBreakBefore w:val="0"/>
        <w:widowControl/>
        <w:kinsoku/>
        <w:wordWrap/>
        <w:overflowPunct/>
        <w:topLinePunct w:val="0"/>
        <w:autoSpaceDE/>
        <w:autoSpaceDN/>
        <w:bidi w:val="0"/>
        <w:adjustRightInd w:val="0"/>
        <w:snapToGrid w:val="0"/>
        <w:spacing w:beforeAutospacing="0" w:afterAutospacing="0" w:line="400" w:lineRule="exact"/>
        <w:ind w:left="0" w:leftChars="0" w:firstLine="480" w:firstLineChars="200"/>
        <w:jc w:val="both"/>
        <w:textAlignment w:val="auto"/>
        <w:rPr>
          <w:rFonts w:hint="eastAsia" w:ascii="宋体" w:hAnsi="宋体" w:eastAsia="宋体" w:cs="宋体"/>
          <w:snapToGrid w:val="0"/>
          <w:kern w:val="0"/>
          <w:sz w:val="24"/>
          <w:szCs w:val="24"/>
          <w:lang w:val="en-US" w:eastAsia="zh-CN" w:bidi="ar-SA"/>
        </w:rPr>
      </w:pPr>
      <w:r>
        <w:rPr>
          <w:rFonts w:hint="eastAsia" w:ascii="宋体" w:hAnsi="宋体" w:eastAsia="宋体" w:cs="宋体"/>
          <w:snapToGrid w:val="0"/>
          <w:kern w:val="0"/>
          <w:sz w:val="24"/>
          <w:szCs w:val="24"/>
          <w:lang w:val="en-US" w:eastAsia="zh-CN" w:bidi="ar-SA"/>
        </w:rPr>
        <w:t>3.3 双方认可的书面往来文件。</w:t>
      </w:r>
    </w:p>
    <w:p w14:paraId="7840D2C6">
      <w:pPr>
        <w:keepNext w:val="0"/>
        <w:keepLines w:val="0"/>
        <w:pageBreakBefore w:val="0"/>
        <w:widowControl/>
        <w:kinsoku/>
        <w:wordWrap/>
        <w:overflowPunct/>
        <w:topLinePunct w:val="0"/>
        <w:autoSpaceDE/>
        <w:autoSpaceDN/>
        <w:bidi w:val="0"/>
        <w:adjustRightInd w:val="0"/>
        <w:snapToGrid w:val="0"/>
        <w:spacing w:beforeAutospacing="0" w:afterAutospacing="0" w:line="400" w:lineRule="exact"/>
        <w:ind w:left="0" w:leftChars="0" w:firstLine="482" w:firstLineChars="200"/>
        <w:jc w:val="both"/>
        <w:textAlignment w:val="auto"/>
        <w:outlineLvl w:val="0"/>
        <w:rPr>
          <w:rFonts w:hint="eastAsia" w:ascii="宋体" w:hAnsi="宋体" w:eastAsia="宋体" w:cs="宋体"/>
          <w:b/>
          <w:bCs/>
          <w:snapToGrid w:val="0"/>
          <w:kern w:val="0"/>
          <w:sz w:val="24"/>
          <w:szCs w:val="24"/>
          <w:lang w:val="en-US" w:eastAsia="zh-CN" w:bidi="ar-SA"/>
        </w:rPr>
      </w:pPr>
      <w:bookmarkStart w:id="262" w:name="_Toc2341"/>
      <w:r>
        <w:rPr>
          <w:rFonts w:hint="eastAsia" w:ascii="宋体" w:hAnsi="宋体" w:eastAsia="宋体" w:cs="宋体"/>
          <w:b/>
          <w:bCs/>
          <w:snapToGrid w:val="0"/>
          <w:kern w:val="0"/>
          <w:sz w:val="24"/>
          <w:szCs w:val="24"/>
          <w:lang w:val="en-US" w:eastAsia="zh-CN" w:bidi="ar-SA"/>
        </w:rPr>
        <w:t>第四条  本合同项目的名称、规模、阶段、投资及服务内容</w:t>
      </w:r>
      <w:bookmarkEnd w:id="262"/>
    </w:p>
    <w:p w14:paraId="0712064B">
      <w:pPr>
        <w:keepNext w:val="0"/>
        <w:keepLines w:val="0"/>
        <w:pageBreakBefore w:val="0"/>
        <w:widowControl/>
        <w:kinsoku/>
        <w:wordWrap/>
        <w:overflowPunct/>
        <w:topLinePunct w:val="0"/>
        <w:autoSpaceDE/>
        <w:autoSpaceDN/>
        <w:bidi w:val="0"/>
        <w:adjustRightInd w:val="0"/>
        <w:snapToGrid w:val="0"/>
        <w:spacing w:beforeAutospacing="0" w:afterAutospacing="0" w:line="400" w:lineRule="exact"/>
        <w:ind w:left="0" w:leftChars="0" w:firstLine="482" w:firstLineChars="200"/>
        <w:jc w:val="both"/>
        <w:textAlignment w:val="auto"/>
        <w:rPr>
          <w:rFonts w:hint="eastAsia" w:ascii="宋体" w:hAnsi="宋体" w:eastAsia="宋体" w:cs="宋体"/>
          <w:kern w:val="0"/>
          <w:sz w:val="24"/>
          <w:szCs w:val="24"/>
          <w:u w:val="single"/>
          <w:lang w:val="en-US" w:eastAsia="zh-CN" w:bidi="ar-SA"/>
        </w:rPr>
      </w:pPr>
      <w:r>
        <w:rPr>
          <w:rFonts w:hint="eastAsia" w:ascii="宋体" w:hAnsi="宋体" w:eastAsia="宋体" w:cs="宋体"/>
          <w:b/>
          <w:bCs/>
          <w:snapToGrid w:val="0"/>
          <w:kern w:val="0"/>
          <w:sz w:val="24"/>
          <w:szCs w:val="24"/>
          <w:u w:val="none"/>
          <w:lang w:val="en-US" w:eastAsia="zh-CN" w:bidi="ar-SA"/>
        </w:rPr>
        <w:t>项目名称：</w:t>
      </w:r>
      <w:r>
        <w:rPr>
          <w:rFonts w:hint="eastAsia" w:ascii="宋体" w:hAnsi="宋体" w:eastAsia="宋体" w:cs="宋体"/>
          <w:kern w:val="0"/>
          <w:sz w:val="24"/>
          <w:szCs w:val="24"/>
          <w:u w:val="single"/>
          <w:lang w:val="en-US" w:eastAsia="zh-CN" w:bidi="ar-SA"/>
        </w:rPr>
        <w:t xml:space="preserve">                        </w:t>
      </w:r>
    </w:p>
    <w:p w14:paraId="7DA3F765">
      <w:pPr>
        <w:keepNext w:val="0"/>
        <w:keepLines w:val="0"/>
        <w:pageBreakBefore w:val="0"/>
        <w:widowControl/>
        <w:kinsoku/>
        <w:wordWrap/>
        <w:overflowPunct/>
        <w:topLinePunct w:val="0"/>
        <w:autoSpaceDE/>
        <w:autoSpaceDN/>
        <w:bidi w:val="0"/>
        <w:adjustRightInd w:val="0"/>
        <w:snapToGrid w:val="0"/>
        <w:spacing w:beforeAutospacing="0" w:afterAutospacing="0" w:line="400" w:lineRule="exact"/>
        <w:ind w:left="0" w:leftChars="0" w:firstLine="482" w:firstLineChars="200"/>
        <w:jc w:val="both"/>
        <w:textAlignment w:val="auto"/>
        <w:rPr>
          <w:rFonts w:hint="eastAsia" w:ascii="宋体" w:hAnsi="宋体" w:eastAsia="宋体" w:cs="宋体"/>
          <w:b/>
          <w:bCs/>
          <w:snapToGrid w:val="0"/>
          <w:kern w:val="0"/>
          <w:sz w:val="24"/>
          <w:szCs w:val="24"/>
          <w:u w:val="single"/>
          <w:lang w:val="en-US" w:eastAsia="zh-CN" w:bidi="ar-SA"/>
        </w:rPr>
      </w:pPr>
      <w:r>
        <w:rPr>
          <w:rFonts w:hint="eastAsia" w:ascii="宋体" w:hAnsi="宋体" w:eastAsia="宋体" w:cs="宋体"/>
          <w:b/>
          <w:bCs/>
          <w:snapToGrid w:val="0"/>
          <w:kern w:val="0"/>
          <w:sz w:val="24"/>
          <w:szCs w:val="24"/>
          <w:lang w:val="en-US" w:eastAsia="zh-CN" w:bidi="ar-SA"/>
        </w:rPr>
        <w:t>项目阶段：</w:t>
      </w:r>
      <w:r>
        <w:rPr>
          <w:rFonts w:hint="eastAsia" w:ascii="宋体" w:hAnsi="宋体" w:eastAsia="宋体" w:cs="宋体"/>
          <w:snapToGrid w:val="0"/>
          <w:kern w:val="0"/>
          <w:sz w:val="24"/>
          <w:szCs w:val="24"/>
          <w:u w:val="single"/>
          <w:lang w:val="en-US" w:eastAsia="zh-CN" w:bidi="ar-SA"/>
        </w:rPr>
        <w:t>初步设计、施工图</w:t>
      </w:r>
      <w:r>
        <w:rPr>
          <w:rFonts w:hint="eastAsia" w:ascii="宋体" w:hAnsi="宋体" w:eastAsia="宋体" w:cs="宋体"/>
          <w:bCs/>
          <w:snapToGrid w:val="0"/>
          <w:kern w:val="0"/>
          <w:sz w:val="24"/>
          <w:szCs w:val="24"/>
          <w:u w:val="single"/>
          <w:lang w:val="en-US" w:eastAsia="zh-CN" w:bidi="ar-SA"/>
        </w:rPr>
        <w:t>。</w:t>
      </w:r>
    </w:p>
    <w:p w14:paraId="09B0F611">
      <w:pPr>
        <w:keepNext w:val="0"/>
        <w:keepLines w:val="0"/>
        <w:pageBreakBefore w:val="0"/>
        <w:widowControl/>
        <w:kinsoku/>
        <w:wordWrap/>
        <w:overflowPunct/>
        <w:topLinePunct w:val="0"/>
        <w:autoSpaceDE/>
        <w:autoSpaceDN/>
        <w:bidi w:val="0"/>
        <w:adjustRightInd w:val="0"/>
        <w:snapToGrid w:val="0"/>
        <w:spacing w:beforeAutospacing="0" w:afterAutospacing="0" w:line="400" w:lineRule="exact"/>
        <w:ind w:left="0" w:leftChars="0" w:firstLine="482" w:firstLineChars="200"/>
        <w:jc w:val="both"/>
        <w:textAlignment w:val="auto"/>
        <w:rPr>
          <w:rFonts w:hint="eastAsia" w:ascii="宋体" w:hAnsi="宋体" w:eastAsia="宋体" w:cs="宋体"/>
          <w:b/>
          <w:bCs/>
          <w:snapToGrid w:val="0"/>
          <w:kern w:val="0"/>
          <w:sz w:val="24"/>
          <w:szCs w:val="24"/>
          <w:lang w:val="en-US" w:eastAsia="zh-CN" w:bidi="ar-SA"/>
        </w:rPr>
      </w:pPr>
      <w:r>
        <w:rPr>
          <w:rFonts w:hint="eastAsia" w:ascii="宋体" w:hAnsi="宋体" w:eastAsia="宋体" w:cs="宋体"/>
          <w:b/>
          <w:bCs/>
          <w:snapToGrid w:val="0"/>
          <w:kern w:val="0"/>
          <w:sz w:val="24"/>
          <w:szCs w:val="24"/>
          <w:lang w:val="en-US" w:eastAsia="zh-CN" w:bidi="ar-SA"/>
        </w:rPr>
        <w:t>工程投资：</w:t>
      </w:r>
      <w:r>
        <w:rPr>
          <w:rFonts w:hint="eastAsia" w:ascii="宋体" w:hAnsi="宋体" w:eastAsia="宋体" w:cs="宋体"/>
          <w:snapToGrid w:val="0"/>
          <w:kern w:val="0"/>
          <w:sz w:val="24"/>
          <w:szCs w:val="24"/>
          <w:u w:val="single"/>
          <w:lang w:val="en-US" w:eastAsia="zh-CN" w:bidi="ar-SA"/>
        </w:rPr>
        <w:t>约*万元</w:t>
      </w:r>
      <w:r>
        <w:rPr>
          <w:rFonts w:hint="eastAsia" w:ascii="宋体" w:hAnsi="宋体" w:eastAsia="宋体" w:cs="宋体"/>
          <w:snapToGrid w:val="0"/>
          <w:kern w:val="0"/>
          <w:sz w:val="24"/>
          <w:szCs w:val="24"/>
          <w:lang w:val="en-US" w:eastAsia="zh-CN" w:bidi="ar-SA"/>
        </w:rPr>
        <w:t>。</w:t>
      </w:r>
    </w:p>
    <w:p w14:paraId="23631DA2">
      <w:pPr>
        <w:keepNext w:val="0"/>
        <w:keepLines w:val="0"/>
        <w:pageBreakBefore w:val="0"/>
        <w:widowControl/>
        <w:kinsoku/>
        <w:wordWrap/>
        <w:overflowPunct/>
        <w:topLinePunct w:val="0"/>
        <w:autoSpaceDE/>
        <w:autoSpaceDN/>
        <w:bidi w:val="0"/>
        <w:adjustRightInd w:val="0"/>
        <w:snapToGrid w:val="0"/>
        <w:spacing w:beforeAutospacing="0" w:afterAutospacing="0" w:line="400" w:lineRule="exact"/>
        <w:ind w:left="0" w:leftChars="0" w:firstLine="482" w:firstLineChars="200"/>
        <w:jc w:val="both"/>
        <w:textAlignment w:val="auto"/>
        <w:rPr>
          <w:rFonts w:hint="eastAsia" w:ascii="宋体" w:hAnsi="宋体" w:eastAsia="宋体" w:cs="宋体"/>
          <w:snapToGrid w:val="0"/>
          <w:kern w:val="0"/>
          <w:sz w:val="24"/>
          <w:szCs w:val="24"/>
          <w:u w:val="single"/>
          <w:lang w:val="en-US" w:eastAsia="zh-CN" w:bidi="ar-SA"/>
        </w:rPr>
      </w:pPr>
      <w:r>
        <w:rPr>
          <w:rFonts w:hint="eastAsia" w:ascii="宋体" w:hAnsi="宋体" w:eastAsia="宋体" w:cs="宋体"/>
          <w:b/>
          <w:bCs/>
          <w:snapToGrid w:val="0"/>
          <w:kern w:val="0"/>
          <w:sz w:val="24"/>
          <w:szCs w:val="24"/>
          <w:lang w:val="en-US" w:eastAsia="zh-CN" w:bidi="ar-SA"/>
        </w:rPr>
        <w:t>服务内容：</w:t>
      </w:r>
      <w:r>
        <w:rPr>
          <w:rFonts w:hint="eastAsia" w:ascii="宋体" w:hAnsi="宋体" w:eastAsia="宋体" w:cs="宋体"/>
          <w:snapToGrid w:val="0"/>
          <w:kern w:val="0"/>
          <w:sz w:val="24"/>
          <w:szCs w:val="24"/>
          <w:u w:val="single"/>
          <w:lang w:val="en-US" w:eastAsia="zh-CN" w:bidi="ar-SA"/>
        </w:rPr>
        <w:t>受托人按照委托人相关要求进行</w:t>
      </w:r>
      <w:r>
        <w:rPr>
          <w:rFonts w:hint="eastAsia" w:ascii="宋体" w:hAnsi="宋体" w:eastAsia="宋体" w:cs="宋体"/>
          <w:kern w:val="0"/>
          <w:sz w:val="24"/>
          <w:szCs w:val="24"/>
          <w:u w:val="single"/>
          <w:lang w:val="en-US" w:eastAsia="zh-CN" w:bidi="ar-SA"/>
        </w:rPr>
        <w:t xml:space="preserve">         项目</w:t>
      </w:r>
      <w:r>
        <w:rPr>
          <w:rFonts w:hint="eastAsia" w:ascii="宋体" w:hAnsi="宋体" w:eastAsia="宋体" w:cs="宋体"/>
          <w:snapToGrid w:val="0"/>
          <w:kern w:val="0"/>
          <w:sz w:val="24"/>
          <w:szCs w:val="24"/>
          <w:u w:val="single"/>
          <w:lang w:val="en-US" w:eastAsia="zh-CN" w:bidi="ar-SA"/>
        </w:rPr>
        <w:t>的测量、设计及预算编制工作。</w:t>
      </w:r>
    </w:p>
    <w:p w14:paraId="1DE2D79C">
      <w:pPr>
        <w:keepNext w:val="0"/>
        <w:keepLines w:val="0"/>
        <w:pageBreakBefore w:val="0"/>
        <w:widowControl/>
        <w:kinsoku/>
        <w:wordWrap/>
        <w:overflowPunct/>
        <w:topLinePunct w:val="0"/>
        <w:autoSpaceDE/>
        <w:autoSpaceDN/>
        <w:bidi w:val="0"/>
        <w:adjustRightInd w:val="0"/>
        <w:snapToGrid w:val="0"/>
        <w:spacing w:beforeAutospacing="0" w:afterAutospacing="0" w:line="400" w:lineRule="exact"/>
        <w:ind w:left="0" w:leftChars="0" w:firstLine="482" w:firstLineChars="200"/>
        <w:jc w:val="both"/>
        <w:textAlignment w:val="auto"/>
        <w:rPr>
          <w:rFonts w:hint="eastAsia" w:ascii="宋体" w:hAnsi="宋体" w:eastAsia="宋体" w:cs="宋体"/>
          <w:b/>
          <w:bCs/>
          <w:snapToGrid w:val="0"/>
          <w:kern w:val="0"/>
          <w:sz w:val="24"/>
          <w:szCs w:val="24"/>
          <w:lang w:val="en-US" w:eastAsia="zh-CN" w:bidi="ar-SA"/>
        </w:rPr>
      </w:pPr>
      <w:r>
        <w:rPr>
          <w:rFonts w:hint="eastAsia" w:ascii="宋体" w:hAnsi="宋体" w:eastAsia="宋体" w:cs="宋体"/>
          <w:b/>
          <w:bCs/>
          <w:snapToGrid w:val="0"/>
          <w:kern w:val="0"/>
          <w:sz w:val="24"/>
          <w:szCs w:val="24"/>
          <w:lang w:val="en-US" w:eastAsia="zh-CN" w:bidi="ar-SA"/>
        </w:rPr>
        <w:t>第五条  委托人向受托人提交的有关资料、文件及时间</w:t>
      </w:r>
    </w:p>
    <w:p w14:paraId="4BC04EAE">
      <w:pPr>
        <w:keepNext w:val="0"/>
        <w:keepLines w:val="0"/>
        <w:pageBreakBefore w:val="0"/>
        <w:widowControl/>
        <w:kinsoku/>
        <w:wordWrap/>
        <w:overflowPunct/>
        <w:topLinePunct w:val="0"/>
        <w:autoSpaceDE/>
        <w:autoSpaceDN/>
        <w:bidi w:val="0"/>
        <w:adjustRightInd w:val="0"/>
        <w:snapToGrid w:val="0"/>
        <w:spacing w:beforeAutospacing="0" w:afterAutospacing="0" w:line="400" w:lineRule="exact"/>
        <w:ind w:left="0" w:leftChars="0" w:firstLine="480" w:firstLineChars="200"/>
        <w:jc w:val="both"/>
        <w:textAlignment w:val="auto"/>
        <w:rPr>
          <w:rFonts w:hint="eastAsia" w:ascii="宋体" w:hAnsi="宋体" w:eastAsia="宋体" w:cs="宋体"/>
          <w:snapToGrid w:val="0"/>
          <w:kern w:val="0"/>
          <w:sz w:val="24"/>
          <w:szCs w:val="24"/>
          <w:lang w:val="en-US" w:eastAsia="zh-CN" w:bidi="ar-SA"/>
        </w:rPr>
      </w:pPr>
      <w:r>
        <w:rPr>
          <w:rFonts w:hint="eastAsia" w:ascii="宋体" w:hAnsi="宋体" w:eastAsia="宋体" w:cs="宋体"/>
          <w:snapToGrid w:val="0"/>
          <w:kern w:val="0"/>
          <w:sz w:val="24"/>
          <w:szCs w:val="24"/>
          <w:lang w:val="en-US" w:eastAsia="zh-CN" w:bidi="ar-SA"/>
        </w:rPr>
        <w:t>5.1提交资料、文件：双方洽谈。</w:t>
      </w:r>
    </w:p>
    <w:p w14:paraId="66C02DC8">
      <w:pPr>
        <w:keepNext w:val="0"/>
        <w:keepLines w:val="0"/>
        <w:pageBreakBefore w:val="0"/>
        <w:widowControl/>
        <w:kinsoku/>
        <w:wordWrap/>
        <w:overflowPunct/>
        <w:topLinePunct w:val="0"/>
        <w:autoSpaceDE/>
        <w:autoSpaceDN/>
        <w:bidi w:val="0"/>
        <w:adjustRightInd w:val="0"/>
        <w:snapToGrid w:val="0"/>
        <w:spacing w:beforeAutospacing="0" w:afterAutospacing="0" w:line="400" w:lineRule="exact"/>
        <w:ind w:left="0" w:leftChars="0" w:firstLine="480" w:firstLineChars="200"/>
        <w:jc w:val="both"/>
        <w:textAlignment w:val="auto"/>
        <w:rPr>
          <w:rFonts w:hint="eastAsia" w:ascii="宋体" w:hAnsi="宋体" w:eastAsia="宋体" w:cs="宋体"/>
          <w:snapToGrid w:val="0"/>
          <w:kern w:val="0"/>
          <w:sz w:val="24"/>
          <w:szCs w:val="24"/>
          <w:lang w:val="en-US" w:eastAsia="zh-CN" w:bidi="ar-SA"/>
        </w:rPr>
      </w:pPr>
      <w:r>
        <w:rPr>
          <w:rFonts w:hint="eastAsia" w:ascii="宋体" w:hAnsi="宋体" w:eastAsia="宋体" w:cs="宋体"/>
          <w:snapToGrid w:val="0"/>
          <w:kern w:val="0"/>
          <w:sz w:val="24"/>
          <w:szCs w:val="24"/>
          <w:lang w:val="en-US" w:eastAsia="zh-CN" w:bidi="ar-SA"/>
        </w:rPr>
        <w:t>5.2资料、文件提交时间：按项目进度及时提交。</w:t>
      </w:r>
    </w:p>
    <w:p w14:paraId="10540ADD">
      <w:pPr>
        <w:keepNext w:val="0"/>
        <w:keepLines w:val="0"/>
        <w:pageBreakBefore w:val="0"/>
        <w:widowControl/>
        <w:kinsoku/>
        <w:wordWrap/>
        <w:overflowPunct/>
        <w:topLinePunct w:val="0"/>
        <w:autoSpaceDE/>
        <w:autoSpaceDN/>
        <w:bidi w:val="0"/>
        <w:adjustRightInd w:val="0"/>
        <w:snapToGrid w:val="0"/>
        <w:spacing w:beforeAutospacing="0" w:afterAutospacing="0" w:line="400" w:lineRule="exact"/>
        <w:ind w:left="0" w:leftChars="0" w:firstLine="482" w:firstLineChars="200"/>
        <w:jc w:val="both"/>
        <w:textAlignment w:val="auto"/>
        <w:outlineLvl w:val="0"/>
        <w:rPr>
          <w:rFonts w:hint="eastAsia" w:ascii="宋体" w:hAnsi="宋体" w:eastAsia="宋体" w:cs="宋体"/>
          <w:b/>
          <w:bCs/>
          <w:snapToGrid w:val="0"/>
          <w:kern w:val="0"/>
          <w:sz w:val="24"/>
          <w:szCs w:val="24"/>
          <w:lang w:val="en-US" w:eastAsia="zh-CN" w:bidi="ar-SA"/>
        </w:rPr>
      </w:pPr>
      <w:bookmarkStart w:id="263" w:name="_Toc1719"/>
      <w:r>
        <w:rPr>
          <w:rFonts w:hint="eastAsia" w:ascii="宋体" w:hAnsi="宋体" w:eastAsia="宋体" w:cs="宋体"/>
          <w:b/>
          <w:bCs/>
          <w:snapToGrid w:val="0"/>
          <w:kern w:val="0"/>
          <w:sz w:val="24"/>
          <w:szCs w:val="24"/>
          <w:lang w:val="en-US" w:eastAsia="zh-CN" w:bidi="ar-SA"/>
        </w:rPr>
        <w:t>第六条  受托人向委托人交付的技术文件、份数、地点及时间</w:t>
      </w:r>
      <w:bookmarkEnd w:id="263"/>
    </w:p>
    <w:p w14:paraId="4BFBE688">
      <w:pPr>
        <w:keepNext w:val="0"/>
        <w:keepLines w:val="0"/>
        <w:pageBreakBefore w:val="0"/>
        <w:widowControl/>
        <w:kinsoku/>
        <w:wordWrap/>
        <w:overflowPunct/>
        <w:topLinePunct w:val="0"/>
        <w:autoSpaceDE/>
        <w:autoSpaceDN/>
        <w:bidi w:val="0"/>
        <w:adjustRightInd w:val="0"/>
        <w:snapToGrid w:val="0"/>
        <w:spacing w:beforeAutospacing="0" w:afterAutospacing="0" w:line="400" w:lineRule="exact"/>
        <w:ind w:left="0" w:leftChars="0" w:firstLine="480" w:firstLineChars="200"/>
        <w:jc w:val="both"/>
        <w:textAlignment w:val="auto"/>
        <w:rPr>
          <w:rFonts w:hint="eastAsia" w:ascii="宋体" w:hAnsi="宋体" w:eastAsia="宋体" w:cs="宋体"/>
          <w:snapToGrid w:val="0"/>
          <w:kern w:val="0"/>
          <w:sz w:val="24"/>
          <w:szCs w:val="24"/>
          <w:lang w:val="en-US" w:eastAsia="zh-CN" w:bidi="ar-SA"/>
        </w:rPr>
      </w:pPr>
      <w:r>
        <w:rPr>
          <w:rFonts w:hint="eastAsia" w:ascii="宋体" w:hAnsi="宋体" w:eastAsia="宋体" w:cs="宋体"/>
          <w:snapToGrid w:val="0"/>
          <w:kern w:val="0"/>
          <w:sz w:val="24"/>
          <w:szCs w:val="24"/>
          <w:lang w:val="en-US" w:eastAsia="zh-CN" w:bidi="ar-SA"/>
        </w:rPr>
        <w:t>6.1纸质设计文件8份。</w:t>
      </w:r>
    </w:p>
    <w:p w14:paraId="56AEA60D">
      <w:pPr>
        <w:keepNext w:val="0"/>
        <w:keepLines w:val="0"/>
        <w:pageBreakBefore w:val="0"/>
        <w:widowControl/>
        <w:kinsoku/>
        <w:wordWrap/>
        <w:overflowPunct/>
        <w:topLinePunct w:val="0"/>
        <w:autoSpaceDE/>
        <w:autoSpaceDN/>
        <w:bidi w:val="0"/>
        <w:adjustRightInd w:val="0"/>
        <w:snapToGrid w:val="0"/>
        <w:spacing w:beforeAutospacing="0" w:afterAutospacing="0" w:line="400" w:lineRule="exact"/>
        <w:ind w:left="0" w:leftChars="0" w:firstLine="480" w:firstLineChars="200"/>
        <w:jc w:val="both"/>
        <w:textAlignment w:val="auto"/>
        <w:rPr>
          <w:rFonts w:hint="eastAsia" w:ascii="宋体" w:hAnsi="宋体" w:eastAsia="宋体" w:cs="宋体"/>
          <w:b/>
          <w:bCs/>
          <w:snapToGrid w:val="0"/>
          <w:kern w:val="0"/>
          <w:sz w:val="24"/>
          <w:szCs w:val="24"/>
          <w:lang w:val="en-US" w:eastAsia="zh-CN" w:bidi="ar-SA"/>
        </w:rPr>
      </w:pPr>
      <w:r>
        <w:rPr>
          <w:rFonts w:hint="eastAsia" w:ascii="宋体" w:hAnsi="宋体" w:eastAsia="宋体" w:cs="宋体"/>
          <w:snapToGrid w:val="0"/>
          <w:kern w:val="0"/>
          <w:sz w:val="24"/>
          <w:szCs w:val="24"/>
          <w:lang w:val="en-US" w:eastAsia="zh-CN" w:bidi="ar-SA"/>
        </w:rPr>
        <w:t>6.2文件交付地点：镇坪县。</w:t>
      </w:r>
    </w:p>
    <w:p w14:paraId="305ED3F9">
      <w:pPr>
        <w:keepNext w:val="0"/>
        <w:keepLines w:val="0"/>
        <w:pageBreakBefore w:val="0"/>
        <w:widowControl/>
        <w:kinsoku/>
        <w:wordWrap/>
        <w:overflowPunct/>
        <w:topLinePunct w:val="0"/>
        <w:autoSpaceDE/>
        <w:autoSpaceDN/>
        <w:bidi w:val="0"/>
        <w:adjustRightInd w:val="0"/>
        <w:snapToGrid w:val="0"/>
        <w:spacing w:beforeAutospacing="0" w:afterAutospacing="0" w:line="400" w:lineRule="exact"/>
        <w:ind w:left="0" w:leftChars="0" w:firstLine="480" w:firstLineChars="200"/>
        <w:jc w:val="both"/>
        <w:textAlignment w:val="auto"/>
        <w:rPr>
          <w:rFonts w:hint="eastAsia" w:ascii="宋体" w:hAnsi="宋体" w:eastAsia="宋体" w:cs="宋体"/>
          <w:bCs/>
          <w:snapToGrid w:val="0"/>
          <w:kern w:val="0"/>
          <w:sz w:val="24"/>
          <w:szCs w:val="24"/>
          <w:lang w:val="en-US" w:eastAsia="zh-CN" w:bidi="ar-SA"/>
        </w:rPr>
      </w:pPr>
      <w:r>
        <w:rPr>
          <w:rFonts w:hint="eastAsia" w:ascii="宋体" w:hAnsi="宋体" w:eastAsia="宋体" w:cs="宋体"/>
          <w:snapToGrid w:val="0"/>
          <w:kern w:val="0"/>
          <w:sz w:val="24"/>
          <w:szCs w:val="24"/>
          <w:lang w:val="en-US" w:eastAsia="zh-CN" w:bidi="ar-SA"/>
        </w:rPr>
        <w:t>6.3文件交付时间：按委托方要求，结合项目设计实际情况，及时提交。</w:t>
      </w:r>
    </w:p>
    <w:p w14:paraId="4B379E49">
      <w:pPr>
        <w:keepNext w:val="0"/>
        <w:keepLines w:val="0"/>
        <w:pageBreakBefore w:val="0"/>
        <w:widowControl/>
        <w:kinsoku/>
        <w:wordWrap/>
        <w:overflowPunct/>
        <w:topLinePunct w:val="0"/>
        <w:autoSpaceDE/>
        <w:autoSpaceDN/>
        <w:bidi w:val="0"/>
        <w:adjustRightInd w:val="0"/>
        <w:snapToGrid w:val="0"/>
        <w:spacing w:beforeAutospacing="0" w:afterAutospacing="0" w:line="400" w:lineRule="exact"/>
        <w:ind w:left="0" w:leftChars="0" w:firstLine="482" w:firstLineChars="200"/>
        <w:jc w:val="both"/>
        <w:textAlignment w:val="auto"/>
        <w:outlineLvl w:val="0"/>
        <w:rPr>
          <w:rFonts w:hint="eastAsia" w:ascii="宋体" w:hAnsi="宋体" w:eastAsia="宋体" w:cs="宋体"/>
          <w:bCs/>
          <w:snapToGrid w:val="0"/>
          <w:kern w:val="0"/>
          <w:sz w:val="24"/>
          <w:szCs w:val="24"/>
          <w:lang w:val="en-US" w:eastAsia="zh-CN" w:bidi="ar-SA"/>
        </w:rPr>
      </w:pPr>
      <w:bookmarkStart w:id="264" w:name="_Toc10032"/>
      <w:r>
        <w:rPr>
          <w:rFonts w:hint="eastAsia" w:ascii="宋体" w:hAnsi="宋体" w:eastAsia="宋体" w:cs="宋体"/>
          <w:b/>
          <w:snapToGrid w:val="0"/>
          <w:kern w:val="0"/>
          <w:sz w:val="24"/>
          <w:szCs w:val="24"/>
          <w:lang w:val="en-US" w:eastAsia="zh-CN" w:bidi="ar-SA"/>
        </w:rPr>
        <w:t>第七条  费用</w:t>
      </w:r>
      <w:bookmarkEnd w:id="264"/>
    </w:p>
    <w:p w14:paraId="1F07A34D">
      <w:pPr>
        <w:keepNext w:val="0"/>
        <w:keepLines w:val="0"/>
        <w:pageBreakBefore w:val="0"/>
        <w:widowControl/>
        <w:kinsoku/>
        <w:wordWrap/>
        <w:overflowPunct/>
        <w:topLinePunct w:val="0"/>
        <w:autoSpaceDE/>
        <w:autoSpaceDN/>
        <w:bidi w:val="0"/>
        <w:adjustRightInd w:val="0"/>
        <w:snapToGrid w:val="0"/>
        <w:spacing w:beforeAutospacing="0" w:afterAutospacing="0" w:line="400" w:lineRule="exact"/>
        <w:ind w:left="0" w:leftChars="0" w:firstLine="480" w:firstLineChars="200"/>
        <w:jc w:val="both"/>
        <w:textAlignment w:val="auto"/>
        <w:rPr>
          <w:rFonts w:hint="eastAsia" w:ascii="宋体" w:hAnsi="宋体" w:eastAsia="宋体" w:cs="宋体"/>
          <w:snapToGrid w:val="0"/>
          <w:kern w:val="0"/>
          <w:sz w:val="24"/>
          <w:szCs w:val="24"/>
          <w:lang w:val="en-US" w:eastAsia="zh-CN" w:bidi="ar-SA"/>
        </w:rPr>
      </w:pPr>
      <w:r>
        <w:rPr>
          <w:rFonts w:hint="eastAsia" w:ascii="宋体" w:hAnsi="宋体" w:eastAsia="宋体" w:cs="宋体"/>
          <w:snapToGrid w:val="0"/>
          <w:kern w:val="0"/>
          <w:sz w:val="24"/>
          <w:szCs w:val="24"/>
          <w:lang w:val="en-US" w:eastAsia="zh-CN" w:bidi="ar-SA"/>
        </w:rPr>
        <w:t>7.1费用计算依据：按国家发展计划委员会、建设部计价格【2002】10号文件《工程勘察设计收费标准》（2002年修订本）计算，并结合市场及本项目具体情况调整。</w:t>
      </w:r>
    </w:p>
    <w:p w14:paraId="4F99195C">
      <w:pPr>
        <w:keepNext w:val="0"/>
        <w:keepLines w:val="0"/>
        <w:pageBreakBefore w:val="0"/>
        <w:widowControl/>
        <w:kinsoku/>
        <w:wordWrap/>
        <w:overflowPunct/>
        <w:topLinePunct w:val="0"/>
        <w:autoSpaceDE/>
        <w:autoSpaceDN/>
        <w:bidi w:val="0"/>
        <w:adjustRightInd w:val="0"/>
        <w:snapToGrid w:val="0"/>
        <w:spacing w:beforeAutospacing="0" w:afterAutospacing="0" w:line="400" w:lineRule="exact"/>
        <w:ind w:left="0" w:leftChars="0" w:firstLine="480" w:firstLineChars="200"/>
        <w:jc w:val="both"/>
        <w:textAlignment w:val="auto"/>
        <w:rPr>
          <w:rFonts w:hint="eastAsia" w:ascii="宋体" w:hAnsi="宋体" w:eastAsia="宋体" w:cs="宋体"/>
          <w:snapToGrid w:val="0"/>
          <w:kern w:val="0"/>
          <w:sz w:val="24"/>
          <w:szCs w:val="24"/>
          <w:u w:val="single"/>
          <w:lang w:val="en-US" w:eastAsia="zh-CN" w:bidi="ar-SA"/>
        </w:rPr>
      </w:pPr>
      <w:r>
        <w:rPr>
          <w:rFonts w:hint="eastAsia" w:ascii="宋体" w:hAnsi="宋体" w:eastAsia="宋体" w:cs="宋体"/>
          <w:snapToGrid w:val="0"/>
          <w:kern w:val="0"/>
          <w:sz w:val="24"/>
          <w:szCs w:val="24"/>
          <w:lang w:val="en-US" w:eastAsia="zh-CN" w:bidi="ar-SA"/>
        </w:rPr>
        <w:t>7.2经双方协定，本工程项目设计费为：</w:t>
      </w:r>
      <w:r>
        <w:rPr>
          <w:rFonts w:hint="eastAsia" w:ascii="宋体" w:hAnsi="宋体" w:eastAsia="宋体" w:cs="宋体"/>
          <w:snapToGrid w:val="0"/>
          <w:kern w:val="0"/>
          <w:sz w:val="24"/>
          <w:szCs w:val="24"/>
          <w:u w:val="single"/>
          <w:lang w:val="en-US" w:eastAsia="zh-CN" w:bidi="ar-SA"/>
        </w:rPr>
        <w:t xml:space="preserve">                </w:t>
      </w:r>
      <w:r>
        <w:rPr>
          <w:rFonts w:hint="eastAsia" w:ascii="宋体" w:hAnsi="宋体" w:eastAsia="宋体" w:cs="宋体"/>
          <w:snapToGrid w:val="0"/>
          <w:kern w:val="0"/>
          <w:sz w:val="24"/>
          <w:szCs w:val="24"/>
          <w:lang w:val="en-US" w:eastAsia="zh-CN" w:bidi="ar-SA"/>
        </w:rPr>
        <w:t>。</w:t>
      </w:r>
    </w:p>
    <w:p w14:paraId="138097E0">
      <w:pPr>
        <w:keepNext w:val="0"/>
        <w:keepLines w:val="0"/>
        <w:pageBreakBefore w:val="0"/>
        <w:widowControl/>
        <w:kinsoku/>
        <w:wordWrap/>
        <w:overflowPunct/>
        <w:topLinePunct w:val="0"/>
        <w:autoSpaceDE/>
        <w:autoSpaceDN/>
        <w:bidi w:val="0"/>
        <w:adjustRightInd w:val="0"/>
        <w:snapToGrid w:val="0"/>
        <w:spacing w:beforeAutospacing="0" w:afterAutospacing="0" w:line="400" w:lineRule="exact"/>
        <w:ind w:left="0" w:leftChars="0" w:firstLine="480" w:firstLineChars="200"/>
        <w:jc w:val="both"/>
        <w:textAlignment w:val="auto"/>
        <w:rPr>
          <w:rFonts w:hint="eastAsia" w:ascii="宋体" w:hAnsi="宋体" w:eastAsia="宋体" w:cs="宋体"/>
          <w:snapToGrid w:val="0"/>
          <w:kern w:val="0"/>
          <w:sz w:val="24"/>
          <w:szCs w:val="24"/>
          <w:lang w:val="en-US" w:eastAsia="zh-CN" w:bidi="ar-SA"/>
        </w:rPr>
      </w:pPr>
      <w:r>
        <w:rPr>
          <w:rFonts w:hint="eastAsia" w:ascii="宋体" w:hAnsi="宋体" w:eastAsia="宋体" w:cs="宋体"/>
          <w:snapToGrid w:val="0"/>
          <w:kern w:val="0"/>
          <w:sz w:val="24"/>
          <w:szCs w:val="24"/>
          <w:lang w:val="en-US" w:eastAsia="zh-CN" w:bidi="ar-SA"/>
        </w:rPr>
        <w:t>7.3受托方提供相应的票据等。</w:t>
      </w:r>
    </w:p>
    <w:p w14:paraId="279FEDB8">
      <w:pPr>
        <w:keepNext w:val="0"/>
        <w:keepLines w:val="0"/>
        <w:pageBreakBefore w:val="0"/>
        <w:widowControl/>
        <w:kinsoku/>
        <w:wordWrap/>
        <w:overflowPunct/>
        <w:topLinePunct w:val="0"/>
        <w:autoSpaceDE/>
        <w:autoSpaceDN/>
        <w:bidi w:val="0"/>
        <w:adjustRightInd w:val="0"/>
        <w:snapToGrid w:val="0"/>
        <w:spacing w:beforeAutospacing="0" w:afterAutospacing="0" w:line="400" w:lineRule="exact"/>
        <w:ind w:left="0" w:leftChars="0" w:firstLine="482" w:firstLineChars="200"/>
        <w:jc w:val="both"/>
        <w:textAlignment w:val="auto"/>
        <w:rPr>
          <w:rFonts w:hint="eastAsia" w:ascii="宋体" w:hAnsi="宋体" w:eastAsia="宋体" w:cs="宋体"/>
          <w:b/>
          <w:bCs/>
          <w:snapToGrid w:val="0"/>
          <w:kern w:val="0"/>
          <w:sz w:val="24"/>
          <w:szCs w:val="24"/>
          <w:lang w:val="en-US" w:eastAsia="zh-CN" w:bidi="ar-SA"/>
        </w:rPr>
      </w:pPr>
      <w:r>
        <w:rPr>
          <w:rFonts w:hint="eastAsia" w:ascii="宋体" w:hAnsi="宋体" w:eastAsia="宋体" w:cs="宋体"/>
          <w:b/>
          <w:bCs/>
          <w:snapToGrid w:val="0"/>
          <w:kern w:val="0"/>
          <w:sz w:val="24"/>
          <w:szCs w:val="24"/>
          <w:lang w:val="en-US" w:eastAsia="zh-CN" w:bidi="ar-SA"/>
        </w:rPr>
        <w:t>第八条  支付方式</w:t>
      </w:r>
    </w:p>
    <w:p w14:paraId="32A16B3A">
      <w:pPr>
        <w:keepNext w:val="0"/>
        <w:keepLines w:val="0"/>
        <w:pageBreakBefore w:val="0"/>
        <w:widowControl/>
        <w:kinsoku/>
        <w:wordWrap/>
        <w:overflowPunct/>
        <w:topLinePunct w:val="0"/>
        <w:autoSpaceDE/>
        <w:autoSpaceDN/>
        <w:bidi w:val="0"/>
        <w:adjustRightInd w:val="0"/>
        <w:snapToGrid w:val="0"/>
        <w:spacing w:beforeAutospacing="0" w:afterAutospacing="0" w:line="400" w:lineRule="exact"/>
        <w:ind w:left="0" w:leftChars="0" w:firstLine="480" w:firstLineChars="200"/>
        <w:jc w:val="both"/>
        <w:textAlignment w:val="auto"/>
        <w:rPr>
          <w:rFonts w:hint="eastAsia" w:ascii="宋体" w:hAnsi="宋体" w:eastAsia="宋体" w:cs="宋体"/>
          <w:snapToGrid w:val="0"/>
          <w:kern w:val="0"/>
          <w:sz w:val="24"/>
          <w:szCs w:val="24"/>
          <w:lang w:val="en-US" w:eastAsia="zh-CN" w:bidi="ar-SA"/>
        </w:rPr>
      </w:pPr>
      <w:r>
        <w:rPr>
          <w:rFonts w:hint="eastAsia" w:ascii="宋体" w:hAnsi="宋体" w:eastAsia="宋体" w:cs="宋体"/>
          <w:snapToGrid w:val="0"/>
          <w:kern w:val="0"/>
          <w:sz w:val="24"/>
          <w:szCs w:val="24"/>
          <w:lang w:val="en-US" w:eastAsia="zh-CN" w:bidi="ar-SA"/>
        </w:rPr>
        <w:t>本项目设计工作总费用按以下方式支付：依据工程建设进度支付。</w:t>
      </w:r>
    </w:p>
    <w:p w14:paraId="6411E298">
      <w:pPr>
        <w:keepNext w:val="0"/>
        <w:keepLines w:val="0"/>
        <w:pageBreakBefore w:val="0"/>
        <w:widowControl/>
        <w:kinsoku/>
        <w:wordWrap/>
        <w:overflowPunct/>
        <w:topLinePunct w:val="0"/>
        <w:autoSpaceDE/>
        <w:autoSpaceDN/>
        <w:bidi w:val="0"/>
        <w:adjustRightInd w:val="0"/>
        <w:snapToGrid w:val="0"/>
        <w:spacing w:beforeAutospacing="0" w:afterAutospacing="0" w:line="400" w:lineRule="exact"/>
        <w:ind w:left="0" w:leftChars="0" w:firstLine="482" w:firstLineChars="200"/>
        <w:jc w:val="both"/>
        <w:textAlignment w:val="auto"/>
        <w:rPr>
          <w:rFonts w:hint="eastAsia" w:ascii="宋体" w:hAnsi="宋体" w:eastAsia="宋体" w:cs="宋体"/>
          <w:b/>
          <w:bCs/>
          <w:snapToGrid w:val="0"/>
          <w:kern w:val="0"/>
          <w:sz w:val="24"/>
          <w:szCs w:val="24"/>
          <w:lang w:val="en-US" w:eastAsia="zh-CN" w:bidi="ar-SA"/>
        </w:rPr>
      </w:pPr>
      <w:r>
        <w:rPr>
          <w:rFonts w:hint="eastAsia" w:ascii="宋体" w:hAnsi="宋体" w:eastAsia="宋体" w:cs="宋体"/>
          <w:b/>
          <w:bCs/>
          <w:snapToGrid w:val="0"/>
          <w:kern w:val="0"/>
          <w:sz w:val="24"/>
          <w:szCs w:val="24"/>
          <w:lang w:val="en-US" w:eastAsia="zh-CN" w:bidi="ar-SA"/>
        </w:rPr>
        <w:t>第九条  双方责任</w:t>
      </w:r>
    </w:p>
    <w:p w14:paraId="31CE5C5C">
      <w:pPr>
        <w:keepNext w:val="0"/>
        <w:keepLines w:val="0"/>
        <w:pageBreakBefore w:val="0"/>
        <w:widowControl/>
        <w:kinsoku/>
        <w:wordWrap/>
        <w:overflowPunct/>
        <w:topLinePunct w:val="0"/>
        <w:autoSpaceDE/>
        <w:autoSpaceDN/>
        <w:bidi w:val="0"/>
        <w:adjustRightInd w:val="0"/>
        <w:snapToGrid w:val="0"/>
        <w:spacing w:beforeAutospacing="0" w:afterAutospacing="0" w:line="400" w:lineRule="exact"/>
        <w:ind w:left="0" w:leftChars="0" w:firstLine="480" w:firstLineChars="200"/>
        <w:jc w:val="both"/>
        <w:textAlignment w:val="auto"/>
        <w:rPr>
          <w:rFonts w:hint="eastAsia" w:ascii="宋体" w:hAnsi="宋体" w:eastAsia="宋体" w:cs="宋体"/>
          <w:snapToGrid w:val="0"/>
          <w:kern w:val="0"/>
          <w:sz w:val="24"/>
          <w:szCs w:val="24"/>
          <w:lang w:val="en-US" w:eastAsia="zh-CN" w:bidi="ar-SA"/>
        </w:rPr>
      </w:pPr>
      <w:r>
        <w:rPr>
          <w:rFonts w:hint="eastAsia" w:ascii="宋体" w:hAnsi="宋体" w:eastAsia="宋体" w:cs="宋体"/>
          <w:snapToGrid w:val="0"/>
          <w:kern w:val="0"/>
          <w:sz w:val="24"/>
          <w:szCs w:val="24"/>
          <w:lang w:val="en-US" w:eastAsia="zh-CN" w:bidi="ar-SA"/>
        </w:rPr>
        <w:t>9.1  委托人责任</w:t>
      </w:r>
    </w:p>
    <w:p w14:paraId="002D54F4">
      <w:pPr>
        <w:keepNext w:val="0"/>
        <w:keepLines w:val="0"/>
        <w:pageBreakBefore w:val="0"/>
        <w:widowControl/>
        <w:kinsoku/>
        <w:wordWrap/>
        <w:overflowPunct/>
        <w:topLinePunct w:val="0"/>
        <w:autoSpaceDE/>
        <w:autoSpaceDN/>
        <w:bidi w:val="0"/>
        <w:adjustRightInd w:val="0"/>
        <w:snapToGrid w:val="0"/>
        <w:spacing w:beforeAutospacing="0" w:afterAutospacing="0" w:line="400" w:lineRule="exact"/>
        <w:ind w:left="0" w:leftChars="0" w:firstLine="480" w:firstLineChars="200"/>
        <w:jc w:val="both"/>
        <w:textAlignment w:val="auto"/>
        <w:rPr>
          <w:rFonts w:hint="eastAsia" w:ascii="宋体" w:hAnsi="宋体" w:eastAsia="宋体" w:cs="宋体"/>
          <w:snapToGrid w:val="0"/>
          <w:kern w:val="0"/>
          <w:sz w:val="24"/>
          <w:szCs w:val="24"/>
          <w:lang w:val="en-US" w:eastAsia="zh-CN" w:bidi="ar-SA"/>
        </w:rPr>
      </w:pPr>
      <w:r>
        <w:rPr>
          <w:rFonts w:hint="eastAsia" w:ascii="宋体" w:hAnsi="宋体" w:eastAsia="宋体" w:cs="宋体"/>
          <w:snapToGrid w:val="0"/>
          <w:kern w:val="0"/>
          <w:sz w:val="24"/>
          <w:szCs w:val="24"/>
          <w:lang w:val="en-US" w:eastAsia="zh-CN" w:bidi="ar-SA"/>
        </w:rPr>
        <w:t>9.1.1 委托人按本合同第五条规定的内容，在规定的时间内向受托人提交基础资料及文件，并对其完整性、正确性及时限负责。委托人不得要求受托人违反国家有关标准进行工程设计。</w:t>
      </w:r>
    </w:p>
    <w:p w14:paraId="7CDDD264">
      <w:pPr>
        <w:keepNext w:val="0"/>
        <w:keepLines w:val="0"/>
        <w:pageBreakBefore w:val="0"/>
        <w:widowControl/>
        <w:kinsoku/>
        <w:wordWrap/>
        <w:overflowPunct/>
        <w:topLinePunct w:val="0"/>
        <w:autoSpaceDE/>
        <w:autoSpaceDN/>
        <w:bidi w:val="0"/>
        <w:adjustRightInd w:val="0"/>
        <w:snapToGrid w:val="0"/>
        <w:spacing w:beforeAutospacing="0" w:afterAutospacing="0" w:line="400" w:lineRule="exact"/>
        <w:ind w:left="0" w:leftChars="0" w:firstLine="480" w:firstLineChars="200"/>
        <w:jc w:val="both"/>
        <w:textAlignment w:val="auto"/>
        <w:rPr>
          <w:rFonts w:hint="eastAsia" w:ascii="宋体" w:hAnsi="宋体" w:eastAsia="宋体" w:cs="宋体"/>
          <w:snapToGrid w:val="0"/>
          <w:kern w:val="0"/>
          <w:sz w:val="24"/>
          <w:szCs w:val="24"/>
          <w:lang w:val="en-US" w:eastAsia="zh-CN" w:bidi="ar-SA"/>
        </w:rPr>
      </w:pPr>
      <w:r>
        <w:rPr>
          <w:rFonts w:hint="eastAsia" w:ascii="宋体" w:hAnsi="宋体" w:eastAsia="宋体" w:cs="宋体"/>
          <w:snapToGrid w:val="0"/>
          <w:kern w:val="0"/>
          <w:sz w:val="24"/>
          <w:szCs w:val="24"/>
          <w:lang w:val="en-US" w:eastAsia="zh-CN" w:bidi="ar-SA"/>
        </w:rPr>
        <w:t>9.1.2 委托人变更委托工程设计项目、规模、条件或应提交的资料错误，或所提交资料作较大修改，以致造成受托人工程设计返工时，双方除另行协商签订补充协议、重新明确有关条款外，委托人应按受托人所耗工作量向受托人支付返工费，并承担因此而发生的相应费用，如修改工作费、出案印制费及参与审查、办公中的各类费用。</w:t>
      </w:r>
    </w:p>
    <w:p w14:paraId="6F1C7A9A">
      <w:pPr>
        <w:keepNext w:val="0"/>
        <w:keepLines w:val="0"/>
        <w:pageBreakBefore w:val="0"/>
        <w:widowControl/>
        <w:kinsoku/>
        <w:wordWrap/>
        <w:overflowPunct/>
        <w:topLinePunct w:val="0"/>
        <w:autoSpaceDE/>
        <w:autoSpaceDN/>
        <w:bidi w:val="0"/>
        <w:adjustRightInd w:val="0"/>
        <w:snapToGrid w:val="0"/>
        <w:spacing w:beforeAutospacing="0" w:afterAutospacing="0" w:line="400" w:lineRule="exact"/>
        <w:ind w:left="0" w:leftChars="0" w:firstLine="480" w:firstLineChars="200"/>
        <w:jc w:val="both"/>
        <w:textAlignment w:val="auto"/>
        <w:rPr>
          <w:rFonts w:hint="eastAsia" w:ascii="宋体" w:hAnsi="宋体" w:eastAsia="宋体" w:cs="宋体"/>
          <w:snapToGrid w:val="0"/>
          <w:kern w:val="0"/>
          <w:sz w:val="24"/>
          <w:szCs w:val="24"/>
          <w:lang w:val="en-US" w:eastAsia="zh-CN" w:bidi="ar-SA"/>
        </w:rPr>
      </w:pPr>
      <w:r>
        <w:rPr>
          <w:rFonts w:hint="eastAsia" w:ascii="宋体" w:hAnsi="宋体" w:eastAsia="宋体" w:cs="宋体"/>
          <w:snapToGrid w:val="0"/>
          <w:kern w:val="0"/>
          <w:sz w:val="24"/>
          <w:szCs w:val="24"/>
          <w:lang w:val="en-US" w:eastAsia="zh-CN" w:bidi="ar-SA"/>
        </w:rPr>
        <w:t>在未签订合同前委托人已同意，受托人为委托人所做的各项工程设计工作，委托人应支付相应工程设计费。</w:t>
      </w:r>
    </w:p>
    <w:p w14:paraId="5A32CF4E">
      <w:pPr>
        <w:keepNext w:val="0"/>
        <w:keepLines w:val="0"/>
        <w:pageBreakBefore w:val="0"/>
        <w:widowControl/>
        <w:kinsoku/>
        <w:wordWrap/>
        <w:overflowPunct/>
        <w:topLinePunct w:val="0"/>
        <w:autoSpaceDE/>
        <w:autoSpaceDN/>
        <w:bidi w:val="0"/>
        <w:adjustRightInd w:val="0"/>
        <w:snapToGrid w:val="0"/>
        <w:spacing w:beforeAutospacing="0" w:afterAutospacing="0" w:line="400" w:lineRule="exact"/>
        <w:ind w:left="0" w:leftChars="0" w:firstLine="480" w:firstLineChars="200"/>
        <w:jc w:val="both"/>
        <w:textAlignment w:val="auto"/>
        <w:rPr>
          <w:rFonts w:hint="eastAsia" w:ascii="宋体" w:hAnsi="宋体" w:eastAsia="宋体" w:cs="宋体"/>
          <w:snapToGrid w:val="0"/>
          <w:kern w:val="0"/>
          <w:sz w:val="24"/>
          <w:szCs w:val="24"/>
          <w:lang w:val="en-US" w:eastAsia="zh-CN" w:bidi="ar-SA"/>
        </w:rPr>
      </w:pPr>
      <w:r>
        <w:rPr>
          <w:rFonts w:hint="eastAsia" w:ascii="宋体" w:hAnsi="宋体" w:eastAsia="宋体" w:cs="宋体"/>
          <w:snapToGrid w:val="0"/>
          <w:kern w:val="0"/>
          <w:sz w:val="24"/>
          <w:szCs w:val="24"/>
          <w:lang w:val="en-US" w:eastAsia="zh-CN" w:bidi="ar-SA"/>
        </w:rPr>
        <w:t>9.1.3 在合同履行期间，委托人要求终止或解除合同，受托人未开始工程设计工作的，不退还委托人已付的定金；已开始工程设计工作的，委托人应根据受托人已进行的实际工作量，不足一半时，按该阶段工程设计费的一半支付；超过一半时，按该阶段工程设计费的全部支付。</w:t>
      </w:r>
    </w:p>
    <w:p w14:paraId="0D7C1BFA">
      <w:pPr>
        <w:keepNext w:val="0"/>
        <w:keepLines w:val="0"/>
        <w:pageBreakBefore w:val="0"/>
        <w:widowControl/>
        <w:kinsoku/>
        <w:wordWrap/>
        <w:overflowPunct/>
        <w:topLinePunct w:val="0"/>
        <w:autoSpaceDE/>
        <w:autoSpaceDN/>
        <w:bidi w:val="0"/>
        <w:adjustRightInd w:val="0"/>
        <w:snapToGrid w:val="0"/>
        <w:spacing w:beforeAutospacing="0" w:afterAutospacing="0" w:line="400" w:lineRule="exact"/>
        <w:ind w:left="0" w:leftChars="0" w:firstLine="480" w:firstLineChars="200"/>
        <w:jc w:val="both"/>
        <w:textAlignment w:val="auto"/>
        <w:rPr>
          <w:rFonts w:hint="eastAsia" w:ascii="宋体" w:hAnsi="宋体" w:eastAsia="宋体" w:cs="宋体"/>
          <w:snapToGrid w:val="0"/>
          <w:kern w:val="0"/>
          <w:sz w:val="24"/>
          <w:szCs w:val="24"/>
          <w:lang w:val="en-US" w:eastAsia="zh-CN" w:bidi="ar-SA"/>
        </w:rPr>
      </w:pPr>
      <w:r>
        <w:rPr>
          <w:rFonts w:hint="eastAsia" w:ascii="宋体" w:hAnsi="宋体" w:eastAsia="宋体" w:cs="宋体"/>
          <w:snapToGrid w:val="0"/>
          <w:kern w:val="0"/>
          <w:sz w:val="24"/>
          <w:szCs w:val="24"/>
          <w:lang w:val="en-US" w:eastAsia="zh-CN" w:bidi="ar-SA"/>
        </w:rPr>
        <w:t>9.1.4 委托人必须按合同规定支付首付款，收到首付款作为受托人进行工程设计开工的标志。未收到首付款，受托人有权推迟工程设计工作的开工时间，且交付文件的时间顺延。</w:t>
      </w:r>
    </w:p>
    <w:p w14:paraId="45AC607A">
      <w:pPr>
        <w:keepNext w:val="0"/>
        <w:keepLines w:val="0"/>
        <w:pageBreakBefore w:val="0"/>
        <w:widowControl/>
        <w:kinsoku/>
        <w:wordWrap/>
        <w:overflowPunct/>
        <w:topLinePunct w:val="0"/>
        <w:autoSpaceDE/>
        <w:autoSpaceDN/>
        <w:bidi w:val="0"/>
        <w:adjustRightInd w:val="0"/>
        <w:snapToGrid w:val="0"/>
        <w:spacing w:beforeAutospacing="0" w:afterAutospacing="0" w:line="400" w:lineRule="exact"/>
        <w:ind w:left="0" w:leftChars="0" w:firstLine="480" w:firstLineChars="200"/>
        <w:jc w:val="both"/>
        <w:textAlignment w:val="auto"/>
        <w:rPr>
          <w:rFonts w:hint="eastAsia" w:ascii="宋体" w:hAnsi="宋体" w:eastAsia="宋体" w:cs="宋体"/>
          <w:snapToGrid w:val="0"/>
          <w:kern w:val="0"/>
          <w:sz w:val="24"/>
          <w:szCs w:val="24"/>
          <w:lang w:val="en-US" w:eastAsia="zh-CN" w:bidi="ar-SA"/>
        </w:rPr>
      </w:pPr>
      <w:r>
        <w:rPr>
          <w:rFonts w:hint="eastAsia" w:ascii="宋体" w:hAnsi="宋体" w:eastAsia="宋体" w:cs="宋体"/>
          <w:snapToGrid w:val="0"/>
          <w:kern w:val="0"/>
          <w:sz w:val="24"/>
          <w:szCs w:val="24"/>
          <w:lang w:val="en-US" w:eastAsia="zh-CN" w:bidi="ar-SA"/>
        </w:rPr>
        <w:t>9.1.5 委托人应按本合同规定的金额和日期向受托人支付工程设计费，每逾期支付一天，应承担应支付金额千分之二的逾期违约金，且受托人提交技术文件的时间顺延。逾期超过10天以上时，受托人有权暂停履行下阶段工作，并书面通知委托人。委托人的上级或工程设计审批部门对技术文件不审批或本合同项目停缓建，委托人均应支付应付的工程设计费。</w:t>
      </w:r>
    </w:p>
    <w:p w14:paraId="7C7BF94E">
      <w:pPr>
        <w:keepNext w:val="0"/>
        <w:keepLines w:val="0"/>
        <w:pageBreakBefore w:val="0"/>
        <w:widowControl/>
        <w:kinsoku/>
        <w:wordWrap/>
        <w:overflowPunct/>
        <w:topLinePunct w:val="0"/>
        <w:autoSpaceDE/>
        <w:autoSpaceDN/>
        <w:bidi w:val="0"/>
        <w:adjustRightInd w:val="0"/>
        <w:snapToGrid w:val="0"/>
        <w:spacing w:beforeAutospacing="0" w:afterAutospacing="0" w:line="400" w:lineRule="exact"/>
        <w:ind w:left="0" w:leftChars="0" w:firstLine="480" w:firstLineChars="200"/>
        <w:jc w:val="both"/>
        <w:textAlignment w:val="auto"/>
        <w:rPr>
          <w:rFonts w:hint="eastAsia" w:ascii="宋体" w:hAnsi="宋体" w:eastAsia="宋体" w:cs="宋体"/>
          <w:snapToGrid w:val="0"/>
          <w:kern w:val="0"/>
          <w:sz w:val="24"/>
          <w:szCs w:val="24"/>
          <w:lang w:val="en-US" w:eastAsia="zh-CN" w:bidi="ar-SA"/>
        </w:rPr>
      </w:pPr>
      <w:r>
        <w:rPr>
          <w:rFonts w:hint="eastAsia" w:ascii="宋体" w:hAnsi="宋体" w:eastAsia="宋体" w:cs="宋体"/>
          <w:snapToGrid w:val="0"/>
          <w:kern w:val="0"/>
          <w:sz w:val="24"/>
          <w:szCs w:val="24"/>
          <w:lang w:val="en-US" w:eastAsia="zh-CN" w:bidi="ar-SA"/>
        </w:rPr>
        <w:t>9.1.6 委托人要求受托人比合同规定时间提前交付技术文件时，须征得受托人同意，不得严重背离合理工程设计周期，且委托人应支付赶工费。</w:t>
      </w:r>
    </w:p>
    <w:p w14:paraId="72D86B74">
      <w:pPr>
        <w:keepNext w:val="0"/>
        <w:keepLines w:val="0"/>
        <w:pageBreakBefore w:val="0"/>
        <w:widowControl/>
        <w:kinsoku/>
        <w:wordWrap/>
        <w:overflowPunct/>
        <w:topLinePunct w:val="0"/>
        <w:autoSpaceDE/>
        <w:autoSpaceDN/>
        <w:bidi w:val="0"/>
        <w:adjustRightInd w:val="0"/>
        <w:snapToGrid w:val="0"/>
        <w:spacing w:beforeAutospacing="0" w:afterAutospacing="0" w:line="400" w:lineRule="exact"/>
        <w:ind w:left="0" w:leftChars="0" w:firstLine="480" w:firstLineChars="200"/>
        <w:jc w:val="both"/>
        <w:textAlignment w:val="auto"/>
        <w:rPr>
          <w:rFonts w:hint="eastAsia" w:ascii="宋体" w:hAnsi="宋体" w:eastAsia="宋体" w:cs="宋体"/>
          <w:snapToGrid w:val="0"/>
          <w:kern w:val="0"/>
          <w:sz w:val="24"/>
          <w:szCs w:val="24"/>
          <w:lang w:val="en-US" w:eastAsia="zh-CN" w:bidi="ar-SA"/>
        </w:rPr>
      </w:pPr>
      <w:r>
        <w:rPr>
          <w:rFonts w:hint="eastAsia" w:ascii="宋体" w:hAnsi="宋体" w:eastAsia="宋体" w:cs="宋体"/>
          <w:snapToGrid w:val="0"/>
          <w:kern w:val="0"/>
          <w:sz w:val="24"/>
          <w:szCs w:val="24"/>
          <w:lang w:val="en-US" w:eastAsia="zh-CN" w:bidi="ar-SA"/>
        </w:rPr>
        <w:t>9.1.7 委托人应为受托人派驻现场的工作人员提供工作、生活及交通等方面的便利条件及必要的劳动保护装备。</w:t>
      </w:r>
    </w:p>
    <w:p w14:paraId="1AC36BEC">
      <w:pPr>
        <w:keepNext w:val="0"/>
        <w:keepLines w:val="0"/>
        <w:pageBreakBefore w:val="0"/>
        <w:widowControl/>
        <w:kinsoku/>
        <w:wordWrap/>
        <w:overflowPunct/>
        <w:topLinePunct w:val="0"/>
        <w:autoSpaceDE/>
        <w:autoSpaceDN/>
        <w:bidi w:val="0"/>
        <w:adjustRightInd w:val="0"/>
        <w:snapToGrid w:val="0"/>
        <w:spacing w:beforeAutospacing="0" w:afterAutospacing="0" w:line="400" w:lineRule="exact"/>
        <w:ind w:left="0" w:leftChars="0" w:firstLine="480" w:firstLineChars="200"/>
        <w:jc w:val="both"/>
        <w:textAlignment w:val="auto"/>
        <w:rPr>
          <w:rFonts w:hint="eastAsia" w:ascii="宋体" w:hAnsi="宋体" w:eastAsia="宋体" w:cs="宋体"/>
          <w:snapToGrid w:val="0"/>
          <w:kern w:val="0"/>
          <w:sz w:val="24"/>
          <w:szCs w:val="24"/>
          <w:lang w:val="en-US" w:eastAsia="zh-CN" w:bidi="ar-SA"/>
        </w:rPr>
      </w:pPr>
      <w:r>
        <w:rPr>
          <w:rFonts w:hint="eastAsia" w:ascii="宋体" w:hAnsi="宋体" w:eastAsia="宋体" w:cs="宋体"/>
          <w:snapToGrid w:val="0"/>
          <w:kern w:val="0"/>
          <w:sz w:val="24"/>
          <w:szCs w:val="24"/>
          <w:lang w:val="en-US" w:eastAsia="zh-CN" w:bidi="ar-SA"/>
        </w:rPr>
        <w:t>9.2  受托人责任</w:t>
      </w:r>
    </w:p>
    <w:p w14:paraId="0A89188E">
      <w:pPr>
        <w:keepNext w:val="0"/>
        <w:keepLines w:val="0"/>
        <w:pageBreakBefore w:val="0"/>
        <w:widowControl/>
        <w:kinsoku/>
        <w:wordWrap/>
        <w:overflowPunct/>
        <w:topLinePunct w:val="0"/>
        <w:autoSpaceDE/>
        <w:autoSpaceDN/>
        <w:bidi w:val="0"/>
        <w:adjustRightInd w:val="0"/>
        <w:snapToGrid w:val="0"/>
        <w:spacing w:beforeAutospacing="0" w:afterAutospacing="0" w:line="400" w:lineRule="exact"/>
        <w:ind w:left="0" w:leftChars="0" w:firstLine="480" w:firstLineChars="200"/>
        <w:jc w:val="both"/>
        <w:textAlignment w:val="auto"/>
        <w:rPr>
          <w:rFonts w:hint="eastAsia" w:ascii="宋体" w:hAnsi="宋体" w:eastAsia="宋体" w:cs="宋体"/>
          <w:snapToGrid w:val="0"/>
          <w:kern w:val="0"/>
          <w:sz w:val="24"/>
          <w:szCs w:val="24"/>
          <w:lang w:val="en-US" w:eastAsia="zh-CN" w:bidi="ar-SA"/>
        </w:rPr>
      </w:pPr>
      <w:r>
        <w:rPr>
          <w:rFonts w:hint="eastAsia" w:ascii="宋体" w:hAnsi="宋体" w:eastAsia="宋体" w:cs="宋体"/>
          <w:snapToGrid w:val="0"/>
          <w:kern w:val="0"/>
          <w:sz w:val="24"/>
          <w:szCs w:val="24"/>
          <w:lang w:val="en-US" w:eastAsia="zh-CN" w:bidi="ar-SA"/>
        </w:rPr>
        <w:t>9.2.1 受托人应按国家规定和合同约定的技术规范、标准进行工程设计，按本合同第六条规定的内容、时间及份数向委托人交付技术文件(出现9.1.1、9.1.2、9.1.4、9.1.5规定有关交付技术文件顺延的情况除外)，并对提交的技术文件的质量负责。</w:t>
      </w:r>
    </w:p>
    <w:p w14:paraId="7486270B">
      <w:pPr>
        <w:keepNext w:val="0"/>
        <w:keepLines w:val="0"/>
        <w:pageBreakBefore w:val="0"/>
        <w:widowControl/>
        <w:kinsoku/>
        <w:wordWrap/>
        <w:overflowPunct/>
        <w:topLinePunct w:val="0"/>
        <w:autoSpaceDE/>
        <w:autoSpaceDN/>
        <w:bidi w:val="0"/>
        <w:adjustRightInd w:val="0"/>
        <w:snapToGrid w:val="0"/>
        <w:spacing w:beforeAutospacing="0" w:afterAutospacing="0" w:line="400" w:lineRule="exact"/>
        <w:ind w:left="0" w:leftChars="0" w:firstLine="480" w:firstLineChars="200"/>
        <w:jc w:val="both"/>
        <w:textAlignment w:val="auto"/>
        <w:rPr>
          <w:rFonts w:hint="eastAsia" w:ascii="宋体" w:hAnsi="宋体" w:eastAsia="宋体" w:cs="宋体"/>
          <w:snapToGrid w:val="0"/>
          <w:kern w:val="0"/>
          <w:sz w:val="24"/>
          <w:szCs w:val="24"/>
          <w:lang w:val="en-US" w:eastAsia="zh-CN" w:bidi="ar-SA"/>
        </w:rPr>
      </w:pPr>
      <w:r>
        <w:rPr>
          <w:rFonts w:hint="eastAsia" w:ascii="宋体" w:hAnsi="宋体" w:eastAsia="宋体" w:cs="宋体"/>
          <w:snapToGrid w:val="0"/>
          <w:kern w:val="0"/>
          <w:sz w:val="24"/>
          <w:szCs w:val="24"/>
          <w:lang w:val="en-US" w:eastAsia="zh-CN" w:bidi="ar-SA"/>
        </w:rPr>
        <w:t>9.2.2 负责对委托人开展的本工程项目下阶段工作提供相关技术支持。</w:t>
      </w:r>
    </w:p>
    <w:p w14:paraId="43809149">
      <w:pPr>
        <w:keepNext w:val="0"/>
        <w:keepLines w:val="0"/>
        <w:pageBreakBefore w:val="0"/>
        <w:widowControl/>
        <w:kinsoku/>
        <w:wordWrap/>
        <w:overflowPunct/>
        <w:topLinePunct w:val="0"/>
        <w:autoSpaceDE/>
        <w:autoSpaceDN/>
        <w:bidi w:val="0"/>
        <w:adjustRightInd w:val="0"/>
        <w:snapToGrid w:val="0"/>
        <w:spacing w:beforeAutospacing="0" w:afterAutospacing="0" w:line="400" w:lineRule="exact"/>
        <w:ind w:left="0" w:leftChars="0" w:firstLine="480" w:firstLineChars="200"/>
        <w:jc w:val="both"/>
        <w:textAlignment w:val="auto"/>
        <w:rPr>
          <w:rFonts w:hint="eastAsia" w:ascii="宋体" w:hAnsi="宋体" w:eastAsia="宋体" w:cs="宋体"/>
          <w:snapToGrid w:val="0"/>
          <w:kern w:val="0"/>
          <w:sz w:val="24"/>
          <w:szCs w:val="24"/>
          <w:lang w:val="en-US" w:eastAsia="zh-CN" w:bidi="ar-SA"/>
        </w:rPr>
      </w:pPr>
      <w:r>
        <w:rPr>
          <w:rFonts w:hint="eastAsia" w:ascii="宋体" w:hAnsi="宋体" w:eastAsia="宋体" w:cs="宋体"/>
          <w:snapToGrid w:val="0"/>
          <w:kern w:val="0"/>
          <w:sz w:val="24"/>
          <w:szCs w:val="24"/>
          <w:lang w:val="en-US" w:eastAsia="zh-CN" w:bidi="ar-SA"/>
        </w:rPr>
        <w:t>9.2.3 受托人对技术文件出现的遗漏或错误负责修改或补充。</w:t>
      </w:r>
    </w:p>
    <w:p w14:paraId="6B89B0BC">
      <w:pPr>
        <w:keepNext w:val="0"/>
        <w:keepLines w:val="0"/>
        <w:pageBreakBefore w:val="0"/>
        <w:widowControl/>
        <w:kinsoku/>
        <w:wordWrap/>
        <w:overflowPunct/>
        <w:topLinePunct w:val="0"/>
        <w:autoSpaceDE/>
        <w:autoSpaceDN/>
        <w:bidi w:val="0"/>
        <w:adjustRightInd w:val="0"/>
        <w:snapToGrid w:val="0"/>
        <w:spacing w:beforeAutospacing="0" w:afterAutospacing="0" w:line="400" w:lineRule="exact"/>
        <w:ind w:left="0" w:leftChars="0" w:firstLine="480" w:firstLineChars="200"/>
        <w:jc w:val="both"/>
        <w:textAlignment w:val="auto"/>
        <w:rPr>
          <w:rFonts w:hint="eastAsia" w:ascii="宋体" w:hAnsi="宋体" w:eastAsia="宋体" w:cs="宋体"/>
          <w:snapToGrid w:val="0"/>
          <w:kern w:val="0"/>
          <w:sz w:val="24"/>
          <w:szCs w:val="24"/>
          <w:lang w:val="en-US" w:eastAsia="zh-CN" w:bidi="ar-SA"/>
        </w:rPr>
      </w:pPr>
      <w:r>
        <w:rPr>
          <w:rFonts w:hint="eastAsia" w:ascii="宋体" w:hAnsi="宋体" w:eastAsia="宋体" w:cs="宋体"/>
          <w:snapToGrid w:val="0"/>
          <w:kern w:val="0"/>
          <w:sz w:val="24"/>
          <w:szCs w:val="24"/>
          <w:lang w:val="en-US" w:eastAsia="zh-CN" w:bidi="ar-SA"/>
        </w:rPr>
        <w:t>9.2.4 由于受托人原因，延误了技术文件交付时间，每延误一天，应减收该项目应收工程设计费的千分之二。</w:t>
      </w:r>
    </w:p>
    <w:p w14:paraId="68C2926F">
      <w:pPr>
        <w:keepNext w:val="0"/>
        <w:keepLines w:val="0"/>
        <w:pageBreakBefore w:val="0"/>
        <w:widowControl/>
        <w:kinsoku/>
        <w:wordWrap/>
        <w:overflowPunct/>
        <w:topLinePunct w:val="0"/>
        <w:autoSpaceDE/>
        <w:autoSpaceDN/>
        <w:bidi w:val="0"/>
        <w:adjustRightInd w:val="0"/>
        <w:snapToGrid w:val="0"/>
        <w:spacing w:beforeAutospacing="0" w:afterAutospacing="0" w:line="400" w:lineRule="exact"/>
        <w:ind w:left="0" w:leftChars="0" w:firstLine="480" w:firstLineChars="200"/>
        <w:jc w:val="both"/>
        <w:textAlignment w:val="auto"/>
        <w:rPr>
          <w:rFonts w:hint="eastAsia" w:ascii="宋体" w:hAnsi="宋体" w:eastAsia="宋体" w:cs="宋体"/>
          <w:snapToGrid w:val="0"/>
          <w:kern w:val="0"/>
          <w:sz w:val="24"/>
          <w:szCs w:val="24"/>
          <w:lang w:val="en-US" w:eastAsia="zh-CN" w:bidi="ar-SA"/>
        </w:rPr>
      </w:pPr>
      <w:r>
        <w:rPr>
          <w:rFonts w:hint="eastAsia" w:ascii="宋体" w:hAnsi="宋体" w:eastAsia="宋体" w:cs="宋体"/>
          <w:snapToGrid w:val="0"/>
          <w:kern w:val="0"/>
          <w:sz w:val="24"/>
          <w:szCs w:val="24"/>
          <w:lang w:val="en-US" w:eastAsia="zh-CN" w:bidi="ar-SA"/>
        </w:rPr>
        <w:t>9.2.5 合同生效后，受托人要求终止或解除合同，受托人应双倍返还委托人已支付的定金。</w:t>
      </w:r>
    </w:p>
    <w:p w14:paraId="6DA504AB">
      <w:pPr>
        <w:keepNext w:val="0"/>
        <w:keepLines w:val="0"/>
        <w:pageBreakBefore w:val="0"/>
        <w:widowControl/>
        <w:kinsoku/>
        <w:wordWrap/>
        <w:overflowPunct/>
        <w:topLinePunct w:val="0"/>
        <w:autoSpaceDE/>
        <w:autoSpaceDN/>
        <w:bidi w:val="0"/>
        <w:adjustRightInd w:val="0"/>
        <w:snapToGrid w:val="0"/>
        <w:spacing w:beforeAutospacing="0" w:afterAutospacing="0" w:line="400" w:lineRule="exact"/>
        <w:ind w:left="0" w:leftChars="0" w:firstLine="480" w:firstLineChars="200"/>
        <w:jc w:val="both"/>
        <w:textAlignment w:val="auto"/>
        <w:rPr>
          <w:rFonts w:hint="eastAsia" w:ascii="宋体" w:hAnsi="宋体" w:eastAsia="宋体" w:cs="宋体"/>
          <w:snapToGrid w:val="0"/>
          <w:kern w:val="0"/>
          <w:sz w:val="24"/>
          <w:szCs w:val="24"/>
          <w:lang w:val="en-US" w:eastAsia="zh-CN" w:bidi="ar-SA"/>
        </w:rPr>
      </w:pPr>
      <w:r>
        <w:rPr>
          <w:rFonts w:hint="eastAsia" w:ascii="宋体" w:hAnsi="宋体" w:eastAsia="宋体" w:cs="宋体"/>
          <w:snapToGrid w:val="0"/>
          <w:kern w:val="0"/>
          <w:sz w:val="24"/>
          <w:szCs w:val="24"/>
          <w:lang w:val="en-US" w:eastAsia="zh-CN" w:bidi="ar-SA"/>
        </w:rPr>
        <w:t>9.2.6 受托人交付技术文件后，按规定参加有关上级的工程设计审查，并根据审查结论负责不超过原定范围的内容做必要调整补充。</w:t>
      </w:r>
    </w:p>
    <w:p w14:paraId="1D6A3897">
      <w:pPr>
        <w:keepNext w:val="0"/>
        <w:keepLines w:val="0"/>
        <w:pageBreakBefore w:val="0"/>
        <w:widowControl/>
        <w:kinsoku/>
        <w:wordWrap/>
        <w:overflowPunct/>
        <w:topLinePunct w:val="0"/>
        <w:autoSpaceDE/>
        <w:autoSpaceDN/>
        <w:bidi w:val="0"/>
        <w:adjustRightInd w:val="0"/>
        <w:snapToGrid w:val="0"/>
        <w:spacing w:beforeAutospacing="0" w:afterAutospacing="0" w:line="400" w:lineRule="exact"/>
        <w:ind w:left="0" w:leftChars="0" w:firstLine="482" w:firstLineChars="200"/>
        <w:jc w:val="both"/>
        <w:textAlignment w:val="auto"/>
        <w:rPr>
          <w:rFonts w:hint="eastAsia" w:ascii="宋体" w:hAnsi="宋体" w:eastAsia="宋体" w:cs="宋体"/>
          <w:b/>
          <w:bCs/>
          <w:snapToGrid w:val="0"/>
          <w:kern w:val="0"/>
          <w:sz w:val="24"/>
          <w:szCs w:val="24"/>
          <w:lang w:val="en-US" w:eastAsia="zh-CN" w:bidi="ar-SA"/>
        </w:rPr>
      </w:pPr>
      <w:r>
        <w:rPr>
          <w:rFonts w:hint="eastAsia" w:ascii="宋体" w:hAnsi="宋体" w:eastAsia="宋体" w:cs="宋体"/>
          <w:b/>
          <w:bCs/>
          <w:snapToGrid w:val="0"/>
          <w:kern w:val="0"/>
          <w:sz w:val="24"/>
          <w:szCs w:val="24"/>
          <w:lang w:val="en-US" w:eastAsia="zh-CN" w:bidi="ar-SA"/>
        </w:rPr>
        <w:t>第十条  保密</w:t>
      </w:r>
    </w:p>
    <w:p w14:paraId="0DC77828">
      <w:pPr>
        <w:keepNext w:val="0"/>
        <w:keepLines w:val="0"/>
        <w:pageBreakBefore w:val="0"/>
        <w:widowControl/>
        <w:kinsoku/>
        <w:wordWrap/>
        <w:overflowPunct/>
        <w:topLinePunct w:val="0"/>
        <w:autoSpaceDE/>
        <w:autoSpaceDN/>
        <w:bidi w:val="0"/>
        <w:adjustRightInd w:val="0"/>
        <w:snapToGrid w:val="0"/>
        <w:spacing w:beforeAutospacing="0" w:afterAutospacing="0" w:line="400" w:lineRule="exact"/>
        <w:ind w:left="0" w:leftChars="0" w:firstLine="480" w:firstLineChars="200"/>
        <w:jc w:val="both"/>
        <w:textAlignment w:val="auto"/>
        <w:rPr>
          <w:rFonts w:hint="eastAsia" w:ascii="宋体" w:hAnsi="宋体" w:eastAsia="宋体" w:cs="宋体"/>
          <w:snapToGrid w:val="0"/>
          <w:kern w:val="0"/>
          <w:sz w:val="24"/>
          <w:szCs w:val="24"/>
          <w:lang w:val="en-US" w:eastAsia="zh-CN" w:bidi="ar-SA"/>
        </w:rPr>
      </w:pPr>
      <w:r>
        <w:rPr>
          <w:rFonts w:hint="eastAsia" w:ascii="宋体" w:hAnsi="宋体" w:eastAsia="宋体" w:cs="宋体"/>
          <w:snapToGrid w:val="0"/>
          <w:kern w:val="0"/>
          <w:sz w:val="24"/>
          <w:szCs w:val="24"/>
          <w:lang w:val="en-US" w:eastAsia="zh-CN" w:bidi="ar-SA"/>
        </w:rPr>
        <w:t>双方均应保护双方的知识产权，未经双方同意，任何一方均不得对对方的资料及文件擅自修改、复制或第三人转让或用于本合同项目外的项目。如发生以上情况，泄密方承担一切由此引起的后果并承担赔偿责任。</w:t>
      </w:r>
    </w:p>
    <w:p w14:paraId="38B3752F">
      <w:pPr>
        <w:keepNext w:val="0"/>
        <w:keepLines w:val="0"/>
        <w:pageBreakBefore w:val="0"/>
        <w:widowControl/>
        <w:kinsoku/>
        <w:wordWrap/>
        <w:overflowPunct/>
        <w:topLinePunct w:val="0"/>
        <w:autoSpaceDE/>
        <w:autoSpaceDN/>
        <w:bidi w:val="0"/>
        <w:adjustRightInd w:val="0"/>
        <w:snapToGrid w:val="0"/>
        <w:spacing w:beforeAutospacing="0" w:afterAutospacing="0" w:line="400" w:lineRule="exact"/>
        <w:ind w:left="0" w:leftChars="0" w:firstLine="482" w:firstLineChars="200"/>
        <w:jc w:val="both"/>
        <w:textAlignment w:val="auto"/>
        <w:rPr>
          <w:rFonts w:hint="eastAsia" w:ascii="宋体" w:hAnsi="宋体" w:eastAsia="宋体" w:cs="宋体"/>
          <w:b/>
          <w:bCs/>
          <w:snapToGrid w:val="0"/>
          <w:kern w:val="0"/>
          <w:sz w:val="24"/>
          <w:szCs w:val="24"/>
          <w:lang w:val="en-US" w:eastAsia="zh-CN" w:bidi="ar-SA"/>
        </w:rPr>
      </w:pPr>
      <w:r>
        <w:rPr>
          <w:rFonts w:hint="eastAsia" w:ascii="宋体" w:hAnsi="宋体" w:eastAsia="宋体" w:cs="宋体"/>
          <w:b/>
          <w:bCs/>
          <w:snapToGrid w:val="0"/>
          <w:kern w:val="0"/>
          <w:sz w:val="24"/>
          <w:szCs w:val="24"/>
          <w:lang w:val="en-US" w:eastAsia="zh-CN" w:bidi="ar-SA"/>
        </w:rPr>
        <w:t>第十一条  仲裁</w:t>
      </w:r>
    </w:p>
    <w:p w14:paraId="68141B03">
      <w:pPr>
        <w:keepNext w:val="0"/>
        <w:keepLines w:val="0"/>
        <w:pageBreakBefore w:val="0"/>
        <w:widowControl/>
        <w:kinsoku/>
        <w:wordWrap/>
        <w:overflowPunct/>
        <w:topLinePunct w:val="0"/>
        <w:autoSpaceDE/>
        <w:autoSpaceDN/>
        <w:bidi w:val="0"/>
        <w:adjustRightInd w:val="0"/>
        <w:snapToGrid w:val="0"/>
        <w:spacing w:beforeAutospacing="0" w:afterAutospacing="0" w:line="400" w:lineRule="exact"/>
        <w:ind w:left="0" w:leftChars="0" w:firstLine="480" w:firstLineChars="200"/>
        <w:jc w:val="both"/>
        <w:textAlignment w:val="auto"/>
        <w:rPr>
          <w:rFonts w:hint="eastAsia" w:ascii="宋体" w:hAnsi="宋体" w:eastAsia="宋体" w:cs="宋体"/>
          <w:snapToGrid w:val="0"/>
          <w:kern w:val="0"/>
          <w:sz w:val="24"/>
          <w:szCs w:val="24"/>
          <w:lang w:val="en-US" w:eastAsia="zh-CN" w:bidi="ar-SA"/>
        </w:rPr>
      </w:pPr>
      <w:r>
        <w:rPr>
          <w:rFonts w:hint="eastAsia" w:ascii="宋体" w:hAnsi="宋体" w:eastAsia="宋体" w:cs="宋体"/>
          <w:snapToGrid w:val="0"/>
          <w:kern w:val="0"/>
          <w:sz w:val="24"/>
          <w:szCs w:val="24"/>
          <w:lang w:val="en-US" w:eastAsia="zh-CN" w:bidi="ar-SA"/>
        </w:rPr>
        <w:t>本合同在履行过程中发生的争议，由双方当事人协商解决，协商不成的按下列第</w:t>
      </w:r>
      <w:r>
        <w:rPr>
          <w:rFonts w:hint="eastAsia" w:ascii="宋体" w:hAnsi="宋体" w:eastAsia="宋体" w:cs="宋体"/>
          <w:snapToGrid w:val="0"/>
          <w:kern w:val="0"/>
          <w:sz w:val="24"/>
          <w:szCs w:val="24"/>
          <w:u w:val="single"/>
          <w:lang w:val="en-US" w:eastAsia="zh-CN" w:bidi="ar-SA"/>
        </w:rPr>
        <w:t>（一）</w:t>
      </w:r>
      <w:r>
        <w:rPr>
          <w:rFonts w:hint="eastAsia" w:ascii="宋体" w:hAnsi="宋体" w:eastAsia="宋体" w:cs="宋体"/>
          <w:snapToGrid w:val="0"/>
          <w:kern w:val="0"/>
          <w:sz w:val="24"/>
          <w:szCs w:val="24"/>
          <w:lang w:val="en-US" w:eastAsia="zh-CN" w:bidi="ar-SA"/>
        </w:rPr>
        <w:t>种方式解决：</w:t>
      </w:r>
    </w:p>
    <w:p w14:paraId="2924DF5B">
      <w:pPr>
        <w:keepNext w:val="0"/>
        <w:keepLines w:val="0"/>
        <w:pageBreakBefore w:val="0"/>
        <w:widowControl/>
        <w:kinsoku/>
        <w:wordWrap/>
        <w:overflowPunct/>
        <w:topLinePunct w:val="0"/>
        <w:autoSpaceDE/>
        <w:autoSpaceDN/>
        <w:bidi w:val="0"/>
        <w:adjustRightInd w:val="0"/>
        <w:snapToGrid w:val="0"/>
        <w:spacing w:beforeAutospacing="0" w:afterAutospacing="0" w:line="400" w:lineRule="exact"/>
        <w:ind w:left="0" w:leftChars="0" w:firstLine="480" w:firstLineChars="200"/>
        <w:jc w:val="both"/>
        <w:textAlignment w:val="auto"/>
        <w:rPr>
          <w:rFonts w:hint="eastAsia" w:ascii="宋体" w:hAnsi="宋体" w:eastAsia="宋体" w:cs="宋体"/>
          <w:snapToGrid w:val="0"/>
          <w:kern w:val="0"/>
          <w:sz w:val="24"/>
          <w:szCs w:val="24"/>
          <w:lang w:val="en-US" w:eastAsia="zh-CN" w:bidi="ar-SA"/>
        </w:rPr>
      </w:pPr>
      <w:r>
        <w:rPr>
          <w:rFonts w:hint="eastAsia" w:ascii="宋体" w:hAnsi="宋体" w:eastAsia="宋体" w:cs="宋体"/>
          <w:snapToGrid w:val="0"/>
          <w:kern w:val="0"/>
          <w:sz w:val="24"/>
          <w:szCs w:val="24"/>
          <w:lang w:val="en-US" w:eastAsia="zh-CN" w:bidi="ar-SA"/>
        </w:rPr>
        <w:t>（一）提交</w:t>
      </w:r>
      <w:r>
        <w:rPr>
          <w:rFonts w:hint="eastAsia" w:ascii="宋体" w:hAnsi="宋体" w:eastAsia="宋体" w:cs="宋体"/>
          <w:snapToGrid w:val="0"/>
          <w:kern w:val="0"/>
          <w:sz w:val="24"/>
          <w:szCs w:val="24"/>
          <w:u w:val="single"/>
          <w:lang w:val="en-US" w:eastAsia="zh-CN" w:bidi="ar-SA"/>
        </w:rPr>
        <w:t>镇坪县</w:t>
      </w:r>
      <w:r>
        <w:rPr>
          <w:rFonts w:hint="eastAsia" w:ascii="宋体" w:hAnsi="宋体" w:eastAsia="宋体" w:cs="宋体"/>
          <w:snapToGrid w:val="0"/>
          <w:kern w:val="0"/>
          <w:sz w:val="24"/>
          <w:szCs w:val="24"/>
          <w:lang w:val="en-US" w:eastAsia="zh-CN" w:bidi="ar-SA"/>
        </w:rPr>
        <w:t>仲裁委员会仲裁；</w:t>
      </w:r>
    </w:p>
    <w:p w14:paraId="6150C74A">
      <w:pPr>
        <w:keepNext w:val="0"/>
        <w:keepLines w:val="0"/>
        <w:pageBreakBefore w:val="0"/>
        <w:widowControl/>
        <w:kinsoku/>
        <w:wordWrap/>
        <w:overflowPunct/>
        <w:topLinePunct w:val="0"/>
        <w:autoSpaceDE/>
        <w:autoSpaceDN/>
        <w:bidi w:val="0"/>
        <w:adjustRightInd w:val="0"/>
        <w:snapToGrid w:val="0"/>
        <w:spacing w:beforeAutospacing="0" w:afterAutospacing="0" w:line="400" w:lineRule="exact"/>
        <w:ind w:left="0" w:leftChars="0" w:firstLine="480" w:firstLineChars="200"/>
        <w:jc w:val="both"/>
        <w:textAlignment w:val="auto"/>
        <w:rPr>
          <w:rFonts w:hint="eastAsia" w:ascii="宋体" w:hAnsi="宋体" w:eastAsia="宋体" w:cs="宋体"/>
          <w:snapToGrid w:val="0"/>
          <w:kern w:val="0"/>
          <w:sz w:val="24"/>
          <w:szCs w:val="24"/>
          <w:lang w:val="en-US" w:eastAsia="zh-CN" w:bidi="ar-SA"/>
        </w:rPr>
      </w:pPr>
      <w:r>
        <w:rPr>
          <w:rFonts w:hint="eastAsia" w:ascii="宋体" w:hAnsi="宋体" w:eastAsia="宋体" w:cs="宋体"/>
          <w:snapToGrid w:val="0"/>
          <w:kern w:val="0"/>
          <w:sz w:val="24"/>
          <w:szCs w:val="24"/>
          <w:lang w:val="en-US" w:eastAsia="zh-CN" w:bidi="ar-SA"/>
        </w:rPr>
        <w:t>（二）依法向人民法院起诉。</w:t>
      </w:r>
    </w:p>
    <w:p w14:paraId="7AE53EE0">
      <w:pPr>
        <w:keepNext w:val="0"/>
        <w:keepLines w:val="0"/>
        <w:pageBreakBefore w:val="0"/>
        <w:widowControl/>
        <w:kinsoku/>
        <w:wordWrap/>
        <w:overflowPunct/>
        <w:topLinePunct w:val="0"/>
        <w:autoSpaceDE/>
        <w:autoSpaceDN/>
        <w:bidi w:val="0"/>
        <w:adjustRightInd w:val="0"/>
        <w:snapToGrid w:val="0"/>
        <w:spacing w:beforeAutospacing="0" w:afterAutospacing="0" w:line="400" w:lineRule="exact"/>
        <w:ind w:left="0" w:leftChars="0" w:firstLine="482" w:firstLineChars="200"/>
        <w:jc w:val="both"/>
        <w:textAlignment w:val="auto"/>
        <w:rPr>
          <w:rFonts w:hint="eastAsia" w:ascii="宋体" w:hAnsi="宋体" w:eastAsia="宋体" w:cs="宋体"/>
          <w:b/>
          <w:bCs/>
          <w:snapToGrid w:val="0"/>
          <w:kern w:val="0"/>
          <w:sz w:val="24"/>
          <w:szCs w:val="24"/>
          <w:lang w:val="en-US" w:eastAsia="zh-CN" w:bidi="ar-SA"/>
        </w:rPr>
      </w:pPr>
      <w:r>
        <w:rPr>
          <w:rFonts w:hint="eastAsia" w:ascii="宋体" w:hAnsi="宋体" w:eastAsia="宋体" w:cs="宋体"/>
          <w:b/>
          <w:bCs/>
          <w:snapToGrid w:val="0"/>
          <w:kern w:val="0"/>
          <w:sz w:val="24"/>
          <w:szCs w:val="24"/>
          <w:lang w:val="en-US" w:eastAsia="zh-CN" w:bidi="ar-SA"/>
        </w:rPr>
        <w:t>第十二条  合同生效及其他</w:t>
      </w:r>
    </w:p>
    <w:p w14:paraId="3A03CA4E">
      <w:pPr>
        <w:keepNext w:val="0"/>
        <w:keepLines w:val="0"/>
        <w:pageBreakBefore w:val="0"/>
        <w:widowControl/>
        <w:kinsoku/>
        <w:wordWrap/>
        <w:overflowPunct/>
        <w:topLinePunct w:val="0"/>
        <w:autoSpaceDE/>
        <w:autoSpaceDN/>
        <w:bidi w:val="0"/>
        <w:adjustRightInd w:val="0"/>
        <w:snapToGrid w:val="0"/>
        <w:spacing w:beforeAutospacing="0" w:afterAutospacing="0" w:line="400" w:lineRule="exact"/>
        <w:ind w:left="0" w:leftChars="0" w:firstLine="480" w:firstLineChars="200"/>
        <w:jc w:val="both"/>
        <w:textAlignment w:val="auto"/>
        <w:rPr>
          <w:rFonts w:hint="eastAsia" w:ascii="宋体" w:hAnsi="宋体" w:eastAsia="宋体" w:cs="宋体"/>
          <w:snapToGrid w:val="0"/>
          <w:kern w:val="0"/>
          <w:sz w:val="24"/>
          <w:szCs w:val="24"/>
          <w:lang w:val="en-US" w:eastAsia="zh-CN" w:bidi="ar-SA"/>
        </w:rPr>
      </w:pPr>
      <w:r>
        <w:rPr>
          <w:rFonts w:hint="eastAsia" w:ascii="宋体" w:hAnsi="宋体" w:eastAsia="宋体" w:cs="宋体"/>
          <w:snapToGrid w:val="0"/>
          <w:kern w:val="0"/>
          <w:sz w:val="24"/>
          <w:szCs w:val="24"/>
          <w:lang w:val="en-US" w:eastAsia="zh-CN" w:bidi="ar-SA"/>
        </w:rPr>
        <w:t>12.1委托人要求受托人派专人长期驻项目现场进行配合与解决有关问题时，双方应另行签订技术咨询服务合同。</w:t>
      </w:r>
    </w:p>
    <w:p w14:paraId="6864F11A">
      <w:pPr>
        <w:keepNext w:val="0"/>
        <w:keepLines w:val="0"/>
        <w:pageBreakBefore w:val="0"/>
        <w:widowControl w:val="0"/>
        <w:kinsoku/>
        <w:wordWrap/>
        <w:overflowPunct/>
        <w:topLinePunct w:val="0"/>
        <w:autoSpaceDE/>
        <w:autoSpaceDN/>
        <w:bidi w:val="0"/>
        <w:spacing w:beforeAutospacing="0" w:afterAutospacing="0" w:line="400" w:lineRule="exact"/>
        <w:ind w:left="0" w:leftChars="0" w:firstLine="480" w:firstLineChars="200"/>
        <w:jc w:val="both"/>
        <w:textAlignment w:val="auto"/>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rPr>
        <w:t>12.2受托人为本合同项目的服务至项目批复为止。</w:t>
      </w:r>
    </w:p>
    <w:p w14:paraId="57BC09C6">
      <w:pPr>
        <w:keepNext w:val="0"/>
        <w:keepLines w:val="0"/>
        <w:pageBreakBefore w:val="0"/>
        <w:widowControl w:val="0"/>
        <w:kinsoku/>
        <w:wordWrap/>
        <w:overflowPunct/>
        <w:topLinePunct w:val="0"/>
        <w:autoSpaceDE/>
        <w:autoSpaceDN/>
        <w:bidi w:val="0"/>
        <w:spacing w:beforeAutospacing="0" w:afterAutospacing="0" w:line="400" w:lineRule="exact"/>
        <w:ind w:left="0" w:leftChars="0" w:firstLine="480" w:firstLineChars="200"/>
        <w:jc w:val="both"/>
        <w:textAlignment w:val="auto"/>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rPr>
        <w:t>12.3本工程项目中，受托人不得指定建筑材料、设备的生产厂或供货商。委托人需要受托人配合建筑材料，设备的加工订货时，所需费用由委托人承担。</w:t>
      </w:r>
    </w:p>
    <w:p w14:paraId="380D9234">
      <w:pPr>
        <w:keepNext w:val="0"/>
        <w:keepLines w:val="0"/>
        <w:pageBreakBefore w:val="0"/>
        <w:widowControl w:val="0"/>
        <w:kinsoku/>
        <w:wordWrap/>
        <w:overflowPunct/>
        <w:topLinePunct w:val="0"/>
        <w:autoSpaceDE/>
        <w:autoSpaceDN/>
        <w:bidi w:val="0"/>
        <w:spacing w:beforeAutospacing="0" w:afterAutospacing="0" w:line="400" w:lineRule="exact"/>
        <w:ind w:left="0" w:leftChars="0" w:firstLine="480" w:firstLineChars="200"/>
        <w:jc w:val="both"/>
        <w:textAlignment w:val="auto"/>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rPr>
        <w:t>12.4委托人委托受托人配合引进项目的设计任务，从询价、对外谈判、国内外技术考察直至建成投产的各个阶段，应吸收承担有关设计任务的受托人员参加。出国费用，除制装费外，其他费用由委托人支付。</w:t>
      </w:r>
    </w:p>
    <w:p w14:paraId="170BD3FE">
      <w:pPr>
        <w:keepNext w:val="0"/>
        <w:keepLines w:val="0"/>
        <w:pageBreakBefore w:val="0"/>
        <w:widowControl w:val="0"/>
        <w:kinsoku/>
        <w:wordWrap/>
        <w:overflowPunct/>
        <w:topLinePunct w:val="0"/>
        <w:autoSpaceDE/>
        <w:autoSpaceDN/>
        <w:bidi w:val="0"/>
        <w:spacing w:beforeAutospacing="0" w:afterAutospacing="0" w:line="400" w:lineRule="exact"/>
        <w:ind w:left="0" w:leftChars="0" w:firstLine="480" w:firstLineChars="200"/>
        <w:jc w:val="both"/>
        <w:textAlignment w:val="auto"/>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rPr>
        <w:t>12.5委托人委托受托人承担本合同内容以外的工作服务，另行签订协议并支付费用。</w:t>
      </w:r>
    </w:p>
    <w:p w14:paraId="32CEE431">
      <w:pPr>
        <w:keepNext w:val="0"/>
        <w:keepLines w:val="0"/>
        <w:pageBreakBefore w:val="0"/>
        <w:widowControl w:val="0"/>
        <w:kinsoku/>
        <w:wordWrap/>
        <w:overflowPunct/>
        <w:topLinePunct w:val="0"/>
        <w:autoSpaceDE/>
        <w:autoSpaceDN/>
        <w:bidi w:val="0"/>
        <w:spacing w:beforeAutospacing="0" w:afterAutospacing="0" w:line="400" w:lineRule="exact"/>
        <w:ind w:left="0" w:leftChars="0" w:firstLine="480" w:firstLineChars="200"/>
        <w:jc w:val="both"/>
        <w:textAlignment w:val="auto"/>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rPr>
        <w:t>12.6由于不可抗力因素致使合同无法履行时，双方应及时协商解决。</w:t>
      </w:r>
    </w:p>
    <w:p w14:paraId="28F5DCF2">
      <w:pPr>
        <w:keepNext w:val="0"/>
        <w:keepLines w:val="0"/>
        <w:pageBreakBefore w:val="0"/>
        <w:widowControl w:val="0"/>
        <w:kinsoku/>
        <w:wordWrap/>
        <w:overflowPunct/>
        <w:topLinePunct w:val="0"/>
        <w:autoSpaceDE/>
        <w:autoSpaceDN/>
        <w:bidi w:val="0"/>
        <w:spacing w:beforeAutospacing="0" w:afterAutospacing="0" w:line="400" w:lineRule="exact"/>
        <w:ind w:left="0" w:leftChars="0" w:firstLine="480" w:firstLineChars="200"/>
        <w:jc w:val="both"/>
        <w:textAlignment w:val="auto"/>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rPr>
        <w:t>12.7本合同双方签字盖章即生效，一式肆份，委托人贰份，受托人贰份。</w:t>
      </w:r>
    </w:p>
    <w:p w14:paraId="453368A4">
      <w:pPr>
        <w:keepNext w:val="0"/>
        <w:keepLines w:val="0"/>
        <w:pageBreakBefore w:val="0"/>
        <w:widowControl w:val="0"/>
        <w:kinsoku/>
        <w:wordWrap/>
        <w:overflowPunct/>
        <w:topLinePunct w:val="0"/>
        <w:autoSpaceDE/>
        <w:autoSpaceDN/>
        <w:bidi w:val="0"/>
        <w:spacing w:beforeAutospacing="0" w:afterAutospacing="0" w:line="400" w:lineRule="exact"/>
        <w:ind w:left="0" w:leftChars="0" w:firstLine="480" w:firstLineChars="200"/>
        <w:jc w:val="both"/>
        <w:textAlignment w:val="auto"/>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rPr>
        <w:t>12.8本合同生效后，按规定应到项目所在地省级建设行政主管部门规定的审查部门备案；双方认为必要时，到工商行政管理部门鉴证。双方履行完合同规定的义务后，本合同即行终止。</w:t>
      </w:r>
    </w:p>
    <w:p w14:paraId="1401946C">
      <w:pPr>
        <w:keepNext w:val="0"/>
        <w:keepLines w:val="0"/>
        <w:pageBreakBefore w:val="0"/>
        <w:widowControl w:val="0"/>
        <w:kinsoku/>
        <w:wordWrap/>
        <w:overflowPunct/>
        <w:topLinePunct w:val="0"/>
        <w:autoSpaceDE/>
        <w:autoSpaceDN/>
        <w:bidi w:val="0"/>
        <w:spacing w:beforeAutospacing="0" w:afterAutospacing="0" w:line="400" w:lineRule="exact"/>
        <w:ind w:left="0" w:leftChars="0" w:firstLine="480" w:firstLineChars="200"/>
        <w:jc w:val="both"/>
        <w:textAlignment w:val="auto"/>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rPr>
        <w:t>12.9双方认可的来往传真、电报、会议纪要、附件等，均为合同的组成部分，与本合同具有同等法律效力。</w:t>
      </w:r>
    </w:p>
    <w:p w14:paraId="166257B7">
      <w:pPr>
        <w:keepNext w:val="0"/>
        <w:keepLines w:val="0"/>
        <w:pageBreakBefore w:val="0"/>
        <w:widowControl/>
        <w:kinsoku/>
        <w:wordWrap/>
        <w:overflowPunct/>
        <w:topLinePunct w:val="0"/>
        <w:autoSpaceDE/>
        <w:autoSpaceDN/>
        <w:bidi w:val="0"/>
        <w:adjustRightInd w:val="0"/>
        <w:snapToGrid w:val="0"/>
        <w:spacing w:beforeAutospacing="0" w:afterAutospacing="0" w:line="400" w:lineRule="exact"/>
        <w:ind w:left="0" w:leftChars="0" w:firstLine="480" w:firstLineChars="200"/>
        <w:jc w:val="both"/>
        <w:textAlignment w:val="auto"/>
        <w:rPr>
          <w:rFonts w:hint="eastAsia" w:ascii="宋体" w:hAnsi="宋体" w:eastAsia="宋体" w:cs="宋体"/>
          <w:snapToGrid w:val="0"/>
          <w:kern w:val="0"/>
          <w:sz w:val="24"/>
          <w:szCs w:val="24"/>
          <w:lang w:val="en-US" w:eastAsia="zh-CN" w:bidi="ar-SA"/>
        </w:rPr>
      </w:pPr>
      <w:r>
        <w:rPr>
          <w:rFonts w:hint="eastAsia" w:ascii="宋体" w:hAnsi="宋体" w:eastAsia="宋体" w:cs="宋体"/>
          <w:snapToGrid w:val="0"/>
          <w:kern w:val="0"/>
          <w:sz w:val="24"/>
          <w:szCs w:val="24"/>
          <w:lang w:val="en-US" w:eastAsia="zh-CN" w:bidi="ar-SA"/>
        </w:rPr>
        <w:t>12.10未尽事宜，经双方协商一致，签订补充协议，补充协议与本合同具有同等效力。</w:t>
      </w:r>
    </w:p>
    <w:p w14:paraId="7392F1CB">
      <w:pPr>
        <w:keepNext w:val="0"/>
        <w:keepLines w:val="0"/>
        <w:pageBreakBefore w:val="0"/>
        <w:widowControl/>
        <w:kinsoku/>
        <w:wordWrap/>
        <w:overflowPunct/>
        <w:topLinePunct w:val="0"/>
        <w:autoSpaceDE/>
        <w:autoSpaceDN/>
        <w:bidi w:val="0"/>
        <w:adjustRightInd w:val="0"/>
        <w:snapToGrid w:val="0"/>
        <w:spacing w:beforeAutospacing="0" w:afterAutospacing="0" w:line="400" w:lineRule="exact"/>
        <w:ind w:left="0" w:leftChars="0" w:firstLine="480" w:firstLineChars="200"/>
        <w:jc w:val="both"/>
        <w:textAlignment w:val="auto"/>
        <w:rPr>
          <w:rFonts w:hint="eastAsia" w:ascii="宋体" w:hAnsi="宋体" w:eastAsia="宋体" w:cs="宋体"/>
          <w:snapToGrid w:val="0"/>
          <w:kern w:val="0"/>
          <w:sz w:val="24"/>
          <w:szCs w:val="24"/>
          <w:lang w:val="en-US" w:eastAsia="zh-CN" w:bidi="ar-SA"/>
        </w:rPr>
      </w:pPr>
      <w:r>
        <w:rPr>
          <w:rFonts w:hint="eastAsia" w:ascii="宋体" w:hAnsi="宋体" w:eastAsia="宋体" w:cs="宋体"/>
          <w:snapToGrid w:val="0"/>
          <w:kern w:val="0"/>
          <w:sz w:val="24"/>
          <w:szCs w:val="24"/>
          <w:lang w:val="en-US" w:eastAsia="zh-CN" w:bidi="ar-SA"/>
        </w:rPr>
        <w:t>（以下无内容）</w:t>
      </w:r>
    </w:p>
    <w:p w14:paraId="20550EBE">
      <w:pPr>
        <w:keepNext w:val="0"/>
        <w:keepLines w:val="0"/>
        <w:widowControl/>
        <w:suppressLineNumbers w:val="0"/>
        <w:jc w:val="left"/>
        <w:rPr>
          <w:rFonts w:hint="eastAsia" w:ascii="宋体" w:hAnsi="宋体" w:eastAsia="宋体" w:cs="宋体"/>
          <w:snapToGrid w:val="0"/>
          <w:kern w:val="0"/>
          <w:sz w:val="24"/>
          <w:szCs w:val="24"/>
          <w:lang w:val="en-US" w:eastAsia="zh-CN" w:bidi="ar-SA"/>
        </w:rPr>
      </w:pPr>
    </w:p>
    <w:p w14:paraId="695158CC">
      <w:pPr>
        <w:keepNext w:val="0"/>
        <w:keepLines w:val="0"/>
        <w:widowControl/>
        <w:suppressLineNumbers w:val="0"/>
        <w:jc w:val="left"/>
        <w:rPr>
          <w:rFonts w:hint="eastAsia" w:ascii="宋体" w:hAnsi="宋体" w:eastAsia="宋体" w:cs="宋体"/>
          <w:snapToGrid w:val="0"/>
          <w:kern w:val="0"/>
          <w:sz w:val="24"/>
          <w:szCs w:val="24"/>
          <w:lang w:val="en-US" w:eastAsia="zh-CN" w:bidi="ar-SA"/>
        </w:rPr>
      </w:pPr>
    </w:p>
    <w:p w14:paraId="674A24F1">
      <w:pPr>
        <w:keepNext w:val="0"/>
        <w:keepLines w:val="0"/>
        <w:widowControl/>
        <w:suppressLineNumbers w:val="0"/>
        <w:jc w:val="left"/>
        <w:rPr>
          <w:rFonts w:hint="eastAsia" w:ascii="宋体" w:hAnsi="宋体" w:eastAsia="宋体" w:cs="宋体"/>
          <w:snapToGrid w:val="0"/>
          <w:kern w:val="0"/>
          <w:sz w:val="24"/>
          <w:szCs w:val="24"/>
          <w:lang w:val="en-US" w:eastAsia="zh-CN" w:bidi="ar-SA"/>
        </w:rPr>
      </w:pPr>
      <w:r>
        <w:rPr>
          <w:rFonts w:hint="eastAsia" w:ascii="宋体" w:hAnsi="宋体" w:eastAsia="宋体" w:cs="宋体"/>
          <w:snapToGrid w:val="0"/>
          <w:kern w:val="0"/>
          <w:sz w:val="24"/>
          <w:szCs w:val="24"/>
          <w:lang w:val="en-US" w:eastAsia="zh-CN" w:bidi="ar-SA"/>
        </w:rPr>
        <w:t>委托人名称：</w:t>
      </w:r>
      <w:r>
        <w:rPr>
          <w:rFonts w:hint="eastAsia" w:ascii="宋体" w:hAnsi="宋体" w:eastAsia="宋体" w:cs="宋体"/>
          <w:color w:val="000000"/>
          <w:kern w:val="0"/>
          <w:sz w:val="24"/>
          <w:szCs w:val="24"/>
          <w:lang w:val="en-US" w:eastAsia="zh-CN" w:bidi="ar"/>
        </w:rPr>
        <w:t>镇坪县重点项目储备统建中心</w:t>
      </w:r>
      <w:r>
        <w:rPr>
          <w:rFonts w:hint="eastAsia" w:ascii="宋体" w:hAnsi="宋体" w:eastAsia="宋体" w:cs="宋体"/>
          <w:snapToGrid w:val="0"/>
          <w:kern w:val="0"/>
          <w:sz w:val="24"/>
          <w:szCs w:val="24"/>
          <w:lang w:val="en-US" w:eastAsia="zh-CN" w:bidi="ar-SA"/>
        </w:rPr>
        <w:t>（盖章）   受托人名称： （盖章）</w:t>
      </w:r>
    </w:p>
    <w:p w14:paraId="0AAA1D35">
      <w:pPr>
        <w:keepNext w:val="0"/>
        <w:keepLines w:val="0"/>
        <w:pageBreakBefore w:val="0"/>
        <w:widowControl/>
        <w:kinsoku/>
        <w:wordWrap/>
        <w:overflowPunct/>
        <w:topLinePunct w:val="0"/>
        <w:autoSpaceDE/>
        <w:autoSpaceDN/>
        <w:bidi w:val="0"/>
        <w:adjustRightInd w:val="0"/>
        <w:snapToGrid w:val="0"/>
        <w:spacing w:beforeAutospacing="0" w:afterAutospacing="0" w:line="400" w:lineRule="exact"/>
        <w:jc w:val="both"/>
        <w:textAlignment w:val="auto"/>
        <w:rPr>
          <w:rFonts w:hint="eastAsia" w:ascii="宋体" w:hAnsi="宋体" w:eastAsia="宋体" w:cs="宋体"/>
          <w:snapToGrid w:val="0"/>
          <w:kern w:val="0"/>
          <w:sz w:val="24"/>
          <w:szCs w:val="24"/>
          <w:lang w:val="en-US" w:eastAsia="zh-CN" w:bidi="ar-SA"/>
        </w:rPr>
      </w:pPr>
      <w:r>
        <w:rPr>
          <w:rFonts w:hint="eastAsia" w:ascii="宋体" w:hAnsi="宋体" w:eastAsia="宋体" w:cs="宋体"/>
          <w:snapToGrid w:val="0"/>
          <w:kern w:val="0"/>
          <w:sz w:val="24"/>
          <w:szCs w:val="24"/>
          <w:lang w:val="en-US" w:eastAsia="zh-CN" w:bidi="ar-SA"/>
        </w:rPr>
        <w:t>法人代表（或）                                   法人代表（或）</w:t>
      </w:r>
    </w:p>
    <w:p w14:paraId="3E1A04D4">
      <w:pPr>
        <w:keepNext w:val="0"/>
        <w:keepLines w:val="0"/>
        <w:pageBreakBefore w:val="0"/>
        <w:widowControl/>
        <w:kinsoku/>
        <w:wordWrap/>
        <w:overflowPunct/>
        <w:topLinePunct w:val="0"/>
        <w:autoSpaceDE/>
        <w:autoSpaceDN/>
        <w:bidi w:val="0"/>
        <w:adjustRightInd w:val="0"/>
        <w:snapToGrid w:val="0"/>
        <w:spacing w:beforeAutospacing="0" w:afterAutospacing="0" w:line="400" w:lineRule="exact"/>
        <w:jc w:val="both"/>
        <w:textAlignment w:val="auto"/>
        <w:rPr>
          <w:rFonts w:hint="eastAsia" w:ascii="宋体" w:hAnsi="宋体" w:eastAsia="宋体" w:cs="宋体"/>
          <w:snapToGrid w:val="0"/>
          <w:kern w:val="0"/>
          <w:sz w:val="24"/>
          <w:szCs w:val="24"/>
          <w:lang w:val="en-US" w:eastAsia="zh-CN" w:bidi="ar-SA"/>
        </w:rPr>
      </w:pPr>
      <w:r>
        <w:rPr>
          <w:rFonts w:hint="eastAsia" w:ascii="宋体" w:hAnsi="宋体" w:eastAsia="宋体" w:cs="宋体"/>
          <w:snapToGrid w:val="0"/>
          <w:kern w:val="0"/>
          <w:sz w:val="24"/>
          <w:szCs w:val="24"/>
          <w:lang w:val="en-US" w:eastAsia="zh-CN" w:bidi="ar-SA"/>
        </w:rPr>
        <w:t>委托代理人：                                     委托代理人：</w:t>
      </w:r>
    </w:p>
    <w:p w14:paraId="7EB08D2B">
      <w:pPr>
        <w:keepNext w:val="0"/>
        <w:keepLines w:val="0"/>
        <w:pageBreakBefore w:val="0"/>
        <w:widowControl/>
        <w:kinsoku/>
        <w:wordWrap/>
        <w:overflowPunct/>
        <w:topLinePunct w:val="0"/>
        <w:autoSpaceDE/>
        <w:autoSpaceDN/>
        <w:bidi w:val="0"/>
        <w:adjustRightInd w:val="0"/>
        <w:snapToGrid w:val="0"/>
        <w:spacing w:beforeAutospacing="0" w:afterAutospacing="0" w:line="400" w:lineRule="exact"/>
        <w:jc w:val="both"/>
        <w:textAlignment w:val="auto"/>
        <w:rPr>
          <w:rFonts w:hint="eastAsia" w:ascii="宋体" w:hAnsi="宋体" w:eastAsia="宋体" w:cs="宋体"/>
          <w:snapToGrid w:val="0"/>
          <w:kern w:val="0"/>
          <w:sz w:val="24"/>
          <w:szCs w:val="24"/>
          <w:lang w:val="en-US" w:eastAsia="zh-CN" w:bidi="ar-SA"/>
        </w:rPr>
      </w:pPr>
      <w:r>
        <w:rPr>
          <w:rFonts w:hint="eastAsia" w:ascii="宋体" w:hAnsi="宋体" w:eastAsia="宋体" w:cs="宋体"/>
          <w:snapToGrid w:val="0"/>
          <w:kern w:val="0"/>
          <w:sz w:val="24"/>
          <w:szCs w:val="24"/>
          <w:lang w:val="en-US" w:eastAsia="zh-CN" w:bidi="ar-SA"/>
        </w:rPr>
        <w:t>住    所：                                       住    所：</w:t>
      </w:r>
    </w:p>
    <w:p w14:paraId="7E35DDFA">
      <w:pPr>
        <w:keepNext w:val="0"/>
        <w:keepLines w:val="0"/>
        <w:pageBreakBefore w:val="0"/>
        <w:widowControl/>
        <w:kinsoku/>
        <w:wordWrap/>
        <w:overflowPunct/>
        <w:topLinePunct w:val="0"/>
        <w:autoSpaceDE/>
        <w:autoSpaceDN/>
        <w:bidi w:val="0"/>
        <w:adjustRightInd w:val="0"/>
        <w:snapToGrid w:val="0"/>
        <w:spacing w:beforeAutospacing="0" w:afterAutospacing="0" w:line="400" w:lineRule="exact"/>
        <w:jc w:val="both"/>
        <w:textAlignment w:val="auto"/>
        <w:rPr>
          <w:rFonts w:hint="eastAsia" w:ascii="宋体" w:hAnsi="宋体" w:eastAsia="宋体" w:cs="宋体"/>
          <w:snapToGrid w:val="0"/>
          <w:kern w:val="0"/>
          <w:sz w:val="24"/>
          <w:szCs w:val="24"/>
          <w:lang w:val="en-US" w:eastAsia="zh-CN" w:bidi="ar-SA"/>
        </w:rPr>
      </w:pPr>
      <w:r>
        <w:rPr>
          <w:rFonts w:hint="eastAsia" w:ascii="宋体" w:hAnsi="宋体" w:eastAsia="宋体" w:cs="宋体"/>
          <w:snapToGrid w:val="0"/>
          <w:kern w:val="0"/>
          <w:sz w:val="24"/>
          <w:szCs w:val="24"/>
          <w:lang w:val="en-US" w:eastAsia="zh-CN" w:bidi="ar-SA"/>
        </w:rPr>
        <w:t>邮政编码：                                       邮政编码：</w:t>
      </w:r>
    </w:p>
    <w:p w14:paraId="10F59589">
      <w:pPr>
        <w:keepNext w:val="0"/>
        <w:keepLines w:val="0"/>
        <w:pageBreakBefore w:val="0"/>
        <w:widowControl/>
        <w:kinsoku/>
        <w:wordWrap/>
        <w:overflowPunct/>
        <w:topLinePunct w:val="0"/>
        <w:autoSpaceDE/>
        <w:autoSpaceDN/>
        <w:bidi w:val="0"/>
        <w:adjustRightInd w:val="0"/>
        <w:snapToGrid w:val="0"/>
        <w:spacing w:beforeAutospacing="0" w:afterAutospacing="0" w:line="400" w:lineRule="exact"/>
        <w:jc w:val="both"/>
        <w:textAlignment w:val="auto"/>
        <w:rPr>
          <w:rFonts w:hint="eastAsia" w:ascii="宋体" w:hAnsi="宋体" w:eastAsia="宋体" w:cs="宋体"/>
          <w:snapToGrid w:val="0"/>
          <w:kern w:val="0"/>
          <w:sz w:val="24"/>
          <w:szCs w:val="24"/>
          <w:lang w:val="en-US" w:eastAsia="zh-CN" w:bidi="ar-SA"/>
        </w:rPr>
      </w:pPr>
      <w:r>
        <w:rPr>
          <w:rFonts w:hint="eastAsia" w:ascii="宋体" w:hAnsi="宋体" w:eastAsia="宋体" w:cs="宋体"/>
          <w:snapToGrid w:val="0"/>
          <w:kern w:val="0"/>
          <w:sz w:val="24"/>
          <w:szCs w:val="24"/>
          <w:lang w:val="en-US" w:eastAsia="zh-CN" w:bidi="ar-SA"/>
        </w:rPr>
        <w:t>电    话：                                       电    话：</w:t>
      </w:r>
    </w:p>
    <w:p w14:paraId="704A6947">
      <w:pPr>
        <w:keepNext w:val="0"/>
        <w:keepLines w:val="0"/>
        <w:pageBreakBefore w:val="0"/>
        <w:widowControl/>
        <w:kinsoku/>
        <w:wordWrap/>
        <w:overflowPunct/>
        <w:topLinePunct w:val="0"/>
        <w:autoSpaceDE/>
        <w:autoSpaceDN/>
        <w:bidi w:val="0"/>
        <w:adjustRightInd w:val="0"/>
        <w:snapToGrid w:val="0"/>
        <w:spacing w:beforeAutospacing="0" w:afterAutospacing="0" w:line="400" w:lineRule="exact"/>
        <w:jc w:val="both"/>
        <w:textAlignment w:val="auto"/>
        <w:rPr>
          <w:rFonts w:hint="eastAsia" w:ascii="宋体" w:hAnsi="宋体" w:eastAsia="宋体" w:cs="宋体"/>
          <w:snapToGrid w:val="0"/>
          <w:kern w:val="0"/>
          <w:sz w:val="24"/>
          <w:szCs w:val="24"/>
          <w:lang w:val="en-US" w:eastAsia="zh-CN" w:bidi="ar-SA"/>
        </w:rPr>
      </w:pPr>
      <w:r>
        <w:rPr>
          <w:rFonts w:hint="eastAsia" w:ascii="宋体" w:hAnsi="宋体" w:eastAsia="宋体" w:cs="宋体"/>
          <w:snapToGrid w:val="0"/>
          <w:kern w:val="0"/>
          <w:sz w:val="24"/>
          <w:szCs w:val="24"/>
          <w:lang w:val="en-US" w:eastAsia="zh-CN" w:bidi="ar-SA"/>
        </w:rPr>
        <w:t>传    真：                                       传    真：</w:t>
      </w:r>
    </w:p>
    <w:p w14:paraId="1F73044A">
      <w:pPr>
        <w:keepNext w:val="0"/>
        <w:keepLines w:val="0"/>
        <w:pageBreakBefore w:val="0"/>
        <w:widowControl/>
        <w:kinsoku/>
        <w:wordWrap/>
        <w:overflowPunct/>
        <w:topLinePunct w:val="0"/>
        <w:autoSpaceDE/>
        <w:autoSpaceDN/>
        <w:bidi w:val="0"/>
        <w:adjustRightInd w:val="0"/>
        <w:snapToGrid w:val="0"/>
        <w:spacing w:beforeAutospacing="0" w:afterAutospacing="0" w:line="400" w:lineRule="exact"/>
        <w:jc w:val="both"/>
        <w:textAlignment w:val="auto"/>
        <w:rPr>
          <w:rFonts w:hint="eastAsia" w:ascii="宋体" w:hAnsi="宋体" w:eastAsia="宋体" w:cs="宋体"/>
          <w:snapToGrid w:val="0"/>
          <w:kern w:val="0"/>
          <w:sz w:val="24"/>
          <w:szCs w:val="24"/>
          <w:lang w:val="en-US" w:eastAsia="zh-CN" w:bidi="ar-SA"/>
        </w:rPr>
      </w:pPr>
      <w:r>
        <w:rPr>
          <w:rFonts w:hint="eastAsia" w:ascii="宋体" w:hAnsi="宋体" w:eastAsia="宋体" w:cs="宋体"/>
          <w:snapToGrid w:val="0"/>
          <w:kern w:val="0"/>
          <w:sz w:val="24"/>
          <w:szCs w:val="24"/>
          <w:lang w:val="en-US" w:eastAsia="zh-CN" w:bidi="ar-SA"/>
        </w:rPr>
        <w:t>开户银行：                                       开户银行：</w:t>
      </w:r>
    </w:p>
    <w:p w14:paraId="086D7951">
      <w:pPr>
        <w:keepNext w:val="0"/>
        <w:keepLines w:val="0"/>
        <w:pageBreakBefore w:val="0"/>
        <w:widowControl/>
        <w:kinsoku/>
        <w:wordWrap/>
        <w:overflowPunct/>
        <w:topLinePunct w:val="0"/>
        <w:autoSpaceDE/>
        <w:autoSpaceDN/>
        <w:bidi w:val="0"/>
        <w:adjustRightInd w:val="0"/>
        <w:snapToGrid w:val="0"/>
        <w:spacing w:beforeAutospacing="0" w:afterAutospacing="0" w:line="400" w:lineRule="exact"/>
        <w:jc w:val="both"/>
        <w:textAlignment w:val="auto"/>
        <w:rPr>
          <w:rFonts w:hint="eastAsia" w:ascii="宋体" w:hAnsi="宋体" w:eastAsia="宋体" w:cs="宋体"/>
          <w:snapToGrid w:val="0"/>
          <w:kern w:val="0"/>
          <w:sz w:val="24"/>
          <w:szCs w:val="24"/>
          <w:lang w:val="en-US" w:eastAsia="zh-CN" w:bidi="ar-SA"/>
        </w:rPr>
      </w:pPr>
      <w:r>
        <w:rPr>
          <w:rFonts w:hint="eastAsia" w:ascii="宋体" w:hAnsi="宋体" w:eastAsia="宋体" w:cs="宋体"/>
          <w:snapToGrid w:val="0"/>
          <w:kern w:val="0"/>
          <w:sz w:val="24"/>
          <w:szCs w:val="24"/>
          <w:lang w:val="en-US" w:eastAsia="zh-CN" w:bidi="ar-SA"/>
        </w:rPr>
        <w:t>帐    号：                                       帐    号：</w:t>
      </w:r>
    </w:p>
    <w:p w14:paraId="2E2948A2">
      <w:pPr>
        <w:keepNext w:val="0"/>
        <w:keepLines w:val="0"/>
        <w:pageBreakBefore w:val="0"/>
        <w:widowControl w:val="0"/>
        <w:kinsoku/>
        <w:wordWrap/>
        <w:overflowPunct/>
        <w:topLinePunct w:val="0"/>
        <w:autoSpaceDE/>
        <w:autoSpaceDN/>
        <w:bidi w:val="0"/>
        <w:spacing w:beforeAutospacing="0" w:afterAutospacing="0" w:line="400" w:lineRule="exact"/>
        <w:jc w:val="both"/>
        <w:textAlignment w:val="auto"/>
        <w:rPr>
          <w:rFonts w:hint="eastAsia" w:ascii="宋体" w:hAnsi="宋体" w:eastAsia="宋体" w:cs="宋体"/>
          <w:snapToGrid w:val="0"/>
          <w:sz w:val="24"/>
          <w:szCs w:val="24"/>
        </w:rPr>
        <w:sectPr>
          <w:footerReference r:id="rId10" w:type="default"/>
          <w:pgSz w:w="11906" w:h="16838"/>
          <w:pgMar w:top="1134" w:right="1134" w:bottom="1020" w:left="1134" w:header="850" w:footer="567" w:gutter="0"/>
          <w:pgBorders>
            <w:top w:val="none" w:sz="0" w:space="0"/>
            <w:left w:val="none" w:sz="0" w:space="0"/>
            <w:bottom w:val="none" w:sz="0" w:space="0"/>
            <w:right w:val="none" w:sz="0" w:space="0"/>
          </w:pgBorders>
          <w:pgNumType w:fmt="decimal"/>
          <w:cols w:space="0" w:num="1"/>
          <w:rtlGutter w:val="0"/>
          <w:docGrid w:type="lines" w:linePitch="389" w:charSpace="0"/>
        </w:sectPr>
      </w:pPr>
      <w:r>
        <w:rPr>
          <w:rFonts w:hint="eastAsia" w:ascii="宋体" w:hAnsi="宋体" w:eastAsia="宋体" w:cs="宋体"/>
          <w:snapToGrid w:val="0"/>
          <w:sz w:val="24"/>
          <w:szCs w:val="24"/>
        </w:rPr>
        <w:t xml:space="preserve">年    月    日                  </w:t>
      </w:r>
      <w:r>
        <w:rPr>
          <w:rFonts w:hint="eastAsia" w:ascii="宋体" w:hAnsi="宋体" w:eastAsia="宋体" w:cs="宋体"/>
          <w:snapToGrid w:val="0"/>
          <w:sz w:val="24"/>
          <w:szCs w:val="24"/>
          <w:lang w:val="en-US" w:eastAsia="zh-CN"/>
        </w:rPr>
        <w:t xml:space="preserve">          </w:t>
      </w:r>
      <w:r>
        <w:rPr>
          <w:rFonts w:hint="eastAsia" w:ascii="宋体" w:hAnsi="宋体" w:eastAsia="宋体" w:cs="宋体"/>
          <w:snapToGrid w:val="0"/>
          <w:sz w:val="24"/>
          <w:szCs w:val="24"/>
        </w:rPr>
        <w:t xml:space="preserve"> </w:t>
      </w:r>
      <w:r>
        <w:rPr>
          <w:rFonts w:hint="eastAsia" w:ascii="宋体" w:hAnsi="宋体" w:eastAsia="宋体" w:cs="宋体"/>
          <w:snapToGrid w:val="0"/>
          <w:sz w:val="24"/>
          <w:szCs w:val="24"/>
          <w:lang w:val="en-US" w:eastAsia="zh-CN"/>
        </w:rPr>
        <w:t xml:space="preserve">  </w:t>
      </w:r>
      <w:r>
        <w:rPr>
          <w:rFonts w:hint="eastAsia" w:ascii="宋体" w:hAnsi="宋体" w:eastAsia="宋体" w:cs="宋体"/>
          <w:snapToGrid w:val="0"/>
          <w:sz w:val="24"/>
          <w:szCs w:val="24"/>
        </w:rPr>
        <w:t xml:space="preserve">    年    月    日</w:t>
      </w:r>
    </w:p>
    <w:p w14:paraId="6A3398DF">
      <w:pPr>
        <w:pStyle w:val="2"/>
        <w:rPr>
          <w:rFonts w:hint="eastAsia"/>
        </w:rPr>
      </w:pPr>
    </w:p>
    <w:p w14:paraId="397D16E6">
      <w:pPr>
        <w:bidi w:val="0"/>
        <w:jc w:val="center"/>
        <w:outlineLvl w:val="0"/>
        <w:rPr>
          <w:rFonts w:hint="eastAsia" w:ascii="宋体" w:hAnsi="宋体" w:eastAsia="宋体" w:cs="宋体"/>
          <w:b/>
          <w:bCs/>
          <w:sz w:val="32"/>
          <w:szCs w:val="32"/>
        </w:rPr>
      </w:pPr>
      <w:bookmarkStart w:id="265" w:name="_Toc22889"/>
      <w:r>
        <w:rPr>
          <w:rFonts w:hint="eastAsia" w:ascii="宋体" w:hAnsi="宋体" w:eastAsia="宋体" w:cs="宋体"/>
          <w:b/>
          <w:bCs/>
          <w:sz w:val="32"/>
          <w:szCs w:val="32"/>
        </w:rPr>
        <w:t>第五章 响应文件格式</w:t>
      </w:r>
      <w:bookmarkEnd w:id="252"/>
      <w:bookmarkEnd w:id="253"/>
      <w:bookmarkEnd w:id="254"/>
      <w:bookmarkEnd w:id="255"/>
      <w:bookmarkEnd w:id="256"/>
      <w:bookmarkEnd w:id="257"/>
      <w:bookmarkEnd w:id="258"/>
      <w:bookmarkEnd w:id="259"/>
      <w:bookmarkEnd w:id="260"/>
      <w:bookmarkEnd w:id="265"/>
    </w:p>
    <w:p w14:paraId="1F0F35DE">
      <w:pPr>
        <w:jc w:val="right"/>
        <w:rPr>
          <w:rFonts w:hint="eastAsia" w:ascii="宋体" w:hAnsi="宋体" w:eastAsia="宋体" w:cs="宋体"/>
          <w:b/>
          <w:color w:val="auto"/>
          <w:sz w:val="36"/>
          <w:szCs w:val="36"/>
          <w:bdr w:val="single" w:color="auto" w:sz="4" w:space="0"/>
          <w:shd w:val="pct10" w:color="auto" w:fill="FFFFFF"/>
        </w:rPr>
      </w:pPr>
    </w:p>
    <w:p w14:paraId="0BDE059E">
      <w:pPr>
        <w:jc w:val="right"/>
        <w:rPr>
          <w:rFonts w:hint="eastAsia" w:ascii="宋体" w:hAnsi="宋体" w:eastAsia="宋体" w:cs="宋体"/>
          <w:b/>
          <w:color w:val="auto"/>
          <w:sz w:val="36"/>
          <w:szCs w:val="36"/>
          <w:bdr w:val="single" w:color="auto" w:sz="4" w:space="0"/>
          <w:shd w:val="pct10" w:color="auto" w:fill="FFFFFF"/>
        </w:rPr>
      </w:pPr>
      <w:r>
        <w:rPr>
          <w:rFonts w:hint="eastAsia" w:ascii="宋体" w:hAnsi="宋体" w:eastAsia="宋体" w:cs="宋体"/>
          <w:b/>
          <w:color w:val="auto"/>
          <w:sz w:val="36"/>
          <w:szCs w:val="36"/>
          <w:bdr w:val="single" w:color="auto" w:sz="4" w:space="0"/>
          <w:shd w:val="pct10" w:color="auto" w:fill="FFFFFF"/>
        </w:rPr>
        <w:t>政府采购项目</w:t>
      </w:r>
    </w:p>
    <w:p w14:paraId="736426B9">
      <w:pPr>
        <w:ind w:right="728"/>
        <w:rPr>
          <w:rFonts w:hint="eastAsia" w:ascii="宋体" w:hAnsi="宋体" w:eastAsia="宋体" w:cs="宋体"/>
          <w:bCs/>
          <w:color w:val="auto"/>
          <w:sz w:val="32"/>
          <w:szCs w:val="32"/>
        </w:rPr>
      </w:pPr>
    </w:p>
    <w:p w14:paraId="0EA99983">
      <w:pPr>
        <w:ind w:right="728"/>
        <w:rPr>
          <w:rFonts w:hint="eastAsia" w:ascii="宋体" w:hAnsi="宋体" w:eastAsia="宋体" w:cs="宋体"/>
          <w:b/>
          <w:color w:val="auto"/>
          <w:sz w:val="36"/>
          <w:szCs w:val="36"/>
          <w:bdr w:val="single" w:color="auto" w:sz="4" w:space="0"/>
          <w:shd w:val="pct10" w:color="auto" w:fill="FFFFFF"/>
        </w:rPr>
      </w:pPr>
      <w:r>
        <w:rPr>
          <w:rFonts w:hint="eastAsia" w:ascii="宋体" w:hAnsi="宋体" w:eastAsia="宋体" w:cs="宋体"/>
          <w:bCs/>
          <w:color w:val="auto"/>
          <w:sz w:val="32"/>
          <w:szCs w:val="32"/>
          <w:lang w:val="en-US" w:eastAsia="zh-CN"/>
        </w:rPr>
        <w:t>项目</w:t>
      </w:r>
      <w:r>
        <w:rPr>
          <w:rFonts w:hint="eastAsia" w:ascii="宋体" w:hAnsi="宋体" w:eastAsia="宋体" w:cs="宋体"/>
          <w:bCs/>
          <w:color w:val="auto"/>
          <w:sz w:val="32"/>
          <w:szCs w:val="32"/>
        </w:rPr>
        <w:t>编号:</w:t>
      </w:r>
    </w:p>
    <w:p w14:paraId="790A255E">
      <w:pPr>
        <w:spacing w:line="600" w:lineRule="exact"/>
        <w:jc w:val="center"/>
        <w:rPr>
          <w:rFonts w:hint="eastAsia" w:ascii="宋体" w:hAnsi="宋体" w:eastAsia="宋体" w:cs="宋体"/>
          <w:b/>
          <w:color w:val="auto"/>
          <w:sz w:val="36"/>
          <w:szCs w:val="36"/>
        </w:rPr>
      </w:pPr>
    </w:p>
    <w:p w14:paraId="4F5F393A">
      <w:pPr>
        <w:spacing w:line="600" w:lineRule="exact"/>
        <w:jc w:val="center"/>
        <w:rPr>
          <w:rFonts w:hint="eastAsia" w:ascii="宋体" w:hAnsi="宋体" w:eastAsia="宋体" w:cs="宋体"/>
          <w:b/>
          <w:color w:val="auto"/>
          <w:sz w:val="36"/>
          <w:szCs w:val="36"/>
        </w:rPr>
      </w:pPr>
    </w:p>
    <w:p w14:paraId="2B8EFBE1">
      <w:pPr>
        <w:spacing w:line="600" w:lineRule="exact"/>
        <w:jc w:val="center"/>
        <w:rPr>
          <w:rFonts w:hint="eastAsia" w:ascii="宋体" w:hAnsi="宋体" w:eastAsia="宋体" w:cs="宋体"/>
          <w:b/>
          <w:color w:val="auto"/>
          <w:sz w:val="36"/>
          <w:szCs w:val="36"/>
        </w:rPr>
      </w:pPr>
    </w:p>
    <w:p w14:paraId="7EEBA878">
      <w:pPr>
        <w:spacing w:line="360" w:lineRule="auto"/>
        <w:jc w:val="center"/>
        <w:rPr>
          <w:rFonts w:hint="eastAsia" w:ascii="宋体" w:hAnsi="宋体" w:eastAsia="宋体" w:cs="宋体"/>
          <w:b/>
          <w:color w:val="auto"/>
          <w:w w:val="90"/>
          <w:sz w:val="56"/>
          <w:szCs w:val="56"/>
        </w:rPr>
      </w:pPr>
      <w:r>
        <w:rPr>
          <w:rFonts w:hint="eastAsia" w:ascii="宋体" w:hAnsi="宋体" w:eastAsia="宋体" w:cs="宋体"/>
          <w:b/>
          <w:color w:val="auto"/>
          <w:w w:val="90"/>
          <w:sz w:val="56"/>
          <w:szCs w:val="56"/>
          <w:u w:val="single"/>
          <w:lang w:val="en-US" w:eastAsia="zh-CN"/>
        </w:rPr>
        <w:t>（项目名称）</w:t>
      </w:r>
    </w:p>
    <w:p w14:paraId="5F4D58D7">
      <w:pPr>
        <w:spacing w:line="360" w:lineRule="auto"/>
        <w:jc w:val="center"/>
        <w:rPr>
          <w:rFonts w:hint="eastAsia" w:ascii="宋体" w:hAnsi="宋体" w:eastAsia="宋体" w:cs="宋体"/>
          <w:b/>
          <w:color w:val="auto"/>
          <w:w w:val="90"/>
          <w:sz w:val="56"/>
          <w:szCs w:val="56"/>
        </w:rPr>
      </w:pPr>
    </w:p>
    <w:p w14:paraId="72BD1710">
      <w:pPr>
        <w:spacing w:line="360" w:lineRule="auto"/>
        <w:jc w:val="center"/>
        <w:rPr>
          <w:rFonts w:hint="eastAsia" w:ascii="宋体" w:hAnsi="宋体" w:eastAsia="宋体" w:cs="宋体"/>
          <w:b/>
          <w:color w:val="auto"/>
          <w:sz w:val="28"/>
          <w:szCs w:val="28"/>
        </w:rPr>
      </w:pPr>
      <w:r>
        <w:rPr>
          <w:rFonts w:hint="eastAsia" w:ascii="宋体" w:hAnsi="宋体" w:eastAsia="宋体" w:cs="宋体"/>
          <w:color w:val="auto"/>
          <w:sz w:val="72"/>
          <w:szCs w:val="72"/>
          <w:lang w:eastAsia="zh-CN"/>
        </w:rPr>
        <w:t>响应</w:t>
      </w:r>
      <w:r>
        <w:rPr>
          <w:rFonts w:hint="eastAsia" w:ascii="宋体" w:hAnsi="宋体" w:eastAsia="宋体" w:cs="宋体"/>
          <w:color w:val="auto"/>
          <w:sz w:val="72"/>
          <w:szCs w:val="72"/>
        </w:rPr>
        <w:t>文件</w:t>
      </w:r>
    </w:p>
    <w:p w14:paraId="4D99334C">
      <w:pPr>
        <w:rPr>
          <w:rFonts w:hint="eastAsia" w:ascii="宋体" w:hAnsi="宋体" w:eastAsia="宋体" w:cs="宋体"/>
          <w:bCs/>
          <w:color w:val="auto"/>
          <w:sz w:val="18"/>
          <w:szCs w:val="18"/>
        </w:rPr>
      </w:pPr>
    </w:p>
    <w:p w14:paraId="514C74A4">
      <w:pPr>
        <w:jc w:val="center"/>
        <w:rPr>
          <w:rFonts w:hint="eastAsia" w:ascii="宋体" w:hAnsi="宋体" w:eastAsia="宋体" w:cs="宋体"/>
          <w:bCs/>
          <w:color w:val="auto"/>
          <w:sz w:val="28"/>
          <w:szCs w:val="28"/>
          <w:lang w:val="en-US" w:eastAsia="zh-CN"/>
        </w:rPr>
      </w:pPr>
      <w:r>
        <w:rPr>
          <w:rFonts w:hint="eastAsia" w:ascii="宋体" w:hAnsi="宋体" w:eastAsia="宋体" w:cs="宋体"/>
          <w:bCs/>
          <w:color w:val="auto"/>
          <w:sz w:val="28"/>
          <w:szCs w:val="28"/>
          <w:lang w:val="en-US" w:eastAsia="zh-CN"/>
        </w:rPr>
        <w:t>正（副）本</w:t>
      </w:r>
    </w:p>
    <w:p w14:paraId="3E279ECE">
      <w:pPr>
        <w:spacing w:line="480" w:lineRule="auto"/>
        <w:rPr>
          <w:rFonts w:hint="eastAsia" w:ascii="宋体" w:hAnsi="宋体" w:eastAsia="宋体" w:cs="宋体"/>
          <w:bCs/>
          <w:color w:val="auto"/>
          <w:sz w:val="36"/>
          <w:szCs w:val="36"/>
        </w:rPr>
      </w:pPr>
    </w:p>
    <w:p w14:paraId="6CC88890">
      <w:pPr>
        <w:spacing w:line="480" w:lineRule="auto"/>
        <w:rPr>
          <w:rFonts w:hint="eastAsia" w:ascii="宋体" w:hAnsi="宋体" w:eastAsia="宋体" w:cs="宋体"/>
          <w:bCs/>
          <w:color w:val="auto"/>
          <w:sz w:val="36"/>
          <w:szCs w:val="36"/>
        </w:rPr>
      </w:pPr>
    </w:p>
    <w:p w14:paraId="01A89E66">
      <w:pPr>
        <w:spacing w:line="480" w:lineRule="auto"/>
        <w:ind w:firstLine="480" w:firstLineChars="200"/>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供        应       商：</w:t>
      </w:r>
      <w:r>
        <w:rPr>
          <w:rFonts w:hint="eastAsia" w:ascii="宋体" w:hAnsi="宋体" w:eastAsia="宋体" w:cs="宋体"/>
          <w:bCs/>
          <w:color w:val="auto"/>
          <w:sz w:val="24"/>
          <w:szCs w:val="24"/>
          <w:u w:val="single"/>
        </w:rPr>
        <w:t xml:space="preserve">                    </w:t>
      </w:r>
      <w:r>
        <w:rPr>
          <w:rFonts w:hint="eastAsia" w:ascii="宋体" w:hAnsi="宋体" w:eastAsia="宋体" w:cs="宋体"/>
          <w:bCs/>
          <w:color w:val="auto"/>
          <w:sz w:val="24"/>
          <w:szCs w:val="24"/>
        </w:rPr>
        <w:t>（盖章）</w:t>
      </w:r>
    </w:p>
    <w:p w14:paraId="3986E561">
      <w:pPr>
        <w:spacing w:line="480" w:lineRule="auto"/>
        <w:ind w:firstLine="480" w:firstLineChars="200"/>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法定代表人或被授权人：</w:t>
      </w:r>
      <w:r>
        <w:rPr>
          <w:rFonts w:hint="eastAsia" w:ascii="宋体" w:hAnsi="宋体" w:eastAsia="宋体" w:cs="宋体"/>
          <w:bCs/>
          <w:color w:val="auto"/>
          <w:sz w:val="24"/>
          <w:szCs w:val="24"/>
          <w:u w:val="single"/>
        </w:rPr>
        <w:t xml:space="preserve">                    </w:t>
      </w:r>
      <w:r>
        <w:rPr>
          <w:rFonts w:hint="eastAsia" w:ascii="宋体" w:hAnsi="宋体" w:eastAsia="宋体" w:cs="宋体"/>
          <w:bCs/>
          <w:color w:val="auto"/>
          <w:sz w:val="24"/>
          <w:szCs w:val="24"/>
        </w:rPr>
        <w:t>（签字）</w:t>
      </w:r>
    </w:p>
    <w:p w14:paraId="55F6968C">
      <w:pPr>
        <w:spacing w:line="480" w:lineRule="auto"/>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年   月</w:t>
      </w:r>
      <w:bookmarkStart w:id="266" w:name="_Toc30735"/>
      <w:r>
        <w:rPr>
          <w:rFonts w:hint="eastAsia" w:ascii="宋体" w:hAnsi="宋体" w:eastAsia="宋体" w:cs="宋体"/>
          <w:bCs/>
          <w:color w:val="auto"/>
          <w:sz w:val="24"/>
          <w:szCs w:val="24"/>
        </w:rPr>
        <w:t xml:space="preserve">    日</w:t>
      </w:r>
      <w:bookmarkEnd w:id="266"/>
      <w:bookmarkStart w:id="267" w:name="_Toc14189421"/>
      <w:bookmarkStart w:id="268" w:name="_Toc18412212"/>
      <w:bookmarkStart w:id="269" w:name="_Toc14189288"/>
      <w:bookmarkStart w:id="270" w:name="_Toc8364"/>
    </w:p>
    <w:p w14:paraId="7C806795">
      <w:pPr>
        <w:pStyle w:val="4"/>
        <w:rPr>
          <w:rFonts w:hint="eastAsia" w:ascii="宋体" w:hAnsi="宋体" w:eastAsia="宋体" w:cs="宋体"/>
          <w:b w:val="0"/>
          <w:color w:val="auto"/>
          <w:sz w:val="36"/>
        </w:rPr>
        <w:sectPr>
          <w:pgSz w:w="11906" w:h="16838"/>
          <w:pgMar w:top="1134" w:right="1134" w:bottom="1020" w:left="1134" w:header="850" w:footer="567" w:gutter="0"/>
          <w:pgBorders>
            <w:top w:val="none" w:sz="0" w:space="0"/>
            <w:left w:val="none" w:sz="0" w:space="0"/>
            <w:bottom w:val="none" w:sz="0" w:space="0"/>
            <w:right w:val="none" w:sz="0" w:space="0"/>
          </w:pgBorders>
          <w:pgNumType w:fmt="decimal"/>
          <w:cols w:space="0" w:num="1"/>
          <w:rtlGutter w:val="0"/>
          <w:docGrid w:type="lines" w:linePitch="389" w:charSpace="0"/>
        </w:sectPr>
      </w:pPr>
    </w:p>
    <w:p w14:paraId="0D4F0F66">
      <w:pPr>
        <w:spacing w:line="520" w:lineRule="exact"/>
        <w:jc w:val="center"/>
        <w:rPr>
          <w:rFonts w:hint="eastAsia" w:ascii="宋体" w:hAnsi="宋体" w:eastAsia="宋体" w:cs="宋体"/>
          <w:b/>
          <w:sz w:val="48"/>
          <w:szCs w:val="48"/>
        </w:rPr>
      </w:pPr>
    </w:p>
    <w:p w14:paraId="0A2F9409">
      <w:pPr>
        <w:spacing w:line="520" w:lineRule="exact"/>
        <w:jc w:val="center"/>
        <w:rPr>
          <w:rFonts w:ascii="宋体" w:hAnsi="宋体" w:eastAsia="宋体" w:cs="宋体"/>
          <w:b/>
          <w:sz w:val="48"/>
          <w:szCs w:val="48"/>
        </w:rPr>
      </w:pPr>
      <w:r>
        <w:rPr>
          <w:rFonts w:hint="eastAsia" w:ascii="宋体" w:hAnsi="宋体" w:eastAsia="宋体" w:cs="宋体"/>
          <w:b/>
          <w:sz w:val="48"/>
          <w:szCs w:val="48"/>
        </w:rPr>
        <w:t>目   录</w:t>
      </w:r>
    </w:p>
    <w:p w14:paraId="5347139E">
      <w:pPr>
        <w:ind w:firstLine="1606" w:firstLineChars="500"/>
        <w:rPr>
          <w:rFonts w:ascii="宋体" w:hAnsi="宋体" w:eastAsia="宋体" w:cs="宋体"/>
          <w:b/>
          <w:sz w:val="32"/>
          <w:szCs w:val="32"/>
        </w:rPr>
      </w:pPr>
    </w:p>
    <w:p w14:paraId="347097A4">
      <w:pPr>
        <w:pStyle w:val="18"/>
        <w:ind w:left="560"/>
        <w:rPr>
          <w:sz w:val="30"/>
          <w:szCs w:val="30"/>
        </w:rPr>
      </w:pPr>
      <w:bookmarkStart w:id="271" w:name="_Toc23315674"/>
      <w:r>
        <w:rPr>
          <w:rFonts w:hint="eastAsia"/>
          <w:sz w:val="30"/>
          <w:szCs w:val="30"/>
        </w:rPr>
        <w:t>一、投标函</w:t>
      </w:r>
      <w:bookmarkEnd w:id="271"/>
    </w:p>
    <w:p w14:paraId="01518A65">
      <w:pPr>
        <w:pStyle w:val="18"/>
        <w:ind w:left="560"/>
        <w:rPr>
          <w:sz w:val="30"/>
          <w:szCs w:val="30"/>
        </w:rPr>
      </w:pPr>
      <w:bookmarkStart w:id="272" w:name="_Toc23315675"/>
      <w:r>
        <w:rPr>
          <w:rFonts w:hint="eastAsia"/>
          <w:sz w:val="30"/>
          <w:szCs w:val="30"/>
        </w:rPr>
        <w:t>二、报价一览表</w:t>
      </w:r>
      <w:bookmarkEnd w:id="272"/>
    </w:p>
    <w:p w14:paraId="42BA8275">
      <w:pPr>
        <w:pStyle w:val="18"/>
        <w:ind w:left="560"/>
        <w:rPr>
          <w:rFonts w:hint="eastAsia"/>
          <w:sz w:val="30"/>
          <w:szCs w:val="30"/>
        </w:rPr>
      </w:pPr>
      <w:bookmarkStart w:id="273" w:name="_Toc23315678"/>
      <w:r>
        <w:rPr>
          <w:rFonts w:hint="eastAsia"/>
          <w:sz w:val="30"/>
          <w:szCs w:val="30"/>
          <w:lang w:eastAsia="zh-CN"/>
        </w:rPr>
        <w:t>三</w:t>
      </w:r>
      <w:r>
        <w:rPr>
          <w:rFonts w:hint="eastAsia"/>
          <w:sz w:val="30"/>
          <w:szCs w:val="30"/>
        </w:rPr>
        <w:t>、</w:t>
      </w:r>
      <w:bookmarkEnd w:id="273"/>
      <w:r>
        <w:rPr>
          <w:rFonts w:hint="eastAsia"/>
          <w:sz w:val="30"/>
          <w:szCs w:val="30"/>
          <w:lang w:eastAsia="zh-CN"/>
        </w:rPr>
        <w:t>供应商</w:t>
      </w:r>
      <w:r>
        <w:rPr>
          <w:rFonts w:hint="eastAsia"/>
          <w:sz w:val="30"/>
          <w:szCs w:val="30"/>
        </w:rPr>
        <w:t>资质证明文件</w:t>
      </w:r>
    </w:p>
    <w:p w14:paraId="21E993CB">
      <w:pPr>
        <w:pStyle w:val="18"/>
        <w:ind w:left="560"/>
        <w:rPr>
          <w:rFonts w:hint="eastAsia"/>
          <w:sz w:val="30"/>
          <w:szCs w:val="30"/>
          <w:lang w:eastAsia="zh-CN"/>
        </w:rPr>
      </w:pPr>
      <w:r>
        <w:rPr>
          <w:rFonts w:hint="eastAsia"/>
          <w:sz w:val="30"/>
          <w:szCs w:val="30"/>
          <w:lang w:eastAsia="zh-CN"/>
        </w:rPr>
        <w:t>四、</w:t>
      </w:r>
      <w:r>
        <w:rPr>
          <w:rFonts w:hint="eastAsia"/>
          <w:sz w:val="30"/>
          <w:szCs w:val="30"/>
          <w:lang w:val="en-US" w:eastAsia="zh-CN"/>
        </w:rPr>
        <w:t>商务响应偏离表</w:t>
      </w:r>
    </w:p>
    <w:p w14:paraId="2ECF4D0F">
      <w:pPr>
        <w:pStyle w:val="18"/>
        <w:ind w:left="560"/>
        <w:rPr>
          <w:rFonts w:hint="eastAsia"/>
          <w:bCs/>
          <w:sz w:val="30"/>
          <w:szCs w:val="30"/>
        </w:rPr>
      </w:pPr>
      <w:bookmarkStart w:id="274" w:name="_Toc23315679"/>
      <w:r>
        <w:rPr>
          <w:rFonts w:hint="eastAsia"/>
          <w:sz w:val="30"/>
          <w:szCs w:val="30"/>
        </w:rPr>
        <w:t>五、</w:t>
      </w:r>
      <w:bookmarkEnd w:id="274"/>
      <w:r>
        <w:rPr>
          <w:rFonts w:hint="eastAsia"/>
          <w:bCs/>
          <w:sz w:val="30"/>
          <w:szCs w:val="30"/>
          <w:lang w:val="en-US" w:eastAsia="zh-CN"/>
        </w:rPr>
        <w:t>技术服务方案</w:t>
      </w:r>
    </w:p>
    <w:p w14:paraId="721B01A5">
      <w:pPr>
        <w:pStyle w:val="18"/>
        <w:ind w:left="560"/>
        <w:rPr>
          <w:sz w:val="30"/>
          <w:szCs w:val="30"/>
        </w:rPr>
      </w:pPr>
      <w:bookmarkStart w:id="275" w:name="_Toc12490"/>
      <w:bookmarkStart w:id="276" w:name="_Toc23434"/>
      <w:bookmarkStart w:id="277" w:name="_Toc23315682"/>
      <w:r>
        <w:rPr>
          <w:rFonts w:hint="eastAsia"/>
          <w:sz w:val="30"/>
          <w:szCs w:val="30"/>
          <w:lang w:eastAsia="zh-CN"/>
        </w:rPr>
        <w:t>六</w:t>
      </w:r>
      <w:r>
        <w:rPr>
          <w:rFonts w:hint="eastAsia"/>
          <w:sz w:val="30"/>
          <w:szCs w:val="30"/>
        </w:rPr>
        <w:t>、</w:t>
      </w:r>
      <w:bookmarkEnd w:id="275"/>
      <w:bookmarkEnd w:id="276"/>
      <w:bookmarkEnd w:id="277"/>
      <w:r>
        <w:rPr>
          <w:rFonts w:hint="eastAsia"/>
          <w:sz w:val="30"/>
          <w:szCs w:val="30"/>
        </w:rPr>
        <w:t>投标单位拒绝政府采购领域商业贿赂承诺书</w:t>
      </w:r>
    </w:p>
    <w:p w14:paraId="4C6D89DF">
      <w:pPr>
        <w:rPr>
          <w:rFonts w:hint="eastAsia" w:ascii="宋体" w:hAnsi="宋体" w:eastAsia="宋体"/>
          <w:b/>
          <w:bCs w:val="0"/>
          <w:lang w:eastAsia="zh-CN"/>
        </w:rPr>
      </w:pPr>
      <w:bookmarkStart w:id="278" w:name="_Toc23316598"/>
      <w:bookmarkStart w:id="279" w:name="_Toc14826"/>
      <w:bookmarkStart w:id="280" w:name="_Toc23315683"/>
      <w:bookmarkStart w:id="281" w:name="_Toc17080"/>
      <w:bookmarkStart w:id="282" w:name="_Toc35335270"/>
      <w:bookmarkStart w:id="283" w:name="_Toc903"/>
      <w:bookmarkStart w:id="284" w:name="_Toc23316696"/>
      <w:bookmarkStart w:id="285" w:name="_Toc30120"/>
      <w:bookmarkStart w:id="286" w:name="_Toc4360"/>
      <w:bookmarkStart w:id="287" w:name="_Toc23316534"/>
    </w:p>
    <w:p w14:paraId="3A10FAD4">
      <w:pPr>
        <w:rPr>
          <w:rFonts w:hint="eastAsia" w:ascii="宋体" w:hAnsi="宋体" w:eastAsia="宋体"/>
          <w:b/>
          <w:bCs w:val="0"/>
          <w:lang w:eastAsia="zh-CN"/>
        </w:rPr>
      </w:pPr>
    </w:p>
    <w:p w14:paraId="7BBE56B0">
      <w:pPr>
        <w:rPr>
          <w:rFonts w:hint="eastAsia" w:ascii="宋体" w:hAnsi="宋体" w:eastAsia="宋体"/>
          <w:b/>
          <w:bCs w:val="0"/>
          <w:lang w:eastAsia="zh-CN"/>
        </w:rPr>
      </w:pPr>
    </w:p>
    <w:p w14:paraId="2021FECD">
      <w:pPr>
        <w:rPr>
          <w:rFonts w:hint="eastAsia" w:ascii="宋体" w:hAnsi="宋体" w:eastAsia="宋体"/>
          <w:b/>
          <w:bCs w:val="0"/>
          <w:lang w:eastAsia="zh-CN"/>
        </w:rPr>
      </w:pPr>
    </w:p>
    <w:p w14:paraId="4078C925">
      <w:pPr>
        <w:rPr>
          <w:rFonts w:hint="eastAsia" w:ascii="宋体" w:hAnsi="宋体" w:eastAsia="宋体"/>
          <w:b/>
          <w:bCs w:val="0"/>
          <w:lang w:eastAsia="zh-CN"/>
        </w:rPr>
      </w:pPr>
    </w:p>
    <w:p w14:paraId="0568808B">
      <w:pPr>
        <w:rPr>
          <w:rFonts w:hint="eastAsia" w:ascii="宋体" w:hAnsi="宋体" w:eastAsia="宋体"/>
          <w:b/>
          <w:bCs w:val="0"/>
          <w:lang w:eastAsia="zh-CN"/>
        </w:rPr>
      </w:pPr>
    </w:p>
    <w:p w14:paraId="35C5FE3C">
      <w:pPr>
        <w:rPr>
          <w:rFonts w:hint="eastAsia" w:ascii="宋体" w:hAnsi="宋体" w:eastAsia="宋体"/>
          <w:b/>
          <w:bCs w:val="0"/>
          <w:lang w:eastAsia="zh-CN"/>
        </w:rPr>
      </w:pPr>
    </w:p>
    <w:p w14:paraId="334C81B3">
      <w:pPr>
        <w:rPr>
          <w:rFonts w:hint="eastAsia" w:ascii="宋体" w:hAnsi="宋体" w:eastAsia="宋体"/>
          <w:b/>
          <w:bCs w:val="0"/>
          <w:lang w:eastAsia="zh-CN"/>
        </w:rPr>
      </w:pPr>
    </w:p>
    <w:p w14:paraId="2A04A4A1">
      <w:pPr>
        <w:pStyle w:val="4"/>
        <w:keepNext/>
        <w:keepLines/>
        <w:pageBreakBefore w:val="0"/>
        <w:widowControl/>
        <w:kinsoku/>
        <w:wordWrap/>
        <w:overflowPunct/>
        <w:topLinePunct w:val="0"/>
        <w:autoSpaceDE/>
        <w:autoSpaceDN/>
        <w:bidi w:val="0"/>
        <w:adjustRightInd/>
        <w:snapToGrid/>
        <w:spacing w:after="196" w:afterLines="50"/>
        <w:jc w:val="center"/>
        <w:textAlignment w:val="auto"/>
        <w:rPr>
          <w:rFonts w:hint="eastAsia" w:ascii="宋体" w:hAnsi="宋体" w:eastAsia="宋体"/>
          <w:b/>
          <w:bCs w:val="0"/>
          <w:lang w:eastAsia="zh-CN"/>
        </w:rPr>
        <w:sectPr>
          <w:pgSz w:w="11906" w:h="16838"/>
          <w:pgMar w:top="1247" w:right="1134" w:bottom="1020" w:left="1134" w:header="850" w:footer="567" w:gutter="0"/>
          <w:pgBorders>
            <w:top w:val="none" w:sz="0" w:space="0"/>
            <w:left w:val="none" w:sz="0" w:space="0"/>
            <w:bottom w:val="none" w:sz="0" w:space="0"/>
            <w:right w:val="none" w:sz="0" w:space="0"/>
          </w:pgBorders>
          <w:pgNumType w:fmt="decimal"/>
          <w:cols w:space="0" w:num="1"/>
          <w:rtlGutter w:val="0"/>
          <w:docGrid w:type="lines" w:linePitch="389" w:charSpace="0"/>
        </w:sectPr>
      </w:pPr>
    </w:p>
    <w:p w14:paraId="67234CA4">
      <w:pPr>
        <w:bidi w:val="0"/>
        <w:jc w:val="center"/>
        <w:rPr>
          <w:rFonts w:hint="eastAsia" w:ascii="宋体" w:hAnsi="宋体" w:eastAsia="宋体" w:cs="宋体"/>
          <w:b/>
          <w:bCs/>
          <w:sz w:val="32"/>
          <w:szCs w:val="32"/>
        </w:rPr>
      </w:pPr>
      <w:r>
        <w:rPr>
          <w:rFonts w:hint="eastAsia" w:ascii="宋体" w:hAnsi="宋体" w:eastAsia="宋体" w:cs="宋体"/>
          <w:b/>
          <w:bCs/>
          <w:sz w:val="32"/>
          <w:szCs w:val="32"/>
          <w:lang w:eastAsia="zh-CN"/>
        </w:rPr>
        <w:t>一、</w:t>
      </w:r>
      <w:r>
        <w:rPr>
          <w:rFonts w:hint="eastAsia" w:ascii="宋体" w:hAnsi="宋体" w:eastAsia="宋体" w:cs="宋体"/>
          <w:b/>
          <w:bCs/>
          <w:sz w:val="32"/>
          <w:szCs w:val="32"/>
        </w:rPr>
        <w:t>投标函（格式）</w:t>
      </w:r>
      <w:bookmarkEnd w:id="267"/>
      <w:bookmarkEnd w:id="268"/>
      <w:bookmarkEnd w:id="269"/>
      <w:bookmarkEnd w:id="278"/>
      <w:bookmarkEnd w:id="279"/>
      <w:bookmarkEnd w:id="280"/>
      <w:bookmarkEnd w:id="281"/>
      <w:bookmarkEnd w:id="282"/>
      <w:bookmarkEnd w:id="283"/>
      <w:bookmarkEnd w:id="284"/>
      <w:bookmarkEnd w:id="285"/>
      <w:bookmarkEnd w:id="286"/>
      <w:bookmarkEnd w:id="287"/>
    </w:p>
    <w:p w14:paraId="1F83AD6E">
      <w:pPr>
        <w:spacing w:line="480" w:lineRule="exact"/>
        <w:ind w:right="560"/>
        <w:rPr>
          <w:rFonts w:hint="eastAsia" w:cs="仿宋" w:asciiTheme="minorEastAsia" w:hAnsiTheme="minorEastAsia" w:eastAsiaTheme="minorEastAsia"/>
          <w:bCs/>
          <w:sz w:val="24"/>
          <w:szCs w:val="24"/>
          <w:lang w:eastAsia="zh-CN"/>
        </w:rPr>
      </w:pPr>
      <w:r>
        <w:rPr>
          <w:rFonts w:hint="eastAsia" w:cs="仿宋" w:asciiTheme="minorEastAsia" w:hAnsiTheme="minorEastAsia" w:eastAsiaTheme="minorEastAsia"/>
          <w:bCs/>
          <w:sz w:val="24"/>
        </w:rPr>
        <w:t>致：</w:t>
      </w:r>
      <w:r>
        <w:rPr>
          <w:rFonts w:hint="eastAsia" w:cs="仿宋" w:asciiTheme="minorEastAsia" w:hAnsiTheme="minorEastAsia" w:eastAsiaTheme="minorEastAsia"/>
          <w:bCs/>
          <w:sz w:val="24"/>
          <w:lang w:val="en-US" w:eastAsia="zh-CN"/>
        </w:rPr>
        <w:t>中智投工程管理有限公司</w:t>
      </w:r>
    </w:p>
    <w:p w14:paraId="5D4F7CD5">
      <w:pPr>
        <w:spacing w:line="480" w:lineRule="exact"/>
        <w:ind w:firstLine="470" w:firstLineChars="196"/>
        <w:rPr>
          <w:rFonts w:cs="仿宋" w:asciiTheme="minorEastAsia" w:hAnsiTheme="minorEastAsia" w:eastAsiaTheme="minorEastAsia"/>
          <w:bCs/>
          <w:sz w:val="24"/>
        </w:rPr>
      </w:pPr>
      <w:r>
        <w:rPr>
          <w:rFonts w:hint="eastAsia" w:cs="仿宋" w:asciiTheme="minorEastAsia" w:hAnsiTheme="minorEastAsia" w:eastAsiaTheme="minorEastAsia"/>
          <w:bCs/>
          <w:sz w:val="24"/>
        </w:rPr>
        <w:t>根据贵单位</w:t>
      </w:r>
      <w:r>
        <w:rPr>
          <w:rFonts w:hint="eastAsia" w:cs="仿宋" w:asciiTheme="minorEastAsia" w:hAnsiTheme="minorEastAsia" w:eastAsiaTheme="minorEastAsia"/>
          <w:bCs/>
          <w:sz w:val="24"/>
          <w:u w:val="single"/>
        </w:rPr>
        <w:t xml:space="preserve">        （项目名称）</w:t>
      </w:r>
      <w:r>
        <w:rPr>
          <w:rFonts w:hint="eastAsia" w:cs="仿宋" w:asciiTheme="minorEastAsia" w:hAnsiTheme="minorEastAsia" w:eastAsiaTheme="minorEastAsia"/>
          <w:bCs/>
          <w:sz w:val="24"/>
        </w:rPr>
        <w:t>项目的谈判公告，我方代表</w:t>
      </w:r>
      <w:r>
        <w:rPr>
          <w:rFonts w:hint="eastAsia" w:cs="仿宋" w:asciiTheme="minorEastAsia" w:hAnsiTheme="minorEastAsia" w:eastAsiaTheme="minorEastAsia"/>
          <w:bCs/>
          <w:sz w:val="24"/>
          <w:u w:val="single"/>
        </w:rPr>
        <w:t xml:space="preserve">  （姓名、职务）</w:t>
      </w:r>
      <w:r>
        <w:rPr>
          <w:rFonts w:hint="eastAsia" w:cs="仿宋" w:asciiTheme="minorEastAsia" w:hAnsiTheme="minorEastAsia" w:eastAsiaTheme="minorEastAsia"/>
          <w:bCs/>
          <w:sz w:val="24"/>
        </w:rPr>
        <w:t>经正式授权并代表</w:t>
      </w:r>
      <w:r>
        <w:rPr>
          <w:rFonts w:hint="eastAsia" w:cs="仿宋" w:asciiTheme="minorEastAsia" w:hAnsiTheme="minorEastAsia" w:eastAsiaTheme="minorEastAsia"/>
          <w:bCs/>
          <w:sz w:val="24"/>
          <w:u w:val="single"/>
        </w:rPr>
        <w:t xml:space="preserve">     （供应商名称）</w:t>
      </w:r>
      <w:r>
        <w:rPr>
          <w:rFonts w:hint="eastAsia" w:cs="仿宋" w:asciiTheme="minorEastAsia" w:hAnsiTheme="minorEastAsia" w:eastAsiaTheme="minorEastAsia"/>
          <w:bCs/>
          <w:sz w:val="24"/>
        </w:rPr>
        <w:t>就该项目进行投标。</w:t>
      </w:r>
    </w:p>
    <w:p w14:paraId="3AC4EEBE">
      <w:pPr>
        <w:spacing w:line="480" w:lineRule="exact"/>
        <w:ind w:firstLine="470" w:firstLineChars="196"/>
        <w:rPr>
          <w:rFonts w:cs="仿宋" w:asciiTheme="minorEastAsia" w:hAnsiTheme="minorEastAsia" w:eastAsiaTheme="minorEastAsia"/>
          <w:bCs/>
          <w:sz w:val="24"/>
        </w:rPr>
      </w:pPr>
      <w:r>
        <w:rPr>
          <w:rFonts w:hint="eastAsia" w:cs="仿宋" w:asciiTheme="minorEastAsia" w:hAnsiTheme="minorEastAsia" w:eastAsiaTheme="minorEastAsia"/>
          <w:bCs/>
          <w:sz w:val="24"/>
        </w:rPr>
        <w:t>在此，我方郑重声明以下诸点，并负法律责任：</w:t>
      </w:r>
    </w:p>
    <w:p w14:paraId="2D85A4E8">
      <w:pPr>
        <w:spacing w:line="480" w:lineRule="exact"/>
        <w:ind w:firstLine="470" w:firstLineChars="196"/>
        <w:rPr>
          <w:rFonts w:cs="仿宋" w:asciiTheme="minorEastAsia" w:hAnsiTheme="minorEastAsia" w:eastAsiaTheme="minorEastAsia"/>
          <w:bCs/>
          <w:sz w:val="24"/>
        </w:rPr>
      </w:pPr>
      <w:r>
        <w:rPr>
          <w:rFonts w:hint="eastAsia" w:cs="仿宋" w:asciiTheme="minorEastAsia" w:hAnsiTheme="minorEastAsia" w:eastAsiaTheme="minorEastAsia"/>
          <w:bCs/>
          <w:sz w:val="24"/>
        </w:rPr>
        <w:t>1、按照谈判文件中的一切要求，提供完全满足采购需求的合格服务保障。</w:t>
      </w:r>
    </w:p>
    <w:p w14:paraId="3C9B15BB">
      <w:pPr>
        <w:spacing w:line="480" w:lineRule="exact"/>
        <w:ind w:firstLine="470" w:firstLineChars="196"/>
        <w:rPr>
          <w:rFonts w:cs="仿宋" w:asciiTheme="minorEastAsia" w:hAnsiTheme="minorEastAsia" w:eastAsiaTheme="minorEastAsia"/>
          <w:bCs/>
          <w:sz w:val="24"/>
        </w:rPr>
      </w:pPr>
      <w:r>
        <w:rPr>
          <w:rFonts w:hint="eastAsia" w:cs="仿宋" w:asciiTheme="minorEastAsia" w:hAnsiTheme="minorEastAsia" w:eastAsiaTheme="minorEastAsia"/>
          <w:bCs/>
          <w:sz w:val="24"/>
        </w:rPr>
        <w:t>2、如若成交，将根据谈判文件的要求、响应文件及承诺条件，全面签约并履行合同规定的责任和义务</w:t>
      </w:r>
    </w:p>
    <w:p w14:paraId="1014E89E">
      <w:pPr>
        <w:spacing w:line="480" w:lineRule="exact"/>
        <w:ind w:firstLine="470" w:firstLineChars="196"/>
        <w:rPr>
          <w:rFonts w:cs="仿宋" w:asciiTheme="minorEastAsia" w:hAnsiTheme="minorEastAsia" w:eastAsiaTheme="minorEastAsia"/>
          <w:bCs/>
          <w:sz w:val="24"/>
        </w:rPr>
      </w:pPr>
      <w:r>
        <w:rPr>
          <w:rFonts w:hint="eastAsia" w:cs="仿宋" w:asciiTheme="minorEastAsia" w:hAnsiTheme="minorEastAsia" w:eastAsiaTheme="minorEastAsia"/>
          <w:bCs/>
          <w:sz w:val="24"/>
          <w:lang w:val="en-US" w:eastAsia="zh-CN"/>
        </w:rPr>
        <w:t>3</w:t>
      </w:r>
      <w:r>
        <w:rPr>
          <w:rFonts w:hint="eastAsia" w:cs="仿宋" w:asciiTheme="minorEastAsia" w:hAnsiTheme="minorEastAsia" w:eastAsiaTheme="minorEastAsia"/>
          <w:bCs/>
          <w:sz w:val="24"/>
        </w:rPr>
        <w:t>、按照谈判文件要求，我方投标</w:t>
      </w:r>
      <w:r>
        <w:rPr>
          <w:rFonts w:hint="eastAsia" w:cs="仿宋" w:asciiTheme="minorEastAsia" w:hAnsiTheme="minorEastAsia" w:eastAsiaTheme="minorEastAsia"/>
          <w:bCs/>
          <w:sz w:val="24"/>
          <w:lang w:val="en-US" w:eastAsia="zh-CN"/>
        </w:rPr>
        <w:t>总价</w:t>
      </w:r>
      <w:r>
        <w:rPr>
          <w:rFonts w:hint="eastAsia" w:cs="仿宋" w:asciiTheme="minorEastAsia" w:hAnsiTheme="minorEastAsia" w:eastAsiaTheme="minorEastAsia"/>
          <w:bCs/>
          <w:sz w:val="24"/>
        </w:rPr>
        <w:t>为：</w:t>
      </w:r>
      <w:r>
        <w:rPr>
          <w:rFonts w:hint="eastAsia" w:cs="仿宋" w:asciiTheme="minorEastAsia" w:hAnsiTheme="minorEastAsia" w:eastAsiaTheme="minorEastAsia"/>
          <w:bCs/>
          <w:sz w:val="24"/>
          <w:lang w:val="zh-CN"/>
        </w:rPr>
        <w:t>总价</w:t>
      </w:r>
      <w:r>
        <w:rPr>
          <w:rFonts w:hint="eastAsia" w:cs="仿宋" w:asciiTheme="minorEastAsia" w:hAnsiTheme="minorEastAsia" w:eastAsiaTheme="minorEastAsia"/>
          <w:bCs/>
          <w:sz w:val="24"/>
        </w:rPr>
        <w:t>(大写) 人民币</w:t>
      </w:r>
      <w:r>
        <w:rPr>
          <w:rFonts w:hint="eastAsia" w:cs="仿宋" w:asciiTheme="minorEastAsia" w:hAnsiTheme="minorEastAsia" w:eastAsiaTheme="minorEastAsia"/>
          <w:bCs/>
          <w:sz w:val="24"/>
          <w:u w:val="single"/>
        </w:rPr>
        <w:t xml:space="preserve">       </w:t>
      </w:r>
      <w:r>
        <w:rPr>
          <w:rFonts w:hint="eastAsia" w:cs="仿宋" w:asciiTheme="minorEastAsia" w:hAnsiTheme="minorEastAsia" w:eastAsiaTheme="minorEastAsia"/>
          <w:bCs/>
          <w:sz w:val="24"/>
        </w:rPr>
        <w:t xml:space="preserve"> ，</w:t>
      </w:r>
      <w:r>
        <w:rPr>
          <w:rFonts w:hint="eastAsia" w:cs="仿宋" w:asciiTheme="minorEastAsia" w:hAnsiTheme="minorEastAsia" w:eastAsiaTheme="minorEastAsia"/>
          <w:bCs/>
          <w:sz w:val="24"/>
          <w:lang w:val="en-US" w:eastAsia="zh-CN"/>
        </w:rPr>
        <w:t>小写</w:t>
      </w:r>
      <w:r>
        <w:rPr>
          <w:rFonts w:hint="eastAsia" w:cs="仿宋" w:asciiTheme="minorEastAsia" w:hAnsiTheme="minorEastAsia" w:eastAsiaTheme="minorEastAsia"/>
          <w:bCs/>
          <w:sz w:val="24"/>
          <w:u w:val="single"/>
        </w:rPr>
        <w:t xml:space="preserve">        </w:t>
      </w:r>
      <w:r>
        <w:rPr>
          <w:rFonts w:hint="eastAsia" w:cs="仿宋" w:asciiTheme="minorEastAsia" w:hAnsiTheme="minorEastAsia" w:eastAsiaTheme="minorEastAsia"/>
          <w:bCs/>
          <w:sz w:val="24"/>
        </w:rPr>
        <w:t xml:space="preserve"> 。该报价一次报死，不受市场因素的影响。</w:t>
      </w:r>
    </w:p>
    <w:p w14:paraId="4117FC90">
      <w:pPr>
        <w:spacing w:line="480" w:lineRule="exact"/>
        <w:ind w:firstLine="470" w:firstLineChars="196"/>
        <w:rPr>
          <w:rFonts w:cs="仿宋" w:asciiTheme="minorEastAsia" w:hAnsiTheme="minorEastAsia" w:eastAsiaTheme="minorEastAsia"/>
          <w:bCs/>
          <w:sz w:val="24"/>
        </w:rPr>
      </w:pPr>
      <w:r>
        <w:rPr>
          <w:rFonts w:hint="eastAsia" w:cs="仿宋" w:asciiTheme="minorEastAsia" w:hAnsiTheme="minorEastAsia" w:eastAsiaTheme="minorEastAsia"/>
          <w:bCs/>
          <w:sz w:val="24"/>
          <w:lang w:val="en-US" w:eastAsia="zh-CN"/>
        </w:rPr>
        <w:t>4</w:t>
      </w:r>
      <w:r>
        <w:rPr>
          <w:rFonts w:hint="eastAsia" w:cs="仿宋" w:asciiTheme="minorEastAsia" w:hAnsiTheme="minorEastAsia" w:eastAsiaTheme="minorEastAsia"/>
          <w:bCs/>
          <w:sz w:val="24"/>
        </w:rPr>
        <w:t>、我方已详细审查全部谈判文件，完全理解并同意放弃提出对这方面有不明及误解质疑的权力。</w:t>
      </w:r>
    </w:p>
    <w:p w14:paraId="4F2B4D97">
      <w:pPr>
        <w:spacing w:line="480" w:lineRule="exact"/>
        <w:ind w:firstLine="470" w:firstLineChars="196"/>
        <w:rPr>
          <w:rFonts w:cs="仿宋" w:asciiTheme="minorEastAsia" w:hAnsiTheme="minorEastAsia" w:eastAsiaTheme="minorEastAsia"/>
          <w:bCs/>
          <w:sz w:val="24"/>
        </w:rPr>
      </w:pPr>
      <w:r>
        <w:rPr>
          <w:rFonts w:hint="eastAsia" w:cs="仿宋" w:asciiTheme="minorEastAsia" w:hAnsiTheme="minorEastAsia" w:eastAsiaTheme="minorEastAsia"/>
          <w:bCs/>
          <w:sz w:val="24"/>
          <w:lang w:val="en-US" w:eastAsia="zh-CN"/>
        </w:rPr>
        <w:t>5</w:t>
      </w:r>
      <w:r>
        <w:rPr>
          <w:rFonts w:hint="eastAsia" w:cs="仿宋" w:asciiTheme="minorEastAsia" w:hAnsiTheme="minorEastAsia" w:eastAsiaTheme="minorEastAsia"/>
          <w:bCs/>
          <w:sz w:val="24"/>
        </w:rPr>
        <w:t>、我方同意按照要求提供投标有关的一切数据或资料。</w:t>
      </w:r>
    </w:p>
    <w:p w14:paraId="60A22001">
      <w:pPr>
        <w:spacing w:line="480" w:lineRule="exact"/>
        <w:ind w:firstLine="470" w:firstLineChars="196"/>
        <w:rPr>
          <w:rFonts w:cs="仿宋" w:asciiTheme="minorEastAsia" w:hAnsiTheme="minorEastAsia" w:eastAsiaTheme="minorEastAsia"/>
          <w:bCs/>
          <w:sz w:val="24"/>
        </w:rPr>
      </w:pPr>
      <w:r>
        <w:rPr>
          <w:rFonts w:hint="eastAsia" w:cs="仿宋" w:asciiTheme="minorEastAsia" w:hAnsiTheme="minorEastAsia" w:eastAsiaTheme="minorEastAsia"/>
          <w:bCs/>
          <w:sz w:val="24"/>
          <w:lang w:val="en-US" w:eastAsia="zh-CN"/>
        </w:rPr>
        <w:t>6</w:t>
      </w:r>
      <w:r>
        <w:rPr>
          <w:rFonts w:hint="eastAsia" w:cs="仿宋" w:asciiTheme="minorEastAsia" w:hAnsiTheme="minorEastAsia" w:eastAsiaTheme="minorEastAsia"/>
          <w:bCs/>
          <w:sz w:val="24"/>
        </w:rPr>
        <w:t>、我方完全理解最低报价不是成交的唯一条件，采购人有权选择质优价廉的服务。</w:t>
      </w:r>
    </w:p>
    <w:p w14:paraId="2EC2D24F">
      <w:pPr>
        <w:spacing w:line="480" w:lineRule="exact"/>
        <w:ind w:firstLine="470" w:firstLineChars="196"/>
        <w:rPr>
          <w:rFonts w:cs="仿宋" w:asciiTheme="minorEastAsia" w:hAnsiTheme="minorEastAsia" w:eastAsiaTheme="minorEastAsia"/>
          <w:bCs/>
          <w:sz w:val="24"/>
        </w:rPr>
      </w:pPr>
      <w:r>
        <w:rPr>
          <w:rFonts w:hint="eastAsia" w:cs="仿宋" w:asciiTheme="minorEastAsia" w:hAnsiTheme="minorEastAsia" w:eastAsiaTheme="minorEastAsia"/>
          <w:bCs/>
          <w:sz w:val="24"/>
          <w:lang w:val="en-US" w:eastAsia="zh-CN"/>
        </w:rPr>
        <w:t>7</w:t>
      </w:r>
      <w:r>
        <w:rPr>
          <w:rFonts w:hint="eastAsia" w:cs="仿宋" w:asciiTheme="minorEastAsia" w:hAnsiTheme="minorEastAsia" w:eastAsiaTheme="minorEastAsia"/>
          <w:bCs/>
          <w:sz w:val="24"/>
        </w:rPr>
        <w:t>、我方同意按谈判文件规定，遵守贵方有关招标的各项规定。</w:t>
      </w:r>
    </w:p>
    <w:p w14:paraId="691CAFDE">
      <w:pPr>
        <w:spacing w:line="480" w:lineRule="exact"/>
        <w:ind w:firstLine="470" w:firstLineChars="196"/>
        <w:rPr>
          <w:rFonts w:cs="仿宋" w:asciiTheme="minorEastAsia" w:hAnsiTheme="minorEastAsia" w:eastAsiaTheme="minorEastAsia"/>
          <w:bCs/>
          <w:sz w:val="24"/>
        </w:rPr>
      </w:pPr>
      <w:r>
        <w:rPr>
          <w:rFonts w:hint="eastAsia" w:cs="仿宋" w:asciiTheme="minorEastAsia" w:hAnsiTheme="minorEastAsia" w:eastAsiaTheme="minorEastAsia"/>
          <w:bCs/>
          <w:sz w:val="24"/>
          <w:lang w:val="en-US" w:eastAsia="zh-CN"/>
        </w:rPr>
        <w:t>8</w:t>
      </w:r>
      <w:r>
        <w:rPr>
          <w:rFonts w:hint="eastAsia" w:cs="仿宋" w:asciiTheme="minorEastAsia" w:hAnsiTheme="minorEastAsia" w:eastAsiaTheme="minorEastAsia"/>
          <w:bCs/>
          <w:sz w:val="24"/>
        </w:rPr>
        <w:t>、若我方成交，我方保证按有关规定向贵方支付招标服务费。</w:t>
      </w:r>
    </w:p>
    <w:p w14:paraId="067E3D8B">
      <w:pPr>
        <w:spacing w:line="480" w:lineRule="exact"/>
        <w:ind w:firstLine="470" w:firstLineChars="196"/>
        <w:rPr>
          <w:rFonts w:cs="仿宋" w:asciiTheme="minorEastAsia" w:hAnsiTheme="minorEastAsia" w:eastAsiaTheme="minorEastAsia"/>
          <w:bCs/>
          <w:sz w:val="24"/>
        </w:rPr>
      </w:pPr>
      <w:r>
        <w:rPr>
          <w:rFonts w:hint="eastAsia" w:cs="仿宋" w:asciiTheme="minorEastAsia" w:hAnsiTheme="minorEastAsia" w:eastAsiaTheme="minorEastAsia"/>
          <w:bCs/>
          <w:sz w:val="24"/>
          <w:lang w:val="en-US" w:eastAsia="zh-CN"/>
        </w:rPr>
        <w:t>9</w:t>
      </w:r>
      <w:r>
        <w:rPr>
          <w:rFonts w:hint="eastAsia" w:cs="仿宋" w:asciiTheme="minorEastAsia" w:hAnsiTheme="minorEastAsia" w:eastAsiaTheme="minorEastAsia"/>
          <w:bCs/>
          <w:sz w:val="24"/>
        </w:rPr>
        <w:t>、投标有效期为自开标日起</w:t>
      </w:r>
      <w:r>
        <w:rPr>
          <w:rFonts w:hint="eastAsia" w:cs="仿宋" w:asciiTheme="minorEastAsia" w:hAnsiTheme="minorEastAsia" w:eastAsiaTheme="minorEastAsia"/>
          <w:bCs/>
          <w:sz w:val="24"/>
          <w:u w:val="single"/>
        </w:rPr>
        <w:t xml:space="preserve">     </w:t>
      </w:r>
      <w:r>
        <w:rPr>
          <w:rFonts w:hint="eastAsia" w:cs="仿宋" w:asciiTheme="minorEastAsia" w:hAnsiTheme="minorEastAsia" w:eastAsiaTheme="minorEastAsia"/>
          <w:bCs/>
          <w:sz w:val="24"/>
        </w:rPr>
        <w:t>个日历日。</w:t>
      </w:r>
    </w:p>
    <w:p w14:paraId="0D1EF382">
      <w:pPr>
        <w:spacing w:line="480" w:lineRule="exact"/>
        <w:ind w:firstLine="470" w:firstLineChars="196"/>
        <w:rPr>
          <w:rFonts w:cs="仿宋" w:asciiTheme="minorEastAsia" w:hAnsiTheme="minorEastAsia" w:eastAsiaTheme="minorEastAsia"/>
          <w:bCs/>
          <w:sz w:val="24"/>
        </w:rPr>
      </w:pPr>
      <w:r>
        <w:rPr>
          <w:rFonts w:cs="仿宋" w:asciiTheme="minorEastAsia" w:hAnsiTheme="minorEastAsia" w:eastAsiaTheme="minorEastAsia"/>
          <w:bCs/>
          <w:sz w:val="24"/>
        </w:rPr>
        <w:t>1</w:t>
      </w:r>
      <w:r>
        <w:rPr>
          <w:rFonts w:hint="eastAsia" w:cs="仿宋" w:asciiTheme="minorEastAsia" w:hAnsiTheme="minorEastAsia" w:eastAsiaTheme="minorEastAsia"/>
          <w:bCs/>
          <w:sz w:val="24"/>
          <w:lang w:val="en-US" w:eastAsia="zh-CN"/>
        </w:rPr>
        <w:t>0</w:t>
      </w:r>
      <w:r>
        <w:rPr>
          <w:rFonts w:hint="eastAsia" w:cs="仿宋" w:asciiTheme="minorEastAsia" w:hAnsiTheme="minorEastAsia" w:eastAsiaTheme="minorEastAsia"/>
          <w:bCs/>
          <w:sz w:val="24"/>
        </w:rPr>
        <w:t>、所有关于本项目的函电，请按下列地址联系：</w:t>
      </w:r>
    </w:p>
    <w:p w14:paraId="2C067E45">
      <w:pPr>
        <w:spacing w:line="480" w:lineRule="exact"/>
        <w:ind w:firstLine="480" w:firstLineChars="200"/>
        <w:rPr>
          <w:rFonts w:cs="仿宋" w:asciiTheme="minorEastAsia" w:hAnsiTheme="minorEastAsia" w:eastAsiaTheme="minorEastAsia"/>
          <w:bCs/>
          <w:sz w:val="22"/>
          <w:szCs w:val="24"/>
          <w:u w:val="single"/>
        </w:rPr>
      </w:pPr>
      <w:r>
        <w:rPr>
          <w:rFonts w:hint="eastAsia" w:cs="仿宋" w:asciiTheme="minorEastAsia" w:hAnsiTheme="minorEastAsia" w:eastAsiaTheme="minorEastAsia"/>
          <w:bCs/>
          <w:sz w:val="24"/>
        </w:rPr>
        <w:t>供应商名称（公章）：</w:t>
      </w:r>
      <w:r>
        <w:rPr>
          <w:rFonts w:hint="eastAsia" w:cs="仿宋" w:asciiTheme="minorEastAsia" w:hAnsiTheme="minorEastAsia" w:eastAsiaTheme="minorEastAsia"/>
          <w:bCs/>
          <w:sz w:val="24"/>
          <w:u w:val="single"/>
        </w:rPr>
        <w:t xml:space="preserve">                                </w:t>
      </w:r>
    </w:p>
    <w:p w14:paraId="2C8A1DE8">
      <w:pPr>
        <w:spacing w:line="480" w:lineRule="exact"/>
        <w:ind w:firstLine="480" w:firstLineChars="200"/>
        <w:rPr>
          <w:rFonts w:cs="仿宋" w:asciiTheme="minorEastAsia" w:hAnsiTheme="minorEastAsia" w:eastAsiaTheme="minorEastAsia"/>
          <w:bCs/>
          <w:sz w:val="24"/>
          <w:u w:val="single"/>
        </w:rPr>
      </w:pPr>
      <w:r>
        <w:rPr>
          <w:rFonts w:hint="eastAsia" w:cs="仿宋" w:asciiTheme="minorEastAsia" w:hAnsiTheme="minorEastAsia" w:eastAsiaTheme="minorEastAsia"/>
          <w:bCs/>
          <w:sz w:val="24"/>
        </w:rPr>
        <w:t>详 细 地 址：</w:t>
      </w:r>
      <w:r>
        <w:rPr>
          <w:rFonts w:hint="eastAsia" w:cs="仿宋" w:asciiTheme="minorEastAsia" w:hAnsiTheme="minorEastAsia" w:eastAsiaTheme="minorEastAsia"/>
          <w:bCs/>
          <w:sz w:val="24"/>
          <w:u w:val="single"/>
        </w:rPr>
        <w:t xml:space="preserve">                                      </w:t>
      </w:r>
    </w:p>
    <w:p w14:paraId="41300905">
      <w:pPr>
        <w:spacing w:line="480" w:lineRule="exact"/>
        <w:ind w:firstLine="480" w:firstLineChars="200"/>
        <w:rPr>
          <w:rFonts w:cs="仿宋" w:asciiTheme="minorEastAsia" w:hAnsiTheme="minorEastAsia" w:eastAsiaTheme="minorEastAsia"/>
          <w:bCs/>
          <w:sz w:val="24"/>
          <w:u w:val="single"/>
        </w:rPr>
      </w:pPr>
      <w:r>
        <w:rPr>
          <w:rFonts w:hint="eastAsia" w:cs="仿宋" w:asciiTheme="minorEastAsia" w:hAnsiTheme="minorEastAsia" w:eastAsiaTheme="minorEastAsia"/>
          <w:bCs/>
          <w:sz w:val="24"/>
        </w:rPr>
        <w:t>邮 政 编 码：</w:t>
      </w:r>
      <w:r>
        <w:rPr>
          <w:rFonts w:hint="eastAsia" w:cs="仿宋" w:asciiTheme="minorEastAsia" w:hAnsiTheme="minorEastAsia" w:eastAsiaTheme="minorEastAsia"/>
          <w:bCs/>
          <w:sz w:val="24"/>
          <w:u w:val="single"/>
        </w:rPr>
        <w:t xml:space="preserve">                   </w:t>
      </w:r>
      <w:r>
        <w:rPr>
          <w:rFonts w:hint="eastAsia" w:cs="仿宋" w:asciiTheme="minorEastAsia" w:hAnsiTheme="minorEastAsia" w:eastAsiaTheme="minorEastAsia"/>
          <w:bCs/>
          <w:sz w:val="24"/>
          <w:lang w:val="zh-CN"/>
        </w:rPr>
        <w:t>传       真：</w:t>
      </w:r>
      <w:r>
        <w:rPr>
          <w:rFonts w:hint="eastAsia" w:cs="仿宋" w:asciiTheme="minorEastAsia" w:hAnsiTheme="minorEastAsia" w:eastAsiaTheme="minorEastAsia"/>
          <w:bCs/>
          <w:sz w:val="24"/>
          <w:u w:val="single"/>
          <w:lang w:val="zh-CN"/>
        </w:rPr>
        <w:t xml:space="preserve">                 </w:t>
      </w:r>
    </w:p>
    <w:p w14:paraId="0CD79103">
      <w:pPr>
        <w:spacing w:line="480" w:lineRule="exact"/>
        <w:ind w:firstLine="480" w:firstLineChars="200"/>
        <w:rPr>
          <w:rFonts w:cs="仿宋" w:asciiTheme="minorEastAsia" w:hAnsiTheme="minorEastAsia" w:eastAsiaTheme="minorEastAsia"/>
          <w:bCs/>
          <w:sz w:val="24"/>
          <w:u w:val="single"/>
        </w:rPr>
      </w:pPr>
      <w:r>
        <w:rPr>
          <w:rFonts w:hint="eastAsia" w:cs="仿宋" w:asciiTheme="minorEastAsia" w:hAnsiTheme="minorEastAsia" w:eastAsiaTheme="minorEastAsia"/>
          <w:bCs/>
          <w:sz w:val="24"/>
          <w:lang w:val="zh-CN"/>
        </w:rPr>
        <w:t>电       话：</w:t>
      </w:r>
      <w:r>
        <w:rPr>
          <w:rFonts w:hint="eastAsia" w:cs="仿宋" w:asciiTheme="minorEastAsia" w:hAnsiTheme="minorEastAsia" w:eastAsiaTheme="minorEastAsia"/>
          <w:bCs/>
          <w:sz w:val="24"/>
          <w:u w:val="single"/>
          <w:lang w:val="zh-CN"/>
        </w:rPr>
        <w:t xml:space="preserve">                   </w:t>
      </w:r>
      <w:r>
        <w:rPr>
          <w:rFonts w:hint="eastAsia" w:cs="仿宋" w:asciiTheme="minorEastAsia" w:hAnsiTheme="minorEastAsia" w:eastAsiaTheme="minorEastAsia"/>
          <w:bCs/>
          <w:sz w:val="24"/>
          <w:lang w:val="zh-CN"/>
        </w:rPr>
        <w:t>帐       号：</w:t>
      </w:r>
      <w:r>
        <w:rPr>
          <w:rFonts w:hint="eastAsia" w:cs="仿宋" w:asciiTheme="minorEastAsia" w:hAnsiTheme="minorEastAsia" w:eastAsiaTheme="minorEastAsia"/>
          <w:bCs/>
          <w:sz w:val="24"/>
          <w:u w:val="single"/>
          <w:lang w:val="zh-CN"/>
        </w:rPr>
        <w:t xml:space="preserve">                </w:t>
      </w:r>
    </w:p>
    <w:p w14:paraId="2FC8F369">
      <w:pPr>
        <w:spacing w:line="480" w:lineRule="exact"/>
        <w:ind w:firstLine="480" w:firstLineChars="200"/>
        <w:rPr>
          <w:rFonts w:cs="仿宋" w:asciiTheme="minorEastAsia" w:hAnsiTheme="minorEastAsia" w:eastAsiaTheme="minorEastAsia"/>
          <w:bCs/>
        </w:rPr>
      </w:pPr>
      <w:r>
        <w:rPr>
          <w:rFonts w:hint="eastAsia" w:cs="仿宋" w:asciiTheme="minorEastAsia" w:hAnsiTheme="minorEastAsia" w:eastAsiaTheme="minorEastAsia"/>
          <w:bCs/>
          <w:sz w:val="24"/>
          <w:lang w:val="zh-CN"/>
        </w:rPr>
        <w:t>开 户 银 行：</w:t>
      </w:r>
      <w:r>
        <w:rPr>
          <w:rFonts w:hint="eastAsia" w:cs="仿宋" w:asciiTheme="minorEastAsia" w:hAnsiTheme="minorEastAsia" w:eastAsiaTheme="minorEastAsia"/>
          <w:bCs/>
          <w:sz w:val="24"/>
          <w:u w:val="single"/>
          <w:lang w:val="zh-CN"/>
        </w:rPr>
        <w:t xml:space="preserve">                   </w:t>
      </w:r>
      <w:r>
        <w:rPr>
          <w:rFonts w:hint="eastAsia" w:cs="仿宋" w:asciiTheme="minorEastAsia" w:hAnsiTheme="minorEastAsia" w:eastAsiaTheme="minorEastAsia"/>
          <w:bCs/>
          <w:sz w:val="24"/>
        </w:rPr>
        <w:t>电 子 邮 件：</w:t>
      </w:r>
      <w:r>
        <w:rPr>
          <w:rFonts w:hint="eastAsia" w:cs="仿宋" w:asciiTheme="minorEastAsia" w:hAnsiTheme="minorEastAsia" w:eastAsiaTheme="minorEastAsia"/>
          <w:bCs/>
          <w:sz w:val="24"/>
          <w:u w:val="single"/>
        </w:rPr>
        <w:t xml:space="preserve">              </w:t>
      </w:r>
      <w:r>
        <w:rPr>
          <w:rFonts w:hint="eastAsia" w:cs="仿宋" w:asciiTheme="minorEastAsia" w:hAnsiTheme="minorEastAsia" w:eastAsiaTheme="minorEastAsia"/>
          <w:bCs/>
          <w:u w:val="single"/>
        </w:rPr>
        <w:t xml:space="preserve">     </w:t>
      </w:r>
    </w:p>
    <w:bookmarkEnd w:id="270"/>
    <w:p w14:paraId="698C621D">
      <w:pPr>
        <w:spacing w:line="240" w:lineRule="auto"/>
        <w:jc w:val="left"/>
        <w:rPr>
          <w:rFonts w:ascii="宋体" w:hAnsi="宋体" w:eastAsia="宋体"/>
          <w:bCs/>
          <w:sz w:val="32"/>
          <w:szCs w:val="32"/>
        </w:rPr>
      </w:pPr>
      <w:bookmarkStart w:id="288" w:name="_Toc30983"/>
      <w:bookmarkStart w:id="289" w:name="_Toc20794"/>
      <w:bookmarkStart w:id="290" w:name="_Toc15789"/>
      <w:bookmarkStart w:id="291" w:name="_Toc23315684"/>
      <w:bookmarkStart w:id="292" w:name="_Toc23316697"/>
      <w:bookmarkStart w:id="293" w:name="_Toc536202325"/>
      <w:bookmarkStart w:id="294" w:name="_Toc536429387"/>
      <w:bookmarkStart w:id="295" w:name="_Toc536429334"/>
      <w:bookmarkStart w:id="296" w:name="_Toc536202394"/>
      <w:bookmarkStart w:id="297" w:name="_Toc13642252"/>
      <w:bookmarkStart w:id="298" w:name="_Toc23316535"/>
      <w:bookmarkStart w:id="299" w:name="_Toc23316599"/>
      <w:r>
        <w:rPr>
          <w:rFonts w:ascii="宋体" w:hAnsi="宋体" w:eastAsia="宋体"/>
          <w:b/>
        </w:rPr>
        <w:br w:type="page"/>
      </w:r>
    </w:p>
    <w:p w14:paraId="03B0DDCC">
      <w:pPr>
        <w:bidi w:val="0"/>
        <w:jc w:val="center"/>
        <w:rPr>
          <w:rFonts w:hint="eastAsia" w:ascii="宋体" w:hAnsi="宋体" w:eastAsia="宋体" w:cs="宋体"/>
          <w:b/>
          <w:bCs/>
          <w:sz w:val="32"/>
          <w:szCs w:val="32"/>
          <w:lang w:val="en-US" w:eastAsia="zh-CN"/>
        </w:rPr>
      </w:pPr>
      <w:bookmarkStart w:id="300" w:name="_Toc22662"/>
      <w:bookmarkStart w:id="301" w:name="_Toc20183"/>
      <w:bookmarkStart w:id="302" w:name="_Toc35335271"/>
      <w:bookmarkStart w:id="303" w:name="_Toc16745"/>
      <w:r>
        <w:rPr>
          <w:rFonts w:hint="eastAsia" w:ascii="宋体" w:hAnsi="宋体" w:eastAsia="宋体" w:cs="宋体"/>
          <w:b/>
          <w:bCs/>
          <w:sz w:val="32"/>
          <w:szCs w:val="32"/>
          <w:lang w:val="en-US" w:eastAsia="zh-CN"/>
        </w:rPr>
        <w:t>二、</w:t>
      </w:r>
      <w:bookmarkEnd w:id="288"/>
      <w:r>
        <w:rPr>
          <w:rFonts w:hint="eastAsia" w:ascii="宋体" w:hAnsi="宋体" w:eastAsia="宋体" w:cs="宋体"/>
          <w:b/>
          <w:bCs/>
          <w:sz w:val="32"/>
          <w:szCs w:val="32"/>
          <w:lang w:val="en-US" w:eastAsia="zh-CN"/>
        </w:rPr>
        <w:t>报价一览表</w:t>
      </w:r>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p>
    <w:p w14:paraId="767AFAE3">
      <w:pPr>
        <w:widowControl w:val="0"/>
        <w:spacing w:line="240" w:lineRule="auto"/>
        <w:rPr>
          <w:rFonts w:ascii="宋体" w:hAnsi="宋体" w:eastAsia="宋体"/>
          <w:sz w:val="24"/>
          <w:szCs w:val="24"/>
        </w:rPr>
      </w:pPr>
      <w:bookmarkStart w:id="304" w:name="_Toc536429388"/>
      <w:bookmarkStart w:id="305" w:name="_Toc536202326"/>
      <w:bookmarkStart w:id="306" w:name="_Toc536429335"/>
      <w:bookmarkStart w:id="307" w:name="_Toc536202395"/>
      <w:r>
        <w:rPr>
          <w:rFonts w:hint="eastAsia" w:ascii="宋体" w:hAnsi="宋体" w:eastAsia="宋体"/>
          <w:sz w:val="24"/>
          <w:szCs w:val="24"/>
        </w:rPr>
        <w:t>供应商名称：</w:t>
      </w:r>
      <w:bookmarkEnd w:id="304"/>
      <w:bookmarkEnd w:id="305"/>
      <w:bookmarkEnd w:id="306"/>
      <w:bookmarkEnd w:id="307"/>
      <w:r>
        <w:rPr>
          <w:rFonts w:hint="eastAsia" w:ascii="宋体" w:hAnsi="宋体" w:eastAsia="宋体"/>
          <w:sz w:val="24"/>
          <w:szCs w:val="24"/>
        </w:rPr>
        <w:t xml:space="preserve">                                          </w:t>
      </w:r>
    </w:p>
    <w:tbl>
      <w:tblPr>
        <w:tblStyle w:val="35"/>
        <w:tblW w:w="9197" w:type="dxa"/>
        <w:tblInd w:w="0" w:type="dxa"/>
        <w:tblLayout w:type="fixed"/>
        <w:tblCellMar>
          <w:top w:w="0" w:type="dxa"/>
          <w:left w:w="0" w:type="dxa"/>
          <w:bottom w:w="0" w:type="dxa"/>
          <w:right w:w="0" w:type="dxa"/>
        </w:tblCellMar>
      </w:tblPr>
      <w:tblGrid>
        <w:gridCol w:w="4006"/>
        <w:gridCol w:w="2084"/>
        <w:gridCol w:w="1575"/>
        <w:gridCol w:w="1532"/>
      </w:tblGrid>
      <w:tr w14:paraId="5B80DB0B">
        <w:tblPrEx>
          <w:tblCellMar>
            <w:top w:w="0" w:type="dxa"/>
            <w:left w:w="0" w:type="dxa"/>
            <w:bottom w:w="0" w:type="dxa"/>
            <w:right w:w="0" w:type="dxa"/>
          </w:tblCellMar>
        </w:tblPrEx>
        <w:trPr>
          <w:trHeight w:val="2085" w:hRule="atLeast"/>
        </w:trPr>
        <w:tc>
          <w:tcPr>
            <w:tcW w:w="4006" w:type="dxa"/>
            <w:tcBorders>
              <w:top w:val="single" w:color="auto" w:sz="8" w:space="0"/>
              <w:left w:val="single" w:color="auto" w:sz="8" w:space="0"/>
              <w:bottom w:val="single" w:color="auto" w:sz="8" w:space="0"/>
              <w:right w:val="single" w:color="auto" w:sz="8" w:space="0"/>
              <w:tl2br w:val="single" w:color="auto" w:sz="4" w:space="0"/>
            </w:tcBorders>
          </w:tcPr>
          <w:p w14:paraId="74414B39">
            <w:pPr>
              <w:keepNext w:val="0"/>
              <w:keepLines w:val="0"/>
              <w:widowControl/>
              <w:suppressLineNumbers w:val="0"/>
              <w:spacing w:before="100" w:beforeAutospacing="1" w:after="100" w:afterAutospacing="1" w:line="460" w:lineRule="atLeast"/>
              <w:ind w:left="0" w:right="0" w:firstLine="2880" w:firstLineChars="1200"/>
              <w:rPr>
                <w:rFonts w:hint="default" w:ascii="宋体" w:hAnsi="宋体" w:eastAsia="宋体" w:cs="仿宋"/>
                <w:b w:val="0"/>
                <w:bCs w:val="0"/>
                <w:kern w:val="0"/>
                <w:sz w:val="24"/>
                <w:szCs w:val="24"/>
              </w:rPr>
            </w:pPr>
            <w:bookmarkStart w:id="308" w:name="_Hlk502055010"/>
            <w:r>
              <w:rPr>
                <w:rFonts w:hint="eastAsia" w:ascii="宋体" w:hAnsi="宋体" w:eastAsia="宋体" w:cs="仿宋"/>
                <w:b w:val="0"/>
                <w:bCs w:val="0"/>
                <w:kern w:val="0"/>
                <w:sz w:val="24"/>
                <w:szCs w:val="24"/>
              </w:rPr>
              <w:t>报价内容</w:t>
            </w:r>
          </w:p>
          <w:p w14:paraId="679AED83">
            <w:pPr>
              <w:keepNext w:val="0"/>
              <w:keepLines w:val="0"/>
              <w:widowControl/>
              <w:suppressLineNumbers w:val="0"/>
              <w:spacing w:before="100" w:beforeAutospacing="1" w:after="100" w:afterAutospacing="1" w:line="460" w:lineRule="atLeast"/>
              <w:ind w:left="0" w:right="0"/>
              <w:rPr>
                <w:rFonts w:hint="eastAsia" w:ascii="宋体" w:hAnsi="宋体" w:eastAsia="宋体" w:cs="仿宋"/>
                <w:b w:val="0"/>
                <w:bCs w:val="0"/>
                <w:kern w:val="0"/>
                <w:sz w:val="24"/>
                <w:szCs w:val="24"/>
              </w:rPr>
            </w:pPr>
            <w:r>
              <w:rPr>
                <w:rFonts w:hint="eastAsia" w:ascii="宋体" w:hAnsi="宋体" w:eastAsia="宋体" w:cs="仿宋"/>
                <w:b w:val="0"/>
                <w:bCs w:val="0"/>
                <w:kern w:val="0"/>
                <w:sz w:val="24"/>
                <w:szCs w:val="24"/>
              </w:rPr>
              <w:t> </w:t>
            </w:r>
          </w:p>
          <w:p w14:paraId="429D38F7">
            <w:pPr>
              <w:keepNext w:val="0"/>
              <w:keepLines w:val="0"/>
              <w:widowControl/>
              <w:suppressLineNumbers w:val="0"/>
              <w:spacing w:before="100" w:beforeAutospacing="1" w:after="100" w:afterAutospacing="1" w:line="460" w:lineRule="atLeast"/>
              <w:ind w:left="0" w:right="0" w:firstLine="240" w:firstLineChars="100"/>
              <w:rPr>
                <w:rFonts w:hint="default" w:ascii="宋体" w:hAnsi="宋体" w:eastAsia="宋体" w:cs="仿宋"/>
                <w:bCs/>
                <w:kern w:val="0"/>
                <w:sz w:val="24"/>
                <w:szCs w:val="24"/>
              </w:rPr>
            </w:pPr>
            <w:r>
              <w:rPr>
                <w:rFonts w:hint="default" w:ascii="宋体" w:hAnsi="宋体" w:eastAsia="宋体" w:cs="仿宋"/>
                <w:b w:val="0"/>
                <w:bCs w:val="0"/>
                <w:kern w:val="0"/>
                <w:sz w:val="24"/>
                <w:szCs w:val="24"/>
              </w:rPr>
              <w:t>项目名称</w:t>
            </w:r>
          </w:p>
        </w:tc>
        <w:tc>
          <w:tcPr>
            <w:tcW w:w="208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175663FD">
            <w:pPr>
              <w:keepNext w:val="0"/>
              <w:keepLines w:val="0"/>
              <w:widowControl/>
              <w:suppressLineNumbers w:val="0"/>
              <w:spacing w:before="100" w:beforeAutospacing="1" w:after="100" w:afterAutospacing="1" w:line="440" w:lineRule="exact"/>
              <w:ind w:left="0" w:right="0"/>
              <w:jc w:val="center"/>
              <w:rPr>
                <w:rFonts w:hint="default" w:ascii="宋体" w:hAnsi="宋体" w:eastAsia="宋体" w:cs="仿宋"/>
                <w:bCs/>
                <w:kern w:val="0"/>
                <w:sz w:val="24"/>
                <w:szCs w:val="24"/>
                <w:highlight w:val="none"/>
                <w:lang w:val="en-US" w:eastAsia="zh-CN"/>
              </w:rPr>
            </w:pPr>
            <w:r>
              <w:rPr>
                <w:rFonts w:hint="eastAsia" w:ascii="宋体" w:hAnsi="宋体" w:eastAsia="宋体" w:cs="仿宋"/>
                <w:bCs/>
                <w:kern w:val="0"/>
                <w:sz w:val="24"/>
                <w:szCs w:val="24"/>
                <w:highlight w:val="none"/>
                <w:lang w:val="en-US" w:eastAsia="zh-CN"/>
              </w:rPr>
              <w:t>投标总报价</w:t>
            </w:r>
          </w:p>
          <w:p w14:paraId="591B652A">
            <w:pPr>
              <w:keepNext w:val="0"/>
              <w:keepLines w:val="0"/>
              <w:widowControl/>
              <w:suppressLineNumbers w:val="0"/>
              <w:spacing w:before="100" w:beforeAutospacing="1" w:after="100" w:afterAutospacing="1" w:line="440" w:lineRule="exact"/>
              <w:ind w:left="0" w:right="0"/>
              <w:jc w:val="center"/>
              <w:rPr>
                <w:rFonts w:hint="eastAsia" w:ascii="宋体" w:hAnsi="宋体" w:eastAsia="宋体" w:cs="仿宋"/>
                <w:bCs/>
                <w:kern w:val="0"/>
                <w:sz w:val="24"/>
                <w:szCs w:val="24"/>
                <w:lang w:eastAsia="zh-CN"/>
              </w:rPr>
            </w:pPr>
            <w:r>
              <w:rPr>
                <w:rFonts w:hint="eastAsia" w:ascii="宋体" w:hAnsi="宋体" w:eastAsia="宋体" w:cs="仿宋"/>
                <w:bCs/>
                <w:kern w:val="0"/>
                <w:sz w:val="24"/>
                <w:szCs w:val="24"/>
                <w:highlight w:val="none"/>
                <w:lang w:eastAsia="zh-CN"/>
              </w:rPr>
              <w:t>（元）</w:t>
            </w:r>
          </w:p>
        </w:tc>
        <w:tc>
          <w:tcPr>
            <w:tcW w:w="1575" w:type="dxa"/>
            <w:tcBorders>
              <w:top w:val="single" w:color="auto" w:sz="8" w:space="0"/>
              <w:left w:val="single" w:color="auto" w:sz="8" w:space="0"/>
              <w:bottom w:val="single" w:color="auto" w:sz="4" w:space="0"/>
              <w:right w:val="single" w:color="auto" w:sz="4" w:space="0"/>
            </w:tcBorders>
            <w:tcMar>
              <w:top w:w="0" w:type="dxa"/>
              <w:left w:w="108" w:type="dxa"/>
              <w:bottom w:w="0" w:type="dxa"/>
              <w:right w:w="108" w:type="dxa"/>
            </w:tcMar>
            <w:vAlign w:val="center"/>
          </w:tcPr>
          <w:p w14:paraId="54080283">
            <w:pPr>
              <w:keepNext w:val="0"/>
              <w:keepLines w:val="0"/>
              <w:widowControl/>
              <w:suppressLineNumbers w:val="0"/>
              <w:spacing w:before="100" w:beforeAutospacing="1" w:after="100" w:afterAutospacing="1" w:line="440" w:lineRule="exact"/>
              <w:ind w:left="0" w:right="0"/>
              <w:jc w:val="center"/>
              <w:rPr>
                <w:rFonts w:hint="default" w:ascii="宋体" w:hAnsi="宋体" w:eastAsia="宋体" w:cs="宋体"/>
                <w:bCs/>
                <w:kern w:val="0"/>
                <w:sz w:val="24"/>
                <w:szCs w:val="24"/>
                <w:lang w:val="en-US" w:eastAsia="zh-CN"/>
              </w:rPr>
            </w:pPr>
            <w:r>
              <w:rPr>
                <w:rFonts w:hint="eastAsia" w:ascii="宋体" w:hAnsi="宋体" w:eastAsia="宋体" w:cs="宋体"/>
                <w:bCs/>
                <w:kern w:val="0"/>
                <w:sz w:val="24"/>
                <w:szCs w:val="24"/>
                <w:lang w:val="en-US" w:eastAsia="zh-CN"/>
              </w:rPr>
              <w:t>合同履行期</w:t>
            </w:r>
          </w:p>
          <w:p w14:paraId="0D96D13F">
            <w:pPr>
              <w:keepNext w:val="0"/>
              <w:keepLines w:val="0"/>
              <w:widowControl/>
              <w:suppressLineNumbers w:val="0"/>
              <w:spacing w:before="100" w:beforeAutospacing="1" w:after="100" w:afterAutospacing="1" w:line="440" w:lineRule="exact"/>
              <w:ind w:left="0" w:right="0"/>
              <w:jc w:val="center"/>
              <w:rPr>
                <w:rFonts w:hint="eastAsia" w:ascii="宋体" w:hAnsi="宋体" w:eastAsia="宋体" w:cs="仿宋"/>
                <w:bCs/>
                <w:kern w:val="0"/>
                <w:sz w:val="24"/>
                <w:szCs w:val="24"/>
                <w:lang w:eastAsia="zh-CN"/>
              </w:rPr>
            </w:pPr>
            <w:r>
              <w:rPr>
                <w:rFonts w:hint="eastAsia" w:ascii="宋体" w:hAnsi="宋体" w:eastAsia="宋体" w:cs="宋体"/>
                <w:bCs/>
                <w:kern w:val="0"/>
                <w:sz w:val="24"/>
                <w:szCs w:val="24"/>
                <w:lang w:val="en-US" w:eastAsia="zh-CN"/>
              </w:rPr>
              <w:t>（月）</w:t>
            </w:r>
          </w:p>
        </w:tc>
        <w:tc>
          <w:tcPr>
            <w:tcW w:w="1532" w:type="dxa"/>
            <w:tcBorders>
              <w:top w:val="single" w:color="auto" w:sz="8" w:space="0"/>
              <w:left w:val="single" w:color="auto" w:sz="4" w:space="0"/>
              <w:bottom w:val="single" w:color="auto" w:sz="4" w:space="0"/>
              <w:right w:val="single" w:color="auto" w:sz="8" w:space="0"/>
            </w:tcBorders>
            <w:tcMar>
              <w:top w:w="0" w:type="dxa"/>
              <w:left w:w="108" w:type="dxa"/>
              <w:bottom w:w="0" w:type="dxa"/>
              <w:right w:w="108" w:type="dxa"/>
            </w:tcMar>
            <w:vAlign w:val="center"/>
          </w:tcPr>
          <w:p w14:paraId="6A557CAF">
            <w:pPr>
              <w:keepNext w:val="0"/>
              <w:keepLines w:val="0"/>
              <w:widowControl/>
              <w:suppressLineNumbers w:val="0"/>
              <w:spacing w:before="100" w:beforeAutospacing="1" w:after="100" w:afterAutospacing="1" w:line="440" w:lineRule="exact"/>
              <w:ind w:left="0" w:right="0"/>
              <w:jc w:val="center"/>
              <w:rPr>
                <w:rFonts w:hint="eastAsia" w:ascii="宋体" w:hAnsi="宋体" w:eastAsia="宋体" w:cs="仿宋"/>
                <w:bCs/>
                <w:kern w:val="0"/>
                <w:sz w:val="24"/>
                <w:szCs w:val="24"/>
                <w:lang w:eastAsia="zh-CN"/>
              </w:rPr>
            </w:pPr>
            <w:r>
              <w:rPr>
                <w:rFonts w:hint="eastAsia" w:ascii="宋体" w:hAnsi="宋体" w:eastAsia="宋体" w:cs="仿宋"/>
                <w:bCs/>
                <w:kern w:val="0"/>
                <w:sz w:val="24"/>
                <w:szCs w:val="24"/>
                <w:lang w:val="en-US" w:eastAsia="zh-CN"/>
              </w:rPr>
              <w:t>备注</w:t>
            </w:r>
          </w:p>
        </w:tc>
      </w:tr>
      <w:tr w14:paraId="218DE74E">
        <w:tblPrEx>
          <w:tblCellMar>
            <w:top w:w="0" w:type="dxa"/>
            <w:left w:w="0" w:type="dxa"/>
            <w:bottom w:w="0" w:type="dxa"/>
            <w:right w:w="0" w:type="dxa"/>
          </w:tblCellMar>
        </w:tblPrEx>
        <w:trPr>
          <w:trHeight w:val="2068" w:hRule="atLeast"/>
        </w:trPr>
        <w:tc>
          <w:tcPr>
            <w:tcW w:w="4006"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3505D18C">
            <w:pPr>
              <w:keepNext w:val="0"/>
              <w:keepLines w:val="0"/>
              <w:widowControl/>
              <w:suppressLineNumbers w:val="0"/>
              <w:spacing w:before="100" w:beforeAutospacing="1" w:after="100" w:afterAutospacing="1" w:line="500" w:lineRule="atLeast"/>
              <w:ind w:left="0" w:right="0"/>
              <w:jc w:val="center"/>
              <w:rPr>
                <w:rFonts w:hint="default" w:ascii="宋体" w:hAnsi="宋体" w:eastAsia="宋体" w:cs="仿宋"/>
                <w:bCs/>
                <w:kern w:val="0"/>
                <w:sz w:val="24"/>
                <w:szCs w:val="24"/>
              </w:rPr>
            </w:pPr>
            <w:r>
              <w:rPr>
                <w:rFonts w:hint="eastAsia" w:ascii="宋体" w:hAnsi="宋体" w:eastAsia="宋体" w:cs="仿宋"/>
                <w:bCs/>
                <w:kern w:val="0"/>
                <w:sz w:val="24"/>
                <w:szCs w:val="24"/>
              </w:rPr>
              <w:t> </w:t>
            </w:r>
          </w:p>
        </w:tc>
        <w:tc>
          <w:tcPr>
            <w:tcW w:w="2084" w:type="dxa"/>
            <w:tcBorders>
              <w:top w:val="single" w:color="auto" w:sz="4" w:space="0"/>
              <w:left w:val="single" w:color="auto" w:sz="8" w:space="0"/>
              <w:bottom w:val="single" w:color="auto" w:sz="8" w:space="0"/>
              <w:right w:val="single" w:color="auto" w:sz="8" w:space="0"/>
            </w:tcBorders>
            <w:tcMar>
              <w:top w:w="0" w:type="dxa"/>
              <w:left w:w="108" w:type="dxa"/>
              <w:bottom w:w="0" w:type="dxa"/>
              <w:right w:w="108" w:type="dxa"/>
            </w:tcMar>
            <w:vAlign w:val="center"/>
          </w:tcPr>
          <w:p w14:paraId="240E21A2">
            <w:pPr>
              <w:keepNext w:val="0"/>
              <w:keepLines w:val="0"/>
              <w:widowControl w:val="0"/>
              <w:suppressLineNumbers w:val="0"/>
              <w:spacing w:before="100" w:beforeAutospacing="1" w:after="100" w:afterAutospacing="1" w:line="500" w:lineRule="atLeast"/>
              <w:ind w:left="280" w:right="0"/>
              <w:jc w:val="center"/>
              <w:rPr>
                <w:rFonts w:hint="default" w:ascii="宋体" w:hAnsi="宋体" w:eastAsia="宋体" w:cs="仿宋"/>
                <w:bCs/>
                <w:kern w:val="0"/>
                <w:sz w:val="24"/>
                <w:szCs w:val="24"/>
              </w:rPr>
            </w:pPr>
          </w:p>
        </w:tc>
        <w:tc>
          <w:tcPr>
            <w:tcW w:w="1575" w:type="dxa"/>
            <w:tcBorders>
              <w:top w:val="single" w:color="auto" w:sz="4" w:space="0"/>
              <w:left w:val="single" w:color="auto" w:sz="8" w:space="0"/>
              <w:bottom w:val="single" w:color="auto" w:sz="8" w:space="0"/>
              <w:right w:val="single" w:color="auto" w:sz="4" w:space="0"/>
            </w:tcBorders>
            <w:tcMar>
              <w:top w:w="0" w:type="dxa"/>
              <w:left w:w="108" w:type="dxa"/>
              <w:bottom w:w="0" w:type="dxa"/>
              <w:right w:w="108" w:type="dxa"/>
            </w:tcMar>
            <w:vAlign w:val="center"/>
          </w:tcPr>
          <w:p w14:paraId="59D00D0D">
            <w:pPr>
              <w:keepNext w:val="0"/>
              <w:keepLines w:val="0"/>
              <w:widowControl/>
              <w:suppressLineNumbers w:val="0"/>
              <w:spacing w:before="100" w:beforeAutospacing="1" w:after="100" w:afterAutospacing="1" w:line="460" w:lineRule="atLeast"/>
              <w:ind w:left="0" w:right="0"/>
              <w:jc w:val="left"/>
              <w:rPr>
                <w:rFonts w:hint="default" w:ascii="宋体" w:hAnsi="宋体" w:eastAsia="宋体" w:cs="仿宋"/>
                <w:bCs/>
                <w:kern w:val="0"/>
                <w:sz w:val="24"/>
                <w:szCs w:val="24"/>
              </w:rPr>
            </w:pPr>
          </w:p>
        </w:tc>
        <w:tc>
          <w:tcPr>
            <w:tcW w:w="1532" w:type="dxa"/>
            <w:tcBorders>
              <w:top w:val="single" w:color="auto" w:sz="4" w:space="0"/>
              <w:left w:val="single" w:color="auto" w:sz="4" w:space="0"/>
              <w:bottom w:val="single" w:color="auto" w:sz="8" w:space="0"/>
              <w:right w:val="single" w:color="auto" w:sz="8" w:space="0"/>
            </w:tcBorders>
            <w:tcMar>
              <w:top w:w="0" w:type="dxa"/>
              <w:left w:w="108" w:type="dxa"/>
              <w:bottom w:w="0" w:type="dxa"/>
              <w:right w:w="108" w:type="dxa"/>
            </w:tcMar>
            <w:vAlign w:val="center"/>
          </w:tcPr>
          <w:p w14:paraId="1C7C8FA9">
            <w:pPr>
              <w:keepNext w:val="0"/>
              <w:keepLines w:val="0"/>
              <w:widowControl/>
              <w:suppressLineNumbers w:val="0"/>
              <w:spacing w:before="100" w:beforeAutospacing="1" w:after="100" w:afterAutospacing="1" w:line="460" w:lineRule="atLeast"/>
              <w:ind w:left="0" w:right="0"/>
              <w:jc w:val="left"/>
              <w:rPr>
                <w:rFonts w:hint="default" w:ascii="宋体" w:hAnsi="宋体" w:eastAsia="宋体" w:cs="仿宋"/>
                <w:bCs/>
                <w:kern w:val="0"/>
                <w:sz w:val="24"/>
                <w:szCs w:val="24"/>
              </w:rPr>
            </w:pPr>
          </w:p>
        </w:tc>
      </w:tr>
      <w:bookmarkEnd w:id="308"/>
    </w:tbl>
    <w:p w14:paraId="51EAF5D5">
      <w:pPr>
        <w:widowControl w:val="0"/>
        <w:adjustRightInd w:val="0"/>
        <w:snapToGrid w:val="0"/>
        <w:spacing w:line="480" w:lineRule="auto"/>
        <w:jc w:val="left"/>
        <w:rPr>
          <w:rFonts w:ascii="宋体" w:hAnsi="宋体" w:eastAsia="宋体" w:cs="宋体"/>
          <w:sz w:val="24"/>
          <w:szCs w:val="24"/>
        </w:rPr>
      </w:pPr>
      <w:r>
        <w:rPr>
          <w:rFonts w:hint="eastAsia" w:ascii="宋体" w:hAnsi="宋体" w:eastAsia="宋体" w:cs="宋体"/>
          <w:sz w:val="24"/>
          <w:szCs w:val="24"/>
        </w:rPr>
        <w:t>备注</w:t>
      </w:r>
      <w:r>
        <w:rPr>
          <w:rFonts w:ascii="宋体" w:hAnsi="宋体" w:eastAsia="宋体" w:cs="宋体"/>
          <w:sz w:val="24"/>
          <w:szCs w:val="24"/>
        </w:rPr>
        <w:t>：</w:t>
      </w:r>
    </w:p>
    <w:p w14:paraId="3C1C3719">
      <w:pPr>
        <w:widowControl w:val="0"/>
        <w:adjustRightInd w:val="0"/>
        <w:snapToGrid w:val="0"/>
        <w:spacing w:line="480" w:lineRule="auto"/>
        <w:ind w:firstLine="480" w:firstLineChars="200"/>
        <w:jc w:val="left"/>
        <w:rPr>
          <w:rFonts w:ascii="宋体" w:hAnsi="宋体" w:eastAsia="宋体" w:cs="宋体"/>
          <w:sz w:val="24"/>
          <w:szCs w:val="24"/>
        </w:rPr>
      </w:pPr>
      <w:r>
        <w:rPr>
          <w:rFonts w:hint="eastAsia" w:ascii="宋体" w:hAnsi="宋体" w:eastAsia="宋体" w:cs="宋体"/>
          <w:sz w:val="24"/>
          <w:szCs w:val="24"/>
        </w:rPr>
        <w:t>投标人所报的价格应考虑到可能发生的所有与完成本项目相关服务及履行合同义务有关的一切费用</w:t>
      </w:r>
      <w:r>
        <w:rPr>
          <w:rFonts w:hint="eastAsia" w:ascii="宋体" w:hAnsi="宋体" w:eastAsia="宋体" w:cs="宋体"/>
          <w:kern w:val="0"/>
          <w:sz w:val="24"/>
          <w:szCs w:val="24"/>
          <w:lang w:val="en-US" w:eastAsia="zh-CN" w:bidi="ar"/>
        </w:rPr>
        <w:t>。</w:t>
      </w:r>
    </w:p>
    <w:p w14:paraId="50739CF7">
      <w:pPr>
        <w:widowControl w:val="0"/>
        <w:adjustRightInd w:val="0"/>
        <w:snapToGrid w:val="0"/>
        <w:spacing w:line="480" w:lineRule="auto"/>
        <w:jc w:val="left"/>
        <w:rPr>
          <w:rFonts w:ascii="宋体" w:hAnsi="宋体" w:eastAsia="宋体" w:cs="宋体"/>
          <w:sz w:val="24"/>
          <w:szCs w:val="24"/>
        </w:rPr>
      </w:pPr>
    </w:p>
    <w:p w14:paraId="447CD205">
      <w:pPr>
        <w:pStyle w:val="7"/>
        <w:rPr>
          <w:lang w:val="en-US" w:eastAsia="zh-CN" w:bidi="ar-SA"/>
        </w:rPr>
      </w:pPr>
    </w:p>
    <w:p w14:paraId="53D600DE">
      <w:pPr>
        <w:widowControl w:val="0"/>
        <w:adjustRightInd w:val="0"/>
        <w:snapToGrid w:val="0"/>
        <w:spacing w:line="480" w:lineRule="auto"/>
        <w:jc w:val="left"/>
        <w:rPr>
          <w:rFonts w:ascii="宋体" w:hAnsi="宋体" w:eastAsia="宋体"/>
          <w:sz w:val="24"/>
          <w:szCs w:val="24"/>
          <w:u w:val="single"/>
        </w:rPr>
      </w:pPr>
      <w:r>
        <w:rPr>
          <w:rFonts w:hint="eastAsia" w:ascii="宋体" w:hAnsi="宋体" w:eastAsia="宋体" w:cs="宋体"/>
          <w:sz w:val="24"/>
          <w:szCs w:val="24"/>
        </w:rPr>
        <w:t>供应商（单位名称及公章）：____________________________</w:t>
      </w:r>
    </w:p>
    <w:p w14:paraId="41172945">
      <w:pPr>
        <w:widowControl w:val="0"/>
        <w:adjustRightInd w:val="0"/>
        <w:snapToGrid w:val="0"/>
        <w:spacing w:line="480" w:lineRule="auto"/>
        <w:rPr>
          <w:rFonts w:ascii="宋体" w:hAnsi="宋体" w:eastAsia="宋体"/>
          <w:sz w:val="24"/>
          <w:szCs w:val="24"/>
        </w:rPr>
      </w:pPr>
      <w:r>
        <w:rPr>
          <w:rFonts w:hint="eastAsia" w:ascii="宋体" w:hAnsi="宋体" w:eastAsia="宋体" w:cs="宋体"/>
          <w:sz w:val="24"/>
          <w:szCs w:val="24"/>
        </w:rPr>
        <w:t>法定代表人</w:t>
      </w:r>
      <w:r>
        <w:rPr>
          <w:rFonts w:hint="eastAsia" w:ascii="宋体" w:hAnsi="宋体" w:eastAsia="宋体" w:cs="宋体"/>
          <w:sz w:val="24"/>
          <w:szCs w:val="24"/>
          <w:lang w:val="en-US" w:eastAsia="zh-CN"/>
        </w:rPr>
        <w:t>或</w:t>
      </w:r>
      <w:r>
        <w:rPr>
          <w:rFonts w:hint="eastAsia" w:ascii="宋体" w:hAnsi="宋体" w:eastAsia="宋体" w:cs="宋体"/>
          <w:sz w:val="24"/>
          <w:szCs w:val="24"/>
        </w:rPr>
        <w:t>被授权人（签字）：____________________________</w:t>
      </w:r>
    </w:p>
    <w:p w14:paraId="498FE92C">
      <w:pPr>
        <w:widowControl w:val="0"/>
        <w:adjustRightInd w:val="0"/>
        <w:snapToGrid w:val="0"/>
        <w:spacing w:line="480" w:lineRule="auto"/>
        <w:rPr>
          <w:rFonts w:ascii="宋体" w:hAnsi="宋体" w:eastAsia="宋体"/>
          <w:sz w:val="24"/>
          <w:szCs w:val="24"/>
        </w:rPr>
      </w:pPr>
      <w:r>
        <w:rPr>
          <w:rFonts w:hint="eastAsia" w:ascii="宋体" w:hAnsi="宋体" w:eastAsia="宋体" w:cs="宋体"/>
          <w:sz w:val="24"/>
          <w:szCs w:val="24"/>
        </w:rPr>
        <w:t>日</w:t>
      </w:r>
      <w:r>
        <w:rPr>
          <w:rFonts w:ascii="宋体" w:hAnsi="宋体" w:eastAsia="宋体" w:cs="宋体"/>
          <w:sz w:val="24"/>
          <w:szCs w:val="24"/>
        </w:rPr>
        <w:t xml:space="preserve">    </w:t>
      </w:r>
      <w:r>
        <w:rPr>
          <w:rFonts w:hint="eastAsia" w:ascii="宋体" w:hAnsi="宋体" w:eastAsia="宋体" w:cs="宋体"/>
          <w:sz w:val="24"/>
          <w:szCs w:val="24"/>
        </w:rPr>
        <w:t>期：_______年_______月_______日</w:t>
      </w:r>
    </w:p>
    <w:p w14:paraId="14FA0EA7">
      <w:pPr>
        <w:widowControl w:val="0"/>
        <w:kinsoku w:val="0"/>
        <w:spacing w:line="480" w:lineRule="auto"/>
        <w:jc w:val="left"/>
        <w:rPr>
          <w:rFonts w:ascii="宋体" w:hAnsi="宋体" w:eastAsia="宋体"/>
          <w:sz w:val="24"/>
          <w:szCs w:val="24"/>
        </w:rPr>
      </w:pPr>
    </w:p>
    <w:p w14:paraId="2A3BFBFC">
      <w:pPr>
        <w:spacing w:line="240" w:lineRule="auto"/>
        <w:jc w:val="left"/>
        <w:rPr>
          <w:rFonts w:ascii="宋体" w:hAnsi="宋体" w:eastAsia="宋体"/>
          <w:bCs/>
          <w:sz w:val="24"/>
          <w:szCs w:val="24"/>
        </w:rPr>
      </w:pPr>
      <w:bookmarkStart w:id="309" w:name="_Toc23677"/>
      <w:bookmarkStart w:id="310" w:name="_Toc536202327"/>
      <w:bookmarkStart w:id="311" w:name="_Toc536429389"/>
      <w:bookmarkStart w:id="312" w:name="_Toc23316698"/>
      <w:bookmarkStart w:id="313" w:name="_Toc536202396"/>
      <w:bookmarkStart w:id="314" w:name="_Toc536429336"/>
      <w:bookmarkStart w:id="315" w:name="_Toc23316600"/>
      <w:bookmarkStart w:id="316" w:name="_Toc23315685"/>
      <w:bookmarkStart w:id="317" w:name="_Toc23316536"/>
      <w:bookmarkStart w:id="318" w:name="_Toc23694"/>
      <w:bookmarkStart w:id="319" w:name="_Toc13642253"/>
      <w:r>
        <w:rPr>
          <w:rFonts w:ascii="宋体" w:hAnsi="宋体" w:eastAsia="宋体"/>
          <w:b/>
          <w:sz w:val="24"/>
          <w:szCs w:val="24"/>
        </w:rPr>
        <w:br w:type="page"/>
      </w:r>
    </w:p>
    <w:bookmarkEnd w:id="309"/>
    <w:bookmarkEnd w:id="310"/>
    <w:bookmarkEnd w:id="311"/>
    <w:bookmarkEnd w:id="312"/>
    <w:bookmarkEnd w:id="313"/>
    <w:bookmarkEnd w:id="314"/>
    <w:bookmarkEnd w:id="315"/>
    <w:bookmarkEnd w:id="316"/>
    <w:bookmarkEnd w:id="317"/>
    <w:bookmarkEnd w:id="318"/>
    <w:bookmarkEnd w:id="319"/>
    <w:p w14:paraId="1DA198BB">
      <w:pPr>
        <w:adjustRightInd w:val="0"/>
        <w:snapToGrid w:val="0"/>
        <w:spacing w:line="400" w:lineRule="exact"/>
        <w:jc w:val="center"/>
        <w:rPr>
          <w:rFonts w:hint="eastAsia" w:ascii="宋体" w:hAnsi="宋体" w:eastAsia="宋体" w:cs="宋体"/>
          <w:b/>
          <w:bCs/>
          <w:color w:val="000000" w:themeColor="text1"/>
          <w:sz w:val="30"/>
          <w:szCs w:val="30"/>
          <w14:textFill>
            <w14:solidFill>
              <w14:schemeClr w14:val="tx1"/>
            </w14:solidFill>
          </w14:textFill>
        </w:rPr>
      </w:pPr>
      <w:bookmarkStart w:id="320" w:name="_Toc8710"/>
      <w:bookmarkStart w:id="321" w:name="_Toc29999"/>
      <w:bookmarkStart w:id="322" w:name="_Toc11272"/>
      <w:bookmarkStart w:id="323" w:name="_Toc19543353"/>
      <w:bookmarkStart w:id="324" w:name="_Toc10667"/>
      <w:r>
        <w:rPr>
          <w:rFonts w:hint="eastAsia" w:ascii="宋体" w:hAnsi="宋体" w:eastAsia="宋体" w:cs="宋体"/>
          <w:b/>
          <w:bCs/>
          <w:color w:val="000000" w:themeColor="text1"/>
          <w:sz w:val="30"/>
          <w:szCs w:val="30"/>
          <w14:textFill>
            <w14:solidFill>
              <w14:schemeClr w14:val="tx1"/>
            </w14:solidFill>
          </w14:textFill>
        </w:rPr>
        <w:t>分项报价表</w:t>
      </w:r>
    </w:p>
    <w:p w14:paraId="060B758B">
      <w:pPr>
        <w:adjustRightInd w:val="0"/>
        <w:snapToGrid w:val="0"/>
        <w:spacing w:line="400" w:lineRule="exact"/>
        <w:jc w:val="center"/>
        <w:rPr>
          <w:rFonts w:hint="eastAsia" w:ascii="宋体" w:hAnsi="宋体" w:eastAsia="宋体" w:cs="宋体"/>
          <w:b/>
          <w:bCs/>
          <w:color w:val="000000" w:themeColor="text1"/>
          <w:sz w:val="32"/>
          <w:szCs w:val="32"/>
          <w14:textFill>
            <w14:solidFill>
              <w14:schemeClr w14:val="tx1"/>
            </w14:solidFill>
          </w14:textFill>
        </w:rPr>
      </w:pPr>
    </w:p>
    <w:p w14:paraId="59E16686">
      <w:pPr>
        <w:adjustRightInd w:val="0"/>
        <w:snapToGrid w:val="0"/>
        <w:ind w:firstLine="64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共  页，第  页</w:t>
      </w:r>
    </w:p>
    <w:tbl>
      <w:tblPr>
        <w:tblStyle w:val="35"/>
        <w:tblW w:w="80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9"/>
        <w:gridCol w:w="1573"/>
        <w:gridCol w:w="1197"/>
        <w:gridCol w:w="1223"/>
        <w:gridCol w:w="1223"/>
        <w:gridCol w:w="1224"/>
        <w:gridCol w:w="879"/>
      </w:tblGrid>
      <w:tr w14:paraId="7D9DC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699" w:type="dxa"/>
            <w:vAlign w:val="center"/>
          </w:tcPr>
          <w:p w14:paraId="21A57B1F">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序号</w:t>
            </w:r>
          </w:p>
        </w:tc>
        <w:tc>
          <w:tcPr>
            <w:tcW w:w="1573" w:type="dxa"/>
            <w:vAlign w:val="center"/>
          </w:tcPr>
          <w:p w14:paraId="66962A45">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分项</w:t>
            </w:r>
            <w:r>
              <w:rPr>
                <w:rFonts w:hint="eastAsia" w:ascii="宋体" w:hAnsi="宋体" w:eastAsia="宋体" w:cs="宋体"/>
                <w:color w:val="000000" w:themeColor="text1"/>
                <w:sz w:val="24"/>
                <w:szCs w:val="24"/>
                <w14:textFill>
                  <w14:solidFill>
                    <w14:schemeClr w14:val="tx1"/>
                  </w14:solidFill>
                </w14:textFill>
              </w:rPr>
              <w:t>内容</w:t>
            </w:r>
          </w:p>
        </w:tc>
        <w:tc>
          <w:tcPr>
            <w:tcW w:w="1197" w:type="dxa"/>
            <w:vAlign w:val="center"/>
          </w:tcPr>
          <w:p w14:paraId="4625F9B1">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单位</w:t>
            </w:r>
          </w:p>
        </w:tc>
        <w:tc>
          <w:tcPr>
            <w:tcW w:w="1223" w:type="dxa"/>
            <w:vAlign w:val="center"/>
          </w:tcPr>
          <w:p w14:paraId="39696438">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数量</w:t>
            </w:r>
          </w:p>
        </w:tc>
        <w:tc>
          <w:tcPr>
            <w:tcW w:w="1223" w:type="dxa"/>
            <w:vAlign w:val="center"/>
          </w:tcPr>
          <w:p w14:paraId="6DEA32DA">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单价</w:t>
            </w:r>
          </w:p>
        </w:tc>
        <w:tc>
          <w:tcPr>
            <w:tcW w:w="1224" w:type="dxa"/>
            <w:vAlign w:val="center"/>
          </w:tcPr>
          <w:p w14:paraId="464AA171">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小计</w:t>
            </w:r>
          </w:p>
        </w:tc>
        <w:tc>
          <w:tcPr>
            <w:tcW w:w="879" w:type="dxa"/>
            <w:vAlign w:val="center"/>
          </w:tcPr>
          <w:p w14:paraId="57876730">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备注</w:t>
            </w:r>
          </w:p>
        </w:tc>
      </w:tr>
      <w:tr w14:paraId="697C2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699" w:type="dxa"/>
            <w:vAlign w:val="center"/>
          </w:tcPr>
          <w:p w14:paraId="4851A04C">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宋体"/>
                <w:color w:val="000000" w:themeColor="text1"/>
                <w:sz w:val="24"/>
                <w:szCs w:val="24"/>
                <w14:textFill>
                  <w14:solidFill>
                    <w14:schemeClr w14:val="tx1"/>
                  </w14:solidFill>
                </w14:textFill>
              </w:rPr>
            </w:pPr>
          </w:p>
        </w:tc>
        <w:tc>
          <w:tcPr>
            <w:tcW w:w="1573" w:type="dxa"/>
            <w:vAlign w:val="center"/>
          </w:tcPr>
          <w:p w14:paraId="2D839659">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宋体"/>
                <w:color w:val="000000" w:themeColor="text1"/>
                <w:sz w:val="24"/>
                <w:szCs w:val="24"/>
                <w14:textFill>
                  <w14:solidFill>
                    <w14:schemeClr w14:val="tx1"/>
                  </w14:solidFill>
                </w14:textFill>
              </w:rPr>
            </w:pPr>
          </w:p>
        </w:tc>
        <w:tc>
          <w:tcPr>
            <w:tcW w:w="1197" w:type="dxa"/>
            <w:vAlign w:val="center"/>
          </w:tcPr>
          <w:p w14:paraId="4B1CE6CB">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宋体"/>
                <w:color w:val="000000" w:themeColor="text1"/>
                <w:sz w:val="24"/>
                <w:szCs w:val="24"/>
                <w14:textFill>
                  <w14:solidFill>
                    <w14:schemeClr w14:val="tx1"/>
                  </w14:solidFill>
                </w14:textFill>
              </w:rPr>
            </w:pPr>
          </w:p>
        </w:tc>
        <w:tc>
          <w:tcPr>
            <w:tcW w:w="1223" w:type="dxa"/>
            <w:vAlign w:val="center"/>
          </w:tcPr>
          <w:p w14:paraId="3D175A74">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宋体"/>
                <w:color w:val="000000" w:themeColor="text1"/>
                <w:sz w:val="24"/>
                <w:szCs w:val="24"/>
                <w14:textFill>
                  <w14:solidFill>
                    <w14:schemeClr w14:val="tx1"/>
                  </w14:solidFill>
                </w14:textFill>
              </w:rPr>
            </w:pPr>
          </w:p>
        </w:tc>
        <w:tc>
          <w:tcPr>
            <w:tcW w:w="1223" w:type="dxa"/>
            <w:vAlign w:val="center"/>
          </w:tcPr>
          <w:p w14:paraId="096FCA58">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宋体"/>
                <w:color w:val="000000" w:themeColor="text1"/>
                <w:sz w:val="24"/>
                <w:szCs w:val="24"/>
                <w14:textFill>
                  <w14:solidFill>
                    <w14:schemeClr w14:val="tx1"/>
                  </w14:solidFill>
                </w14:textFill>
              </w:rPr>
            </w:pPr>
          </w:p>
        </w:tc>
        <w:tc>
          <w:tcPr>
            <w:tcW w:w="1224" w:type="dxa"/>
            <w:vAlign w:val="center"/>
          </w:tcPr>
          <w:p w14:paraId="0F120157">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宋体"/>
                <w:color w:val="000000" w:themeColor="text1"/>
                <w:sz w:val="24"/>
                <w:szCs w:val="24"/>
                <w14:textFill>
                  <w14:solidFill>
                    <w14:schemeClr w14:val="tx1"/>
                  </w14:solidFill>
                </w14:textFill>
              </w:rPr>
            </w:pPr>
          </w:p>
        </w:tc>
        <w:tc>
          <w:tcPr>
            <w:tcW w:w="879" w:type="dxa"/>
          </w:tcPr>
          <w:p w14:paraId="33C2F2C5">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宋体"/>
                <w:color w:val="000000" w:themeColor="text1"/>
                <w:sz w:val="24"/>
                <w:szCs w:val="24"/>
                <w14:textFill>
                  <w14:solidFill>
                    <w14:schemeClr w14:val="tx1"/>
                  </w14:solidFill>
                </w14:textFill>
              </w:rPr>
            </w:pPr>
          </w:p>
        </w:tc>
      </w:tr>
      <w:tr w14:paraId="0BF9D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699" w:type="dxa"/>
            <w:vAlign w:val="center"/>
          </w:tcPr>
          <w:p w14:paraId="76A4CF93">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宋体"/>
                <w:color w:val="000000" w:themeColor="text1"/>
                <w:sz w:val="24"/>
                <w:szCs w:val="24"/>
                <w14:textFill>
                  <w14:solidFill>
                    <w14:schemeClr w14:val="tx1"/>
                  </w14:solidFill>
                </w14:textFill>
              </w:rPr>
            </w:pPr>
          </w:p>
        </w:tc>
        <w:tc>
          <w:tcPr>
            <w:tcW w:w="1573" w:type="dxa"/>
            <w:vAlign w:val="center"/>
          </w:tcPr>
          <w:p w14:paraId="5D28BCE4">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宋体"/>
                <w:color w:val="000000" w:themeColor="text1"/>
                <w:sz w:val="24"/>
                <w:szCs w:val="24"/>
                <w14:textFill>
                  <w14:solidFill>
                    <w14:schemeClr w14:val="tx1"/>
                  </w14:solidFill>
                </w14:textFill>
              </w:rPr>
            </w:pPr>
          </w:p>
        </w:tc>
        <w:tc>
          <w:tcPr>
            <w:tcW w:w="1197" w:type="dxa"/>
            <w:vAlign w:val="center"/>
          </w:tcPr>
          <w:p w14:paraId="4E9E42CE">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宋体"/>
                <w:color w:val="000000" w:themeColor="text1"/>
                <w:sz w:val="24"/>
                <w:szCs w:val="24"/>
                <w14:textFill>
                  <w14:solidFill>
                    <w14:schemeClr w14:val="tx1"/>
                  </w14:solidFill>
                </w14:textFill>
              </w:rPr>
            </w:pPr>
          </w:p>
        </w:tc>
        <w:tc>
          <w:tcPr>
            <w:tcW w:w="1223" w:type="dxa"/>
            <w:vAlign w:val="center"/>
          </w:tcPr>
          <w:p w14:paraId="1E79709B">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宋体"/>
                <w:color w:val="000000" w:themeColor="text1"/>
                <w:sz w:val="24"/>
                <w:szCs w:val="24"/>
                <w14:textFill>
                  <w14:solidFill>
                    <w14:schemeClr w14:val="tx1"/>
                  </w14:solidFill>
                </w14:textFill>
              </w:rPr>
            </w:pPr>
          </w:p>
        </w:tc>
        <w:tc>
          <w:tcPr>
            <w:tcW w:w="1223" w:type="dxa"/>
            <w:vAlign w:val="center"/>
          </w:tcPr>
          <w:p w14:paraId="0278E0BC">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宋体"/>
                <w:color w:val="000000" w:themeColor="text1"/>
                <w:sz w:val="24"/>
                <w:szCs w:val="24"/>
                <w14:textFill>
                  <w14:solidFill>
                    <w14:schemeClr w14:val="tx1"/>
                  </w14:solidFill>
                </w14:textFill>
              </w:rPr>
            </w:pPr>
          </w:p>
        </w:tc>
        <w:tc>
          <w:tcPr>
            <w:tcW w:w="1224" w:type="dxa"/>
            <w:vAlign w:val="center"/>
          </w:tcPr>
          <w:p w14:paraId="12F49889">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宋体"/>
                <w:color w:val="000000" w:themeColor="text1"/>
                <w:sz w:val="24"/>
                <w:szCs w:val="24"/>
                <w14:textFill>
                  <w14:solidFill>
                    <w14:schemeClr w14:val="tx1"/>
                  </w14:solidFill>
                </w14:textFill>
              </w:rPr>
            </w:pPr>
          </w:p>
        </w:tc>
        <w:tc>
          <w:tcPr>
            <w:tcW w:w="879" w:type="dxa"/>
          </w:tcPr>
          <w:p w14:paraId="0FBFDF78">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宋体"/>
                <w:color w:val="000000" w:themeColor="text1"/>
                <w:sz w:val="24"/>
                <w:szCs w:val="24"/>
                <w14:textFill>
                  <w14:solidFill>
                    <w14:schemeClr w14:val="tx1"/>
                  </w14:solidFill>
                </w14:textFill>
              </w:rPr>
            </w:pPr>
          </w:p>
        </w:tc>
      </w:tr>
      <w:tr w14:paraId="45D1D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699" w:type="dxa"/>
            <w:vAlign w:val="center"/>
          </w:tcPr>
          <w:p w14:paraId="6660F8CE">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宋体"/>
                <w:color w:val="000000" w:themeColor="text1"/>
                <w:sz w:val="24"/>
                <w:szCs w:val="24"/>
                <w14:textFill>
                  <w14:solidFill>
                    <w14:schemeClr w14:val="tx1"/>
                  </w14:solidFill>
                </w14:textFill>
              </w:rPr>
            </w:pPr>
          </w:p>
        </w:tc>
        <w:tc>
          <w:tcPr>
            <w:tcW w:w="1573" w:type="dxa"/>
            <w:vAlign w:val="center"/>
          </w:tcPr>
          <w:p w14:paraId="5AF74361">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宋体"/>
                <w:color w:val="000000" w:themeColor="text1"/>
                <w:sz w:val="24"/>
                <w:szCs w:val="24"/>
                <w14:textFill>
                  <w14:solidFill>
                    <w14:schemeClr w14:val="tx1"/>
                  </w14:solidFill>
                </w14:textFill>
              </w:rPr>
            </w:pPr>
          </w:p>
        </w:tc>
        <w:tc>
          <w:tcPr>
            <w:tcW w:w="1197" w:type="dxa"/>
            <w:vAlign w:val="center"/>
          </w:tcPr>
          <w:p w14:paraId="32D314DE">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宋体"/>
                <w:color w:val="000000" w:themeColor="text1"/>
                <w:sz w:val="24"/>
                <w:szCs w:val="24"/>
                <w14:textFill>
                  <w14:solidFill>
                    <w14:schemeClr w14:val="tx1"/>
                  </w14:solidFill>
                </w14:textFill>
              </w:rPr>
            </w:pPr>
          </w:p>
        </w:tc>
        <w:tc>
          <w:tcPr>
            <w:tcW w:w="1223" w:type="dxa"/>
            <w:vAlign w:val="center"/>
          </w:tcPr>
          <w:p w14:paraId="242AE631">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宋体"/>
                <w:color w:val="000000" w:themeColor="text1"/>
                <w:sz w:val="24"/>
                <w:szCs w:val="24"/>
                <w14:textFill>
                  <w14:solidFill>
                    <w14:schemeClr w14:val="tx1"/>
                  </w14:solidFill>
                </w14:textFill>
              </w:rPr>
            </w:pPr>
          </w:p>
        </w:tc>
        <w:tc>
          <w:tcPr>
            <w:tcW w:w="1223" w:type="dxa"/>
            <w:vAlign w:val="center"/>
          </w:tcPr>
          <w:p w14:paraId="3339606B">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宋体"/>
                <w:color w:val="000000" w:themeColor="text1"/>
                <w:sz w:val="24"/>
                <w:szCs w:val="24"/>
                <w14:textFill>
                  <w14:solidFill>
                    <w14:schemeClr w14:val="tx1"/>
                  </w14:solidFill>
                </w14:textFill>
              </w:rPr>
            </w:pPr>
          </w:p>
        </w:tc>
        <w:tc>
          <w:tcPr>
            <w:tcW w:w="1224" w:type="dxa"/>
            <w:vAlign w:val="center"/>
          </w:tcPr>
          <w:p w14:paraId="0B91F814">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宋体"/>
                <w:color w:val="000000" w:themeColor="text1"/>
                <w:sz w:val="24"/>
                <w:szCs w:val="24"/>
                <w14:textFill>
                  <w14:solidFill>
                    <w14:schemeClr w14:val="tx1"/>
                  </w14:solidFill>
                </w14:textFill>
              </w:rPr>
            </w:pPr>
          </w:p>
        </w:tc>
        <w:tc>
          <w:tcPr>
            <w:tcW w:w="879" w:type="dxa"/>
          </w:tcPr>
          <w:p w14:paraId="22CEF211">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宋体"/>
                <w:color w:val="000000" w:themeColor="text1"/>
                <w:sz w:val="24"/>
                <w:szCs w:val="24"/>
                <w14:textFill>
                  <w14:solidFill>
                    <w14:schemeClr w14:val="tx1"/>
                  </w14:solidFill>
                </w14:textFill>
              </w:rPr>
            </w:pPr>
          </w:p>
        </w:tc>
      </w:tr>
      <w:tr w14:paraId="0629F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699" w:type="dxa"/>
            <w:vAlign w:val="center"/>
          </w:tcPr>
          <w:p w14:paraId="270F0435">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宋体"/>
                <w:color w:val="000000" w:themeColor="text1"/>
                <w:sz w:val="24"/>
                <w:szCs w:val="24"/>
                <w14:textFill>
                  <w14:solidFill>
                    <w14:schemeClr w14:val="tx1"/>
                  </w14:solidFill>
                </w14:textFill>
              </w:rPr>
            </w:pPr>
          </w:p>
        </w:tc>
        <w:tc>
          <w:tcPr>
            <w:tcW w:w="1573" w:type="dxa"/>
            <w:vAlign w:val="center"/>
          </w:tcPr>
          <w:p w14:paraId="7B0D7D29">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宋体"/>
                <w:color w:val="000000" w:themeColor="text1"/>
                <w:sz w:val="24"/>
                <w:szCs w:val="24"/>
                <w14:textFill>
                  <w14:solidFill>
                    <w14:schemeClr w14:val="tx1"/>
                  </w14:solidFill>
                </w14:textFill>
              </w:rPr>
            </w:pPr>
          </w:p>
        </w:tc>
        <w:tc>
          <w:tcPr>
            <w:tcW w:w="1197" w:type="dxa"/>
            <w:vAlign w:val="center"/>
          </w:tcPr>
          <w:p w14:paraId="35CFF960">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宋体"/>
                <w:color w:val="000000" w:themeColor="text1"/>
                <w:sz w:val="24"/>
                <w:szCs w:val="24"/>
                <w14:textFill>
                  <w14:solidFill>
                    <w14:schemeClr w14:val="tx1"/>
                  </w14:solidFill>
                </w14:textFill>
              </w:rPr>
            </w:pPr>
          </w:p>
        </w:tc>
        <w:tc>
          <w:tcPr>
            <w:tcW w:w="1223" w:type="dxa"/>
            <w:vAlign w:val="center"/>
          </w:tcPr>
          <w:p w14:paraId="49554BBF">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宋体"/>
                <w:color w:val="000000" w:themeColor="text1"/>
                <w:sz w:val="24"/>
                <w:szCs w:val="24"/>
                <w14:textFill>
                  <w14:solidFill>
                    <w14:schemeClr w14:val="tx1"/>
                  </w14:solidFill>
                </w14:textFill>
              </w:rPr>
            </w:pPr>
          </w:p>
        </w:tc>
        <w:tc>
          <w:tcPr>
            <w:tcW w:w="1223" w:type="dxa"/>
            <w:vAlign w:val="center"/>
          </w:tcPr>
          <w:p w14:paraId="6D6A2B6A">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宋体"/>
                <w:color w:val="000000" w:themeColor="text1"/>
                <w:sz w:val="24"/>
                <w:szCs w:val="24"/>
                <w14:textFill>
                  <w14:solidFill>
                    <w14:schemeClr w14:val="tx1"/>
                  </w14:solidFill>
                </w14:textFill>
              </w:rPr>
            </w:pPr>
          </w:p>
        </w:tc>
        <w:tc>
          <w:tcPr>
            <w:tcW w:w="1224" w:type="dxa"/>
            <w:vAlign w:val="center"/>
          </w:tcPr>
          <w:p w14:paraId="0AC92CC7">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宋体"/>
                <w:color w:val="000000" w:themeColor="text1"/>
                <w:sz w:val="24"/>
                <w:szCs w:val="24"/>
                <w14:textFill>
                  <w14:solidFill>
                    <w14:schemeClr w14:val="tx1"/>
                  </w14:solidFill>
                </w14:textFill>
              </w:rPr>
            </w:pPr>
          </w:p>
        </w:tc>
        <w:tc>
          <w:tcPr>
            <w:tcW w:w="879" w:type="dxa"/>
          </w:tcPr>
          <w:p w14:paraId="0EA3B12E">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宋体"/>
                <w:color w:val="000000" w:themeColor="text1"/>
                <w:sz w:val="24"/>
                <w:szCs w:val="24"/>
                <w14:textFill>
                  <w14:solidFill>
                    <w14:schemeClr w14:val="tx1"/>
                  </w14:solidFill>
                </w14:textFill>
              </w:rPr>
            </w:pPr>
          </w:p>
        </w:tc>
      </w:tr>
      <w:tr w14:paraId="65165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699" w:type="dxa"/>
            <w:vAlign w:val="center"/>
          </w:tcPr>
          <w:p w14:paraId="5F717CC0">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宋体"/>
                <w:color w:val="000000" w:themeColor="text1"/>
                <w:sz w:val="24"/>
                <w:szCs w:val="24"/>
                <w14:textFill>
                  <w14:solidFill>
                    <w14:schemeClr w14:val="tx1"/>
                  </w14:solidFill>
                </w14:textFill>
              </w:rPr>
            </w:pPr>
          </w:p>
        </w:tc>
        <w:tc>
          <w:tcPr>
            <w:tcW w:w="1573" w:type="dxa"/>
            <w:vAlign w:val="center"/>
          </w:tcPr>
          <w:p w14:paraId="6D0C3143">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宋体"/>
                <w:color w:val="000000" w:themeColor="text1"/>
                <w:sz w:val="24"/>
                <w:szCs w:val="24"/>
                <w14:textFill>
                  <w14:solidFill>
                    <w14:schemeClr w14:val="tx1"/>
                  </w14:solidFill>
                </w14:textFill>
              </w:rPr>
            </w:pPr>
          </w:p>
        </w:tc>
        <w:tc>
          <w:tcPr>
            <w:tcW w:w="1197" w:type="dxa"/>
            <w:vAlign w:val="center"/>
          </w:tcPr>
          <w:p w14:paraId="01147C52">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宋体"/>
                <w:color w:val="000000" w:themeColor="text1"/>
                <w:sz w:val="24"/>
                <w:szCs w:val="24"/>
                <w14:textFill>
                  <w14:solidFill>
                    <w14:schemeClr w14:val="tx1"/>
                  </w14:solidFill>
                </w14:textFill>
              </w:rPr>
            </w:pPr>
          </w:p>
        </w:tc>
        <w:tc>
          <w:tcPr>
            <w:tcW w:w="1223" w:type="dxa"/>
            <w:vAlign w:val="center"/>
          </w:tcPr>
          <w:p w14:paraId="6A318261">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宋体"/>
                <w:color w:val="000000" w:themeColor="text1"/>
                <w:sz w:val="24"/>
                <w:szCs w:val="24"/>
                <w14:textFill>
                  <w14:solidFill>
                    <w14:schemeClr w14:val="tx1"/>
                  </w14:solidFill>
                </w14:textFill>
              </w:rPr>
            </w:pPr>
          </w:p>
        </w:tc>
        <w:tc>
          <w:tcPr>
            <w:tcW w:w="1223" w:type="dxa"/>
            <w:vAlign w:val="center"/>
          </w:tcPr>
          <w:p w14:paraId="5764B639">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宋体"/>
                <w:color w:val="000000" w:themeColor="text1"/>
                <w:sz w:val="24"/>
                <w:szCs w:val="24"/>
                <w14:textFill>
                  <w14:solidFill>
                    <w14:schemeClr w14:val="tx1"/>
                  </w14:solidFill>
                </w14:textFill>
              </w:rPr>
            </w:pPr>
          </w:p>
        </w:tc>
        <w:tc>
          <w:tcPr>
            <w:tcW w:w="1224" w:type="dxa"/>
            <w:vAlign w:val="center"/>
          </w:tcPr>
          <w:p w14:paraId="55129980">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宋体"/>
                <w:color w:val="000000" w:themeColor="text1"/>
                <w:sz w:val="24"/>
                <w:szCs w:val="24"/>
                <w14:textFill>
                  <w14:solidFill>
                    <w14:schemeClr w14:val="tx1"/>
                  </w14:solidFill>
                </w14:textFill>
              </w:rPr>
            </w:pPr>
          </w:p>
        </w:tc>
        <w:tc>
          <w:tcPr>
            <w:tcW w:w="879" w:type="dxa"/>
          </w:tcPr>
          <w:p w14:paraId="31234266">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宋体"/>
                <w:color w:val="000000" w:themeColor="text1"/>
                <w:sz w:val="24"/>
                <w:szCs w:val="24"/>
                <w14:textFill>
                  <w14:solidFill>
                    <w14:schemeClr w14:val="tx1"/>
                  </w14:solidFill>
                </w14:textFill>
              </w:rPr>
            </w:pPr>
          </w:p>
        </w:tc>
      </w:tr>
      <w:tr w14:paraId="7C741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699" w:type="dxa"/>
            <w:vAlign w:val="center"/>
          </w:tcPr>
          <w:p w14:paraId="74185E67">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宋体"/>
                <w:color w:val="000000" w:themeColor="text1"/>
                <w:sz w:val="24"/>
                <w:szCs w:val="24"/>
                <w14:textFill>
                  <w14:solidFill>
                    <w14:schemeClr w14:val="tx1"/>
                  </w14:solidFill>
                </w14:textFill>
              </w:rPr>
            </w:pPr>
          </w:p>
        </w:tc>
        <w:tc>
          <w:tcPr>
            <w:tcW w:w="1573" w:type="dxa"/>
            <w:vAlign w:val="center"/>
          </w:tcPr>
          <w:p w14:paraId="683B2802">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宋体"/>
                <w:color w:val="000000" w:themeColor="text1"/>
                <w:sz w:val="24"/>
                <w:szCs w:val="24"/>
                <w14:textFill>
                  <w14:solidFill>
                    <w14:schemeClr w14:val="tx1"/>
                  </w14:solidFill>
                </w14:textFill>
              </w:rPr>
            </w:pPr>
          </w:p>
        </w:tc>
        <w:tc>
          <w:tcPr>
            <w:tcW w:w="1197" w:type="dxa"/>
            <w:vAlign w:val="center"/>
          </w:tcPr>
          <w:p w14:paraId="08293A09">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宋体"/>
                <w:color w:val="000000" w:themeColor="text1"/>
                <w:sz w:val="24"/>
                <w:szCs w:val="24"/>
                <w14:textFill>
                  <w14:solidFill>
                    <w14:schemeClr w14:val="tx1"/>
                  </w14:solidFill>
                </w14:textFill>
              </w:rPr>
            </w:pPr>
          </w:p>
        </w:tc>
        <w:tc>
          <w:tcPr>
            <w:tcW w:w="1223" w:type="dxa"/>
            <w:vAlign w:val="center"/>
          </w:tcPr>
          <w:p w14:paraId="31843466">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宋体"/>
                <w:color w:val="000000" w:themeColor="text1"/>
                <w:sz w:val="24"/>
                <w:szCs w:val="24"/>
                <w14:textFill>
                  <w14:solidFill>
                    <w14:schemeClr w14:val="tx1"/>
                  </w14:solidFill>
                </w14:textFill>
              </w:rPr>
            </w:pPr>
          </w:p>
        </w:tc>
        <w:tc>
          <w:tcPr>
            <w:tcW w:w="1223" w:type="dxa"/>
            <w:vAlign w:val="center"/>
          </w:tcPr>
          <w:p w14:paraId="52B217F0">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宋体"/>
                <w:color w:val="000000" w:themeColor="text1"/>
                <w:sz w:val="24"/>
                <w:szCs w:val="24"/>
                <w14:textFill>
                  <w14:solidFill>
                    <w14:schemeClr w14:val="tx1"/>
                  </w14:solidFill>
                </w14:textFill>
              </w:rPr>
            </w:pPr>
          </w:p>
        </w:tc>
        <w:tc>
          <w:tcPr>
            <w:tcW w:w="1224" w:type="dxa"/>
            <w:vAlign w:val="center"/>
          </w:tcPr>
          <w:p w14:paraId="5DE406F2">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宋体"/>
                <w:color w:val="000000" w:themeColor="text1"/>
                <w:sz w:val="24"/>
                <w:szCs w:val="24"/>
                <w14:textFill>
                  <w14:solidFill>
                    <w14:schemeClr w14:val="tx1"/>
                  </w14:solidFill>
                </w14:textFill>
              </w:rPr>
            </w:pPr>
          </w:p>
        </w:tc>
        <w:tc>
          <w:tcPr>
            <w:tcW w:w="879" w:type="dxa"/>
          </w:tcPr>
          <w:p w14:paraId="0480DC4E">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宋体"/>
                <w:color w:val="000000" w:themeColor="text1"/>
                <w:sz w:val="24"/>
                <w:szCs w:val="24"/>
                <w14:textFill>
                  <w14:solidFill>
                    <w14:schemeClr w14:val="tx1"/>
                  </w14:solidFill>
                </w14:textFill>
              </w:rPr>
            </w:pPr>
          </w:p>
        </w:tc>
      </w:tr>
      <w:tr w14:paraId="43187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699" w:type="dxa"/>
            <w:vAlign w:val="center"/>
          </w:tcPr>
          <w:p w14:paraId="21261B4F">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宋体"/>
                <w:color w:val="000000" w:themeColor="text1"/>
                <w:sz w:val="24"/>
                <w:szCs w:val="24"/>
                <w14:textFill>
                  <w14:solidFill>
                    <w14:schemeClr w14:val="tx1"/>
                  </w14:solidFill>
                </w14:textFill>
              </w:rPr>
            </w:pPr>
          </w:p>
        </w:tc>
        <w:tc>
          <w:tcPr>
            <w:tcW w:w="1573" w:type="dxa"/>
            <w:vAlign w:val="center"/>
          </w:tcPr>
          <w:p w14:paraId="7920C8D7">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宋体"/>
                <w:color w:val="000000" w:themeColor="text1"/>
                <w:sz w:val="24"/>
                <w:szCs w:val="24"/>
                <w14:textFill>
                  <w14:solidFill>
                    <w14:schemeClr w14:val="tx1"/>
                  </w14:solidFill>
                </w14:textFill>
              </w:rPr>
            </w:pPr>
          </w:p>
        </w:tc>
        <w:tc>
          <w:tcPr>
            <w:tcW w:w="1197" w:type="dxa"/>
            <w:vAlign w:val="center"/>
          </w:tcPr>
          <w:p w14:paraId="7B6AC5F3">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宋体"/>
                <w:color w:val="000000" w:themeColor="text1"/>
                <w:sz w:val="24"/>
                <w:szCs w:val="24"/>
                <w14:textFill>
                  <w14:solidFill>
                    <w14:schemeClr w14:val="tx1"/>
                  </w14:solidFill>
                </w14:textFill>
              </w:rPr>
            </w:pPr>
          </w:p>
        </w:tc>
        <w:tc>
          <w:tcPr>
            <w:tcW w:w="1223" w:type="dxa"/>
            <w:vAlign w:val="center"/>
          </w:tcPr>
          <w:p w14:paraId="291BA569">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宋体"/>
                <w:color w:val="000000" w:themeColor="text1"/>
                <w:sz w:val="24"/>
                <w:szCs w:val="24"/>
                <w14:textFill>
                  <w14:solidFill>
                    <w14:schemeClr w14:val="tx1"/>
                  </w14:solidFill>
                </w14:textFill>
              </w:rPr>
            </w:pPr>
          </w:p>
        </w:tc>
        <w:tc>
          <w:tcPr>
            <w:tcW w:w="1223" w:type="dxa"/>
            <w:vAlign w:val="center"/>
          </w:tcPr>
          <w:p w14:paraId="692643B2">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宋体"/>
                <w:color w:val="000000" w:themeColor="text1"/>
                <w:sz w:val="24"/>
                <w:szCs w:val="24"/>
                <w14:textFill>
                  <w14:solidFill>
                    <w14:schemeClr w14:val="tx1"/>
                  </w14:solidFill>
                </w14:textFill>
              </w:rPr>
            </w:pPr>
          </w:p>
        </w:tc>
        <w:tc>
          <w:tcPr>
            <w:tcW w:w="1224" w:type="dxa"/>
            <w:vAlign w:val="center"/>
          </w:tcPr>
          <w:p w14:paraId="4EC2E52A">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宋体"/>
                <w:color w:val="000000" w:themeColor="text1"/>
                <w:sz w:val="24"/>
                <w:szCs w:val="24"/>
                <w14:textFill>
                  <w14:solidFill>
                    <w14:schemeClr w14:val="tx1"/>
                  </w14:solidFill>
                </w14:textFill>
              </w:rPr>
            </w:pPr>
          </w:p>
        </w:tc>
        <w:tc>
          <w:tcPr>
            <w:tcW w:w="879" w:type="dxa"/>
          </w:tcPr>
          <w:p w14:paraId="54415B01">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宋体"/>
                <w:color w:val="000000" w:themeColor="text1"/>
                <w:sz w:val="24"/>
                <w:szCs w:val="24"/>
                <w14:textFill>
                  <w14:solidFill>
                    <w14:schemeClr w14:val="tx1"/>
                  </w14:solidFill>
                </w14:textFill>
              </w:rPr>
            </w:pPr>
          </w:p>
        </w:tc>
      </w:tr>
      <w:tr w14:paraId="184E4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699" w:type="dxa"/>
            <w:vAlign w:val="center"/>
          </w:tcPr>
          <w:p w14:paraId="00A57A58">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宋体"/>
                <w:color w:val="000000" w:themeColor="text1"/>
                <w:sz w:val="24"/>
                <w:szCs w:val="24"/>
                <w14:textFill>
                  <w14:solidFill>
                    <w14:schemeClr w14:val="tx1"/>
                  </w14:solidFill>
                </w14:textFill>
              </w:rPr>
            </w:pPr>
          </w:p>
        </w:tc>
        <w:tc>
          <w:tcPr>
            <w:tcW w:w="1573" w:type="dxa"/>
            <w:vAlign w:val="center"/>
          </w:tcPr>
          <w:p w14:paraId="67BFA0C6">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宋体"/>
                <w:color w:val="000000" w:themeColor="text1"/>
                <w:sz w:val="24"/>
                <w:szCs w:val="24"/>
                <w14:textFill>
                  <w14:solidFill>
                    <w14:schemeClr w14:val="tx1"/>
                  </w14:solidFill>
                </w14:textFill>
              </w:rPr>
            </w:pPr>
          </w:p>
        </w:tc>
        <w:tc>
          <w:tcPr>
            <w:tcW w:w="1197" w:type="dxa"/>
            <w:vAlign w:val="center"/>
          </w:tcPr>
          <w:p w14:paraId="5FDB3A4E">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宋体"/>
                <w:color w:val="000000" w:themeColor="text1"/>
                <w:sz w:val="24"/>
                <w:szCs w:val="24"/>
                <w14:textFill>
                  <w14:solidFill>
                    <w14:schemeClr w14:val="tx1"/>
                  </w14:solidFill>
                </w14:textFill>
              </w:rPr>
            </w:pPr>
          </w:p>
        </w:tc>
        <w:tc>
          <w:tcPr>
            <w:tcW w:w="1223" w:type="dxa"/>
            <w:vAlign w:val="center"/>
          </w:tcPr>
          <w:p w14:paraId="5E7959A0">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宋体"/>
                <w:color w:val="000000" w:themeColor="text1"/>
                <w:sz w:val="24"/>
                <w:szCs w:val="24"/>
                <w14:textFill>
                  <w14:solidFill>
                    <w14:schemeClr w14:val="tx1"/>
                  </w14:solidFill>
                </w14:textFill>
              </w:rPr>
            </w:pPr>
          </w:p>
        </w:tc>
        <w:tc>
          <w:tcPr>
            <w:tcW w:w="1223" w:type="dxa"/>
            <w:vAlign w:val="center"/>
          </w:tcPr>
          <w:p w14:paraId="07F72956">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宋体"/>
                <w:color w:val="000000" w:themeColor="text1"/>
                <w:sz w:val="24"/>
                <w:szCs w:val="24"/>
                <w14:textFill>
                  <w14:solidFill>
                    <w14:schemeClr w14:val="tx1"/>
                  </w14:solidFill>
                </w14:textFill>
              </w:rPr>
            </w:pPr>
          </w:p>
        </w:tc>
        <w:tc>
          <w:tcPr>
            <w:tcW w:w="1224" w:type="dxa"/>
            <w:vAlign w:val="center"/>
          </w:tcPr>
          <w:p w14:paraId="6C194201">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宋体"/>
                <w:color w:val="000000" w:themeColor="text1"/>
                <w:sz w:val="24"/>
                <w:szCs w:val="24"/>
                <w14:textFill>
                  <w14:solidFill>
                    <w14:schemeClr w14:val="tx1"/>
                  </w14:solidFill>
                </w14:textFill>
              </w:rPr>
            </w:pPr>
          </w:p>
        </w:tc>
        <w:tc>
          <w:tcPr>
            <w:tcW w:w="879" w:type="dxa"/>
          </w:tcPr>
          <w:p w14:paraId="36352A24">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宋体"/>
                <w:color w:val="000000" w:themeColor="text1"/>
                <w:sz w:val="24"/>
                <w:szCs w:val="24"/>
                <w14:textFill>
                  <w14:solidFill>
                    <w14:schemeClr w14:val="tx1"/>
                  </w14:solidFill>
                </w14:textFill>
              </w:rPr>
            </w:pPr>
          </w:p>
        </w:tc>
      </w:tr>
      <w:tr w14:paraId="0E1DA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699" w:type="dxa"/>
            <w:vAlign w:val="center"/>
          </w:tcPr>
          <w:p w14:paraId="27CD4CF9">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宋体"/>
                <w:color w:val="000000" w:themeColor="text1"/>
                <w:sz w:val="24"/>
                <w:szCs w:val="24"/>
                <w14:textFill>
                  <w14:solidFill>
                    <w14:schemeClr w14:val="tx1"/>
                  </w14:solidFill>
                </w14:textFill>
              </w:rPr>
            </w:pPr>
          </w:p>
        </w:tc>
        <w:tc>
          <w:tcPr>
            <w:tcW w:w="1573" w:type="dxa"/>
            <w:vAlign w:val="center"/>
          </w:tcPr>
          <w:p w14:paraId="03348024">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宋体"/>
                <w:color w:val="000000" w:themeColor="text1"/>
                <w:sz w:val="24"/>
                <w:szCs w:val="24"/>
                <w14:textFill>
                  <w14:solidFill>
                    <w14:schemeClr w14:val="tx1"/>
                  </w14:solidFill>
                </w14:textFill>
              </w:rPr>
            </w:pPr>
          </w:p>
        </w:tc>
        <w:tc>
          <w:tcPr>
            <w:tcW w:w="1197" w:type="dxa"/>
            <w:vAlign w:val="center"/>
          </w:tcPr>
          <w:p w14:paraId="5D9B4D0A">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宋体"/>
                <w:color w:val="000000" w:themeColor="text1"/>
                <w:sz w:val="24"/>
                <w:szCs w:val="24"/>
                <w14:textFill>
                  <w14:solidFill>
                    <w14:schemeClr w14:val="tx1"/>
                  </w14:solidFill>
                </w14:textFill>
              </w:rPr>
            </w:pPr>
          </w:p>
        </w:tc>
        <w:tc>
          <w:tcPr>
            <w:tcW w:w="1223" w:type="dxa"/>
            <w:vAlign w:val="center"/>
          </w:tcPr>
          <w:p w14:paraId="7677D838">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宋体"/>
                <w:color w:val="000000" w:themeColor="text1"/>
                <w:sz w:val="24"/>
                <w:szCs w:val="24"/>
                <w14:textFill>
                  <w14:solidFill>
                    <w14:schemeClr w14:val="tx1"/>
                  </w14:solidFill>
                </w14:textFill>
              </w:rPr>
            </w:pPr>
          </w:p>
        </w:tc>
        <w:tc>
          <w:tcPr>
            <w:tcW w:w="1223" w:type="dxa"/>
            <w:vAlign w:val="center"/>
          </w:tcPr>
          <w:p w14:paraId="29D27F81">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宋体"/>
                <w:color w:val="000000" w:themeColor="text1"/>
                <w:sz w:val="24"/>
                <w:szCs w:val="24"/>
                <w14:textFill>
                  <w14:solidFill>
                    <w14:schemeClr w14:val="tx1"/>
                  </w14:solidFill>
                </w14:textFill>
              </w:rPr>
            </w:pPr>
          </w:p>
        </w:tc>
        <w:tc>
          <w:tcPr>
            <w:tcW w:w="1224" w:type="dxa"/>
            <w:vAlign w:val="center"/>
          </w:tcPr>
          <w:p w14:paraId="40A971F4">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宋体"/>
                <w:color w:val="000000" w:themeColor="text1"/>
                <w:sz w:val="24"/>
                <w:szCs w:val="24"/>
                <w14:textFill>
                  <w14:solidFill>
                    <w14:schemeClr w14:val="tx1"/>
                  </w14:solidFill>
                </w14:textFill>
              </w:rPr>
            </w:pPr>
          </w:p>
        </w:tc>
        <w:tc>
          <w:tcPr>
            <w:tcW w:w="879" w:type="dxa"/>
          </w:tcPr>
          <w:p w14:paraId="759B195D">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宋体"/>
                <w:color w:val="000000" w:themeColor="text1"/>
                <w:sz w:val="24"/>
                <w:szCs w:val="24"/>
                <w14:textFill>
                  <w14:solidFill>
                    <w14:schemeClr w14:val="tx1"/>
                  </w14:solidFill>
                </w14:textFill>
              </w:rPr>
            </w:pPr>
          </w:p>
        </w:tc>
      </w:tr>
      <w:tr w14:paraId="25377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699" w:type="dxa"/>
            <w:vAlign w:val="center"/>
          </w:tcPr>
          <w:p w14:paraId="632C700A">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宋体"/>
                <w:color w:val="000000" w:themeColor="text1"/>
                <w:sz w:val="24"/>
                <w:szCs w:val="24"/>
                <w14:textFill>
                  <w14:solidFill>
                    <w14:schemeClr w14:val="tx1"/>
                  </w14:solidFill>
                </w14:textFill>
              </w:rPr>
            </w:pPr>
          </w:p>
        </w:tc>
        <w:tc>
          <w:tcPr>
            <w:tcW w:w="1573" w:type="dxa"/>
            <w:vAlign w:val="center"/>
          </w:tcPr>
          <w:p w14:paraId="29EFC7EE">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宋体"/>
                <w:color w:val="000000" w:themeColor="text1"/>
                <w:sz w:val="24"/>
                <w:szCs w:val="24"/>
                <w14:textFill>
                  <w14:solidFill>
                    <w14:schemeClr w14:val="tx1"/>
                  </w14:solidFill>
                </w14:textFill>
              </w:rPr>
            </w:pPr>
          </w:p>
        </w:tc>
        <w:tc>
          <w:tcPr>
            <w:tcW w:w="1197" w:type="dxa"/>
            <w:vAlign w:val="center"/>
          </w:tcPr>
          <w:p w14:paraId="74317A2B">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宋体"/>
                <w:color w:val="000000" w:themeColor="text1"/>
                <w:sz w:val="24"/>
                <w:szCs w:val="24"/>
                <w14:textFill>
                  <w14:solidFill>
                    <w14:schemeClr w14:val="tx1"/>
                  </w14:solidFill>
                </w14:textFill>
              </w:rPr>
            </w:pPr>
          </w:p>
        </w:tc>
        <w:tc>
          <w:tcPr>
            <w:tcW w:w="1223" w:type="dxa"/>
            <w:vAlign w:val="center"/>
          </w:tcPr>
          <w:p w14:paraId="04FCC3D5">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宋体"/>
                <w:color w:val="000000" w:themeColor="text1"/>
                <w:sz w:val="24"/>
                <w:szCs w:val="24"/>
                <w14:textFill>
                  <w14:solidFill>
                    <w14:schemeClr w14:val="tx1"/>
                  </w14:solidFill>
                </w14:textFill>
              </w:rPr>
            </w:pPr>
          </w:p>
        </w:tc>
        <w:tc>
          <w:tcPr>
            <w:tcW w:w="1223" w:type="dxa"/>
            <w:vAlign w:val="center"/>
          </w:tcPr>
          <w:p w14:paraId="07378B92">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宋体"/>
                <w:color w:val="000000" w:themeColor="text1"/>
                <w:sz w:val="24"/>
                <w:szCs w:val="24"/>
                <w14:textFill>
                  <w14:solidFill>
                    <w14:schemeClr w14:val="tx1"/>
                  </w14:solidFill>
                </w14:textFill>
              </w:rPr>
            </w:pPr>
          </w:p>
        </w:tc>
        <w:tc>
          <w:tcPr>
            <w:tcW w:w="1224" w:type="dxa"/>
            <w:vAlign w:val="center"/>
          </w:tcPr>
          <w:p w14:paraId="0079BC69">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宋体"/>
                <w:color w:val="000000" w:themeColor="text1"/>
                <w:sz w:val="24"/>
                <w:szCs w:val="24"/>
                <w14:textFill>
                  <w14:solidFill>
                    <w14:schemeClr w14:val="tx1"/>
                  </w14:solidFill>
                </w14:textFill>
              </w:rPr>
            </w:pPr>
          </w:p>
        </w:tc>
        <w:tc>
          <w:tcPr>
            <w:tcW w:w="879" w:type="dxa"/>
          </w:tcPr>
          <w:p w14:paraId="2BFE6434">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宋体"/>
                <w:color w:val="000000" w:themeColor="text1"/>
                <w:sz w:val="24"/>
                <w:szCs w:val="24"/>
                <w14:textFill>
                  <w14:solidFill>
                    <w14:schemeClr w14:val="tx1"/>
                  </w14:solidFill>
                </w14:textFill>
              </w:rPr>
            </w:pPr>
          </w:p>
        </w:tc>
      </w:tr>
      <w:tr w14:paraId="19D3E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699" w:type="dxa"/>
            <w:vAlign w:val="center"/>
          </w:tcPr>
          <w:p w14:paraId="78268CF9">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宋体"/>
                <w:color w:val="000000" w:themeColor="text1"/>
                <w:sz w:val="24"/>
                <w:szCs w:val="24"/>
                <w14:textFill>
                  <w14:solidFill>
                    <w14:schemeClr w14:val="tx1"/>
                  </w14:solidFill>
                </w14:textFill>
              </w:rPr>
            </w:pPr>
          </w:p>
        </w:tc>
        <w:tc>
          <w:tcPr>
            <w:tcW w:w="1573" w:type="dxa"/>
            <w:vAlign w:val="center"/>
          </w:tcPr>
          <w:p w14:paraId="76395643">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宋体"/>
                <w:color w:val="000000" w:themeColor="text1"/>
                <w:sz w:val="24"/>
                <w:szCs w:val="24"/>
                <w14:textFill>
                  <w14:solidFill>
                    <w14:schemeClr w14:val="tx1"/>
                  </w14:solidFill>
                </w14:textFill>
              </w:rPr>
            </w:pPr>
          </w:p>
        </w:tc>
        <w:tc>
          <w:tcPr>
            <w:tcW w:w="1197" w:type="dxa"/>
            <w:vAlign w:val="center"/>
          </w:tcPr>
          <w:p w14:paraId="26BB7BA3">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宋体"/>
                <w:color w:val="000000" w:themeColor="text1"/>
                <w:sz w:val="24"/>
                <w:szCs w:val="24"/>
                <w14:textFill>
                  <w14:solidFill>
                    <w14:schemeClr w14:val="tx1"/>
                  </w14:solidFill>
                </w14:textFill>
              </w:rPr>
            </w:pPr>
          </w:p>
        </w:tc>
        <w:tc>
          <w:tcPr>
            <w:tcW w:w="1223" w:type="dxa"/>
            <w:vAlign w:val="center"/>
          </w:tcPr>
          <w:p w14:paraId="04F43DB1">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宋体"/>
                <w:color w:val="000000" w:themeColor="text1"/>
                <w:sz w:val="24"/>
                <w:szCs w:val="24"/>
                <w14:textFill>
                  <w14:solidFill>
                    <w14:schemeClr w14:val="tx1"/>
                  </w14:solidFill>
                </w14:textFill>
              </w:rPr>
            </w:pPr>
          </w:p>
        </w:tc>
        <w:tc>
          <w:tcPr>
            <w:tcW w:w="1223" w:type="dxa"/>
            <w:vAlign w:val="center"/>
          </w:tcPr>
          <w:p w14:paraId="48EC2C90">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宋体"/>
                <w:color w:val="000000" w:themeColor="text1"/>
                <w:sz w:val="24"/>
                <w:szCs w:val="24"/>
                <w14:textFill>
                  <w14:solidFill>
                    <w14:schemeClr w14:val="tx1"/>
                  </w14:solidFill>
                </w14:textFill>
              </w:rPr>
            </w:pPr>
          </w:p>
        </w:tc>
        <w:tc>
          <w:tcPr>
            <w:tcW w:w="1224" w:type="dxa"/>
            <w:vAlign w:val="center"/>
          </w:tcPr>
          <w:p w14:paraId="7B5304EF">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宋体"/>
                <w:color w:val="000000" w:themeColor="text1"/>
                <w:sz w:val="24"/>
                <w:szCs w:val="24"/>
                <w14:textFill>
                  <w14:solidFill>
                    <w14:schemeClr w14:val="tx1"/>
                  </w14:solidFill>
                </w14:textFill>
              </w:rPr>
            </w:pPr>
          </w:p>
        </w:tc>
        <w:tc>
          <w:tcPr>
            <w:tcW w:w="879" w:type="dxa"/>
          </w:tcPr>
          <w:p w14:paraId="449BAE2B">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宋体"/>
                <w:color w:val="000000" w:themeColor="text1"/>
                <w:sz w:val="24"/>
                <w:szCs w:val="24"/>
                <w14:textFill>
                  <w14:solidFill>
                    <w14:schemeClr w14:val="tx1"/>
                  </w14:solidFill>
                </w14:textFill>
              </w:rPr>
            </w:pPr>
          </w:p>
        </w:tc>
      </w:tr>
    </w:tbl>
    <w:p w14:paraId="5B8DAE8E">
      <w:pPr>
        <w:pStyle w:val="26"/>
        <w:spacing w:line="160" w:lineRule="exact"/>
        <w:ind w:left="-274" w:leftChars="-98"/>
        <w:rPr>
          <w:rFonts w:hint="eastAsia" w:ascii="宋体" w:hAnsi="宋体" w:eastAsia="宋体" w:cs="宋体"/>
          <w:color w:val="000000" w:themeColor="text1"/>
          <w:sz w:val="24"/>
          <w:szCs w:val="24"/>
          <w14:textFill>
            <w14:solidFill>
              <w14:schemeClr w14:val="tx1"/>
            </w14:solidFill>
          </w14:textFill>
        </w:rPr>
      </w:pPr>
    </w:p>
    <w:p w14:paraId="028C3C0E">
      <w:pPr>
        <w:pStyle w:val="26"/>
        <w:ind w:left="-274" w:leftChars="-98" w:firstLine="360" w:firstLineChars="15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注： 本表中的“合计”与“报价</w:t>
      </w:r>
      <w:r>
        <w:rPr>
          <w:rFonts w:hint="eastAsia" w:ascii="宋体" w:hAnsi="宋体" w:eastAsia="宋体" w:cs="宋体"/>
          <w:color w:val="000000" w:themeColor="text1"/>
          <w:sz w:val="24"/>
          <w:szCs w:val="24"/>
          <w:lang w:val="en-US" w:eastAsia="zh-CN"/>
          <w14:textFill>
            <w14:solidFill>
              <w14:schemeClr w14:val="tx1"/>
            </w14:solidFill>
          </w14:textFill>
        </w:rPr>
        <w:t>一览表</w:t>
      </w:r>
      <w:r>
        <w:rPr>
          <w:rFonts w:hint="eastAsia" w:ascii="宋体" w:hAnsi="宋体" w:eastAsia="宋体" w:cs="宋体"/>
          <w:color w:val="000000" w:themeColor="text1"/>
          <w:sz w:val="24"/>
          <w:szCs w:val="24"/>
          <w14:textFill>
            <w14:solidFill>
              <w14:schemeClr w14:val="tx1"/>
            </w14:solidFill>
          </w14:textFill>
        </w:rPr>
        <w:t>”中的“总价”一致，各子项分别报价。</w:t>
      </w:r>
    </w:p>
    <w:p w14:paraId="03FC5CC6">
      <w:pPr>
        <w:spacing w:line="360" w:lineRule="auto"/>
        <w:ind w:firstLine="960" w:firstLineChars="400"/>
        <w:rPr>
          <w:rFonts w:hint="eastAsia" w:ascii="宋体" w:hAnsi="宋体" w:eastAsia="宋体" w:cs="宋体"/>
          <w:sz w:val="24"/>
          <w:szCs w:val="24"/>
        </w:rPr>
      </w:pPr>
      <w:r>
        <w:rPr>
          <w:rFonts w:hint="eastAsia" w:ascii="宋体" w:hAnsi="宋体" w:eastAsia="宋体" w:cs="宋体"/>
          <w:sz w:val="24"/>
          <w:szCs w:val="24"/>
        </w:rPr>
        <w:t>1.投标人可根据实际情况自行扩展表格细项。</w:t>
      </w:r>
    </w:p>
    <w:p w14:paraId="2BA93EAE">
      <w:pPr>
        <w:spacing w:line="360" w:lineRule="auto"/>
        <w:ind w:firstLine="960" w:firstLineChars="400"/>
        <w:rPr>
          <w:rFonts w:hint="eastAsia" w:ascii="宋体" w:hAnsi="宋体" w:eastAsia="宋体" w:cs="宋体"/>
          <w:sz w:val="24"/>
          <w:szCs w:val="24"/>
        </w:rPr>
      </w:pPr>
      <w:r>
        <w:rPr>
          <w:rFonts w:hint="eastAsia" w:ascii="宋体" w:hAnsi="宋体" w:eastAsia="宋体" w:cs="宋体"/>
          <w:sz w:val="24"/>
          <w:szCs w:val="24"/>
        </w:rPr>
        <w:t>2.所投货币为人民币。</w:t>
      </w:r>
    </w:p>
    <w:p w14:paraId="15B48985">
      <w:pPr>
        <w:pStyle w:val="20"/>
        <w:rPr>
          <w:rFonts w:hint="eastAsia" w:ascii="宋体" w:hAnsi="宋体" w:eastAsia="宋体" w:cs="宋体"/>
        </w:rPr>
      </w:pPr>
    </w:p>
    <w:p w14:paraId="76A4805F">
      <w:pPr>
        <w:pStyle w:val="20"/>
        <w:rPr>
          <w:rFonts w:hint="eastAsia" w:ascii="宋体" w:hAnsi="宋体" w:eastAsia="宋体" w:cs="宋体"/>
        </w:rPr>
      </w:pPr>
    </w:p>
    <w:p w14:paraId="34B83B80">
      <w:pPr>
        <w:adjustRightInd w:val="0"/>
        <w:snapToGrid w:val="0"/>
        <w:spacing w:line="480" w:lineRule="auto"/>
        <w:jc w:val="left"/>
        <w:rPr>
          <w:rFonts w:hint="eastAsia" w:ascii="宋体" w:hAnsi="宋体" w:eastAsia="宋体" w:cs="宋体"/>
          <w:sz w:val="24"/>
          <w:szCs w:val="24"/>
          <w:u w:val="single"/>
        </w:rPr>
      </w:pPr>
      <w:r>
        <w:rPr>
          <w:rFonts w:hint="eastAsia" w:ascii="宋体" w:hAnsi="宋体" w:eastAsia="宋体" w:cs="宋体"/>
          <w:sz w:val="24"/>
          <w:szCs w:val="24"/>
        </w:rPr>
        <w:t>供应商（单位名称及公章）：____________________________</w:t>
      </w:r>
    </w:p>
    <w:p w14:paraId="27C9F21D">
      <w:pPr>
        <w:adjustRightInd w:val="0"/>
        <w:snapToGrid w:val="0"/>
        <w:spacing w:line="480" w:lineRule="auto"/>
        <w:rPr>
          <w:rFonts w:hint="eastAsia" w:ascii="宋体" w:hAnsi="宋体" w:eastAsia="宋体" w:cs="宋体"/>
          <w:sz w:val="24"/>
          <w:szCs w:val="24"/>
        </w:rPr>
      </w:pPr>
      <w:r>
        <w:rPr>
          <w:rFonts w:hint="eastAsia" w:ascii="宋体" w:hAnsi="宋体" w:eastAsia="宋体" w:cs="宋体"/>
          <w:sz w:val="24"/>
          <w:szCs w:val="24"/>
        </w:rPr>
        <w:t>法定代表人</w:t>
      </w:r>
      <w:r>
        <w:rPr>
          <w:rFonts w:hint="eastAsia" w:ascii="宋体" w:hAnsi="宋体" w:eastAsia="宋体" w:cs="宋体"/>
          <w:sz w:val="24"/>
          <w:szCs w:val="24"/>
          <w:lang w:val="en-US" w:eastAsia="zh-CN"/>
        </w:rPr>
        <w:t>或</w:t>
      </w:r>
      <w:r>
        <w:rPr>
          <w:rFonts w:hint="eastAsia" w:ascii="宋体" w:hAnsi="宋体" w:eastAsia="宋体" w:cs="宋体"/>
          <w:sz w:val="24"/>
          <w:szCs w:val="24"/>
        </w:rPr>
        <w:t>被授权人（签字）：____________________________</w:t>
      </w:r>
    </w:p>
    <w:p w14:paraId="6DB4E1AE">
      <w:pPr>
        <w:adjustRightInd w:val="0"/>
        <w:snapToGrid w:val="0"/>
        <w:spacing w:line="480" w:lineRule="auto"/>
        <w:rPr>
          <w:rFonts w:hint="eastAsia" w:ascii="宋体" w:hAnsi="宋体" w:eastAsia="宋体" w:cs="宋体"/>
          <w:sz w:val="24"/>
          <w:szCs w:val="24"/>
        </w:rPr>
      </w:pPr>
      <w:r>
        <w:rPr>
          <w:rFonts w:hint="eastAsia" w:ascii="宋体" w:hAnsi="宋体" w:eastAsia="宋体" w:cs="宋体"/>
          <w:sz w:val="24"/>
          <w:szCs w:val="24"/>
        </w:rPr>
        <w:t>日    期：_______年_______月_______日</w:t>
      </w:r>
    </w:p>
    <w:p w14:paraId="460C41A1">
      <w:pPr>
        <w:pStyle w:val="5"/>
        <w:rPr>
          <w:rFonts w:hint="eastAsia" w:ascii="宋体" w:hAnsi="宋体" w:eastAsia="宋体" w:cs="宋体"/>
          <w:b w:val="0"/>
          <w:bCs w:val="0"/>
          <w:sz w:val="24"/>
          <w:szCs w:val="24"/>
        </w:rPr>
      </w:pPr>
    </w:p>
    <w:p w14:paraId="2B176C61">
      <w:pPr>
        <w:pStyle w:val="5"/>
        <w:rPr>
          <w:rFonts w:hint="eastAsia" w:ascii="宋体" w:hAnsi="宋体" w:eastAsia="宋体" w:cs="宋体"/>
          <w:b w:val="0"/>
          <w:bCs w:val="0"/>
          <w:sz w:val="24"/>
          <w:szCs w:val="24"/>
          <w:lang w:eastAsia="zh-CN"/>
        </w:rPr>
        <w:sectPr>
          <w:pgSz w:w="11906" w:h="16838"/>
          <w:pgMar w:top="1247" w:right="1134" w:bottom="1020" w:left="1134" w:header="850" w:footer="567" w:gutter="0"/>
          <w:pgBorders>
            <w:top w:val="none" w:sz="0" w:space="0"/>
            <w:left w:val="none" w:sz="0" w:space="0"/>
            <w:bottom w:val="none" w:sz="0" w:space="0"/>
            <w:right w:val="none" w:sz="0" w:space="0"/>
          </w:pgBorders>
          <w:pgNumType w:fmt="decimal"/>
          <w:cols w:space="0" w:num="1"/>
          <w:rtlGutter w:val="0"/>
          <w:docGrid w:type="lines" w:linePitch="389" w:charSpace="0"/>
        </w:sectPr>
      </w:pPr>
    </w:p>
    <w:p w14:paraId="0A5CF3EC">
      <w:pPr>
        <w:bidi w:val="0"/>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三、供应商资质证明文件</w:t>
      </w:r>
      <w:bookmarkEnd w:id="320"/>
      <w:bookmarkEnd w:id="321"/>
      <w:bookmarkEnd w:id="322"/>
    </w:p>
    <w:p w14:paraId="23B4BD75">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 w:val="24"/>
          <w:szCs w:val="24"/>
          <w:lang w:val="en-US" w:eastAsia="zh-CN" w:bidi="zh-CN"/>
        </w:rPr>
      </w:pPr>
    </w:p>
    <w:p w14:paraId="4D5A9490">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both"/>
        <w:textAlignment w:val="auto"/>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（1）具有独立承担民事责任能力的法人、其他组织或自然人，提供年检有效的统一社会信用代码的营业执照或其他合法组织登记证书，自然人参与的提供其身份证明；</w:t>
      </w:r>
      <w:r>
        <w:rPr>
          <w:rFonts w:hint="eastAsia" w:ascii="宋体" w:hAnsi="宋体" w:eastAsia="宋体" w:cs="宋体"/>
          <w:color w:val="auto"/>
          <w:sz w:val="24"/>
          <w:szCs w:val="24"/>
          <w:lang w:val="en-US" w:eastAsia="zh-CN" w:bidi="zh-CN"/>
        </w:rPr>
        <w:br w:type="textWrapping"/>
      </w:r>
      <w:r>
        <w:rPr>
          <w:rFonts w:hint="eastAsia" w:ascii="宋体" w:hAnsi="宋体" w:eastAsia="宋体" w:cs="宋体"/>
          <w:color w:val="auto"/>
          <w:sz w:val="24"/>
          <w:szCs w:val="24"/>
          <w:lang w:val="en-US" w:eastAsia="zh-CN" w:bidi="zh-CN"/>
        </w:rPr>
        <w:t>（2）法定代表人参加投标时，提供本人身份证复印件；授权代表参加投标时，提供法定代表人授权委托书、法定代表人和被授权人身份证复印件；</w:t>
      </w:r>
      <w:r>
        <w:rPr>
          <w:rFonts w:hint="eastAsia" w:ascii="宋体" w:hAnsi="宋体" w:eastAsia="宋体" w:cs="宋体"/>
          <w:color w:val="auto"/>
          <w:sz w:val="24"/>
          <w:szCs w:val="24"/>
          <w:lang w:val="en-US" w:eastAsia="zh-CN" w:bidi="zh-CN"/>
        </w:rPr>
        <w:br w:type="textWrapping"/>
      </w:r>
      <w:r>
        <w:rPr>
          <w:rFonts w:hint="eastAsia" w:ascii="宋体" w:hAnsi="宋体" w:eastAsia="宋体" w:cs="宋体"/>
          <w:color w:val="auto"/>
          <w:sz w:val="24"/>
          <w:szCs w:val="24"/>
          <w:lang w:val="en-US" w:eastAsia="zh-CN" w:bidi="zh-CN"/>
        </w:rPr>
        <w:t>（3）</w:t>
      </w:r>
      <w:r>
        <w:rPr>
          <w:rFonts w:hint="eastAsia" w:ascii="宋体" w:hAnsi="宋体" w:eastAsia="宋体" w:cs="宋体"/>
          <w:color w:val="auto"/>
          <w:sz w:val="24"/>
          <w:szCs w:val="24"/>
          <w:highlight w:val="yellow"/>
          <w:lang w:val="en-US" w:eastAsia="zh-CN" w:bidi="zh-CN"/>
        </w:rPr>
        <w:t>供应商须具备建设行政主管部门颁发的工程设计综合甲级资质或工程设计公路行业（公路）专业设计乙级及以上资质，并在人员、设备、资金等方面具备相应能力；</w:t>
      </w:r>
      <w:r>
        <w:rPr>
          <w:rFonts w:hint="eastAsia" w:ascii="宋体" w:hAnsi="宋体" w:eastAsia="宋体" w:cs="宋体"/>
          <w:color w:val="auto"/>
          <w:sz w:val="24"/>
          <w:szCs w:val="24"/>
          <w:highlight w:val="yellow"/>
          <w:lang w:val="en-US" w:eastAsia="zh-CN" w:bidi="zh-CN"/>
        </w:rPr>
        <w:br w:type="textWrapping"/>
      </w:r>
      <w:r>
        <w:rPr>
          <w:rFonts w:hint="eastAsia" w:ascii="宋体" w:hAnsi="宋体" w:eastAsia="宋体" w:cs="宋体"/>
          <w:color w:val="auto"/>
          <w:sz w:val="24"/>
          <w:szCs w:val="24"/>
          <w:lang w:val="en-US" w:eastAsia="zh-CN" w:bidi="zh-CN"/>
        </w:rPr>
        <w:t>（4）财务状况报告：提供2023或2024年度财务审计报告(成立时间至提交投标文件截止时间不足1年的可提供成立后任意时段的资产负债表），或提交投标文件截止时间近三个月内或其基本存款账户开户银行出具的资信证明及基本存款账户开户许可证（基本账户信息表）；</w:t>
      </w:r>
      <w:r>
        <w:rPr>
          <w:rFonts w:hint="eastAsia" w:ascii="宋体" w:hAnsi="宋体" w:eastAsia="宋体" w:cs="宋体"/>
          <w:color w:val="auto"/>
          <w:sz w:val="24"/>
          <w:szCs w:val="24"/>
          <w:lang w:val="en-US" w:eastAsia="zh-CN" w:bidi="zh-CN"/>
        </w:rPr>
        <w:br w:type="textWrapping"/>
      </w:r>
      <w:r>
        <w:rPr>
          <w:rFonts w:hint="eastAsia" w:ascii="宋体" w:hAnsi="宋体" w:eastAsia="宋体" w:cs="宋体"/>
          <w:color w:val="auto"/>
          <w:sz w:val="24"/>
          <w:szCs w:val="24"/>
          <w:lang w:val="en-US" w:eastAsia="zh-CN" w:bidi="zh-CN"/>
        </w:rPr>
        <w:t>（5）社会保障资金缴纳证明：自2024年6月1日以来已缴存的至少1个月的社会保障资金缴存单据或社保机构开具的社会保险参保缴费情况证明。依法不需要缴纳社会保障资金的供应商应提供相关文件证明；</w:t>
      </w:r>
      <w:r>
        <w:rPr>
          <w:rFonts w:hint="eastAsia" w:ascii="宋体" w:hAnsi="宋体" w:eastAsia="宋体" w:cs="宋体"/>
          <w:color w:val="auto"/>
          <w:sz w:val="24"/>
          <w:szCs w:val="24"/>
          <w:lang w:val="en-US" w:eastAsia="zh-CN" w:bidi="zh-CN"/>
        </w:rPr>
        <w:br w:type="textWrapping"/>
      </w:r>
      <w:r>
        <w:rPr>
          <w:rFonts w:hint="eastAsia" w:ascii="宋体" w:hAnsi="宋体" w:eastAsia="宋体" w:cs="宋体"/>
          <w:color w:val="auto"/>
          <w:sz w:val="24"/>
          <w:szCs w:val="24"/>
          <w:lang w:val="en-US" w:eastAsia="zh-CN" w:bidi="zh-CN"/>
        </w:rPr>
        <w:t>（6）税收缴纳证明：自2024年6月1日以来不少于1个月的完税证明（任意税种）；依法免税的供应商应提供相关文件证明；</w:t>
      </w:r>
      <w:r>
        <w:rPr>
          <w:rFonts w:hint="eastAsia" w:ascii="宋体" w:hAnsi="宋体" w:eastAsia="宋体" w:cs="宋体"/>
          <w:color w:val="auto"/>
          <w:sz w:val="24"/>
          <w:szCs w:val="24"/>
          <w:lang w:val="en-US" w:eastAsia="zh-CN" w:bidi="zh-CN"/>
        </w:rPr>
        <w:br w:type="textWrapping"/>
      </w:r>
      <w:r>
        <w:rPr>
          <w:rFonts w:hint="eastAsia" w:ascii="宋体" w:hAnsi="宋体" w:eastAsia="宋体" w:cs="宋体"/>
          <w:color w:val="auto"/>
          <w:sz w:val="24"/>
          <w:szCs w:val="24"/>
          <w:lang w:val="en-US" w:eastAsia="zh-CN" w:bidi="zh-CN"/>
        </w:rPr>
        <w:t>（7）参加本次政府采购活动前三年内在经营活动中没有重大违纪，以及未被列入失信被执行人、重大税收违法案件当事人名单（或重大税收违法失信主体名单）、政府采购严重违法失信行为记录名单的书面声明；</w:t>
      </w:r>
      <w:r>
        <w:rPr>
          <w:rFonts w:hint="eastAsia" w:ascii="宋体" w:hAnsi="宋体" w:eastAsia="宋体" w:cs="宋体"/>
          <w:color w:val="auto"/>
          <w:sz w:val="24"/>
          <w:szCs w:val="24"/>
          <w:lang w:val="en-US" w:eastAsia="zh-CN" w:bidi="zh-CN"/>
        </w:rPr>
        <w:br w:type="textWrapping"/>
      </w:r>
      <w:r>
        <w:rPr>
          <w:rFonts w:hint="eastAsia" w:ascii="宋体" w:hAnsi="宋体" w:eastAsia="宋体" w:cs="宋体"/>
          <w:color w:val="auto"/>
          <w:sz w:val="24"/>
          <w:szCs w:val="24"/>
          <w:lang w:val="en-US" w:eastAsia="zh-CN" w:bidi="zh-CN"/>
        </w:rPr>
        <w:t>（8）通过“信用中国”网站（www.creditchina.gov.cn）和中国政府采购网（www.ccgp.gov.cn）等渠道查询相关主体信用记录，对列入失信被执行人、重大税收违法案件当事人名单（或重大税收违法失信主体名单）、政府采购严重违法失信行为记录名单的供应商，将拒绝其参与政府采购活动；</w:t>
      </w:r>
      <w:r>
        <w:rPr>
          <w:rFonts w:hint="eastAsia" w:ascii="宋体" w:hAnsi="宋体" w:eastAsia="宋体" w:cs="宋体"/>
          <w:color w:val="auto"/>
          <w:sz w:val="24"/>
          <w:szCs w:val="24"/>
          <w:lang w:val="en-US" w:eastAsia="zh-CN" w:bidi="zh-CN"/>
        </w:rPr>
        <w:br w:type="textWrapping"/>
      </w:r>
      <w:r>
        <w:rPr>
          <w:rFonts w:hint="eastAsia" w:ascii="宋体" w:hAnsi="宋体" w:eastAsia="宋体" w:cs="宋体"/>
          <w:color w:val="auto"/>
          <w:sz w:val="24"/>
          <w:szCs w:val="24"/>
          <w:lang w:val="en-US" w:eastAsia="zh-CN" w:bidi="zh-CN"/>
        </w:rPr>
        <w:t>（9）本项目专门面向中小企业采购，供应商应为中型企业、小型企业、微型企业或监狱企业或残疾人福利性单位。供应商为中型企业、小型企业、微型企业的应根据《政府采购促进中小企业发展管理办法》（财库〔2020〕46号）自行填写《中小企业声明函》，且中小企业的划分标准所属行业为其他未列明行业；供应商为监狱企业的，应提供监狱企业的证明文件；供应商为残疾人福利性单位的，应提供《残疾人福利性单位声明函》。</w:t>
      </w:r>
    </w:p>
    <w:p w14:paraId="716C105C">
      <w:pPr>
        <w:keepNext w:val="0"/>
        <w:keepLines w:val="0"/>
        <w:pageBreakBefore w:val="0"/>
        <w:widowControl/>
        <w:numPr>
          <w:ilvl w:val="0"/>
          <w:numId w:val="0"/>
        </w:numPr>
        <w:kinsoku/>
        <w:wordWrap/>
        <w:overflowPunct/>
        <w:topLinePunct w:val="0"/>
        <w:autoSpaceDE/>
        <w:autoSpaceDN/>
        <w:bidi w:val="0"/>
        <w:adjustRightInd/>
        <w:snapToGrid/>
        <w:spacing w:line="400" w:lineRule="exact"/>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（注：以上资格证明文件投标人必须完全提供，且胶装于投标文件中，一项不合格即按照无效响应处理</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w:t>
      </w:r>
    </w:p>
    <w:p w14:paraId="18CA2450">
      <w:pPr>
        <w:pStyle w:val="5"/>
        <w:rPr>
          <w:rFonts w:hint="eastAsia"/>
        </w:rPr>
      </w:pPr>
    </w:p>
    <w:p w14:paraId="37B46286">
      <w:pPr>
        <w:rPr>
          <w:rFonts w:hint="eastAsia"/>
        </w:rPr>
        <w:sectPr>
          <w:pgSz w:w="11906" w:h="16838"/>
          <w:pgMar w:top="1247" w:right="1134" w:bottom="1020" w:left="1134" w:header="850" w:footer="567" w:gutter="0"/>
          <w:pgBorders>
            <w:top w:val="none" w:sz="0" w:space="0"/>
            <w:left w:val="none" w:sz="0" w:space="0"/>
            <w:bottom w:val="none" w:sz="0" w:space="0"/>
            <w:right w:val="none" w:sz="0" w:space="0"/>
          </w:pgBorders>
          <w:pgNumType w:fmt="decimal"/>
          <w:cols w:space="0" w:num="1"/>
          <w:rtlGutter w:val="0"/>
          <w:docGrid w:type="lines" w:linePitch="389" w:charSpace="0"/>
        </w:sectPr>
      </w:pPr>
    </w:p>
    <w:p w14:paraId="47E88801">
      <w:pPr>
        <w:pStyle w:val="2"/>
        <w:rPr>
          <w:rFonts w:hint="eastAsia"/>
        </w:rPr>
      </w:pPr>
    </w:p>
    <w:p w14:paraId="58D5A4D1">
      <w:pPr>
        <w:tabs>
          <w:tab w:val="left" w:pos="210"/>
        </w:tabs>
        <w:spacing w:line="420" w:lineRule="exact"/>
        <w:jc w:val="center"/>
        <w:rPr>
          <w:rFonts w:hint="eastAsia" w:ascii="宋体" w:hAnsi="宋体" w:eastAsia="宋体" w:cs="宋体"/>
          <w:b/>
          <w:color w:val="000000"/>
          <w:kern w:val="0"/>
          <w:sz w:val="32"/>
          <w:szCs w:val="32"/>
        </w:rPr>
      </w:pPr>
      <w:r>
        <w:rPr>
          <w:rFonts w:hint="eastAsia" w:ascii="宋体" w:hAnsi="宋体" w:eastAsia="宋体" w:cs="宋体"/>
          <w:b/>
          <w:color w:val="000000"/>
          <w:kern w:val="0"/>
          <w:sz w:val="32"/>
          <w:szCs w:val="32"/>
        </w:rPr>
        <w:t xml:space="preserve"> 法定代表人证明书</w:t>
      </w:r>
    </w:p>
    <w:p w14:paraId="1D57B5A8">
      <w:pPr>
        <w:tabs>
          <w:tab w:val="left" w:pos="210"/>
        </w:tabs>
        <w:spacing w:line="320" w:lineRule="exact"/>
        <w:jc w:val="center"/>
        <w:rPr>
          <w:rFonts w:hint="eastAsia" w:ascii="宋体" w:hAnsi="宋体" w:eastAsia="宋体" w:cs="宋体"/>
          <w:b/>
          <w:color w:val="000000"/>
          <w:kern w:val="0"/>
          <w:sz w:val="32"/>
          <w:szCs w:val="32"/>
        </w:rPr>
      </w:pPr>
    </w:p>
    <w:tbl>
      <w:tblPr>
        <w:tblStyle w:val="35"/>
        <w:tblW w:w="93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1897"/>
        <w:gridCol w:w="2159"/>
        <w:gridCol w:w="457"/>
        <w:gridCol w:w="2161"/>
        <w:gridCol w:w="2118"/>
      </w:tblGrid>
      <w:tr w14:paraId="61525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9360" w:type="dxa"/>
            <w:gridSpan w:val="6"/>
            <w:vAlign w:val="center"/>
          </w:tcPr>
          <w:p w14:paraId="4D79EE58">
            <w:pPr>
              <w:keepNext w:val="0"/>
              <w:keepLines w:val="0"/>
              <w:widowControl/>
              <w:suppressLineNumbers w:val="0"/>
              <w:tabs>
                <w:tab w:val="left" w:pos="210"/>
              </w:tabs>
              <w:spacing w:before="0" w:beforeAutospacing="0" w:after="0" w:afterAutospacing="0" w:line="320" w:lineRule="exact"/>
              <w:ind w:left="0" w:right="0"/>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致：</w:t>
            </w:r>
            <w:r>
              <w:rPr>
                <w:rFonts w:hint="eastAsia" w:ascii="宋体" w:hAnsi="宋体" w:eastAsia="宋体" w:cs="宋体"/>
                <w:color w:val="000000"/>
                <w:kern w:val="0"/>
                <w:sz w:val="24"/>
                <w:szCs w:val="24"/>
                <w:lang w:eastAsia="zh-CN"/>
              </w:rPr>
              <w:t>中智投工程管理有限公司</w:t>
            </w:r>
          </w:p>
        </w:tc>
      </w:tr>
      <w:tr w14:paraId="49553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jc w:val="center"/>
        </w:trPr>
        <w:tc>
          <w:tcPr>
            <w:tcW w:w="568" w:type="dxa"/>
            <w:vMerge w:val="restart"/>
            <w:vAlign w:val="center"/>
          </w:tcPr>
          <w:p w14:paraId="2A20FD0A">
            <w:pPr>
              <w:keepNext w:val="0"/>
              <w:keepLines w:val="0"/>
              <w:widowControl/>
              <w:suppressLineNumbers w:val="0"/>
              <w:tabs>
                <w:tab w:val="left" w:pos="210"/>
              </w:tabs>
              <w:spacing w:before="0" w:beforeAutospacing="0" w:after="0" w:afterAutospacing="0" w:line="320" w:lineRule="exact"/>
              <w:ind w:left="0" w:right="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企</w:t>
            </w:r>
          </w:p>
          <w:p w14:paraId="771F564B">
            <w:pPr>
              <w:keepNext w:val="0"/>
              <w:keepLines w:val="0"/>
              <w:widowControl/>
              <w:suppressLineNumbers w:val="0"/>
              <w:tabs>
                <w:tab w:val="left" w:pos="210"/>
              </w:tabs>
              <w:spacing w:before="0" w:beforeAutospacing="0" w:after="0" w:afterAutospacing="0" w:line="320" w:lineRule="exact"/>
              <w:ind w:left="0" w:right="0"/>
              <w:jc w:val="center"/>
              <w:rPr>
                <w:rFonts w:hint="eastAsia" w:ascii="宋体" w:hAnsi="宋体" w:eastAsia="宋体" w:cs="宋体"/>
                <w:color w:val="000000"/>
                <w:kern w:val="0"/>
                <w:sz w:val="24"/>
                <w:szCs w:val="24"/>
              </w:rPr>
            </w:pPr>
          </w:p>
          <w:p w14:paraId="6BE7AD89">
            <w:pPr>
              <w:keepNext w:val="0"/>
              <w:keepLines w:val="0"/>
              <w:widowControl/>
              <w:suppressLineNumbers w:val="0"/>
              <w:tabs>
                <w:tab w:val="left" w:pos="210"/>
              </w:tabs>
              <w:spacing w:before="0" w:beforeAutospacing="0" w:after="0" w:afterAutospacing="0" w:line="320" w:lineRule="exact"/>
              <w:ind w:left="0" w:right="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业</w:t>
            </w:r>
          </w:p>
          <w:p w14:paraId="425D9FAA">
            <w:pPr>
              <w:keepNext w:val="0"/>
              <w:keepLines w:val="0"/>
              <w:widowControl/>
              <w:suppressLineNumbers w:val="0"/>
              <w:tabs>
                <w:tab w:val="left" w:pos="210"/>
              </w:tabs>
              <w:spacing w:before="0" w:beforeAutospacing="0" w:after="0" w:afterAutospacing="0" w:line="320" w:lineRule="exact"/>
              <w:ind w:left="0" w:right="0"/>
              <w:jc w:val="center"/>
              <w:rPr>
                <w:rFonts w:hint="eastAsia" w:ascii="宋体" w:hAnsi="宋体" w:eastAsia="宋体" w:cs="宋体"/>
                <w:color w:val="000000"/>
                <w:kern w:val="0"/>
                <w:sz w:val="24"/>
                <w:szCs w:val="24"/>
              </w:rPr>
            </w:pPr>
          </w:p>
          <w:p w14:paraId="20523027">
            <w:pPr>
              <w:keepNext w:val="0"/>
              <w:keepLines w:val="0"/>
              <w:widowControl/>
              <w:suppressLineNumbers w:val="0"/>
              <w:tabs>
                <w:tab w:val="left" w:pos="210"/>
              </w:tabs>
              <w:spacing w:before="0" w:beforeAutospacing="0" w:after="0" w:afterAutospacing="0" w:line="320" w:lineRule="exact"/>
              <w:ind w:left="0" w:right="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法</w:t>
            </w:r>
          </w:p>
          <w:p w14:paraId="5BDCDB38">
            <w:pPr>
              <w:keepNext w:val="0"/>
              <w:keepLines w:val="0"/>
              <w:widowControl/>
              <w:suppressLineNumbers w:val="0"/>
              <w:tabs>
                <w:tab w:val="left" w:pos="210"/>
              </w:tabs>
              <w:spacing w:before="0" w:beforeAutospacing="0" w:after="0" w:afterAutospacing="0" w:line="320" w:lineRule="exact"/>
              <w:ind w:left="0" w:right="0"/>
              <w:jc w:val="center"/>
              <w:rPr>
                <w:rFonts w:hint="eastAsia" w:ascii="宋体" w:hAnsi="宋体" w:eastAsia="宋体" w:cs="宋体"/>
                <w:color w:val="000000"/>
                <w:kern w:val="0"/>
                <w:sz w:val="24"/>
                <w:szCs w:val="24"/>
              </w:rPr>
            </w:pPr>
          </w:p>
          <w:p w14:paraId="673AAC7D">
            <w:pPr>
              <w:keepNext w:val="0"/>
              <w:keepLines w:val="0"/>
              <w:widowControl/>
              <w:suppressLineNumbers w:val="0"/>
              <w:tabs>
                <w:tab w:val="left" w:pos="210"/>
              </w:tabs>
              <w:spacing w:before="0" w:beforeAutospacing="0" w:after="0" w:afterAutospacing="0" w:line="320" w:lineRule="exact"/>
              <w:ind w:left="0" w:right="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人</w:t>
            </w:r>
          </w:p>
        </w:tc>
        <w:tc>
          <w:tcPr>
            <w:tcW w:w="1897" w:type="dxa"/>
            <w:vAlign w:val="center"/>
          </w:tcPr>
          <w:p w14:paraId="22B39DD0">
            <w:pPr>
              <w:keepNext w:val="0"/>
              <w:keepLines w:val="0"/>
              <w:widowControl/>
              <w:suppressLineNumbers w:val="0"/>
              <w:tabs>
                <w:tab w:val="left" w:pos="210"/>
              </w:tabs>
              <w:spacing w:before="0" w:beforeAutospacing="0" w:after="0" w:afterAutospacing="0" w:line="320" w:lineRule="exact"/>
              <w:ind w:left="0" w:right="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企业名称</w:t>
            </w:r>
          </w:p>
        </w:tc>
        <w:tc>
          <w:tcPr>
            <w:tcW w:w="6895" w:type="dxa"/>
            <w:gridSpan w:val="4"/>
            <w:vAlign w:val="center"/>
          </w:tcPr>
          <w:p w14:paraId="0170376D">
            <w:pPr>
              <w:keepNext w:val="0"/>
              <w:keepLines w:val="0"/>
              <w:widowControl/>
              <w:suppressLineNumbers w:val="0"/>
              <w:tabs>
                <w:tab w:val="left" w:pos="210"/>
              </w:tabs>
              <w:spacing w:before="0" w:beforeAutospacing="0" w:after="0" w:afterAutospacing="0" w:line="320" w:lineRule="exact"/>
              <w:ind w:left="0" w:right="0"/>
              <w:jc w:val="center"/>
              <w:rPr>
                <w:rFonts w:hint="eastAsia" w:ascii="宋体" w:hAnsi="宋体" w:eastAsia="宋体" w:cs="宋体"/>
                <w:color w:val="000000"/>
                <w:kern w:val="0"/>
                <w:sz w:val="24"/>
                <w:szCs w:val="24"/>
              </w:rPr>
            </w:pPr>
          </w:p>
        </w:tc>
      </w:tr>
      <w:tr w14:paraId="1D7C1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jc w:val="center"/>
        </w:trPr>
        <w:tc>
          <w:tcPr>
            <w:tcW w:w="568" w:type="dxa"/>
            <w:vMerge w:val="continue"/>
            <w:vAlign w:val="center"/>
          </w:tcPr>
          <w:p w14:paraId="22EC08D9">
            <w:pPr>
              <w:keepNext w:val="0"/>
              <w:keepLines w:val="0"/>
              <w:widowControl/>
              <w:suppressLineNumbers w:val="0"/>
              <w:tabs>
                <w:tab w:val="left" w:pos="210"/>
              </w:tabs>
              <w:spacing w:before="0" w:beforeAutospacing="0" w:after="0" w:afterAutospacing="0" w:line="320" w:lineRule="exact"/>
              <w:ind w:left="0" w:right="0"/>
              <w:jc w:val="center"/>
              <w:rPr>
                <w:rFonts w:hint="eastAsia" w:ascii="宋体" w:hAnsi="宋体" w:eastAsia="宋体" w:cs="宋体"/>
                <w:color w:val="000000"/>
                <w:kern w:val="0"/>
                <w:sz w:val="24"/>
                <w:szCs w:val="24"/>
              </w:rPr>
            </w:pPr>
          </w:p>
        </w:tc>
        <w:tc>
          <w:tcPr>
            <w:tcW w:w="1897" w:type="dxa"/>
            <w:vAlign w:val="center"/>
          </w:tcPr>
          <w:p w14:paraId="639EBCEF">
            <w:pPr>
              <w:keepNext w:val="0"/>
              <w:keepLines w:val="0"/>
              <w:widowControl/>
              <w:suppressLineNumbers w:val="0"/>
              <w:tabs>
                <w:tab w:val="left" w:pos="210"/>
              </w:tabs>
              <w:spacing w:before="0" w:beforeAutospacing="0" w:after="0" w:afterAutospacing="0" w:line="320" w:lineRule="exact"/>
              <w:ind w:left="0" w:right="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法定地址</w:t>
            </w:r>
          </w:p>
        </w:tc>
        <w:tc>
          <w:tcPr>
            <w:tcW w:w="6895" w:type="dxa"/>
            <w:gridSpan w:val="4"/>
            <w:vAlign w:val="center"/>
          </w:tcPr>
          <w:p w14:paraId="185591B9">
            <w:pPr>
              <w:keepNext w:val="0"/>
              <w:keepLines w:val="0"/>
              <w:widowControl/>
              <w:suppressLineNumbers w:val="0"/>
              <w:tabs>
                <w:tab w:val="left" w:pos="210"/>
              </w:tabs>
              <w:spacing w:before="0" w:beforeAutospacing="0" w:after="0" w:afterAutospacing="0" w:line="320" w:lineRule="exact"/>
              <w:ind w:left="0" w:right="0"/>
              <w:jc w:val="center"/>
              <w:rPr>
                <w:rFonts w:hint="eastAsia" w:ascii="宋体" w:hAnsi="宋体" w:eastAsia="宋体" w:cs="宋体"/>
                <w:color w:val="000000"/>
                <w:kern w:val="0"/>
                <w:sz w:val="24"/>
                <w:szCs w:val="24"/>
              </w:rPr>
            </w:pPr>
          </w:p>
        </w:tc>
      </w:tr>
      <w:tr w14:paraId="3F55C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jc w:val="center"/>
        </w:trPr>
        <w:tc>
          <w:tcPr>
            <w:tcW w:w="568" w:type="dxa"/>
            <w:vMerge w:val="continue"/>
            <w:vAlign w:val="center"/>
          </w:tcPr>
          <w:p w14:paraId="70FB695E">
            <w:pPr>
              <w:keepNext w:val="0"/>
              <w:keepLines w:val="0"/>
              <w:widowControl/>
              <w:suppressLineNumbers w:val="0"/>
              <w:tabs>
                <w:tab w:val="left" w:pos="210"/>
              </w:tabs>
              <w:spacing w:before="0" w:beforeAutospacing="0" w:after="0" w:afterAutospacing="0" w:line="320" w:lineRule="exact"/>
              <w:ind w:left="0" w:right="0"/>
              <w:jc w:val="center"/>
              <w:rPr>
                <w:rFonts w:hint="eastAsia" w:ascii="宋体" w:hAnsi="宋体" w:eastAsia="宋体" w:cs="宋体"/>
                <w:color w:val="000000"/>
                <w:kern w:val="0"/>
                <w:sz w:val="24"/>
                <w:szCs w:val="24"/>
              </w:rPr>
            </w:pPr>
          </w:p>
        </w:tc>
        <w:tc>
          <w:tcPr>
            <w:tcW w:w="1897" w:type="dxa"/>
            <w:vAlign w:val="center"/>
          </w:tcPr>
          <w:p w14:paraId="2F5566D7">
            <w:pPr>
              <w:keepNext w:val="0"/>
              <w:keepLines w:val="0"/>
              <w:widowControl/>
              <w:suppressLineNumbers w:val="0"/>
              <w:tabs>
                <w:tab w:val="left" w:pos="210"/>
              </w:tabs>
              <w:spacing w:before="0" w:beforeAutospacing="0" w:after="0" w:afterAutospacing="0" w:line="320" w:lineRule="exact"/>
              <w:ind w:left="0" w:right="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邮政编码</w:t>
            </w:r>
          </w:p>
        </w:tc>
        <w:tc>
          <w:tcPr>
            <w:tcW w:w="6895" w:type="dxa"/>
            <w:gridSpan w:val="4"/>
            <w:vAlign w:val="center"/>
          </w:tcPr>
          <w:p w14:paraId="76A3EB47">
            <w:pPr>
              <w:keepNext w:val="0"/>
              <w:keepLines w:val="0"/>
              <w:widowControl/>
              <w:suppressLineNumbers w:val="0"/>
              <w:tabs>
                <w:tab w:val="left" w:pos="210"/>
              </w:tabs>
              <w:spacing w:before="0" w:beforeAutospacing="0" w:after="0" w:afterAutospacing="0" w:line="320" w:lineRule="exact"/>
              <w:ind w:left="0" w:right="0"/>
              <w:jc w:val="center"/>
              <w:rPr>
                <w:rFonts w:hint="eastAsia" w:ascii="宋体" w:hAnsi="宋体" w:eastAsia="宋体" w:cs="宋体"/>
                <w:color w:val="000000"/>
                <w:kern w:val="0"/>
                <w:sz w:val="24"/>
                <w:szCs w:val="24"/>
              </w:rPr>
            </w:pPr>
          </w:p>
        </w:tc>
      </w:tr>
      <w:tr w14:paraId="7BD10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568" w:type="dxa"/>
            <w:vMerge w:val="continue"/>
            <w:vAlign w:val="center"/>
          </w:tcPr>
          <w:p w14:paraId="03EB6144">
            <w:pPr>
              <w:keepNext w:val="0"/>
              <w:keepLines w:val="0"/>
              <w:widowControl/>
              <w:suppressLineNumbers w:val="0"/>
              <w:tabs>
                <w:tab w:val="left" w:pos="210"/>
              </w:tabs>
              <w:spacing w:before="0" w:beforeAutospacing="0" w:after="0" w:afterAutospacing="0" w:line="320" w:lineRule="exact"/>
              <w:ind w:left="0" w:right="0"/>
              <w:jc w:val="center"/>
              <w:rPr>
                <w:rFonts w:hint="eastAsia" w:ascii="宋体" w:hAnsi="宋体" w:eastAsia="宋体" w:cs="宋体"/>
                <w:color w:val="000000"/>
                <w:kern w:val="0"/>
                <w:sz w:val="24"/>
                <w:szCs w:val="24"/>
              </w:rPr>
            </w:pPr>
          </w:p>
        </w:tc>
        <w:tc>
          <w:tcPr>
            <w:tcW w:w="1897" w:type="dxa"/>
            <w:vAlign w:val="center"/>
          </w:tcPr>
          <w:p w14:paraId="2E672B9A">
            <w:pPr>
              <w:keepNext w:val="0"/>
              <w:keepLines w:val="0"/>
              <w:widowControl/>
              <w:suppressLineNumbers w:val="0"/>
              <w:tabs>
                <w:tab w:val="left" w:pos="210"/>
              </w:tabs>
              <w:spacing w:before="0" w:beforeAutospacing="0" w:after="0" w:afterAutospacing="0" w:line="320" w:lineRule="exact"/>
              <w:ind w:left="0" w:right="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工商登记机关</w:t>
            </w:r>
          </w:p>
        </w:tc>
        <w:tc>
          <w:tcPr>
            <w:tcW w:w="6895" w:type="dxa"/>
            <w:gridSpan w:val="4"/>
            <w:vAlign w:val="center"/>
          </w:tcPr>
          <w:p w14:paraId="4BAB4CDF">
            <w:pPr>
              <w:keepNext w:val="0"/>
              <w:keepLines w:val="0"/>
              <w:widowControl/>
              <w:suppressLineNumbers w:val="0"/>
              <w:tabs>
                <w:tab w:val="left" w:pos="210"/>
              </w:tabs>
              <w:spacing w:before="0" w:beforeAutospacing="0" w:after="0" w:afterAutospacing="0" w:line="320" w:lineRule="exact"/>
              <w:ind w:left="0" w:right="0"/>
              <w:jc w:val="center"/>
              <w:rPr>
                <w:rFonts w:hint="eastAsia" w:ascii="宋体" w:hAnsi="宋体" w:eastAsia="宋体" w:cs="宋体"/>
                <w:color w:val="000000"/>
                <w:kern w:val="0"/>
                <w:sz w:val="24"/>
                <w:szCs w:val="24"/>
              </w:rPr>
            </w:pPr>
          </w:p>
        </w:tc>
      </w:tr>
      <w:tr w14:paraId="068F0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568" w:type="dxa"/>
            <w:vMerge w:val="continue"/>
            <w:vAlign w:val="center"/>
          </w:tcPr>
          <w:p w14:paraId="54203E70">
            <w:pPr>
              <w:keepNext w:val="0"/>
              <w:keepLines w:val="0"/>
              <w:widowControl/>
              <w:suppressLineNumbers w:val="0"/>
              <w:tabs>
                <w:tab w:val="left" w:pos="210"/>
              </w:tabs>
              <w:spacing w:before="0" w:beforeAutospacing="0" w:after="0" w:afterAutospacing="0" w:line="320" w:lineRule="exact"/>
              <w:ind w:left="0" w:right="0"/>
              <w:jc w:val="center"/>
              <w:rPr>
                <w:rFonts w:hint="eastAsia" w:ascii="宋体" w:hAnsi="宋体" w:eastAsia="宋体" w:cs="宋体"/>
                <w:color w:val="000000"/>
                <w:kern w:val="0"/>
                <w:sz w:val="24"/>
                <w:szCs w:val="24"/>
              </w:rPr>
            </w:pPr>
          </w:p>
        </w:tc>
        <w:tc>
          <w:tcPr>
            <w:tcW w:w="1897" w:type="dxa"/>
            <w:vAlign w:val="center"/>
          </w:tcPr>
          <w:p w14:paraId="32760DAF">
            <w:pPr>
              <w:keepNext w:val="0"/>
              <w:keepLines w:val="0"/>
              <w:widowControl/>
              <w:suppressLineNumbers w:val="0"/>
              <w:tabs>
                <w:tab w:val="left" w:pos="210"/>
              </w:tabs>
              <w:spacing w:before="0" w:beforeAutospacing="0" w:after="0" w:afterAutospacing="0" w:line="320" w:lineRule="exact"/>
              <w:ind w:left="0" w:right="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税务登记机关</w:t>
            </w:r>
          </w:p>
        </w:tc>
        <w:tc>
          <w:tcPr>
            <w:tcW w:w="6895" w:type="dxa"/>
            <w:gridSpan w:val="4"/>
            <w:vAlign w:val="center"/>
          </w:tcPr>
          <w:p w14:paraId="4113F31D">
            <w:pPr>
              <w:keepNext w:val="0"/>
              <w:keepLines w:val="0"/>
              <w:widowControl/>
              <w:suppressLineNumbers w:val="0"/>
              <w:tabs>
                <w:tab w:val="left" w:pos="210"/>
              </w:tabs>
              <w:spacing w:before="0" w:beforeAutospacing="0" w:after="0" w:afterAutospacing="0" w:line="320" w:lineRule="exact"/>
              <w:ind w:left="0" w:right="0"/>
              <w:rPr>
                <w:rFonts w:hint="eastAsia" w:ascii="宋体" w:hAnsi="宋体" w:eastAsia="宋体" w:cs="宋体"/>
                <w:color w:val="000000"/>
                <w:kern w:val="0"/>
                <w:sz w:val="24"/>
                <w:szCs w:val="24"/>
              </w:rPr>
            </w:pPr>
          </w:p>
        </w:tc>
      </w:tr>
      <w:tr w14:paraId="44FD8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568" w:type="dxa"/>
            <w:vMerge w:val="continue"/>
            <w:vAlign w:val="center"/>
          </w:tcPr>
          <w:p w14:paraId="1F170F35">
            <w:pPr>
              <w:keepNext w:val="0"/>
              <w:keepLines w:val="0"/>
              <w:widowControl/>
              <w:suppressLineNumbers w:val="0"/>
              <w:tabs>
                <w:tab w:val="left" w:pos="210"/>
              </w:tabs>
              <w:spacing w:before="0" w:beforeAutospacing="0" w:after="0" w:afterAutospacing="0" w:line="320" w:lineRule="exact"/>
              <w:ind w:left="0" w:right="0"/>
              <w:jc w:val="center"/>
              <w:rPr>
                <w:rFonts w:hint="eastAsia" w:ascii="宋体" w:hAnsi="宋体" w:eastAsia="宋体" w:cs="宋体"/>
                <w:color w:val="000000"/>
                <w:kern w:val="0"/>
                <w:sz w:val="24"/>
                <w:szCs w:val="24"/>
              </w:rPr>
            </w:pPr>
          </w:p>
        </w:tc>
        <w:tc>
          <w:tcPr>
            <w:tcW w:w="1897" w:type="dxa"/>
            <w:vAlign w:val="center"/>
          </w:tcPr>
          <w:p w14:paraId="05F01C39">
            <w:pPr>
              <w:keepNext w:val="0"/>
              <w:keepLines w:val="0"/>
              <w:widowControl/>
              <w:suppressLineNumbers w:val="0"/>
              <w:tabs>
                <w:tab w:val="left" w:pos="210"/>
              </w:tabs>
              <w:spacing w:before="0" w:beforeAutospacing="0" w:after="0" w:afterAutospacing="0" w:line="320" w:lineRule="exact"/>
              <w:ind w:left="0" w:right="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机构代码证号</w:t>
            </w:r>
          </w:p>
        </w:tc>
        <w:tc>
          <w:tcPr>
            <w:tcW w:w="6895" w:type="dxa"/>
            <w:gridSpan w:val="4"/>
            <w:vAlign w:val="center"/>
          </w:tcPr>
          <w:p w14:paraId="1DA329F7">
            <w:pPr>
              <w:keepNext w:val="0"/>
              <w:keepLines w:val="0"/>
              <w:widowControl/>
              <w:suppressLineNumbers w:val="0"/>
              <w:tabs>
                <w:tab w:val="left" w:pos="210"/>
              </w:tabs>
              <w:spacing w:before="0" w:beforeAutospacing="0" w:after="0" w:afterAutospacing="0" w:line="320" w:lineRule="exact"/>
              <w:ind w:left="0" w:right="0"/>
              <w:jc w:val="center"/>
              <w:rPr>
                <w:rFonts w:hint="eastAsia" w:ascii="宋体" w:hAnsi="宋体" w:eastAsia="宋体" w:cs="宋体"/>
                <w:color w:val="000000"/>
                <w:kern w:val="0"/>
                <w:sz w:val="24"/>
                <w:szCs w:val="24"/>
              </w:rPr>
            </w:pPr>
          </w:p>
        </w:tc>
      </w:tr>
      <w:tr w14:paraId="75189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jc w:val="center"/>
        </w:trPr>
        <w:tc>
          <w:tcPr>
            <w:tcW w:w="568" w:type="dxa"/>
            <w:vMerge w:val="restart"/>
            <w:vAlign w:val="center"/>
          </w:tcPr>
          <w:p w14:paraId="4AB2C4A8">
            <w:pPr>
              <w:keepNext w:val="0"/>
              <w:keepLines w:val="0"/>
              <w:widowControl/>
              <w:suppressLineNumbers w:val="0"/>
              <w:tabs>
                <w:tab w:val="left" w:pos="210"/>
              </w:tabs>
              <w:spacing w:before="0" w:beforeAutospacing="0" w:after="0" w:afterAutospacing="0" w:line="320" w:lineRule="exact"/>
              <w:ind w:left="0" w:right="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法定代表人</w:t>
            </w:r>
          </w:p>
        </w:tc>
        <w:tc>
          <w:tcPr>
            <w:tcW w:w="1897" w:type="dxa"/>
            <w:vAlign w:val="center"/>
          </w:tcPr>
          <w:p w14:paraId="3C496E42">
            <w:pPr>
              <w:keepNext w:val="0"/>
              <w:keepLines w:val="0"/>
              <w:widowControl/>
              <w:suppressLineNumbers w:val="0"/>
              <w:tabs>
                <w:tab w:val="left" w:pos="210"/>
              </w:tabs>
              <w:spacing w:before="0" w:beforeAutospacing="0" w:after="0" w:afterAutospacing="0" w:line="320" w:lineRule="exact"/>
              <w:ind w:left="0" w:right="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姓名</w:t>
            </w:r>
          </w:p>
        </w:tc>
        <w:tc>
          <w:tcPr>
            <w:tcW w:w="2616" w:type="dxa"/>
            <w:gridSpan w:val="2"/>
            <w:vAlign w:val="center"/>
          </w:tcPr>
          <w:p w14:paraId="5B9E05AD">
            <w:pPr>
              <w:keepNext w:val="0"/>
              <w:keepLines w:val="0"/>
              <w:widowControl/>
              <w:suppressLineNumbers w:val="0"/>
              <w:tabs>
                <w:tab w:val="left" w:pos="210"/>
              </w:tabs>
              <w:spacing w:before="0" w:beforeAutospacing="0" w:after="0" w:afterAutospacing="0" w:line="320" w:lineRule="exact"/>
              <w:ind w:left="0" w:right="0"/>
              <w:jc w:val="center"/>
              <w:rPr>
                <w:rFonts w:hint="eastAsia" w:ascii="宋体" w:hAnsi="宋体" w:eastAsia="宋体" w:cs="宋体"/>
                <w:color w:val="000000"/>
                <w:kern w:val="0"/>
                <w:sz w:val="24"/>
                <w:szCs w:val="24"/>
              </w:rPr>
            </w:pPr>
          </w:p>
        </w:tc>
        <w:tc>
          <w:tcPr>
            <w:tcW w:w="2161" w:type="dxa"/>
            <w:vAlign w:val="center"/>
          </w:tcPr>
          <w:p w14:paraId="4AD091B2">
            <w:pPr>
              <w:keepNext w:val="0"/>
              <w:keepLines w:val="0"/>
              <w:widowControl/>
              <w:suppressLineNumbers w:val="0"/>
              <w:tabs>
                <w:tab w:val="left" w:pos="210"/>
              </w:tabs>
              <w:spacing w:before="0" w:beforeAutospacing="0" w:after="0" w:afterAutospacing="0" w:line="320" w:lineRule="exact"/>
              <w:ind w:left="0" w:right="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性别</w:t>
            </w:r>
          </w:p>
        </w:tc>
        <w:tc>
          <w:tcPr>
            <w:tcW w:w="2118" w:type="dxa"/>
            <w:vAlign w:val="center"/>
          </w:tcPr>
          <w:p w14:paraId="7BF970CD">
            <w:pPr>
              <w:keepNext w:val="0"/>
              <w:keepLines w:val="0"/>
              <w:widowControl/>
              <w:suppressLineNumbers w:val="0"/>
              <w:tabs>
                <w:tab w:val="left" w:pos="210"/>
              </w:tabs>
              <w:spacing w:before="0" w:beforeAutospacing="0" w:after="0" w:afterAutospacing="0" w:line="320" w:lineRule="exact"/>
              <w:ind w:left="0" w:right="0"/>
              <w:jc w:val="center"/>
              <w:rPr>
                <w:rFonts w:hint="eastAsia" w:ascii="宋体" w:hAnsi="宋体" w:eastAsia="宋体" w:cs="宋体"/>
                <w:color w:val="000000"/>
                <w:kern w:val="0"/>
                <w:sz w:val="24"/>
                <w:szCs w:val="24"/>
              </w:rPr>
            </w:pPr>
          </w:p>
        </w:tc>
      </w:tr>
      <w:tr w14:paraId="136E4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jc w:val="center"/>
        </w:trPr>
        <w:tc>
          <w:tcPr>
            <w:tcW w:w="568" w:type="dxa"/>
            <w:vMerge w:val="continue"/>
            <w:vAlign w:val="center"/>
          </w:tcPr>
          <w:p w14:paraId="4E7A564E">
            <w:pPr>
              <w:keepNext w:val="0"/>
              <w:keepLines w:val="0"/>
              <w:widowControl/>
              <w:suppressLineNumbers w:val="0"/>
              <w:tabs>
                <w:tab w:val="left" w:pos="210"/>
              </w:tabs>
              <w:spacing w:before="0" w:beforeAutospacing="0" w:after="0" w:afterAutospacing="0" w:line="320" w:lineRule="exact"/>
              <w:ind w:left="0" w:right="0"/>
              <w:jc w:val="center"/>
              <w:rPr>
                <w:rFonts w:hint="eastAsia" w:ascii="宋体" w:hAnsi="宋体" w:eastAsia="宋体" w:cs="宋体"/>
                <w:color w:val="000000"/>
                <w:kern w:val="0"/>
                <w:sz w:val="24"/>
                <w:szCs w:val="24"/>
              </w:rPr>
            </w:pPr>
          </w:p>
        </w:tc>
        <w:tc>
          <w:tcPr>
            <w:tcW w:w="1897" w:type="dxa"/>
            <w:vAlign w:val="center"/>
          </w:tcPr>
          <w:p w14:paraId="5820969F">
            <w:pPr>
              <w:keepNext w:val="0"/>
              <w:keepLines w:val="0"/>
              <w:widowControl/>
              <w:suppressLineNumbers w:val="0"/>
              <w:tabs>
                <w:tab w:val="left" w:pos="210"/>
              </w:tabs>
              <w:spacing w:before="0" w:beforeAutospacing="0" w:after="0" w:afterAutospacing="0" w:line="320" w:lineRule="exact"/>
              <w:ind w:left="0" w:right="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职务</w:t>
            </w:r>
          </w:p>
        </w:tc>
        <w:tc>
          <w:tcPr>
            <w:tcW w:w="2616" w:type="dxa"/>
            <w:gridSpan w:val="2"/>
            <w:vAlign w:val="center"/>
          </w:tcPr>
          <w:p w14:paraId="59C4B015">
            <w:pPr>
              <w:keepNext w:val="0"/>
              <w:keepLines w:val="0"/>
              <w:widowControl/>
              <w:suppressLineNumbers w:val="0"/>
              <w:tabs>
                <w:tab w:val="left" w:pos="210"/>
              </w:tabs>
              <w:spacing w:before="0" w:beforeAutospacing="0" w:after="0" w:afterAutospacing="0" w:line="320" w:lineRule="exact"/>
              <w:ind w:left="0" w:right="0"/>
              <w:jc w:val="center"/>
              <w:rPr>
                <w:rFonts w:hint="eastAsia" w:ascii="宋体" w:hAnsi="宋体" w:eastAsia="宋体" w:cs="宋体"/>
                <w:color w:val="000000"/>
                <w:kern w:val="0"/>
                <w:sz w:val="24"/>
                <w:szCs w:val="24"/>
              </w:rPr>
            </w:pPr>
          </w:p>
        </w:tc>
        <w:tc>
          <w:tcPr>
            <w:tcW w:w="2161" w:type="dxa"/>
            <w:vAlign w:val="center"/>
          </w:tcPr>
          <w:p w14:paraId="03D2E0B1">
            <w:pPr>
              <w:keepNext w:val="0"/>
              <w:keepLines w:val="0"/>
              <w:widowControl/>
              <w:suppressLineNumbers w:val="0"/>
              <w:tabs>
                <w:tab w:val="left" w:pos="210"/>
              </w:tabs>
              <w:spacing w:before="0" w:beforeAutospacing="0" w:after="0" w:afterAutospacing="0" w:line="320" w:lineRule="exact"/>
              <w:ind w:left="0" w:right="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联系电话</w:t>
            </w:r>
          </w:p>
        </w:tc>
        <w:tc>
          <w:tcPr>
            <w:tcW w:w="2118" w:type="dxa"/>
            <w:vAlign w:val="center"/>
          </w:tcPr>
          <w:p w14:paraId="7FC9C97C">
            <w:pPr>
              <w:keepNext w:val="0"/>
              <w:keepLines w:val="0"/>
              <w:widowControl/>
              <w:suppressLineNumbers w:val="0"/>
              <w:tabs>
                <w:tab w:val="left" w:pos="210"/>
              </w:tabs>
              <w:spacing w:before="0" w:beforeAutospacing="0" w:after="0" w:afterAutospacing="0" w:line="320" w:lineRule="exact"/>
              <w:ind w:left="0" w:right="0"/>
              <w:jc w:val="center"/>
              <w:rPr>
                <w:rFonts w:hint="eastAsia" w:ascii="宋体" w:hAnsi="宋体" w:eastAsia="宋体" w:cs="宋体"/>
                <w:color w:val="000000"/>
                <w:kern w:val="0"/>
                <w:sz w:val="24"/>
                <w:szCs w:val="24"/>
              </w:rPr>
            </w:pPr>
          </w:p>
        </w:tc>
      </w:tr>
      <w:tr w14:paraId="208E9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568" w:type="dxa"/>
            <w:vMerge w:val="continue"/>
            <w:vAlign w:val="center"/>
          </w:tcPr>
          <w:p w14:paraId="33B27D1B">
            <w:pPr>
              <w:keepNext w:val="0"/>
              <w:keepLines w:val="0"/>
              <w:widowControl/>
              <w:suppressLineNumbers w:val="0"/>
              <w:tabs>
                <w:tab w:val="left" w:pos="210"/>
              </w:tabs>
              <w:spacing w:before="0" w:beforeAutospacing="0" w:after="0" w:afterAutospacing="0" w:line="320" w:lineRule="exact"/>
              <w:ind w:left="0" w:right="0"/>
              <w:jc w:val="center"/>
              <w:rPr>
                <w:rFonts w:hint="eastAsia" w:ascii="宋体" w:hAnsi="宋体" w:eastAsia="宋体" w:cs="宋体"/>
                <w:color w:val="000000"/>
                <w:kern w:val="0"/>
                <w:sz w:val="24"/>
                <w:szCs w:val="24"/>
              </w:rPr>
            </w:pPr>
          </w:p>
        </w:tc>
        <w:tc>
          <w:tcPr>
            <w:tcW w:w="1897" w:type="dxa"/>
            <w:vAlign w:val="center"/>
          </w:tcPr>
          <w:p w14:paraId="7C634E0A">
            <w:pPr>
              <w:keepNext w:val="0"/>
              <w:keepLines w:val="0"/>
              <w:widowControl/>
              <w:suppressLineNumbers w:val="0"/>
              <w:tabs>
                <w:tab w:val="left" w:pos="210"/>
              </w:tabs>
              <w:spacing w:before="0" w:beforeAutospacing="0" w:after="0" w:afterAutospacing="0" w:line="320" w:lineRule="exact"/>
              <w:ind w:left="0" w:right="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传真</w:t>
            </w:r>
          </w:p>
        </w:tc>
        <w:tc>
          <w:tcPr>
            <w:tcW w:w="6895" w:type="dxa"/>
            <w:gridSpan w:val="4"/>
            <w:vAlign w:val="center"/>
          </w:tcPr>
          <w:p w14:paraId="1B227054">
            <w:pPr>
              <w:keepNext w:val="0"/>
              <w:keepLines w:val="0"/>
              <w:widowControl/>
              <w:suppressLineNumbers w:val="0"/>
              <w:tabs>
                <w:tab w:val="left" w:pos="210"/>
              </w:tabs>
              <w:spacing w:before="0" w:beforeAutospacing="0" w:after="0" w:afterAutospacing="0" w:line="320" w:lineRule="exact"/>
              <w:ind w:left="0" w:right="0"/>
              <w:jc w:val="center"/>
              <w:rPr>
                <w:rFonts w:hint="eastAsia" w:ascii="宋体" w:hAnsi="宋体" w:eastAsia="宋体" w:cs="宋体"/>
                <w:color w:val="000000"/>
                <w:kern w:val="0"/>
                <w:sz w:val="24"/>
                <w:szCs w:val="24"/>
              </w:rPr>
            </w:pPr>
          </w:p>
        </w:tc>
      </w:tr>
      <w:tr w14:paraId="13998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9" w:hRule="atLeast"/>
          <w:jc w:val="center"/>
        </w:trPr>
        <w:tc>
          <w:tcPr>
            <w:tcW w:w="568" w:type="dxa"/>
            <w:vMerge w:val="restart"/>
            <w:vAlign w:val="center"/>
          </w:tcPr>
          <w:p w14:paraId="45773B10">
            <w:pPr>
              <w:keepNext w:val="0"/>
              <w:keepLines w:val="0"/>
              <w:widowControl/>
              <w:suppressLineNumbers w:val="0"/>
              <w:tabs>
                <w:tab w:val="left" w:pos="210"/>
              </w:tabs>
              <w:spacing w:before="0" w:beforeAutospacing="0" w:after="0" w:afterAutospacing="0" w:line="320" w:lineRule="exact"/>
              <w:ind w:left="0" w:right="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法定代表人身份证复印件</w:t>
            </w:r>
          </w:p>
        </w:tc>
        <w:tc>
          <w:tcPr>
            <w:tcW w:w="4056" w:type="dxa"/>
            <w:gridSpan w:val="2"/>
            <w:vMerge w:val="restart"/>
            <w:vAlign w:val="center"/>
          </w:tcPr>
          <w:p w14:paraId="692927AA">
            <w:pPr>
              <w:keepNext w:val="0"/>
              <w:keepLines w:val="0"/>
              <w:widowControl/>
              <w:suppressLineNumbers w:val="0"/>
              <w:tabs>
                <w:tab w:val="left" w:pos="210"/>
              </w:tabs>
              <w:spacing w:before="0" w:beforeAutospacing="0" w:after="0" w:afterAutospacing="0" w:line="320" w:lineRule="exact"/>
              <w:ind w:left="0" w:right="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（粘贴处）</w:t>
            </w:r>
          </w:p>
        </w:tc>
        <w:tc>
          <w:tcPr>
            <w:tcW w:w="4736" w:type="dxa"/>
            <w:gridSpan w:val="3"/>
            <w:vAlign w:val="center"/>
          </w:tcPr>
          <w:p w14:paraId="6B82B7C3">
            <w:pPr>
              <w:keepNext w:val="0"/>
              <w:keepLines w:val="0"/>
              <w:widowControl/>
              <w:suppressLineNumbers w:val="0"/>
              <w:tabs>
                <w:tab w:val="left" w:pos="210"/>
              </w:tabs>
              <w:spacing w:before="0" w:beforeAutospacing="0" w:after="0" w:afterAutospacing="0" w:line="320" w:lineRule="exact"/>
              <w:ind w:left="0" w:right="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法定代表人签字或盖章</w:t>
            </w:r>
          </w:p>
        </w:tc>
      </w:tr>
      <w:tr w14:paraId="7C64A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4" w:hRule="atLeast"/>
          <w:jc w:val="center"/>
        </w:trPr>
        <w:tc>
          <w:tcPr>
            <w:tcW w:w="568" w:type="dxa"/>
            <w:vMerge w:val="continue"/>
            <w:vAlign w:val="center"/>
          </w:tcPr>
          <w:p w14:paraId="538E88D5">
            <w:pPr>
              <w:keepNext w:val="0"/>
              <w:keepLines w:val="0"/>
              <w:widowControl/>
              <w:suppressLineNumbers w:val="0"/>
              <w:tabs>
                <w:tab w:val="left" w:pos="210"/>
              </w:tabs>
              <w:spacing w:before="0" w:beforeAutospacing="0" w:after="0" w:afterAutospacing="0" w:line="320" w:lineRule="exact"/>
              <w:ind w:left="0" w:right="0"/>
              <w:jc w:val="center"/>
              <w:rPr>
                <w:rFonts w:hint="eastAsia" w:ascii="宋体" w:hAnsi="宋体" w:eastAsia="宋体" w:cs="宋体"/>
                <w:color w:val="000000"/>
                <w:kern w:val="0"/>
                <w:sz w:val="24"/>
                <w:szCs w:val="24"/>
              </w:rPr>
            </w:pPr>
          </w:p>
        </w:tc>
        <w:tc>
          <w:tcPr>
            <w:tcW w:w="4056" w:type="dxa"/>
            <w:gridSpan w:val="2"/>
            <w:vMerge w:val="continue"/>
            <w:vAlign w:val="center"/>
          </w:tcPr>
          <w:p w14:paraId="1180DA42">
            <w:pPr>
              <w:keepNext w:val="0"/>
              <w:keepLines w:val="0"/>
              <w:widowControl/>
              <w:suppressLineNumbers w:val="0"/>
              <w:tabs>
                <w:tab w:val="left" w:pos="210"/>
              </w:tabs>
              <w:spacing w:before="0" w:beforeAutospacing="0" w:after="0" w:afterAutospacing="0" w:line="320" w:lineRule="exact"/>
              <w:ind w:left="0" w:right="0"/>
              <w:jc w:val="center"/>
              <w:rPr>
                <w:rFonts w:hint="eastAsia" w:ascii="宋体" w:hAnsi="宋体" w:eastAsia="宋体" w:cs="宋体"/>
                <w:color w:val="000000"/>
                <w:kern w:val="0"/>
                <w:sz w:val="24"/>
                <w:szCs w:val="24"/>
              </w:rPr>
            </w:pPr>
          </w:p>
        </w:tc>
        <w:tc>
          <w:tcPr>
            <w:tcW w:w="4736" w:type="dxa"/>
            <w:gridSpan w:val="3"/>
            <w:vAlign w:val="bottom"/>
          </w:tcPr>
          <w:p w14:paraId="7D652C94">
            <w:pPr>
              <w:keepNext w:val="0"/>
              <w:keepLines w:val="0"/>
              <w:widowControl/>
              <w:suppressLineNumbers w:val="0"/>
              <w:tabs>
                <w:tab w:val="left" w:pos="210"/>
              </w:tabs>
              <w:spacing w:before="0" w:beforeAutospacing="0" w:after="0" w:afterAutospacing="0" w:line="320" w:lineRule="exact"/>
              <w:ind w:left="0" w:right="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（公章）</w:t>
            </w:r>
          </w:p>
          <w:p w14:paraId="073FDE94">
            <w:pPr>
              <w:keepNext w:val="0"/>
              <w:keepLines w:val="0"/>
              <w:widowControl/>
              <w:suppressLineNumbers w:val="0"/>
              <w:tabs>
                <w:tab w:val="left" w:pos="210"/>
              </w:tabs>
              <w:spacing w:before="0" w:beforeAutospacing="0" w:after="0" w:afterAutospacing="0" w:line="320" w:lineRule="exact"/>
              <w:ind w:left="0" w:right="0"/>
              <w:jc w:val="center"/>
              <w:rPr>
                <w:rFonts w:hint="eastAsia" w:ascii="宋体" w:hAnsi="宋体" w:eastAsia="宋体" w:cs="宋体"/>
                <w:color w:val="000000"/>
                <w:kern w:val="0"/>
                <w:sz w:val="24"/>
                <w:szCs w:val="24"/>
              </w:rPr>
            </w:pPr>
          </w:p>
          <w:p w14:paraId="288C229D">
            <w:pPr>
              <w:keepNext w:val="0"/>
              <w:keepLines w:val="0"/>
              <w:widowControl/>
              <w:suppressLineNumbers w:val="0"/>
              <w:tabs>
                <w:tab w:val="left" w:pos="210"/>
              </w:tabs>
              <w:spacing w:before="0" w:beforeAutospacing="0" w:after="0" w:afterAutospacing="0" w:line="320" w:lineRule="exact"/>
              <w:ind w:left="0" w:right="0"/>
              <w:jc w:val="center"/>
              <w:rPr>
                <w:rFonts w:hint="eastAsia" w:ascii="宋体" w:hAnsi="宋体" w:eastAsia="宋体" w:cs="宋体"/>
                <w:color w:val="000000"/>
                <w:kern w:val="0"/>
                <w:sz w:val="24"/>
                <w:szCs w:val="24"/>
              </w:rPr>
            </w:pPr>
          </w:p>
          <w:p w14:paraId="53074DD9">
            <w:pPr>
              <w:keepNext w:val="0"/>
              <w:keepLines w:val="0"/>
              <w:widowControl/>
              <w:suppressLineNumbers w:val="0"/>
              <w:tabs>
                <w:tab w:val="left" w:pos="210"/>
              </w:tabs>
              <w:spacing w:before="0" w:beforeAutospacing="0" w:after="0" w:afterAutospacing="0" w:line="320" w:lineRule="exact"/>
              <w:ind w:left="0" w:right="0"/>
              <w:jc w:val="center"/>
              <w:rPr>
                <w:rFonts w:hint="eastAsia" w:ascii="宋体" w:hAnsi="宋体" w:eastAsia="宋体" w:cs="宋体"/>
                <w:color w:val="000000"/>
                <w:kern w:val="0"/>
                <w:sz w:val="24"/>
                <w:szCs w:val="24"/>
              </w:rPr>
            </w:pPr>
          </w:p>
          <w:p w14:paraId="0B02BEA4">
            <w:pPr>
              <w:keepNext w:val="0"/>
              <w:keepLines w:val="0"/>
              <w:widowControl/>
              <w:suppressLineNumbers w:val="0"/>
              <w:tabs>
                <w:tab w:val="left" w:pos="210"/>
              </w:tabs>
              <w:spacing w:before="0" w:beforeAutospacing="0" w:after="0" w:afterAutospacing="0" w:line="320" w:lineRule="exact"/>
              <w:ind w:left="0" w:right="0"/>
              <w:jc w:val="righ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年  月  日 </w:t>
            </w:r>
          </w:p>
        </w:tc>
      </w:tr>
    </w:tbl>
    <w:p w14:paraId="522C369E">
      <w:pPr>
        <w:tabs>
          <w:tab w:val="left" w:pos="210"/>
        </w:tabs>
        <w:spacing w:line="420" w:lineRule="exact"/>
        <w:jc w:val="center"/>
        <w:rPr>
          <w:rFonts w:hint="eastAsia" w:ascii="宋体" w:hAnsi="宋体" w:eastAsia="宋体" w:cs="宋体"/>
          <w:b/>
          <w:color w:val="000000"/>
          <w:kern w:val="0"/>
          <w:sz w:val="32"/>
          <w:szCs w:val="32"/>
          <w:lang w:eastAsia="zh-CN"/>
        </w:rPr>
      </w:pPr>
      <w:bookmarkStart w:id="325" w:name="_Toc13614"/>
      <w:bookmarkStart w:id="326" w:name="_Toc10261"/>
      <w:bookmarkStart w:id="327" w:name="_Toc19543356"/>
      <w:bookmarkStart w:id="328" w:name="_Toc22461"/>
    </w:p>
    <w:p w14:paraId="63DCD670">
      <w:pPr>
        <w:tabs>
          <w:tab w:val="left" w:pos="210"/>
        </w:tabs>
        <w:spacing w:line="420" w:lineRule="exact"/>
        <w:jc w:val="center"/>
        <w:rPr>
          <w:rFonts w:hint="eastAsia" w:ascii="宋体" w:hAnsi="宋体" w:eastAsia="宋体" w:cs="宋体"/>
          <w:b/>
          <w:color w:val="000000"/>
          <w:kern w:val="0"/>
          <w:sz w:val="32"/>
          <w:szCs w:val="32"/>
          <w:lang w:eastAsia="zh-CN"/>
        </w:rPr>
      </w:pPr>
      <w:r>
        <w:rPr>
          <w:rFonts w:hint="eastAsia" w:ascii="宋体" w:hAnsi="宋体" w:eastAsia="宋体" w:cs="宋体"/>
          <w:b/>
          <w:color w:val="000000"/>
          <w:kern w:val="0"/>
          <w:sz w:val="32"/>
          <w:szCs w:val="32"/>
          <w:lang w:eastAsia="zh-CN"/>
        </w:rPr>
        <w:t>法定代表人授权书</w:t>
      </w:r>
      <w:bookmarkEnd w:id="325"/>
      <w:bookmarkEnd w:id="326"/>
      <w:bookmarkEnd w:id="327"/>
      <w:bookmarkEnd w:id="328"/>
    </w:p>
    <w:p w14:paraId="4F9A67F0">
      <w:pPr>
        <w:pStyle w:val="15"/>
        <w:spacing w:line="400" w:lineRule="exact"/>
        <w:jc w:val="left"/>
        <w:rPr>
          <w:rFonts w:hint="eastAsia" w:ascii="宋体" w:hAnsi="宋体" w:eastAsia="宋体" w:cs="宋体"/>
          <w:sz w:val="24"/>
          <w:szCs w:val="24"/>
        </w:rPr>
      </w:pPr>
      <w:r>
        <w:rPr>
          <w:rFonts w:hint="eastAsia" w:hAnsi="宋体" w:cs="宋体"/>
          <w:sz w:val="24"/>
          <w:szCs w:val="24"/>
          <w:lang w:eastAsia="zh-CN"/>
        </w:rPr>
        <w:t>中智投工程管理有限公司</w:t>
      </w:r>
      <w:r>
        <w:rPr>
          <w:rFonts w:hint="eastAsia" w:ascii="宋体" w:hAnsi="宋体" w:eastAsia="宋体" w:cs="宋体"/>
          <w:sz w:val="24"/>
          <w:szCs w:val="24"/>
        </w:rPr>
        <w:t>：</w:t>
      </w:r>
    </w:p>
    <w:p w14:paraId="3A5300B4">
      <w:pPr>
        <w:tabs>
          <w:tab w:val="left" w:pos="8820"/>
        </w:tabs>
        <w:spacing w:line="400" w:lineRule="exact"/>
        <w:ind w:firstLine="570"/>
        <w:rPr>
          <w:rFonts w:hint="eastAsia" w:ascii="宋体" w:hAnsi="宋体" w:eastAsia="宋体" w:cs="宋体"/>
          <w:sz w:val="24"/>
          <w:szCs w:val="24"/>
          <w:u w:val="single"/>
        </w:rPr>
      </w:pPr>
      <w:r>
        <w:rPr>
          <w:rFonts w:hint="eastAsia" w:ascii="宋体" w:hAnsi="宋体" w:eastAsia="宋体" w:cs="宋体"/>
          <w:sz w:val="24"/>
          <w:szCs w:val="24"/>
        </w:rPr>
        <w:t>本授权委托书声明：我</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（法定代表人姓名）</w:t>
      </w:r>
      <w:r>
        <w:rPr>
          <w:rFonts w:hint="eastAsia" w:ascii="宋体" w:hAnsi="宋体" w:eastAsia="宋体" w:cs="宋体"/>
          <w:sz w:val="24"/>
          <w:szCs w:val="24"/>
        </w:rPr>
        <w:t>系注册于</w:t>
      </w:r>
      <w:r>
        <w:rPr>
          <w:rFonts w:hint="eastAsia" w:ascii="宋体" w:hAnsi="宋体" w:eastAsia="宋体" w:cs="宋体"/>
          <w:sz w:val="24"/>
          <w:szCs w:val="24"/>
          <w:u w:val="single"/>
        </w:rPr>
        <w:t xml:space="preserve">  （供应商地址）</w:t>
      </w:r>
      <w:r>
        <w:rPr>
          <w:rFonts w:hint="eastAsia" w:ascii="宋体" w:hAnsi="宋体" w:eastAsia="宋体" w:cs="宋体"/>
          <w:sz w:val="24"/>
          <w:szCs w:val="24"/>
        </w:rPr>
        <w:t>的</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（供应商名称）</w:t>
      </w:r>
      <w:r>
        <w:rPr>
          <w:rFonts w:hint="eastAsia" w:ascii="宋体" w:hAnsi="宋体" w:eastAsia="宋体" w:cs="宋体"/>
          <w:sz w:val="24"/>
          <w:szCs w:val="24"/>
        </w:rPr>
        <w:t>的法定代表人，现代表公司授权下面签字的</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（被授权人的姓名、职务）</w:t>
      </w:r>
      <w:r>
        <w:rPr>
          <w:rFonts w:hint="eastAsia" w:ascii="宋体" w:hAnsi="宋体" w:eastAsia="宋体" w:cs="宋体"/>
          <w:sz w:val="24"/>
          <w:szCs w:val="24"/>
        </w:rPr>
        <w:t>为我公司合法代理人，代表本公司参加</w:t>
      </w:r>
      <w:r>
        <w:rPr>
          <w:rFonts w:hint="eastAsia" w:ascii="宋体" w:hAnsi="宋体" w:eastAsia="宋体" w:cs="宋体"/>
          <w:sz w:val="24"/>
          <w:szCs w:val="24"/>
          <w:u w:val="single"/>
        </w:rPr>
        <w:t xml:space="preserve">  （项目名称）</w:t>
      </w:r>
      <w:r>
        <w:rPr>
          <w:rFonts w:hint="eastAsia" w:ascii="宋体" w:hAnsi="宋体" w:eastAsia="宋体" w:cs="宋体"/>
          <w:sz w:val="24"/>
          <w:szCs w:val="24"/>
        </w:rPr>
        <w:t>采购项目编号为</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的采购活动。以我方名义全权处理该项目有关</w:t>
      </w:r>
      <w:r>
        <w:rPr>
          <w:rFonts w:hint="eastAsia" w:ascii="宋体" w:hAnsi="宋体" w:eastAsia="宋体" w:cs="宋体"/>
          <w:sz w:val="24"/>
          <w:szCs w:val="24"/>
          <w:lang w:eastAsia="zh-CN"/>
        </w:rPr>
        <w:t>谈判</w:t>
      </w:r>
      <w:r>
        <w:rPr>
          <w:rFonts w:hint="eastAsia" w:ascii="宋体" w:hAnsi="宋体" w:eastAsia="宋体" w:cs="宋体"/>
          <w:sz w:val="24"/>
          <w:szCs w:val="24"/>
        </w:rPr>
        <w:t>、签订合同以及执行合同等一切事宜。</w:t>
      </w:r>
    </w:p>
    <w:p w14:paraId="29DD0ECA">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有效期自</w:t>
      </w:r>
      <w:r>
        <w:rPr>
          <w:rFonts w:hint="eastAsia" w:ascii="宋体" w:hAnsi="宋体" w:eastAsia="宋体" w:cs="宋体"/>
          <w:sz w:val="24"/>
          <w:szCs w:val="24"/>
          <w:lang w:eastAsia="zh-CN"/>
        </w:rPr>
        <w:t>谈判</w:t>
      </w:r>
      <w:r>
        <w:rPr>
          <w:rFonts w:hint="eastAsia" w:ascii="宋体" w:hAnsi="宋体" w:eastAsia="宋体" w:cs="宋体"/>
          <w:sz w:val="24"/>
          <w:szCs w:val="24"/>
        </w:rPr>
        <w:t>之日起</w:t>
      </w:r>
      <w:r>
        <w:rPr>
          <w:rFonts w:hint="eastAsia" w:ascii="宋体" w:hAnsi="宋体" w:eastAsia="宋体" w:cs="宋体"/>
          <w:sz w:val="24"/>
          <w:szCs w:val="24"/>
          <w:u w:val="single"/>
        </w:rPr>
        <w:t xml:space="preserve">    </w:t>
      </w:r>
      <w:r>
        <w:rPr>
          <w:rFonts w:hint="eastAsia" w:ascii="宋体" w:hAnsi="宋体" w:eastAsia="宋体" w:cs="宋体"/>
          <w:sz w:val="24"/>
          <w:szCs w:val="24"/>
        </w:rPr>
        <w:t>日历日，特此声明。</w:t>
      </w:r>
    </w:p>
    <w:p w14:paraId="49990E79">
      <w:pPr>
        <w:pStyle w:val="15"/>
        <w:spacing w:line="4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供应商（单位名称及公章）：________</w:t>
      </w:r>
    </w:p>
    <w:p w14:paraId="198265EB">
      <w:pPr>
        <w:pStyle w:val="15"/>
        <w:spacing w:line="400" w:lineRule="exact"/>
        <w:ind w:firstLine="480" w:firstLineChars="200"/>
        <w:jc w:val="left"/>
        <w:rPr>
          <w:rFonts w:hint="eastAsia" w:ascii="宋体" w:hAnsi="宋体" w:eastAsia="宋体" w:cs="宋体"/>
          <w:sz w:val="24"/>
          <w:szCs w:val="24"/>
          <w:u w:val="single"/>
        </w:rPr>
      </w:pPr>
      <w:r>
        <w:rPr>
          <w:rFonts w:hint="eastAsia" w:ascii="宋体" w:hAnsi="宋体" w:eastAsia="宋体" w:cs="宋体"/>
          <w:sz w:val="24"/>
          <w:szCs w:val="24"/>
        </w:rPr>
        <w:t>法定代表人（签字或盖章）：________</w:t>
      </w:r>
    </w:p>
    <w:p w14:paraId="0365BD13">
      <w:pPr>
        <w:pStyle w:val="15"/>
        <w:spacing w:line="4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被授权人（签字）：________性别：________</w:t>
      </w:r>
    </w:p>
    <w:p w14:paraId="02C77BC7">
      <w:pPr>
        <w:pStyle w:val="15"/>
        <w:spacing w:line="400" w:lineRule="exact"/>
        <w:ind w:firstLine="480" w:firstLineChars="200"/>
        <w:jc w:val="left"/>
        <w:rPr>
          <w:rFonts w:hint="eastAsia" w:ascii="宋体" w:hAnsi="宋体" w:eastAsia="宋体" w:cs="宋体"/>
          <w:sz w:val="24"/>
          <w:szCs w:val="24"/>
          <w:u w:val="single"/>
        </w:rPr>
      </w:pPr>
      <w:r>
        <w:rPr>
          <w:rFonts w:hint="eastAsia" w:ascii="宋体" w:hAnsi="宋体" w:eastAsia="宋体" w:cs="宋体"/>
          <w:sz w:val="24"/>
          <w:szCs w:val="24"/>
        </w:rPr>
        <w:t>联系地址：________________</w:t>
      </w:r>
    </w:p>
    <w:p w14:paraId="1FB4CCEB">
      <w:pPr>
        <w:pStyle w:val="15"/>
        <w:spacing w:line="400" w:lineRule="exact"/>
        <w:ind w:firstLine="480" w:firstLineChars="200"/>
        <w:jc w:val="left"/>
        <w:rPr>
          <w:rFonts w:hint="eastAsia" w:ascii="宋体" w:hAnsi="宋体" w:eastAsia="宋体" w:cs="宋体"/>
          <w:sz w:val="24"/>
          <w:szCs w:val="24"/>
          <w:u w:val="single"/>
        </w:rPr>
      </w:pPr>
      <w:r>
        <w:rPr>
          <w:rFonts w:hint="eastAsia" w:ascii="宋体" w:hAnsi="宋体" w:eastAsia="宋体" w:cs="宋体"/>
          <w:sz w:val="24"/>
          <w:szCs w:val="24"/>
        </w:rPr>
        <w:t>联系电话：________________</w:t>
      </w:r>
    </w:p>
    <w:p w14:paraId="527E1B35">
      <w:pPr>
        <w:pStyle w:val="15"/>
        <w:spacing w:line="4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法定代表人及被授权人身份证复印件（注：身份证复印件须加盖企业公章）</w:t>
      </w:r>
    </w:p>
    <w:tbl>
      <w:tblPr>
        <w:tblStyle w:val="35"/>
        <w:tblW w:w="90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42"/>
        <w:gridCol w:w="4531"/>
      </w:tblGrid>
      <w:tr w14:paraId="6CA5B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35" w:hRule="atLeast"/>
          <w:jc w:val="center"/>
        </w:trPr>
        <w:tc>
          <w:tcPr>
            <w:tcW w:w="4542" w:type="dxa"/>
            <w:shd w:val="clear" w:color="auto" w:fill="D9D9D9"/>
            <w:vAlign w:val="center"/>
          </w:tcPr>
          <w:p w14:paraId="54B856BA">
            <w:pPr>
              <w:pStyle w:val="15"/>
              <w:keepNext w:val="0"/>
              <w:keepLines w:val="0"/>
              <w:widowControl/>
              <w:suppressLineNumbers w:val="0"/>
              <w:spacing w:before="0" w:beforeAutospacing="0" w:after="0" w:afterAutospacing="0" w:line="500" w:lineRule="exact"/>
              <w:ind w:left="0" w:right="0"/>
              <w:jc w:val="left"/>
              <w:rPr>
                <w:rFonts w:hint="eastAsia" w:ascii="宋体" w:hAnsi="宋体" w:eastAsia="宋体" w:cs="宋体"/>
                <w:sz w:val="22"/>
                <w:szCs w:val="24"/>
                <w:shd w:val="pct10" w:color="auto" w:fill="FFFFFF"/>
              </w:rPr>
            </w:pPr>
            <w:r>
              <w:rPr>
                <w:rFonts w:hint="eastAsia" w:ascii="宋体" w:hAnsi="宋体" w:eastAsia="宋体" w:cs="宋体"/>
                <w:sz w:val="22"/>
                <w:szCs w:val="24"/>
                <w:shd w:val="pct10" w:color="auto" w:fill="FFFFFF"/>
              </w:rPr>
              <w:t>法定代表人身份证复印件（正面）</w:t>
            </w:r>
          </w:p>
        </w:tc>
        <w:tc>
          <w:tcPr>
            <w:tcW w:w="4531" w:type="dxa"/>
            <w:shd w:val="clear" w:color="auto" w:fill="D9D9D9"/>
            <w:vAlign w:val="center"/>
          </w:tcPr>
          <w:p w14:paraId="77D28211">
            <w:pPr>
              <w:pStyle w:val="15"/>
              <w:keepNext w:val="0"/>
              <w:keepLines w:val="0"/>
              <w:widowControl/>
              <w:suppressLineNumbers w:val="0"/>
              <w:spacing w:before="0" w:beforeAutospacing="0" w:after="0" w:afterAutospacing="0" w:line="500" w:lineRule="exact"/>
              <w:ind w:left="0" w:right="0" w:firstLine="440" w:firstLineChars="200"/>
              <w:jc w:val="left"/>
              <w:rPr>
                <w:rFonts w:hint="eastAsia" w:ascii="宋体" w:hAnsi="宋体" w:eastAsia="宋体" w:cs="宋体"/>
                <w:sz w:val="22"/>
                <w:szCs w:val="24"/>
                <w:shd w:val="pct10" w:color="auto" w:fill="FFFFFF"/>
              </w:rPr>
            </w:pPr>
            <w:r>
              <w:rPr>
                <w:rFonts w:hint="eastAsia" w:ascii="宋体" w:hAnsi="宋体" w:eastAsia="宋体" w:cs="宋体"/>
                <w:sz w:val="22"/>
                <w:szCs w:val="24"/>
                <w:shd w:val="pct10" w:color="auto" w:fill="FFFFFF"/>
              </w:rPr>
              <w:t>被授权人身份证复印件（正面）</w:t>
            </w:r>
          </w:p>
        </w:tc>
      </w:tr>
      <w:tr w14:paraId="17C3D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39" w:hRule="atLeast"/>
          <w:jc w:val="center"/>
        </w:trPr>
        <w:tc>
          <w:tcPr>
            <w:tcW w:w="4542" w:type="dxa"/>
            <w:shd w:val="clear" w:color="auto" w:fill="D9D9D9"/>
            <w:vAlign w:val="center"/>
          </w:tcPr>
          <w:p w14:paraId="5B622E86">
            <w:pPr>
              <w:pStyle w:val="15"/>
              <w:keepNext w:val="0"/>
              <w:keepLines w:val="0"/>
              <w:widowControl/>
              <w:suppressLineNumbers w:val="0"/>
              <w:spacing w:before="0" w:beforeAutospacing="0" w:after="0" w:afterAutospacing="0" w:line="500" w:lineRule="exact"/>
              <w:ind w:left="0" w:right="0"/>
              <w:jc w:val="left"/>
              <w:rPr>
                <w:rFonts w:hint="eastAsia" w:ascii="宋体" w:hAnsi="宋体" w:eastAsia="宋体" w:cs="宋体"/>
                <w:sz w:val="22"/>
                <w:szCs w:val="24"/>
                <w:shd w:val="pct10" w:color="auto" w:fill="FFFFFF"/>
              </w:rPr>
            </w:pPr>
            <w:r>
              <w:rPr>
                <w:rFonts w:hint="eastAsia" w:ascii="宋体" w:hAnsi="宋体" w:eastAsia="宋体" w:cs="宋体"/>
                <w:sz w:val="22"/>
                <w:szCs w:val="24"/>
                <w:shd w:val="pct10" w:color="auto" w:fill="FFFFFF"/>
              </w:rPr>
              <w:t>法定代表人身份证复印件（反面）</w:t>
            </w:r>
          </w:p>
        </w:tc>
        <w:tc>
          <w:tcPr>
            <w:tcW w:w="4531" w:type="dxa"/>
            <w:shd w:val="clear" w:color="auto" w:fill="D9D9D9"/>
            <w:vAlign w:val="center"/>
          </w:tcPr>
          <w:p w14:paraId="13CBE90A">
            <w:pPr>
              <w:pStyle w:val="15"/>
              <w:keepNext w:val="0"/>
              <w:keepLines w:val="0"/>
              <w:widowControl/>
              <w:suppressLineNumbers w:val="0"/>
              <w:spacing w:before="0" w:beforeAutospacing="0" w:after="0" w:afterAutospacing="0" w:line="500" w:lineRule="exact"/>
              <w:ind w:left="0" w:right="0" w:firstLine="440" w:firstLineChars="200"/>
              <w:jc w:val="left"/>
              <w:rPr>
                <w:rFonts w:hint="eastAsia" w:ascii="宋体" w:hAnsi="宋体" w:eastAsia="宋体" w:cs="宋体"/>
                <w:sz w:val="22"/>
                <w:szCs w:val="24"/>
                <w:shd w:val="pct10" w:color="auto" w:fill="FFFFFF"/>
              </w:rPr>
            </w:pPr>
            <w:r>
              <w:rPr>
                <w:rFonts w:hint="eastAsia" w:ascii="宋体" w:hAnsi="宋体" w:eastAsia="宋体" w:cs="宋体"/>
                <w:sz w:val="22"/>
                <w:szCs w:val="24"/>
                <w:shd w:val="pct10" w:color="auto" w:fill="FFFFFF"/>
              </w:rPr>
              <w:t>被授权人身份证复印件（反面）</w:t>
            </w:r>
          </w:p>
        </w:tc>
      </w:tr>
    </w:tbl>
    <w:p w14:paraId="36491544">
      <w:pPr>
        <w:pStyle w:val="15"/>
        <w:spacing w:line="5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说明：</w:t>
      </w:r>
    </w:p>
    <w:p w14:paraId="4FA78B03">
      <w:pPr>
        <w:pStyle w:val="15"/>
        <w:spacing w:line="5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1．本授权书有效期自招标大会之日计算不得少于90日历日。</w:t>
      </w:r>
    </w:p>
    <w:p w14:paraId="068223D4">
      <w:pPr>
        <w:ind w:firstLine="480" w:firstLineChars="200"/>
        <w:rPr>
          <w:rFonts w:hint="eastAsia" w:ascii="宋体" w:hAnsi="宋体" w:eastAsia="宋体" w:cs="宋体"/>
          <w:sz w:val="24"/>
          <w:szCs w:val="24"/>
        </w:rPr>
      </w:pPr>
      <w:r>
        <w:rPr>
          <w:rFonts w:hint="eastAsia" w:ascii="宋体" w:hAnsi="宋体" w:eastAsia="宋体" w:cs="宋体"/>
          <w:sz w:val="24"/>
          <w:szCs w:val="24"/>
        </w:rPr>
        <w:t>2．授权书内容填写要明确，文字要工整清楚，涂改无效。</w:t>
      </w:r>
    </w:p>
    <w:p w14:paraId="74897905">
      <w:pPr>
        <w:pStyle w:val="2"/>
        <w:rPr>
          <w:rFonts w:hint="eastAsia" w:ascii="宋体" w:hAnsi="宋体" w:eastAsia="宋体" w:cs="宋体"/>
          <w:sz w:val="24"/>
          <w:szCs w:val="24"/>
        </w:rPr>
      </w:pPr>
    </w:p>
    <w:p w14:paraId="47BA7337">
      <w:pPr>
        <w:ind w:firstLine="7920" w:firstLineChars="3300"/>
        <w:rPr>
          <w:rFonts w:hint="eastAsia" w:eastAsia="宋体"/>
          <w:lang w:val="en-US" w:eastAsia="zh-CN"/>
        </w:rPr>
        <w:sectPr>
          <w:pgSz w:w="11906" w:h="16838"/>
          <w:pgMar w:top="1247" w:right="1134" w:bottom="1020" w:left="1134" w:header="850" w:footer="567" w:gutter="0"/>
          <w:pgBorders>
            <w:top w:val="none" w:sz="0" w:space="0"/>
            <w:left w:val="none" w:sz="0" w:space="0"/>
            <w:bottom w:val="none" w:sz="0" w:space="0"/>
            <w:right w:val="none" w:sz="0" w:space="0"/>
          </w:pgBorders>
          <w:pgNumType w:fmt="decimal"/>
          <w:cols w:space="0" w:num="1"/>
          <w:rtlGutter w:val="0"/>
          <w:docGrid w:type="lines" w:linePitch="389" w:charSpace="0"/>
        </w:sectPr>
      </w:pPr>
      <w:r>
        <w:rPr>
          <w:rFonts w:hint="eastAsia" w:ascii="宋体" w:hAnsi="宋体" w:eastAsia="宋体" w:cs="宋体"/>
          <w:color w:val="000000"/>
          <w:kern w:val="0"/>
          <w:sz w:val="24"/>
          <w:szCs w:val="24"/>
        </w:rPr>
        <w:t xml:space="preserve">年  月  日 </w:t>
      </w:r>
    </w:p>
    <w:p w14:paraId="005EDB8C">
      <w:pPr>
        <w:tabs>
          <w:tab w:val="left" w:pos="210"/>
        </w:tabs>
        <w:spacing w:line="420" w:lineRule="exact"/>
        <w:jc w:val="center"/>
        <w:rPr>
          <w:rFonts w:hint="eastAsia" w:ascii="宋体" w:hAnsi="宋体" w:eastAsia="宋体" w:cs="宋体"/>
          <w:b/>
          <w:color w:val="000000"/>
          <w:kern w:val="0"/>
          <w:sz w:val="32"/>
          <w:szCs w:val="32"/>
          <w:lang w:val="en-US" w:eastAsia="zh-CN"/>
        </w:rPr>
      </w:pPr>
      <w:bookmarkStart w:id="329" w:name="_Toc26921"/>
      <w:r>
        <w:rPr>
          <w:rFonts w:hint="eastAsia" w:ascii="宋体" w:hAnsi="宋体" w:eastAsia="宋体" w:cs="宋体"/>
          <w:b/>
          <w:color w:val="000000"/>
          <w:kern w:val="0"/>
          <w:sz w:val="32"/>
          <w:szCs w:val="32"/>
          <w:lang w:val="en-US" w:eastAsia="zh-CN"/>
        </w:rPr>
        <w:t>中小企业声明函（工程、服务）</w:t>
      </w:r>
      <w:bookmarkEnd w:id="329"/>
    </w:p>
    <w:p w14:paraId="68190BEF">
      <w:pPr>
        <w:spacing w:after="190" w:afterLines="50" w:line="480" w:lineRule="exact"/>
        <w:ind w:firstLine="480" w:firstLineChars="200"/>
        <w:jc w:val="both"/>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本公司郑重声明，根据《政府采购促进中小企业发展管理办法》（财库﹝2020﹞46 号）的规定，本公司（联合体）参加</w:t>
      </w:r>
      <w:r>
        <w:rPr>
          <w:rFonts w:hint="eastAsia" w:ascii="宋体" w:hAnsi="宋体" w:eastAsia="宋体" w:cs="宋体"/>
          <w:b w:val="0"/>
          <w:bCs/>
          <w:color w:val="auto"/>
          <w:sz w:val="24"/>
          <w:szCs w:val="24"/>
          <w:u w:val="single"/>
          <w:lang w:val="en-US" w:eastAsia="zh-CN"/>
        </w:rPr>
        <w:t>（单位名称）</w:t>
      </w:r>
      <w:r>
        <w:rPr>
          <w:rFonts w:hint="eastAsia" w:ascii="宋体" w:hAnsi="宋体" w:eastAsia="宋体" w:cs="宋体"/>
          <w:b w:val="0"/>
          <w:bCs/>
          <w:color w:val="auto"/>
          <w:sz w:val="24"/>
          <w:szCs w:val="24"/>
          <w:lang w:val="en-US" w:eastAsia="zh-CN"/>
        </w:rPr>
        <w:t>的</w:t>
      </w:r>
      <w:r>
        <w:rPr>
          <w:rFonts w:hint="eastAsia" w:ascii="宋体" w:hAnsi="宋体" w:eastAsia="宋体" w:cs="宋体"/>
          <w:b w:val="0"/>
          <w:bCs/>
          <w:color w:val="auto"/>
          <w:sz w:val="24"/>
          <w:szCs w:val="24"/>
          <w:u w:val="single"/>
          <w:lang w:val="en-US" w:eastAsia="zh-CN"/>
        </w:rPr>
        <w:t>（项目名称）</w:t>
      </w:r>
      <w:r>
        <w:rPr>
          <w:rFonts w:hint="eastAsia" w:ascii="宋体" w:hAnsi="宋体" w:eastAsia="宋体" w:cs="宋体"/>
          <w:b w:val="0"/>
          <w:bCs/>
          <w:color w:val="auto"/>
          <w:sz w:val="24"/>
          <w:szCs w:val="24"/>
          <w:lang w:val="en-US" w:eastAsia="zh-CN"/>
        </w:rPr>
        <w:t>采购活动，工程的施工单位全部为符合政策要求的中小企业（或者：服务全部由符合政策要求的中小企业承接）。相关企业（含联合体中的中小企业、签订分包意向协议的中小企业）的具体情况如下：</w:t>
      </w:r>
    </w:p>
    <w:p w14:paraId="5C4FFD4F">
      <w:pPr>
        <w:spacing w:after="190" w:afterLines="50" w:line="480" w:lineRule="exact"/>
        <w:ind w:firstLine="480" w:firstLineChars="200"/>
        <w:jc w:val="both"/>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1.</w:t>
      </w:r>
      <w:r>
        <w:rPr>
          <w:rFonts w:hint="eastAsia" w:ascii="宋体" w:hAnsi="宋体" w:eastAsia="宋体" w:cs="宋体"/>
          <w:b w:val="0"/>
          <w:bCs/>
          <w:color w:val="auto"/>
          <w:sz w:val="24"/>
          <w:szCs w:val="24"/>
          <w:u w:val="single"/>
          <w:lang w:val="en-US" w:eastAsia="zh-CN"/>
        </w:rPr>
        <w:t xml:space="preserve"> （标的名称）</w:t>
      </w:r>
      <w:r>
        <w:rPr>
          <w:rFonts w:hint="eastAsia" w:ascii="宋体" w:hAnsi="宋体" w:eastAsia="宋体" w:cs="宋体"/>
          <w:b w:val="0"/>
          <w:bCs/>
          <w:color w:val="auto"/>
          <w:sz w:val="24"/>
          <w:szCs w:val="24"/>
          <w:lang w:val="en-US" w:eastAsia="zh-CN"/>
        </w:rPr>
        <w:t xml:space="preserve"> ，属于</w:t>
      </w:r>
      <w:r>
        <w:rPr>
          <w:rFonts w:hint="eastAsia" w:ascii="宋体" w:hAnsi="宋体" w:eastAsia="宋体" w:cs="宋体"/>
          <w:b w:val="0"/>
          <w:bCs/>
          <w:color w:val="auto"/>
          <w:sz w:val="24"/>
          <w:szCs w:val="24"/>
          <w:u w:val="single"/>
          <w:lang w:val="en-US" w:eastAsia="zh-CN"/>
        </w:rPr>
        <w:t>（采购文件中明确的所属行业）</w:t>
      </w:r>
      <w:r>
        <w:rPr>
          <w:rFonts w:hint="eastAsia" w:ascii="宋体" w:hAnsi="宋体" w:eastAsia="宋体" w:cs="宋体"/>
          <w:b w:val="0"/>
          <w:bCs/>
          <w:color w:val="auto"/>
          <w:sz w:val="24"/>
          <w:szCs w:val="24"/>
          <w:lang w:val="en-US" w:eastAsia="zh-CN"/>
        </w:rPr>
        <w:t>； 承建（承接）企业为</w:t>
      </w:r>
      <w:r>
        <w:rPr>
          <w:rFonts w:hint="eastAsia" w:ascii="宋体" w:hAnsi="宋体" w:eastAsia="宋体" w:cs="宋体"/>
          <w:b w:val="0"/>
          <w:bCs/>
          <w:color w:val="auto"/>
          <w:sz w:val="24"/>
          <w:szCs w:val="24"/>
          <w:u w:val="single"/>
          <w:lang w:val="en-US" w:eastAsia="zh-CN"/>
        </w:rPr>
        <w:t>（企业名称）</w:t>
      </w:r>
      <w:r>
        <w:rPr>
          <w:rFonts w:hint="eastAsia" w:ascii="宋体" w:hAnsi="宋体" w:eastAsia="宋体" w:cs="宋体"/>
          <w:b w:val="0"/>
          <w:bCs/>
          <w:color w:val="auto"/>
          <w:sz w:val="24"/>
          <w:szCs w:val="24"/>
          <w:lang w:val="en-US" w:eastAsia="zh-CN"/>
        </w:rPr>
        <w:t>，从业人员</w:t>
      </w: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lang w:val="en-US" w:eastAsia="zh-CN"/>
        </w:rPr>
        <w:t>人，营业</w:t>
      </w: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lang w:val="en-US" w:eastAsia="zh-CN"/>
        </w:rPr>
        <w:t>收入为</w:t>
      </w: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lang w:val="en-US" w:eastAsia="zh-CN"/>
        </w:rPr>
        <w:t>万元，资产总额为</w:t>
      </w: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lang w:val="en-US" w:eastAsia="zh-CN"/>
        </w:rPr>
        <w:t xml:space="preserve">万元，属于 </w:t>
      </w: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lang w:val="en-US" w:eastAsia="zh-CN"/>
        </w:rPr>
        <w:t xml:space="preserve">（中型企业、小型企业、微型企业）； </w:t>
      </w:r>
    </w:p>
    <w:p w14:paraId="45AE5ACC">
      <w:pPr>
        <w:spacing w:after="190" w:afterLines="50" w:line="480" w:lineRule="exact"/>
        <w:ind w:firstLine="480" w:firstLineChars="200"/>
        <w:jc w:val="both"/>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 xml:space="preserve">2. </w:t>
      </w:r>
      <w:r>
        <w:rPr>
          <w:rFonts w:hint="eastAsia" w:ascii="宋体" w:hAnsi="宋体" w:eastAsia="宋体" w:cs="宋体"/>
          <w:b w:val="0"/>
          <w:bCs/>
          <w:color w:val="auto"/>
          <w:sz w:val="24"/>
          <w:szCs w:val="24"/>
          <w:u w:val="single"/>
          <w:lang w:val="en-US" w:eastAsia="zh-CN"/>
        </w:rPr>
        <w:t xml:space="preserve">（标的名称） </w:t>
      </w:r>
      <w:r>
        <w:rPr>
          <w:rFonts w:hint="eastAsia" w:ascii="宋体" w:hAnsi="宋体" w:eastAsia="宋体" w:cs="宋体"/>
          <w:b w:val="0"/>
          <w:bCs/>
          <w:color w:val="auto"/>
          <w:sz w:val="24"/>
          <w:szCs w:val="24"/>
          <w:lang w:val="en-US" w:eastAsia="zh-CN"/>
        </w:rPr>
        <w:t>，属于</w:t>
      </w:r>
      <w:r>
        <w:rPr>
          <w:rFonts w:hint="eastAsia" w:ascii="宋体" w:hAnsi="宋体" w:eastAsia="宋体" w:cs="宋体"/>
          <w:b w:val="0"/>
          <w:bCs/>
          <w:color w:val="auto"/>
          <w:sz w:val="24"/>
          <w:szCs w:val="24"/>
          <w:u w:val="single"/>
          <w:lang w:val="en-US" w:eastAsia="zh-CN"/>
        </w:rPr>
        <w:t>（采购文件中明确的所属行业）</w:t>
      </w:r>
      <w:r>
        <w:rPr>
          <w:rFonts w:hint="eastAsia" w:ascii="宋体" w:hAnsi="宋体" w:eastAsia="宋体" w:cs="宋体"/>
          <w:b w:val="0"/>
          <w:bCs/>
          <w:color w:val="auto"/>
          <w:sz w:val="24"/>
          <w:szCs w:val="24"/>
          <w:lang w:val="en-US" w:eastAsia="zh-CN"/>
        </w:rPr>
        <w:t>；承建（承接）企业为</w:t>
      </w:r>
      <w:r>
        <w:rPr>
          <w:rFonts w:hint="eastAsia" w:ascii="宋体" w:hAnsi="宋体" w:eastAsia="宋体" w:cs="宋体"/>
          <w:b w:val="0"/>
          <w:bCs/>
          <w:color w:val="auto"/>
          <w:sz w:val="24"/>
          <w:szCs w:val="24"/>
          <w:u w:val="single"/>
          <w:lang w:val="en-US" w:eastAsia="zh-CN"/>
        </w:rPr>
        <w:t>（企业名称）</w:t>
      </w:r>
      <w:r>
        <w:rPr>
          <w:rFonts w:hint="eastAsia" w:ascii="宋体" w:hAnsi="宋体" w:eastAsia="宋体" w:cs="宋体"/>
          <w:b w:val="0"/>
          <w:bCs/>
          <w:color w:val="auto"/>
          <w:sz w:val="24"/>
          <w:szCs w:val="24"/>
          <w:lang w:val="en-US" w:eastAsia="zh-CN"/>
        </w:rPr>
        <w:t>，从业人员</w:t>
      </w: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lang w:val="en-US" w:eastAsia="zh-CN"/>
        </w:rPr>
        <w:t>人，营业收入为</w:t>
      </w: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lang w:val="en-US" w:eastAsia="zh-CN"/>
        </w:rPr>
        <w:t>万元，资产总额为</w:t>
      </w: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lang w:val="en-US" w:eastAsia="zh-CN"/>
        </w:rPr>
        <w:t>万元，属于</w:t>
      </w: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u w:val="none"/>
          <w:lang w:val="en-US" w:eastAsia="zh-CN"/>
        </w:rPr>
        <w:t>（中型企业、小型企业、微型企业）</w:t>
      </w:r>
      <w:r>
        <w:rPr>
          <w:rFonts w:hint="eastAsia" w:ascii="宋体" w:hAnsi="宋体" w:eastAsia="宋体" w:cs="宋体"/>
          <w:b w:val="0"/>
          <w:bCs/>
          <w:color w:val="auto"/>
          <w:sz w:val="24"/>
          <w:szCs w:val="24"/>
          <w:lang w:val="en-US" w:eastAsia="zh-CN"/>
        </w:rPr>
        <w:t xml:space="preserve">； </w:t>
      </w:r>
    </w:p>
    <w:p w14:paraId="059D2D59">
      <w:pPr>
        <w:spacing w:after="190" w:afterLines="50" w:line="480" w:lineRule="exact"/>
        <w:ind w:firstLine="480" w:firstLineChars="200"/>
        <w:jc w:val="both"/>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w:t>
      </w:r>
    </w:p>
    <w:p w14:paraId="08EC1FB4">
      <w:pPr>
        <w:spacing w:after="190" w:afterLines="50" w:line="480" w:lineRule="exact"/>
        <w:ind w:firstLine="480" w:firstLineChars="200"/>
        <w:jc w:val="both"/>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以上企业，不属于大企业的分支机构，不存在控股股东为大企业的情形，也不存在与大企业的负责人为同一人的情形。</w:t>
      </w:r>
    </w:p>
    <w:p w14:paraId="4C1FB641">
      <w:pPr>
        <w:spacing w:after="190" w:afterLines="50" w:line="480" w:lineRule="exact"/>
        <w:ind w:firstLine="480" w:firstLineChars="200"/>
        <w:jc w:val="both"/>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 xml:space="preserve">本企业对上述声明内容的真实性负责。如有虚假，将依法承担相应责任。 </w:t>
      </w:r>
    </w:p>
    <w:p w14:paraId="08F5A9EB">
      <w:pPr>
        <w:spacing w:after="190" w:afterLines="50" w:line="480" w:lineRule="exact"/>
        <w:ind w:firstLine="3840" w:firstLineChars="1600"/>
        <w:jc w:val="both"/>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 xml:space="preserve">企业名称（盖章）： </w:t>
      </w:r>
    </w:p>
    <w:p w14:paraId="11AFF579">
      <w:pPr>
        <w:spacing w:after="190" w:afterLines="50" w:line="480" w:lineRule="exact"/>
        <w:ind w:firstLine="3840" w:firstLineChars="1600"/>
        <w:jc w:val="both"/>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 xml:space="preserve">日 期： </w:t>
      </w:r>
    </w:p>
    <w:p w14:paraId="17F3280D">
      <w:pPr>
        <w:pStyle w:val="132"/>
        <w:rPr>
          <w:rFonts w:hint="eastAsia"/>
          <w:lang w:val="en-US" w:eastAsia="zh-CN"/>
        </w:rPr>
      </w:pPr>
    </w:p>
    <w:p w14:paraId="10DA5CF4">
      <w:pPr>
        <w:pStyle w:val="33"/>
        <w:rPr>
          <w:rFonts w:hint="eastAsia" w:ascii="宋体" w:hAnsi="宋体" w:eastAsia="宋体" w:cs="宋体"/>
          <w:b w:val="0"/>
          <w:bCs/>
          <w:color w:val="auto"/>
          <w:kern w:val="2"/>
          <w:sz w:val="24"/>
          <w:szCs w:val="24"/>
          <w:lang w:val="en-US" w:eastAsia="zh-CN" w:bidi="ar-SA"/>
        </w:rPr>
      </w:pPr>
      <w:r>
        <w:rPr>
          <w:rFonts w:hint="eastAsia" w:ascii="宋体" w:hAnsi="宋体" w:eastAsia="宋体" w:cs="宋体"/>
          <w:b w:val="0"/>
          <w:bCs/>
          <w:color w:val="auto"/>
          <w:kern w:val="2"/>
          <w:sz w:val="24"/>
          <w:szCs w:val="24"/>
          <w:lang w:val="en-US" w:eastAsia="zh-CN" w:bidi="ar-SA"/>
        </w:rPr>
        <w:t>注：从业人员、营业收入、资产总额填报上一年度数据，无上一年度数据的新成立企业可不填报。</w:t>
      </w:r>
    </w:p>
    <w:p w14:paraId="17F98696">
      <w:pPr>
        <w:pStyle w:val="2"/>
        <w:rPr>
          <w:rFonts w:hint="eastAsia" w:ascii="宋体" w:hAnsi="宋体" w:eastAsia="宋体" w:cs="宋体"/>
          <w:sz w:val="24"/>
          <w:szCs w:val="24"/>
        </w:rPr>
        <w:sectPr>
          <w:pgSz w:w="11906" w:h="16838"/>
          <w:pgMar w:top="1247" w:right="1134" w:bottom="1020" w:left="1134" w:header="850" w:footer="567" w:gutter="0"/>
          <w:pgBorders>
            <w:top w:val="none" w:sz="0" w:space="0"/>
            <w:left w:val="none" w:sz="0" w:space="0"/>
            <w:bottom w:val="none" w:sz="0" w:space="0"/>
            <w:right w:val="none" w:sz="0" w:space="0"/>
          </w:pgBorders>
          <w:pgNumType w:fmt="decimal"/>
          <w:cols w:space="0" w:num="1"/>
          <w:rtlGutter w:val="0"/>
          <w:docGrid w:type="lines" w:linePitch="389" w:charSpace="0"/>
        </w:sectPr>
      </w:pPr>
    </w:p>
    <w:p w14:paraId="68F2F8F6">
      <w:pPr>
        <w:bidi w:val="0"/>
        <w:jc w:val="center"/>
        <w:rPr>
          <w:rFonts w:hint="eastAsia" w:ascii="宋体" w:hAnsi="宋体" w:eastAsia="宋体" w:cs="宋体"/>
          <w:b/>
          <w:bCs/>
          <w:sz w:val="32"/>
          <w:szCs w:val="32"/>
          <w:lang w:val="en-US" w:eastAsia="zh-CN"/>
        </w:rPr>
      </w:pPr>
      <w:bookmarkStart w:id="330" w:name="_Toc342"/>
      <w:bookmarkStart w:id="331" w:name="_Toc16281"/>
      <w:bookmarkStart w:id="332" w:name="_Toc27057"/>
      <w:r>
        <w:rPr>
          <w:rFonts w:hint="eastAsia" w:ascii="宋体" w:hAnsi="宋体" w:eastAsia="宋体" w:cs="宋体"/>
          <w:b/>
          <w:bCs/>
          <w:sz w:val="32"/>
          <w:szCs w:val="32"/>
          <w:lang w:val="en-US" w:eastAsia="zh-CN"/>
        </w:rPr>
        <w:t>四、商务响应偏离表</w:t>
      </w:r>
      <w:bookmarkEnd w:id="330"/>
      <w:bookmarkEnd w:id="331"/>
      <w:bookmarkEnd w:id="332"/>
    </w:p>
    <w:bookmarkEnd w:id="323"/>
    <w:tbl>
      <w:tblPr>
        <w:tblStyle w:val="35"/>
        <w:tblW w:w="8259" w:type="dxa"/>
        <w:tblInd w:w="53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7"/>
        <w:gridCol w:w="2966"/>
        <w:gridCol w:w="2670"/>
        <w:gridCol w:w="1586"/>
      </w:tblGrid>
      <w:tr w14:paraId="303C6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1037" w:type="dxa"/>
            <w:vAlign w:val="center"/>
          </w:tcPr>
          <w:p w14:paraId="08481699">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sz w:val="24"/>
                <w:szCs w:val="24"/>
              </w:rPr>
              <w:t>序号</w:t>
            </w:r>
          </w:p>
        </w:tc>
        <w:tc>
          <w:tcPr>
            <w:tcW w:w="2966" w:type="dxa"/>
            <w:vAlign w:val="center"/>
          </w:tcPr>
          <w:p w14:paraId="409DD781">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sz w:val="24"/>
                <w:szCs w:val="24"/>
              </w:rPr>
              <w:t>招标文件商务要求</w:t>
            </w:r>
          </w:p>
        </w:tc>
        <w:tc>
          <w:tcPr>
            <w:tcW w:w="2670" w:type="dxa"/>
            <w:vAlign w:val="center"/>
          </w:tcPr>
          <w:p w14:paraId="6AE1B175">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sz w:val="24"/>
                <w:szCs w:val="24"/>
              </w:rPr>
              <w:t>投标文件商务条款</w:t>
            </w:r>
          </w:p>
        </w:tc>
        <w:tc>
          <w:tcPr>
            <w:tcW w:w="1586" w:type="dxa"/>
            <w:vAlign w:val="center"/>
          </w:tcPr>
          <w:p w14:paraId="0C5F6726">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sz w:val="24"/>
                <w:szCs w:val="24"/>
              </w:rPr>
              <w:t>响应/偏离</w:t>
            </w:r>
          </w:p>
        </w:tc>
      </w:tr>
      <w:tr w14:paraId="2A088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1037" w:type="dxa"/>
            <w:vAlign w:val="center"/>
          </w:tcPr>
          <w:p w14:paraId="0E97A47C">
            <w:pPr>
              <w:keepNext w:val="0"/>
              <w:keepLines w:val="0"/>
              <w:widowControl/>
              <w:suppressLineNumbers w:val="0"/>
              <w:spacing w:before="0" w:beforeAutospacing="0" w:after="0" w:afterAutospacing="0" w:line="360" w:lineRule="auto"/>
              <w:ind w:left="0" w:right="0"/>
              <w:rPr>
                <w:rFonts w:hint="eastAsia" w:ascii="宋体" w:hAnsi="宋体" w:eastAsia="宋体" w:cs="宋体"/>
                <w:sz w:val="24"/>
                <w:szCs w:val="24"/>
              </w:rPr>
            </w:pPr>
          </w:p>
        </w:tc>
        <w:tc>
          <w:tcPr>
            <w:tcW w:w="2966" w:type="dxa"/>
            <w:vAlign w:val="center"/>
          </w:tcPr>
          <w:p w14:paraId="3635008B">
            <w:pPr>
              <w:keepNext w:val="0"/>
              <w:keepLines w:val="0"/>
              <w:widowControl/>
              <w:suppressLineNumbers w:val="0"/>
              <w:spacing w:before="0" w:beforeAutospacing="0" w:after="0" w:afterAutospacing="0" w:line="360" w:lineRule="auto"/>
              <w:ind w:left="0" w:right="0"/>
              <w:rPr>
                <w:rFonts w:hint="eastAsia" w:ascii="宋体" w:hAnsi="宋体" w:eastAsia="宋体" w:cs="宋体"/>
                <w:sz w:val="24"/>
                <w:szCs w:val="24"/>
              </w:rPr>
            </w:pPr>
          </w:p>
        </w:tc>
        <w:tc>
          <w:tcPr>
            <w:tcW w:w="2670" w:type="dxa"/>
            <w:vAlign w:val="center"/>
          </w:tcPr>
          <w:p w14:paraId="0CDF3C71">
            <w:pPr>
              <w:keepNext w:val="0"/>
              <w:keepLines w:val="0"/>
              <w:widowControl/>
              <w:suppressLineNumbers w:val="0"/>
              <w:spacing w:before="0" w:beforeAutospacing="0" w:after="0" w:afterAutospacing="0" w:line="360" w:lineRule="auto"/>
              <w:ind w:left="0" w:right="0"/>
              <w:rPr>
                <w:rFonts w:hint="eastAsia" w:ascii="宋体" w:hAnsi="宋体" w:eastAsia="宋体" w:cs="宋体"/>
                <w:sz w:val="24"/>
                <w:szCs w:val="24"/>
              </w:rPr>
            </w:pPr>
          </w:p>
        </w:tc>
        <w:tc>
          <w:tcPr>
            <w:tcW w:w="1586" w:type="dxa"/>
            <w:vAlign w:val="center"/>
          </w:tcPr>
          <w:p w14:paraId="3FC67B60">
            <w:pPr>
              <w:keepNext w:val="0"/>
              <w:keepLines w:val="0"/>
              <w:widowControl/>
              <w:suppressLineNumbers w:val="0"/>
              <w:spacing w:before="0" w:beforeAutospacing="0" w:after="0" w:afterAutospacing="0" w:line="360" w:lineRule="auto"/>
              <w:ind w:left="0" w:right="0"/>
              <w:rPr>
                <w:rFonts w:hint="eastAsia" w:ascii="宋体" w:hAnsi="宋体" w:eastAsia="宋体" w:cs="宋体"/>
                <w:sz w:val="24"/>
                <w:szCs w:val="24"/>
              </w:rPr>
            </w:pPr>
          </w:p>
        </w:tc>
      </w:tr>
      <w:tr w14:paraId="51747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1037" w:type="dxa"/>
            <w:vAlign w:val="center"/>
          </w:tcPr>
          <w:p w14:paraId="282D939B">
            <w:pPr>
              <w:keepNext w:val="0"/>
              <w:keepLines w:val="0"/>
              <w:widowControl/>
              <w:suppressLineNumbers w:val="0"/>
              <w:spacing w:before="0" w:beforeAutospacing="0" w:after="0" w:afterAutospacing="0" w:line="360" w:lineRule="auto"/>
              <w:ind w:left="0" w:right="0"/>
              <w:rPr>
                <w:rFonts w:hint="eastAsia" w:ascii="宋体" w:hAnsi="宋体" w:eastAsia="宋体" w:cs="宋体"/>
                <w:sz w:val="24"/>
                <w:szCs w:val="24"/>
              </w:rPr>
            </w:pPr>
          </w:p>
        </w:tc>
        <w:tc>
          <w:tcPr>
            <w:tcW w:w="2966" w:type="dxa"/>
            <w:vAlign w:val="center"/>
          </w:tcPr>
          <w:p w14:paraId="321CB505">
            <w:pPr>
              <w:keepNext w:val="0"/>
              <w:keepLines w:val="0"/>
              <w:widowControl/>
              <w:suppressLineNumbers w:val="0"/>
              <w:spacing w:before="0" w:beforeAutospacing="0" w:after="0" w:afterAutospacing="0" w:line="360" w:lineRule="auto"/>
              <w:ind w:left="0" w:right="0"/>
              <w:rPr>
                <w:rFonts w:hint="eastAsia" w:ascii="宋体" w:hAnsi="宋体" w:eastAsia="宋体" w:cs="宋体"/>
                <w:sz w:val="24"/>
                <w:szCs w:val="24"/>
              </w:rPr>
            </w:pPr>
          </w:p>
        </w:tc>
        <w:tc>
          <w:tcPr>
            <w:tcW w:w="2670" w:type="dxa"/>
            <w:vAlign w:val="center"/>
          </w:tcPr>
          <w:p w14:paraId="4577E789">
            <w:pPr>
              <w:keepNext w:val="0"/>
              <w:keepLines w:val="0"/>
              <w:widowControl/>
              <w:suppressLineNumbers w:val="0"/>
              <w:spacing w:before="0" w:beforeAutospacing="0" w:after="0" w:afterAutospacing="0" w:line="360" w:lineRule="auto"/>
              <w:ind w:left="0" w:right="0"/>
              <w:rPr>
                <w:rFonts w:hint="eastAsia" w:ascii="宋体" w:hAnsi="宋体" w:eastAsia="宋体" w:cs="宋体"/>
                <w:sz w:val="24"/>
                <w:szCs w:val="24"/>
              </w:rPr>
            </w:pPr>
          </w:p>
        </w:tc>
        <w:tc>
          <w:tcPr>
            <w:tcW w:w="1586" w:type="dxa"/>
            <w:vAlign w:val="center"/>
          </w:tcPr>
          <w:p w14:paraId="5CB3BBC4">
            <w:pPr>
              <w:keepNext w:val="0"/>
              <w:keepLines w:val="0"/>
              <w:widowControl/>
              <w:suppressLineNumbers w:val="0"/>
              <w:spacing w:before="0" w:beforeAutospacing="0" w:after="0" w:afterAutospacing="0" w:line="360" w:lineRule="auto"/>
              <w:ind w:left="0" w:right="0"/>
              <w:rPr>
                <w:rFonts w:hint="eastAsia" w:ascii="宋体" w:hAnsi="宋体" w:eastAsia="宋体" w:cs="宋体"/>
                <w:sz w:val="24"/>
                <w:szCs w:val="24"/>
              </w:rPr>
            </w:pPr>
          </w:p>
        </w:tc>
      </w:tr>
      <w:tr w14:paraId="75702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1037" w:type="dxa"/>
            <w:vAlign w:val="center"/>
          </w:tcPr>
          <w:p w14:paraId="6C0F38D5">
            <w:pPr>
              <w:keepNext w:val="0"/>
              <w:keepLines w:val="0"/>
              <w:widowControl/>
              <w:suppressLineNumbers w:val="0"/>
              <w:spacing w:before="0" w:beforeAutospacing="0" w:after="0" w:afterAutospacing="0" w:line="360" w:lineRule="auto"/>
              <w:ind w:left="0" w:right="0"/>
              <w:rPr>
                <w:rFonts w:hint="eastAsia" w:ascii="宋体" w:hAnsi="宋体" w:eastAsia="宋体" w:cs="宋体"/>
                <w:sz w:val="24"/>
                <w:szCs w:val="24"/>
              </w:rPr>
            </w:pPr>
          </w:p>
        </w:tc>
        <w:tc>
          <w:tcPr>
            <w:tcW w:w="2966" w:type="dxa"/>
            <w:vAlign w:val="center"/>
          </w:tcPr>
          <w:p w14:paraId="6B142691">
            <w:pPr>
              <w:keepNext w:val="0"/>
              <w:keepLines w:val="0"/>
              <w:widowControl/>
              <w:suppressLineNumbers w:val="0"/>
              <w:spacing w:before="0" w:beforeAutospacing="0" w:after="0" w:afterAutospacing="0" w:line="360" w:lineRule="auto"/>
              <w:ind w:left="0" w:right="0"/>
              <w:rPr>
                <w:rFonts w:hint="eastAsia" w:ascii="宋体" w:hAnsi="宋体" w:eastAsia="宋体" w:cs="宋体"/>
                <w:sz w:val="24"/>
                <w:szCs w:val="24"/>
              </w:rPr>
            </w:pPr>
          </w:p>
        </w:tc>
        <w:tc>
          <w:tcPr>
            <w:tcW w:w="2670" w:type="dxa"/>
            <w:vAlign w:val="center"/>
          </w:tcPr>
          <w:p w14:paraId="2B340EB1">
            <w:pPr>
              <w:keepNext w:val="0"/>
              <w:keepLines w:val="0"/>
              <w:widowControl/>
              <w:suppressLineNumbers w:val="0"/>
              <w:spacing w:before="0" w:beforeAutospacing="0" w:after="0" w:afterAutospacing="0" w:line="360" w:lineRule="auto"/>
              <w:ind w:left="0" w:right="0"/>
              <w:rPr>
                <w:rFonts w:hint="eastAsia" w:ascii="宋体" w:hAnsi="宋体" w:eastAsia="宋体" w:cs="宋体"/>
                <w:sz w:val="24"/>
                <w:szCs w:val="24"/>
              </w:rPr>
            </w:pPr>
          </w:p>
        </w:tc>
        <w:tc>
          <w:tcPr>
            <w:tcW w:w="1586" w:type="dxa"/>
            <w:vAlign w:val="center"/>
          </w:tcPr>
          <w:p w14:paraId="4C654DFC">
            <w:pPr>
              <w:keepNext w:val="0"/>
              <w:keepLines w:val="0"/>
              <w:widowControl/>
              <w:suppressLineNumbers w:val="0"/>
              <w:spacing w:before="0" w:beforeAutospacing="0" w:after="0" w:afterAutospacing="0" w:line="360" w:lineRule="auto"/>
              <w:ind w:left="0" w:right="0"/>
              <w:rPr>
                <w:rFonts w:hint="eastAsia" w:ascii="宋体" w:hAnsi="宋体" w:eastAsia="宋体" w:cs="宋体"/>
                <w:sz w:val="24"/>
                <w:szCs w:val="24"/>
              </w:rPr>
            </w:pPr>
          </w:p>
        </w:tc>
      </w:tr>
      <w:tr w14:paraId="6DD2D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1037" w:type="dxa"/>
            <w:vAlign w:val="center"/>
          </w:tcPr>
          <w:p w14:paraId="6EDA2638">
            <w:pPr>
              <w:keepNext w:val="0"/>
              <w:keepLines w:val="0"/>
              <w:widowControl/>
              <w:suppressLineNumbers w:val="0"/>
              <w:spacing w:before="0" w:beforeAutospacing="0" w:after="0" w:afterAutospacing="0" w:line="360" w:lineRule="auto"/>
              <w:ind w:left="0" w:right="0"/>
              <w:rPr>
                <w:rFonts w:hint="eastAsia" w:ascii="宋体" w:hAnsi="宋体" w:eastAsia="宋体" w:cs="宋体"/>
                <w:sz w:val="24"/>
                <w:szCs w:val="24"/>
              </w:rPr>
            </w:pPr>
          </w:p>
        </w:tc>
        <w:tc>
          <w:tcPr>
            <w:tcW w:w="2966" w:type="dxa"/>
            <w:vAlign w:val="center"/>
          </w:tcPr>
          <w:p w14:paraId="491E87EA">
            <w:pPr>
              <w:keepNext w:val="0"/>
              <w:keepLines w:val="0"/>
              <w:widowControl/>
              <w:suppressLineNumbers w:val="0"/>
              <w:spacing w:before="0" w:beforeAutospacing="0" w:after="0" w:afterAutospacing="0" w:line="360" w:lineRule="auto"/>
              <w:ind w:left="0" w:right="0"/>
              <w:rPr>
                <w:rFonts w:hint="eastAsia" w:ascii="宋体" w:hAnsi="宋体" w:eastAsia="宋体" w:cs="宋体"/>
                <w:sz w:val="24"/>
                <w:szCs w:val="24"/>
              </w:rPr>
            </w:pPr>
          </w:p>
        </w:tc>
        <w:tc>
          <w:tcPr>
            <w:tcW w:w="2670" w:type="dxa"/>
            <w:vAlign w:val="center"/>
          </w:tcPr>
          <w:p w14:paraId="7BFF3F26">
            <w:pPr>
              <w:keepNext w:val="0"/>
              <w:keepLines w:val="0"/>
              <w:widowControl/>
              <w:suppressLineNumbers w:val="0"/>
              <w:spacing w:before="0" w:beforeAutospacing="0" w:after="0" w:afterAutospacing="0" w:line="360" w:lineRule="auto"/>
              <w:ind w:left="0" w:right="0"/>
              <w:rPr>
                <w:rFonts w:hint="eastAsia" w:ascii="宋体" w:hAnsi="宋体" w:eastAsia="宋体" w:cs="宋体"/>
                <w:sz w:val="24"/>
                <w:szCs w:val="24"/>
              </w:rPr>
            </w:pPr>
          </w:p>
        </w:tc>
        <w:tc>
          <w:tcPr>
            <w:tcW w:w="1586" w:type="dxa"/>
            <w:vAlign w:val="center"/>
          </w:tcPr>
          <w:p w14:paraId="6B5B80BA">
            <w:pPr>
              <w:keepNext w:val="0"/>
              <w:keepLines w:val="0"/>
              <w:widowControl/>
              <w:suppressLineNumbers w:val="0"/>
              <w:spacing w:before="0" w:beforeAutospacing="0" w:after="0" w:afterAutospacing="0" w:line="360" w:lineRule="auto"/>
              <w:ind w:left="0" w:right="0"/>
              <w:rPr>
                <w:rFonts w:hint="eastAsia" w:ascii="宋体" w:hAnsi="宋体" w:eastAsia="宋体" w:cs="宋体"/>
                <w:sz w:val="24"/>
                <w:szCs w:val="24"/>
              </w:rPr>
            </w:pPr>
          </w:p>
        </w:tc>
      </w:tr>
      <w:tr w14:paraId="78F80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1037" w:type="dxa"/>
            <w:vAlign w:val="center"/>
          </w:tcPr>
          <w:p w14:paraId="3EFD01EE">
            <w:pPr>
              <w:keepNext w:val="0"/>
              <w:keepLines w:val="0"/>
              <w:widowControl/>
              <w:suppressLineNumbers w:val="0"/>
              <w:spacing w:before="0" w:beforeAutospacing="0" w:after="0" w:afterAutospacing="0" w:line="360" w:lineRule="auto"/>
              <w:ind w:left="0" w:right="0"/>
              <w:rPr>
                <w:rFonts w:hint="eastAsia" w:ascii="宋体" w:hAnsi="宋体" w:eastAsia="宋体" w:cs="宋体"/>
                <w:sz w:val="24"/>
                <w:szCs w:val="24"/>
              </w:rPr>
            </w:pPr>
          </w:p>
        </w:tc>
        <w:tc>
          <w:tcPr>
            <w:tcW w:w="2966" w:type="dxa"/>
            <w:vAlign w:val="center"/>
          </w:tcPr>
          <w:p w14:paraId="13708581">
            <w:pPr>
              <w:keepNext w:val="0"/>
              <w:keepLines w:val="0"/>
              <w:widowControl/>
              <w:suppressLineNumbers w:val="0"/>
              <w:spacing w:before="0" w:beforeAutospacing="0" w:after="0" w:afterAutospacing="0" w:line="360" w:lineRule="auto"/>
              <w:ind w:left="0" w:right="0"/>
              <w:rPr>
                <w:rFonts w:hint="eastAsia" w:ascii="宋体" w:hAnsi="宋体" w:eastAsia="宋体" w:cs="宋体"/>
                <w:sz w:val="24"/>
                <w:szCs w:val="24"/>
              </w:rPr>
            </w:pPr>
          </w:p>
        </w:tc>
        <w:tc>
          <w:tcPr>
            <w:tcW w:w="2670" w:type="dxa"/>
            <w:vAlign w:val="center"/>
          </w:tcPr>
          <w:p w14:paraId="39E32D63">
            <w:pPr>
              <w:keepNext w:val="0"/>
              <w:keepLines w:val="0"/>
              <w:widowControl/>
              <w:suppressLineNumbers w:val="0"/>
              <w:spacing w:before="0" w:beforeAutospacing="0" w:after="0" w:afterAutospacing="0" w:line="360" w:lineRule="auto"/>
              <w:ind w:left="0" w:right="0"/>
              <w:rPr>
                <w:rFonts w:hint="eastAsia" w:ascii="宋体" w:hAnsi="宋体" w:eastAsia="宋体" w:cs="宋体"/>
                <w:sz w:val="24"/>
                <w:szCs w:val="24"/>
              </w:rPr>
            </w:pPr>
          </w:p>
        </w:tc>
        <w:tc>
          <w:tcPr>
            <w:tcW w:w="1586" w:type="dxa"/>
            <w:vAlign w:val="center"/>
          </w:tcPr>
          <w:p w14:paraId="29261CEB">
            <w:pPr>
              <w:keepNext w:val="0"/>
              <w:keepLines w:val="0"/>
              <w:widowControl/>
              <w:suppressLineNumbers w:val="0"/>
              <w:spacing w:before="0" w:beforeAutospacing="0" w:after="0" w:afterAutospacing="0" w:line="360" w:lineRule="auto"/>
              <w:ind w:left="0" w:right="0"/>
              <w:rPr>
                <w:rFonts w:hint="eastAsia" w:ascii="宋体" w:hAnsi="宋体" w:eastAsia="宋体" w:cs="宋体"/>
                <w:sz w:val="24"/>
                <w:szCs w:val="24"/>
              </w:rPr>
            </w:pPr>
          </w:p>
        </w:tc>
      </w:tr>
      <w:tr w14:paraId="57D32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1037" w:type="dxa"/>
            <w:vAlign w:val="center"/>
          </w:tcPr>
          <w:p w14:paraId="44264EBB">
            <w:pPr>
              <w:keepNext w:val="0"/>
              <w:keepLines w:val="0"/>
              <w:widowControl/>
              <w:suppressLineNumbers w:val="0"/>
              <w:spacing w:before="0" w:beforeAutospacing="0" w:after="0" w:afterAutospacing="0" w:line="360" w:lineRule="auto"/>
              <w:ind w:left="0" w:right="0"/>
              <w:rPr>
                <w:rFonts w:hint="eastAsia" w:ascii="宋体" w:hAnsi="宋体" w:eastAsia="宋体" w:cs="宋体"/>
                <w:sz w:val="24"/>
                <w:szCs w:val="24"/>
              </w:rPr>
            </w:pPr>
          </w:p>
        </w:tc>
        <w:tc>
          <w:tcPr>
            <w:tcW w:w="2966" w:type="dxa"/>
            <w:vAlign w:val="center"/>
          </w:tcPr>
          <w:p w14:paraId="69992A2F">
            <w:pPr>
              <w:keepNext w:val="0"/>
              <w:keepLines w:val="0"/>
              <w:widowControl/>
              <w:suppressLineNumbers w:val="0"/>
              <w:spacing w:before="0" w:beforeAutospacing="0" w:after="0" w:afterAutospacing="0" w:line="360" w:lineRule="auto"/>
              <w:ind w:left="0" w:right="0"/>
              <w:rPr>
                <w:rFonts w:hint="eastAsia" w:ascii="宋体" w:hAnsi="宋体" w:eastAsia="宋体" w:cs="宋体"/>
                <w:sz w:val="24"/>
                <w:szCs w:val="24"/>
              </w:rPr>
            </w:pPr>
          </w:p>
        </w:tc>
        <w:tc>
          <w:tcPr>
            <w:tcW w:w="2670" w:type="dxa"/>
            <w:vAlign w:val="center"/>
          </w:tcPr>
          <w:p w14:paraId="035D29B6">
            <w:pPr>
              <w:keepNext w:val="0"/>
              <w:keepLines w:val="0"/>
              <w:widowControl/>
              <w:suppressLineNumbers w:val="0"/>
              <w:spacing w:before="0" w:beforeAutospacing="0" w:after="0" w:afterAutospacing="0" w:line="360" w:lineRule="auto"/>
              <w:ind w:left="0" w:right="0"/>
              <w:rPr>
                <w:rFonts w:hint="eastAsia" w:ascii="宋体" w:hAnsi="宋体" w:eastAsia="宋体" w:cs="宋体"/>
                <w:sz w:val="24"/>
                <w:szCs w:val="24"/>
              </w:rPr>
            </w:pPr>
          </w:p>
        </w:tc>
        <w:tc>
          <w:tcPr>
            <w:tcW w:w="1586" w:type="dxa"/>
            <w:vAlign w:val="center"/>
          </w:tcPr>
          <w:p w14:paraId="7C048352">
            <w:pPr>
              <w:keepNext w:val="0"/>
              <w:keepLines w:val="0"/>
              <w:widowControl/>
              <w:suppressLineNumbers w:val="0"/>
              <w:spacing w:before="0" w:beforeAutospacing="0" w:after="0" w:afterAutospacing="0" w:line="360" w:lineRule="auto"/>
              <w:ind w:left="0" w:right="0"/>
              <w:rPr>
                <w:rFonts w:hint="eastAsia" w:ascii="宋体" w:hAnsi="宋体" w:eastAsia="宋体" w:cs="宋体"/>
                <w:sz w:val="24"/>
                <w:szCs w:val="24"/>
              </w:rPr>
            </w:pPr>
          </w:p>
        </w:tc>
      </w:tr>
      <w:tr w14:paraId="3E152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1037" w:type="dxa"/>
            <w:vAlign w:val="center"/>
          </w:tcPr>
          <w:p w14:paraId="3D7B0EFB">
            <w:pPr>
              <w:keepNext w:val="0"/>
              <w:keepLines w:val="0"/>
              <w:widowControl/>
              <w:suppressLineNumbers w:val="0"/>
              <w:spacing w:before="0" w:beforeAutospacing="0" w:after="0" w:afterAutospacing="0" w:line="360" w:lineRule="auto"/>
              <w:ind w:left="0" w:right="0"/>
              <w:rPr>
                <w:rFonts w:hint="eastAsia" w:ascii="宋体" w:hAnsi="宋体" w:eastAsia="宋体" w:cs="宋体"/>
                <w:sz w:val="24"/>
                <w:szCs w:val="24"/>
              </w:rPr>
            </w:pPr>
          </w:p>
        </w:tc>
        <w:tc>
          <w:tcPr>
            <w:tcW w:w="2966" w:type="dxa"/>
            <w:vAlign w:val="center"/>
          </w:tcPr>
          <w:p w14:paraId="0FFE3A5C">
            <w:pPr>
              <w:keepNext w:val="0"/>
              <w:keepLines w:val="0"/>
              <w:widowControl/>
              <w:suppressLineNumbers w:val="0"/>
              <w:spacing w:before="0" w:beforeAutospacing="0" w:after="0" w:afterAutospacing="0" w:line="360" w:lineRule="auto"/>
              <w:ind w:left="0" w:right="0"/>
              <w:rPr>
                <w:rFonts w:hint="eastAsia" w:ascii="宋体" w:hAnsi="宋体" w:eastAsia="宋体" w:cs="宋体"/>
                <w:sz w:val="24"/>
                <w:szCs w:val="24"/>
              </w:rPr>
            </w:pPr>
          </w:p>
        </w:tc>
        <w:tc>
          <w:tcPr>
            <w:tcW w:w="2670" w:type="dxa"/>
            <w:vAlign w:val="center"/>
          </w:tcPr>
          <w:p w14:paraId="2C4DF8AC">
            <w:pPr>
              <w:keepNext w:val="0"/>
              <w:keepLines w:val="0"/>
              <w:widowControl/>
              <w:suppressLineNumbers w:val="0"/>
              <w:spacing w:before="0" w:beforeAutospacing="0" w:after="0" w:afterAutospacing="0" w:line="360" w:lineRule="auto"/>
              <w:ind w:left="0" w:right="0"/>
              <w:rPr>
                <w:rFonts w:hint="eastAsia" w:ascii="宋体" w:hAnsi="宋体" w:eastAsia="宋体" w:cs="宋体"/>
                <w:sz w:val="24"/>
                <w:szCs w:val="24"/>
              </w:rPr>
            </w:pPr>
          </w:p>
        </w:tc>
        <w:tc>
          <w:tcPr>
            <w:tcW w:w="1586" w:type="dxa"/>
            <w:vAlign w:val="center"/>
          </w:tcPr>
          <w:p w14:paraId="10D8F695">
            <w:pPr>
              <w:keepNext w:val="0"/>
              <w:keepLines w:val="0"/>
              <w:widowControl/>
              <w:suppressLineNumbers w:val="0"/>
              <w:spacing w:before="0" w:beforeAutospacing="0" w:after="0" w:afterAutospacing="0" w:line="360" w:lineRule="auto"/>
              <w:ind w:left="0" w:right="0"/>
              <w:rPr>
                <w:rFonts w:hint="eastAsia" w:ascii="宋体" w:hAnsi="宋体" w:eastAsia="宋体" w:cs="宋体"/>
                <w:sz w:val="24"/>
                <w:szCs w:val="24"/>
              </w:rPr>
            </w:pPr>
          </w:p>
        </w:tc>
      </w:tr>
      <w:tr w14:paraId="2A5A4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1037" w:type="dxa"/>
            <w:vAlign w:val="center"/>
          </w:tcPr>
          <w:p w14:paraId="6104BEBB">
            <w:pPr>
              <w:keepNext w:val="0"/>
              <w:keepLines w:val="0"/>
              <w:widowControl/>
              <w:suppressLineNumbers w:val="0"/>
              <w:spacing w:before="0" w:beforeAutospacing="0" w:after="0" w:afterAutospacing="0" w:line="360" w:lineRule="auto"/>
              <w:ind w:left="0" w:right="0"/>
              <w:rPr>
                <w:rFonts w:hint="eastAsia" w:ascii="宋体" w:hAnsi="宋体" w:eastAsia="宋体" w:cs="宋体"/>
                <w:sz w:val="24"/>
                <w:szCs w:val="24"/>
              </w:rPr>
            </w:pPr>
          </w:p>
        </w:tc>
        <w:tc>
          <w:tcPr>
            <w:tcW w:w="2966" w:type="dxa"/>
            <w:vAlign w:val="center"/>
          </w:tcPr>
          <w:p w14:paraId="1BDCA5F1">
            <w:pPr>
              <w:keepNext w:val="0"/>
              <w:keepLines w:val="0"/>
              <w:widowControl/>
              <w:suppressLineNumbers w:val="0"/>
              <w:spacing w:before="0" w:beforeAutospacing="0" w:after="0" w:afterAutospacing="0" w:line="360" w:lineRule="auto"/>
              <w:ind w:left="0" w:right="0"/>
              <w:rPr>
                <w:rFonts w:hint="eastAsia" w:ascii="宋体" w:hAnsi="宋体" w:eastAsia="宋体" w:cs="宋体"/>
                <w:sz w:val="24"/>
                <w:szCs w:val="24"/>
              </w:rPr>
            </w:pPr>
          </w:p>
        </w:tc>
        <w:tc>
          <w:tcPr>
            <w:tcW w:w="2670" w:type="dxa"/>
            <w:vAlign w:val="center"/>
          </w:tcPr>
          <w:p w14:paraId="4F04BF73">
            <w:pPr>
              <w:keepNext w:val="0"/>
              <w:keepLines w:val="0"/>
              <w:widowControl/>
              <w:suppressLineNumbers w:val="0"/>
              <w:spacing w:before="0" w:beforeAutospacing="0" w:after="0" w:afterAutospacing="0" w:line="360" w:lineRule="auto"/>
              <w:ind w:left="0" w:right="0"/>
              <w:rPr>
                <w:rFonts w:hint="eastAsia" w:ascii="宋体" w:hAnsi="宋体" w:eastAsia="宋体" w:cs="宋体"/>
                <w:sz w:val="24"/>
                <w:szCs w:val="24"/>
              </w:rPr>
            </w:pPr>
          </w:p>
        </w:tc>
        <w:tc>
          <w:tcPr>
            <w:tcW w:w="1586" w:type="dxa"/>
            <w:vAlign w:val="center"/>
          </w:tcPr>
          <w:p w14:paraId="79A2DB6C">
            <w:pPr>
              <w:keepNext w:val="0"/>
              <w:keepLines w:val="0"/>
              <w:widowControl/>
              <w:suppressLineNumbers w:val="0"/>
              <w:spacing w:before="0" w:beforeAutospacing="0" w:after="0" w:afterAutospacing="0" w:line="360" w:lineRule="auto"/>
              <w:ind w:left="0" w:right="0"/>
              <w:rPr>
                <w:rFonts w:hint="eastAsia" w:ascii="宋体" w:hAnsi="宋体" w:eastAsia="宋体" w:cs="宋体"/>
                <w:sz w:val="24"/>
                <w:szCs w:val="24"/>
              </w:rPr>
            </w:pPr>
          </w:p>
        </w:tc>
      </w:tr>
      <w:tr w14:paraId="063C1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1037" w:type="dxa"/>
            <w:vAlign w:val="center"/>
          </w:tcPr>
          <w:p w14:paraId="4B99AFA4">
            <w:pPr>
              <w:keepNext w:val="0"/>
              <w:keepLines w:val="0"/>
              <w:widowControl/>
              <w:suppressLineNumbers w:val="0"/>
              <w:spacing w:before="0" w:beforeAutospacing="0" w:after="0" w:afterAutospacing="0" w:line="360" w:lineRule="auto"/>
              <w:ind w:left="0" w:right="0"/>
              <w:rPr>
                <w:rFonts w:hint="eastAsia" w:ascii="宋体" w:hAnsi="宋体" w:eastAsia="宋体" w:cs="宋体"/>
                <w:sz w:val="24"/>
                <w:szCs w:val="24"/>
              </w:rPr>
            </w:pPr>
          </w:p>
        </w:tc>
        <w:tc>
          <w:tcPr>
            <w:tcW w:w="2966" w:type="dxa"/>
            <w:vAlign w:val="center"/>
          </w:tcPr>
          <w:p w14:paraId="75BF7CBB">
            <w:pPr>
              <w:keepNext w:val="0"/>
              <w:keepLines w:val="0"/>
              <w:widowControl/>
              <w:suppressLineNumbers w:val="0"/>
              <w:spacing w:before="0" w:beforeAutospacing="0" w:after="0" w:afterAutospacing="0" w:line="360" w:lineRule="auto"/>
              <w:ind w:left="0" w:right="0"/>
              <w:rPr>
                <w:rFonts w:hint="eastAsia" w:ascii="宋体" w:hAnsi="宋体" w:eastAsia="宋体" w:cs="宋体"/>
                <w:sz w:val="24"/>
                <w:szCs w:val="24"/>
              </w:rPr>
            </w:pPr>
          </w:p>
        </w:tc>
        <w:tc>
          <w:tcPr>
            <w:tcW w:w="2670" w:type="dxa"/>
            <w:vAlign w:val="center"/>
          </w:tcPr>
          <w:p w14:paraId="48FF20D8">
            <w:pPr>
              <w:keepNext w:val="0"/>
              <w:keepLines w:val="0"/>
              <w:widowControl/>
              <w:suppressLineNumbers w:val="0"/>
              <w:spacing w:before="0" w:beforeAutospacing="0" w:after="0" w:afterAutospacing="0" w:line="360" w:lineRule="auto"/>
              <w:ind w:left="0" w:right="0"/>
              <w:rPr>
                <w:rFonts w:hint="eastAsia" w:ascii="宋体" w:hAnsi="宋体" w:eastAsia="宋体" w:cs="宋体"/>
                <w:sz w:val="24"/>
                <w:szCs w:val="24"/>
              </w:rPr>
            </w:pPr>
          </w:p>
        </w:tc>
        <w:tc>
          <w:tcPr>
            <w:tcW w:w="1586" w:type="dxa"/>
            <w:vAlign w:val="center"/>
          </w:tcPr>
          <w:p w14:paraId="7923E366">
            <w:pPr>
              <w:keepNext w:val="0"/>
              <w:keepLines w:val="0"/>
              <w:widowControl/>
              <w:suppressLineNumbers w:val="0"/>
              <w:spacing w:before="0" w:beforeAutospacing="0" w:after="0" w:afterAutospacing="0" w:line="360" w:lineRule="auto"/>
              <w:ind w:left="0" w:right="0"/>
              <w:rPr>
                <w:rFonts w:hint="eastAsia" w:ascii="宋体" w:hAnsi="宋体" w:eastAsia="宋体" w:cs="宋体"/>
                <w:sz w:val="24"/>
                <w:szCs w:val="24"/>
              </w:rPr>
            </w:pPr>
          </w:p>
        </w:tc>
      </w:tr>
      <w:tr w14:paraId="12E31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1037" w:type="dxa"/>
            <w:vAlign w:val="center"/>
          </w:tcPr>
          <w:p w14:paraId="6F444BD3">
            <w:pPr>
              <w:keepNext w:val="0"/>
              <w:keepLines w:val="0"/>
              <w:widowControl/>
              <w:suppressLineNumbers w:val="0"/>
              <w:spacing w:before="0" w:beforeAutospacing="0" w:after="0" w:afterAutospacing="0" w:line="360" w:lineRule="auto"/>
              <w:ind w:left="0" w:right="0"/>
              <w:rPr>
                <w:rFonts w:hint="eastAsia" w:ascii="宋体" w:hAnsi="宋体" w:eastAsia="宋体" w:cs="宋体"/>
                <w:sz w:val="24"/>
                <w:szCs w:val="24"/>
              </w:rPr>
            </w:pPr>
          </w:p>
        </w:tc>
        <w:tc>
          <w:tcPr>
            <w:tcW w:w="2966" w:type="dxa"/>
            <w:vAlign w:val="center"/>
          </w:tcPr>
          <w:p w14:paraId="33B4FD22">
            <w:pPr>
              <w:keepNext w:val="0"/>
              <w:keepLines w:val="0"/>
              <w:widowControl/>
              <w:suppressLineNumbers w:val="0"/>
              <w:spacing w:before="0" w:beforeAutospacing="0" w:after="0" w:afterAutospacing="0" w:line="360" w:lineRule="auto"/>
              <w:ind w:left="0" w:right="0"/>
              <w:rPr>
                <w:rFonts w:hint="eastAsia" w:ascii="宋体" w:hAnsi="宋体" w:eastAsia="宋体" w:cs="宋体"/>
                <w:sz w:val="24"/>
                <w:szCs w:val="24"/>
              </w:rPr>
            </w:pPr>
          </w:p>
        </w:tc>
        <w:tc>
          <w:tcPr>
            <w:tcW w:w="2670" w:type="dxa"/>
            <w:vAlign w:val="center"/>
          </w:tcPr>
          <w:p w14:paraId="41961B10">
            <w:pPr>
              <w:keepNext w:val="0"/>
              <w:keepLines w:val="0"/>
              <w:widowControl/>
              <w:suppressLineNumbers w:val="0"/>
              <w:spacing w:before="0" w:beforeAutospacing="0" w:after="0" w:afterAutospacing="0" w:line="360" w:lineRule="auto"/>
              <w:ind w:left="0" w:right="0"/>
              <w:rPr>
                <w:rFonts w:hint="eastAsia" w:ascii="宋体" w:hAnsi="宋体" w:eastAsia="宋体" w:cs="宋体"/>
                <w:sz w:val="24"/>
                <w:szCs w:val="24"/>
              </w:rPr>
            </w:pPr>
          </w:p>
        </w:tc>
        <w:tc>
          <w:tcPr>
            <w:tcW w:w="1586" w:type="dxa"/>
            <w:vAlign w:val="center"/>
          </w:tcPr>
          <w:p w14:paraId="33BFFFCA">
            <w:pPr>
              <w:keepNext w:val="0"/>
              <w:keepLines w:val="0"/>
              <w:widowControl/>
              <w:suppressLineNumbers w:val="0"/>
              <w:spacing w:before="0" w:beforeAutospacing="0" w:after="0" w:afterAutospacing="0" w:line="360" w:lineRule="auto"/>
              <w:ind w:left="0" w:right="0"/>
              <w:rPr>
                <w:rFonts w:hint="eastAsia" w:ascii="宋体" w:hAnsi="宋体" w:eastAsia="宋体" w:cs="宋体"/>
                <w:sz w:val="24"/>
                <w:szCs w:val="24"/>
              </w:rPr>
            </w:pPr>
          </w:p>
        </w:tc>
      </w:tr>
    </w:tbl>
    <w:p w14:paraId="32418610">
      <w:pPr>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注：</w:t>
      </w:r>
      <w:r>
        <w:rPr>
          <w:rFonts w:hint="eastAsia" w:ascii="宋体" w:hAnsi="宋体" w:eastAsia="宋体" w:cs="宋体"/>
          <w:b/>
          <w:bCs/>
          <w:sz w:val="24"/>
          <w:szCs w:val="24"/>
          <w:lang w:val="en-US" w:eastAsia="zh-CN"/>
        </w:rPr>
        <w:t>1、</w:t>
      </w:r>
      <w:r>
        <w:rPr>
          <w:rFonts w:hint="eastAsia" w:ascii="宋体" w:hAnsi="宋体" w:eastAsia="宋体" w:cs="宋体"/>
          <w:b/>
          <w:bCs/>
          <w:sz w:val="24"/>
          <w:szCs w:val="24"/>
        </w:rPr>
        <w:t>投标人可根据实际情况自行扩展表格细项。</w:t>
      </w:r>
    </w:p>
    <w:p w14:paraId="36A47A15">
      <w:pPr>
        <w:pStyle w:val="20"/>
        <w:rPr>
          <w:rFonts w:hint="eastAsia" w:ascii="宋体" w:hAnsi="宋体" w:eastAsia="宋体" w:cs="宋体"/>
        </w:rPr>
      </w:pPr>
    </w:p>
    <w:p w14:paraId="7E6F3D4E">
      <w:pPr>
        <w:pStyle w:val="20"/>
        <w:rPr>
          <w:rFonts w:hint="eastAsia" w:ascii="宋体" w:hAnsi="宋体" w:eastAsia="宋体" w:cs="宋体"/>
        </w:rPr>
      </w:pPr>
    </w:p>
    <w:p w14:paraId="4B300D0E">
      <w:pPr>
        <w:pStyle w:val="20"/>
        <w:rPr>
          <w:rFonts w:hint="eastAsia" w:ascii="宋体" w:hAnsi="宋体" w:eastAsia="宋体" w:cs="宋体"/>
        </w:rPr>
      </w:pPr>
    </w:p>
    <w:p w14:paraId="0B562782">
      <w:pPr>
        <w:adjustRightInd w:val="0"/>
        <w:snapToGrid w:val="0"/>
        <w:spacing w:line="480" w:lineRule="auto"/>
        <w:jc w:val="left"/>
        <w:rPr>
          <w:rFonts w:hint="eastAsia" w:ascii="宋体" w:hAnsi="宋体" w:eastAsia="宋体" w:cs="宋体"/>
          <w:sz w:val="24"/>
          <w:szCs w:val="24"/>
          <w:u w:val="single"/>
        </w:rPr>
      </w:pPr>
      <w:r>
        <w:rPr>
          <w:rFonts w:hint="eastAsia" w:ascii="宋体" w:hAnsi="宋体" w:eastAsia="宋体" w:cs="宋体"/>
          <w:sz w:val="24"/>
          <w:szCs w:val="24"/>
        </w:rPr>
        <w:t>供应商（单位名称及公章）：____________________________</w:t>
      </w:r>
    </w:p>
    <w:p w14:paraId="0F7D29F0">
      <w:pPr>
        <w:adjustRightInd w:val="0"/>
        <w:snapToGrid w:val="0"/>
        <w:spacing w:line="480" w:lineRule="auto"/>
        <w:rPr>
          <w:rFonts w:hint="eastAsia" w:ascii="宋体" w:hAnsi="宋体" w:eastAsia="宋体" w:cs="宋体"/>
          <w:sz w:val="24"/>
          <w:szCs w:val="24"/>
        </w:rPr>
      </w:pPr>
      <w:r>
        <w:rPr>
          <w:rFonts w:hint="eastAsia" w:ascii="宋体" w:hAnsi="宋体" w:eastAsia="宋体" w:cs="宋体"/>
          <w:sz w:val="24"/>
          <w:szCs w:val="24"/>
        </w:rPr>
        <w:t>法定代表人</w:t>
      </w:r>
      <w:r>
        <w:rPr>
          <w:rFonts w:hint="eastAsia" w:ascii="宋体" w:hAnsi="宋体" w:eastAsia="宋体" w:cs="宋体"/>
          <w:sz w:val="24"/>
          <w:szCs w:val="24"/>
          <w:lang w:val="en-US" w:eastAsia="zh-CN"/>
        </w:rPr>
        <w:t>或</w:t>
      </w:r>
      <w:r>
        <w:rPr>
          <w:rFonts w:hint="eastAsia" w:ascii="宋体" w:hAnsi="宋体" w:eastAsia="宋体" w:cs="宋体"/>
          <w:sz w:val="24"/>
          <w:szCs w:val="24"/>
        </w:rPr>
        <w:t>被授权人（签字）：____________________________</w:t>
      </w:r>
    </w:p>
    <w:p w14:paraId="1F3AD279">
      <w:pPr>
        <w:adjustRightInd w:val="0"/>
        <w:snapToGrid w:val="0"/>
        <w:spacing w:line="480" w:lineRule="auto"/>
        <w:rPr>
          <w:rFonts w:hint="eastAsia" w:ascii="宋体" w:hAnsi="宋体" w:eastAsia="宋体" w:cs="宋体"/>
          <w:sz w:val="24"/>
          <w:szCs w:val="24"/>
        </w:rPr>
      </w:pPr>
      <w:r>
        <w:rPr>
          <w:rFonts w:hint="eastAsia" w:ascii="宋体" w:hAnsi="宋体" w:eastAsia="宋体" w:cs="宋体"/>
          <w:sz w:val="24"/>
          <w:szCs w:val="24"/>
        </w:rPr>
        <w:t>日    期：_______年_______月_______日</w:t>
      </w:r>
    </w:p>
    <w:p w14:paraId="3437DD82">
      <w:pPr>
        <w:pStyle w:val="20"/>
        <w:rPr>
          <w:rFonts w:hint="eastAsia" w:ascii="宋体" w:hAnsi="宋体" w:eastAsia="宋体" w:cs="宋体"/>
        </w:rPr>
      </w:pPr>
    </w:p>
    <w:p w14:paraId="77AB1FC7">
      <w:pPr>
        <w:pStyle w:val="15"/>
        <w:spacing w:line="500" w:lineRule="exact"/>
        <w:jc w:val="left"/>
        <w:rPr>
          <w:rFonts w:hint="eastAsia" w:ascii="宋体" w:hAnsi="宋体" w:eastAsia="宋体" w:cs="宋体"/>
          <w:b/>
          <w:bCs/>
          <w:kern w:val="2"/>
          <w:sz w:val="32"/>
          <w:szCs w:val="32"/>
          <w:lang w:val="en-US" w:eastAsia="zh-CN" w:bidi="ar-SA"/>
        </w:rPr>
        <w:sectPr>
          <w:footerReference r:id="rId11" w:type="default"/>
          <w:pgSz w:w="11906" w:h="16838"/>
          <w:pgMar w:top="1247" w:right="1134" w:bottom="1020" w:left="1134" w:header="850" w:footer="567" w:gutter="0"/>
          <w:pgBorders>
            <w:top w:val="none" w:sz="0" w:space="0"/>
            <w:left w:val="none" w:sz="0" w:space="0"/>
            <w:bottom w:val="none" w:sz="0" w:space="0"/>
            <w:right w:val="none" w:sz="0" w:space="0"/>
          </w:pgBorders>
          <w:pgNumType w:fmt="decimal"/>
          <w:cols w:space="0" w:num="1"/>
          <w:rtlGutter w:val="0"/>
          <w:docGrid w:type="lines" w:linePitch="389" w:charSpace="0"/>
        </w:sectPr>
      </w:pPr>
      <w:bookmarkStart w:id="333" w:name="_Toc536202398"/>
      <w:bookmarkStart w:id="334" w:name="_Toc536429338"/>
      <w:bookmarkStart w:id="335" w:name="_Toc5895"/>
      <w:bookmarkStart w:id="336" w:name="_Toc536429391"/>
      <w:bookmarkStart w:id="337" w:name="_Toc536202329"/>
    </w:p>
    <w:bookmarkEnd w:id="333"/>
    <w:bookmarkEnd w:id="334"/>
    <w:bookmarkEnd w:id="335"/>
    <w:bookmarkEnd w:id="336"/>
    <w:bookmarkEnd w:id="337"/>
    <w:p w14:paraId="6B2B592B">
      <w:pPr>
        <w:bidi w:val="0"/>
        <w:jc w:val="center"/>
        <w:rPr>
          <w:rFonts w:hint="eastAsia" w:ascii="宋体" w:hAnsi="宋体" w:eastAsia="宋体" w:cs="宋体"/>
          <w:b/>
          <w:bCs/>
          <w:kern w:val="2"/>
          <w:sz w:val="32"/>
          <w:szCs w:val="32"/>
          <w:lang w:val="en-US" w:eastAsia="zh-CN" w:bidi="ar-SA"/>
        </w:rPr>
      </w:pPr>
      <w:bookmarkStart w:id="338" w:name="_Toc9172"/>
      <w:bookmarkStart w:id="339" w:name="_Toc228"/>
      <w:bookmarkStart w:id="340" w:name="_Toc536202330"/>
      <w:bookmarkStart w:id="341" w:name="_Toc536429392"/>
      <w:bookmarkStart w:id="342" w:name="_Toc14937"/>
      <w:bookmarkStart w:id="343" w:name="_Toc19543359"/>
      <w:bookmarkStart w:id="344" w:name="_Toc536429339"/>
      <w:bookmarkStart w:id="345" w:name="_Toc6102"/>
      <w:bookmarkStart w:id="346" w:name="_Toc536202399"/>
      <w:bookmarkStart w:id="347" w:name="_Toc28798"/>
      <w:r>
        <w:rPr>
          <w:rFonts w:hint="eastAsia" w:ascii="宋体" w:hAnsi="宋体" w:eastAsia="宋体" w:cs="宋体"/>
          <w:b/>
          <w:bCs/>
          <w:kern w:val="2"/>
          <w:sz w:val="32"/>
          <w:szCs w:val="32"/>
          <w:lang w:val="en-US" w:eastAsia="zh-CN" w:bidi="ar-SA"/>
        </w:rPr>
        <w:t>五、</w:t>
      </w:r>
      <w:bookmarkEnd w:id="338"/>
      <w:r>
        <w:rPr>
          <w:rFonts w:hint="eastAsia" w:ascii="宋体" w:hAnsi="宋体" w:eastAsia="宋体" w:cs="宋体"/>
          <w:b/>
          <w:bCs/>
          <w:kern w:val="2"/>
          <w:sz w:val="32"/>
          <w:szCs w:val="32"/>
          <w:lang w:val="en-US" w:eastAsia="zh-CN" w:bidi="ar-SA"/>
        </w:rPr>
        <w:t>技术服务方案</w:t>
      </w:r>
      <w:bookmarkEnd w:id="339"/>
      <w:bookmarkEnd w:id="340"/>
      <w:bookmarkEnd w:id="341"/>
      <w:bookmarkEnd w:id="342"/>
      <w:bookmarkEnd w:id="343"/>
      <w:bookmarkEnd w:id="344"/>
      <w:bookmarkEnd w:id="345"/>
      <w:bookmarkEnd w:id="346"/>
      <w:bookmarkEnd w:id="347"/>
    </w:p>
    <w:p w14:paraId="2A09A1F8">
      <w:pPr>
        <w:spacing w:line="360" w:lineRule="auto"/>
        <w:ind w:firstLine="482" w:firstLineChars="200"/>
        <w:rPr>
          <w:rFonts w:hint="eastAsia" w:ascii="宋体" w:hAnsi="宋体" w:eastAsia="宋体" w:cs="宋体"/>
          <w:b/>
          <w:bCs/>
          <w:sz w:val="28"/>
          <w:szCs w:val="24"/>
        </w:rPr>
      </w:pPr>
      <w:r>
        <w:rPr>
          <w:rFonts w:hint="eastAsia" w:ascii="宋体" w:hAnsi="宋体" w:eastAsia="宋体" w:cs="宋体"/>
          <w:b/>
          <w:bCs/>
          <w:sz w:val="24"/>
          <w:szCs w:val="24"/>
        </w:rPr>
        <w:t>按照招标文件的要求编制的</w:t>
      </w:r>
      <w:r>
        <w:rPr>
          <w:rFonts w:hint="eastAsia" w:ascii="宋体" w:hAnsi="宋体" w:eastAsia="宋体" w:cs="宋体"/>
          <w:b/>
          <w:bCs/>
          <w:sz w:val="24"/>
          <w:szCs w:val="24"/>
          <w:lang w:val="en-US" w:eastAsia="zh-CN"/>
        </w:rPr>
        <w:t>技术服务</w:t>
      </w:r>
      <w:r>
        <w:rPr>
          <w:rFonts w:hint="eastAsia" w:ascii="宋体" w:hAnsi="宋体" w:eastAsia="宋体" w:cs="宋体"/>
          <w:b/>
          <w:bCs/>
          <w:sz w:val="24"/>
          <w:szCs w:val="24"/>
        </w:rPr>
        <w:t>方案说明书，</w:t>
      </w:r>
      <w:r>
        <w:rPr>
          <w:rFonts w:hint="eastAsia" w:ascii="宋体" w:hAnsi="宋体" w:eastAsia="宋体" w:cs="宋体"/>
          <w:b/>
          <w:bCs/>
          <w:sz w:val="24"/>
          <w:szCs w:val="24"/>
          <w:lang w:val="en-US" w:eastAsia="zh-CN"/>
        </w:rPr>
        <w:t>技术服务</w:t>
      </w:r>
      <w:r>
        <w:rPr>
          <w:rFonts w:hint="eastAsia" w:ascii="宋体" w:hAnsi="宋体" w:eastAsia="宋体" w:cs="宋体"/>
          <w:b/>
          <w:bCs/>
          <w:sz w:val="24"/>
          <w:szCs w:val="24"/>
        </w:rPr>
        <w:t>方案由供应商自行编写，无具体格式，包含但不限于以下内容：</w:t>
      </w:r>
    </w:p>
    <w:p w14:paraId="762E7C0C">
      <w:pPr>
        <w:pStyle w:val="12"/>
        <w:spacing w:line="480" w:lineRule="exact"/>
        <w:rPr>
          <w:rFonts w:hint="eastAsia" w:ascii="宋体" w:hAnsi="宋体" w:eastAsia="宋体" w:cs="宋体"/>
          <w:sz w:val="24"/>
          <w:szCs w:val="24"/>
        </w:rPr>
      </w:pPr>
      <w:r>
        <w:rPr>
          <w:rFonts w:hint="eastAsia" w:ascii="宋体" w:hAnsi="宋体" w:eastAsia="宋体" w:cs="宋体"/>
          <w:bCs w:val="0"/>
          <w:sz w:val="24"/>
          <w:szCs w:val="24"/>
        </w:rPr>
        <w:t>1、</w:t>
      </w:r>
      <w:r>
        <w:rPr>
          <w:rFonts w:hint="eastAsia" w:ascii="宋体" w:hAnsi="宋体" w:eastAsia="宋体" w:cs="宋体"/>
          <w:sz w:val="24"/>
          <w:szCs w:val="24"/>
        </w:rPr>
        <w:t>技术部分：</w:t>
      </w:r>
    </w:p>
    <w:p w14:paraId="5F50F1E4">
      <w:pPr>
        <w:pageBreakBefore w:val="0"/>
        <w:kinsoku/>
        <w:wordWrap/>
        <w:overflowPunct/>
        <w:topLinePunct w:val="0"/>
        <w:bidi w:val="0"/>
        <w:snapToGrid/>
        <w:spacing w:line="480" w:lineRule="exact"/>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rPr>
        <w:t>（1）</w:t>
      </w:r>
      <w:r>
        <w:rPr>
          <w:rFonts w:hint="eastAsia" w:ascii="宋体" w:hAnsi="宋体" w:eastAsia="宋体" w:cs="宋体"/>
          <w:sz w:val="24"/>
          <w:szCs w:val="24"/>
          <w:lang w:val="en-US" w:eastAsia="zh-CN"/>
        </w:rPr>
        <w:t>项目总体规划目标</w:t>
      </w:r>
    </w:p>
    <w:p w14:paraId="44F9FF38">
      <w:pPr>
        <w:pageBreakBefore w:val="0"/>
        <w:kinsoku/>
        <w:wordWrap/>
        <w:overflowPunct/>
        <w:topLinePunct w:val="0"/>
        <w:bidi w:val="0"/>
        <w:snapToGrid/>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（2）实施方案</w:t>
      </w:r>
    </w:p>
    <w:p w14:paraId="7A488498">
      <w:pPr>
        <w:pageBreakBefore w:val="0"/>
        <w:kinsoku/>
        <w:wordWrap/>
        <w:overflowPunct/>
        <w:topLinePunct w:val="0"/>
        <w:bidi w:val="0"/>
        <w:snapToGrid/>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（3）进度计划及保证措施</w:t>
      </w:r>
    </w:p>
    <w:p w14:paraId="66DD2645">
      <w:pPr>
        <w:pageBreakBefore w:val="0"/>
        <w:kinsoku/>
        <w:wordWrap/>
        <w:overflowPunct/>
        <w:topLinePunct w:val="0"/>
        <w:bidi w:val="0"/>
        <w:snapToGrid/>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 xml:space="preserve"> 商务部分：</w:t>
      </w:r>
    </w:p>
    <w:p w14:paraId="743DE5F3">
      <w:pPr>
        <w:pageBreakBefore w:val="0"/>
        <w:kinsoku/>
        <w:wordWrap/>
        <w:overflowPunct/>
        <w:topLinePunct w:val="0"/>
        <w:bidi w:val="0"/>
        <w:snapToGrid/>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（1）类似项目业绩；</w:t>
      </w:r>
    </w:p>
    <w:p w14:paraId="42B4BD98">
      <w:pPr>
        <w:pageBreakBefore w:val="0"/>
        <w:kinsoku/>
        <w:wordWrap/>
        <w:overflowPunct/>
        <w:topLinePunct w:val="0"/>
        <w:bidi w:val="0"/>
        <w:snapToGrid/>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（2）企业实力；</w:t>
      </w:r>
    </w:p>
    <w:p w14:paraId="53452BBB">
      <w:pPr>
        <w:pageBreakBefore w:val="0"/>
        <w:kinsoku/>
        <w:wordWrap/>
        <w:overflowPunct/>
        <w:topLinePunct w:val="0"/>
        <w:bidi w:val="0"/>
        <w:snapToGrid/>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（3）人员配备；</w:t>
      </w:r>
    </w:p>
    <w:p w14:paraId="1698708F">
      <w:pPr>
        <w:pageBreakBefore w:val="0"/>
        <w:kinsoku/>
        <w:wordWrap/>
        <w:overflowPunct/>
        <w:topLinePunct w:val="0"/>
        <w:bidi w:val="0"/>
        <w:snapToGrid/>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（4）服务承诺和建议；</w:t>
      </w:r>
    </w:p>
    <w:p w14:paraId="1811AD92">
      <w:pPr>
        <w:pageBreakBefore w:val="0"/>
        <w:kinsoku/>
        <w:wordWrap/>
        <w:overflowPunct/>
        <w:topLinePunct w:val="0"/>
        <w:bidi w:val="0"/>
        <w:snapToGrid/>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（5）供应商认为有必要提供的其他证明材料及情况说明；</w:t>
      </w:r>
    </w:p>
    <w:p w14:paraId="71F2ADB1">
      <w:pPr>
        <w:pageBreakBefore w:val="0"/>
        <w:kinsoku/>
        <w:wordWrap/>
        <w:overflowPunct/>
        <w:topLinePunct w:val="0"/>
        <w:bidi w:val="0"/>
        <w:snapToGrid/>
        <w:spacing w:line="480" w:lineRule="exact"/>
        <w:ind w:firstLine="480" w:firstLineChars="200"/>
        <w:rPr>
          <w:rFonts w:hint="eastAsia" w:ascii="宋体" w:hAnsi="宋体" w:eastAsia="宋体" w:cs="宋体"/>
          <w:sz w:val="24"/>
          <w:szCs w:val="24"/>
        </w:rPr>
      </w:pPr>
    </w:p>
    <w:p w14:paraId="1B26CD3D">
      <w:pPr>
        <w:pageBreakBefore w:val="0"/>
        <w:kinsoku/>
        <w:wordWrap/>
        <w:overflowPunct/>
        <w:topLinePunct w:val="0"/>
        <w:bidi w:val="0"/>
        <w:snapToGrid/>
        <w:spacing w:line="480" w:lineRule="exact"/>
        <w:rPr>
          <w:rFonts w:hint="eastAsia" w:ascii="宋体" w:hAnsi="宋体" w:eastAsia="宋体" w:cs="宋体"/>
          <w:sz w:val="24"/>
          <w:szCs w:val="24"/>
        </w:rPr>
      </w:pPr>
    </w:p>
    <w:p w14:paraId="201A8B51">
      <w:pPr>
        <w:spacing w:line="360" w:lineRule="auto"/>
        <w:ind w:firstLine="560" w:firstLineChars="200"/>
        <w:rPr>
          <w:rFonts w:hint="eastAsia" w:ascii="宋体" w:hAnsi="宋体" w:eastAsia="宋体" w:cs="宋体"/>
          <w:lang w:eastAsia="zh-CN"/>
        </w:rPr>
      </w:pPr>
    </w:p>
    <w:p w14:paraId="29468E50">
      <w:pPr>
        <w:rPr>
          <w:rFonts w:hint="eastAsia" w:ascii="宋体" w:hAnsi="宋体" w:eastAsia="宋体" w:cs="宋体"/>
          <w:b/>
          <w:bCs/>
          <w:sz w:val="32"/>
          <w:szCs w:val="32"/>
        </w:rPr>
      </w:pPr>
      <w:bookmarkStart w:id="348" w:name="_Toc19543360"/>
      <w:r>
        <w:rPr>
          <w:rFonts w:hint="eastAsia" w:ascii="宋体" w:hAnsi="宋体" w:eastAsia="宋体" w:cs="宋体"/>
          <w:b/>
          <w:bCs/>
          <w:sz w:val="32"/>
          <w:szCs w:val="32"/>
        </w:rPr>
        <w:br w:type="page"/>
      </w:r>
    </w:p>
    <w:p w14:paraId="5ACD6E92">
      <w:pPr>
        <w:autoSpaceDE w:val="0"/>
        <w:autoSpaceDN w:val="0"/>
        <w:adjustRightInd w:val="0"/>
        <w:spacing w:line="360" w:lineRule="exact"/>
        <w:jc w:val="center"/>
        <w:textAlignment w:val="baseline"/>
        <w:rPr>
          <w:rFonts w:hint="eastAsia" w:ascii="宋体" w:hAnsi="宋体" w:eastAsia="宋体" w:cs="宋体"/>
          <w:b/>
          <w:bCs/>
          <w:kern w:val="20"/>
          <w:sz w:val="24"/>
          <w:szCs w:val="24"/>
        </w:rPr>
      </w:pPr>
      <w:bookmarkStart w:id="349" w:name="_Toc17592"/>
      <w:bookmarkStart w:id="350" w:name="_Toc396304714"/>
      <w:bookmarkStart w:id="351" w:name="_Toc426457710"/>
      <w:bookmarkStart w:id="352" w:name="_Toc14631"/>
      <w:bookmarkStart w:id="353" w:name="_Toc2768"/>
      <w:bookmarkStart w:id="354" w:name="_Toc4115"/>
      <w:bookmarkStart w:id="355" w:name="_Toc403077652"/>
    </w:p>
    <w:p w14:paraId="226772E0">
      <w:pPr>
        <w:autoSpaceDE w:val="0"/>
        <w:autoSpaceDN w:val="0"/>
        <w:adjustRightInd w:val="0"/>
        <w:spacing w:line="360" w:lineRule="exact"/>
        <w:jc w:val="center"/>
        <w:textAlignment w:val="baseline"/>
        <w:rPr>
          <w:rFonts w:hint="eastAsia" w:ascii="宋体" w:hAnsi="宋体" w:eastAsia="宋体" w:cs="宋体"/>
          <w:b/>
          <w:bCs/>
          <w:kern w:val="20"/>
          <w:sz w:val="24"/>
          <w:szCs w:val="24"/>
        </w:rPr>
      </w:pPr>
      <w:r>
        <w:rPr>
          <w:rFonts w:hint="eastAsia" w:ascii="宋体" w:hAnsi="宋体" w:eastAsia="宋体" w:cs="宋体"/>
          <w:b/>
          <w:bCs/>
          <w:kern w:val="20"/>
          <w:sz w:val="24"/>
          <w:szCs w:val="24"/>
        </w:rPr>
        <w:t>本项目拟投入人员汇总表</w:t>
      </w:r>
      <w:bookmarkEnd w:id="349"/>
      <w:bookmarkEnd w:id="350"/>
      <w:bookmarkEnd w:id="351"/>
      <w:bookmarkEnd w:id="352"/>
      <w:bookmarkEnd w:id="353"/>
      <w:bookmarkEnd w:id="354"/>
      <w:bookmarkEnd w:id="355"/>
    </w:p>
    <w:p w14:paraId="5E595D40">
      <w:pPr>
        <w:autoSpaceDE w:val="0"/>
        <w:autoSpaceDN w:val="0"/>
        <w:adjustRightInd w:val="0"/>
        <w:spacing w:line="360" w:lineRule="exact"/>
        <w:textAlignment w:val="baseline"/>
        <w:rPr>
          <w:rFonts w:hint="eastAsia" w:ascii="宋体" w:hAnsi="宋体" w:eastAsia="宋体" w:cs="宋体"/>
          <w:b/>
          <w:bCs/>
          <w:kern w:val="20"/>
          <w:sz w:val="24"/>
          <w:szCs w:val="24"/>
        </w:rPr>
      </w:pPr>
    </w:p>
    <w:tbl>
      <w:tblPr>
        <w:tblStyle w:val="35"/>
        <w:tblW w:w="96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91"/>
        <w:gridCol w:w="1762"/>
        <w:gridCol w:w="809"/>
        <w:gridCol w:w="809"/>
        <w:gridCol w:w="809"/>
        <w:gridCol w:w="1062"/>
        <w:gridCol w:w="2667"/>
        <w:gridCol w:w="966"/>
      </w:tblGrid>
      <w:tr w14:paraId="50DA1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1" w:hRule="atLeast"/>
          <w:tblHeader/>
        </w:trPr>
        <w:tc>
          <w:tcPr>
            <w:tcW w:w="791" w:type="dxa"/>
            <w:tcMar>
              <w:top w:w="15" w:type="dxa"/>
              <w:left w:w="15" w:type="dxa"/>
              <w:bottom w:w="0" w:type="dxa"/>
              <w:right w:w="15" w:type="dxa"/>
            </w:tcMar>
            <w:vAlign w:val="center"/>
          </w:tcPr>
          <w:p w14:paraId="0F42613C">
            <w:pPr>
              <w:keepNext w:val="0"/>
              <w:keepLines w:val="0"/>
              <w:widowControl/>
              <w:suppressLineNumbers w:val="0"/>
              <w:adjustRightInd w:val="0"/>
              <w:snapToGrid w:val="0"/>
              <w:spacing w:before="0" w:beforeAutospacing="0" w:after="0" w:afterAutospacing="0" w:line="400" w:lineRule="exact"/>
              <w:ind w:left="0" w:right="0"/>
              <w:jc w:val="center"/>
              <w:rPr>
                <w:rFonts w:hint="eastAsia" w:ascii="宋体" w:hAnsi="宋体" w:eastAsia="宋体" w:cs="宋体"/>
                <w:b/>
                <w:kern w:val="0"/>
                <w:sz w:val="24"/>
              </w:rPr>
            </w:pPr>
            <w:r>
              <w:rPr>
                <w:rFonts w:hint="eastAsia" w:ascii="宋体" w:hAnsi="宋体" w:eastAsia="宋体" w:cs="宋体"/>
                <w:b/>
                <w:kern w:val="0"/>
                <w:sz w:val="24"/>
              </w:rPr>
              <w:t>序号</w:t>
            </w:r>
          </w:p>
        </w:tc>
        <w:tc>
          <w:tcPr>
            <w:tcW w:w="1762" w:type="dxa"/>
            <w:tcMar>
              <w:top w:w="15" w:type="dxa"/>
              <w:left w:w="15" w:type="dxa"/>
              <w:bottom w:w="0" w:type="dxa"/>
              <w:right w:w="15" w:type="dxa"/>
            </w:tcMar>
            <w:vAlign w:val="center"/>
          </w:tcPr>
          <w:p w14:paraId="5DD8E321">
            <w:pPr>
              <w:keepNext w:val="0"/>
              <w:keepLines w:val="0"/>
              <w:widowControl/>
              <w:suppressLineNumbers w:val="0"/>
              <w:adjustRightInd w:val="0"/>
              <w:snapToGrid w:val="0"/>
              <w:spacing w:before="0" w:beforeAutospacing="0" w:after="0" w:afterAutospacing="0" w:line="400" w:lineRule="exact"/>
              <w:ind w:left="0" w:right="0"/>
              <w:jc w:val="center"/>
              <w:rPr>
                <w:rFonts w:hint="eastAsia" w:ascii="宋体" w:hAnsi="宋体" w:eastAsia="宋体" w:cs="宋体"/>
                <w:b/>
                <w:kern w:val="0"/>
                <w:sz w:val="24"/>
              </w:rPr>
            </w:pPr>
            <w:r>
              <w:rPr>
                <w:rFonts w:hint="eastAsia" w:ascii="宋体" w:hAnsi="宋体" w:eastAsia="宋体" w:cs="宋体"/>
                <w:b/>
                <w:kern w:val="0"/>
                <w:sz w:val="24"/>
              </w:rPr>
              <w:t>姓  名</w:t>
            </w:r>
          </w:p>
        </w:tc>
        <w:tc>
          <w:tcPr>
            <w:tcW w:w="809" w:type="dxa"/>
            <w:tcMar>
              <w:top w:w="15" w:type="dxa"/>
              <w:left w:w="15" w:type="dxa"/>
              <w:bottom w:w="0" w:type="dxa"/>
              <w:right w:w="15" w:type="dxa"/>
            </w:tcMar>
            <w:vAlign w:val="center"/>
          </w:tcPr>
          <w:p w14:paraId="159076BE">
            <w:pPr>
              <w:keepNext w:val="0"/>
              <w:keepLines w:val="0"/>
              <w:widowControl/>
              <w:suppressLineNumbers w:val="0"/>
              <w:adjustRightInd w:val="0"/>
              <w:snapToGrid w:val="0"/>
              <w:spacing w:before="0" w:beforeAutospacing="0" w:after="0" w:afterAutospacing="0" w:line="400" w:lineRule="exact"/>
              <w:ind w:left="0" w:right="0"/>
              <w:jc w:val="center"/>
              <w:rPr>
                <w:rFonts w:hint="eastAsia" w:ascii="宋体" w:hAnsi="宋体" w:eastAsia="宋体" w:cs="宋体"/>
                <w:b/>
                <w:kern w:val="0"/>
                <w:sz w:val="24"/>
              </w:rPr>
            </w:pPr>
            <w:r>
              <w:rPr>
                <w:rFonts w:hint="eastAsia" w:ascii="宋体" w:hAnsi="宋体" w:eastAsia="宋体" w:cs="宋体"/>
                <w:b/>
                <w:kern w:val="0"/>
                <w:sz w:val="24"/>
              </w:rPr>
              <w:t>性别</w:t>
            </w:r>
          </w:p>
        </w:tc>
        <w:tc>
          <w:tcPr>
            <w:tcW w:w="809" w:type="dxa"/>
            <w:tcMar>
              <w:top w:w="15" w:type="dxa"/>
              <w:left w:w="15" w:type="dxa"/>
              <w:bottom w:w="0" w:type="dxa"/>
              <w:right w:w="15" w:type="dxa"/>
            </w:tcMar>
            <w:vAlign w:val="center"/>
          </w:tcPr>
          <w:p w14:paraId="690CA894">
            <w:pPr>
              <w:keepNext w:val="0"/>
              <w:keepLines w:val="0"/>
              <w:widowControl/>
              <w:suppressLineNumbers w:val="0"/>
              <w:adjustRightInd w:val="0"/>
              <w:snapToGrid w:val="0"/>
              <w:spacing w:before="0" w:beforeAutospacing="0" w:after="0" w:afterAutospacing="0" w:line="400" w:lineRule="exact"/>
              <w:ind w:left="0" w:right="0"/>
              <w:jc w:val="center"/>
              <w:rPr>
                <w:rFonts w:hint="eastAsia" w:ascii="宋体" w:hAnsi="宋体" w:eastAsia="宋体" w:cs="宋体"/>
                <w:b/>
                <w:kern w:val="0"/>
                <w:sz w:val="24"/>
              </w:rPr>
            </w:pPr>
            <w:r>
              <w:rPr>
                <w:rFonts w:hint="eastAsia" w:ascii="宋体" w:hAnsi="宋体" w:eastAsia="宋体" w:cs="宋体"/>
                <w:b/>
                <w:kern w:val="0"/>
                <w:sz w:val="24"/>
              </w:rPr>
              <w:t>年龄</w:t>
            </w:r>
          </w:p>
        </w:tc>
        <w:tc>
          <w:tcPr>
            <w:tcW w:w="809" w:type="dxa"/>
            <w:tcMar>
              <w:top w:w="15" w:type="dxa"/>
              <w:left w:w="15" w:type="dxa"/>
              <w:bottom w:w="0" w:type="dxa"/>
              <w:right w:w="15" w:type="dxa"/>
            </w:tcMar>
            <w:vAlign w:val="center"/>
          </w:tcPr>
          <w:p w14:paraId="6C2D5343">
            <w:pPr>
              <w:keepNext w:val="0"/>
              <w:keepLines w:val="0"/>
              <w:widowControl/>
              <w:suppressLineNumbers w:val="0"/>
              <w:adjustRightInd w:val="0"/>
              <w:snapToGrid w:val="0"/>
              <w:spacing w:before="0" w:beforeAutospacing="0" w:after="0" w:afterAutospacing="0" w:line="400" w:lineRule="exact"/>
              <w:ind w:left="0" w:right="0"/>
              <w:jc w:val="center"/>
              <w:rPr>
                <w:rFonts w:hint="eastAsia" w:ascii="宋体" w:hAnsi="宋体" w:eastAsia="宋体" w:cs="宋体"/>
                <w:b/>
                <w:kern w:val="0"/>
                <w:sz w:val="24"/>
              </w:rPr>
            </w:pPr>
            <w:r>
              <w:rPr>
                <w:rFonts w:hint="eastAsia" w:ascii="宋体" w:hAnsi="宋体" w:eastAsia="宋体" w:cs="宋体"/>
                <w:b/>
                <w:kern w:val="0"/>
                <w:sz w:val="24"/>
              </w:rPr>
              <w:t>学历</w:t>
            </w:r>
          </w:p>
        </w:tc>
        <w:tc>
          <w:tcPr>
            <w:tcW w:w="1062" w:type="dxa"/>
            <w:tcMar>
              <w:top w:w="15" w:type="dxa"/>
              <w:left w:w="15" w:type="dxa"/>
              <w:bottom w:w="0" w:type="dxa"/>
              <w:right w:w="15" w:type="dxa"/>
            </w:tcMar>
            <w:vAlign w:val="center"/>
          </w:tcPr>
          <w:p w14:paraId="4790B3E9">
            <w:pPr>
              <w:keepNext w:val="0"/>
              <w:keepLines w:val="0"/>
              <w:widowControl/>
              <w:suppressLineNumbers w:val="0"/>
              <w:adjustRightInd w:val="0"/>
              <w:snapToGrid w:val="0"/>
              <w:spacing w:before="0" w:beforeAutospacing="0" w:after="0" w:afterAutospacing="0" w:line="400" w:lineRule="exact"/>
              <w:ind w:left="0" w:right="0"/>
              <w:jc w:val="center"/>
              <w:rPr>
                <w:rFonts w:hint="eastAsia" w:ascii="宋体" w:hAnsi="宋体" w:eastAsia="宋体" w:cs="宋体"/>
                <w:b/>
                <w:kern w:val="0"/>
                <w:sz w:val="24"/>
              </w:rPr>
            </w:pPr>
            <w:r>
              <w:rPr>
                <w:rFonts w:hint="eastAsia" w:ascii="宋体" w:hAnsi="宋体" w:eastAsia="宋体" w:cs="宋体"/>
                <w:b/>
                <w:kern w:val="0"/>
                <w:sz w:val="24"/>
              </w:rPr>
              <w:t>工作</w:t>
            </w:r>
          </w:p>
          <w:p w14:paraId="1A575E49">
            <w:pPr>
              <w:keepNext w:val="0"/>
              <w:keepLines w:val="0"/>
              <w:widowControl/>
              <w:suppressLineNumbers w:val="0"/>
              <w:adjustRightInd w:val="0"/>
              <w:snapToGrid w:val="0"/>
              <w:spacing w:before="0" w:beforeAutospacing="0" w:after="0" w:afterAutospacing="0" w:line="400" w:lineRule="exact"/>
              <w:ind w:left="0" w:right="0"/>
              <w:jc w:val="center"/>
              <w:rPr>
                <w:rFonts w:hint="eastAsia" w:ascii="宋体" w:hAnsi="宋体" w:eastAsia="宋体" w:cs="宋体"/>
                <w:b/>
                <w:kern w:val="0"/>
                <w:sz w:val="24"/>
              </w:rPr>
            </w:pPr>
            <w:r>
              <w:rPr>
                <w:rFonts w:hint="eastAsia" w:ascii="宋体" w:hAnsi="宋体" w:eastAsia="宋体" w:cs="宋体"/>
                <w:b/>
                <w:kern w:val="0"/>
                <w:sz w:val="24"/>
              </w:rPr>
              <w:t>年限</w:t>
            </w:r>
          </w:p>
        </w:tc>
        <w:tc>
          <w:tcPr>
            <w:tcW w:w="2667" w:type="dxa"/>
            <w:tcMar>
              <w:top w:w="15" w:type="dxa"/>
              <w:left w:w="15" w:type="dxa"/>
              <w:bottom w:w="0" w:type="dxa"/>
              <w:right w:w="15" w:type="dxa"/>
            </w:tcMar>
            <w:vAlign w:val="center"/>
          </w:tcPr>
          <w:p w14:paraId="0BA83449">
            <w:pPr>
              <w:keepNext w:val="0"/>
              <w:keepLines w:val="0"/>
              <w:widowControl/>
              <w:suppressLineNumbers w:val="0"/>
              <w:adjustRightInd w:val="0"/>
              <w:snapToGrid w:val="0"/>
              <w:spacing w:before="0" w:beforeAutospacing="0" w:after="0" w:afterAutospacing="0" w:line="400" w:lineRule="exact"/>
              <w:ind w:left="0" w:right="0"/>
              <w:jc w:val="center"/>
              <w:rPr>
                <w:rFonts w:hint="eastAsia" w:ascii="宋体" w:hAnsi="宋体" w:eastAsia="宋体" w:cs="宋体"/>
                <w:b/>
                <w:kern w:val="0"/>
                <w:sz w:val="24"/>
              </w:rPr>
            </w:pPr>
            <w:r>
              <w:rPr>
                <w:rFonts w:hint="eastAsia" w:ascii="宋体" w:hAnsi="宋体" w:eastAsia="宋体" w:cs="宋体"/>
                <w:b/>
                <w:kern w:val="0"/>
                <w:sz w:val="24"/>
              </w:rPr>
              <w:t>拟担任的职务</w:t>
            </w:r>
          </w:p>
        </w:tc>
        <w:tc>
          <w:tcPr>
            <w:tcW w:w="966" w:type="dxa"/>
            <w:tcMar>
              <w:top w:w="15" w:type="dxa"/>
              <w:left w:w="15" w:type="dxa"/>
              <w:bottom w:w="0" w:type="dxa"/>
              <w:right w:w="15" w:type="dxa"/>
            </w:tcMar>
            <w:vAlign w:val="center"/>
          </w:tcPr>
          <w:p w14:paraId="0AE96A0A">
            <w:pPr>
              <w:keepNext w:val="0"/>
              <w:keepLines w:val="0"/>
              <w:widowControl/>
              <w:suppressLineNumbers w:val="0"/>
              <w:adjustRightInd w:val="0"/>
              <w:snapToGrid w:val="0"/>
              <w:spacing w:before="0" w:beforeAutospacing="0" w:after="0" w:afterAutospacing="0" w:line="400" w:lineRule="exact"/>
              <w:ind w:left="0" w:right="0"/>
              <w:jc w:val="center"/>
              <w:rPr>
                <w:rFonts w:hint="eastAsia" w:ascii="宋体" w:hAnsi="宋体" w:eastAsia="宋体" w:cs="宋体"/>
                <w:b/>
                <w:kern w:val="0"/>
                <w:sz w:val="24"/>
              </w:rPr>
            </w:pPr>
            <w:r>
              <w:rPr>
                <w:rFonts w:hint="eastAsia" w:ascii="宋体" w:hAnsi="宋体" w:eastAsia="宋体" w:cs="宋体"/>
                <w:b/>
                <w:kern w:val="0"/>
                <w:sz w:val="24"/>
              </w:rPr>
              <w:t>岗位</w:t>
            </w:r>
          </w:p>
          <w:p w14:paraId="1D7EAF28">
            <w:pPr>
              <w:keepNext w:val="0"/>
              <w:keepLines w:val="0"/>
              <w:widowControl/>
              <w:suppressLineNumbers w:val="0"/>
              <w:adjustRightInd w:val="0"/>
              <w:snapToGrid w:val="0"/>
              <w:spacing w:before="0" w:beforeAutospacing="0" w:after="0" w:afterAutospacing="0" w:line="400" w:lineRule="exact"/>
              <w:ind w:left="0" w:right="0"/>
              <w:jc w:val="center"/>
              <w:rPr>
                <w:rFonts w:hint="eastAsia" w:ascii="宋体" w:hAnsi="宋体" w:eastAsia="宋体" w:cs="宋体"/>
                <w:b/>
                <w:kern w:val="0"/>
                <w:sz w:val="24"/>
              </w:rPr>
            </w:pPr>
            <w:r>
              <w:rPr>
                <w:rFonts w:hint="eastAsia" w:ascii="宋体" w:hAnsi="宋体" w:eastAsia="宋体" w:cs="宋体"/>
                <w:b/>
                <w:kern w:val="0"/>
                <w:sz w:val="24"/>
              </w:rPr>
              <w:t>情况</w:t>
            </w:r>
          </w:p>
        </w:tc>
      </w:tr>
      <w:tr w14:paraId="2B03D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7" w:hRule="atLeast"/>
        </w:trPr>
        <w:tc>
          <w:tcPr>
            <w:tcW w:w="791" w:type="dxa"/>
            <w:tcMar>
              <w:top w:w="15" w:type="dxa"/>
              <w:left w:w="15" w:type="dxa"/>
              <w:bottom w:w="0" w:type="dxa"/>
              <w:right w:w="15" w:type="dxa"/>
            </w:tcMar>
            <w:vAlign w:val="bottom"/>
          </w:tcPr>
          <w:p w14:paraId="267FE91B">
            <w:pPr>
              <w:keepNext w:val="0"/>
              <w:keepLines w:val="0"/>
              <w:widowControl/>
              <w:suppressLineNumbers w:val="0"/>
              <w:adjustRightInd w:val="0"/>
              <w:snapToGrid w:val="0"/>
              <w:spacing w:before="0" w:beforeAutospacing="0" w:after="0" w:afterAutospacing="0" w:line="400" w:lineRule="exact"/>
              <w:ind w:left="0" w:right="0" w:firstLine="480" w:firstLineChars="200"/>
              <w:rPr>
                <w:rFonts w:hint="eastAsia" w:ascii="宋体" w:hAnsi="宋体" w:eastAsia="宋体" w:cs="宋体"/>
                <w:kern w:val="0"/>
                <w:sz w:val="24"/>
              </w:rPr>
            </w:pPr>
          </w:p>
        </w:tc>
        <w:tc>
          <w:tcPr>
            <w:tcW w:w="1762" w:type="dxa"/>
            <w:tcMar>
              <w:top w:w="15" w:type="dxa"/>
              <w:left w:w="15" w:type="dxa"/>
              <w:bottom w:w="0" w:type="dxa"/>
              <w:right w:w="15" w:type="dxa"/>
            </w:tcMar>
            <w:vAlign w:val="bottom"/>
          </w:tcPr>
          <w:p w14:paraId="0E1152E1">
            <w:pPr>
              <w:keepNext w:val="0"/>
              <w:keepLines w:val="0"/>
              <w:widowControl/>
              <w:suppressLineNumbers w:val="0"/>
              <w:adjustRightInd w:val="0"/>
              <w:snapToGrid w:val="0"/>
              <w:spacing w:before="0" w:beforeAutospacing="0" w:after="0" w:afterAutospacing="0" w:line="400" w:lineRule="exact"/>
              <w:ind w:left="0" w:right="0"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2CE6D8CD">
            <w:pPr>
              <w:keepNext w:val="0"/>
              <w:keepLines w:val="0"/>
              <w:widowControl/>
              <w:suppressLineNumbers w:val="0"/>
              <w:adjustRightInd w:val="0"/>
              <w:snapToGrid w:val="0"/>
              <w:spacing w:before="0" w:beforeAutospacing="0" w:after="0" w:afterAutospacing="0" w:line="400" w:lineRule="exact"/>
              <w:ind w:left="0" w:right="0"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42F9A87C">
            <w:pPr>
              <w:keepNext w:val="0"/>
              <w:keepLines w:val="0"/>
              <w:widowControl/>
              <w:suppressLineNumbers w:val="0"/>
              <w:adjustRightInd w:val="0"/>
              <w:snapToGrid w:val="0"/>
              <w:spacing w:before="0" w:beforeAutospacing="0" w:after="0" w:afterAutospacing="0" w:line="400" w:lineRule="exact"/>
              <w:ind w:left="0" w:right="0"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3C5D9AE9">
            <w:pPr>
              <w:keepNext w:val="0"/>
              <w:keepLines w:val="0"/>
              <w:widowControl/>
              <w:suppressLineNumbers w:val="0"/>
              <w:adjustRightInd w:val="0"/>
              <w:snapToGrid w:val="0"/>
              <w:spacing w:before="0" w:beforeAutospacing="0" w:after="0" w:afterAutospacing="0" w:line="400" w:lineRule="exact"/>
              <w:ind w:left="0" w:right="0" w:firstLine="480" w:firstLineChars="200"/>
              <w:rPr>
                <w:rFonts w:hint="eastAsia" w:ascii="宋体" w:hAnsi="宋体" w:eastAsia="宋体" w:cs="宋体"/>
                <w:kern w:val="0"/>
                <w:sz w:val="24"/>
              </w:rPr>
            </w:pPr>
          </w:p>
        </w:tc>
        <w:tc>
          <w:tcPr>
            <w:tcW w:w="1062" w:type="dxa"/>
            <w:tcMar>
              <w:top w:w="15" w:type="dxa"/>
              <w:left w:w="15" w:type="dxa"/>
              <w:bottom w:w="0" w:type="dxa"/>
              <w:right w:w="15" w:type="dxa"/>
            </w:tcMar>
            <w:vAlign w:val="bottom"/>
          </w:tcPr>
          <w:p w14:paraId="731685DE">
            <w:pPr>
              <w:keepNext w:val="0"/>
              <w:keepLines w:val="0"/>
              <w:widowControl/>
              <w:suppressLineNumbers w:val="0"/>
              <w:adjustRightInd w:val="0"/>
              <w:snapToGrid w:val="0"/>
              <w:spacing w:before="0" w:beforeAutospacing="0" w:after="0" w:afterAutospacing="0" w:line="400" w:lineRule="exact"/>
              <w:ind w:left="0" w:right="0" w:firstLine="480" w:firstLineChars="200"/>
              <w:rPr>
                <w:rFonts w:hint="eastAsia" w:ascii="宋体" w:hAnsi="宋体" w:eastAsia="宋体" w:cs="宋体"/>
                <w:kern w:val="0"/>
                <w:sz w:val="24"/>
              </w:rPr>
            </w:pPr>
          </w:p>
        </w:tc>
        <w:tc>
          <w:tcPr>
            <w:tcW w:w="2667" w:type="dxa"/>
            <w:tcMar>
              <w:top w:w="15" w:type="dxa"/>
              <w:left w:w="15" w:type="dxa"/>
              <w:bottom w:w="0" w:type="dxa"/>
              <w:right w:w="15" w:type="dxa"/>
            </w:tcMar>
            <w:vAlign w:val="bottom"/>
          </w:tcPr>
          <w:p w14:paraId="2FE0608F">
            <w:pPr>
              <w:keepNext w:val="0"/>
              <w:keepLines w:val="0"/>
              <w:widowControl/>
              <w:suppressLineNumbers w:val="0"/>
              <w:adjustRightInd w:val="0"/>
              <w:snapToGrid w:val="0"/>
              <w:spacing w:before="0" w:beforeAutospacing="0" w:after="0" w:afterAutospacing="0" w:line="400" w:lineRule="exact"/>
              <w:ind w:left="0" w:right="0" w:firstLine="480" w:firstLineChars="200"/>
              <w:rPr>
                <w:rFonts w:hint="eastAsia" w:ascii="宋体" w:hAnsi="宋体" w:eastAsia="宋体" w:cs="宋体"/>
                <w:kern w:val="0"/>
                <w:sz w:val="24"/>
              </w:rPr>
            </w:pPr>
          </w:p>
        </w:tc>
        <w:tc>
          <w:tcPr>
            <w:tcW w:w="966" w:type="dxa"/>
            <w:tcMar>
              <w:top w:w="15" w:type="dxa"/>
              <w:left w:w="15" w:type="dxa"/>
              <w:bottom w:w="0" w:type="dxa"/>
              <w:right w:w="15" w:type="dxa"/>
            </w:tcMar>
            <w:vAlign w:val="bottom"/>
          </w:tcPr>
          <w:p w14:paraId="54E8E1D1">
            <w:pPr>
              <w:keepNext w:val="0"/>
              <w:keepLines w:val="0"/>
              <w:widowControl/>
              <w:suppressLineNumbers w:val="0"/>
              <w:adjustRightInd w:val="0"/>
              <w:snapToGrid w:val="0"/>
              <w:spacing w:before="0" w:beforeAutospacing="0" w:after="0" w:afterAutospacing="0" w:line="400" w:lineRule="exact"/>
              <w:ind w:left="0" w:right="0" w:firstLine="480" w:firstLineChars="200"/>
              <w:rPr>
                <w:rFonts w:hint="eastAsia" w:ascii="宋体" w:hAnsi="宋体" w:eastAsia="宋体" w:cs="宋体"/>
                <w:kern w:val="0"/>
                <w:sz w:val="24"/>
              </w:rPr>
            </w:pPr>
          </w:p>
        </w:tc>
      </w:tr>
      <w:tr w14:paraId="68282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7" w:hRule="atLeast"/>
        </w:trPr>
        <w:tc>
          <w:tcPr>
            <w:tcW w:w="791" w:type="dxa"/>
            <w:tcMar>
              <w:top w:w="15" w:type="dxa"/>
              <w:left w:w="15" w:type="dxa"/>
              <w:bottom w:w="0" w:type="dxa"/>
              <w:right w:w="15" w:type="dxa"/>
            </w:tcMar>
            <w:vAlign w:val="bottom"/>
          </w:tcPr>
          <w:p w14:paraId="25A05910">
            <w:pPr>
              <w:keepNext w:val="0"/>
              <w:keepLines w:val="0"/>
              <w:widowControl/>
              <w:suppressLineNumbers w:val="0"/>
              <w:adjustRightInd w:val="0"/>
              <w:snapToGrid w:val="0"/>
              <w:spacing w:before="0" w:beforeAutospacing="0" w:after="0" w:afterAutospacing="0" w:line="400" w:lineRule="exact"/>
              <w:ind w:left="0" w:right="0" w:firstLine="480" w:firstLineChars="200"/>
              <w:rPr>
                <w:rFonts w:hint="eastAsia" w:ascii="宋体" w:hAnsi="宋体" w:eastAsia="宋体" w:cs="宋体"/>
                <w:kern w:val="0"/>
                <w:sz w:val="24"/>
              </w:rPr>
            </w:pPr>
          </w:p>
        </w:tc>
        <w:tc>
          <w:tcPr>
            <w:tcW w:w="1762" w:type="dxa"/>
            <w:tcMar>
              <w:top w:w="15" w:type="dxa"/>
              <w:left w:w="15" w:type="dxa"/>
              <w:bottom w:w="0" w:type="dxa"/>
              <w:right w:w="15" w:type="dxa"/>
            </w:tcMar>
            <w:vAlign w:val="bottom"/>
          </w:tcPr>
          <w:p w14:paraId="7C55C790">
            <w:pPr>
              <w:keepNext w:val="0"/>
              <w:keepLines w:val="0"/>
              <w:widowControl/>
              <w:suppressLineNumbers w:val="0"/>
              <w:adjustRightInd w:val="0"/>
              <w:snapToGrid w:val="0"/>
              <w:spacing w:before="0" w:beforeAutospacing="0" w:after="0" w:afterAutospacing="0" w:line="400" w:lineRule="exact"/>
              <w:ind w:left="0" w:right="0"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3747FF97">
            <w:pPr>
              <w:keepNext w:val="0"/>
              <w:keepLines w:val="0"/>
              <w:widowControl/>
              <w:suppressLineNumbers w:val="0"/>
              <w:adjustRightInd w:val="0"/>
              <w:snapToGrid w:val="0"/>
              <w:spacing w:before="0" w:beforeAutospacing="0" w:after="0" w:afterAutospacing="0" w:line="400" w:lineRule="exact"/>
              <w:ind w:left="0" w:right="0"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1F0ECA58">
            <w:pPr>
              <w:keepNext w:val="0"/>
              <w:keepLines w:val="0"/>
              <w:widowControl/>
              <w:suppressLineNumbers w:val="0"/>
              <w:adjustRightInd w:val="0"/>
              <w:snapToGrid w:val="0"/>
              <w:spacing w:before="0" w:beforeAutospacing="0" w:after="0" w:afterAutospacing="0" w:line="400" w:lineRule="exact"/>
              <w:ind w:left="0" w:right="0"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70196373">
            <w:pPr>
              <w:keepNext w:val="0"/>
              <w:keepLines w:val="0"/>
              <w:widowControl/>
              <w:suppressLineNumbers w:val="0"/>
              <w:adjustRightInd w:val="0"/>
              <w:snapToGrid w:val="0"/>
              <w:spacing w:before="0" w:beforeAutospacing="0" w:after="0" w:afterAutospacing="0" w:line="400" w:lineRule="exact"/>
              <w:ind w:left="0" w:right="0" w:firstLine="480" w:firstLineChars="200"/>
              <w:rPr>
                <w:rFonts w:hint="eastAsia" w:ascii="宋体" w:hAnsi="宋体" w:eastAsia="宋体" w:cs="宋体"/>
                <w:kern w:val="0"/>
                <w:sz w:val="24"/>
              </w:rPr>
            </w:pPr>
          </w:p>
        </w:tc>
        <w:tc>
          <w:tcPr>
            <w:tcW w:w="1062" w:type="dxa"/>
            <w:tcMar>
              <w:top w:w="15" w:type="dxa"/>
              <w:left w:w="15" w:type="dxa"/>
              <w:bottom w:w="0" w:type="dxa"/>
              <w:right w:w="15" w:type="dxa"/>
            </w:tcMar>
            <w:vAlign w:val="bottom"/>
          </w:tcPr>
          <w:p w14:paraId="2E7737F3">
            <w:pPr>
              <w:keepNext w:val="0"/>
              <w:keepLines w:val="0"/>
              <w:widowControl/>
              <w:suppressLineNumbers w:val="0"/>
              <w:adjustRightInd w:val="0"/>
              <w:snapToGrid w:val="0"/>
              <w:spacing w:before="0" w:beforeAutospacing="0" w:after="0" w:afterAutospacing="0" w:line="400" w:lineRule="exact"/>
              <w:ind w:left="0" w:right="0" w:firstLine="480" w:firstLineChars="200"/>
              <w:rPr>
                <w:rFonts w:hint="eastAsia" w:ascii="宋体" w:hAnsi="宋体" w:eastAsia="宋体" w:cs="宋体"/>
                <w:kern w:val="0"/>
                <w:sz w:val="24"/>
              </w:rPr>
            </w:pPr>
          </w:p>
        </w:tc>
        <w:tc>
          <w:tcPr>
            <w:tcW w:w="2667" w:type="dxa"/>
            <w:tcMar>
              <w:top w:w="15" w:type="dxa"/>
              <w:left w:w="15" w:type="dxa"/>
              <w:bottom w:w="0" w:type="dxa"/>
              <w:right w:w="15" w:type="dxa"/>
            </w:tcMar>
            <w:vAlign w:val="bottom"/>
          </w:tcPr>
          <w:p w14:paraId="006B3DDC">
            <w:pPr>
              <w:keepNext w:val="0"/>
              <w:keepLines w:val="0"/>
              <w:widowControl/>
              <w:suppressLineNumbers w:val="0"/>
              <w:adjustRightInd w:val="0"/>
              <w:snapToGrid w:val="0"/>
              <w:spacing w:before="0" w:beforeAutospacing="0" w:after="0" w:afterAutospacing="0" w:line="400" w:lineRule="exact"/>
              <w:ind w:left="0" w:right="0" w:firstLine="480" w:firstLineChars="200"/>
              <w:rPr>
                <w:rFonts w:hint="eastAsia" w:ascii="宋体" w:hAnsi="宋体" w:eastAsia="宋体" w:cs="宋体"/>
                <w:kern w:val="0"/>
                <w:sz w:val="24"/>
              </w:rPr>
            </w:pPr>
          </w:p>
        </w:tc>
        <w:tc>
          <w:tcPr>
            <w:tcW w:w="966" w:type="dxa"/>
            <w:tcMar>
              <w:top w:w="15" w:type="dxa"/>
              <w:left w:w="15" w:type="dxa"/>
              <w:bottom w:w="0" w:type="dxa"/>
              <w:right w:w="15" w:type="dxa"/>
            </w:tcMar>
            <w:vAlign w:val="bottom"/>
          </w:tcPr>
          <w:p w14:paraId="2514846E">
            <w:pPr>
              <w:keepNext w:val="0"/>
              <w:keepLines w:val="0"/>
              <w:widowControl/>
              <w:suppressLineNumbers w:val="0"/>
              <w:adjustRightInd w:val="0"/>
              <w:snapToGrid w:val="0"/>
              <w:spacing w:before="0" w:beforeAutospacing="0" w:after="0" w:afterAutospacing="0" w:line="400" w:lineRule="exact"/>
              <w:ind w:left="0" w:right="0" w:firstLine="480" w:firstLineChars="200"/>
              <w:rPr>
                <w:rFonts w:hint="eastAsia" w:ascii="宋体" w:hAnsi="宋体" w:eastAsia="宋体" w:cs="宋体"/>
                <w:kern w:val="0"/>
                <w:sz w:val="24"/>
              </w:rPr>
            </w:pPr>
          </w:p>
        </w:tc>
      </w:tr>
      <w:tr w14:paraId="0F406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5" w:hRule="atLeast"/>
        </w:trPr>
        <w:tc>
          <w:tcPr>
            <w:tcW w:w="791" w:type="dxa"/>
            <w:tcMar>
              <w:top w:w="15" w:type="dxa"/>
              <w:left w:w="15" w:type="dxa"/>
              <w:bottom w:w="0" w:type="dxa"/>
              <w:right w:w="15" w:type="dxa"/>
            </w:tcMar>
            <w:vAlign w:val="bottom"/>
          </w:tcPr>
          <w:p w14:paraId="290B0EC0">
            <w:pPr>
              <w:keepNext w:val="0"/>
              <w:keepLines w:val="0"/>
              <w:widowControl/>
              <w:suppressLineNumbers w:val="0"/>
              <w:adjustRightInd w:val="0"/>
              <w:snapToGrid w:val="0"/>
              <w:spacing w:before="0" w:beforeAutospacing="0" w:after="0" w:afterAutospacing="0" w:line="400" w:lineRule="exact"/>
              <w:ind w:left="0" w:right="0" w:firstLine="480" w:firstLineChars="200"/>
              <w:rPr>
                <w:rFonts w:hint="eastAsia" w:ascii="宋体" w:hAnsi="宋体" w:eastAsia="宋体" w:cs="宋体"/>
                <w:kern w:val="0"/>
                <w:sz w:val="24"/>
              </w:rPr>
            </w:pPr>
          </w:p>
        </w:tc>
        <w:tc>
          <w:tcPr>
            <w:tcW w:w="1762" w:type="dxa"/>
            <w:tcMar>
              <w:top w:w="15" w:type="dxa"/>
              <w:left w:w="15" w:type="dxa"/>
              <w:bottom w:w="0" w:type="dxa"/>
              <w:right w:w="15" w:type="dxa"/>
            </w:tcMar>
            <w:vAlign w:val="bottom"/>
          </w:tcPr>
          <w:p w14:paraId="46A929C9">
            <w:pPr>
              <w:keepNext w:val="0"/>
              <w:keepLines w:val="0"/>
              <w:widowControl/>
              <w:suppressLineNumbers w:val="0"/>
              <w:adjustRightInd w:val="0"/>
              <w:snapToGrid w:val="0"/>
              <w:spacing w:before="0" w:beforeAutospacing="0" w:after="0" w:afterAutospacing="0" w:line="400" w:lineRule="exact"/>
              <w:ind w:left="0" w:right="0"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001FA673">
            <w:pPr>
              <w:keepNext w:val="0"/>
              <w:keepLines w:val="0"/>
              <w:widowControl/>
              <w:suppressLineNumbers w:val="0"/>
              <w:adjustRightInd w:val="0"/>
              <w:snapToGrid w:val="0"/>
              <w:spacing w:before="0" w:beforeAutospacing="0" w:after="0" w:afterAutospacing="0" w:line="400" w:lineRule="exact"/>
              <w:ind w:left="0" w:right="0"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1F36CAA2">
            <w:pPr>
              <w:keepNext w:val="0"/>
              <w:keepLines w:val="0"/>
              <w:widowControl/>
              <w:suppressLineNumbers w:val="0"/>
              <w:adjustRightInd w:val="0"/>
              <w:snapToGrid w:val="0"/>
              <w:spacing w:before="0" w:beforeAutospacing="0" w:after="0" w:afterAutospacing="0" w:line="400" w:lineRule="exact"/>
              <w:ind w:left="0" w:right="0"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19B6E1C2">
            <w:pPr>
              <w:keepNext w:val="0"/>
              <w:keepLines w:val="0"/>
              <w:widowControl/>
              <w:suppressLineNumbers w:val="0"/>
              <w:adjustRightInd w:val="0"/>
              <w:snapToGrid w:val="0"/>
              <w:spacing w:before="0" w:beforeAutospacing="0" w:after="0" w:afterAutospacing="0" w:line="400" w:lineRule="exact"/>
              <w:ind w:left="0" w:right="0" w:firstLine="480" w:firstLineChars="200"/>
              <w:rPr>
                <w:rFonts w:hint="eastAsia" w:ascii="宋体" w:hAnsi="宋体" w:eastAsia="宋体" w:cs="宋体"/>
                <w:kern w:val="0"/>
                <w:sz w:val="24"/>
              </w:rPr>
            </w:pPr>
          </w:p>
        </w:tc>
        <w:tc>
          <w:tcPr>
            <w:tcW w:w="1062" w:type="dxa"/>
            <w:tcMar>
              <w:top w:w="15" w:type="dxa"/>
              <w:left w:w="15" w:type="dxa"/>
              <w:bottom w:w="0" w:type="dxa"/>
              <w:right w:w="15" w:type="dxa"/>
            </w:tcMar>
            <w:vAlign w:val="bottom"/>
          </w:tcPr>
          <w:p w14:paraId="614C67C5">
            <w:pPr>
              <w:keepNext w:val="0"/>
              <w:keepLines w:val="0"/>
              <w:widowControl/>
              <w:suppressLineNumbers w:val="0"/>
              <w:adjustRightInd w:val="0"/>
              <w:snapToGrid w:val="0"/>
              <w:spacing w:before="0" w:beforeAutospacing="0" w:after="0" w:afterAutospacing="0" w:line="400" w:lineRule="exact"/>
              <w:ind w:left="0" w:right="0" w:firstLine="480" w:firstLineChars="200"/>
              <w:rPr>
                <w:rFonts w:hint="eastAsia" w:ascii="宋体" w:hAnsi="宋体" w:eastAsia="宋体" w:cs="宋体"/>
                <w:kern w:val="0"/>
                <w:sz w:val="24"/>
              </w:rPr>
            </w:pPr>
          </w:p>
        </w:tc>
        <w:tc>
          <w:tcPr>
            <w:tcW w:w="2667" w:type="dxa"/>
            <w:tcMar>
              <w:top w:w="15" w:type="dxa"/>
              <w:left w:w="15" w:type="dxa"/>
              <w:bottom w:w="0" w:type="dxa"/>
              <w:right w:w="15" w:type="dxa"/>
            </w:tcMar>
            <w:vAlign w:val="bottom"/>
          </w:tcPr>
          <w:p w14:paraId="202AB880">
            <w:pPr>
              <w:keepNext w:val="0"/>
              <w:keepLines w:val="0"/>
              <w:widowControl/>
              <w:suppressLineNumbers w:val="0"/>
              <w:adjustRightInd w:val="0"/>
              <w:snapToGrid w:val="0"/>
              <w:spacing w:before="0" w:beforeAutospacing="0" w:after="0" w:afterAutospacing="0" w:line="400" w:lineRule="exact"/>
              <w:ind w:left="0" w:right="0" w:firstLine="480" w:firstLineChars="200"/>
              <w:rPr>
                <w:rFonts w:hint="eastAsia" w:ascii="宋体" w:hAnsi="宋体" w:eastAsia="宋体" w:cs="宋体"/>
                <w:kern w:val="0"/>
                <w:sz w:val="24"/>
              </w:rPr>
            </w:pPr>
          </w:p>
        </w:tc>
        <w:tc>
          <w:tcPr>
            <w:tcW w:w="966" w:type="dxa"/>
            <w:tcMar>
              <w:top w:w="15" w:type="dxa"/>
              <w:left w:w="15" w:type="dxa"/>
              <w:bottom w:w="0" w:type="dxa"/>
              <w:right w:w="15" w:type="dxa"/>
            </w:tcMar>
            <w:vAlign w:val="bottom"/>
          </w:tcPr>
          <w:p w14:paraId="037BF8DA">
            <w:pPr>
              <w:keepNext w:val="0"/>
              <w:keepLines w:val="0"/>
              <w:widowControl/>
              <w:suppressLineNumbers w:val="0"/>
              <w:adjustRightInd w:val="0"/>
              <w:snapToGrid w:val="0"/>
              <w:spacing w:before="0" w:beforeAutospacing="0" w:after="0" w:afterAutospacing="0" w:line="400" w:lineRule="exact"/>
              <w:ind w:left="0" w:right="0" w:firstLine="480" w:firstLineChars="200"/>
              <w:rPr>
                <w:rFonts w:hint="eastAsia" w:ascii="宋体" w:hAnsi="宋体" w:eastAsia="宋体" w:cs="宋体"/>
                <w:kern w:val="0"/>
                <w:sz w:val="24"/>
              </w:rPr>
            </w:pPr>
          </w:p>
        </w:tc>
      </w:tr>
      <w:tr w14:paraId="312A7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7" w:hRule="atLeast"/>
        </w:trPr>
        <w:tc>
          <w:tcPr>
            <w:tcW w:w="791" w:type="dxa"/>
            <w:tcMar>
              <w:top w:w="15" w:type="dxa"/>
              <w:left w:w="15" w:type="dxa"/>
              <w:bottom w:w="0" w:type="dxa"/>
              <w:right w:w="15" w:type="dxa"/>
            </w:tcMar>
            <w:vAlign w:val="bottom"/>
          </w:tcPr>
          <w:p w14:paraId="7F3A1C84">
            <w:pPr>
              <w:keepNext w:val="0"/>
              <w:keepLines w:val="0"/>
              <w:widowControl/>
              <w:suppressLineNumbers w:val="0"/>
              <w:adjustRightInd w:val="0"/>
              <w:snapToGrid w:val="0"/>
              <w:spacing w:before="0" w:beforeAutospacing="0" w:after="0" w:afterAutospacing="0" w:line="400" w:lineRule="exact"/>
              <w:ind w:left="0" w:right="0" w:firstLine="480" w:firstLineChars="200"/>
              <w:rPr>
                <w:rFonts w:hint="eastAsia" w:ascii="宋体" w:hAnsi="宋体" w:eastAsia="宋体" w:cs="宋体"/>
                <w:kern w:val="0"/>
                <w:sz w:val="24"/>
              </w:rPr>
            </w:pPr>
          </w:p>
        </w:tc>
        <w:tc>
          <w:tcPr>
            <w:tcW w:w="1762" w:type="dxa"/>
            <w:tcMar>
              <w:top w:w="15" w:type="dxa"/>
              <w:left w:w="15" w:type="dxa"/>
              <w:bottom w:w="0" w:type="dxa"/>
              <w:right w:w="15" w:type="dxa"/>
            </w:tcMar>
            <w:vAlign w:val="bottom"/>
          </w:tcPr>
          <w:p w14:paraId="6D67A833">
            <w:pPr>
              <w:keepNext w:val="0"/>
              <w:keepLines w:val="0"/>
              <w:widowControl/>
              <w:suppressLineNumbers w:val="0"/>
              <w:adjustRightInd w:val="0"/>
              <w:snapToGrid w:val="0"/>
              <w:spacing w:before="0" w:beforeAutospacing="0" w:after="0" w:afterAutospacing="0" w:line="400" w:lineRule="exact"/>
              <w:ind w:left="0" w:right="0"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63DCA982">
            <w:pPr>
              <w:keepNext w:val="0"/>
              <w:keepLines w:val="0"/>
              <w:widowControl/>
              <w:suppressLineNumbers w:val="0"/>
              <w:adjustRightInd w:val="0"/>
              <w:snapToGrid w:val="0"/>
              <w:spacing w:before="0" w:beforeAutospacing="0" w:after="0" w:afterAutospacing="0" w:line="400" w:lineRule="exact"/>
              <w:ind w:left="0" w:right="0"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3145E7CF">
            <w:pPr>
              <w:keepNext w:val="0"/>
              <w:keepLines w:val="0"/>
              <w:widowControl/>
              <w:suppressLineNumbers w:val="0"/>
              <w:adjustRightInd w:val="0"/>
              <w:snapToGrid w:val="0"/>
              <w:spacing w:before="0" w:beforeAutospacing="0" w:after="0" w:afterAutospacing="0" w:line="400" w:lineRule="exact"/>
              <w:ind w:left="0" w:right="0"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2C137AE3">
            <w:pPr>
              <w:keepNext w:val="0"/>
              <w:keepLines w:val="0"/>
              <w:widowControl/>
              <w:suppressLineNumbers w:val="0"/>
              <w:adjustRightInd w:val="0"/>
              <w:snapToGrid w:val="0"/>
              <w:spacing w:before="0" w:beforeAutospacing="0" w:after="0" w:afterAutospacing="0" w:line="400" w:lineRule="exact"/>
              <w:ind w:left="0" w:right="0" w:firstLine="480" w:firstLineChars="200"/>
              <w:rPr>
                <w:rFonts w:hint="eastAsia" w:ascii="宋体" w:hAnsi="宋体" w:eastAsia="宋体" w:cs="宋体"/>
                <w:kern w:val="0"/>
                <w:sz w:val="24"/>
              </w:rPr>
            </w:pPr>
          </w:p>
        </w:tc>
        <w:tc>
          <w:tcPr>
            <w:tcW w:w="1062" w:type="dxa"/>
            <w:tcMar>
              <w:top w:w="15" w:type="dxa"/>
              <w:left w:w="15" w:type="dxa"/>
              <w:bottom w:w="0" w:type="dxa"/>
              <w:right w:w="15" w:type="dxa"/>
            </w:tcMar>
            <w:vAlign w:val="bottom"/>
          </w:tcPr>
          <w:p w14:paraId="2D38745D">
            <w:pPr>
              <w:keepNext w:val="0"/>
              <w:keepLines w:val="0"/>
              <w:widowControl/>
              <w:suppressLineNumbers w:val="0"/>
              <w:adjustRightInd w:val="0"/>
              <w:snapToGrid w:val="0"/>
              <w:spacing w:before="0" w:beforeAutospacing="0" w:after="0" w:afterAutospacing="0" w:line="400" w:lineRule="exact"/>
              <w:ind w:left="0" w:right="0" w:firstLine="480" w:firstLineChars="200"/>
              <w:rPr>
                <w:rFonts w:hint="eastAsia" w:ascii="宋体" w:hAnsi="宋体" w:eastAsia="宋体" w:cs="宋体"/>
                <w:kern w:val="0"/>
                <w:sz w:val="24"/>
              </w:rPr>
            </w:pPr>
          </w:p>
        </w:tc>
        <w:tc>
          <w:tcPr>
            <w:tcW w:w="2667" w:type="dxa"/>
            <w:tcMar>
              <w:top w:w="15" w:type="dxa"/>
              <w:left w:w="15" w:type="dxa"/>
              <w:bottom w:w="0" w:type="dxa"/>
              <w:right w:w="15" w:type="dxa"/>
            </w:tcMar>
            <w:vAlign w:val="bottom"/>
          </w:tcPr>
          <w:p w14:paraId="2C8933F2">
            <w:pPr>
              <w:keepNext w:val="0"/>
              <w:keepLines w:val="0"/>
              <w:widowControl/>
              <w:suppressLineNumbers w:val="0"/>
              <w:adjustRightInd w:val="0"/>
              <w:snapToGrid w:val="0"/>
              <w:spacing w:before="0" w:beforeAutospacing="0" w:after="0" w:afterAutospacing="0" w:line="400" w:lineRule="exact"/>
              <w:ind w:left="0" w:right="0" w:firstLine="480" w:firstLineChars="200"/>
              <w:rPr>
                <w:rFonts w:hint="eastAsia" w:ascii="宋体" w:hAnsi="宋体" w:eastAsia="宋体" w:cs="宋体"/>
                <w:kern w:val="0"/>
                <w:sz w:val="24"/>
              </w:rPr>
            </w:pPr>
          </w:p>
        </w:tc>
        <w:tc>
          <w:tcPr>
            <w:tcW w:w="966" w:type="dxa"/>
            <w:tcMar>
              <w:top w:w="15" w:type="dxa"/>
              <w:left w:w="15" w:type="dxa"/>
              <w:bottom w:w="0" w:type="dxa"/>
              <w:right w:w="15" w:type="dxa"/>
            </w:tcMar>
            <w:vAlign w:val="bottom"/>
          </w:tcPr>
          <w:p w14:paraId="0F347BFF">
            <w:pPr>
              <w:keepNext w:val="0"/>
              <w:keepLines w:val="0"/>
              <w:widowControl/>
              <w:suppressLineNumbers w:val="0"/>
              <w:adjustRightInd w:val="0"/>
              <w:snapToGrid w:val="0"/>
              <w:spacing w:before="0" w:beforeAutospacing="0" w:after="0" w:afterAutospacing="0" w:line="400" w:lineRule="exact"/>
              <w:ind w:left="0" w:right="0" w:firstLine="480" w:firstLineChars="200"/>
              <w:rPr>
                <w:rFonts w:hint="eastAsia" w:ascii="宋体" w:hAnsi="宋体" w:eastAsia="宋体" w:cs="宋体"/>
                <w:kern w:val="0"/>
                <w:sz w:val="24"/>
              </w:rPr>
            </w:pPr>
          </w:p>
        </w:tc>
      </w:tr>
      <w:tr w14:paraId="16825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7" w:hRule="atLeast"/>
        </w:trPr>
        <w:tc>
          <w:tcPr>
            <w:tcW w:w="791" w:type="dxa"/>
            <w:tcMar>
              <w:top w:w="15" w:type="dxa"/>
              <w:left w:w="15" w:type="dxa"/>
              <w:bottom w:w="0" w:type="dxa"/>
              <w:right w:w="15" w:type="dxa"/>
            </w:tcMar>
            <w:vAlign w:val="bottom"/>
          </w:tcPr>
          <w:p w14:paraId="4935B140">
            <w:pPr>
              <w:keepNext w:val="0"/>
              <w:keepLines w:val="0"/>
              <w:widowControl/>
              <w:suppressLineNumbers w:val="0"/>
              <w:adjustRightInd w:val="0"/>
              <w:snapToGrid w:val="0"/>
              <w:spacing w:before="0" w:beforeAutospacing="0" w:after="0" w:afterAutospacing="0" w:line="400" w:lineRule="exact"/>
              <w:ind w:left="0" w:right="0" w:firstLine="480" w:firstLineChars="200"/>
              <w:rPr>
                <w:rFonts w:hint="eastAsia" w:ascii="宋体" w:hAnsi="宋体" w:eastAsia="宋体" w:cs="宋体"/>
                <w:kern w:val="0"/>
                <w:sz w:val="24"/>
              </w:rPr>
            </w:pPr>
          </w:p>
        </w:tc>
        <w:tc>
          <w:tcPr>
            <w:tcW w:w="1762" w:type="dxa"/>
            <w:tcMar>
              <w:top w:w="15" w:type="dxa"/>
              <w:left w:w="15" w:type="dxa"/>
              <w:bottom w:w="0" w:type="dxa"/>
              <w:right w:w="15" w:type="dxa"/>
            </w:tcMar>
            <w:vAlign w:val="bottom"/>
          </w:tcPr>
          <w:p w14:paraId="7603BCD3">
            <w:pPr>
              <w:keepNext w:val="0"/>
              <w:keepLines w:val="0"/>
              <w:widowControl/>
              <w:suppressLineNumbers w:val="0"/>
              <w:adjustRightInd w:val="0"/>
              <w:snapToGrid w:val="0"/>
              <w:spacing w:before="0" w:beforeAutospacing="0" w:after="0" w:afterAutospacing="0" w:line="400" w:lineRule="exact"/>
              <w:ind w:left="0" w:right="0"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55F038F0">
            <w:pPr>
              <w:keepNext w:val="0"/>
              <w:keepLines w:val="0"/>
              <w:widowControl/>
              <w:suppressLineNumbers w:val="0"/>
              <w:adjustRightInd w:val="0"/>
              <w:snapToGrid w:val="0"/>
              <w:spacing w:before="0" w:beforeAutospacing="0" w:after="0" w:afterAutospacing="0" w:line="400" w:lineRule="exact"/>
              <w:ind w:left="0" w:right="0"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3F21E19F">
            <w:pPr>
              <w:keepNext w:val="0"/>
              <w:keepLines w:val="0"/>
              <w:widowControl/>
              <w:suppressLineNumbers w:val="0"/>
              <w:adjustRightInd w:val="0"/>
              <w:snapToGrid w:val="0"/>
              <w:spacing w:before="0" w:beforeAutospacing="0" w:after="0" w:afterAutospacing="0" w:line="400" w:lineRule="exact"/>
              <w:ind w:left="0" w:right="0"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76CE6AE4">
            <w:pPr>
              <w:keepNext w:val="0"/>
              <w:keepLines w:val="0"/>
              <w:widowControl/>
              <w:suppressLineNumbers w:val="0"/>
              <w:adjustRightInd w:val="0"/>
              <w:snapToGrid w:val="0"/>
              <w:spacing w:before="0" w:beforeAutospacing="0" w:after="0" w:afterAutospacing="0" w:line="400" w:lineRule="exact"/>
              <w:ind w:left="0" w:right="0" w:firstLine="480" w:firstLineChars="200"/>
              <w:rPr>
                <w:rFonts w:hint="eastAsia" w:ascii="宋体" w:hAnsi="宋体" w:eastAsia="宋体" w:cs="宋体"/>
                <w:kern w:val="0"/>
                <w:sz w:val="24"/>
              </w:rPr>
            </w:pPr>
          </w:p>
        </w:tc>
        <w:tc>
          <w:tcPr>
            <w:tcW w:w="1062" w:type="dxa"/>
            <w:tcMar>
              <w:top w:w="15" w:type="dxa"/>
              <w:left w:w="15" w:type="dxa"/>
              <w:bottom w:w="0" w:type="dxa"/>
              <w:right w:w="15" w:type="dxa"/>
            </w:tcMar>
            <w:vAlign w:val="bottom"/>
          </w:tcPr>
          <w:p w14:paraId="459ACD8F">
            <w:pPr>
              <w:keepNext w:val="0"/>
              <w:keepLines w:val="0"/>
              <w:widowControl/>
              <w:suppressLineNumbers w:val="0"/>
              <w:adjustRightInd w:val="0"/>
              <w:snapToGrid w:val="0"/>
              <w:spacing w:before="0" w:beforeAutospacing="0" w:after="0" w:afterAutospacing="0" w:line="400" w:lineRule="exact"/>
              <w:ind w:left="0" w:right="0" w:firstLine="480" w:firstLineChars="200"/>
              <w:rPr>
                <w:rFonts w:hint="eastAsia" w:ascii="宋体" w:hAnsi="宋体" w:eastAsia="宋体" w:cs="宋体"/>
                <w:kern w:val="0"/>
                <w:sz w:val="24"/>
              </w:rPr>
            </w:pPr>
          </w:p>
        </w:tc>
        <w:tc>
          <w:tcPr>
            <w:tcW w:w="2667" w:type="dxa"/>
            <w:tcMar>
              <w:top w:w="15" w:type="dxa"/>
              <w:left w:w="15" w:type="dxa"/>
              <w:bottom w:w="0" w:type="dxa"/>
              <w:right w:w="15" w:type="dxa"/>
            </w:tcMar>
            <w:vAlign w:val="bottom"/>
          </w:tcPr>
          <w:p w14:paraId="68C07B1D">
            <w:pPr>
              <w:keepNext w:val="0"/>
              <w:keepLines w:val="0"/>
              <w:widowControl/>
              <w:suppressLineNumbers w:val="0"/>
              <w:adjustRightInd w:val="0"/>
              <w:snapToGrid w:val="0"/>
              <w:spacing w:before="0" w:beforeAutospacing="0" w:after="0" w:afterAutospacing="0" w:line="400" w:lineRule="exact"/>
              <w:ind w:left="0" w:right="0" w:firstLine="480" w:firstLineChars="200"/>
              <w:rPr>
                <w:rFonts w:hint="eastAsia" w:ascii="宋体" w:hAnsi="宋体" w:eastAsia="宋体" w:cs="宋体"/>
                <w:kern w:val="0"/>
                <w:sz w:val="24"/>
              </w:rPr>
            </w:pPr>
          </w:p>
        </w:tc>
        <w:tc>
          <w:tcPr>
            <w:tcW w:w="966" w:type="dxa"/>
            <w:tcMar>
              <w:top w:w="15" w:type="dxa"/>
              <w:left w:w="15" w:type="dxa"/>
              <w:bottom w:w="0" w:type="dxa"/>
              <w:right w:w="15" w:type="dxa"/>
            </w:tcMar>
            <w:vAlign w:val="bottom"/>
          </w:tcPr>
          <w:p w14:paraId="0FF53347">
            <w:pPr>
              <w:keepNext w:val="0"/>
              <w:keepLines w:val="0"/>
              <w:widowControl/>
              <w:suppressLineNumbers w:val="0"/>
              <w:adjustRightInd w:val="0"/>
              <w:snapToGrid w:val="0"/>
              <w:spacing w:before="0" w:beforeAutospacing="0" w:after="0" w:afterAutospacing="0" w:line="400" w:lineRule="exact"/>
              <w:ind w:left="0" w:right="0" w:firstLine="480" w:firstLineChars="200"/>
              <w:rPr>
                <w:rFonts w:hint="eastAsia" w:ascii="宋体" w:hAnsi="宋体" w:eastAsia="宋体" w:cs="宋体"/>
                <w:kern w:val="0"/>
                <w:sz w:val="24"/>
              </w:rPr>
            </w:pPr>
          </w:p>
        </w:tc>
      </w:tr>
      <w:tr w14:paraId="018B2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5" w:hRule="atLeast"/>
        </w:trPr>
        <w:tc>
          <w:tcPr>
            <w:tcW w:w="791" w:type="dxa"/>
            <w:tcMar>
              <w:top w:w="15" w:type="dxa"/>
              <w:left w:w="15" w:type="dxa"/>
              <w:bottom w:w="0" w:type="dxa"/>
              <w:right w:w="15" w:type="dxa"/>
            </w:tcMar>
            <w:vAlign w:val="bottom"/>
          </w:tcPr>
          <w:p w14:paraId="77466736">
            <w:pPr>
              <w:keepNext w:val="0"/>
              <w:keepLines w:val="0"/>
              <w:widowControl/>
              <w:suppressLineNumbers w:val="0"/>
              <w:adjustRightInd w:val="0"/>
              <w:snapToGrid w:val="0"/>
              <w:spacing w:before="0" w:beforeAutospacing="0" w:after="0" w:afterAutospacing="0" w:line="400" w:lineRule="exact"/>
              <w:ind w:left="0" w:right="0" w:firstLine="480" w:firstLineChars="200"/>
              <w:rPr>
                <w:rFonts w:hint="eastAsia" w:ascii="宋体" w:hAnsi="宋体" w:eastAsia="宋体" w:cs="宋体"/>
                <w:kern w:val="0"/>
                <w:sz w:val="24"/>
              </w:rPr>
            </w:pPr>
          </w:p>
        </w:tc>
        <w:tc>
          <w:tcPr>
            <w:tcW w:w="1762" w:type="dxa"/>
            <w:tcMar>
              <w:top w:w="15" w:type="dxa"/>
              <w:left w:w="15" w:type="dxa"/>
              <w:bottom w:w="0" w:type="dxa"/>
              <w:right w:w="15" w:type="dxa"/>
            </w:tcMar>
            <w:vAlign w:val="bottom"/>
          </w:tcPr>
          <w:p w14:paraId="04127C70">
            <w:pPr>
              <w:keepNext w:val="0"/>
              <w:keepLines w:val="0"/>
              <w:widowControl/>
              <w:suppressLineNumbers w:val="0"/>
              <w:adjustRightInd w:val="0"/>
              <w:snapToGrid w:val="0"/>
              <w:spacing w:before="0" w:beforeAutospacing="0" w:after="0" w:afterAutospacing="0" w:line="400" w:lineRule="exact"/>
              <w:ind w:left="0" w:right="0"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26893585">
            <w:pPr>
              <w:keepNext w:val="0"/>
              <w:keepLines w:val="0"/>
              <w:widowControl/>
              <w:suppressLineNumbers w:val="0"/>
              <w:adjustRightInd w:val="0"/>
              <w:snapToGrid w:val="0"/>
              <w:spacing w:before="0" w:beforeAutospacing="0" w:after="0" w:afterAutospacing="0" w:line="400" w:lineRule="exact"/>
              <w:ind w:left="0" w:right="0"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69C67D5E">
            <w:pPr>
              <w:keepNext w:val="0"/>
              <w:keepLines w:val="0"/>
              <w:widowControl/>
              <w:suppressLineNumbers w:val="0"/>
              <w:adjustRightInd w:val="0"/>
              <w:snapToGrid w:val="0"/>
              <w:spacing w:before="0" w:beforeAutospacing="0" w:after="0" w:afterAutospacing="0" w:line="400" w:lineRule="exact"/>
              <w:ind w:left="0" w:right="0"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58EEE760">
            <w:pPr>
              <w:keepNext w:val="0"/>
              <w:keepLines w:val="0"/>
              <w:widowControl/>
              <w:suppressLineNumbers w:val="0"/>
              <w:adjustRightInd w:val="0"/>
              <w:snapToGrid w:val="0"/>
              <w:spacing w:before="0" w:beforeAutospacing="0" w:after="0" w:afterAutospacing="0" w:line="400" w:lineRule="exact"/>
              <w:ind w:left="0" w:right="0" w:firstLine="480" w:firstLineChars="200"/>
              <w:rPr>
                <w:rFonts w:hint="eastAsia" w:ascii="宋体" w:hAnsi="宋体" w:eastAsia="宋体" w:cs="宋体"/>
                <w:kern w:val="0"/>
                <w:sz w:val="24"/>
              </w:rPr>
            </w:pPr>
          </w:p>
        </w:tc>
        <w:tc>
          <w:tcPr>
            <w:tcW w:w="1062" w:type="dxa"/>
            <w:tcMar>
              <w:top w:w="15" w:type="dxa"/>
              <w:left w:w="15" w:type="dxa"/>
              <w:bottom w:w="0" w:type="dxa"/>
              <w:right w:w="15" w:type="dxa"/>
            </w:tcMar>
            <w:vAlign w:val="bottom"/>
          </w:tcPr>
          <w:p w14:paraId="7573C7A5">
            <w:pPr>
              <w:keepNext w:val="0"/>
              <w:keepLines w:val="0"/>
              <w:widowControl/>
              <w:suppressLineNumbers w:val="0"/>
              <w:adjustRightInd w:val="0"/>
              <w:snapToGrid w:val="0"/>
              <w:spacing w:before="0" w:beforeAutospacing="0" w:after="0" w:afterAutospacing="0" w:line="400" w:lineRule="exact"/>
              <w:ind w:left="0" w:right="0" w:firstLine="480" w:firstLineChars="200"/>
              <w:rPr>
                <w:rFonts w:hint="eastAsia" w:ascii="宋体" w:hAnsi="宋体" w:eastAsia="宋体" w:cs="宋体"/>
                <w:kern w:val="0"/>
                <w:sz w:val="24"/>
              </w:rPr>
            </w:pPr>
          </w:p>
        </w:tc>
        <w:tc>
          <w:tcPr>
            <w:tcW w:w="2667" w:type="dxa"/>
            <w:tcMar>
              <w:top w:w="15" w:type="dxa"/>
              <w:left w:w="15" w:type="dxa"/>
              <w:bottom w:w="0" w:type="dxa"/>
              <w:right w:w="15" w:type="dxa"/>
            </w:tcMar>
            <w:vAlign w:val="bottom"/>
          </w:tcPr>
          <w:p w14:paraId="67D3F829">
            <w:pPr>
              <w:keepNext w:val="0"/>
              <w:keepLines w:val="0"/>
              <w:widowControl/>
              <w:suppressLineNumbers w:val="0"/>
              <w:adjustRightInd w:val="0"/>
              <w:snapToGrid w:val="0"/>
              <w:spacing w:before="0" w:beforeAutospacing="0" w:after="0" w:afterAutospacing="0" w:line="400" w:lineRule="exact"/>
              <w:ind w:left="0" w:right="0" w:firstLine="480" w:firstLineChars="200"/>
              <w:rPr>
                <w:rFonts w:hint="eastAsia" w:ascii="宋体" w:hAnsi="宋体" w:eastAsia="宋体" w:cs="宋体"/>
                <w:kern w:val="0"/>
                <w:sz w:val="24"/>
              </w:rPr>
            </w:pPr>
          </w:p>
        </w:tc>
        <w:tc>
          <w:tcPr>
            <w:tcW w:w="966" w:type="dxa"/>
            <w:tcMar>
              <w:top w:w="15" w:type="dxa"/>
              <w:left w:w="15" w:type="dxa"/>
              <w:bottom w:w="0" w:type="dxa"/>
              <w:right w:w="15" w:type="dxa"/>
            </w:tcMar>
            <w:vAlign w:val="bottom"/>
          </w:tcPr>
          <w:p w14:paraId="4A68EADF">
            <w:pPr>
              <w:keepNext w:val="0"/>
              <w:keepLines w:val="0"/>
              <w:widowControl/>
              <w:suppressLineNumbers w:val="0"/>
              <w:adjustRightInd w:val="0"/>
              <w:snapToGrid w:val="0"/>
              <w:spacing w:before="0" w:beforeAutospacing="0" w:after="0" w:afterAutospacing="0" w:line="400" w:lineRule="exact"/>
              <w:ind w:left="0" w:right="0" w:firstLine="480" w:firstLineChars="200"/>
              <w:rPr>
                <w:rFonts w:hint="eastAsia" w:ascii="宋体" w:hAnsi="宋体" w:eastAsia="宋体" w:cs="宋体"/>
                <w:kern w:val="0"/>
                <w:sz w:val="24"/>
              </w:rPr>
            </w:pPr>
          </w:p>
        </w:tc>
      </w:tr>
      <w:tr w14:paraId="30BBF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7" w:hRule="atLeast"/>
        </w:trPr>
        <w:tc>
          <w:tcPr>
            <w:tcW w:w="791" w:type="dxa"/>
            <w:tcMar>
              <w:top w:w="15" w:type="dxa"/>
              <w:left w:w="15" w:type="dxa"/>
              <w:bottom w:w="0" w:type="dxa"/>
              <w:right w:w="15" w:type="dxa"/>
            </w:tcMar>
            <w:vAlign w:val="bottom"/>
          </w:tcPr>
          <w:p w14:paraId="027F71BF">
            <w:pPr>
              <w:keepNext w:val="0"/>
              <w:keepLines w:val="0"/>
              <w:widowControl/>
              <w:suppressLineNumbers w:val="0"/>
              <w:adjustRightInd w:val="0"/>
              <w:snapToGrid w:val="0"/>
              <w:spacing w:before="0" w:beforeAutospacing="0" w:after="0" w:afterAutospacing="0" w:line="400" w:lineRule="exact"/>
              <w:ind w:left="0" w:right="0" w:firstLine="480" w:firstLineChars="200"/>
              <w:rPr>
                <w:rFonts w:hint="eastAsia" w:ascii="宋体" w:hAnsi="宋体" w:eastAsia="宋体" w:cs="宋体"/>
                <w:kern w:val="0"/>
                <w:sz w:val="24"/>
              </w:rPr>
            </w:pPr>
          </w:p>
        </w:tc>
        <w:tc>
          <w:tcPr>
            <w:tcW w:w="1762" w:type="dxa"/>
            <w:tcMar>
              <w:top w:w="15" w:type="dxa"/>
              <w:left w:w="15" w:type="dxa"/>
              <w:bottom w:w="0" w:type="dxa"/>
              <w:right w:w="15" w:type="dxa"/>
            </w:tcMar>
            <w:vAlign w:val="bottom"/>
          </w:tcPr>
          <w:p w14:paraId="2603F0DF">
            <w:pPr>
              <w:keepNext w:val="0"/>
              <w:keepLines w:val="0"/>
              <w:widowControl/>
              <w:suppressLineNumbers w:val="0"/>
              <w:adjustRightInd w:val="0"/>
              <w:snapToGrid w:val="0"/>
              <w:spacing w:before="0" w:beforeAutospacing="0" w:after="0" w:afterAutospacing="0" w:line="400" w:lineRule="exact"/>
              <w:ind w:left="0" w:right="0"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0CBB5EB0">
            <w:pPr>
              <w:keepNext w:val="0"/>
              <w:keepLines w:val="0"/>
              <w:widowControl/>
              <w:suppressLineNumbers w:val="0"/>
              <w:adjustRightInd w:val="0"/>
              <w:snapToGrid w:val="0"/>
              <w:spacing w:before="0" w:beforeAutospacing="0" w:after="0" w:afterAutospacing="0" w:line="400" w:lineRule="exact"/>
              <w:ind w:left="0" w:right="0"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6B989A85">
            <w:pPr>
              <w:keepNext w:val="0"/>
              <w:keepLines w:val="0"/>
              <w:widowControl/>
              <w:suppressLineNumbers w:val="0"/>
              <w:adjustRightInd w:val="0"/>
              <w:snapToGrid w:val="0"/>
              <w:spacing w:before="0" w:beforeAutospacing="0" w:after="0" w:afterAutospacing="0" w:line="400" w:lineRule="exact"/>
              <w:ind w:left="0" w:right="0"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6135D0EC">
            <w:pPr>
              <w:keepNext w:val="0"/>
              <w:keepLines w:val="0"/>
              <w:widowControl/>
              <w:suppressLineNumbers w:val="0"/>
              <w:adjustRightInd w:val="0"/>
              <w:snapToGrid w:val="0"/>
              <w:spacing w:before="0" w:beforeAutospacing="0" w:after="0" w:afterAutospacing="0" w:line="400" w:lineRule="exact"/>
              <w:ind w:left="0" w:right="0" w:firstLine="480" w:firstLineChars="200"/>
              <w:rPr>
                <w:rFonts w:hint="eastAsia" w:ascii="宋体" w:hAnsi="宋体" w:eastAsia="宋体" w:cs="宋体"/>
                <w:kern w:val="0"/>
                <w:sz w:val="24"/>
              </w:rPr>
            </w:pPr>
          </w:p>
        </w:tc>
        <w:tc>
          <w:tcPr>
            <w:tcW w:w="1062" w:type="dxa"/>
            <w:tcMar>
              <w:top w:w="15" w:type="dxa"/>
              <w:left w:w="15" w:type="dxa"/>
              <w:bottom w:w="0" w:type="dxa"/>
              <w:right w:w="15" w:type="dxa"/>
            </w:tcMar>
            <w:vAlign w:val="bottom"/>
          </w:tcPr>
          <w:p w14:paraId="50A4CD7D">
            <w:pPr>
              <w:keepNext w:val="0"/>
              <w:keepLines w:val="0"/>
              <w:widowControl/>
              <w:suppressLineNumbers w:val="0"/>
              <w:adjustRightInd w:val="0"/>
              <w:snapToGrid w:val="0"/>
              <w:spacing w:before="0" w:beforeAutospacing="0" w:after="0" w:afterAutospacing="0" w:line="400" w:lineRule="exact"/>
              <w:ind w:left="0" w:right="0" w:firstLine="480" w:firstLineChars="200"/>
              <w:rPr>
                <w:rFonts w:hint="eastAsia" w:ascii="宋体" w:hAnsi="宋体" w:eastAsia="宋体" w:cs="宋体"/>
                <w:kern w:val="0"/>
                <w:sz w:val="24"/>
              </w:rPr>
            </w:pPr>
          </w:p>
        </w:tc>
        <w:tc>
          <w:tcPr>
            <w:tcW w:w="2667" w:type="dxa"/>
            <w:tcMar>
              <w:top w:w="15" w:type="dxa"/>
              <w:left w:w="15" w:type="dxa"/>
              <w:bottom w:w="0" w:type="dxa"/>
              <w:right w:w="15" w:type="dxa"/>
            </w:tcMar>
            <w:vAlign w:val="bottom"/>
          </w:tcPr>
          <w:p w14:paraId="1B460C68">
            <w:pPr>
              <w:keepNext w:val="0"/>
              <w:keepLines w:val="0"/>
              <w:widowControl/>
              <w:suppressLineNumbers w:val="0"/>
              <w:adjustRightInd w:val="0"/>
              <w:snapToGrid w:val="0"/>
              <w:spacing w:before="0" w:beforeAutospacing="0" w:after="0" w:afterAutospacing="0" w:line="400" w:lineRule="exact"/>
              <w:ind w:left="0" w:right="0" w:firstLine="480" w:firstLineChars="200"/>
              <w:rPr>
                <w:rFonts w:hint="eastAsia" w:ascii="宋体" w:hAnsi="宋体" w:eastAsia="宋体" w:cs="宋体"/>
                <w:kern w:val="0"/>
                <w:sz w:val="24"/>
              </w:rPr>
            </w:pPr>
          </w:p>
        </w:tc>
        <w:tc>
          <w:tcPr>
            <w:tcW w:w="966" w:type="dxa"/>
            <w:tcMar>
              <w:top w:w="15" w:type="dxa"/>
              <w:left w:w="15" w:type="dxa"/>
              <w:bottom w:w="0" w:type="dxa"/>
              <w:right w:w="15" w:type="dxa"/>
            </w:tcMar>
            <w:vAlign w:val="bottom"/>
          </w:tcPr>
          <w:p w14:paraId="2FBEBA1A">
            <w:pPr>
              <w:keepNext w:val="0"/>
              <w:keepLines w:val="0"/>
              <w:widowControl/>
              <w:suppressLineNumbers w:val="0"/>
              <w:adjustRightInd w:val="0"/>
              <w:snapToGrid w:val="0"/>
              <w:spacing w:before="0" w:beforeAutospacing="0" w:after="0" w:afterAutospacing="0" w:line="400" w:lineRule="exact"/>
              <w:ind w:left="0" w:right="0" w:firstLine="480" w:firstLineChars="200"/>
              <w:rPr>
                <w:rFonts w:hint="eastAsia" w:ascii="宋体" w:hAnsi="宋体" w:eastAsia="宋体" w:cs="宋体"/>
                <w:kern w:val="0"/>
                <w:sz w:val="24"/>
              </w:rPr>
            </w:pPr>
          </w:p>
        </w:tc>
      </w:tr>
      <w:tr w14:paraId="76B83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7" w:hRule="atLeast"/>
        </w:trPr>
        <w:tc>
          <w:tcPr>
            <w:tcW w:w="791" w:type="dxa"/>
            <w:tcMar>
              <w:top w:w="15" w:type="dxa"/>
              <w:left w:w="15" w:type="dxa"/>
              <w:bottom w:w="0" w:type="dxa"/>
              <w:right w:w="15" w:type="dxa"/>
            </w:tcMar>
            <w:vAlign w:val="bottom"/>
          </w:tcPr>
          <w:p w14:paraId="0F532AA5">
            <w:pPr>
              <w:keepNext w:val="0"/>
              <w:keepLines w:val="0"/>
              <w:widowControl/>
              <w:suppressLineNumbers w:val="0"/>
              <w:adjustRightInd w:val="0"/>
              <w:snapToGrid w:val="0"/>
              <w:spacing w:before="0" w:beforeAutospacing="0" w:after="0" w:afterAutospacing="0" w:line="400" w:lineRule="exact"/>
              <w:ind w:left="0" w:right="0" w:firstLine="480" w:firstLineChars="200"/>
              <w:rPr>
                <w:rFonts w:hint="eastAsia" w:ascii="宋体" w:hAnsi="宋体" w:eastAsia="宋体" w:cs="宋体"/>
                <w:kern w:val="0"/>
                <w:sz w:val="24"/>
              </w:rPr>
            </w:pPr>
          </w:p>
        </w:tc>
        <w:tc>
          <w:tcPr>
            <w:tcW w:w="1762" w:type="dxa"/>
            <w:tcMar>
              <w:top w:w="15" w:type="dxa"/>
              <w:left w:w="15" w:type="dxa"/>
              <w:bottom w:w="0" w:type="dxa"/>
              <w:right w:w="15" w:type="dxa"/>
            </w:tcMar>
            <w:vAlign w:val="bottom"/>
          </w:tcPr>
          <w:p w14:paraId="5ADAFBB3">
            <w:pPr>
              <w:keepNext w:val="0"/>
              <w:keepLines w:val="0"/>
              <w:widowControl/>
              <w:suppressLineNumbers w:val="0"/>
              <w:adjustRightInd w:val="0"/>
              <w:snapToGrid w:val="0"/>
              <w:spacing w:before="0" w:beforeAutospacing="0" w:after="0" w:afterAutospacing="0" w:line="400" w:lineRule="exact"/>
              <w:ind w:left="0" w:right="0"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5762824F">
            <w:pPr>
              <w:keepNext w:val="0"/>
              <w:keepLines w:val="0"/>
              <w:widowControl/>
              <w:suppressLineNumbers w:val="0"/>
              <w:adjustRightInd w:val="0"/>
              <w:snapToGrid w:val="0"/>
              <w:spacing w:before="0" w:beforeAutospacing="0" w:after="0" w:afterAutospacing="0" w:line="400" w:lineRule="exact"/>
              <w:ind w:left="0" w:right="0"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28D9D549">
            <w:pPr>
              <w:keepNext w:val="0"/>
              <w:keepLines w:val="0"/>
              <w:widowControl/>
              <w:suppressLineNumbers w:val="0"/>
              <w:adjustRightInd w:val="0"/>
              <w:snapToGrid w:val="0"/>
              <w:spacing w:before="0" w:beforeAutospacing="0" w:after="0" w:afterAutospacing="0" w:line="400" w:lineRule="exact"/>
              <w:ind w:left="0" w:right="0"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47AAE48B">
            <w:pPr>
              <w:keepNext w:val="0"/>
              <w:keepLines w:val="0"/>
              <w:widowControl/>
              <w:suppressLineNumbers w:val="0"/>
              <w:adjustRightInd w:val="0"/>
              <w:snapToGrid w:val="0"/>
              <w:spacing w:before="0" w:beforeAutospacing="0" w:after="0" w:afterAutospacing="0" w:line="400" w:lineRule="exact"/>
              <w:ind w:left="0" w:right="0" w:firstLine="480" w:firstLineChars="200"/>
              <w:rPr>
                <w:rFonts w:hint="eastAsia" w:ascii="宋体" w:hAnsi="宋体" w:eastAsia="宋体" w:cs="宋体"/>
                <w:kern w:val="0"/>
                <w:sz w:val="24"/>
              </w:rPr>
            </w:pPr>
          </w:p>
        </w:tc>
        <w:tc>
          <w:tcPr>
            <w:tcW w:w="1062" w:type="dxa"/>
            <w:tcMar>
              <w:top w:w="15" w:type="dxa"/>
              <w:left w:w="15" w:type="dxa"/>
              <w:bottom w:w="0" w:type="dxa"/>
              <w:right w:w="15" w:type="dxa"/>
            </w:tcMar>
            <w:vAlign w:val="bottom"/>
          </w:tcPr>
          <w:p w14:paraId="4B356B4C">
            <w:pPr>
              <w:keepNext w:val="0"/>
              <w:keepLines w:val="0"/>
              <w:widowControl/>
              <w:suppressLineNumbers w:val="0"/>
              <w:adjustRightInd w:val="0"/>
              <w:snapToGrid w:val="0"/>
              <w:spacing w:before="0" w:beforeAutospacing="0" w:after="0" w:afterAutospacing="0" w:line="400" w:lineRule="exact"/>
              <w:ind w:left="0" w:right="0" w:firstLine="480" w:firstLineChars="200"/>
              <w:rPr>
                <w:rFonts w:hint="eastAsia" w:ascii="宋体" w:hAnsi="宋体" w:eastAsia="宋体" w:cs="宋体"/>
                <w:kern w:val="0"/>
                <w:sz w:val="24"/>
              </w:rPr>
            </w:pPr>
          </w:p>
        </w:tc>
        <w:tc>
          <w:tcPr>
            <w:tcW w:w="2667" w:type="dxa"/>
            <w:tcMar>
              <w:top w:w="15" w:type="dxa"/>
              <w:left w:w="15" w:type="dxa"/>
              <w:bottom w:w="0" w:type="dxa"/>
              <w:right w:w="15" w:type="dxa"/>
            </w:tcMar>
            <w:vAlign w:val="bottom"/>
          </w:tcPr>
          <w:p w14:paraId="1A1E82EB">
            <w:pPr>
              <w:keepNext w:val="0"/>
              <w:keepLines w:val="0"/>
              <w:widowControl/>
              <w:suppressLineNumbers w:val="0"/>
              <w:adjustRightInd w:val="0"/>
              <w:snapToGrid w:val="0"/>
              <w:spacing w:before="0" w:beforeAutospacing="0" w:after="0" w:afterAutospacing="0" w:line="400" w:lineRule="exact"/>
              <w:ind w:left="0" w:right="0" w:firstLine="480" w:firstLineChars="200"/>
              <w:rPr>
                <w:rFonts w:hint="eastAsia" w:ascii="宋体" w:hAnsi="宋体" w:eastAsia="宋体" w:cs="宋体"/>
                <w:kern w:val="0"/>
                <w:sz w:val="24"/>
              </w:rPr>
            </w:pPr>
          </w:p>
        </w:tc>
        <w:tc>
          <w:tcPr>
            <w:tcW w:w="966" w:type="dxa"/>
            <w:tcMar>
              <w:top w:w="15" w:type="dxa"/>
              <w:left w:w="15" w:type="dxa"/>
              <w:bottom w:w="0" w:type="dxa"/>
              <w:right w:w="15" w:type="dxa"/>
            </w:tcMar>
            <w:vAlign w:val="bottom"/>
          </w:tcPr>
          <w:p w14:paraId="501CD452">
            <w:pPr>
              <w:keepNext w:val="0"/>
              <w:keepLines w:val="0"/>
              <w:widowControl/>
              <w:suppressLineNumbers w:val="0"/>
              <w:adjustRightInd w:val="0"/>
              <w:snapToGrid w:val="0"/>
              <w:spacing w:before="0" w:beforeAutospacing="0" w:after="0" w:afterAutospacing="0" w:line="400" w:lineRule="exact"/>
              <w:ind w:left="0" w:right="0" w:firstLine="480" w:firstLineChars="200"/>
              <w:rPr>
                <w:rFonts w:hint="eastAsia" w:ascii="宋体" w:hAnsi="宋体" w:eastAsia="宋体" w:cs="宋体"/>
                <w:kern w:val="0"/>
                <w:sz w:val="24"/>
              </w:rPr>
            </w:pPr>
          </w:p>
        </w:tc>
      </w:tr>
      <w:tr w14:paraId="32D1C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5" w:hRule="atLeast"/>
        </w:trPr>
        <w:tc>
          <w:tcPr>
            <w:tcW w:w="791" w:type="dxa"/>
            <w:tcMar>
              <w:top w:w="15" w:type="dxa"/>
              <w:left w:w="15" w:type="dxa"/>
              <w:bottom w:w="0" w:type="dxa"/>
              <w:right w:w="15" w:type="dxa"/>
            </w:tcMar>
            <w:vAlign w:val="bottom"/>
          </w:tcPr>
          <w:p w14:paraId="31A16063">
            <w:pPr>
              <w:keepNext w:val="0"/>
              <w:keepLines w:val="0"/>
              <w:widowControl/>
              <w:suppressLineNumbers w:val="0"/>
              <w:adjustRightInd w:val="0"/>
              <w:snapToGrid w:val="0"/>
              <w:spacing w:before="0" w:beforeAutospacing="0" w:after="0" w:afterAutospacing="0" w:line="400" w:lineRule="exact"/>
              <w:ind w:left="0" w:right="0" w:firstLine="480" w:firstLineChars="200"/>
              <w:rPr>
                <w:rFonts w:hint="eastAsia" w:ascii="宋体" w:hAnsi="宋体" w:eastAsia="宋体" w:cs="宋体"/>
                <w:kern w:val="0"/>
                <w:sz w:val="24"/>
              </w:rPr>
            </w:pPr>
          </w:p>
        </w:tc>
        <w:tc>
          <w:tcPr>
            <w:tcW w:w="1762" w:type="dxa"/>
            <w:tcMar>
              <w:top w:w="15" w:type="dxa"/>
              <w:left w:w="15" w:type="dxa"/>
              <w:bottom w:w="0" w:type="dxa"/>
              <w:right w:w="15" w:type="dxa"/>
            </w:tcMar>
            <w:vAlign w:val="bottom"/>
          </w:tcPr>
          <w:p w14:paraId="67CB53A3">
            <w:pPr>
              <w:keepNext w:val="0"/>
              <w:keepLines w:val="0"/>
              <w:widowControl/>
              <w:suppressLineNumbers w:val="0"/>
              <w:adjustRightInd w:val="0"/>
              <w:snapToGrid w:val="0"/>
              <w:spacing w:before="0" w:beforeAutospacing="0" w:after="0" w:afterAutospacing="0" w:line="400" w:lineRule="exact"/>
              <w:ind w:left="0" w:right="0"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6453FFA9">
            <w:pPr>
              <w:keepNext w:val="0"/>
              <w:keepLines w:val="0"/>
              <w:widowControl/>
              <w:suppressLineNumbers w:val="0"/>
              <w:adjustRightInd w:val="0"/>
              <w:snapToGrid w:val="0"/>
              <w:spacing w:before="0" w:beforeAutospacing="0" w:after="0" w:afterAutospacing="0" w:line="400" w:lineRule="exact"/>
              <w:ind w:left="0" w:right="0"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71C20E88">
            <w:pPr>
              <w:keepNext w:val="0"/>
              <w:keepLines w:val="0"/>
              <w:widowControl/>
              <w:suppressLineNumbers w:val="0"/>
              <w:adjustRightInd w:val="0"/>
              <w:snapToGrid w:val="0"/>
              <w:spacing w:before="0" w:beforeAutospacing="0" w:after="0" w:afterAutospacing="0" w:line="400" w:lineRule="exact"/>
              <w:ind w:left="0" w:right="0"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66E53399">
            <w:pPr>
              <w:keepNext w:val="0"/>
              <w:keepLines w:val="0"/>
              <w:widowControl/>
              <w:suppressLineNumbers w:val="0"/>
              <w:adjustRightInd w:val="0"/>
              <w:snapToGrid w:val="0"/>
              <w:spacing w:before="0" w:beforeAutospacing="0" w:after="0" w:afterAutospacing="0" w:line="400" w:lineRule="exact"/>
              <w:ind w:left="0" w:right="0" w:firstLine="480" w:firstLineChars="200"/>
              <w:rPr>
                <w:rFonts w:hint="eastAsia" w:ascii="宋体" w:hAnsi="宋体" w:eastAsia="宋体" w:cs="宋体"/>
                <w:kern w:val="0"/>
                <w:sz w:val="24"/>
              </w:rPr>
            </w:pPr>
          </w:p>
        </w:tc>
        <w:tc>
          <w:tcPr>
            <w:tcW w:w="1062" w:type="dxa"/>
            <w:tcMar>
              <w:top w:w="15" w:type="dxa"/>
              <w:left w:w="15" w:type="dxa"/>
              <w:bottom w:w="0" w:type="dxa"/>
              <w:right w:w="15" w:type="dxa"/>
            </w:tcMar>
            <w:vAlign w:val="bottom"/>
          </w:tcPr>
          <w:p w14:paraId="0FC8C4D2">
            <w:pPr>
              <w:keepNext w:val="0"/>
              <w:keepLines w:val="0"/>
              <w:widowControl/>
              <w:suppressLineNumbers w:val="0"/>
              <w:adjustRightInd w:val="0"/>
              <w:snapToGrid w:val="0"/>
              <w:spacing w:before="0" w:beforeAutospacing="0" w:after="0" w:afterAutospacing="0" w:line="400" w:lineRule="exact"/>
              <w:ind w:left="0" w:right="0" w:firstLine="480" w:firstLineChars="200"/>
              <w:rPr>
                <w:rFonts w:hint="eastAsia" w:ascii="宋体" w:hAnsi="宋体" w:eastAsia="宋体" w:cs="宋体"/>
                <w:kern w:val="0"/>
                <w:sz w:val="24"/>
              </w:rPr>
            </w:pPr>
          </w:p>
        </w:tc>
        <w:tc>
          <w:tcPr>
            <w:tcW w:w="2667" w:type="dxa"/>
            <w:tcMar>
              <w:top w:w="15" w:type="dxa"/>
              <w:left w:w="15" w:type="dxa"/>
              <w:bottom w:w="0" w:type="dxa"/>
              <w:right w:w="15" w:type="dxa"/>
            </w:tcMar>
            <w:vAlign w:val="bottom"/>
          </w:tcPr>
          <w:p w14:paraId="6E9E93C7">
            <w:pPr>
              <w:keepNext w:val="0"/>
              <w:keepLines w:val="0"/>
              <w:widowControl/>
              <w:suppressLineNumbers w:val="0"/>
              <w:adjustRightInd w:val="0"/>
              <w:snapToGrid w:val="0"/>
              <w:spacing w:before="0" w:beforeAutospacing="0" w:after="0" w:afterAutospacing="0" w:line="400" w:lineRule="exact"/>
              <w:ind w:left="0" w:right="0" w:firstLine="480" w:firstLineChars="200"/>
              <w:rPr>
                <w:rFonts w:hint="eastAsia" w:ascii="宋体" w:hAnsi="宋体" w:eastAsia="宋体" w:cs="宋体"/>
                <w:kern w:val="0"/>
                <w:sz w:val="24"/>
              </w:rPr>
            </w:pPr>
          </w:p>
        </w:tc>
        <w:tc>
          <w:tcPr>
            <w:tcW w:w="966" w:type="dxa"/>
            <w:tcMar>
              <w:top w:w="15" w:type="dxa"/>
              <w:left w:w="15" w:type="dxa"/>
              <w:bottom w:w="0" w:type="dxa"/>
              <w:right w:w="15" w:type="dxa"/>
            </w:tcMar>
            <w:vAlign w:val="bottom"/>
          </w:tcPr>
          <w:p w14:paraId="7F02951D">
            <w:pPr>
              <w:keepNext w:val="0"/>
              <w:keepLines w:val="0"/>
              <w:widowControl/>
              <w:suppressLineNumbers w:val="0"/>
              <w:adjustRightInd w:val="0"/>
              <w:snapToGrid w:val="0"/>
              <w:spacing w:before="0" w:beforeAutospacing="0" w:after="0" w:afterAutospacing="0" w:line="400" w:lineRule="exact"/>
              <w:ind w:left="0" w:right="0" w:firstLine="480" w:firstLineChars="200"/>
              <w:rPr>
                <w:rFonts w:hint="eastAsia" w:ascii="宋体" w:hAnsi="宋体" w:eastAsia="宋体" w:cs="宋体"/>
                <w:kern w:val="0"/>
                <w:sz w:val="24"/>
              </w:rPr>
            </w:pPr>
          </w:p>
        </w:tc>
      </w:tr>
      <w:tr w14:paraId="3D2F1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7" w:hRule="atLeast"/>
        </w:trPr>
        <w:tc>
          <w:tcPr>
            <w:tcW w:w="791" w:type="dxa"/>
            <w:tcMar>
              <w:top w:w="15" w:type="dxa"/>
              <w:left w:w="15" w:type="dxa"/>
              <w:bottom w:w="0" w:type="dxa"/>
              <w:right w:w="15" w:type="dxa"/>
            </w:tcMar>
            <w:vAlign w:val="bottom"/>
          </w:tcPr>
          <w:p w14:paraId="581C7291">
            <w:pPr>
              <w:keepNext w:val="0"/>
              <w:keepLines w:val="0"/>
              <w:widowControl/>
              <w:suppressLineNumbers w:val="0"/>
              <w:adjustRightInd w:val="0"/>
              <w:snapToGrid w:val="0"/>
              <w:spacing w:before="0" w:beforeAutospacing="0" w:after="0" w:afterAutospacing="0" w:line="400" w:lineRule="exact"/>
              <w:ind w:left="0" w:right="0" w:firstLine="480" w:firstLineChars="200"/>
              <w:rPr>
                <w:rFonts w:hint="eastAsia" w:ascii="宋体" w:hAnsi="宋体" w:eastAsia="宋体" w:cs="宋体"/>
                <w:kern w:val="0"/>
                <w:sz w:val="24"/>
              </w:rPr>
            </w:pPr>
          </w:p>
        </w:tc>
        <w:tc>
          <w:tcPr>
            <w:tcW w:w="1762" w:type="dxa"/>
            <w:tcMar>
              <w:top w:w="15" w:type="dxa"/>
              <w:left w:w="15" w:type="dxa"/>
              <w:bottom w:w="0" w:type="dxa"/>
              <w:right w:w="15" w:type="dxa"/>
            </w:tcMar>
            <w:vAlign w:val="bottom"/>
          </w:tcPr>
          <w:p w14:paraId="26DB72BA">
            <w:pPr>
              <w:keepNext w:val="0"/>
              <w:keepLines w:val="0"/>
              <w:widowControl/>
              <w:suppressLineNumbers w:val="0"/>
              <w:adjustRightInd w:val="0"/>
              <w:snapToGrid w:val="0"/>
              <w:spacing w:before="0" w:beforeAutospacing="0" w:after="0" w:afterAutospacing="0" w:line="400" w:lineRule="exact"/>
              <w:ind w:left="0" w:right="0"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0F9D5EFA">
            <w:pPr>
              <w:keepNext w:val="0"/>
              <w:keepLines w:val="0"/>
              <w:widowControl/>
              <w:suppressLineNumbers w:val="0"/>
              <w:adjustRightInd w:val="0"/>
              <w:snapToGrid w:val="0"/>
              <w:spacing w:before="0" w:beforeAutospacing="0" w:after="0" w:afterAutospacing="0" w:line="400" w:lineRule="exact"/>
              <w:ind w:left="0" w:right="0"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3581EEA3">
            <w:pPr>
              <w:keepNext w:val="0"/>
              <w:keepLines w:val="0"/>
              <w:widowControl/>
              <w:suppressLineNumbers w:val="0"/>
              <w:adjustRightInd w:val="0"/>
              <w:snapToGrid w:val="0"/>
              <w:spacing w:before="0" w:beforeAutospacing="0" w:after="0" w:afterAutospacing="0" w:line="400" w:lineRule="exact"/>
              <w:ind w:left="0" w:right="0"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0BEE174B">
            <w:pPr>
              <w:keepNext w:val="0"/>
              <w:keepLines w:val="0"/>
              <w:widowControl/>
              <w:suppressLineNumbers w:val="0"/>
              <w:adjustRightInd w:val="0"/>
              <w:snapToGrid w:val="0"/>
              <w:spacing w:before="0" w:beforeAutospacing="0" w:after="0" w:afterAutospacing="0" w:line="400" w:lineRule="exact"/>
              <w:ind w:left="0" w:right="0" w:firstLine="480" w:firstLineChars="200"/>
              <w:rPr>
                <w:rFonts w:hint="eastAsia" w:ascii="宋体" w:hAnsi="宋体" w:eastAsia="宋体" w:cs="宋体"/>
                <w:kern w:val="0"/>
                <w:sz w:val="24"/>
              </w:rPr>
            </w:pPr>
          </w:p>
        </w:tc>
        <w:tc>
          <w:tcPr>
            <w:tcW w:w="1062" w:type="dxa"/>
            <w:tcMar>
              <w:top w:w="15" w:type="dxa"/>
              <w:left w:w="15" w:type="dxa"/>
              <w:bottom w:w="0" w:type="dxa"/>
              <w:right w:w="15" w:type="dxa"/>
            </w:tcMar>
            <w:vAlign w:val="bottom"/>
          </w:tcPr>
          <w:p w14:paraId="612D0EB1">
            <w:pPr>
              <w:keepNext w:val="0"/>
              <w:keepLines w:val="0"/>
              <w:widowControl/>
              <w:suppressLineNumbers w:val="0"/>
              <w:adjustRightInd w:val="0"/>
              <w:snapToGrid w:val="0"/>
              <w:spacing w:before="0" w:beforeAutospacing="0" w:after="0" w:afterAutospacing="0" w:line="400" w:lineRule="exact"/>
              <w:ind w:left="0" w:right="0" w:firstLine="480" w:firstLineChars="200"/>
              <w:rPr>
                <w:rFonts w:hint="eastAsia" w:ascii="宋体" w:hAnsi="宋体" w:eastAsia="宋体" w:cs="宋体"/>
                <w:kern w:val="0"/>
                <w:sz w:val="24"/>
              </w:rPr>
            </w:pPr>
          </w:p>
        </w:tc>
        <w:tc>
          <w:tcPr>
            <w:tcW w:w="2667" w:type="dxa"/>
            <w:tcMar>
              <w:top w:w="15" w:type="dxa"/>
              <w:left w:w="15" w:type="dxa"/>
              <w:bottom w:w="0" w:type="dxa"/>
              <w:right w:w="15" w:type="dxa"/>
            </w:tcMar>
            <w:vAlign w:val="bottom"/>
          </w:tcPr>
          <w:p w14:paraId="1A56BDDF">
            <w:pPr>
              <w:keepNext w:val="0"/>
              <w:keepLines w:val="0"/>
              <w:widowControl/>
              <w:suppressLineNumbers w:val="0"/>
              <w:adjustRightInd w:val="0"/>
              <w:snapToGrid w:val="0"/>
              <w:spacing w:before="0" w:beforeAutospacing="0" w:after="0" w:afterAutospacing="0" w:line="400" w:lineRule="exact"/>
              <w:ind w:left="0" w:right="0" w:firstLine="480" w:firstLineChars="200"/>
              <w:rPr>
                <w:rFonts w:hint="eastAsia" w:ascii="宋体" w:hAnsi="宋体" w:eastAsia="宋体" w:cs="宋体"/>
                <w:kern w:val="0"/>
                <w:sz w:val="24"/>
              </w:rPr>
            </w:pPr>
          </w:p>
        </w:tc>
        <w:tc>
          <w:tcPr>
            <w:tcW w:w="966" w:type="dxa"/>
            <w:tcMar>
              <w:top w:w="15" w:type="dxa"/>
              <w:left w:w="15" w:type="dxa"/>
              <w:bottom w:w="0" w:type="dxa"/>
              <w:right w:w="15" w:type="dxa"/>
            </w:tcMar>
            <w:vAlign w:val="bottom"/>
          </w:tcPr>
          <w:p w14:paraId="5469A657">
            <w:pPr>
              <w:keepNext w:val="0"/>
              <w:keepLines w:val="0"/>
              <w:widowControl/>
              <w:suppressLineNumbers w:val="0"/>
              <w:adjustRightInd w:val="0"/>
              <w:snapToGrid w:val="0"/>
              <w:spacing w:before="0" w:beforeAutospacing="0" w:after="0" w:afterAutospacing="0" w:line="400" w:lineRule="exact"/>
              <w:ind w:left="0" w:right="0" w:firstLine="480" w:firstLineChars="200"/>
              <w:rPr>
                <w:rFonts w:hint="eastAsia" w:ascii="宋体" w:hAnsi="宋体" w:eastAsia="宋体" w:cs="宋体"/>
                <w:kern w:val="0"/>
                <w:sz w:val="24"/>
              </w:rPr>
            </w:pPr>
          </w:p>
        </w:tc>
      </w:tr>
      <w:tr w14:paraId="3ABD4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7" w:hRule="atLeast"/>
        </w:trPr>
        <w:tc>
          <w:tcPr>
            <w:tcW w:w="791" w:type="dxa"/>
            <w:tcMar>
              <w:top w:w="15" w:type="dxa"/>
              <w:left w:w="15" w:type="dxa"/>
              <w:bottom w:w="0" w:type="dxa"/>
              <w:right w:w="15" w:type="dxa"/>
            </w:tcMar>
            <w:vAlign w:val="bottom"/>
          </w:tcPr>
          <w:p w14:paraId="4A234A76">
            <w:pPr>
              <w:keepNext w:val="0"/>
              <w:keepLines w:val="0"/>
              <w:widowControl/>
              <w:suppressLineNumbers w:val="0"/>
              <w:adjustRightInd w:val="0"/>
              <w:snapToGrid w:val="0"/>
              <w:spacing w:before="0" w:beforeAutospacing="0" w:after="0" w:afterAutospacing="0" w:line="400" w:lineRule="exact"/>
              <w:ind w:left="0" w:right="0" w:firstLine="480" w:firstLineChars="200"/>
              <w:rPr>
                <w:rFonts w:hint="eastAsia" w:ascii="宋体" w:hAnsi="宋体" w:eastAsia="宋体" w:cs="宋体"/>
                <w:kern w:val="0"/>
                <w:sz w:val="24"/>
              </w:rPr>
            </w:pPr>
          </w:p>
        </w:tc>
        <w:tc>
          <w:tcPr>
            <w:tcW w:w="1762" w:type="dxa"/>
            <w:tcMar>
              <w:top w:w="15" w:type="dxa"/>
              <w:left w:w="15" w:type="dxa"/>
              <w:bottom w:w="0" w:type="dxa"/>
              <w:right w:w="15" w:type="dxa"/>
            </w:tcMar>
            <w:vAlign w:val="bottom"/>
          </w:tcPr>
          <w:p w14:paraId="52B9897E">
            <w:pPr>
              <w:keepNext w:val="0"/>
              <w:keepLines w:val="0"/>
              <w:widowControl/>
              <w:suppressLineNumbers w:val="0"/>
              <w:adjustRightInd w:val="0"/>
              <w:snapToGrid w:val="0"/>
              <w:spacing w:before="0" w:beforeAutospacing="0" w:after="0" w:afterAutospacing="0" w:line="400" w:lineRule="exact"/>
              <w:ind w:left="0" w:right="0"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050F6F76">
            <w:pPr>
              <w:keepNext w:val="0"/>
              <w:keepLines w:val="0"/>
              <w:widowControl/>
              <w:suppressLineNumbers w:val="0"/>
              <w:adjustRightInd w:val="0"/>
              <w:snapToGrid w:val="0"/>
              <w:spacing w:before="0" w:beforeAutospacing="0" w:after="0" w:afterAutospacing="0" w:line="400" w:lineRule="exact"/>
              <w:ind w:left="0" w:right="0"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22F62AA6">
            <w:pPr>
              <w:keepNext w:val="0"/>
              <w:keepLines w:val="0"/>
              <w:widowControl/>
              <w:suppressLineNumbers w:val="0"/>
              <w:adjustRightInd w:val="0"/>
              <w:snapToGrid w:val="0"/>
              <w:spacing w:before="0" w:beforeAutospacing="0" w:after="0" w:afterAutospacing="0" w:line="400" w:lineRule="exact"/>
              <w:ind w:left="0" w:right="0"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4FC0B182">
            <w:pPr>
              <w:keepNext w:val="0"/>
              <w:keepLines w:val="0"/>
              <w:widowControl/>
              <w:suppressLineNumbers w:val="0"/>
              <w:adjustRightInd w:val="0"/>
              <w:snapToGrid w:val="0"/>
              <w:spacing w:before="0" w:beforeAutospacing="0" w:after="0" w:afterAutospacing="0" w:line="400" w:lineRule="exact"/>
              <w:ind w:left="0" w:right="0" w:firstLine="480" w:firstLineChars="200"/>
              <w:rPr>
                <w:rFonts w:hint="eastAsia" w:ascii="宋体" w:hAnsi="宋体" w:eastAsia="宋体" w:cs="宋体"/>
                <w:kern w:val="0"/>
                <w:sz w:val="24"/>
              </w:rPr>
            </w:pPr>
          </w:p>
        </w:tc>
        <w:tc>
          <w:tcPr>
            <w:tcW w:w="1062" w:type="dxa"/>
            <w:tcMar>
              <w:top w:w="15" w:type="dxa"/>
              <w:left w:w="15" w:type="dxa"/>
              <w:bottom w:w="0" w:type="dxa"/>
              <w:right w:w="15" w:type="dxa"/>
            </w:tcMar>
            <w:vAlign w:val="bottom"/>
          </w:tcPr>
          <w:p w14:paraId="1B29055A">
            <w:pPr>
              <w:keepNext w:val="0"/>
              <w:keepLines w:val="0"/>
              <w:widowControl/>
              <w:suppressLineNumbers w:val="0"/>
              <w:adjustRightInd w:val="0"/>
              <w:snapToGrid w:val="0"/>
              <w:spacing w:before="0" w:beforeAutospacing="0" w:after="0" w:afterAutospacing="0" w:line="400" w:lineRule="exact"/>
              <w:ind w:left="0" w:right="0" w:firstLine="480" w:firstLineChars="200"/>
              <w:rPr>
                <w:rFonts w:hint="eastAsia" w:ascii="宋体" w:hAnsi="宋体" w:eastAsia="宋体" w:cs="宋体"/>
                <w:kern w:val="0"/>
                <w:sz w:val="24"/>
              </w:rPr>
            </w:pPr>
          </w:p>
        </w:tc>
        <w:tc>
          <w:tcPr>
            <w:tcW w:w="2667" w:type="dxa"/>
            <w:tcMar>
              <w:top w:w="15" w:type="dxa"/>
              <w:left w:w="15" w:type="dxa"/>
              <w:bottom w:w="0" w:type="dxa"/>
              <w:right w:w="15" w:type="dxa"/>
            </w:tcMar>
            <w:vAlign w:val="bottom"/>
          </w:tcPr>
          <w:p w14:paraId="7D7953CA">
            <w:pPr>
              <w:keepNext w:val="0"/>
              <w:keepLines w:val="0"/>
              <w:widowControl/>
              <w:suppressLineNumbers w:val="0"/>
              <w:adjustRightInd w:val="0"/>
              <w:snapToGrid w:val="0"/>
              <w:spacing w:before="0" w:beforeAutospacing="0" w:after="0" w:afterAutospacing="0" w:line="400" w:lineRule="exact"/>
              <w:ind w:left="0" w:right="0" w:firstLine="480" w:firstLineChars="200"/>
              <w:rPr>
                <w:rFonts w:hint="eastAsia" w:ascii="宋体" w:hAnsi="宋体" w:eastAsia="宋体" w:cs="宋体"/>
                <w:kern w:val="0"/>
                <w:sz w:val="24"/>
              </w:rPr>
            </w:pPr>
          </w:p>
        </w:tc>
        <w:tc>
          <w:tcPr>
            <w:tcW w:w="966" w:type="dxa"/>
            <w:tcMar>
              <w:top w:w="15" w:type="dxa"/>
              <w:left w:w="15" w:type="dxa"/>
              <w:bottom w:w="0" w:type="dxa"/>
              <w:right w:w="15" w:type="dxa"/>
            </w:tcMar>
            <w:vAlign w:val="bottom"/>
          </w:tcPr>
          <w:p w14:paraId="14D86AD8">
            <w:pPr>
              <w:keepNext w:val="0"/>
              <w:keepLines w:val="0"/>
              <w:widowControl/>
              <w:suppressLineNumbers w:val="0"/>
              <w:adjustRightInd w:val="0"/>
              <w:snapToGrid w:val="0"/>
              <w:spacing w:before="0" w:beforeAutospacing="0" w:after="0" w:afterAutospacing="0" w:line="400" w:lineRule="exact"/>
              <w:ind w:left="0" w:right="0" w:firstLine="480" w:firstLineChars="200"/>
              <w:rPr>
                <w:rFonts w:hint="eastAsia" w:ascii="宋体" w:hAnsi="宋体" w:eastAsia="宋体" w:cs="宋体"/>
                <w:kern w:val="0"/>
                <w:sz w:val="24"/>
              </w:rPr>
            </w:pPr>
          </w:p>
        </w:tc>
      </w:tr>
      <w:tr w14:paraId="1B2CB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5" w:hRule="atLeast"/>
        </w:trPr>
        <w:tc>
          <w:tcPr>
            <w:tcW w:w="791" w:type="dxa"/>
            <w:tcMar>
              <w:top w:w="15" w:type="dxa"/>
              <w:left w:w="15" w:type="dxa"/>
              <w:bottom w:w="0" w:type="dxa"/>
              <w:right w:w="15" w:type="dxa"/>
            </w:tcMar>
            <w:vAlign w:val="bottom"/>
          </w:tcPr>
          <w:p w14:paraId="3E36B801">
            <w:pPr>
              <w:keepNext w:val="0"/>
              <w:keepLines w:val="0"/>
              <w:widowControl/>
              <w:suppressLineNumbers w:val="0"/>
              <w:adjustRightInd w:val="0"/>
              <w:snapToGrid w:val="0"/>
              <w:spacing w:before="0" w:beforeAutospacing="0" w:after="0" w:afterAutospacing="0" w:line="400" w:lineRule="exact"/>
              <w:ind w:left="0" w:right="0" w:firstLine="480" w:firstLineChars="200"/>
              <w:rPr>
                <w:rFonts w:hint="eastAsia" w:ascii="宋体" w:hAnsi="宋体" w:eastAsia="宋体" w:cs="宋体"/>
                <w:kern w:val="0"/>
                <w:sz w:val="24"/>
              </w:rPr>
            </w:pPr>
          </w:p>
        </w:tc>
        <w:tc>
          <w:tcPr>
            <w:tcW w:w="1762" w:type="dxa"/>
            <w:tcMar>
              <w:top w:w="15" w:type="dxa"/>
              <w:left w:w="15" w:type="dxa"/>
              <w:bottom w:w="0" w:type="dxa"/>
              <w:right w:w="15" w:type="dxa"/>
            </w:tcMar>
            <w:vAlign w:val="bottom"/>
          </w:tcPr>
          <w:p w14:paraId="2982CAF4">
            <w:pPr>
              <w:keepNext w:val="0"/>
              <w:keepLines w:val="0"/>
              <w:widowControl/>
              <w:suppressLineNumbers w:val="0"/>
              <w:adjustRightInd w:val="0"/>
              <w:snapToGrid w:val="0"/>
              <w:spacing w:before="0" w:beforeAutospacing="0" w:after="0" w:afterAutospacing="0" w:line="400" w:lineRule="exact"/>
              <w:ind w:left="0" w:right="0"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5E08A887">
            <w:pPr>
              <w:keepNext w:val="0"/>
              <w:keepLines w:val="0"/>
              <w:widowControl/>
              <w:suppressLineNumbers w:val="0"/>
              <w:adjustRightInd w:val="0"/>
              <w:snapToGrid w:val="0"/>
              <w:spacing w:before="0" w:beforeAutospacing="0" w:after="0" w:afterAutospacing="0" w:line="400" w:lineRule="exact"/>
              <w:ind w:left="0" w:right="0"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4D60472E">
            <w:pPr>
              <w:keepNext w:val="0"/>
              <w:keepLines w:val="0"/>
              <w:widowControl/>
              <w:suppressLineNumbers w:val="0"/>
              <w:adjustRightInd w:val="0"/>
              <w:snapToGrid w:val="0"/>
              <w:spacing w:before="0" w:beforeAutospacing="0" w:after="0" w:afterAutospacing="0" w:line="400" w:lineRule="exact"/>
              <w:ind w:left="0" w:right="0"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3232A2DC">
            <w:pPr>
              <w:keepNext w:val="0"/>
              <w:keepLines w:val="0"/>
              <w:widowControl/>
              <w:suppressLineNumbers w:val="0"/>
              <w:adjustRightInd w:val="0"/>
              <w:snapToGrid w:val="0"/>
              <w:spacing w:before="0" w:beforeAutospacing="0" w:after="0" w:afterAutospacing="0" w:line="400" w:lineRule="exact"/>
              <w:ind w:left="0" w:right="0" w:firstLine="480" w:firstLineChars="200"/>
              <w:rPr>
                <w:rFonts w:hint="eastAsia" w:ascii="宋体" w:hAnsi="宋体" w:eastAsia="宋体" w:cs="宋体"/>
                <w:kern w:val="0"/>
                <w:sz w:val="24"/>
              </w:rPr>
            </w:pPr>
          </w:p>
        </w:tc>
        <w:tc>
          <w:tcPr>
            <w:tcW w:w="1062" w:type="dxa"/>
            <w:tcMar>
              <w:top w:w="15" w:type="dxa"/>
              <w:left w:w="15" w:type="dxa"/>
              <w:bottom w:w="0" w:type="dxa"/>
              <w:right w:w="15" w:type="dxa"/>
            </w:tcMar>
            <w:vAlign w:val="bottom"/>
          </w:tcPr>
          <w:p w14:paraId="6403F084">
            <w:pPr>
              <w:keepNext w:val="0"/>
              <w:keepLines w:val="0"/>
              <w:widowControl/>
              <w:suppressLineNumbers w:val="0"/>
              <w:adjustRightInd w:val="0"/>
              <w:snapToGrid w:val="0"/>
              <w:spacing w:before="0" w:beforeAutospacing="0" w:after="0" w:afterAutospacing="0" w:line="400" w:lineRule="exact"/>
              <w:ind w:left="0" w:right="0" w:firstLine="480" w:firstLineChars="200"/>
              <w:rPr>
                <w:rFonts w:hint="eastAsia" w:ascii="宋体" w:hAnsi="宋体" w:eastAsia="宋体" w:cs="宋体"/>
                <w:kern w:val="0"/>
                <w:sz w:val="24"/>
              </w:rPr>
            </w:pPr>
          </w:p>
        </w:tc>
        <w:tc>
          <w:tcPr>
            <w:tcW w:w="2667" w:type="dxa"/>
            <w:tcMar>
              <w:top w:w="15" w:type="dxa"/>
              <w:left w:w="15" w:type="dxa"/>
              <w:bottom w:w="0" w:type="dxa"/>
              <w:right w:w="15" w:type="dxa"/>
            </w:tcMar>
            <w:vAlign w:val="bottom"/>
          </w:tcPr>
          <w:p w14:paraId="004E53AC">
            <w:pPr>
              <w:keepNext w:val="0"/>
              <w:keepLines w:val="0"/>
              <w:widowControl/>
              <w:suppressLineNumbers w:val="0"/>
              <w:adjustRightInd w:val="0"/>
              <w:snapToGrid w:val="0"/>
              <w:spacing w:before="0" w:beforeAutospacing="0" w:after="0" w:afterAutospacing="0" w:line="400" w:lineRule="exact"/>
              <w:ind w:left="0" w:right="0" w:firstLine="480" w:firstLineChars="200"/>
              <w:rPr>
                <w:rFonts w:hint="eastAsia" w:ascii="宋体" w:hAnsi="宋体" w:eastAsia="宋体" w:cs="宋体"/>
                <w:kern w:val="0"/>
                <w:sz w:val="24"/>
              </w:rPr>
            </w:pPr>
          </w:p>
        </w:tc>
        <w:tc>
          <w:tcPr>
            <w:tcW w:w="966" w:type="dxa"/>
            <w:tcMar>
              <w:top w:w="15" w:type="dxa"/>
              <w:left w:w="15" w:type="dxa"/>
              <w:bottom w:w="0" w:type="dxa"/>
              <w:right w:w="15" w:type="dxa"/>
            </w:tcMar>
            <w:vAlign w:val="bottom"/>
          </w:tcPr>
          <w:p w14:paraId="28F3C78C">
            <w:pPr>
              <w:keepNext w:val="0"/>
              <w:keepLines w:val="0"/>
              <w:widowControl/>
              <w:suppressLineNumbers w:val="0"/>
              <w:adjustRightInd w:val="0"/>
              <w:snapToGrid w:val="0"/>
              <w:spacing w:before="0" w:beforeAutospacing="0" w:after="0" w:afterAutospacing="0" w:line="400" w:lineRule="exact"/>
              <w:ind w:left="0" w:right="0" w:firstLine="480" w:firstLineChars="200"/>
              <w:rPr>
                <w:rFonts w:hint="eastAsia" w:ascii="宋体" w:hAnsi="宋体" w:eastAsia="宋体" w:cs="宋体"/>
                <w:kern w:val="0"/>
                <w:sz w:val="24"/>
              </w:rPr>
            </w:pPr>
          </w:p>
        </w:tc>
      </w:tr>
      <w:tr w14:paraId="6A11D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7" w:hRule="atLeast"/>
        </w:trPr>
        <w:tc>
          <w:tcPr>
            <w:tcW w:w="791" w:type="dxa"/>
            <w:tcMar>
              <w:top w:w="15" w:type="dxa"/>
              <w:left w:w="15" w:type="dxa"/>
              <w:bottom w:w="0" w:type="dxa"/>
              <w:right w:w="15" w:type="dxa"/>
            </w:tcMar>
            <w:vAlign w:val="bottom"/>
          </w:tcPr>
          <w:p w14:paraId="44CD2F34">
            <w:pPr>
              <w:keepNext w:val="0"/>
              <w:keepLines w:val="0"/>
              <w:widowControl/>
              <w:suppressLineNumbers w:val="0"/>
              <w:adjustRightInd w:val="0"/>
              <w:snapToGrid w:val="0"/>
              <w:spacing w:before="0" w:beforeAutospacing="0" w:after="0" w:afterAutospacing="0" w:line="400" w:lineRule="exact"/>
              <w:ind w:left="0" w:right="0" w:firstLine="480" w:firstLineChars="200"/>
              <w:rPr>
                <w:rFonts w:hint="eastAsia" w:ascii="宋体" w:hAnsi="宋体" w:eastAsia="宋体" w:cs="宋体"/>
                <w:kern w:val="0"/>
                <w:sz w:val="24"/>
              </w:rPr>
            </w:pPr>
          </w:p>
        </w:tc>
        <w:tc>
          <w:tcPr>
            <w:tcW w:w="1762" w:type="dxa"/>
            <w:tcMar>
              <w:top w:w="15" w:type="dxa"/>
              <w:left w:w="15" w:type="dxa"/>
              <w:bottom w:w="0" w:type="dxa"/>
              <w:right w:w="15" w:type="dxa"/>
            </w:tcMar>
            <w:vAlign w:val="bottom"/>
          </w:tcPr>
          <w:p w14:paraId="217362DB">
            <w:pPr>
              <w:keepNext w:val="0"/>
              <w:keepLines w:val="0"/>
              <w:widowControl/>
              <w:suppressLineNumbers w:val="0"/>
              <w:adjustRightInd w:val="0"/>
              <w:snapToGrid w:val="0"/>
              <w:spacing w:before="0" w:beforeAutospacing="0" w:after="0" w:afterAutospacing="0" w:line="400" w:lineRule="exact"/>
              <w:ind w:left="0" w:right="0"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7145FAD1">
            <w:pPr>
              <w:keepNext w:val="0"/>
              <w:keepLines w:val="0"/>
              <w:widowControl/>
              <w:suppressLineNumbers w:val="0"/>
              <w:adjustRightInd w:val="0"/>
              <w:snapToGrid w:val="0"/>
              <w:spacing w:before="0" w:beforeAutospacing="0" w:after="0" w:afterAutospacing="0" w:line="400" w:lineRule="exact"/>
              <w:ind w:left="0" w:right="0"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0DE3AA91">
            <w:pPr>
              <w:keepNext w:val="0"/>
              <w:keepLines w:val="0"/>
              <w:widowControl/>
              <w:suppressLineNumbers w:val="0"/>
              <w:adjustRightInd w:val="0"/>
              <w:snapToGrid w:val="0"/>
              <w:spacing w:before="0" w:beforeAutospacing="0" w:after="0" w:afterAutospacing="0" w:line="400" w:lineRule="exact"/>
              <w:ind w:left="0" w:right="0"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28405691">
            <w:pPr>
              <w:keepNext w:val="0"/>
              <w:keepLines w:val="0"/>
              <w:widowControl/>
              <w:suppressLineNumbers w:val="0"/>
              <w:adjustRightInd w:val="0"/>
              <w:snapToGrid w:val="0"/>
              <w:spacing w:before="0" w:beforeAutospacing="0" w:after="0" w:afterAutospacing="0" w:line="400" w:lineRule="exact"/>
              <w:ind w:left="0" w:right="0" w:firstLine="480" w:firstLineChars="200"/>
              <w:rPr>
                <w:rFonts w:hint="eastAsia" w:ascii="宋体" w:hAnsi="宋体" w:eastAsia="宋体" w:cs="宋体"/>
                <w:kern w:val="0"/>
                <w:sz w:val="24"/>
              </w:rPr>
            </w:pPr>
          </w:p>
        </w:tc>
        <w:tc>
          <w:tcPr>
            <w:tcW w:w="1062" w:type="dxa"/>
            <w:tcMar>
              <w:top w:w="15" w:type="dxa"/>
              <w:left w:w="15" w:type="dxa"/>
              <w:bottom w:w="0" w:type="dxa"/>
              <w:right w:w="15" w:type="dxa"/>
            </w:tcMar>
            <w:vAlign w:val="bottom"/>
          </w:tcPr>
          <w:p w14:paraId="3F9A7FBB">
            <w:pPr>
              <w:keepNext w:val="0"/>
              <w:keepLines w:val="0"/>
              <w:widowControl/>
              <w:suppressLineNumbers w:val="0"/>
              <w:adjustRightInd w:val="0"/>
              <w:snapToGrid w:val="0"/>
              <w:spacing w:before="0" w:beforeAutospacing="0" w:after="0" w:afterAutospacing="0" w:line="400" w:lineRule="exact"/>
              <w:ind w:left="0" w:right="0" w:firstLine="480" w:firstLineChars="200"/>
              <w:rPr>
                <w:rFonts w:hint="eastAsia" w:ascii="宋体" w:hAnsi="宋体" w:eastAsia="宋体" w:cs="宋体"/>
                <w:kern w:val="0"/>
                <w:sz w:val="24"/>
              </w:rPr>
            </w:pPr>
          </w:p>
        </w:tc>
        <w:tc>
          <w:tcPr>
            <w:tcW w:w="2667" w:type="dxa"/>
            <w:tcMar>
              <w:top w:w="15" w:type="dxa"/>
              <w:left w:w="15" w:type="dxa"/>
              <w:bottom w:w="0" w:type="dxa"/>
              <w:right w:w="15" w:type="dxa"/>
            </w:tcMar>
            <w:vAlign w:val="bottom"/>
          </w:tcPr>
          <w:p w14:paraId="5FDF59E2">
            <w:pPr>
              <w:keepNext w:val="0"/>
              <w:keepLines w:val="0"/>
              <w:widowControl/>
              <w:suppressLineNumbers w:val="0"/>
              <w:adjustRightInd w:val="0"/>
              <w:snapToGrid w:val="0"/>
              <w:spacing w:before="0" w:beforeAutospacing="0" w:after="0" w:afterAutospacing="0" w:line="400" w:lineRule="exact"/>
              <w:ind w:left="0" w:right="0" w:firstLine="480" w:firstLineChars="200"/>
              <w:rPr>
                <w:rFonts w:hint="eastAsia" w:ascii="宋体" w:hAnsi="宋体" w:eastAsia="宋体" w:cs="宋体"/>
                <w:kern w:val="0"/>
                <w:sz w:val="24"/>
              </w:rPr>
            </w:pPr>
          </w:p>
        </w:tc>
        <w:tc>
          <w:tcPr>
            <w:tcW w:w="966" w:type="dxa"/>
            <w:tcMar>
              <w:top w:w="15" w:type="dxa"/>
              <w:left w:w="15" w:type="dxa"/>
              <w:bottom w:w="0" w:type="dxa"/>
              <w:right w:w="15" w:type="dxa"/>
            </w:tcMar>
            <w:vAlign w:val="bottom"/>
          </w:tcPr>
          <w:p w14:paraId="360CC88B">
            <w:pPr>
              <w:keepNext w:val="0"/>
              <w:keepLines w:val="0"/>
              <w:widowControl/>
              <w:suppressLineNumbers w:val="0"/>
              <w:adjustRightInd w:val="0"/>
              <w:snapToGrid w:val="0"/>
              <w:spacing w:before="0" w:beforeAutospacing="0" w:after="0" w:afterAutospacing="0" w:line="400" w:lineRule="exact"/>
              <w:ind w:left="0" w:right="0" w:firstLine="480" w:firstLineChars="200"/>
              <w:rPr>
                <w:rFonts w:hint="eastAsia" w:ascii="宋体" w:hAnsi="宋体" w:eastAsia="宋体" w:cs="宋体"/>
                <w:kern w:val="0"/>
                <w:sz w:val="24"/>
              </w:rPr>
            </w:pPr>
          </w:p>
        </w:tc>
      </w:tr>
      <w:tr w14:paraId="61151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7" w:hRule="atLeast"/>
        </w:trPr>
        <w:tc>
          <w:tcPr>
            <w:tcW w:w="791" w:type="dxa"/>
            <w:tcMar>
              <w:top w:w="15" w:type="dxa"/>
              <w:left w:w="15" w:type="dxa"/>
              <w:bottom w:w="0" w:type="dxa"/>
              <w:right w:w="15" w:type="dxa"/>
            </w:tcMar>
            <w:vAlign w:val="bottom"/>
          </w:tcPr>
          <w:p w14:paraId="28BE7291">
            <w:pPr>
              <w:keepNext w:val="0"/>
              <w:keepLines w:val="0"/>
              <w:widowControl/>
              <w:suppressLineNumbers w:val="0"/>
              <w:adjustRightInd w:val="0"/>
              <w:snapToGrid w:val="0"/>
              <w:spacing w:before="0" w:beforeAutospacing="0" w:after="0" w:afterAutospacing="0" w:line="400" w:lineRule="exact"/>
              <w:ind w:left="0" w:right="0" w:firstLine="480" w:firstLineChars="200"/>
              <w:rPr>
                <w:rFonts w:hint="eastAsia" w:ascii="宋体" w:hAnsi="宋体" w:eastAsia="宋体" w:cs="宋体"/>
                <w:kern w:val="0"/>
                <w:sz w:val="24"/>
              </w:rPr>
            </w:pPr>
          </w:p>
        </w:tc>
        <w:tc>
          <w:tcPr>
            <w:tcW w:w="1762" w:type="dxa"/>
            <w:tcMar>
              <w:top w:w="15" w:type="dxa"/>
              <w:left w:w="15" w:type="dxa"/>
              <w:bottom w:w="0" w:type="dxa"/>
              <w:right w:w="15" w:type="dxa"/>
            </w:tcMar>
            <w:vAlign w:val="bottom"/>
          </w:tcPr>
          <w:p w14:paraId="201A4D35">
            <w:pPr>
              <w:keepNext w:val="0"/>
              <w:keepLines w:val="0"/>
              <w:widowControl/>
              <w:suppressLineNumbers w:val="0"/>
              <w:adjustRightInd w:val="0"/>
              <w:snapToGrid w:val="0"/>
              <w:spacing w:before="0" w:beforeAutospacing="0" w:after="0" w:afterAutospacing="0" w:line="400" w:lineRule="exact"/>
              <w:ind w:left="0" w:right="0"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77CF7BC4">
            <w:pPr>
              <w:keepNext w:val="0"/>
              <w:keepLines w:val="0"/>
              <w:widowControl/>
              <w:suppressLineNumbers w:val="0"/>
              <w:adjustRightInd w:val="0"/>
              <w:snapToGrid w:val="0"/>
              <w:spacing w:before="0" w:beforeAutospacing="0" w:after="0" w:afterAutospacing="0" w:line="400" w:lineRule="exact"/>
              <w:ind w:left="0" w:right="0"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33571F2B">
            <w:pPr>
              <w:keepNext w:val="0"/>
              <w:keepLines w:val="0"/>
              <w:widowControl/>
              <w:suppressLineNumbers w:val="0"/>
              <w:adjustRightInd w:val="0"/>
              <w:snapToGrid w:val="0"/>
              <w:spacing w:before="0" w:beforeAutospacing="0" w:after="0" w:afterAutospacing="0" w:line="400" w:lineRule="exact"/>
              <w:ind w:left="0" w:right="0"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7C56355F">
            <w:pPr>
              <w:keepNext w:val="0"/>
              <w:keepLines w:val="0"/>
              <w:widowControl/>
              <w:suppressLineNumbers w:val="0"/>
              <w:adjustRightInd w:val="0"/>
              <w:snapToGrid w:val="0"/>
              <w:spacing w:before="0" w:beforeAutospacing="0" w:after="0" w:afterAutospacing="0" w:line="400" w:lineRule="exact"/>
              <w:ind w:left="0" w:right="0" w:firstLine="480" w:firstLineChars="200"/>
              <w:rPr>
                <w:rFonts w:hint="eastAsia" w:ascii="宋体" w:hAnsi="宋体" w:eastAsia="宋体" w:cs="宋体"/>
                <w:kern w:val="0"/>
                <w:sz w:val="24"/>
              </w:rPr>
            </w:pPr>
          </w:p>
        </w:tc>
        <w:tc>
          <w:tcPr>
            <w:tcW w:w="1062" w:type="dxa"/>
            <w:tcMar>
              <w:top w:w="15" w:type="dxa"/>
              <w:left w:w="15" w:type="dxa"/>
              <w:bottom w:w="0" w:type="dxa"/>
              <w:right w:w="15" w:type="dxa"/>
            </w:tcMar>
            <w:vAlign w:val="bottom"/>
          </w:tcPr>
          <w:p w14:paraId="407FA6A6">
            <w:pPr>
              <w:keepNext w:val="0"/>
              <w:keepLines w:val="0"/>
              <w:widowControl/>
              <w:suppressLineNumbers w:val="0"/>
              <w:adjustRightInd w:val="0"/>
              <w:snapToGrid w:val="0"/>
              <w:spacing w:before="0" w:beforeAutospacing="0" w:after="0" w:afterAutospacing="0" w:line="400" w:lineRule="exact"/>
              <w:ind w:left="0" w:right="0" w:firstLine="480" w:firstLineChars="200"/>
              <w:rPr>
                <w:rFonts w:hint="eastAsia" w:ascii="宋体" w:hAnsi="宋体" w:eastAsia="宋体" w:cs="宋体"/>
                <w:kern w:val="0"/>
                <w:sz w:val="24"/>
              </w:rPr>
            </w:pPr>
          </w:p>
        </w:tc>
        <w:tc>
          <w:tcPr>
            <w:tcW w:w="2667" w:type="dxa"/>
            <w:tcMar>
              <w:top w:w="15" w:type="dxa"/>
              <w:left w:w="15" w:type="dxa"/>
              <w:bottom w:w="0" w:type="dxa"/>
              <w:right w:w="15" w:type="dxa"/>
            </w:tcMar>
            <w:vAlign w:val="bottom"/>
          </w:tcPr>
          <w:p w14:paraId="153F22B2">
            <w:pPr>
              <w:keepNext w:val="0"/>
              <w:keepLines w:val="0"/>
              <w:widowControl/>
              <w:suppressLineNumbers w:val="0"/>
              <w:adjustRightInd w:val="0"/>
              <w:snapToGrid w:val="0"/>
              <w:spacing w:before="0" w:beforeAutospacing="0" w:after="0" w:afterAutospacing="0" w:line="400" w:lineRule="exact"/>
              <w:ind w:left="0" w:right="0" w:firstLine="480" w:firstLineChars="200"/>
              <w:rPr>
                <w:rFonts w:hint="eastAsia" w:ascii="宋体" w:hAnsi="宋体" w:eastAsia="宋体" w:cs="宋体"/>
                <w:kern w:val="0"/>
                <w:sz w:val="24"/>
              </w:rPr>
            </w:pPr>
          </w:p>
        </w:tc>
        <w:tc>
          <w:tcPr>
            <w:tcW w:w="966" w:type="dxa"/>
            <w:tcMar>
              <w:top w:w="15" w:type="dxa"/>
              <w:left w:w="15" w:type="dxa"/>
              <w:bottom w:w="0" w:type="dxa"/>
              <w:right w:w="15" w:type="dxa"/>
            </w:tcMar>
            <w:vAlign w:val="bottom"/>
          </w:tcPr>
          <w:p w14:paraId="7BE3D049">
            <w:pPr>
              <w:keepNext w:val="0"/>
              <w:keepLines w:val="0"/>
              <w:widowControl/>
              <w:suppressLineNumbers w:val="0"/>
              <w:adjustRightInd w:val="0"/>
              <w:snapToGrid w:val="0"/>
              <w:spacing w:before="0" w:beforeAutospacing="0" w:after="0" w:afterAutospacing="0" w:line="400" w:lineRule="exact"/>
              <w:ind w:left="0" w:right="0" w:firstLine="480" w:firstLineChars="200"/>
              <w:rPr>
                <w:rFonts w:hint="eastAsia" w:ascii="宋体" w:hAnsi="宋体" w:eastAsia="宋体" w:cs="宋体"/>
                <w:kern w:val="0"/>
                <w:sz w:val="24"/>
              </w:rPr>
            </w:pPr>
          </w:p>
        </w:tc>
      </w:tr>
      <w:tr w14:paraId="1EDDE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5" w:hRule="atLeast"/>
        </w:trPr>
        <w:tc>
          <w:tcPr>
            <w:tcW w:w="791" w:type="dxa"/>
            <w:tcMar>
              <w:top w:w="15" w:type="dxa"/>
              <w:left w:w="15" w:type="dxa"/>
              <w:bottom w:w="0" w:type="dxa"/>
              <w:right w:w="15" w:type="dxa"/>
            </w:tcMar>
            <w:vAlign w:val="bottom"/>
          </w:tcPr>
          <w:p w14:paraId="5570A016">
            <w:pPr>
              <w:keepNext w:val="0"/>
              <w:keepLines w:val="0"/>
              <w:widowControl/>
              <w:suppressLineNumbers w:val="0"/>
              <w:adjustRightInd w:val="0"/>
              <w:snapToGrid w:val="0"/>
              <w:spacing w:before="0" w:beforeAutospacing="0" w:after="0" w:afterAutospacing="0" w:line="400" w:lineRule="exact"/>
              <w:ind w:left="0" w:right="0" w:firstLine="480" w:firstLineChars="200"/>
              <w:rPr>
                <w:rFonts w:hint="eastAsia" w:ascii="宋体" w:hAnsi="宋体" w:eastAsia="宋体" w:cs="宋体"/>
                <w:kern w:val="0"/>
                <w:sz w:val="24"/>
              </w:rPr>
            </w:pPr>
          </w:p>
        </w:tc>
        <w:tc>
          <w:tcPr>
            <w:tcW w:w="1762" w:type="dxa"/>
            <w:tcMar>
              <w:top w:w="15" w:type="dxa"/>
              <w:left w:w="15" w:type="dxa"/>
              <w:bottom w:w="0" w:type="dxa"/>
              <w:right w:w="15" w:type="dxa"/>
            </w:tcMar>
            <w:vAlign w:val="bottom"/>
          </w:tcPr>
          <w:p w14:paraId="137ACC7F">
            <w:pPr>
              <w:keepNext w:val="0"/>
              <w:keepLines w:val="0"/>
              <w:widowControl/>
              <w:suppressLineNumbers w:val="0"/>
              <w:adjustRightInd w:val="0"/>
              <w:snapToGrid w:val="0"/>
              <w:spacing w:before="0" w:beforeAutospacing="0" w:after="0" w:afterAutospacing="0" w:line="400" w:lineRule="exact"/>
              <w:ind w:left="0" w:right="0"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4BC60179">
            <w:pPr>
              <w:keepNext w:val="0"/>
              <w:keepLines w:val="0"/>
              <w:widowControl/>
              <w:suppressLineNumbers w:val="0"/>
              <w:adjustRightInd w:val="0"/>
              <w:snapToGrid w:val="0"/>
              <w:spacing w:before="0" w:beforeAutospacing="0" w:after="0" w:afterAutospacing="0" w:line="400" w:lineRule="exact"/>
              <w:ind w:left="0" w:right="0"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0FDE9C36">
            <w:pPr>
              <w:keepNext w:val="0"/>
              <w:keepLines w:val="0"/>
              <w:widowControl/>
              <w:suppressLineNumbers w:val="0"/>
              <w:adjustRightInd w:val="0"/>
              <w:snapToGrid w:val="0"/>
              <w:spacing w:before="0" w:beforeAutospacing="0" w:after="0" w:afterAutospacing="0" w:line="400" w:lineRule="exact"/>
              <w:ind w:left="0" w:right="0"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250BF261">
            <w:pPr>
              <w:keepNext w:val="0"/>
              <w:keepLines w:val="0"/>
              <w:widowControl/>
              <w:suppressLineNumbers w:val="0"/>
              <w:adjustRightInd w:val="0"/>
              <w:snapToGrid w:val="0"/>
              <w:spacing w:before="0" w:beforeAutospacing="0" w:after="0" w:afterAutospacing="0" w:line="400" w:lineRule="exact"/>
              <w:ind w:left="0" w:right="0" w:firstLine="480" w:firstLineChars="200"/>
              <w:rPr>
                <w:rFonts w:hint="eastAsia" w:ascii="宋体" w:hAnsi="宋体" w:eastAsia="宋体" w:cs="宋体"/>
                <w:kern w:val="0"/>
                <w:sz w:val="24"/>
              </w:rPr>
            </w:pPr>
          </w:p>
        </w:tc>
        <w:tc>
          <w:tcPr>
            <w:tcW w:w="1062" w:type="dxa"/>
            <w:tcMar>
              <w:top w:w="15" w:type="dxa"/>
              <w:left w:w="15" w:type="dxa"/>
              <w:bottom w:w="0" w:type="dxa"/>
              <w:right w:w="15" w:type="dxa"/>
            </w:tcMar>
            <w:vAlign w:val="bottom"/>
          </w:tcPr>
          <w:p w14:paraId="5FBE027A">
            <w:pPr>
              <w:keepNext w:val="0"/>
              <w:keepLines w:val="0"/>
              <w:widowControl/>
              <w:suppressLineNumbers w:val="0"/>
              <w:adjustRightInd w:val="0"/>
              <w:snapToGrid w:val="0"/>
              <w:spacing w:before="0" w:beforeAutospacing="0" w:after="0" w:afterAutospacing="0" w:line="400" w:lineRule="exact"/>
              <w:ind w:left="0" w:right="0" w:firstLine="480" w:firstLineChars="200"/>
              <w:rPr>
                <w:rFonts w:hint="eastAsia" w:ascii="宋体" w:hAnsi="宋体" w:eastAsia="宋体" w:cs="宋体"/>
                <w:kern w:val="0"/>
                <w:sz w:val="24"/>
              </w:rPr>
            </w:pPr>
          </w:p>
        </w:tc>
        <w:tc>
          <w:tcPr>
            <w:tcW w:w="2667" w:type="dxa"/>
            <w:tcMar>
              <w:top w:w="15" w:type="dxa"/>
              <w:left w:w="15" w:type="dxa"/>
              <w:bottom w:w="0" w:type="dxa"/>
              <w:right w:w="15" w:type="dxa"/>
            </w:tcMar>
            <w:vAlign w:val="bottom"/>
          </w:tcPr>
          <w:p w14:paraId="64DD651C">
            <w:pPr>
              <w:keepNext w:val="0"/>
              <w:keepLines w:val="0"/>
              <w:widowControl/>
              <w:suppressLineNumbers w:val="0"/>
              <w:adjustRightInd w:val="0"/>
              <w:snapToGrid w:val="0"/>
              <w:spacing w:before="0" w:beforeAutospacing="0" w:after="0" w:afterAutospacing="0" w:line="400" w:lineRule="exact"/>
              <w:ind w:left="0" w:right="0" w:firstLine="480" w:firstLineChars="200"/>
              <w:rPr>
                <w:rFonts w:hint="eastAsia" w:ascii="宋体" w:hAnsi="宋体" w:eastAsia="宋体" w:cs="宋体"/>
                <w:kern w:val="0"/>
                <w:sz w:val="24"/>
              </w:rPr>
            </w:pPr>
          </w:p>
        </w:tc>
        <w:tc>
          <w:tcPr>
            <w:tcW w:w="966" w:type="dxa"/>
            <w:tcMar>
              <w:top w:w="15" w:type="dxa"/>
              <w:left w:w="15" w:type="dxa"/>
              <w:bottom w:w="0" w:type="dxa"/>
              <w:right w:w="15" w:type="dxa"/>
            </w:tcMar>
            <w:vAlign w:val="bottom"/>
          </w:tcPr>
          <w:p w14:paraId="4CF95B15">
            <w:pPr>
              <w:keepNext w:val="0"/>
              <w:keepLines w:val="0"/>
              <w:widowControl/>
              <w:suppressLineNumbers w:val="0"/>
              <w:adjustRightInd w:val="0"/>
              <w:snapToGrid w:val="0"/>
              <w:spacing w:before="0" w:beforeAutospacing="0" w:after="0" w:afterAutospacing="0" w:line="400" w:lineRule="exact"/>
              <w:ind w:left="0" w:right="0" w:firstLine="480" w:firstLineChars="200"/>
              <w:rPr>
                <w:rFonts w:hint="eastAsia" w:ascii="宋体" w:hAnsi="宋体" w:eastAsia="宋体" w:cs="宋体"/>
                <w:kern w:val="0"/>
                <w:sz w:val="24"/>
              </w:rPr>
            </w:pPr>
          </w:p>
        </w:tc>
      </w:tr>
      <w:tr w14:paraId="5E342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7" w:hRule="atLeast"/>
        </w:trPr>
        <w:tc>
          <w:tcPr>
            <w:tcW w:w="791" w:type="dxa"/>
            <w:tcMar>
              <w:top w:w="15" w:type="dxa"/>
              <w:left w:w="15" w:type="dxa"/>
              <w:bottom w:w="0" w:type="dxa"/>
              <w:right w:w="15" w:type="dxa"/>
            </w:tcMar>
            <w:vAlign w:val="bottom"/>
          </w:tcPr>
          <w:p w14:paraId="650F9592">
            <w:pPr>
              <w:keepNext w:val="0"/>
              <w:keepLines w:val="0"/>
              <w:widowControl/>
              <w:suppressLineNumbers w:val="0"/>
              <w:adjustRightInd w:val="0"/>
              <w:snapToGrid w:val="0"/>
              <w:spacing w:before="0" w:beforeAutospacing="0" w:after="0" w:afterAutospacing="0" w:line="400" w:lineRule="exact"/>
              <w:ind w:left="0" w:right="0" w:firstLine="480" w:firstLineChars="200"/>
              <w:rPr>
                <w:rFonts w:hint="eastAsia" w:ascii="宋体" w:hAnsi="宋体" w:eastAsia="宋体" w:cs="宋体"/>
                <w:kern w:val="0"/>
                <w:sz w:val="24"/>
              </w:rPr>
            </w:pPr>
          </w:p>
        </w:tc>
        <w:tc>
          <w:tcPr>
            <w:tcW w:w="1762" w:type="dxa"/>
            <w:tcMar>
              <w:top w:w="15" w:type="dxa"/>
              <w:left w:w="15" w:type="dxa"/>
              <w:bottom w:w="0" w:type="dxa"/>
              <w:right w:w="15" w:type="dxa"/>
            </w:tcMar>
            <w:vAlign w:val="bottom"/>
          </w:tcPr>
          <w:p w14:paraId="72D59660">
            <w:pPr>
              <w:keepNext w:val="0"/>
              <w:keepLines w:val="0"/>
              <w:widowControl/>
              <w:suppressLineNumbers w:val="0"/>
              <w:adjustRightInd w:val="0"/>
              <w:snapToGrid w:val="0"/>
              <w:spacing w:before="0" w:beforeAutospacing="0" w:after="0" w:afterAutospacing="0" w:line="400" w:lineRule="exact"/>
              <w:ind w:left="0" w:right="0"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59D423DE">
            <w:pPr>
              <w:keepNext w:val="0"/>
              <w:keepLines w:val="0"/>
              <w:widowControl/>
              <w:suppressLineNumbers w:val="0"/>
              <w:adjustRightInd w:val="0"/>
              <w:snapToGrid w:val="0"/>
              <w:spacing w:before="0" w:beforeAutospacing="0" w:after="0" w:afterAutospacing="0" w:line="400" w:lineRule="exact"/>
              <w:ind w:left="0" w:right="0"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70251D48">
            <w:pPr>
              <w:keepNext w:val="0"/>
              <w:keepLines w:val="0"/>
              <w:widowControl/>
              <w:suppressLineNumbers w:val="0"/>
              <w:adjustRightInd w:val="0"/>
              <w:snapToGrid w:val="0"/>
              <w:spacing w:before="0" w:beforeAutospacing="0" w:after="0" w:afterAutospacing="0" w:line="400" w:lineRule="exact"/>
              <w:ind w:left="0" w:right="0"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095A3D68">
            <w:pPr>
              <w:keepNext w:val="0"/>
              <w:keepLines w:val="0"/>
              <w:widowControl/>
              <w:suppressLineNumbers w:val="0"/>
              <w:adjustRightInd w:val="0"/>
              <w:snapToGrid w:val="0"/>
              <w:spacing w:before="0" w:beforeAutospacing="0" w:after="0" w:afterAutospacing="0" w:line="400" w:lineRule="exact"/>
              <w:ind w:left="0" w:right="0" w:firstLine="480" w:firstLineChars="200"/>
              <w:rPr>
                <w:rFonts w:hint="eastAsia" w:ascii="宋体" w:hAnsi="宋体" w:eastAsia="宋体" w:cs="宋体"/>
                <w:kern w:val="0"/>
                <w:sz w:val="24"/>
              </w:rPr>
            </w:pPr>
          </w:p>
        </w:tc>
        <w:tc>
          <w:tcPr>
            <w:tcW w:w="1062" w:type="dxa"/>
            <w:tcMar>
              <w:top w:w="15" w:type="dxa"/>
              <w:left w:w="15" w:type="dxa"/>
              <w:bottom w:w="0" w:type="dxa"/>
              <w:right w:w="15" w:type="dxa"/>
            </w:tcMar>
            <w:vAlign w:val="bottom"/>
          </w:tcPr>
          <w:p w14:paraId="40F835C3">
            <w:pPr>
              <w:keepNext w:val="0"/>
              <w:keepLines w:val="0"/>
              <w:widowControl/>
              <w:suppressLineNumbers w:val="0"/>
              <w:adjustRightInd w:val="0"/>
              <w:snapToGrid w:val="0"/>
              <w:spacing w:before="0" w:beforeAutospacing="0" w:after="0" w:afterAutospacing="0" w:line="400" w:lineRule="exact"/>
              <w:ind w:left="0" w:right="0" w:firstLine="480" w:firstLineChars="200"/>
              <w:rPr>
                <w:rFonts w:hint="eastAsia" w:ascii="宋体" w:hAnsi="宋体" w:eastAsia="宋体" w:cs="宋体"/>
                <w:kern w:val="0"/>
                <w:sz w:val="24"/>
              </w:rPr>
            </w:pPr>
          </w:p>
        </w:tc>
        <w:tc>
          <w:tcPr>
            <w:tcW w:w="2667" w:type="dxa"/>
            <w:tcMar>
              <w:top w:w="15" w:type="dxa"/>
              <w:left w:w="15" w:type="dxa"/>
              <w:bottom w:w="0" w:type="dxa"/>
              <w:right w:w="15" w:type="dxa"/>
            </w:tcMar>
            <w:vAlign w:val="bottom"/>
          </w:tcPr>
          <w:p w14:paraId="3BA74AF3">
            <w:pPr>
              <w:keepNext w:val="0"/>
              <w:keepLines w:val="0"/>
              <w:widowControl/>
              <w:suppressLineNumbers w:val="0"/>
              <w:adjustRightInd w:val="0"/>
              <w:snapToGrid w:val="0"/>
              <w:spacing w:before="0" w:beforeAutospacing="0" w:after="0" w:afterAutospacing="0" w:line="400" w:lineRule="exact"/>
              <w:ind w:left="0" w:right="0" w:firstLine="480" w:firstLineChars="200"/>
              <w:rPr>
                <w:rFonts w:hint="eastAsia" w:ascii="宋体" w:hAnsi="宋体" w:eastAsia="宋体" w:cs="宋体"/>
                <w:kern w:val="0"/>
                <w:sz w:val="24"/>
              </w:rPr>
            </w:pPr>
          </w:p>
        </w:tc>
        <w:tc>
          <w:tcPr>
            <w:tcW w:w="966" w:type="dxa"/>
            <w:tcMar>
              <w:top w:w="15" w:type="dxa"/>
              <w:left w:w="15" w:type="dxa"/>
              <w:bottom w:w="0" w:type="dxa"/>
              <w:right w:w="15" w:type="dxa"/>
            </w:tcMar>
            <w:vAlign w:val="bottom"/>
          </w:tcPr>
          <w:p w14:paraId="14C95DE8">
            <w:pPr>
              <w:keepNext w:val="0"/>
              <w:keepLines w:val="0"/>
              <w:widowControl/>
              <w:suppressLineNumbers w:val="0"/>
              <w:adjustRightInd w:val="0"/>
              <w:snapToGrid w:val="0"/>
              <w:spacing w:before="0" w:beforeAutospacing="0" w:after="0" w:afterAutospacing="0" w:line="400" w:lineRule="exact"/>
              <w:ind w:left="0" w:right="0" w:firstLine="480" w:firstLineChars="200"/>
              <w:rPr>
                <w:rFonts w:hint="eastAsia" w:ascii="宋体" w:hAnsi="宋体" w:eastAsia="宋体" w:cs="宋体"/>
                <w:kern w:val="0"/>
                <w:sz w:val="24"/>
              </w:rPr>
            </w:pPr>
          </w:p>
        </w:tc>
      </w:tr>
      <w:tr w14:paraId="30D2A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7" w:hRule="atLeast"/>
        </w:trPr>
        <w:tc>
          <w:tcPr>
            <w:tcW w:w="791" w:type="dxa"/>
            <w:tcMar>
              <w:top w:w="15" w:type="dxa"/>
              <w:left w:w="15" w:type="dxa"/>
              <w:bottom w:w="0" w:type="dxa"/>
              <w:right w:w="15" w:type="dxa"/>
            </w:tcMar>
            <w:vAlign w:val="bottom"/>
          </w:tcPr>
          <w:p w14:paraId="4505CCFD">
            <w:pPr>
              <w:keepNext w:val="0"/>
              <w:keepLines w:val="0"/>
              <w:widowControl/>
              <w:suppressLineNumbers w:val="0"/>
              <w:adjustRightInd w:val="0"/>
              <w:snapToGrid w:val="0"/>
              <w:spacing w:before="0" w:beforeAutospacing="0" w:after="0" w:afterAutospacing="0" w:line="400" w:lineRule="exact"/>
              <w:ind w:left="0" w:right="0" w:firstLine="480" w:firstLineChars="200"/>
              <w:rPr>
                <w:rFonts w:hint="eastAsia" w:ascii="宋体" w:hAnsi="宋体" w:eastAsia="宋体" w:cs="宋体"/>
                <w:kern w:val="0"/>
                <w:sz w:val="24"/>
              </w:rPr>
            </w:pPr>
          </w:p>
        </w:tc>
        <w:tc>
          <w:tcPr>
            <w:tcW w:w="1762" w:type="dxa"/>
            <w:tcMar>
              <w:top w:w="15" w:type="dxa"/>
              <w:left w:w="15" w:type="dxa"/>
              <w:bottom w:w="0" w:type="dxa"/>
              <w:right w:w="15" w:type="dxa"/>
            </w:tcMar>
            <w:vAlign w:val="bottom"/>
          </w:tcPr>
          <w:p w14:paraId="4A2CE9AF">
            <w:pPr>
              <w:keepNext w:val="0"/>
              <w:keepLines w:val="0"/>
              <w:widowControl/>
              <w:suppressLineNumbers w:val="0"/>
              <w:adjustRightInd w:val="0"/>
              <w:snapToGrid w:val="0"/>
              <w:spacing w:before="0" w:beforeAutospacing="0" w:after="0" w:afterAutospacing="0" w:line="400" w:lineRule="exact"/>
              <w:ind w:left="0" w:right="0"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6300D98C">
            <w:pPr>
              <w:keepNext w:val="0"/>
              <w:keepLines w:val="0"/>
              <w:widowControl/>
              <w:suppressLineNumbers w:val="0"/>
              <w:adjustRightInd w:val="0"/>
              <w:snapToGrid w:val="0"/>
              <w:spacing w:before="0" w:beforeAutospacing="0" w:after="0" w:afterAutospacing="0" w:line="400" w:lineRule="exact"/>
              <w:ind w:left="0" w:right="0"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12D4CC1E">
            <w:pPr>
              <w:keepNext w:val="0"/>
              <w:keepLines w:val="0"/>
              <w:widowControl/>
              <w:suppressLineNumbers w:val="0"/>
              <w:adjustRightInd w:val="0"/>
              <w:snapToGrid w:val="0"/>
              <w:spacing w:before="0" w:beforeAutospacing="0" w:after="0" w:afterAutospacing="0" w:line="400" w:lineRule="exact"/>
              <w:ind w:left="0" w:right="0"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35AB2927">
            <w:pPr>
              <w:keepNext w:val="0"/>
              <w:keepLines w:val="0"/>
              <w:widowControl/>
              <w:suppressLineNumbers w:val="0"/>
              <w:adjustRightInd w:val="0"/>
              <w:snapToGrid w:val="0"/>
              <w:spacing w:before="0" w:beforeAutospacing="0" w:after="0" w:afterAutospacing="0" w:line="400" w:lineRule="exact"/>
              <w:ind w:left="0" w:right="0" w:firstLine="480" w:firstLineChars="200"/>
              <w:rPr>
                <w:rFonts w:hint="eastAsia" w:ascii="宋体" w:hAnsi="宋体" w:eastAsia="宋体" w:cs="宋体"/>
                <w:kern w:val="0"/>
                <w:sz w:val="24"/>
              </w:rPr>
            </w:pPr>
          </w:p>
        </w:tc>
        <w:tc>
          <w:tcPr>
            <w:tcW w:w="1062" w:type="dxa"/>
            <w:tcMar>
              <w:top w:w="15" w:type="dxa"/>
              <w:left w:w="15" w:type="dxa"/>
              <w:bottom w:w="0" w:type="dxa"/>
              <w:right w:w="15" w:type="dxa"/>
            </w:tcMar>
            <w:vAlign w:val="bottom"/>
          </w:tcPr>
          <w:p w14:paraId="16D56BDC">
            <w:pPr>
              <w:keepNext w:val="0"/>
              <w:keepLines w:val="0"/>
              <w:widowControl/>
              <w:suppressLineNumbers w:val="0"/>
              <w:adjustRightInd w:val="0"/>
              <w:snapToGrid w:val="0"/>
              <w:spacing w:before="0" w:beforeAutospacing="0" w:after="0" w:afterAutospacing="0" w:line="400" w:lineRule="exact"/>
              <w:ind w:left="0" w:right="0" w:firstLine="480" w:firstLineChars="200"/>
              <w:rPr>
                <w:rFonts w:hint="eastAsia" w:ascii="宋体" w:hAnsi="宋体" w:eastAsia="宋体" w:cs="宋体"/>
                <w:kern w:val="0"/>
                <w:sz w:val="24"/>
              </w:rPr>
            </w:pPr>
          </w:p>
        </w:tc>
        <w:tc>
          <w:tcPr>
            <w:tcW w:w="2667" w:type="dxa"/>
            <w:tcMar>
              <w:top w:w="15" w:type="dxa"/>
              <w:left w:w="15" w:type="dxa"/>
              <w:bottom w:w="0" w:type="dxa"/>
              <w:right w:w="15" w:type="dxa"/>
            </w:tcMar>
            <w:vAlign w:val="bottom"/>
          </w:tcPr>
          <w:p w14:paraId="664C5463">
            <w:pPr>
              <w:keepNext w:val="0"/>
              <w:keepLines w:val="0"/>
              <w:widowControl/>
              <w:suppressLineNumbers w:val="0"/>
              <w:adjustRightInd w:val="0"/>
              <w:snapToGrid w:val="0"/>
              <w:spacing w:before="0" w:beforeAutospacing="0" w:after="0" w:afterAutospacing="0" w:line="400" w:lineRule="exact"/>
              <w:ind w:left="0" w:right="0" w:firstLine="480" w:firstLineChars="200"/>
              <w:rPr>
                <w:rFonts w:hint="eastAsia" w:ascii="宋体" w:hAnsi="宋体" w:eastAsia="宋体" w:cs="宋体"/>
                <w:kern w:val="0"/>
                <w:sz w:val="24"/>
              </w:rPr>
            </w:pPr>
          </w:p>
        </w:tc>
        <w:tc>
          <w:tcPr>
            <w:tcW w:w="966" w:type="dxa"/>
            <w:tcMar>
              <w:top w:w="15" w:type="dxa"/>
              <w:left w:w="15" w:type="dxa"/>
              <w:bottom w:w="0" w:type="dxa"/>
              <w:right w:w="15" w:type="dxa"/>
            </w:tcMar>
            <w:vAlign w:val="bottom"/>
          </w:tcPr>
          <w:p w14:paraId="36175B02">
            <w:pPr>
              <w:keepNext w:val="0"/>
              <w:keepLines w:val="0"/>
              <w:widowControl/>
              <w:suppressLineNumbers w:val="0"/>
              <w:adjustRightInd w:val="0"/>
              <w:snapToGrid w:val="0"/>
              <w:spacing w:before="0" w:beforeAutospacing="0" w:after="0" w:afterAutospacing="0" w:line="400" w:lineRule="exact"/>
              <w:ind w:left="0" w:right="0" w:firstLine="480" w:firstLineChars="200"/>
              <w:rPr>
                <w:rFonts w:hint="eastAsia" w:ascii="宋体" w:hAnsi="宋体" w:eastAsia="宋体" w:cs="宋体"/>
                <w:kern w:val="0"/>
                <w:sz w:val="24"/>
              </w:rPr>
            </w:pPr>
          </w:p>
        </w:tc>
      </w:tr>
    </w:tbl>
    <w:p w14:paraId="67A1B703">
      <w:pPr>
        <w:rPr>
          <w:rFonts w:hint="eastAsia" w:ascii="宋体" w:hAnsi="宋体" w:eastAsia="宋体" w:cs="宋体"/>
          <w:szCs w:val="22"/>
        </w:rPr>
      </w:pPr>
    </w:p>
    <w:p w14:paraId="75BF9580">
      <w:pPr>
        <w:adjustRightInd w:val="0"/>
        <w:snapToGrid w:val="0"/>
        <w:spacing w:line="480" w:lineRule="auto"/>
        <w:jc w:val="left"/>
        <w:rPr>
          <w:rFonts w:hint="eastAsia" w:ascii="宋体" w:hAnsi="宋体" w:eastAsia="宋体" w:cs="宋体"/>
          <w:sz w:val="24"/>
          <w:szCs w:val="24"/>
          <w:u w:val="single"/>
        </w:rPr>
      </w:pPr>
      <w:bookmarkStart w:id="356" w:name="_Hlt491765944"/>
      <w:bookmarkEnd w:id="356"/>
      <w:bookmarkStart w:id="357" w:name="_Hlt491766019"/>
      <w:bookmarkEnd w:id="357"/>
      <w:bookmarkStart w:id="358" w:name="_Hlt491572882"/>
      <w:bookmarkEnd w:id="358"/>
      <w:bookmarkStart w:id="359" w:name="_Hlt491765868"/>
      <w:bookmarkEnd w:id="359"/>
      <w:bookmarkStart w:id="360" w:name="_Hlt491573425"/>
      <w:bookmarkEnd w:id="360"/>
      <w:r>
        <w:rPr>
          <w:rFonts w:hint="eastAsia" w:ascii="宋体" w:hAnsi="宋体" w:eastAsia="宋体" w:cs="宋体"/>
          <w:sz w:val="24"/>
          <w:szCs w:val="24"/>
        </w:rPr>
        <w:t>供应商（单位名称及公章）：____________________________</w:t>
      </w:r>
    </w:p>
    <w:p w14:paraId="65D06F82">
      <w:pPr>
        <w:adjustRightInd w:val="0"/>
        <w:snapToGrid w:val="0"/>
        <w:spacing w:line="480" w:lineRule="auto"/>
        <w:rPr>
          <w:rFonts w:hint="eastAsia" w:ascii="宋体" w:hAnsi="宋体" w:eastAsia="宋体" w:cs="宋体"/>
          <w:sz w:val="24"/>
          <w:szCs w:val="24"/>
        </w:rPr>
      </w:pPr>
      <w:r>
        <w:rPr>
          <w:rFonts w:hint="eastAsia" w:ascii="宋体" w:hAnsi="宋体" w:eastAsia="宋体" w:cs="宋体"/>
          <w:sz w:val="24"/>
          <w:szCs w:val="24"/>
        </w:rPr>
        <w:t>法定代表人</w:t>
      </w:r>
      <w:r>
        <w:rPr>
          <w:rFonts w:hint="eastAsia" w:ascii="宋体" w:hAnsi="宋体" w:eastAsia="宋体" w:cs="宋体"/>
          <w:sz w:val="24"/>
          <w:szCs w:val="24"/>
          <w:lang w:val="en-US" w:eastAsia="zh-CN"/>
        </w:rPr>
        <w:t>或</w:t>
      </w:r>
      <w:r>
        <w:rPr>
          <w:rFonts w:hint="eastAsia" w:ascii="宋体" w:hAnsi="宋体" w:eastAsia="宋体" w:cs="宋体"/>
          <w:sz w:val="24"/>
          <w:szCs w:val="24"/>
        </w:rPr>
        <w:t>被授权人（签字）：____________________________</w:t>
      </w:r>
    </w:p>
    <w:p w14:paraId="2B68E317">
      <w:pPr>
        <w:adjustRightInd w:val="0"/>
        <w:snapToGrid w:val="0"/>
        <w:spacing w:line="480" w:lineRule="auto"/>
        <w:rPr>
          <w:rFonts w:hint="eastAsia" w:ascii="宋体" w:hAnsi="宋体" w:eastAsia="宋体" w:cs="宋体"/>
          <w:sz w:val="24"/>
          <w:szCs w:val="24"/>
        </w:rPr>
      </w:pPr>
      <w:r>
        <w:rPr>
          <w:rFonts w:hint="eastAsia" w:ascii="宋体" w:hAnsi="宋体" w:eastAsia="宋体" w:cs="宋体"/>
          <w:sz w:val="24"/>
          <w:szCs w:val="24"/>
        </w:rPr>
        <w:t>日    期：_______年_______月_______日</w:t>
      </w:r>
    </w:p>
    <w:p w14:paraId="6FA4B437">
      <w:pPr>
        <w:rPr>
          <w:rFonts w:hint="eastAsia" w:ascii="宋体" w:hAnsi="宋体" w:eastAsia="宋体" w:cs="宋体"/>
          <w:sz w:val="24"/>
          <w:szCs w:val="24"/>
        </w:rPr>
      </w:pPr>
    </w:p>
    <w:p w14:paraId="7667E2D1">
      <w:pPr>
        <w:spacing w:line="360" w:lineRule="auto"/>
        <w:ind w:firstLine="420" w:firstLineChars="175"/>
        <w:rPr>
          <w:rFonts w:hint="eastAsia" w:ascii="宋体" w:hAnsi="宋体" w:eastAsia="宋体" w:cs="宋体"/>
          <w:sz w:val="24"/>
          <w:szCs w:val="24"/>
        </w:rPr>
        <w:sectPr>
          <w:pgSz w:w="11906" w:h="16838"/>
          <w:pgMar w:top="1247" w:right="1134" w:bottom="1020" w:left="1134" w:header="850" w:footer="567" w:gutter="0"/>
          <w:pgBorders>
            <w:top w:val="none" w:sz="0" w:space="0"/>
            <w:left w:val="none" w:sz="0" w:space="0"/>
            <w:bottom w:val="none" w:sz="0" w:space="0"/>
            <w:right w:val="none" w:sz="0" w:space="0"/>
          </w:pgBorders>
          <w:pgNumType w:fmt="decimal"/>
          <w:cols w:space="0" w:num="1"/>
          <w:rtlGutter w:val="0"/>
          <w:docGrid w:type="lines" w:linePitch="389" w:charSpace="0"/>
        </w:sectPr>
      </w:pPr>
    </w:p>
    <w:bookmarkEnd w:id="324"/>
    <w:bookmarkEnd w:id="348"/>
    <w:p w14:paraId="4F3D3E1B">
      <w:pPr>
        <w:bidi w:val="0"/>
        <w:jc w:val="center"/>
        <w:rPr>
          <w:rFonts w:hint="eastAsia" w:ascii="宋体" w:hAnsi="宋体" w:eastAsia="宋体" w:cs="宋体"/>
          <w:b/>
          <w:bCs/>
          <w:kern w:val="2"/>
          <w:sz w:val="32"/>
          <w:szCs w:val="32"/>
          <w:lang w:val="en-US" w:eastAsia="zh-CN" w:bidi="ar-SA"/>
        </w:rPr>
      </w:pPr>
      <w:bookmarkStart w:id="361" w:name="_Toc23316606"/>
      <w:bookmarkStart w:id="362" w:name="_Toc20234"/>
      <w:bookmarkStart w:id="363" w:name="_Toc23316704"/>
      <w:bookmarkStart w:id="364" w:name="_Toc23316542"/>
      <w:bookmarkStart w:id="365" w:name="_Toc19683"/>
      <w:bookmarkStart w:id="366" w:name="_Toc23315693"/>
      <w:bookmarkStart w:id="367" w:name="_Toc18076"/>
      <w:bookmarkStart w:id="368" w:name="_Toc1858"/>
      <w:bookmarkStart w:id="369" w:name="_Toc35335277"/>
      <w:r>
        <w:rPr>
          <w:rFonts w:hint="eastAsia" w:ascii="宋体" w:hAnsi="宋体" w:eastAsia="宋体" w:cs="宋体"/>
          <w:b/>
          <w:bCs/>
          <w:kern w:val="2"/>
          <w:sz w:val="32"/>
          <w:szCs w:val="32"/>
          <w:lang w:val="en-US" w:eastAsia="zh-CN" w:bidi="ar-SA"/>
        </w:rPr>
        <w:t>六、投标单位拒绝政府采购领域商业贿赂承诺书</w:t>
      </w:r>
      <w:bookmarkEnd w:id="361"/>
      <w:bookmarkEnd w:id="362"/>
      <w:bookmarkEnd w:id="363"/>
      <w:bookmarkEnd w:id="364"/>
      <w:bookmarkEnd w:id="365"/>
      <w:bookmarkEnd w:id="366"/>
      <w:bookmarkEnd w:id="367"/>
      <w:bookmarkEnd w:id="368"/>
      <w:bookmarkEnd w:id="369"/>
    </w:p>
    <w:p w14:paraId="771C95E8">
      <w:pPr>
        <w:spacing w:line="440" w:lineRule="exact"/>
        <w:ind w:firstLine="482" w:firstLineChars="200"/>
        <w:jc w:val="center"/>
        <w:rPr>
          <w:rFonts w:hint="eastAsia" w:ascii="宋体" w:hAnsi="宋体" w:eastAsia="宋体" w:cs="仿宋"/>
          <w:b/>
          <w:bCs w:val="0"/>
          <w:kern w:val="0"/>
          <w:sz w:val="24"/>
          <w:szCs w:val="28"/>
        </w:rPr>
      </w:pPr>
      <w:r>
        <w:rPr>
          <w:rFonts w:hint="eastAsia" w:ascii="宋体" w:hAnsi="宋体" w:eastAsia="宋体" w:cs="仿宋"/>
          <w:b/>
          <w:bCs w:val="0"/>
          <w:kern w:val="0"/>
          <w:sz w:val="24"/>
          <w:szCs w:val="28"/>
        </w:rPr>
        <w:t>政府采购供应商拒绝政府采购领域商业贿赂承诺书</w:t>
      </w:r>
    </w:p>
    <w:p w14:paraId="2C685E08">
      <w:pPr>
        <w:spacing w:line="240" w:lineRule="exact"/>
        <w:ind w:firstLine="420" w:firstLineChars="200"/>
        <w:jc w:val="left"/>
        <w:rPr>
          <w:rFonts w:ascii="宋体" w:hAnsi="宋体" w:eastAsia="宋体" w:cs="仿宋"/>
          <w:bCs/>
          <w:kern w:val="0"/>
          <w:sz w:val="21"/>
          <w:szCs w:val="21"/>
        </w:rPr>
      </w:pPr>
    </w:p>
    <w:p w14:paraId="719B4567">
      <w:pPr>
        <w:spacing w:line="440" w:lineRule="exact"/>
        <w:ind w:firstLine="480" w:firstLineChars="200"/>
        <w:rPr>
          <w:rFonts w:hint="eastAsia" w:ascii="宋体" w:hAnsi="宋体" w:eastAsia="宋体" w:cs="仿宋"/>
          <w:bCs/>
          <w:kern w:val="0"/>
          <w:sz w:val="24"/>
          <w:lang w:eastAsia="zh-CN"/>
        </w:rPr>
      </w:pPr>
      <w:r>
        <w:rPr>
          <w:rFonts w:hint="eastAsia" w:ascii="宋体" w:hAnsi="宋体" w:eastAsia="宋体" w:cs="仿宋"/>
          <w:bCs/>
          <w:kern w:val="0"/>
          <w:sz w:val="24"/>
        </w:rPr>
        <w:t xml:space="preserve">为响应党中央、国务院关于治理政府采购领域商业贿赂行为的号召，我单位在此庄严承诺： </w:t>
      </w:r>
    </w:p>
    <w:p w14:paraId="24CF2B11">
      <w:pPr>
        <w:spacing w:line="440" w:lineRule="exact"/>
        <w:ind w:firstLine="480" w:firstLineChars="200"/>
        <w:rPr>
          <w:rFonts w:hint="eastAsia" w:ascii="宋体" w:hAnsi="宋体" w:eastAsia="宋体" w:cs="仿宋"/>
          <w:bCs/>
          <w:kern w:val="0"/>
          <w:sz w:val="24"/>
          <w:lang w:eastAsia="zh-CN"/>
        </w:rPr>
      </w:pPr>
      <w:r>
        <w:rPr>
          <w:rFonts w:hint="eastAsia" w:ascii="宋体" w:hAnsi="宋体" w:eastAsia="宋体" w:cs="仿宋"/>
          <w:bCs/>
          <w:kern w:val="0"/>
          <w:sz w:val="24"/>
        </w:rPr>
        <w:t xml:space="preserve">1、在参与政府采购活动中遵纪守法、诚信经营、公平竞标。 </w:t>
      </w:r>
    </w:p>
    <w:p w14:paraId="71B03FAC">
      <w:pPr>
        <w:spacing w:line="440" w:lineRule="exact"/>
        <w:ind w:firstLine="480" w:firstLineChars="200"/>
        <w:rPr>
          <w:rFonts w:hint="eastAsia" w:ascii="宋体" w:hAnsi="宋体" w:eastAsia="宋体" w:cs="仿宋"/>
          <w:bCs/>
          <w:kern w:val="0"/>
          <w:sz w:val="24"/>
          <w:lang w:eastAsia="zh-CN"/>
        </w:rPr>
      </w:pPr>
      <w:r>
        <w:rPr>
          <w:rFonts w:hint="eastAsia" w:ascii="宋体" w:hAnsi="宋体" w:eastAsia="宋体" w:cs="仿宋"/>
          <w:bCs/>
          <w:kern w:val="0"/>
          <w:sz w:val="24"/>
        </w:rPr>
        <w:t xml:space="preserve">2、不向采购人、招标代理机构和政府采购评审专家进行任何形式的商业贿赂以谋取交易机会。 </w:t>
      </w:r>
    </w:p>
    <w:p w14:paraId="04843547">
      <w:pPr>
        <w:spacing w:line="440" w:lineRule="exact"/>
        <w:ind w:firstLine="480" w:firstLineChars="200"/>
        <w:rPr>
          <w:rFonts w:hint="eastAsia" w:ascii="宋体" w:hAnsi="宋体" w:eastAsia="宋体" w:cs="仿宋"/>
          <w:bCs/>
          <w:kern w:val="0"/>
          <w:sz w:val="24"/>
          <w:lang w:eastAsia="zh-CN"/>
        </w:rPr>
      </w:pPr>
      <w:r>
        <w:rPr>
          <w:rFonts w:hint="eastAsia" w:ascii="宋体" w:hAnsi="宋体" w:eastAsia="宋体" w:cs="仿宋"/>
          <w:bCs/>
          <w:kern w:val="0"/>
          <w:sz w:val="24"/>
        </w:rPr>
        <w:t xml:space="preserve">3、不向政府采购招标代理机构和采购人提供虚假资质文件或采用虚假应标方式参与政府采购市场竞争并谋取成交、成交。 </w:t>
      </w:r>
    </w:p>
    <w:p w14:paraId="218260B6">
      <w:pPr>
        <w:spacing w:line="440" w:lineRule="exact"/>
        <w:ind w:firstLine="480" w:firstLineChars="200"/>
        <w:rPr>
          <w:rFonts w:hint="eastAsia" w:ascii="宋体" w:hAnsi="宋体" w:eastAsia="宋体" w:cs="仿宋"/>
          <w:bCs/>
          <w:kern w:val="0"/>
          <w:sz w:val="24"/>
          <w:lang w:eastAsia="zh-CN"/>
        </w:rPr>
      </w:pPr>
      <w:r>
        <w:rPr>
          <w:rFonts w:hint="eastAsia" w:ascii="宋体" w:hAnsi="宋体" w:eastAsia="宋体" w:cs="仿宋"/>
          <w:bCs/>
          <w:kern w:val="0"/>
          <w:sz w:val="24"/>
        </w:rPr>
        <w:t xml:space="preserve">4、不采取“围标、陪标”等商业欺诈手段获得政府采购定单。 </w:t>
      </w:r>
    </w:p>
    <w:p w14:paraId="198C0206">
      <w:pPr>
        <w:spacing w:line="440" w:lineRule="exact"/>
        <w:ind w:firstLine="480" w:firstLineChars="200"/>
        <w:rPr>
          <w:rFonts w:hint="eastAsia" w:ascii="宋体" w:hAnsi="宋体" w:eastAsia="宋体" w:cs="仿宋"/>
          <w:bCs/>
          <w:kern w:val="0"/>
          <w:sz w:val="24"/>
          <w:lang w:eastAsia="zh-CN"/>
        </w:rPr>
      </w:pPr>
      <w:r>
        <w:rPr>
          <w:rFonts w:hint="eastAsia" w:ascii="宋体" w:hAnsi="宋体" w:eastAsia="宋体" w:cs="仿宋"/>
          <w:bCs/>
          <w:kern w:val="0"/>
          <w:sz w:val="24"/>
        </w:rPr>
        <w:t xml:space="preserve">5、不采取不正当手段低毁、排挤其他供应商。 </w:t>
      </w:r>
    </w:p>
    <w:p w14:paraId="302D5F68">
      <w:pPr>
        <w:spacing w:line="440" w:lineRule="exact"/>
        <w:ind w:firstLine="480" w:firstLineChars="200"/>
        <w:rPr>
          <w:rFonts w:hint="eastAsia" w:ascii="宋体" w:hAnsi="宋体" w:eastAsia="宋体" w:cs="仿宋"/>
          <w:bCs/>
          <w:kern w:val="0"/>
          <w:sz w:val="24"/>
          <w:lang w:eastAsia="zh-CN"/>
        </w:rPr>
      </w:pPr>
      <w:r>
        <w:rPr>
          <w:rFonts w:hint="eastAsia" w:ascii="宋体" w:hAnsi="宋体" w:eastAsia="宋体" w:cs="仿宋"/>
          <w:bCs/>
          <w:kern w:val="0"/>
          <w:sz w:val="24"/>
        </w:rPr>
        <w:t xml:space="preserve">6、不在提供商品和服务时“偷梁换柱、以次充好”损害采购人的合法权益。 </w:t>
      </w:r>
    </w:p>
    <w:p w14:paraId="7226C048">
      <w:pPr>
        <w:spacing w:line="440" w:lineRule="exact"/>
        <w:ind w:firstLine="480" w:firstLineChars="200"/>
        <w:rPr>
          <w:rFonts w:hint="eastAsia" w:ascii="宋体" w:hAnsi="宋体" w:eastAsia="宋体" w:cs="仿宋"/>
          <w:bCs/>
          <w:kern w:val="0"/>
          <w:sz w:val="24"/>
          <w:lang w:eastAsia="zh-CN"/>
        </w:rPr>
      </w:pPr>
      <w:r>
        <w:rPr>
          <w:rFonts w:hint="eastAsia" w:ascii="宋体" w:hAnsi="宋体" w:eastAsia="宋体" w:cs="仿宋"/>
          <w:bCs/>
          <w:kern w:val="0"/>
          <w:sz w:val="24"/>
        </w:rPr>
        <w:t xml:space="preserve">7、不与采购人、招标代理机构政府采购评审专家或其它供应商恶意串通，进行质疑和投诉，维护政府采购市场秩序。 </w:t>
      </w:r>
    </w:p>
    <w:p w14:paraId="177631ED">
      <w:pPr>
        <w:spacing w:line="440" w:lineRule="exact"/>
        <w:ind w:firstLine="480" w:firstLineChars="200"/>
        <w:rPr>
          <w:rFonts w:hint="eastAsia" w:ascii="宋体" w:hAnsi="宋体" w:eastAsia="宋体" w:cs="仿宋"/>
          <w:bCs/>
          <w:kern w:val="0"/>
          <w:sz w:val="24"/>
          <w:lang w:eastAsia="zh-CN"/>
        </w:rPr>
      </w:pPr>
      <w:r>
        <w:rPr>
          <w:rFonts w:hint="eastAsia" w:ascii="宋体" w:hAnsi="宋体" w:eastAsia="宋体" w:cs="仿宋"/>
          <w:bCs/>
          <w:kern w:val="0"/>
          <w:sz w:val="24"/>
        </w:rPr>
        <w:t xml:space="preserve">8、尊重和接受政府采购监督管理部门的监督和政府招标代理机构招标要求，承担因违约行为给采购人造成的损失。 </w:t>
      </w:r>
    </w:p>
    <w:p w14:paraId="7559532E">
      <w:pPr>
        <w:spacing w:line="440" w:lineRule="exact"/>
        <w:ind w:firstLine="480" w:firstLineChars="200"/>
        <w:rPr>
          <w:rFonts w:ascii="宋体" w:hAnsi="宋体" w:eastAsia="宋体" w:cs="仿宋"/>
          <w:bCs/>
          <w:kern w:val="0"/>
          <w:sz w:val="22"/>
          <w:szCs w:val="24"/>
        </w:rPr>
      </w:pPr>
      <w:r>
        <w:rPr>
          <w:rFonts w:hint="eastAsia" w:ascii="宋体" w:hAnsi="宋体" w:eastAsia="宋体" w:cs="仿宋"/>
          <w:bCs/>
          <w:kern w:val="0"/>
          <w:sz w:val="24"/>
        </w:rPr>
        <w:t xml:space="preserve">9、不发生其他有悖于政府采购公开、公平、公正和诚信原则的行为。 </w:t>
      </w:r>
    </w:p>
    <w:p w14:paraId="59F3756C">
      <w:pPr>
        <w:spacing w:line="440" w:lineRule="exact"/>
        <w:ind w:firstLine="960" w:firstLineChars="400"/>
        <w:rPr>
          <w:rFonts w:ascii="宋体" w:hAnsi="宋体" w:eastAsia="宋体" w:cs="仿宋"/>
          <w:bCs/>
          <w:kern w:val="0"/>
          <w:sz w:val="24"/>
        </w:rPr>
      </w:pPr>
    </w:p>
    <w:p w14:paraId="0CB571F0">
      <w:pPr>
        <w:spacing w:line="440" w:lineRule="exact"/>
        <w:ind w:firstLine="960" w:firstLineChars="400"/>
        <w:rPr>
          <w:rFonts w:ascii="宋体" w:hAnsi="宋体" w:eastAsia="宋体" w:cs="仿宋"/>
          <w:bCs/>
          <w:kern w:val="0"/>
          <w:sz w:val="24"/>
        </w:rPr>
      </w:pPr>
      <w:r>
        <w:rPr>
          <w:rFonts w:hint="eastAsia" w:ascii="宋体" w:hAnsi="宋体" w:eastAsia="宋体" w:cs="仿宋"/>
          <w:bCs/>
          <w:kern w:val="0"/>
          <w:sz w:val="24"/>
        </w:rPr>
        <w:t>承诺单位：</w:t>
      </w:r>
      <w:r>
        <w:rPr>
          <w:rFonts w:hint="eastAsia" w:ascii="宋体" w:hAnsi="宋体" w:eastAsia="宋体" w:cs="仿宋"/>
          <w:bCs/>
          <w:kern w:val="0"/>
          <w:sz w:val="24"/>
          <w:u w:val="single"/>
        </w:rPr>
        <w:t>　　                 　</w:t>
      </w:r>
      <w:r>
        <w:rPr>
          <w:rFonts w:hint="eastAsia" w:ascii="宋体" w:hAnsi="宋体" w:eastAsia="宋体" w:cs="仿宋"/>
          <w:bCs/>
          <w:kern w:val="0"/>
          <w:sz w:val="24"/>
        </w:rPr>
        <w:t>（盖章）</w:t>
      </w:r>
    </w:p>
    <w:p w14:paraId="743224AF">
      <w:pPr>
        <w:spacing w:line="440" w:lineRule="exact"/>
        <w:ind w:firstLine="480" w:firstLineChars="200"/>
        <w:rPr>
          <w:rFonts w:ascii="宋体" w:hAnsi="宋体" w:eastAsia="宋体" w:cs="仿宋"/>
          <w:bCs/>
          <w:kern w:val="0"/>
          <w:sz w:val="24"/>
        </w:rPr>
      </w:pPr>
      <w:r>
        <w:rPr>
          <w:rFonts w:hint="eastAsia" w:ascii="宋体" w:hAnsi="宋体" w:eastAsia="宋体" w:cs="仿宋"/>
          <w:bCs/>
          <w:kern w:val="0"/>
          <w:sz w:val="24"/>
        </w:rPr>
        <w:t>  全权代表：</w:t>
      </w:r>
      <w:r>
        <w:rPr>
          <w:rFonts w:hint="eastAsia" w:ascii="宋体" w:hAnsi="宋体" w:eastAsia="宋体" w:cs="仿宋"/>
          <w:bCs/>
          <w:kern w:val="0"/>
          <w:sz w:val="24"/>
          <w:u w:val="single"/>
        </w:rPr>
        <w:t>　　　　　     　　　　</w:t>
      </w:r>
      <w:r>
        <w:rPr>
          <w:rFonts w:hint="eastAsia" w:ascii="宋体" w:hAnsi="宋体" w:eastAsia="宋体" w:cs="仿宋"/>
          <w:bCs/>
          <w:kern w:val="0"/>
          <w:sz w:val="24"/>
        </w:rPr>
        <w:t xml:space="preserve">（签字） </w:t>
      </w:r>
    </w:p>
    <w:p w14:paraId="0CCAC424">
      <w:pPr>
        <w:spacing w:line="520" w:lineRule="exact"/>
        <w:ind w:firstLine="480" w:firstLineChars="200"/>
        <w:rPr>
          <w:rFonts w:ascii="宋体" w:hAnsi="宋体" w:eastAsia="宋体" w:cs="仿宋"/>
          <w:bCs/>
          <w:kern w:val="0"/>
          <w:sz w:val="24"/>
          <w:u w:val="single"/>
        </w:rPr>
      </w:pPr>
      <w:r>
        <w:rPr>
          <w:rFonts w:hint="eastAsia" w:ascii="宋体" w:hAnsi="宋体" w:eastAsia="宋体" w:cs="仿宋"/>
          <w:bCs/>
          <w:kern w:val="0"/>
          <w:sz w:val="24"/>
        </w:rPr>
        <w:t xml:space="preserve">    地　　址：</w:t>
      </w:r>
      <w:r>
        <w:rPr>
          <w:rFonts w:hint="eastAsia" w:ascii="宋体" w:hAnsi="宋体" w:eastAsia="宋体" w:cs="仿宋"/>
          <w:bCs/>
          <w:kern w:val="0"/>
          <w:sz w:val="24"/>
          <w:u w:val="single"/>
        </w:rPr>
        <w:t xml:space="preserve">                       </w:t>
      </w:r>
    </w:p>
    <w:p w14:paraId="4CD8A99D">
      <w:pPr>
        <w:spacing w:line="520" w:lineRule="exact"/>
        <w:ind w:firstLine="480" w:firstLineChars="200"/>
        <w:rPr>
          <w:rFonts w:ascii="宋体" w:hAnsi="宋体" w:eastAsia="宋体" w:cs="仿宋"/>
          <w:bCs/>
          <w:kern w:val="0"/>
          <w:sz w:val="24"/>
        </w:rPr>
      </w:pPr>
      <w:r>
        <w:rPr>
          <w:rFonts w:hint="eastAsia" w:ascii="宋体" w:hAnsi="宋体" w:eastAsia="宋体" w:cs="仿宋"/>
          <w:bCs/>
          <w:kern w:val="0"/>
          <w:sz w:val="24"/>
        </w:rPr>
        <w:t xml:space="preserve">    邮    编：</w:t>
      </w:r>
      <w:r>
        <w:rPr>
          <w:rFonts w:hint="eastAsia" w:ascii="宋体" w:hAnsi="宋体" w:eastAsia="宋体" w:cs="仿宋"/>
          <w:bCs/>
          <w:kern w:val="0"/>
          <w:sz w:val="24"/>
          <w:u w:val="single"/>
        </w:rPr>
        <w:t xml:space="preserve">　　                   </w:t>
      </w:r>
    </w:p>
    <w:p w14:paraId="26FE9747">
      <w:pPr>
        <w:spacing w:line="520" w:lineRule="exact"/>
        <w:ind w:firstLine="720" w:firstLineChars="300"/>
        <w:rPr>
          <w:rFonts w:hint="eastAsia" w:ascii="宋体" w:hAnsi="宋体" w:eastAsia="宋体" w:cs="仿宋"/>
          <w:bCs/>
          <w:kern w:val="0"/>
          <w:sz w:val="24"/>
          <w:lang w:val="en-US" w:eastAsia="zh-CN"/>
        </w:rPr>
      </w:pPr>
      <w:r>
        <w:rPr>
          <w:rFonts w:hint="eastAsia" w:ascii="宋体" w:hAnsi="宋体" w:eastAsia="宋体" w:cs="仿宋"/>
          <w:bCs/>
          <w:kern w:val="0"/>
          <w:sz w:val="24"/>
        </w:rPr>
        <w:t> 电　　话：</w:t>
      </w:r>
      <w:r>
        <w:rPr>
          <w:rFonts w:hint="eastAsia" w:ascii="宋体" w:hAnsi="宋体" w:eastAsia="宋体" w:cs="仿宋"/>
          <w:bCs/>
          <w:kern w:val="0"/>
          <w:sz w:val="24"/>
          <w:u w:val="single"/>
        </w:rPr>
        <w:t xml:space="preserve">　　　                </w:t>
      </w:r>
      <w:r>
        <w:rPr>
          <w:rFonts w:hint="eastAsia" w:ascii="宋体" w:hAnsi="宋体" w:eastAsia="宋体" w:cs="仿宋"/>
          <w:bCs/>
          <w:kern w:val="0"/>
          <w:sz w:val="24"/>
          <w:u w:val="single"/>
          <w:lang w:val="en-US" w:eastAsia="zh-CN"/>
        </w:rPr>
        <w:t xml:space="preserve"> </w:t>
      </w:r>
    </w:p>
    <w:p w14:paraId="14A92668">
      <w:pPr>
        <w:spacing w:line="340" w:lineRule="exact"/>
        <w:rPr>
          <w:rFonts w:ascii="宋体" w:hAnsi="宋体" w:eastAsia="宋体" w:cs="仿宋"/>
          <w:bCs/>
          <w:kern w:val="0"/>
          <w:sz w:val="24"/>
        </w:rPr>
      </w:pPr>
    </w:p>
    <w:p w14:paraId="2B903349">
      <w:pPr>
        <w:spacing w:line="340" w:lineRule="exact"/>
        <w:ind w:firstLine="4920" w:firstLineChars="2050"/>
        <w:rPr>
          <w:rFonts w:ascii="宋体" w:hAnsi="宋体" w:eastAsia="宋体" w:cs="仿宋"/>
          <w:bCs/>
          <w:sz w:val="36"/>
          <w:szCs w:val="40"/>
        </w:rPr>
      </w:pPr>
      <w:r>
        <w:rPr>
          <w:rFonts w:hint="eastAsia" w:ascii="宋体" w:hAnsi="宋体" w:eastAsia="宋体" w:cs="仿宋"/>
          <w:bCs/>
          <w:kern w:val="0"/>
          <w:sz w:val="24"/>
        </w:rPr>
        <w:t>年　　月　　日</w:t>
      </w:r>
    </w:p>
    <w:p w14:paraId="057A3F9E">
      <w:pPr>
        <w:spacing w:line="640" w:lineRule="exact"/>
        <w:jc w:val="center"/>
        <w:rPr>
          <w:rFonts w:ascii="宋体" w:hAnsi="宋体" w:eastAsia="宋体" w:cs="仿宋"/>
          <w:bCs/>
          <w:sz w:val="36"/>
          <w:szCs w:val="40"/>
        </w:rPr>
      </w:pPr>
    </w:p>
    <w:p w14:paraId="7EDFE635">
      <w:pPr>
        <w:pStyle w:val="18"/>
        <w:ind w:left="560"/>
        <w:jc w:val="center"/>
        <w:rPr>
          <w:rFonts w:hint="eastAsia"/>
          <w:b/>
          <w:bCs/>
          <w:sz w:val="24"/>
          <w:szCs w:val="24"/>
        </w:rPr>
        <w:sectPr>
          <w:pgSz w:w="11906" w:h="16838"/>
          <w:pgMar w:top="1247" w:right="1134" w:bottom="1020" w:left="1134" w:header="850" w:footer="567" w:gutter="0"/>
          <w:pgBorders>
            <w:top w:val="none" w:sz="0" w:space="0"/>
            <w:left w:val="none" w:sz="0" w:space="0"/>
            <w:bottom w:val="none" w:sz="0" w:space="0"/>
            <w:right w:val="none" w:sz="0" w:space="0"/>
          </w:pgBorders>
          <w:pgNumType w:fmt="decimal"/>
          <w:cols w:space="0" w:num="1"/>
          <w:rtlGutter w:val="0"/>
          <w:docGrid w:type="lines" w:linePitch="389" w:charSpace="0"/>
        </w:sectPr>
      </w:pPr>
      <w:bookmarkStart w:id="370" w:name="_Toc11224"/>
      <w:bookmarkStart w:id="371" w:name="_Toc23315694"/>
    </w:p>
    <w:p w14:paraId="66D2A6FA">
      <w:pPr>
        <w:pStyle w:val="18"/>
        <w:ind w:left="560"/>
        <w:jc w:val="center"/>
        <w:rPr>
          <w:b/>
          <w:bCs/>
          <w:sz w:val="24"/>
          <w:szCs w:val="24"/>
        </w:rPr>
      </w:pPr>
      <w:r>
        <w:rPr>
          <w:rFonts w:hint="eastAsia"/>
          <w:b/>
          <w:bCs/>
          <w:sz w:val="24"/>
          <w:szCs w:val="24"/>
        </w:rPr>
        <w:t>承诺书Ⅱ</w:t>
      </w:r>
      <w:bookmarkEnd w:id="370"/>
      <w:bookmarkEnd w:id="371"/>
    </w:p>
    <w:p w14:paraId="39229C68">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rPr>
        <w:t>致：</w:t>
      </w:r>
      <w:r>
        <w:rPr>
          <w:rFonts w:hint="eastAsia" w:ascii="宋体" w:hAnsi="宋体" w:eastAsia="宋体" w:cs="宋体"/>
          <w:sz w:val="24"/>
          <w:szCs w:val="24"/>
          <w:lang w:eastAsia="zh-CN"/>
        </w:rPr>
        <w:t>中智投工程管理有限公司</w:t>
      </w:r>
    </w:p>
    <w:p w14:paraId="08068590">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为了诚实、客观、有序地参与政府采购活动，愿就以下内容作出承诺：</w:t>
      </w:r>
    </w:p>
    <w:p w14:paraId="51D7796A">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1、参加采购代理机构组织的政府采购活动时，严格按照谈判文件的规定和要求提供所需的相关材料，并对所提供的各类资料的真实性负责，不虚假应标，不虚列业绩。</w:t>
      </w:r>
    </w:p>
    <w:p w14:paraId="24EF742B">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2、尊重参与政府采购活动各相关方的合法行为，接受政府采购活动依法形成的意见、结果。</w:t>
      </w:r>
    </w:p>
    <w:p w14:paraId="0C445A6A">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3、依法参加政府采购活动，不围标、串标，维护市场秩序。近三年因项目质量问题的不法行为记录为</w:t>
      </w:r>
      <w:r>
        <w:rPr>
          <w:rFonts w:hint="eastAsia" w:ascii="宋体" w:hAnsi="宋体" w:eastAsia="宋体" w:cs="宋体"/>
          <w:sz w:val="24"/>
          <w:szCs w:val="24"/>
          <w:u w:val="single"/>
        </w:rPr>
        <w:t>   </w:t>
      </w:r>
      <w:r>
        <w:rPr>
          <w:rFonts w:hint="eastAsia" w:ascii="宋体" w:hAnsi="宋体" w:eastAsia="宋体" w:cs="宋体"/>
          <w:sz w:val="24"/>
          <w:szCs w:val="24"/>
        </w:rPr>
        <w:t>次（没有填零），如有隐瞒实情，愿承担一切责任及后果。</w:t>
      </w:r>
    </w:p>
    <w:p w14:paraId="22F436BC">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4、作为参加贵公司组织的采购项目的响应单位，本公司承诺：在参加本项目谈判之前不存在被依法禁止经营行为、财产被接管或冻结的情况，如有隐瞒实情，愿承担一切责任及后果。</w:t>
      </w:r>
    </w:p>
    <w:p w14:paraId="342ACDD6">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5、近三年受到有关行政主管部门的行政处理、不良行为记录为</w:t>
      </w:r>
      <w:r>
        <w:rPr>
          <w:rFonts w:hint="eastAsia" w:ascii="宋体" w:hAnsi="宋体" w:eastAsia="宋体" w:cs="宋体"/>
          <w:sz w:val="24"/>
          <w:szCs w:val="24"/>
          <w:u w:val="single"/>
        </w:rPr>
        <w:t>    </w:t>
      </w:r>
      <w:r>
        <w:rPr>
          <w:rFonts w:hint="eastAsia" w:ascii="宋体" w:hAnsi="宋体" w:eastAsia="宋体" w:cs="宋体"/>
          <w:sz w:val="24"/>
          <w:szCs w:val="24"/>
        </w:rPr>
        <w:t>次（没有填零），如有隐瞒实情，愿承担一切责任及后果。</w:t>
      </w:r>
    </w:p>
    <w:p w14:paraId="7CB9F95A">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6、参加本次谈判提交的所有资质证明文件及业绩证明是真实的、有效的，如有隐瞒实情，愿承担一切责任及后果。</w:t>
      </w:r>
    </w:p>
    <w:p w14:paraId="2D5F8D86">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7、积极推动政府采购活动健康开展，对采购活动有疑问、异议时，按法律规定的程序实名（加盖单位章和法定代表人签名）反映情况，不恶意中伤、无事生非，以和谐、平等的心态参加政府采购活动。</w:t>
      </w:r>
    </w:p>
    <w:p w14:paraId="1687B953">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8、认真履行成交单位应承担的责任和义务，全面执行采购合同规定的各项内容，保质保量地按时提供采购物品。</w:t>
      </w:r>
    </w:p>
    <w:p w14:paraId="002573F8">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若本企业（单位）发生有悖于上述承诺的行为，愿意接受《中华人民共和国政府采购法》和《中华人民共和国政府采购法实施条例》中对响应单位的相关处理。</w:t>
      </w:r>
    </w:p>
    <w:p w14:paraId="7879EEA4">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本承诺是采购项目响应文件的组成部分。</w:t>
      </w:r>
    </w:p>
    <w:p w14:paraId="31B9246C">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p>
    <w:p w14:paraId="6982E757">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p>
    <w:p w14:paraId="7FC7CA04">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承诺单位：</w:t>
      </w:r>
      <w:r>
        <w:rPr>
          <w:rFonts w:hint="eastAsia" w:ascii="宋体" w:hAnsi="宋体" w:eastAsia="宋体" w:cs="宋体"/>
          <w:sz w:val="24"/>
          <w:szCs w:val="24"/>
          <w:u w:val="single"/>
        </w:rPr>
        <w:t xml:space="preserve">                    </w:t>
      </w:r>
      <w:r>
        <w:rPr>
          <w:rFonts w:hint="eastAsia" w:ascii="宋体" w:hAnsi="宋体" w:eastAsia="宋体" w:cs="宋体"/>
          <w:sz w:val="24"/>
          <w:szCs w:val="24"/>
        </w:rPr>
        <w:t>（盖章）</w:t>
      </w:r>
    </w:p>
    <w:p w14:paraId="48FF943B">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全权代表：</w:t>
      </w:r>
      <w:r>
        <w:rPr>
          <w:rFonts w:hint="eastAsia" w:ascii="宋体" w:hAnsi="宋体" w:eastAsia="宋体" w:cs="宋体"/>
          <w:sz w:val="24"/>
          <w:szCs w:val="24"/>
          <w:u w:val="single"/>
        </w:rPr>
        <w:t xml:space="preserve">                    </w:t>
      </w:r>
      <w:r>
        <w:rPr>
          <w:rFonts w:hint="eastAsia" w:ascii="宋体" w:hAnsi="宋体" w:eastAsia="宋体" w:cs="宋体"/>
          <w:sz w:val="24"/>
          <w:szCs w:val="24"/>
        </w:rPr>
        <w:t>（签字）</w:t>
      </w:r>
    </w:p>
    <w:p w14:paraId="0AB076BC">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日    期：</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bookmarkStart w:id="372" w:name="_Toc536429343"/>
      <w:bookmarkStart w:id="373" w:name="_Toc536429396"/>
      <w:bookmarkStart w:id="374" w:name="_Toc25514"/>
      <w:bookmarkStart w:id="375" w:name="_Toc536202334"/>
      <w:bookmarkStart w:id="376" w:name="_Toc536202403"/>
    </w:p>
    <w:bookmarkEnd w:id="372"/>
    <w:bookmarkEnd w:id="373"/>
    <w:bookmarkEnd w:id="374"/>
    <w:bookmarkEnd w:id="375"/>
    <w:bookmarkEnd w:id="376"/>
    <w:p w14:paraId="1BC4B4A1">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p>
    <w:p w14:paraId="387E710E">
      <w:pPr>
        <w:bidi w:val="0"/>
        <w:rPr>
          <w:rFonts w:hint="eastAsia"/>
          <w:lang w:val="en-US" w:eastAsia="zh-CN"/>
        </w:rPr>
      </w:pPr>
    </w:p>
    <w:sectPr>
      <w:pgSz w:w="11906" w:h="16838"/>
      <w:pgMar w:top="1247" w:right="1134" w:bottom="1020" w:left="1134" w:header="850" w:footer="567" w:gutter="0"/>
      <w:pgBorders>
        <w:top w:val="none" w:sz="0" w:space="0"/>
        <w:left w:val="none" w:sz="0" w:space="0"/>
        <w:bottom w:val="none" w:sz="0" w:space="0"/>
        <w:right w:val="none" w:sz="0" w:space="0"/>
      </w:pgBorders>
      <w:pgNumType w:fmt="decimal"/>
      <w:cols w:space="0" w:num="1"/>
      <w:rtlGutter w:val="0"/>
      <w:docGrid w:type="lines" w:linePitch="38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C1DD8E">
    <w:pPr>
      <w:pStyle w:val="20"/>
      <w:tabs>
        <w:tab w:val="left" w:pos="2431"/>
        <w:tab w:val="center" w:pos="4253"/>
        <w:tab w:val="left" w:pos="5055"/>
        <w:tab w:val="clear" w:pos="4153"/>
        <w:tab w:val="clear" w:pos="8306"/>
      </w:tabs>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230FDA">
    <w:pPr>
      <w:pStyle w:val="20"/>
      <w:tabs>
        <w:tab w:val="center" w:pos="4536"/>
        <w:tab w:val="right" w:pos="9192"/>
      </w:tabs>
      <w:wordWrap w:val="0"/>
      <w:jc w:val="left"/>
      <w:rPr>
        <w:rFonts w:hint="eastAsia" w:ascii="宋体" w:hAnsi="宋体" w:eastAsia="宋体" w:cs="宋体"/>
      </w:rPr>
    </w:pPr>
    <w:r>
      <w:rPr>
        <w:rFonts w:hint="eastAsia" w:ascii="宋体" w:hAnsi="宋体" w:eastAsia="宋体" w:cs="宋体"/>
        <w:lang w:eastAsia="zh-CN"/>
      </w:rPr>
      <w:tab/>
    </w:r>
    <w:r>
      <w:rPr>
        <w:rFonts w:hint="eastAsia" w:ascii="宋体" w:hAnsi="宋体" w:eastAsia="宋体" w:cs="宋体"/>
        <w:lang w:eastAsia="zh-CN"/>
      </w:rPr>
      <w:tab/>
    </w:r>
    <w:r>
      <w:rPr>
        <w:rFonts w:hint="eastAsia" w:ascii="宋体" w:hAnsi="宋体" w:eastAsia="宋体" w:cs="宋体"/>
        <w:lang w:eastAsia="zh-CN"/>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07E180">
    <w:pPr>
      <w:pStyle w:val="20"/>
      <w:tabs>
        <w:tab w:val="center" w:pos="4536"/>
        <w:tab w:val="right" w:pos="9192"/>
      </w:tabs>
      <w:wordWrap w:val="0"/>
      <w:jc w:val="left"/>
      <w:rPr>
        <w:rFonts w:hint="eastAsia" w:ascii="宋体" w:hAnsi="宋体" w:eastAsia="宋体" w:cs="宋体"/>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397849">
                          <w:pPr>
                            <w:pStyle w:val="2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25397849">
                    <w:pPr>
                      <w:pStyle w:val="2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AAEA11">
    <w:pPr>
      <w:pStyle w:val="20"/>
      <w:tabs>
        <w:tab w:val="center" w:pos="4536"/>
        <w:tab w:val="right" w:pos="9192"/>
      </w:tabs>
      <w:wordWrap w:val="0"/>
      <w:jc w:val="left"/>
      <w:rPr>
        <w:rFonts w:hint="eastAsia" w:ascii="宋体" w:hAnsi="宋体" w:eastAsia="宋体" w:cs="宋体"/>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798B6E">
                          <w:pPr>
                            <w:pStyle w:val="20"/>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57798B6E">
                    <w:pPr>
                      <w:pStyle w:val="20"/>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D6A25B">
    <w:pPr>
      <w:pStyle w:val="20"/>
      <w:tabs>
        <w:tab w:val="left" w:pos="2431"/>
        <w:tab w:val="clear" w:pos="4153"/>
        <w:tab w:val="clear" w:pos="8306"/>
      </w:tabs>
      <w:wordWrap w:val="0"/>
      <w:ind w:right="360"/>
      <w:jc w:val="right"/>
      <w:rPr>
        <w:rFonts w:hint="eastAsia" w:ascii="宋体" w:hAnsi="宋体" w:eastAsia="宋体" w:cs="宋体"/>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EC8248">
                          <w:pPr>
                            <w:pStyle w:val="20"/>
                          </w:pPr>
                          <w:r>
                            <w:fldChar w:fldCharType="begin"/>
                          </w:r>
                          <w:r>
                            <w:instrText xml:space="preserve"> PAGE  \* MERGEFORMAT </w:instrText>
                          </w:r>
                          <w:r>
                            <w:fldChar w:fldCharType="separate"/>
                          </w:r>
                          <w:r>
                            <w:t>35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70EC8248">
                    <w:pPr>
                      <w:pStyle w:val="20"/>
                    </w:pPr>
                    <w:r>
                      <w:fldChar w:fldCharType="begin"/>
                    </w:r>
                    <w:r>
                      <w:instrText xml:space="preserve"> PAGE  \* MERGEFORMAT </w:instrText>
                    </w:r>
                    <w:r>
                      <w:fldChar w:fldCharType="separate"/>
                    </w:r>
                    <w:r>
                      <w:t>35</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1B22BB">
    <w:pPr>
      <w:jc w:val="distribute"/>
      <w:rPr>
        <w:rFonts w:hint="eastAsia" w:ascii="宋体" w:hAnsi="宋体" w:eastAsia="宋体" w:cs="宋体"/>
        <w:sz w:val="18"/>
        <w:szCs w:val="18"/>
        <w:lang w:val="en-US" w:eastAsia="zh-CN"/>
      </w:rPr>
    </w:pPr>
    <w:r>
      <w:rPr>
        <w:rFonts w:hint="eastAsia" w:ascii="宋体" w:hAnsi="宋体" w:eastAsia="宋体" w:cs="宋体"/>
        <w:sz w:val="18"/>
        <w:szCs w:val="18"/>
      </w:rPr>
      <w:tab/>
    </w:r>
    <w:r>
      <w:rPr>
        <w:rFonts w:hint="eastAsia" w:ascii="宋体" w:hAnsi="宋体" w:eastAsia="宋体" w:cs="宋体"/>
        <w:sz w:val="18"/>
        <w:szCs w:val="18"/>
        <w:lang w:val="en-US" w:eastAsia="zh-CN"/>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55B114">
    <w:pPr>
      <w:pBdr>
        <w:bottom w:val="none" w:color="auto" w:sz="0" w:space="0"/>
      </w:pBdr>
      <w:jc w:val="left"/>
      <w:rPr>
        <w:rFonts w:hint="eastAsia" w:asciiTheme="minorEastAsia" w:hAnsiTheme="minorEastAsia" w:eastAsiaTheme="minorEastAsia" w:cstheme="minorEastAsia"/>
        <w:sz w:val="36"/>
        <w:szCs w:val="36"/>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593EF01"/>
    <w:multiLevelType w:val="singleLevel"/>
    <w:tmpl w:val="F593EF01"/>
    <w:lvl w:ilvl="0" w:tentative="0">
      <w:start w:val="1"/>
      <w:numFmt w:val="decimal"/>
      <w:lvlText w:val="%1"/>
      <w:lvlJc w:val="left"/>
      <w:pPr>
        <w:tabs>
          <w:tab w:val="left" w:pos="420"/>
        </w:tabs>
        <w:ind w:left="705" w:leftChars="0" w:hanging="425" w:firstLineChars="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attachedTemplate r:id="rId1"/>
  <w:documentProtection w:enforcement="0"/>
  <w:defaultTabStop w:val="420"/>
  <w:drawingGridHorizontalSpacing w:val="280"/>
  <w:drawingGridVerticalSpacing w:val="195"/>
  <w:displayHorizontalDrawingGridEvery w:val="1"/>
  <w:displayVerticalDrawingGridEvery w:val="1"/>
  <w:noPunctuationKerning w:val="1"/>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Y3NGRlMjFmNzg5MTlhOWRlYTZkNzM0YmI3NzdhMzEifQ=="/>
  </w:docVars>
  <w:rsids>
    <w:rsidRoot w:val="00276103"/>
    <w:rsid w:val="00011D14"/>
    <w:rsid w:val="000121E1"/>
    <w:rsid w:val="00024F44"/>
    <w:rsid w:val="00026194"/>
    <w:rsid w:val="0004092A"/>
    <w:rsid w:val="000409AC"/>
    <w:rsid w:val="00054856"/>
    <w:rsid w:val="00067801"/>
    <w:rsid w:val="00071ED2"/>
    <w:rsid w:val="000916FF"/>
    <w:rsid w:val="00092C81"/>
    <w:rsid w:val="00095EC0"/>
    <w:rsid w:val="000D2F9C"/>
    <w:rsid w:val="000D4451"/>
    <w:rsid w:val="000D4B24"/>
    <w:rsid w:val="000D5996"/>
    <w:rsid w:val="000E15F1"/>
    <w:rsid w:val="000E78A9"/>
    <w:rsid w:val="000F0906"/>
    <w:rsid w:val="00107F04"/>
    <w:rsid w:val="00132AB2"/>
    <w:rsid w:val="001345C5"/>
    <w:rsid w:val="00142225"/>
    <w:rsid w:val="00146383"/>
    <w:rsid w:val="00147C6C"/>
    <w:rsid w:val="001501D1"/>
    <w:rsid w:val="0015205E"/>
    <w:rsid w:val="0015716C"/>
    <w:rsid w:val="001708A1"/>
    <w:rsid w:val="001711CA"/>
    <w:rsid w:val="00182814"/>
    <w:rsid w:val="001918B0"/>
    <w:rsid w:val="0019420E"/>
    <w:rsid w:val="001B3EC3"/>
    <w:rsid w:val="001B75D7"/>
    <w:rsid w:val="001D693E"/>
    <w:rsid w:val="001F392F"/>
    <w:rsid w:val="001F4E02"/>
    <w:rsid w:val="001F4FFA"/>
    <w:rsid w:val="00207041"/>
    <w:rsid w:val="00217AE5"/>
    <w:rsid w:val="00217B13"/>
    <w:rsid w:val="00243136"/>
    <w:rsid w:val="002524D9"/>
    <w:rsid w:val="002563A8"/>
    <w:rsid w:val="00262942"/>
    <w:rsid w:val="00272450"/>
    <w:rsid w:val="00276103"/>
    <w:rsid w:val="00284337"/>
    <w:rsid w:val="00294DAB"/>
    <w:rsid w:val="002A3903"/>
    <w:rsid w:val="002A3BF9"/>
    <w:rsid w:val="002A3D81"/>
    <w:rsid w:val="002B192D"/>
    <w:rsid w:val="002B308B"/>
    <w:rsid w:val="002B691E"/>
    <w:rsid w:val="002D0507"/>
    <w:rsid w:val="002D2C90"/>
    <w:rsid w:val="002E21DB"/>
    <w:rsid w:val="002F009F"/>
    <w:rsid w:val="002F1A74"/>
    <w:rsid w:val="002F682C"/>
    <w:rsid w:val="00305EB5"/>
    <w:rsid w:val="003072E5"/>
    <w:rsid w:val="0031118E"/>
    <w:rsid w:val="0031248D"/>
    <w:rsid w:val="003134A9"/>
    <w:rsid w:val="0032276E"/>
    <w:rsid w:val="00335F17"/>
    <w:rsid w:val="00336EFA"/>
    <w:rsid w:val="00351234"/>
    <w:rsid w:val="003577A2"/>
    <w:rsid w:val="00363A95"/>
    <w:rsid w:val="0037576D"/>
    <w:rsid w:val="0038258B"/>
    <w:rsid w:val="00394B45"/>
    <w:rsid w:val="003A08B0"/>
    <w:rsid w:val="003B1610"/>
    <w:rsid w:val="003B5D98"/>
    <w:rsid w:val="003C498B"/>
    <w:rsid w:val="003C603A"/>
    <w:rsid w:val="003F108F"/>
    <w:rsid w:val="003F1E12"/>
    <w:rsid w:val="00410CA8"/>
    <w:rsid w:val="00411927"/>
    <w:rsid w:val="004136CD"/>
    <w:rsid w:val="004215EB"/>
    <w:rsid w:val="0042558D"/>
    <w:rsid w:val="00426F03"/>
    <w:rsid w:val="004305F5"/>
    <w:rsid w:val="0043141B"/>
    <w:rsid w:val="004372CF"/>
    <w:rsid w:val="00440E26"/>
    <w:rsid w:val="00457AA3"/>
    <w:rsid w:val="0048210A"/>
    <w:rsid w:val="00496201"/>
    <w:rsid w:val="00496FF3"/>
    <w:rsid w:val="004A3DAE"/>
    <w:rsid w:val="004A4865"/>
    <w:rsid w:val="004B1790"/>
    <w:rsid w:val="004C1B3A"/>
    <w:rsid w:val="004C1D4F"/>
    <w:rsid w:val="004D37C1"/>
    <w:rsid w:val="004D523A"/>
    <w:rsid w:val="004D776C"/>
    <w:rsid w:val="004D7C0E"/>
    <w:rsid w:val="004F51DC"/>
    <w:rsid w:val="00500643"/>
    <w:rsid w:val="00504DA1"/>
    <w:rsid w:val="00506C22"/>
    <w:rsid w:val="0051523B"/>
    <w:rsid w:val="00522CEE"/>
    <w:rsid w:val="005310C9"/>
    <w:rsid w:val="00551934"/>
    <w:rsid w:val="00553C02"/>
    <w:rsid w:val="005611BF"/>
    <w:rsid w:val="00562877"/>
    <w:rsid w:val="0056693B"/>
    <w:rsid w:val="005747AA"/>
    <w:rsid w:val="00580202"/>
    <w:rsid w:val="005900DC"/>
    <w:rsid w:val="005B1048"/>
    <w:rsid w:val="005B1912"/>
    <w:rsid w:val="005C71E8"/>
    <w:rsid w:val="005E1C76"/>
    <w:rsid w:val="005E798C"/>
    <w:rsid w:val="005F42BB"/>
    <w:rsid w:val="006024D7"/>
    <w:rsid w:val="0060694E"/>
    <w:rsid w:val="00607C5F"/>
    <w:rsid w:val="00631550"/>
    <w:rsid w:val="006423BA"/>
    <w:rsid w:val="00655236"/>
    <w:rsid w:val="00655823"/>
    <w:rsid w:val="00661EDA"/>
    <w:rsid w:val="00667A44"/>
    <w:rsid w:val="00677E82"/>
    <w:rsid w:val="00680269"/>
    <w:rsid w:val="006818EC"/>
    <w:rsid w:val="00681B42"/>
    <w:rsid w:val="006847DD"/>
    <w:rsid w:val="006847DE"/>
    <w:rsid w:val="006939BC"/>
    <w:rsid w:val="006954B8"/>
    <w:rsid w:val="006A696C"/>
    <w:rsid w:val="006B341A"/>
    <w:rsid w:val="006C26A1"/>
    <w:rsid w:val="006C6C7A"/>
    <w:rsid w:val="006E67F7"/>
    <w:rsid w:val="006F14EC"/>
    <w:rsid w:val="006F6E80"/>
    <w:rsid w:val="00705186"/>
    <w:rsid w:val="007066CC"/>
    <w:rsid w:val="00721C78"/>
    <w:rsid w:val="0072200B"/>
    <w:rsid w:val="007336C4"/>
    <w:rsid w:val="00735397"/>
    <w:rsid w:val="00747FEF"/>
    <w:rsid w:val="0076563E"/>
    <w:rsid w:val="00766127"/>
    <w:rsid w:val="00766D27"/>
    <w:rsid w:val="0077095E"/>
    <w:rsid w:val="00771CFD"/>
    <w:rsid w:val="00781C94"/>
    <w:rsid w:val="00796285"/>
    <w:rsid w:val="00797072"/>
    <w:rsid w:val="007A6CEE"/>
    <w:rsid w:val="007B1F33"/>
    <w:rsid w:val="007C1AB6"/>
    <w:rsid w:val="007D455F"/>
    <w:rsid w:val="007E29E9"/>
    <w:rsid w:val="007E2A47"/>
    <w:rsid w:val="00800C8F"/>
    <w:rsid w:val="00801342"/>
    <w:rsid w:val="0080401E"/>
    <w:rsid w:val="00805ED3"/>
    <w:rsid w:val="008142E9"/>
    <w:rsid w:val="008207AB"/>
    <w:rsid w:val="00825D97"/>
    <w:rsid w:val="0083077C"/>
    <w:rsid w:val="008413BE"/>
    <w:rsid w:val="0084291C"/>
    <w:rsid w:val="00844A7A"/>
    <w:rsid w:val="00847343"/>
    <w:rsid w:val="00851842"/>
    <w:rsid w:val="008523E5"/>
    <w:rsid w:val="00852685"/>
    <w:rsid w:val="0086232F"/>
    <w:rsid w:val="0086286A"/>
    <w:rsid w:val="008677C8"/>
    <w:rsid w:val="0088251D"/>
    <w:rsid w:val="00882CA4"/>
    <w:rsid w:val="00884DF7"/>
    <w:rsid w:val="00892A74"/>
    <w:rsid w:val="0089649D"/>
    <w:rsid w:val="008977E6"/>
    <w:rsid w:val="008A0A6F"/>
    <w:rsid w:val="008A0ABB"/>
    <w:rsid w:val="008A164E"/>
    <w:rsid w:val="008A387E"/>
    <w:rsid w:val="008B3F6A"/>
    <w:rsid w:val="008C3523"/>
    <w:rsid w:val="008D04E2"/>
    <w:rsid w:val="008D0F23"/>
    <w:rsid w:val="008E7F0F"/>
    <w:rsid w:val="008F666C"/>
    <w:rsid w:val="00907DA1"/>
    <w:rsid w:val="00930935"/>
    <w:rsid w:val="009601E0"/>
    <w:rsid w:val="00963F71"/>
    <w:rsid w:val="0098787B"/>
    <w:rsid w:val="00992BD2"/>
    <w:rsid w:val="009A071D"/>
    <w:rsid w:val="009B4D82"/>
    <w:rsid w:val="009B6AA6"/>
    <w:rsid w:val="009C4E3B"/>
    <w:rsid w:val="009D0AA6"/>
    <w:rsid w:val="009F417D"/>
    <w:rsid w:val="009F7629"/>
    <w:rsid w:val="009F777C"/>
    <w:rsid w:val="00A023CC"/>
    <w:rsid w:val="00A235FA"/>
    <w:rsid w:val="00A2726C"/>
    <w:rsid w:val="00A3238E"/>
    <w:rsid w:val="00A35539"/>
    <w:rsid w:val="00A42D07"/>
    <w:rsid w:val="00A477A1"/>
    <w:rsid w:val="00A51B91"/>
    <w:rsid w:val="00A54FFB"/>
    <w:rsid w:val="00A5616F"/>
    <w:rsid w:val="00A60100"/>
    <w:rsid w:val="00A63A67"/>
    <w:rsid w:val="00A66D71"/>
    <w:rsid w:val="00A73565"/>
    <w:rsid w:val="00A77138"/>
    <w:rsid w:val="00A7771E"/>
    <w:rsid w:val="00A9079F"/>
    <w:rsid w:val="00A958FB"/>
    <w:rsid w:val="00AC3A07"/>
    <w:rsid w:val="00AF0523"/>
    <w:rsid w:val="00B064D8"/>
    <w:rsid w:val="00B24A7A"/>
    <w:rsid w:val="00B25C41"/>
    <w:rsid w:val="00B32B44"/>
    <w:rsid w:val="00B34C54"/>
    <w:rsid w:val="00B35B3D"/>
    <w:rsid w:val="00B50AA4"/>
    <w:rsid w:val="00B6554A"/>
    <w:rsid w:val="00B765C2"/>
    <w:rsid w:val="00B83BB4"/>
    <w:rsid w:val="00B94751"/>
    <w:rsid w:val="00BA270E"/>
    <w:rsid w:val="00BA3A5F"/>
    <w:rsid w:val="00BB1A34"/>
    <w:rsid w:val="00BB238C"/>
    <w:rsid w:val="00BB679E"/>
    <w:rsid w:val="00BC1FDF"/>
    <w:rsid w:val="00BC3F03"/>
    <w:rsid w:val="00BC5201"/>
    <w:rsid w:val="00BD1748"/>
    <w:rsid w:val="00BD7B0F"/>
    <w:rsid w:val="00BF1583"/>
    <w:rsid w:val="00C02F92"/>
    <w:rsid w:val="00C12EAD"/>
    <w:rsid w:val="00C1462B"/>
    <w:rsid w:val="00C2267F"/>
    <w:rsid w:val="00C30E88"/>
    <w:rsid w:val="00C55543"/>
    <w:rsid w:val="00C560DA"/>
    <w:rsid w:val="00C609BA"/>
    <w:rsid w:val="00C620AF"/>
    <w:rsid w:val="00C80D51"/>
    <w:rsid w:val="00C8309E"/>
    <w:rsid w:val="00C92E4A"/>
    <w:rsid w:val="00C96829"/>
    <w:rsid w:val="00CA0F67"/>
    <w:rsid w:val="00CA4E56"/>
    <w:rsid w:val="00CB2AEA"/>
    <w:rsid w:val="00CB3B3C"/>
    <w:rsid w:val="00CB7D83"/>
    <w:rsid w:val="00CC5D30"/>
    <w:rsid w:val="00CC67C4"/>
    <w:rsid w:val="00CD6381"/>
    <w:rsid w:val="00CE3718"/>
    <w:rsid w:val="00CF0627"/>
    <w:rsid w:val="00CF17F7"/>
    <w:rsid w:val="00CF2461"/>
    <w:rsid w:val="00D039CE"/>
    <w:rsid w:val="00D06F62"/>
    <w:rsid w:val="00D2513E"/>
    <w:rsid w:val="00D30EE6"/>
    <w:rsid w:val="00D316DE"/>
    <w:rsid w:val="00D36315"/>
    <w:rsid w:val="00D40301"/>
    <w:rsid w:val="00D4408E"/>
    <w:rsid w:val="00D610CA"/>
    <w:rsid w:val="00D67385"/>
    <w:rsid w:val="00D81543"/>
    <w:rsid w:val="00D817A0"/>
    <w:rsid w:val="00D96176"/>
    <w:rsid w:val="00DA3BD6"/>
    <w:rsid w:val="00DA4EE4"/>
    <w:rsid w:val="00DA5A45"/>
    <w:rsid w:val="00DB2D27"/>
    <w:rsid w:val="00DC1447"/>
    <w:rsid w:val="00DC1BCD"/>
    <w:rsid w:val="00DC57F7"/>
    <w:rsid w:val="00DC5E60"/>
    <w:rsid w:val="00DD3389"/>
    <w:rsid w:val="00DE4D3D"/>
    <w:rsid w:val="00DE5360"/>
    <w:rsid w:val="00DE7B6E"/>
    <w:rsid w:val="00DF22C1"/>
    <w:rsid w:val="00DF416F"/>
    <w:rsid w:val="00E03517"/>
    <w:rsid w:val="00E13977"/>
    <w:rsid w:val="00E17593"/>
    <w:rsid w:val="00E20FD2"/>
    <w:rsid w:val="00E34F2C"/>
    <w:rsid w:val="00E42B0C"/>
    <w:rsid w:val="00E46A27"/>
    <w:rsid w:val="00E74F56"/>
    <w:rsid w:val="00E816A0"/>
    <w:rsid w:val="00E8284E"/>
    <w:rsid w:val="00E92007"/>
    <w:rsid w:val="00E9609B"/>
    <w:rsid w:val="00EB48B6"/>
    <w:rsid w:val="00EC0951"/>
    <w:rsid w:val="00EC54AB"/>
    <w:rsid w:val="00ED0360"/>
    <w:rsid w:val="00ED760D"/>
    <w:rsid w:val="00EE5535"/>
    <w:rsid w:val="00EF1EE2"/>
    <w:rsid w:val="00EF24F7"/>
    <w:rsid w:val="00EF2D7A"/>
    <w:rsid w:val="00F2205A"/>
    <w:rsid w:val="00F2647F"/>
    <w:rsid w:val="00F3460A"/>
    <w:rsid w:val="00F513CD"/>
    <w:rsid w:val="00F6354A"/>
    <w:rsid w:val="00F64F3D"/>
    <w:rsid w:val="00F707BF"/>
    <w:rsid w:val="00F94172"/>
    <w:rsid w:val="00FC66A9"/>
    <w:rsid w:val="00FE7899"/>
    <w:rsid w:val="01341807"/>
    <w:rsid w:val="015A60C5"/>
    <w:rsid w:val="016F10DA"/>
    <w:rsid w:val="0186020E"/>
    <w:rsid w:val="01960454"/>
    <w:rsid w:val="019D7E34"/>
    <w:rsid w:val="01AF5332"/>
    <w:rsid w:val="01C32272"/>
    <w:rsid w:val="01F42D45"/>
    <w:rsid w:val="0261487E"/>
    <w:rsid w:val="02781260"/>
    <w:rsid w:val="02997909"/>
    <w:rsid w:val="02CB7221"/>
    <w:rsid w:val="031F3DF1"/>
    <w:rsid w:val="03287B1A"/>
    <w:rsid w:val="034F19A0"/>
    <w:rsid w:val="03672922"/>
    <w:rsid w:val="038A7E04"/>
    <w:rsid w:val="03974F7D"/>
    <w:rsid w:val="03A60AD2"/>
    <w:rsid w:val="03B51F99"/>
    <w:rsid w:val="03E83E04"/>
    <w:rsid w:val="04210E57"/>
    <w:rsid w:val="04245B63"/>
    <w:rsid w:val="042C1685"/>
    <w:rsid w:val="043C7483"/>
    <w:rsid w:val="04B85F04"/>
    <w:rsid w:val="04C609C8"/>
    <w:rsid w:val="04CA256A"/>
    <w:rsid w:val="053A4875"/>
    <w:rsid w:val="05E57574"/>
    <w:rsid w:val="06095474"/>
    <w:rsid w:val="062D7C32"/>
    <w:rsid w:val="062F259D"/>
    <w:rsid w:val="064A68B9"/>
    <w:rsid w:val="065906F6"/>
    <w:rsid w:val="068F0BD1"/>
    <w:rsid w:val="06A97A77"/>
    <w:rsid w:val="06FE2509"/>
    <w:rsid w:val="072126BE"/>
    <w:rsid w:val="07320597"/>
    <w:rsid w:val="07805F5A"/>
    <w:rsid w:val="078139DC"/>
    <w:rsid w:val="07CE0FBC"/>
    <w:rsid w:val="07DD40F6"/>
    <w:rsid w:val="084C21AB"/>
    <w:rsid w:val="087F780C"/>
    <w:rsid w:val="0892709C"/>
    <w:rsid w:val="08AB6853"/>
    <w:rsid w:val="08CE0793"/>
    <w:rsid w:val="08F66DC1"/>
    <w:rsid w:val="08F76E43"/>
    <w:rsid w:val="090C6E83"/>
    <w:rsid w:val="09612535"/>
    <w:rsid w:val="096874D3"/>
    <w:rsid w:val="09706A8B"/>
    <w:rsid w:val="09AD52FC"/>
    <w:rsid w:val="09B96D4E"/>
    <w:rsid w:val="09C13E54"/>
    <w:rsid w:val="09EA0953"/>
    <w:rsid w:val="0A885C87"/>
    <w:rsid w:val="0AEC727C"/>
    <w:rsid w:val="0AF61D8A"/>
    <w:rsid w:val="0B655C41"/>
    <w:rsid w:val="0B9A495D"/>
    <w:rsid w:val="0BB35A1E"/>
    <w:rsid w:val="0BBD589B"/>
    <w:rsid w:val="0BD45EF5"/>
    <w:rsid w:val="0C013541"/>
    <w:rsid w:val="0C200572"/>
    <w:rsid w:val="0C2A0E82"/>
    <w:rsid w:val="0C31628E"/>
    <w:rsid w:val="0C580AA0"/>
    <w:rsid w:val="0C653AE0"/>
    <w:rsid w:val="0C7B022C"/>
    <w:rsid w:val="0C9544DF"/>
    <w:rsid w:val="0C9E3391"/>
    <w:rsid w:val="0CAD7E82"/>
    <w:rsid w:val="0CF31BCF"/>
    <w:rsid w:val="0D273323"/>
    <w:rsid w:val="0D731FE0"/>
    <w:rsid w:val="0D954201"/>
    <w:rsid w:val="0D984AC2"/>
    <w:rsid w:val="0DB53CD0"/>
    <w:rsid w:val="0E403DF0"/>
    <w:rsid w:val="0EAA3109"/>
    <w:rsid w:val="0EF33893"/>
    <w:rsid w:val="0F4F4C55"/>
    <w:rsid w:val="0F6428CD"/>
    <w:rsid w:val="0F667ABC"/>
    <w:rsid w:val="0F73799F"/>
    <w:rsid w:val="0FAD1102"/>
    <w:rsid w:val="0FDE6D14"/>
    <w:rsid w:val="0FFA6644"/>
    <w:rsid w:val="101953C6"/>
    <w:rsid w:val="102B2B3E"/>
    <w:rsid w:val="10370F89"/>
    <w:rsid w:val="10710382"/>
    <w:rsid w:val="10750EDD"/>
    <w:rsid w:val="107B7E97"/>
    <w:rsid w:val="10B14AEE"/>
    <w:rsid w:val="10C33B0F"/>
    <w:rsid w:val="10F20DDB"/>
    <w:rsid w:val="110C5208"/>
    <w:rsid w:val="11494D1C"/>
    <w:rsid w:val="115208EA"/>
    <w:rsid w:val="1158509E"/>
    <w:rsid w:val="115F5735"/>
    <w:rsid w:val="11A32BC3"/>
    <w:rsid w:val="11A3317D"/>
    <w:rsid w:val="11B85B3D"/>
    <w:rsid w:val="11C336B1"/>
    <w:rsid w:val="11E76422"/>
    <w:rsid w:val="11F95F0B"/>
    <w:rsid w:val="12130FC5"/>
    <w:rsid w:val="124E070C"/>
    <w:rsid w:val="127E7668"/>
    <w:rsid w:val="12BE3627"/>
    <w:rsid w:val="12EA3E8A"/>
    <w:rsid w:val="131E5E73"/>
    <w:rsid w:val="132D4308"/>
    <w:rsid w:val="13363593"/>
    <w:rsid w:val="13826402"/>
    <w:rsid w:val="13850235"/>
    <w:rsid w:val="13855EF2"/>
    <w:rsid w:val="13955112"/>
    <w:rsid w:val="13B660AC"/>
    <w:rsid w:val="13CE1647"/>
    <w:rsid w:val="13F75BCF"/>
    <w:rsid w:val="14052967"/>
    <w:rsid w:val="14305E5E"/>
    <w:rsid w:val="145B16CE"/>
    <w:rsid w:val="14760D20"/>
    <w:rsid w:val="1479563A"/>
    <w:rsid w:val="14807878"/>
    <w:rsid w:val="152C05C1"/>
    <w:rsid w:val="155C2C83"/>
    <w:rsid w:val="15763D45"/>
    <w:rsid w:val="157C124F"/>
    <w:rsid w:val="15851891"/>
    <w:rsid w:val="15885061"/>
    <w:rsid w:val="15B75BB0"/>
    <w:rsid w:val="15B95830"/>
    <w:rsid w:val="15C25DBE"/>
    <w:rsid w:val="15E82AFC"/>
    <w:rsid w:val="16115BE7"/>
    <w:rsid w:val="16155F4A"/>
    <w:rsid w:val="1616144D"/>
    <w:rsid w:val="16192FF0"/>
    <w:rsid w:val="163C0257"/>
    <w:rsid w:val="16471AAC"/>
    <w:rsid w:val="16640041"/>
    <w:rsid w:val="16F41D35"/>
    <w:rsid w:val="172C6508"/>
    <w:rsid w:val="174540BD"/>
    <w:rsid w:val="17730085"/>
    <w:rsid w:val="178F79B5"/>
    <w:rsid w:val="17982843"/>
    <w:rsid w:val="181D631F"/>
    <w:rsid w:val="188317EF"/>
    <w:rsid w:val="188B5D59"/>
    <w:rsid w:val="19154340"/>
    <w:rsid w:val="19450347"/>
    <w:rsid w:val="19812363"/>
    <w:rsid w:val="19A85AA6"/>
    <w:rsid w:val="19D01228"/>
    <w:rsid w:val="19DC71FA"/>
    <w:rsid w:val="19E47E89"/>
    <w:rsid w:val="1A300A3D"/>
    <w:rsid w:val="1A5204BD"/>
    <w:rsid w:val="1A7B310B"/>
    <w:rsid w:val="1A8A072D"/>
    <w:rsid w:val="1ADE3924"/>
    <w:rsid w:val="1B063DBD"/>
    <w:rsid w:val="1B102545"/>
    <w:rsid w:val="1B20658C"/>
    <w:rsid w:val="1B426428"/>
    <w:rsid w:val="1BAD2CF8"/>
    <w:rsid w:val="1BB456F0"/>
    <w:rsid w:val="1BC5039F"/>
    <w:rsid w:val="1BD54DB6"/>
    <w:rsid w:val="1BE20386"/>
    <w:rsid w:val="1C06508B"/>
    <w:rsid w:val="1C6B1AC6"/>
    <w:rsid w:val="1C771FED"/>
    <w:rsid w:val="1CAD7018"/>
    <w:rsid w:val="1CB6536F"/>
    <w:rsid w:val="1CD736DF"/>
    <w:rsid w:val="1CEE6A7A"/>
    <w:rsid w:val="1D0205B4"/>
    <w:rsid w:val="1D1012BA"/>
    <w:rsid w:val="1D1A1BCA"/>
    <w:rsid w:val="1D35013C"/>
    <w:rsid w:val="1D437B1F"/>
    <w:rsid w:val="1D495F9C"/>
    <w:rsid w:val="1D9E10C3"/>
    <w:rsid w:val="1DB530CD"/>
    <w:rsid w:val="1DFB572F"/>
    <w:rsid w:val="1E0B3B2A"/>
    <w:rsid w:val="1E192DF2"/>
    <w:rsid w:val="1E4C3240"/>
    <w:rsid w:val="1E596826"/>
    <w:rsid w:val="1E707F7D"/>
    <w:rsid w:val="1EE61241"/>
    <w:rsid w:val="1F0E5E95"/>
    <w:rsid w:val="1F7237CF"/>
    <w:rsid w:val="201715B2"/>
    <w:rsid w:val="20232D1B"/>
    <w:rsid w:val="20371AE7"/>
    <w:rsid w:val="20457135"/>
    <w:rsid w:val="207C25DC"/>
    <w:rsid w:val="20817D3B"/>
    <w:rsid w:val="20B758B9"/>
    <w:rsid w:val="20B8113C"/>
    <w:rsid w:val="213D6E16"/>
    <w:rsid w:val="216C1EE4"/>
    <w:rsid w:val="21754D72"/>
    <w:rsid w:val="217C217E"/>
    <w:rsid w:val="2184758B"/>
    <w:rsid w:val="21A93F47"/>
    <w:rsid w:val="21B76AE0"/>
    <w:rsid w:val="21E7182E"/>
    <w:rsid w:val="21F665C5"/>
    <w:rsid w:val="221843E8"/>
    <w:rsid w:val="2249604F"/>
    <w:rsid w:val="227E3026"/>
    <w:rsid w:val="22982E69"/>
    <w:rsid w:val="22BB5089"/>
    <w:rsid w:val="23046782"/>
    <w:rsid w:val="2378337E"/>
    <w:rsid w:val="237C4C1C"/>
    <w:rsid w:val="23983773"/>
    <w:rsid w:val="23A3607E"/>
    <w:rsid w:val="23B85879"/>
    <w:rsid w:val="23D90A84"/>
    <w:rsid w:val="23ED7965"/>
    <w:rsid w:val="23F410FE"/>
    <w:rsid w:val="23F53B0C"/>
    <w:rsid w:val="240C0853"/>
    <w:rsid w:val="24575689"/>
    <w:rsid w:val="24C2196B"/>
    <w:rsid w:val="24DE36B4"/>
    <w:rsid w:val="24F37160"/>
    <w:rsid w:val="25457FB6"/>
    <w:rsid w:val="258E5E2C"/>
    <w:rsid w:val="25A53853"/>
    <w:rsid w:val="25C00FB4"/>
    <w:rsid w:val="25D71AA3"/>
    <w:rsid w:val="26135C57"/>
    <w:rsid w:val="26321F0A"/>
    <w:rsid w:val="267D0126"/>
    <w:rsid w:val="269F14EC"/>
    <w:rsid w:val="26CF423A"/>
    <w:rsid w:val="271436A9"/>
    <w:rsid w:val="2729330D"/>
    <w:rsid w:val="27364EE3"/>
    <w:rsid w:val="27436777"/>
    <w:rsid w:val="2793584B"/>
    <w:rsid w:val="27A04C51"/>
    <w:rsid w:val="27F4659B"/>
    <w:rsid w:val="27FF5E1C"/>
    <w:rsid w:val="28136E4F"/>
    <w:rsid w:val="282F6BB7"/>
    <w:rsid w:val="28312B7C"/>
    <w:rsid w:val="28390194"/>
    <w:rsid w:val="28837103"/>
    <w:rsid w:val="28B975DD"/>
    <w:rsid w:val="28CB1353"/>
    <w:rsid w:val="296368A1"/>
    <w:rsid w:val="29747D10"/>
    <w:rsid w:val="29785E86"/>
    <w:rsid w:val="29AE5D4B"/>
    <w:rsid w:val="29B82726"/>
    <w:rsid w:val="29BD1AEA"/>
    <w:rsid w:val="29C9741A"/>
    <w:rsid w:val="2A055081"/>
    <w:rsid w:val="2A257690"/>
    <w:rsid w:val="2A2B1A3D"/>
    <w:rsid w:val="2A5F3326"/>
    <w:rsid w:val="2A662182"/>
    <w:rsid w:val="2AAF6413"/>
    <w:rsid w:val="2AD27817"/>
    <w:rsid w:val="2AF05EF0"/>
    <w:rsid w:val="2B107731"/>
    <w:rsid w:val="2B3269EC"/>
    <w:rsid w:val="2B3B53BD"/>
    <w:rsid w:val="2B4F2C16"/>
    <w:rsid w:val="2B4F483B"/>
    <w:rsid w:val="2B6C2049"/>
    <w:rsid w:val="2B7703DB"/>
    <w:rsid w:val="2B956A91"/>
    <w:rsid w:val="2B960C8F"/>
    <w:rsid w:val="2BAE32CF"/>
    <w:rsid w:val="2BC86DB2"/>
    <w:rsid w:val="2BDA4BD6"/>
    <w:rsid w:val="2BEE600C"/>
    <w:rsid w:val="2C051CE3"/>
    <w:rsid w:val="2C13735F"/>
    <w:rsid w:val="2C164A61"/>
    <w:rsid w:val="2C4555B0"/>
    <w:rsid w:val="2C5C1839"/>
    <w:rsid w:val="2CD5741D"/>
    <w:rsid w:val="2CDD6A28"/>
    <w:rsid w:val="2CE41C36"/>
    <w:rsid w:val="2CEE4744"/>
    <w:rsid w:val="2CF86E01"/>
    <w:rsid w:val="2D8A3493"/>
    <w:rsid w:val="2D9B3372"/>
    <w:rsid w:val="2DA54273"/>
    <w:rsid w:val="2DD072B5"/>
    <w:rsid w:val="2DFE7669"/>
    <w:rsid w:val="2E00644A"/>
    <w:rsid w:val="2E05778F"/>
    <w:rsid w:val="2E866DE4"/>
    <w:rsid w:val="2EA25753"/>
    <w:rsid w:val="2EAB5D1F"/>
    <w:rsid w:val="2EBC05C2"/>
    <w:rsid w:val="2EE04EF4"/>
    <w:rsid w:val="2F2E2A75"/>
    <w:rsid w:val="2F4D332A"/>
    <w:rsid w:val="2F866FF8"/>
    <w:rsid w:val="2FAC4027"/>
    <w:rsid w:val="2FB829D9"/>
    <w:rsid w:val="2FBB13DF"/>
    <w:rsid w:val="2FC33BD3"/>
    <w:rsid w:val="2FE50214"/>
    <w:rsid w:val="30723EBB"/>
    <w:rsid w:val="30742D8C"/>
    <w:rsid w:val="30C9346B"/>
    <w:rsid w:val="30C96FC7"/>
    <w:rsid w:val="30CA6F92"/>
    <w:rsid w:val="30CC4A9F"/>
    <w:rsid w:val="30F01BDC"/>
    <w:rsid w:val="31296922"/>
    <w:rsid w:val="315C6AC7"/>
    <w:rsid w:val="31740730"/>
    <w:rsid w:val="319A7284"/>
    <w:rsid w:val="31A62204"/>
    <w:rsid w:val="31BE7923"/>
    <w:rsid w:val="31C559E0"/>
    <w:rsid w:val="31E340B8"/>
    <w:rsid w:val="31F44502"/>
    <w:rsid w:val="321A061F"/>
    <w:rsid w:val="327D0BE3"/>
    <w:rsid w:val="32EA1597"/>
    <w:rsid w:val="32F13120"/>
    <w:rsid w:val="331C5269"/>
    <w:rsid w:val="332A7E02"/>
    <w:rsid w:val="33376E11"/>
    <w:rsid w:val="333C43C8"/>
    <w:rsid w:val="338419AF"/>
    <w:rsid w:val="33897E1B"/>
    <w:rsid w:val="33AE5533"/>
    <w:rsid w:val="340A6274"/>
    <w:rsid w:val="344175CA"/>
    <w:rsid w:val="344C23E9"/>
    <w:rsid w:val="349F7963"/>
    <w:rsid w:val="34B47820"/>
    <w:rsid w:val="34CC4FAF"/>
    <w:rsid w:val="350A1211"/>
    <w:rsid w:val="35131158"/>
    <w:rsid w:val="3519182B"/>
    <w:rsid w:val="353942DE"/>
    <w:rsid w:val="35413979"/>
    <w:rsid w:val="354F4D60"/>
    <w:rsid w:val="35A04F88"/>
    <w:rsid w:val="35A54C93"/>
    <w:rsid w:val="35B04BF9"/>
    <w:rsid w:val="35CD1665"/>
    <w:rsid w:val="35D30C5A"/>
    <w:rsid w:val="362A675A"/>
    <w:rsid w:val="36421777"/>
    <w:rsid w:val="366E73B1"/>
    <w:rsid w:val="36B40CF8"/>
    <w:rsid w:val="36B43E37"/>
    <w:rsid w:val="36B97ADD"/>
    <w:rsid w:val="36DB66E6"/>
    <w:rsid w:val="36EF012D"/>
    <w:rsid w:val="370A3EEB"/>
    <w:rsid w:val="371D31FA"/>
    <w:rsid w:val="372C4753"/>
    <w:rsid w:val="372E5A8B"/>
    <w:rsid w:val="37357164"/>
    <w:rsid w:val="373B04F2"/>
    <w:rsid w:val="3795413E"/>
    <w:rsid w:val="37A778DB"/>
    <w:rsid w:val="37F17DA1"/>
    <w:rsid w:val="38494EE6"/>
    <w:rsid w:val="385E740A"/>
    <w:rsid w:val="387E7977"/>
    <w:rsid w:val="38D2392F"/>
    <w:rsid w:val="38D40A1E"/>
    <w:rsid w:val="39113368"/>
    <w:rsid w:val="39227959"/>
    <w:rsid w:val="397C3FDE"/>
    <w:rsid w:val="39837157"/>
    <w:rsid w:val="39842006"/>
    <w:rsid w:val="3998512C"/>
    <w:rsid w:val="399860D0"/>
    <w:rsid w:val="39AF5AB2"/>
    <w:rsid w:val="39DA0497"/>
    <w:rsid w:val="3A085004"/>
    <w:rsid w:val="3A4B63D8"/>
    <w:rsid w:val="3A712BA9"/>
    <w:rsid w:val="3A7C6384"/>
    <w:rsid w:val="3A8D1B94"/>
    <w:rsid w:val="3ABE7E6D"/>
    <w:rsid w:val="3B28531E"/>
    <w:rsid w:val="3B410AA9"/>
    <w:rsid w:val="3B434B5D"/>
    <w:rsid w:val="3B512C45"/>
    <w:rsid w:val="3B6D478E"/>
    <w:rsid w:val="3BB064FC"/>
    <w:rsid w:val="3BC95DA1"/>
    <w:rsid w:val="3BEE1859"/>
    <w:rsid w:val="3C025A83"/>
    <w:rsid w:val="3C0B4937"/>
    <w:rsid w:val="3C1B2328"/>
    <w:rsid w:val="3C834E15"/>
    <w:rsid w:val="3C937993"/>
    <w:rsid w:val="3CC01BC6"/>
    <w:rsid w:val="3CC20ED4"/>
    <w:rsid w:val="3CCB0F64"/>
    <w:rsid w:val="3CF35954"/>
    <w:rsid w:val="3D0616A6"/>
    <w:rsid w:val="3D3440FA"/>
    <w:rsid w:val="3D7D7B5B"/>
    <w:rsid w:val="3D8A7087"/>
    <w:rsid w:val="3DD73903"/>
    <w:rsid w:val="3E0A75D5"/>
    <w:rsid w:val="3E1201FF"/>
    <w:rsid w:val="3E921340"/>
    <w:rsid w:val="3EAB715E"/>
    <w:rsid w:val="3EF56C64"/>
    <w:rsid w:val="3EFD36E5"/>
    <w:rsid w:val="3F236827"/>
    <w:rsid w:val="3FC14728"/>
    <w:rsid w:val="40147FD7"/>
    <w:rsid w:val="403149DC"/>
    <w:rsid w:val="40402A78"/>
    <w:rsid w:val="4081166C"/>
    <w:rsid w:val="40C52CD1"/>
    <w:rsid w:val="40C66554"/>
    <w:rsid w:val="40D31FE7"/>
    <w:rsid w:val="411078CD"/>
    <w:rsid w:val="411F160C"/>
    <w:rsid w:val="41281AE7"/>
    <w:rsid w:val="413255B1"/>
    <w:rsid w:val="415A3295"/>
    <w:rsid w:val="415B0C46"/>
    <w:rsid w:val="415B6A48"/>
    <w:rsid w:val="416156AA"/>
    <w:rsid w:val="41803404"/>
    <w:rsid w:val="41E14722"/>
    <w:rsid w:val="42544AFB"/>
    <w:rsid w:val="42A50050"/>
    <w:rsid w:val="42D00689"/>
    <w:rsid w:val="42DE6715"/>
    <w:rsid w:val="42E5074D"/>
    <w:rsid w:val="42F14560"/>
    <w:rsid w:val="434B5F61"/>
    <w:rsid w:val="435C1F1C"/>
    <w:rsid w:val="43C4589B"/>
    <w:rsid w:val="43E715F4"/>
    <w:rsid w:val="43F35309"/>
    <w:rsid w:val="44066626"/>
    <w:rsid w:val="4413652A"/>
    <w:rsid w:val="44531571"/>
    <w:rsid w:val="446F6056"/>
    <w:rsid w:val="44913E48"/>
    <w:rsid w:val="44930A79"/>
    <w:rsid w:val="44BF2933"/>
    <w:rsid w:val="44C125DD"/>
    <w:rsid w:val="44C81F67"/>
    <w:rsid w:val="45117DDD"/>
    <w:rsid w:val="45154265"/>
    <w:rsid w:val="4528655A"/>
    <w:rsid w:val="45500BC7"/>
    <w:rsid w:val="45613685"/>
    <w:rsid w:val="45A87057"/>
    <w:rsid w:val="46033EED"/>
    <w:rsid w:val="46511AE0"/>
    <w:rsid w:val="46647A66"/>
    <w:rsid w:val="466B4B97"/>
    <w:rsid w:val="466C4816"/>
    <w:rsid w:val="46714521"/>
    <w:rsid w:val="46804174"/>
    <w:rsid w:val="469943E1"/>
    <w:rsid w:val="469B78E4"/>
    <w:rsid w:val="46D92C4C"/>
    <w:rsid w:val="46DD1652"/>
    <w:rsid w:val="4703600F"/>
    <w:rsid w:val="472B0583"/>
    <w:rsid w:val="472E0158"/>
    <w:rsid w:val="476E221E"/>
    <w:rsid w:val="4789176B"/>
    <w:rsid w:val="47F46C1C"/>
    <w:rsid w:val="480A0DBF"/>
    <w:rsid w:val="481D675B"/>
    <w:rsid w:val="48446415"/>
    <w:rsid w:val="484713ED"/>
    <w:rsid w:val="487D4E0F"/>
    <w:rsid w:val="48D5178D"/>
    <w:rsid w:val="49262358"/>
    <w:rsid w:val="496C5184"/>
    <w:rsid w:val="49B764FC"/>
    <w:rsid w:val="49C93C69"/>
    <w:rsid w:val="49E80350"/>
    <w:rsid w:val="49F34163"/>
    <w:rsid w:val="49F84D68"/>
    <w:rsid w:val="4A0C644A"/>
    <w:rsid w:val="4A267E35"/>
    <w:rsid w:val="4A5A3B7E"/>
    <w:rsid w:val="4A8D525B"/>
    <w:rsid w:val="4AEA33F6"/>
    <w:rsid w:val="4AF173EE"/>
    <w:rsid w:val="4B1132B6"/>
    <w:rsid w:val="4BD73978"/>
    <w:rsid w:val="4C23336B"/>
    <w:rsid w:val="4C237A7B"/>
    <w:rsid w:val="4C2D1ED9"/>
    <w:rsid w:val="4C5F7E0E"/>
    <w:rsid w:val="4C6D47B1"/>
    <w:rsid w:val="4C87411C"/>
    <w:rsid w:val="4CE71BB7"/>
    <w:rsid w:val="4CEC18C2"/>
    <w:rsid w:val="4CF5694E"/>
    <w:rsid w:val="4CFF45D5"/>
    <w:rsid w:val="4D1843F2"/>
    <w:rsid w:val="4D1C1E10"/>
    <w:rsid w:val="4D6E0B97"/>
    <w:rsid w:val="4D933355"/>
    <w:rsid w:val="4DB72290"/>
    <w:rsid w:val="4DF777F6"/>
    <w:rsid w:val="4E994E01"/>
    <w:rsid w:val="4ED667D8"/>
    <w:rsid w:val="4F2E52F4"/>
    <w:rsid w:val="4F4A4B47"/>
    <w:rsid w:val="4F552FB6"/>
    <w:rsid w:val="4F6B5159"/>
    <w:rsid w:val="4F840281"/>
    <w:rsid w:val="4F9111A0"/>
    <w:rsid w:val="4F963A1F"/>
    <w:rsid w:val="4FE65048"/>
    <w:rsid w:val="500001F2"/>
    <w:rsid w:val="50914350"/>
    <w:rsid w:val="50A433C7"/>
    <w:rsid w:val="50A82C45"/>
    <w:rsid w:val="50EA304C"/>
    <w:rsid w:val="51134562"/>
    <w:rsid w:val="511D6410"/>
    <w:rsid w:val="51524FFA"/>
    <w:rsid w:val="51583D23"/>
    <w:rsid w:val="51F530A5"/>
    <w:rsid w:val="51FF2B94"/>
    <w:rsid w:val="524C7CB5"/>
    <w:rsid w:val="528172AA"/>
    <w:rsid w:val="52C535BF"/>
    <w:rsid w:val="52E75090"/>
    <w:rsid w:val="531138D4"/>
    <w:rsid w:val="53183661"/>
    <w:rsid w:val="538C1421"/>
    <w:rsid w:val="53B13BBE"/>
    <w:rsid w:val="53B21163"/>
    <w:rsid w:val="53C57104"/>
    <w:rsid w:val="5409239C"/>
    <w:rsid w:val="54E0475B"/>
    <w:rsid w:val="54F76864"/>
    <w:rsid w:val="55145A25"/>
    <w:rsid w:val="553E2FE6"/>
    <w:rsid w:val="55442971"/>
    <w:rsid w:val="554747DA"/>
    <w:rsid w:val="55860BAB"/>
    <w:rsid w:val="559519EA"/>
    <w:rsid w:val="55B02285"/>
    <w:rsid w:val="55E31575"/>
    <w:rsid w:val="561072C2"/>
    <w:rsid w:val="56313160"/>
    <w:rsid w:val="564927D4"/>
    <w:rsid w:val="565518B4"/>
    <w:rsid w:val="56777341"/>
    <w:rsid w:val="56A35C41"/>
    <w:rsid w:val="56C4796A"/>
    <w:rsid w:val="56C97D88"/>
    <w:rsid w:val="56F16805"/>
    <w:rsid w:val="57684BF4"/>
    <w:rsid w:val="577473DD"/>
    <w:rsid w:val="579E3D67"/>
    <w:rsid w:val="57AF3D7C"/>
    <w:rsid w:val="57B07556"/>
    <w:rsid w:val="57D4087C"/>
    <w:rsid w:val="57E45843"/>
    <w:rsid w:val="57EE6F82"/>
    <w:rsid w:val="580419E0"/>
    <w:rsid w:val="58930993"/>
    <w:rsid w:val="58A85581"/>
    <w:rsid w:val="58BF6C57"/>
    <w:rsid w:val="58E63D77"/>
    <w:rsid w:val="59017396"/>
    <w:rsid w:val="59227449"/>
    <w:rsid w:val="593F76D1"/>
    <w:rsid w:val="59635CB4"/>
    <w:rsid w:val="598C1076"/>
    <w:rsid w:val="59A05CA7"/>
    <w:rsid w:val="59C43254"/>
    <w:rsid w:val="59CC1E60"/>
    <w:rsid w:val="5A5B044A"/>
    <w:rsid w:val="5A754877"/>
    <w:rsid w:val="5A964DAC"/>
    <w:rsid w:val="5AF041C1"/>
    <w:rsid w:val="5B0E18F6"/>
    <w:rsid w:val="5B2E6224"/>
    <w:rsid w:val="5B4B48F9"/>
    <w:rsid w:val="5B5154DF"/>
    <w:rsid w:val="5B590DC3"/>
    <w:rsid w:val="5B5A5DEF"/>
    <w:rsid w:val="5B723F21"/>
    <w:rsid w:val="5B75441A"/>
    <w:rsid w:val="5BA7046C"/>
    <w:rsid w:val="5BC81ACB"/>
    <w:rsid w:val="5C3E620B"/>
    <w:rsid w:val="5C4F5402"/>
    <w:rsid w:val="5CAD799A"/>
    <w:rsid w:val="5CAE541B"/>
    <w:rsid w:val="5CD652DB"/>
    <w:rsid w:val="5CE42072"/>
    <w:rsid w:val="5D327BF3"/>
    <w:rsid w:val="5D3459DA"/>
    <w:rsid w:val="5D796694"/>
    <w:rsid w:val="5D7D25F1"/>
    <w:rsid w:val="5D850596"/>
    <w:rsid w:val="5D971696"/>
    <w:rsid w:val="5DA80EB7"/>
    <w:rsid w:val="5DAD53F7"/>
    <w:rsid w:val="5DC5373F"/>
    <w:rsid w:val="5DDE1391"/>
    <w:rsid w:val="5DE508DD"/>
    <w:rsid w:val="5E055233"/>
    <w:rsid w:val="5E4D7446"/>
    <w:rsid w:val="5E8C5954"/>
    <w:rsid w:val="5E8F1553"/>
    <w:rsid w:val="5E9F131C"/>
    <w:rsid w:val="5EAB19DE"/>
    <w:rsid w:val="5EAC7460"/>
    <w:rsid w:val="5EB3266E"/>
    <w:rsid w:val="5ECB7D14"/>
    <w:rsid w:val="5EDD34B2"/>
    <w:rsid w:val="5F0135F2"/>
    <w:rsid w:val="5F0E3C81"/>
    <w:rsid w:val="5F3758C0"/>
    <w:rsid w:val="5F487ACD"/>
    <w:rsid w:val="5F7771DF"/>
    <w:rsid w:val="5F7F5239"/>
    <w:rsid w:val="5FB52C88"/>
    <w:rsid w:val="5FB567E4"/>
    <w:rsid w:val="5FCC5339"/>
    <w:rsid w:val="5FE1040E"/>
    <w:rsid w:val="60021F8F"/>
    <w:rsid w:val="600F12A5"/>
    <w:rsid w:val="601644B3"/>
    <w:rsid w:val="603040BD"/>
    <w:rsid w:val="60522285"/>
    <w:rsid w:val="608E53F7"/>
    <w:rsid w:val="60B430B8"/>
    <w:rsid w:val="60DB1BA6"/>
    <w:rsid w:val="60E94998"/>
    <w:rsid w:val="61316E0F"/>
    <w:rsid w:val="613513DF"/>
    <w:rsid w:val="61B451D9"/>
    <w:rsid w:val="61C144EF"/>
    <w:rsid w:val="623835D2"/>
    <w:rsid w:val="623C3E38"/>
    <w:rsid w:val="624A314E"/>
    <w:rsid w:val="62682941"/>
    <w:rsid w:val="62716891"/>
    <w:rsid w:val="62774225"/>
    <w:rsid w:val="629224CF"/>
    <w:rsid w:val="62A42563"/>
    <w:rsid w:val="62A80F69"/>
    <w:rsid w:val="62AD53F1"/>
    <w:rsid w:val="62DB0C58"/>
    <w:rsid w:val="63163A33"/>
    <w:rsid w:val="632C30AB"/>
    <w:rsid w:val="633A04D8"/>
    <w:rsid w:val="634D3C76"/>
    <w:rsid w:val="636F1287"/>
    <w:rsid w:val="636F54AF"/>
    <w:rsid w:val="63811F28"/>
    <w:rsid w:val="63860BC4"/>
    <w:rsid w:val="63B514A9"/>
    <w:rsid w:val="63D506D7"/>
    <w:rsid w:val="645B1C35"/>
    <w:rsid w:val="64826F91"/>
    <w:rsid w:val="64BD2457"/>
    <w:rsid w:val="64D77000"/>
    <w:rsid w:val="64E57E73"/>
    <w:rsid w:val="64EA021F"/>
    <w:rsid w:val="65024FE6"/>
    <w:rsid w:val="65084598"/>
    <w:rsid w:val="65130235"/>
    <w:rsid w:val="653B6D24"/>
    <w:rsid w:val="653C0F22"/>
    <w:rsid w:val="65744900"/>
    <w:rsid w:val="65B221E6"/>
    <w:rsid w:val="65B74107"/>
    <w:rsid w:val="66094DF3"/>
    <w:rsid w:val="66293129"/>
    <w:rsid w:val="66326DE1"/>
    <w:rsid w:val="66595E77"/>
    <w:rsid w:val="665C3044"/>
    <w:rsid w:val="66B76211"/>
    <w:rsid w:val="66D85CF0"/>
    <w:rsid w:val="67007749"/>
    <w:rsid w:val="67590BF3"/>
    <w:rsid w:val="67682089"/>
    <w:rsid w:val="685A43CD"/>
    <w:rsid w:val="687436E1"/>
    <w:rsid w:val="688A5D61"/>
    <w:rsid w:val="68A2033A"/>
    <w:rsid w:val="68DA5483"/>
    <w:rsid w:val="69407A67"/>
    <w:rsid w:val="6942333C"/>
    <w:rsid w:val="694330B3"/>
    <w:rsid w:val="697C221C"/>
    <w:rsid w:val="69A2602B"/>
    <w:rsid w:val="6A06480C"/>
    <w:rsid w:val="6A1A7F8A"/>
    <w:rsid w:val="6A337CCF"/>
    <w:rsid w:val="6A47646D"/>
    <w:rsid w:val="6A5175BC"/>
    <w:rsid w:val="6A6C53A8"/>
    <w:rsid w:val="6A7514CE"/>
    <w:rsid w:val="6A837C0B"/>
    <w:rsid w:val="6AD172CA"/>
    <w:rsid w:val="6ADF6E0B"/>
    <w:rsid w:val="6B0A61AB"/>
    <w:rsid w:val="6B5A17AD"/>
    <w:rsid w:val="6B726E54"/>
    <w:rsid w:val="6BAB02B2"/>
    <w:rsid w:val="6BBB571F"/>
    <w:rsid w:val="6BDB0F05"/>
    <w:rsid w:val="6CA67251"/>
    <w:rsid w:val="6CAF118B"/>
    <w:rsid w:val="6CC54282"/>
    <w:rsid w:val="6CDC6D8E"/>
    <w:rsid w:val="6CF9123E"/>
    <w:rsid w:val="6D031699"/>
    <w:rsid w:val="6D151A83"/>
    <w:rsid w:val="6D3F614A"/>
    <w:rsid w:val="6D67188D"/>
    <w:rsid w:val="6D9764FF"/>
    <w:rsid w:val="6DA74875"/>
    <w:rsid w:val="6DCA02AD"/>
    <w:rsid w:val="6DCA3DA3"/>
    <w:rsid w:val="6DE03D66"/>
    <w:rsid w:val="6DF95579"/>
    <w:rsid w:val="6DFB0400"/>
    <w:rsid w:val="6E185E2D"/>
    <w:rsid w:val="6E1D2124"/>
    <w:rsid w:val="6E2E6EEA"/>
    <w:rsid w:val="6ECF7B5A"/>
    <w:rsid w:val="6EDD4233"/>
    <w:rsid w:val="6F0931B7"/>
    <w:rsid w:val="6F096A3B"/>
    <w:rsid w:val="6F80157A"/>
    <w:rsid w:val="6FAC2771"/>
    <w:rsid w:val="6FB645D5"/>
    <w:rsid w:val="6FC82564"/>
    <w:rsid w:val="6FF536C2"/>
    <w:rsid w:val="70082960"/>
    <w:rsid w:val="70310A83"/>
    <w:rsid w:val="70B7547C"/>
    <w:rsid w:val="70BA6401"/>
    <w:rsid w:val="70D30A99"/>
    <w:rsid w:val="71186BD3"/>
    <w:rsid w:val="71974AEA"/>
    <w:rsid w:val="71A5490B"/>
    <w:rsid w:val="71CD2FDE"/>
    <w:rsid w:val="71D51B6D"/>
    <w:rsid w:val="72086C48"/>
    <w:rsid w:val="723301EC"/>
    <w:rsid w:val="728D3D7E"/>
    <w:rsid w:val="729D55E2"/>
    <w:rsid w:val="72A02D9E"/>
    <w:rsid w:val="72CC236B"/>
    <w:rsid w:val="72D60AF4"/>
    <w:rsid w:val="72DF0305"/>
    <w:rsid w:val="72E05D86"/>
    <w:rsid w:val="72E70F53"/>
    <w:rsid w:val="730B6BCA"/>
    <w:rsid w:val="731971E5"/>
    <w:rsid w:val="73250AF8"/>
    <w:rsid w:val="733817AF"/>
    <w:rsid w:val="73487C44"/>
    <w:rsid w:val="73D75019"/>
    <w:rsid w:val="73E865B9"/>
    <w:rsid w:val="74195A99"/>
    <w:rsid w:val="74221C16"/>
    <w:rsid w:val="744246C9"/>
    <w:rsid w:val="744F7262"/>
    <w:rsid w:val="7468238A"/>
    <w:rsid w:val="74694588"/>
    <w:rsid w:val="748B5C62"/>
    <w:rsid w:val="74E12C34"/>
    <w:rsid w:val="753417CF"/>
    <w:rsid w:val="75DB226C"/>
    <w:rsid w:val="75E44CC4"/>
    <w:rsid w:val="761323C6"/>
    <w:rsid w:val="761413B6"/>
    <w:rsid w:val="76357511"/>
    <w:rsid w:val="76380DE0"/>
    <w:rsid w:val="765267D9"/>
    <w:rsid w:val="76617F46"/>
    <w:rsid w:val="76754F3C"/>
    <w:rsid w:val="767E1BCE"/>
    <w:rsid w:val="768A3309"/>
    <w:rsid w:val="76903014"/>
    <w:rsid w:val="769E63CC"/>
    <w:rsid w:val="76AC4B43"/>
    <w:rsid w:val="76CC46E8"/>
    <w:rsid w:val="76F374B5"/>
    <w:rsid w:val="772B760F"/>
    <w:rsid w:val="773E082E"/>
    <w:rsid w:val="77610DB1"/>
    <w:rsid w:val="77715A51"/>
    <w:rsid w:val="77EE068E"/>
    <w:rsid w:val="77F54AD9"/>
    <w:rsid w:val="782D04B7"/>
    <w:rsid w:val="788334CC"/>
    <w:rsid w:val="78952465"/>
    <w:rsid w:val="78A13CF9"/>
    <w:rsid w:val="78D369EC"/>
    <w:rsid w:val="79321F63"/>
    <w:rsid w:val="79697EBE"/>
    <w:rsid w:val="79870D9A"/>
    <w:rsid w:val="79AA6729"/>
    <w:rsid w:val="79B017FC"/>
    <w:rsid w:val="7A1F66E8"/>
    <w:rsid w:val="7A3C4EF3"/>
    <w:rsid w:val="7A5336BF"/>
    <w:rsid w:val="7A600BD2"/>
    <w:rsid w:val="7A6A66F1"/>
    <w:rsid w:val="7A886B78"/>
    <w:rsid w:val="7AC5601E"/>
    <w:rsid w:val="7B240194"/>
    <w:rsid w:val="7B3311D9"/>
    <w:rsid w:val="7B46305F"/>
    <w:rsid w:val="7B4B5E55"/>
    <w:rsid w:val="7B4E03E0"/>
    <w:rsid w:val="7BE527D1"/>
    <w:rsid w:val="7BE75CD4"/>
    <w:rsid w:val="7C2826E5"/>
    <w:rsid w:val="7C3554D1"/>
    <w:rsid w:val="7C3E66E2"/>
    <w:rsid w:val="7C526C04"/>
    <w:rsid w:val="7C7A771D"/>
    <w:rsid w:val="7C885555"/>
    <w:rsid w:val="7CC51E3F"/>
    <w:rsid w:val="7CF6426C"/>
    <w:rsid w:val="7CF77196"/>
    <w:rsid w:val="7D205B85"/>
    <w:rsid w:val="7D260BDE"/>
    <w:rsid w:val="7D2E5FEB"/>
    <w:rsid w:val="7D2F63A0"/>
    <w:rsid w:val="7D304D71"/>
    <w:rsid w:val="7D341239"/>
    <w:rsid w:val="7D4C003E"/>
    <w:rsid w:val="7DB7244E"/>
    <w:rsid w:val="7DDF1692"/>
    <w:rsid w:val="7E10135E"/>
    <w:rsid w:val="7E1A042F"/>
    <w:rsid w:val="7E1D280B"/>
    <w:rsid w:val="7E3620A1"/>
    <w:rsid w:val="7E6924EF"/>
    <w:rsid w:val="7EC8769E"/>
    <w:rsid w:val="7EF620F8"/>
    <w:rsid w:val="7EFF756B"/>
    <w:rsid w:val="7F653A26"/>
    <w:rsid w:val="7F8C5C7D"/>
    <w:rsid w:val="7FEA29E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99" w:semiHidden="0" w:name="Normal Indent"/>
    <w:lsdException w:qFormat="1"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nhideWhenUsed="0"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qFormat="1"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uiPriority="99" w:name="Note Heading"/>
    <w:lsdException w:qFormat="1" w:unhideWhenUsed="0" w:uiPriority="99" w:semiHidden="0" w:name="Body Text 2"/>
    <w:lsdException w:uiPriority="99" w:name="Body Text 3"/>
    <w:lsdException w:qFormat="1" w:unhideWhenUsed="0" w:uiPriority="99" w:semiHidden="0" w:name="Body Text Indent 2"/>
    <w:lsdException w:qFormat="1" w:unhideWhenUsed="0" w:uiPriority="99"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qFormat="1" w:unhideWhenUsed="0" w:uiPriority="99" w:semiHidden="0"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400" w:lineRule="exact"/>
      <w:jc w:val="both"/>
    </w:pPr>
    <w:rPr>
      <w:rFonts w:ascii="Calibri Light" w:hAnsi="Calibri Light" w:eastAsia="华文仿宋" w:cs="Times New Roman"/>
      <w:kern w:val="2"/>
      <w:sz w:val="28"/>
      <w:szCs w:val="28"/>
      <w:lang w:val="en-US" w:eastAsia="zh-CN" w:bidi="ar-SA"/>
    </w:rPr>
  </w:style>
  <w:style w:type="paragraph" w:styleId="3">
    <w:name w:val="heading 1"/>
    <w:basedOn w:val="1"/>
    <w:next w:val="1"/>
    <w:link w:val="49"/>
    <w:qFormat/>
    <w:uiPriority w:val="99"/>
    <w:pPr>
      <w:keepNext/>
      <w:keepLines/>
      <w:spacing w:line="240" w:lineRule="auto"/>
      <w:jc w:val="center"/>
      <w:outlineLvl w:val="0"/>
    </w:pPr>
    <w:rPr>
      <w:b/>
      <w:bCs/>
      <w:kern w:val="44"/>
      <w:sz w:val="36"/>
      <w:szCs w:val="44"/>
    </w:rPr>
  </w:style>
  <w:style w:type="paragraph" w:styleId="4">
    <w:name w:val="heading 2"/>
    <w:basedOn w:val="1"/>
    <w:next w:val="5"/>
    <w:link w:val="50"/>
    <w:qFormat/>
    <w:uiPriority w:val="99"/>
    <w:pPr>
      <w:keepNext/>
      <w:keepLines/>
      <w:spacing w:line="240" w:lineRule="auto"/>
      <w:outlineLvl w:val="1"/>
    </w:pPr>
    <w:rPr>
      <w:rFonts w:ascii="Calibri" w:hAnsi="Calibri"/>
      <w:b/>
      <w:bCs/>
      <w:sz w:val="32"/>
      <w:szCs w:val="32"/>
    </w:rPr>
  </w:style>
  <w:style w:type="paragraph" w:styleId="6">
    <w:name w:val="heading 3"/>
    <w:basedOn w:val="1"/>
    <w:next w:val="5"/>
    <w:link w:val="51"/>
    <w:qFormat/>
    <w:uiPriority w:val="99"/>
    <w:pPr>
      <w:keepNext/>
      <w:keepLines/>
      <w:spacing w:line="400" w:lineRule="atLeast"/>
      <w:jc w:val="center"/>
      <w:outlineLvl w:val="2"/>
    </w:pPr>
    <w:rPr>
      <w:b/>
      <w:bCs/>
      <w:sz w:val="32"/>
      <w:szCs w:val="32"/>
      <w:u w:val="double"/>
    </w:rPr>
  </w:style>
  <w:style w:type="paragraph" w:styleId="7">
    <w:name w:val="heading 4"/>
    <w:basedOn w:val="1"/>
    <w:next w:val="1"/>
    <w:link w:val="87"/>
    <w:qFormat/>
    <w:uiPriority w:val="99"/>
    <w:pPr>
      <w:ind w:left="724"/>
      <w:outlineLvl w:val="3"/>
    </w:pPr>
    <w:rPr>
      <w:rFonts w:ascii="仿宋" w:hAnsi="仿宋" w:eastAsia="仿宋" w:cs="仿宋"/>
      <w:b/>
      <w:bCs/>
      <w:lang w:val="ja-JP" w:eastAsia="ja-JP" w:bidi="ja-JP"/>
    </w:rPr>
  </w:style>
  <w:style w:type="character" w:default="1" w:styleId="37">
    <w:name w:val="Default Paragraph Font"/>
    <w:semiHidden/>
    <w:unhideWhenUsed/>
    <w:qFormat/>
    <w:uiPriority w:val="1"/>
  </w:style>
  <w:style w:type="table" w:default="1" w:styleId="35">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w:basedOn w:val="1"/>
    <w:next w:val="1"/>
    <w:link w:val="88"/>
    <w:qFormat/>
    <w:uiPriority w:val="99"/>
    <w:rPr>
      <w:rFonts w:ascii="仿宋" w:hAnsi="仿宋" w:eastAsia="仿宋" w:cs="仿宋"/>
      <w:lang w:val="ja-JP" w:eastAsia="ja-JP" w:bidi="ja-JP"/>
    </w:rPr>
  </w:style>
  <w:style w:type="paragraph" w:styleId="5">
    <w:name w:val="Normal Indent"/>
    <w:basedOn w:val="1"/>
    <w:qFormat/>
    <w:uiPriority w:val="99"/>
    <w:pPr>
      <w:widowControl w:val="0"/>
      <w:spacing w:line="240" w:lineRule="auto"/>
      <w:ind w:firstLine="420"/>
    </w:pPr>
    <w:rPr>
      <w:rFonts w:ascii="Calibri" w:hAnsi="Calibri" w:eastAsia="宋体" w:cs="Calibri"/>
      <w:sz w:val="21"/>
      <w:szCs w:val="21"/>
    </w:rPr>
  </w:style>
  <w:style w:type="paragraph" w:styleId="8">
    <w:name w:val="toc 7"/>
    <w:basedOn w:val="1"/>
    <w:next w:val="1"/>
    <w:unhideWhenUsed/>
    <w:qFormat/>
    <w:uiPriority w:val="39"/>
    <w:pPr>
      <w:ind w:left="1680"/>
      <w:jc w:val="left"/>
    </w:pPr>
    <w:rPr>
      <w:rFonts w:asciiTheme="minorHAnsi" w:hAnsiTheme="minorHAnsi"/>
      <w:sz w:val="18"/>
      <w:szCs w:val="18"/>
    </w:rPr>
  </w:style>
  <w:style w:type="paragraph" w:styleId="9">
    <w:name w:val="Document Map"/>
    <w:basedOn w:val="1"/>
    <w:link w:val="52"/>
    <w:qFormat/>
    <w:uiPriority w:val="99"/>
    <w:rPr>
      <w:rFonts w:ascii="宋体" w:eastAsia="宋体"/>
      <w:sz w:val="18"/>
      <w:szCs w:val="18"/>
    </w:rPr>
  </w:style>
  <w:style w:type="paragraph" w:styleId="10">
    <w:name w:val="toa heading"/>
    <w:basedOn w:val="1"/>
    <w:next w:val="1"/>
    <w:unhideWhenUsed/>
    <w:qFormat/>
    <w:uiPriority w:val="0"/>
    <w:pPr>
      <w:spacing w:before="120"/>
    </w:pPr>
    <w:rPr>
      <w:rFonts w:asciiTheme="majorHAnsi" w:hAnsiTheme="majorHAnsi" w:cstheme="majorBidi"/>
      <w:sz w:val="24"/>
    </w:rPr>
  </w:style>
  <w:style w:type="paragraph" w:styleId="11">
    <w:name w:val="annotation text"/>
    <w:basedOn w:val="1"/>
    <w:link w:val="90"/>
    <w:semiHidden/>
    <w:qFormat/>
    <w:uiPriority w:val="99"/>
    <w:pPr>
      <w:widowControl w:val="0"/>
      <w:spacing w:line="240" w:lineRule="auto"/>
      <w:jc w:val="left"/>
    </w:pPr>
    <w:rPr>
      <w:rFonts w:ascii="宋体" w:hAnsi="Calibri" w:eastAsia="宋体" w:cs="宋体"/>
      <w:kern w:val="0"/>
      <w:sz w:val="34"/>
      <w:szCs w:val="34"/>
    </w:rPr>
  </w:style>
  <w:style w:type="paragraph" w:styleId="12">
    <w:name w:val="Body Text Indent"/>
    <w:basedOn w:val="1"/>
    <w:link w:val="91"/>
    <w:qFormat/>
    <w:uiPriority w:val="99"/>
    <w:pPr>
      <w:widowControl w:val="0"/>
      <w:spacing w:after="120" w:line="240" w:lineRule="auto"/>
      <w:ind w:left="420" w:leftChars="200"/>
    </w:pPr>
    <w:rPr>
      <w:rFonts w:ascii="Calibri" w:hAnsi="Calibri" w:eastAsia="宋体" w:cs="Calibri"/>
      <w:sz w:val="21"/>
      <w:szCs w:val="21"/>
    </w:rPr>
  </w:style>
  <w:style w:type="paragraph" w:styleId="13">
    <w:name w:val="toc 5"/>
    <w:basedOn w:val="1"/>
    <w:next w:val="1"/>
    <w:unhideWhenUsed/>
    <w:qFormat/>
    <w:uiPriority w:val="39"/>
    <w:pPr>
      <w:ind w:left="1120"/>
      <w:jc w:val="left"/>
    </w:pPr>
    <w:rPr>
      <w:rFonts w:asciiTheme="minorHAnsi" w:hAnsiTheme="minorHAnsi"/>
      <w:sz w:val="18"/>
      <w:szCs w:val="18"/>
    </w:rPr>
  </w:style>
  <w:style w:type="paragraph" w:styleId="14">
    <w:name w:val="toc 3"/>
    <w:basedOn w:val="1"/>
    <w:next w:val="1"/>
    <w:unhideWhenUsed/>
    <w:qFormat/>
    <w:uiPriority w:val="39"/>
    <w:pPr>
      <w:ind w:left="560"/>
      <w:jc w:val="left"/>
    </w:pPr>
    <w:rPr>
      <w:rFonts w:asciiTheme="minorHAnsi" w:hAnsiTheme="minorHAnsi"/>
      <w:i/>
      <w:iCs/>
      <w:sz w:val="20"/>
      <w:szCs w:val="20"/>
    </w:rPr>
  </w:style>
  <w:style w:type="paragraph" w:styleId="15">
    <w:name w:val="Plain Text"/>
    <w:basedOn w:val="1"/>
    <w:link w:val="53"/>
    <w:qFormat/>
    <w:uiPriority w:val="0"/>
    <w:rPr>
      <w:rFonts w:ascii="宋体" w:hAnsi="Courier New" w:eastAsia="宋体" w:cs="Courier New"/>
      <w:sz w:val="21"/>
      <w:szCs w:val="21"/>
    </w:rPr>
  </w:style>
  <w:style w:type="paragraph" w:styleId="16">
    <w:name w:val="toc 8"/>
    <w:basedOn w:val="1"/>
    <w:next w:val="1"/>
    <w:unhideWhenUsed/>
    <w:qFormat/>
    <w:uiPriority w:val="39"/>
    <w:pPr>
      <w:ind w:left="1960"/>
      <w:jc w:val="left"/>
    </w:pPr>
    <w:rPr>
      <w:rFonts w:asciiTheme="minorHAnsi" w:hAnsiTheme="minorHAnsi"/>
      <w:sz w:val="18"/>
      <w:szCs w:val="18"/>
    </w:rPr>
  </w:style>
  <w:style w:type="paragraph" w:styleId="17">
    <w:name w:val="Date"/>
    <w:basedOn w:val="1"/>
    <w:next w:val="1"/>
    <w:link w:val="54"/>
    <w:qFormat/>
    <w:uiPriority w:val="0"/>
    <w:pPr>
      <w:ind w:left="100" w:leftChars="2500"/>
    </w:pPr>
  </w:style>
  <w:style w:type="paragraph" w:styleId="18">
    <w:name w:val="Body Text Indent 2"/>
    <w:basedOn w:val="1"/>
    <w:link w:val="92"/>
    <w:qFormat/>
    <w:uiPriority w:val="99"/>
    <w:pPr>
      <w:widowControl w:val="0"/>
      <w:spacing w:after="120" w:line="480" w:lineRule="auto"/>
      <w:ind w:left="420" w:leftChars="200"/>
    </w:pPr>
    <w:rPr>
      <w:rFonts w:ascii="Calibri" w:hAnsi="Calibri" w:eastAsia="宋体" w:cs="Calibri"/>
      <w:sz w:val="21"/>
      <w:szCs w:val="21"/>
    </w:rPr>
  </w:style>
  <w:style w:type="paragraph" w:styleId="19">
    <w:name w:val="Balloon Text"/>
    <w:basedOn w:val="1"/>
    <w:link w:val="55"/>
    <w:qFormat/>
    <w:uiPriority w:val="99"/>
    <w:pPr>
      <w:spacing w:line="240" w:lineRule="auto"/>
    </w:pPr>
    <w:rPr>
      <w:sz w:val="18"/>
      <w:szCs w:val="18"/>
    </w:rPr>
  </w:style>
  <w:style w:type="paragraph" w:styleId="20">
    <w:name w:val="footer"/>
    <w:basedOn w:val="1"/>
    <w:link w:val="56"/>
    <w:qFormat/>
    <w:uiPriority w:val="99"/>
    <w:pPr>
      <w:widowControl w:val="0"/>
      <w:tabs>
        <w:tab w:val="center" w:pos="4153"/>
        <w:tab w:val="right" w:pos="8306"/>
      </w:tabs>
      <w:snapToGrid w:val="0"/>
      <w:spacing w:line="240" w:lineRule="auto"/>
      <w:jc w:val="left"/>
    </w:pPr>
    <w:rPr>
      <w:kern w:val="0"/>
      <w:sz w:val="18"/>
      <w:szCs w:val="20"/>
    </w:rPr>
  </w:style>
  <w:style w:type="paragraph" w:styleId="21">
    <w:name w:val="header"/>
    <w:basedOn w:val="1"/>
    <w:link w:val="57"/>
    <w:qFormat/>
    <w:uiPriority w:val="99"/>
    <w:pPr>
      <w:widowControl w:val="0"/>
      <w:pBdr>
        <w:bottom w:val="single" w:color="auto" w:sz="6" w:space="1"/>
      </w:pBdr>
      <w:tabs>
        <w:tab w:val="center" w:pos="4153"/>
        <w:tab w:val="right" w:pos="8306"/>
      </w:tabs>
      <w:snapToGrid w:val="0"/>
      <w:spacing w:line="240" w:lineRule="auto"/>
      <w:jc w:val="center"/>
    </w:pPr>
    <w:rPr>
      <w:kern w:val="0"/>
      <w:sz w:val="18"/>
      <w:szCs w:val="20"/>
    </w:rPr>
  </w:style>
  <w:style w:type="paragraph" w:styleId="22">
    <w:name w:val="toc 1"/>
    <w:basedOn w:val="1"/>
    <w:next w:val="1"/>
    <w:qFormat/>
    <w:uiPriority w:val="39"/>
    <w:pPr>
      <w:spacing w:before="120" w:after="120"/>
      <w:jc w:val="left"/>
    </w:pPr>
    <w:rPr>
      <w:rFonts w:asciiTheme="minorHAnsi" w:hAnsiTheme="minorHAnsi"/>
      <w:b/>
      <w:bCs/>
      <w:caps/>
      <w:sz w:val="20"/>
      <w:szCs w:val="20"/>
    </w:rPr>
  </w:style>
  <w:style w:type="paragraph" w:styleId="23">
    <w:name w:val="toc 4"/>
    <w:basedOn w:val="1"/>
    <w:next w:val="1"/>
    <w:unhideWhenUsed/>
    <w:qFormat/>
    <w:uiPriority w:val="39"/>
    <w:pPr>
      <w:ind w:left="840"/>
      <w:jc w:val="left"/>
    </w:pPr>
    <w:rPr>
      <w:rFonts w:asciiTheme="minorHAnsi" w:hAnsiTheme="minorHAnsi"/>
      <w:sz w:val="18"/>
      <w:szCs w:val="18"/>
    </w:rPr>
  </w:style>
  <w:style w:type="paragraph" w:styleId="24">
    <w:name w:val="footnote text"/>
    <w:basedOn w:val="1"/>
    <w:link w:val="93"/>
    <w:semiHidden/>
    <w:unhideWhenUsed/>
    <w:qFormat/>
    <w:uiPriority w:val="99"/>
    <w:pPr>
      <w:widowControl w:val="0"/>
      <w:snapToGrid w:val="0"/>
      <w:spacing w:line="240" w:lineRule="auto"/>
      <w:jc w:val="left"/>
    </w:pPr>
    <w:rPr>
      <w:rFonts w:ascii="Calibri" w:hAnsi="Calibri" w:eastAsia="宋体" w:cs="Calibri"/>
      <w:sz w:val="18"/>
      <w:szCs w:val="21"/>
    </w:rPr>
  </w:style>
  <w:style w:type="paragraph" w:styleId="25">
    <w:name w:val="toc 6"/>
    <w:basedOn w:val="1"/>
    <w:next w:val="1"/>
    <w:unhideWhenUsed/>
    <w:qFormat/>
    <w:uiPriority w:val="39"/>
    <w:pPr>
      <w:ind w:left="1400"/>
      <w:jc w:val="left"/>
    </w:pPr>
    <w:rPr>
      <w:rFonts w:asciiTheme="minorHAnsi" w:hAnsiTheme="minorHAnsi"/>
      <w:sz w:val="18"/>
      <w:szCs w:val="18"/>
    </w:rPr>
  </w:style>
  <w:style w:type="paragraph" w:styleId="26">
    <w:name w:val="Body Text Indent 3"/>
    <w:basedOn w:val="1"/>
    <w:qFormat/>
    <w:uiPriority w:val="99"/>
    <w:pPr>
      <w:spacing w:after="120"/>
      <w:ind w:left="420" w:leftChars="200"/>
    </w:pPr>
    <w:rPr>
      <w:sz w:val="16"/>
      <w:szCs w:val="16"/>
    </w:rPr>
  </w:style>
  <w:style w:type="paragraph" w:styleId="27">
    <w:name w:val="toc 2"/>
    <w:basedOn w:val="1"/>
    <w:next w:val="1"/>
    <w:unhideWhenUsed/>
    <w:qFormat/>
    <w:uiPriority w:val="39"/>
    <w:pPr>
      <w:ind w:left="280"/>
      <w:jc w:val="left"/>
    </w:pPr>
    <w:rPr>
      <w:rFonts w:asciiTheme="minorHAnsi" w:hAnsiTheme="minorHAnsi"/>
      <w:smallCaps/>
      <w:sz w:val="20"/>
      <w:szCs w:val="20"/>
    </w:rPr>
  </w:style>
  <w:style w:type="paragraph" w:styleId="28">
    <w:name w:val="toc 9"/>
    <w:basedOn w:val="1"/>
    <w:next w:val="1"/>
    <w:unhideWhenUsed/>
    <w:qFormat/>
    <w:uiPriority w:val="39"/>
    <w:pPr>
      <w:ind w:left="2240"/>
      <w:jc w:val="left"/>
    </w:pPr>
    <w:rPr>
      <w:rFonts w:asciiTheme="minorHAnsi" w:hAnsiTheme="minorHAnsi"/>
      <w:sz w:val="18"/>
      <w:szCs w:val="18"/>
    </w:rPr>
  </w:style>
  <w:style w:type="paragraph" w:styleId="29">
    <w:name w:val="Body Text 2"/>
    <w:basedOn w:val="1"/>
    <w:link w:val="95"/>
    <w:qFormat/>
    <w:uiPriority w:val="99"/>
    <w:pPr>
      <w:adjustRightInd w:val="0"/>
      <w:snapToGrid w:val="0"/>
      <w:spacing w:line="480" w:lineRule="atLeast"/>
    </w:pPr>
    <w:rPr>
      <w:rFonts w:ascii="宋体" w:hAnsi="宋体"/>
    </w:rPr>
  </w:style>
  <w:style w:type="paragraph" w:styleId="30">
    <w:name w:val="Normal (Web)"/>
    <w:basedOn w:val="1"/>
    <w:qFormat/>
    <w:uiPriority w:val="99"/>
    <w:pPr>
      <w:spacing w:beforeAutospacing="1" w:afterAutospacing="1"/>
      <w:jc w:val="left"/>
    </w:pPr>
    <w:rPr>
      <w:kern w:val="0"/>
      <w:sz w:val="24"/>
    </w:rPr>
  </w:style>
  <w:style w:type="paragraph" w:styleId="31">
    <w:name w:val="Title"/>
    <w:basedOn w:val="1"/>
    <w:next w:val="1"/>
    <w:qFormat/>
    <w:uiPriority w:val="0"/>
    <w:pPr>
      <w:spacing w:before="240" w:after="60"/>
      <w:jc w:val="center"/>
      <w:outlineLvl w:val="0"/>
    </w:pPr>
    <w:rPr>
      <w:rFonts w:ascii="Cambria" w:hAnsi="Cambria" w:cs="Times New Roman"/>
      <w:b/>
      <w:bCs/>
      <w:sz w:val="32"/>
      <w:szCs w:val="32"/>
    </w:rPr>
  </w:style>
  <w:style w:type="paragraph" w:styleId="32">
    <w:name w:val="annotation subject"/>
    <w:basedOn w:val="11"/>
    <w:next w:val="11"/>
    <w:link w:val="94"/>
    <w:semiHidden/>
    <w:unhideWhenUsed/>
    <w:qFormat/>
    <w:uiPriority w:val="99"/>
    <w:rPr>
      <w:rFonts w:ascii="Calibri" w:cs="Calibri"/>
      <w:b/>
      <w:bCs/>
      <w:kern w:val="2"/>
      <w:sz w:val="21"/>
      <w:szCs w:val="21"/>
    </w:rPr>
  </w:style>
  <w:style w:type="paragraph" w:styleId="33">
    <w:name w:val="Body Text First Indent"/>
    <w:basedOn w:val="2"/>
    <w:qFormat/>
    <w:uiPriority w:val="0"/>
    <w:pPr>
      <w:ind w:firstLine="420" w:firstLineChars="100"/>
    </w:pPr>
  </w:style>
  <w:style w:type="paragraph" w:styleId="34">
    <w:name w:val="Body Text First Indent 2"/>
    <w:basedOn w:val="12"/>
    <w:qFormat/>
    <w:uiPriority w:val="99"/>
    <w:pPr>
      <w:tabs>
        <w:tab w:val="left" w:pos="4900"/>
      </w:tabs>
      <w:ind w:firstLine="420" w:firstLineChars="200"/>
    </w:pPr>
  </w:style>
  <w:style w:type="table" w:styleId="36">
    <w:name w:val="Table Grid"/>
    <w:basedOn w:val="35"/>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8">
    <w:name w:val="Strong"/>
    <w:qFormat/>
    <w:uiPriority w:val="99"/>
    <w:rPr>
      <w:b/>
      <w:bCs/>
      <w:sz w:val="24"/>
      <w:szCs w:val="24"/>
    </w:rPr>
  </w:style>
  <w:style w:type="character" w:styleId="39">
    <w:name w:val="page number"/>
    <w:basedOn w:val="37"/>
    <w:qFormat/>
    <w:uiPriority w:val="99"/>
    <w:rPr>
      <w:rFonts w:ascii="Times New Roman" w:hAnsi="Times New Roman" w:eastAsia="宋体" w:cs="Times New Roman"/>
    </w:rPr>
  </w:style>
  <w:style w:type="character" w:styleId="40">
    <w:name w:val="FollowedHyperlink"/>
    <w:qFormat/>
    <w:uiPriority w:val="99"/>
    <w:rPr>
      <w:rFonts w:hint="eastAsia" w:ascii="宋体" w:hAnsi="宋体" w:eastAsia="宋体" w:cs="宋体"/>
      <w:color w:val="000000"/>
      <w:sz w:val="18"/>
      <w:szCs w:val="18"/>
      <w:u w:val="none"/>
    </w:rPr>
  </w:style>
  <w:style w:type="character" w:styleId="41">
    <w:name w:val="Emphasis"/>
    <w:basedOn w:val="37"/>
    <w:qFormat/>
    <w:uiPriority w:val="99"/>
  </w:style>
  <w:style w:type="character" w:styleId="42">
    <w:name w:val="Hyperlink"/>
    <w:qFormat/>
    <w:uiPriority w:val="99"/>
    <w:rPr>
      <w:rFonts w:cs="Times New Roman"/>
      <w:color w:val="000000"/>
      <w:sz w:val="18"/>
      <w:u w:val="none"/>
    </w:rPr>
  </w:style>
  <w:style w:type="character" w:styleId="43">
    <w:name w:val="annotation reference"/>
    <w:semiHidden/>
    <w:qFormat/>
    <w:uiPriority w:val="99"/>
    <w:rPr>
      <w:sz w:val="21"/>
      <w:szCs w:val="21"/>
    </w:rPr>
  </w:style>
  <w:style w:type="character" w:styleId="44">
    <w:name w:val="HTML Cite"/>
    <w:basedOn w:val="37"/>
    <w:qFormat/>
    <w:uiPriority w:val="99"/>
  </w:style>
  <w:style w:type="character" w:styleId="45">
    <w:name w:val="footnote reference"/>
    <w:basedOn w:val="37"/>
    <w:semiHidden/>
    <w:unhideWhenUsed/>
    <w:qFormat/>
    <w:uiPriority w:val="99"/>
    <w:rPr>
      <w:vertAlign w:val="superscript"/>
    </w:rPr>
  </w:style>
  <w:style w:type="paragraph" w:customStyle="1" w:styleId="46">
    <w:name w:val="TOC 标题1"/>
    <w:basedOn w:val="3"/>
    <w:next w:val="1"/>
    <w:unhideWhenUsed/>
    <w:qFormat/>
    <w:uiPriority w:val="39"/>
    <w:pPr>
      <w:widowControl/>
      <w:spacing w:before="480" w:after="0" w:line="276" w:lineRule="auto"/>
      <w:jc w:val="left"/>
      <w:outlineLvl w:val="9"/>
    </w:pPr>
    <w:rPr>
      <w:rFonts w:ascii="Calibri Light" w:hAnsi="Calibri Light"/>
      <w:color w:val="2E75B5"/>
      <w:kern w:val="0"/>
      <w:sz w:val="28"/>
      <w:szCs w:val="28"/>
    </w:rPr>
  </w:style>
  <w:style w:type="paragraph" w:customStyle="1" w:styleId="47">
    <w:name w:val="正文缩进1"/>
    <w:qFormat/>
    <w:uiPriority w:val="0"/>
    <w:pPr>
      <w:widowControl w:val="0"/>
      <w:ind w:firstLine="420"/>
      <w:jc w:val="both"/>
    </w:pPr>
    <w:rPr>
      <w:rFonts w:ascii="Times New Roman" w:hAnsi="Times New Roman" w:eastAsia="宋体" w:cs="Times New Roman"/>
      <w:kern w:val="2"/>
      <w:sz w:val="21"/>
      <w:szCs w:val="24"/>
      <w:lang w:val="en-US" w:eastAsia="zh-CN" w:bidi="ar-SA"/>
    </w:rPr>
  </w:style>
  <w:style w:type="paragraph" w:customStyle="1" w:styleId="48">
    <w:name w:val="列出段落1"/>
    <w:basedOn w:val="1"/>
    <w:qFormat/>
    <w:uiPriority w:val="99"/>
    <w:pPr>
      <w:spacing w:line="240" w:lineRule="auto"/>
      <w:ind w:firstLine="420" w:firstLineChars="200"/>
      <w:jc w:val="left"/>
    </w:pPr>
    <w:rPr>
      <w:rFonts w:ascii="Times New Roman" w:hAnsi="Times New Roman" w:eastAsia="宋体"/>
      <w:kern w:val="0"/>
      <w:sz w:val="24"/>
      <w:szCs w:val="24"/>
      <w:lang w:val="en-AU" w:eastAsia="en-US"/>
    </w:rPr>
  </w:style>
  <w:style w:type="character" w:customStyle="1" w:styleId="49">
    <w:name w:val="标题 1 Char"/>
    <w:link w:val="3"/>
    <w:qFormat/>
    <w:uiPriority w:val="99"/>
    <w:rPr>
      <w:rFonts w:cs="Times New Roman"/>
      <w:b/>
      <w:bCs/>
      <w:kern w:val="44"/>
      <w:sz w:val="44"/>
      <w:szCs w:val="44"/>
    </w:rPr>
  </w:style>
  <w:style w:type="character" w:customStyle="1" w:styleId="50">
    <w:name w:val="标题 2 Char"/>
    <w:link w:val="4"/>
    <w:qFormat/>
    <w:uiPriority w:val="99"/>
    <w:rPr>
      <w:rFonts w:ascii="Calibri" w:hAnsi="Calibri" w:eastAsia="华文仿宋" w:cs="Times New Roman"/>
      <w:b/>
      <w:bCs/>
      <w:sz w:val="32"/>
      <w:szCs w:val="32"/>
    </w:rPr>
  </w:style>
  <w:style w:type="character" w:customStyle="1" w:styleId="51">
    <w:name w:val="标题 3 Char"/>
    <w:link w:val="6"/>
    <w:qFormat/>
    <w:uiPriority w:val="99"/>
    <w:rPr>
      <w:rFonts w:cs="Times New Roman"/>
      <w:b/>
      <w:bCs/>
      <w:sz w:val="32"/>
      <w:szCs w:val="32"/>
      <w:u w:val="double"/>
    </w:rPr>
  </w:style>
  <w:style w:type="character" w:customStyle="1" w:styleId="52">
    <w:name w:val="文档结构图 Char"/>
    <w:link w:val="9"/>
    <w:qFormat/>
    <w:uiPriority w:val="99"/>
    <w:rPr>
      <w:rFonts w:ascii="宋体" w:eastAsia="宋体" w:cs="Times New Roman"/>
      <w:sz w:val="18"/>
      <w:szCs w:val="18"/>
    </w:rPr>
  </w:style>
  <w:style w:type="character" w:customStyle="1" w:styleId="53">
    <w:name w:val="纯文本 Char"/>
    <w:link w:val="15"/>
    <w:qFormat/>
    <w:uiPriority w:val="0"/>
    <w:rPr>
      <w:rFonts w:ascii="宋体" w:hAnsi="Courier New" w:eastAsia="宋体" w:cs="Courier New"/>
      <w:sz w:val="21"/>
      <w:szCs w:val="21"/>
    </w:rPr>
  </w:style>
  <w:style w:type="character" w:customStyle="1" w:styleId="54">
    <w:name w:val="日期 Char"/>
    <w:link w:val="17"/>
    <w:qFormat/>
    <w:uiPriority w:val="0"/>
    <w:rPr>
      <w:rFonts w:ascii="Calibri Light" w:hAnsi="Calibri Light" w:eastAsia="华文仿宋" w:cs="Times New Roman"/>
      <w:sz w:val="28"/>
    </w:rPr>
  </w:style>
  <w:style w:type="character" w:customStyle="1" w:styleId="55">
    <w:name w:val="批注框文本 Char"/>
    <w:link w:val="19"/>
    <w:qFormat/>
    <w:uiPriority w:val="99"/>
    <w:rPr>
      <w:rFonts w:cs="Times New Roman"/>
      <w:sz w:val="18"/>
      <w:szCs w:val="18"/>
    </w:rPr>
  </w:style>
  <w:style w:type="character" w:customStyle="1" w:styleId="56">
    <w:name w:val="页脚 Char"/>
    <w:link w:val="20"/>
    <w:qFormat/>
    <w:uiPriority w:val="99"/>
    <w:rPr>
      <w:rFonts w:cs="Times New Roman"/>
      <w:sz w:val="18"/>
    </w:rPr>
  </w:style>
  <w:style w:type="character" w:customStyle="1" w:styleId="57">
    <w:name w:val="页眉 Char"/>
    <w:link w:val="21"/>
    <w:qFormat/>
    <w:uiPriority w:val="99"/>
    <w:rPr>
      <w:rFonts w:cs="Times New Roman"/>
      <w:sz w:val="18"/>
    </w:rPr>
  </w:style>
  <w:style w:type="paragraph" w:customStyle="1" w:styleId="58">
    <w:name w:val="正文（缩进 2 字符）"/>
    <w:basedOn w:val="1"/>
    <w:qFormat/>
    <w:uiPriority w:val="99"/>
    <w:pPr>
      <w:ind w:firstLine="200" w:firstLineChars="200"/>
    </w:pPr>
  </w:style>
  <w:style w:type="paragraph" w:customStyle="1" w:styleId="59">
    <w:name w:val="正文（缩进 4 字符）"/>
    <w:basedOn w:val="1"/>
    <w:qFormat/>
    <w:uiPriority w:val="99"/>
    <w:pPr>
      <w:ind w:firstLine="1134" w:firstLineChars="400"/>
    </w:pPr>
  </w:style>
  <w:style w:type="paragraph" w:customStyle="1" w:styleId="60">
    <w:name w:val="标题 2（投标文件）"/>
    <w:basedOn w:val="4"/>
    <w:qFormat/>
    <w:uiPriority w:val="99"/>
    <w:pPr>
      <w:jc w:val="center"/>
    </w:pPr>
  </w:style>
  <w:style w:type="character" w:customStyle="1" w:styleId="61">
    <w:name w:val="页眉 Char1"/>
    <w:qFormat/>
    <w:uiPriority w:val="99"/>
    <w:rPr>
      <w:rFonts w:cs="Times New Roman"/>
      <w:sz w:val="18"/>
      <w:szCs w:val="18"/>
    </w:rPr>
  </w:style>
  <w:style w:type="character" w:customStyle="1" w:styleId="62">
    <w:name w:val="页脚 Char1"/>
    <w:qFormat/>
    <w:uiPriority w:val="99"/>
    <w:rPr>
      <w:rFonts w:cs="Times New Roman"/>
      <w:sz w:val="18"/>
      <w:szCs w:val="18"/>
    </w:rPr>
  </w:style>
  <w:style w:type="paragraph" w:customStyle="1" w:styleId="63">
    <w:name w:val="标题 3（投标文件）"/>
    <w:basedOn w:val="6"/>
    <w:qFormat/>
    <w:uiPriority w:val="99"/>
    <w:pPr>
      <w:jc w:val="left"/>
    </w:pPr>
    <w:rPr>
      <w:u w:val="none"/>
    </w:rPr>
  </w:style>
  <w:style w:type="table" w:customStyle="1" w:styleId="64">
    <w:name w:val="网格型1"/>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5">
    <w:name w:val="网格型2"/>
    <w:basedOn w:val="35"/>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6">
    <w:name w:val="网格型11"/>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67">
    <w:name w:val="grace"/>
    <w:basedOn w:val="37"/>
    <w:qFormat/>
    <w:uiPriority w:val="0"/>
  </w:style>
  <w:style w:type="character" w:customStyle="1" w:styleId="68">
    <w:name w:val="mark"/>
    <w:qFormat/>
    <w:uiPriority w:val="0"/>
    <w:rPr>
      <w:color w:val="CC2200"/>
    </w:rPr>
  </w:style>
  <w:style w:type="character" w:customStyle="1" w:styleId="69">
    <w:name w:val="subtext"/>
    <w:qFormat/>
    <w:uiPriority w:val="0"/>
    <w:rPr>
      <w:color w:val="888888"/>
    </w:rPr>
  </w:style>
  <w:style w:type="character" w:customStyle="1" w:styleId="70">
    <w:name w:val="span-text"/>
    <w:basedOn w:val="37"/>
    <w:qFormat/>
    <w:uiPriority w:val="0"/>
  </w:style>
  <w:style w:type="character" w:customStyle="1" w:styleId="71">
    <w:name w:val="view-vip1"/>
    <w:basedOn w:val="37"/>
    <w:qFormat/>
    <w:uiPriority w:val="0"/>
  </w:style>
  <w:style w:type="character" w:customStyle="1" w:styleId="72">
    <w:name w:val="view-vip"/>
    <w:basedOn w:val="37"/>
    <w:qFormat/>
    <w:uiPriority w:val="0"/>
  </w:style>
  <w:style w:type="character" w:customStyle="1" w:styleId="73">
    <w:name w:val="grace6"/>
    <w:basedOn w:val="37"/>
    <w:qFormat/>
    <w:uiPriority w:val="0"/>
  </w:style>
  <w:style w:type="character" w:customStyle="1" w:styleId="74">
    <w:name w:val="r-time"/>
    <w:qFormat/>
    <w:uiPriority w:val="0"/>
    <w:rPr>
      <w:color w:val="B30000"/>
    </w:rPr>
  </w:style>
  <w:style w:type="character" w:customStyle="1" w:styleId="75">
    <w:name w:val="r-text"/>
    <w:qFormat/>
    <w:uiPriority w:val="0"/>
    <w:rPr>
      <w:color w:val="00349B"/>
    </w:rPr>
  </w:style>
  <w:style w:type="character" w:customStyle="1" w:styleId="76">
    <w:name w:val="grace5"/>
    <w:basedOn w:val="37"/>
    <w:qFormat/>
    <w:uiPriority w:val="0"/>
  </w:style>
  <w:style w:type="character" w:customStyle="1" w:styleId="77">
    <w:name w:val="redfilenumber"/>
    <w:qFormat/>
    <w:uiPriority w:val="0"/>
    <w:rPr>
      <w:color w:val="BA2636"/>
      <w:sz w:val="18"/>
      <w:szCs w:val="18"/>
    </w:rPr>
  </w:style>
  <w:style w:type="character" w:customStyle="1" w:styleId="78">
    <w:name w:val="cfdate"/>
    <w:qFormat/>
    <w:uiPriority w:val="0"/>
    <w:rPr>
      <w:color w:val="333333"/>
      <w:sz w:val="18"/>
      <w:szCs w:val="18"/>
    </w:rPr>
  </w:style>
  <w:style w:type="character" w:customStyle="1" w:styleId="79">
    <w:name w:val="qxdate"/>
    <w:qFormat/>
    <w:uiPriority w:val="0"/>
    <w:rPr>
      <w:color w:val="333333"/>
      <w:sz w:val="18"/>
      <w:szCs w:val="18"/>
    </w:rPr>
  </w:style>
  <w:style w:type="character" w:customStyle="1" w:styleId="80">
    <w:name w:val="gjfg"/>
    <w:basedOn w:val="37"/>
    <w:qFormat/>
    <w:uiPriority w:val="0"/>
  </w:style>
  <w:style w:type="character" w:customStyle="1" w:styleId="81">
    <w:name w:val="redfilefwwh"/>
    <w:qFormat/>
    <w:uiPriority w:val="0"/>
    <w:rPr>
      <w:color w:val="BA2636"/>
      <w:sz w:val="18"/>
      <w:szCs w:val="18"/>
    </w:rPr>
  </w:style>
  <w:style w:type="character" w:customStyle="1" w:styleId="82">
    <w:name w:val="displayarti"/>
    <w:qFormat/>
    <w:uiPriority w:val="0"/>
    <w:rPr>
      <w:color w:val="FFFFFF"/>
      <w:shd w:val="clear" w:color="auto" w:fill="A00000"/>
    </w:rPr>
  </w:style>
  <w:style w:type="paragraph" w:customStyle="1" w:styleId="83">
    <w:name w:val="样式 标题 3 + (中文) 黑体 小四 非加粗 段前: 7.8 磅 段后: 0 磅 行距: 固定值 20 磅"/>
    <w:basedOn w:val="6"/>
    <w:link w:val="84"/>
    <w:qFormat/>
    <w:uiPriority w:val="0"/>
    <w:pPr>
      <w:widowControl w:val="0"/>
      <w:spacing w:line="400" w:lineRule="exact"/>
      <w:jc w:val="both"/>
    </w:pPr>
    <w:rPr>
      <w:rFonts w:ascii="Times New Roman" w:hAnsi="Times New Roman" w:eastAsia="黑体" w:cs="宋体"/>
      <w:b w:val="0"/>
      <w:bCs w:val="0"/>
      <w:sz w:val="24"/>
      <w:szCs w:val="20"/>
      <w:u w:val="none"/>
    </w:rPr>
  </w:style>
  <w:style w:type="character" w:customStyle="1" w:styleId="84">
    <w:name w:val="样式 标题 3 + (中文) 黑体 小四 非加粗 段前: 7.8 磅 段后: 0 磅 行距: 固定值 20 磅 Char Char"/>
    <w:link w:val="83"/>
    <w:qFormat/>
    <w:uiPriority w:val="0"/>
    <w:rPr>
      <w:rFonts w:eastAsia="黑体" w:cs="宋体"/>
      <w:kern w:val="2"/>
      <w:sz w:val="24"/>
    </w:rPr>
  </w:style>
  <w:style w:type="paragraph" w:styleId="85">
    <w:name w:val="List Paragraph"/>
    <w:basedOn w:val="1"/>
    <w:qFormat/>
    <w:uiPriority w:val="99"/>
    <w:pPr>
      <w:ind w:firstLine="420" w:firstLineChars="200"/>
    </w:pPr>
  </w:style>
  <w:style w:type="table" w:customStyle="1" w:styleId="86">
    <w:name w:val="TableGrid"/>
    <w:qFormat/>
    <w:uiPriority w:val="0"/>
    <w:rPr>
      <w:rFonts w:asciiTheme="minorHAnsi" w:hAnsiTheme="minorHAnsi" w:eastAsiaTheme="minorEastAsia" w:cstheme="minorBidi"/>
      <w:kern w:val="2"/>
      <w:sz w:val="21"/>
      <w:szCs w:val="22"/>
    </w:rPr>
    <w:tblPr>
      <w:tblCellMar>
        <w:top w:w="0" w:type="dxa"/>
        <w:left w:w="0" w:type="dxa"/>
        <w:bottom w:w="0" w:type="dxa"/>
        <w:right w:w="0" w:type="dxa"/>
      </w:tblCellMar>
    </w:tblPr>
  </w:style>
  <w:style w:type="character" w:customStyle="1" w:styleId="87">
    <w:name w:val="标题 4 Char"/>
    <w:basedOn w:val="37"/>
    <w:link w:val="7"/>
    <w:qFormat/>
    <w:uiPriority w:val="9"/>
    <w:rPr>
      <w:rFonts w:ascii="仿宋" w:hAnsi="仿宋" w:eastAsia="仿宋" w:cs="仿宋"/>
      <w:b/>
      <w:bCs/>
      <w:kern w:val="2"/>
      <w:sz w:val="28"/>
      <w:szCs w:val="28"/>
      <w:lang w:val="ja-JP" w:eastAsia="ja-JP" w:bidi="ja-JP"/>
    </w:rPr>
  </w:style>
  <w:style w:type="character" w:customStyle="1" w:styleId="88">
    <w:name w:val="正文文本 Char"/>
    <w:basedOn w:val="37"/>
    <w:link w:val="2"/>
    <w:qFormat/>
    <w:uiPriority w:val="99"/>
    <w:rPr>
      <w:rFonts w:ascii="仿宋" w:hAnsi="仿宋" w:eastAsia="仿宋" w:cs="仿宋"/>
      <w:kern w:val="2"/>
      <w:sz w:val="28"/>
      <w:szCs w:val="28"/>
      <w:lang w:val="ja-JP" w:eastAsia="ja-JP" w:bidi="ja-JP"/>
    </w:rPr>
  </w:style>
  <w:style w:type="character" w:customStyle="1" w:styleId="89">
    <w:name w:val="font01"/>
    <w:basedOn w:val="37"/>
    <w:qFormat/>
    <w:uiPriority w:val="0"/>
    <w:rPr>
      <w:rFonts w:hint="eastAsia" w:ascii="宋体" w:hAnsi="宋体" w:eastAsia="宋体" w:cs="宋体"/>
      <w:color w:val="000000"/>
      <w:sz w:val="20"/>
      <w:szCs w:val="20"/>
      <w:u w:val="none"/>
    </w:rPr>
  </w:style>
  <w:style w:type="character" w:customStyle="1" w:styleId="90">
    <w:name w:val="批注文字 Char"/>
    <w:basedOn w:val="37"/>
    <w:link w:val="11"/>
    <w:semiHidden/>
    <w:qFormat/>
    <w:uiPriority w:val="99"/>
    <w:rPr>
      <w:rFonts w:ascii="宋体" w:hAnsi="Calibri" w:cs="宋体"/>
      <w:sz w:val="34"/>
      <w:szCs w:val="34"/>
    </w:rPr>
  </w:style>
  <w:style w:type="character" w:customStyle="1" w:styleId="91">
    <w:name w:val="正文文本缩进 Char"/>
    <w:basedOn w:val="37"/>
    <w:link w:val="12"/>
    <w:qFormat/>
    <w:uiPriority w:val="99"/>
    <w:rPr>
      <w:rFonts w:ascii="Calibri" w:hAnsi="Calibri" w:cs="Calibri"/>
      <w:kern w:val="2"/>
      <w:sz w:val="21"/>
      <w:szCs w:val="21"/>
    </w:rPr>
  </w:style>
  <w:style w:type="character" w:customStyle="1" w:styleId="92">
    <w:name w:val="正文文本缩进 2 Char"/>
    <w:basedOn w:val="37"/>
    <w:link w:val="18"/>
    <w:qFormat/>
    <w:uiPriority w:val="99"/>
    <w:rPr>
      <w:rFonts w:ascii="Calibri" w:hAnsi="Calibri" w:cs="Calibri"/>
      <w:kern w:val="2"/>
      <w:sz w:val="21"/>
      <w:szCs w:val="21"/>
    </w:rPr>
  </w:style>
  <w:style w:type="character" w:customStyle="1" w:styleId="93">
    <w:name w:val="脚注文本 Char"/>
    <w:basedOn w:val="37"/>
    <w:link w:val="24"/>
    <w:semiHidden/>
    <w:qFormat/>
    <w:uiPriority w:val="99"/>
    <w:rPr>
      <w:rFonts w:ascii="Calibri" w:hAnsi="Calibri" w:cs="Calibri"/>
      <w:kern w:val="2"/>
      <w:sz w:val="18"/>
      <w:szCs w:val="21"/>
    </w:rPr>
  </w:style>
  <w:style w:type="character" w:customStyle="1" w:styleId="94">
    <w:name w:val="批注主题 Char"/>
    <w:basedOn w:val="90"/>
    <w:link w:val="32"/>
    <w:semiHidden/>
    <w:qFormat/>
    <w:uiPriority w:val="99"/>
    <w:rPr>
      <w:rFonts w:ascii="Calibri" w:hAnsi="Calibri" w:cs="Calibri"/>
      <w:b/>
      <w:bCs/>
      <w:kern w:val="2"/>
      <w:sz w:val="21"/>
      <w:szCs w:val="21"/>
    </w:rPr>
  </w:style>
  <w:style w:type="character" w:customStyle="1" w:styleId="95">
    <w:name w:val="正文文本 2 Char"/>
    <w:link w:val="29"/>
    <w:qFormat/>
    <w:locked/>
    <w:uiPriority w:val="99"/>
    <w:rPr>
      <w:rFonts w:ascii="宋体" w:hAnsi="宋体" w:eastAsia="华文仿宋"/>
      <w:kern w:val="2"/>
      <w:sz w:val="28"/>
      <w:szCs w:val="28"/>
    </w:rPr>
  </w:style>
  <w:style w:type="paragraph" w:customStyle="1" w:styleId="96">
    <w:name w:val="Char2 Char Char Char"/>
    <w:basedOn w:val="1"/>
    <w:qFormat/>
    <w:uiPriority w:val="99"/>
    <w:pPr>
      <w:widowControl w:val="0"/>
      <w:spacing w:line="240" w:lineRule="auto"/>
    </w:pPr>
    <w:rPr>
      <w:rFonts w:ascii="Tahoma" w:hAnsi="Tahoma" w:eastAsia="宋体" w:cs="Tahoma"/>
      <w:sz w:val="24"/>
      <w:szCs w:val="24"/>
    </w:rPr>
  </w:style>
  <w:style w:type="character" w:customStyle="1" w:styleId="97">
    <w:name w:val="10"/>
    <w:qFormat/>
    <w:uiPriority w:val="99"/>
    <w:rPr>
      <w:rFonts w:ascii="Calibri" w:hAnsi="Calibri" w:cs="Calibri"/>
    </w:rPr>
  </w:style>
  <w:style w:type="character" w:customStyle="1" w:styleId="98">
    <w:name w:val="15"/>
    <w:qFormat/>
    <w:uiPriority w:val="99"/>
    <w:rPr>
      <w:rFonts w:ascii="Calibri" w:hAnsi="Calibri" w:cs="Calibri"/>
      <w:i/>
      <w:iCs/>
    </w:rPr>
  </w:style>
  <w:style w:type="paragraph" w:customStyle="1" w:styleId="99">
    <w:name w:val="_Style 2"/>
    <w:basedOn w:val="1"/>
    <w:qFormat/>
    <w:uiPriority w:val="99"/>
    <w:pPr>
      <w:widowControl w:val="0"/>
      <w:spacing w:line="240" w:lineRule="auto"/>
      <w:ind w:firstLine="420" w:firstLineChars="200"/>
    </w:pPr>
    <w:rPr>
      <w:rFonts w:ascii="Calibri" w:hAnsi="Calibri" w:eastAsia="宋体" w:cs="Calibri"/>
      <w:sz w:val="21"/>
      <w:szCs w:val="21"/>
    </w:rPr>
  </w:style>
  <w:style w:type="character" w:customStyle="1" w:styleId="100">
    <w:name w:val="apple-style-span"/>
    <w:qFormat/>
    <w:uiPriority w:val="99"/>
  </w:style>
  <w:style w:type="character" w:customStyle="1" w:styleId="101">
    <w:name w:val="del"/>
    <w:basedOn w:val="37"/>
    <w:qFormat/>
    <w:uiPriority w:val="99"/>
  </w:style>
  <w:style w:type="character" w:customStyle="1" w:styleId="102">
    <w:name w:val="del1"/>
    <w:qFormat/>
    <w:uiPriority w:val="99"/>
    <w:rPr>
      <w:vanish/>
      <w:color w:val="auto"/>
      <w:sz w:val="18"/>
      <w:szCs w:val="18"/>
      <w:u w:val="single"/>
    </w:rPr>
  </w:style>
  <w:style w:type="character" w:customStyle="1" w:styleId="103">
    <w:name w:val="del2"/>
    <w:qFormat/>
    <w:uiPriority w:val="99"/>
    <w:rPr>
      <w:vanish/>
    </w:rPr>
  </w:style>
  <w:style w:type="character" w:customStyle="1" w:styleId="104">
    <w:name w:val="del3"/>
    <w:qFormat/>
    <w:uiPriority w:val="99"/>
    <w:rPr>
      <w:vanish/>
    </w:rPr>
  </w:style>
  <w:style w:type="paragraph" w:customStyle="1" w:styleId="105">
    <w:name w:val="_Style 4"/>
    <w:basedOn w:val="1"/>
    <w:qFormat/>
    <w:uiPriority w:val="99"/>
    <w:pPr>
      <w:widowControl w:val="0"/>
      <w:spacing w:line="240" w:lineRule="auto"/>
      <w:ind w:firstLine="420" w:firstLineChars="200"/>
    </w:pPr>
    <w:rPr>
      <w:rFonts w:ascii="Calibri" w:hAnsi="Calibri" w:eastAsia="宋体" w:cs="Calibri"/>
      <w:sz w:val="21"/>
      <w:szCs w:val="21"/>
    </w:rPr>
  </w:style>
  <w:style w:type="paragraph" w:customStyle="1" w:styleId="106">
    <w:name w:val="pa-19"/>
    <w:basedOn w:val="1"/>
    <w:qFormat/>
    <w:uiPriority w:val="99"/>
    <w:pPr>
      <w:spacing w:before="100" w:beforeAutospacing="1" w:after="100" w:afterAutospacing="1" w:line="240" w:lineRule="auto"/>
      <w:jc w:val="left"/>
    </w:pPr>
    <w:rPr>
      <w:rFonts w:ascii="宋体" w:hAnsi="宋体" w:eastAsia="宋体" w:cs="宋体"/>
      <w:kern w:val="0"/>
      <w:sz w:val="24"/>
      <w:szCs w:val="24"/>
    </w:rPr>
  </w:style>
  <w:style w:type="paragraph" w:customStyle="1" w:styleId="107">
    <w:name w:val="首行缩进"/>
    <w:basedOn w:val="1"/>
    <w:qFormat/>
    <w:uiPriority w:val="99"/>
    <w:pPr>
      <w:tabs>
        <w:tab w:val="left" w:pos="735"/>
      </w:tabs>
      <w:spacing w:line="460" w:lineRule="exact"/>
      <w:ind w:firstLine="200" w:firstLineChars="200"/>
      <w:jc w:val="left"/>
    </w:pPr>
    <w:rPr>
      <w:rFonts w:ascii="Times New Roman" w:hAnsi="Times New Roman" w:eastAsia="宋体"/>
      <w:kern w:val="0"/>
      <w:sz w:val="24"/>
      <w:szCs w:val="24"/>
    </w:rPr>
  </w:style>
  <w:style w:type="character" w:customStyle="1" w:styleId="108">
    <w:name w:val="font101"/>
    <w:basedOn w:val="37"/>
    <w:qFormat/>
    <w:uiPriority w:val="0"/>
    <w:rPr>
      <w:rFonts w:hint="eastAsia" w:ascii="宋体" w:hAnsi="宋体" w:eastAsia="宋体" w:cs="宋体"/>
      <w:color w:val="000000"/>
      <w:sz w:val="24"/>
      <w:szCs w:val="24"/>
      <w:u w:val="none"/>
    </w:rPr>
  </w:style>
  <w:style w:type="character" w:customStyle="1" w:styleId="109">
    <w:name w:val="font91"/>
    <w:basedOn w:val="37"/>
    <w:qFormat/>
    <w:uiPriority w:val="0"/>
    <w:rPr>
      <w:rFonts w:hint="eastAsia" w:ascii="宋体" w:hAnsi="宋体" w:eastAsia="宋体" w:cs="宋体"/>
      <w:color w:val="000000"/>
      <w:sz w:val="24"/>
      <w:szCs w:val="24"/>
      <w:u w:val="none"/>
    </w:rPr>
  </w:style>
  <w:style w:type="character" w:customStyle="1" w:styleId="110">
    <w:name w:val="font41"/>
    <w:basedOn w:val="37"/>
    <w:qFormat/>
    <w:uiPriority w:val="0"/>
    <w:rPr>
      <w:rFonts w:hint="eastAsia" w:ascii="宋体" w:hAnsi="宋体" w:eastAsia="宋体" w:cs="宋体"/>
      <w:color w:val="000000"/>
      <w:sz w:val="24"/>
      <w:szCs w:val="24"/>
      <w:u w:val="none"/>
    </w:rPr>
  </w:style>
  <w:style w:type="character" w:customStyle="1" w:styleId="111">
    <w:name w:val="font21"/>
    <w:basedOn w:val="37"/>
    <w:qFormat/>
    <w:uiPriority w:val="0"/>
    <w:rPr>
      <w:rFonts w:hint="eastAsia" w:ascii="宋体" w:hAnsi="宋体" w:eastAsia="宋体" w:cs="宋体"/>
      <w:color w:val="000000"/>
      <w:sz w:val="24"/>
      <w:szCs w:val="24"/>
      <w:u w:val="none"/>
    </w:rPr>
  </w:style>
  <w:style w:type="character" w:customStyle="1" w:styleId="112">
    <w:name w:val="List Paragraph Char1"/>
    <w:link w:val="113"/>
    <w:qFormat/>
    <w:locked/>
    <w:uiPriority w:val="0"/>
    <w:rPr>
      <w:sz w:val="24"/>
    </w:rPr>
  </w:style>
  <w:style w:type="paragraph" w:customStyle="1" w:styleId="113">
    <w:name w:val="列出段落2"/>
    <w:basedOn w:val="1"/>
    <w:link w:val="112"/>
    <w:qFormat/>
    <w:uiPriority w:val="0"/>
    <w:pPr>
      <w:widowControl w:val="0"/>
      <w:spacing w:line="240" w:lineRule="auto"/>
      <w:ind w:firstLine="420" w:firstLineChars="200"/>
    </w:pPr>
    <w:rPr>
      <w:rFonts w:ascii="Times New Roman" w:hAnsi="Times New Roman" w:eastAsia="宋体"/>
      <w:kern w:val="0"/>
      <w:sz w:val="24"/>
      <w:szCs w:val="20"/>
    </w:rPr>
  </w:style>
  <w:style w:type="table" w:customStyle="1" w:styleId="114">
    <w:name w:val="TableGrid1"/>
    <w:qFormat/>
    <w:uiPriority w:val="0"/>
    <w:rPr>
      <w:kern w:val="2"/>
      <w:sz w:val="21"/>
      <w:szCs w:val="22"/>
    </w:rPr>
    <w:tblPr>
      <w:tblCellMar>
        <w:top w:w="0" w:type="dxa"/>
        <w:left w:w="0" w:type="dxa"/>
        <w:bottom w:w="0" w:type="dxa"/>
        <w:right w:w="0" w:type="dxa"/>
      </w:tblCellMar>
    </w:tblPr>
  </w:style>
  <w:style w:type="table" w:customStyle="1" w:styleId="115">
    <w:name w:val="TableGrid2"/>
    <w:qFormat/>
    <w:uiPriority w:val="0"/>
    <w:rPr>
      <w:kern w:val="2"/>
      <w:sz w:val="21"/>
      <w:szCs w:val="22"/>
    </w:rPr>
    <w:tblPr>
      <w:tblCellMar>
        <w:top w:w="0" w:type="dxa"/>
        <w:left w:w="0" w:type="dxa"/>
        <w:bottom w:w="0" w:type="dxa"/>
        <w:right w:w="0" w:type="dxa"/>
      </w:tblCellMar>
    </w:tblPr>
  </w:style>
  <w:style w:type="table" w:customStyle="1" w:styleId="116">
    <w:name w:val="TableGrid3"/>
    <w:qFormat/>
    <w:uiPriority w:val="0"/>
    <w:rPr>
      <w:kern w:val="2"/>
      <w:sz w:val="21"/>
      <w:szCs w:val="22"/>
    </w:rPr>
    <w:tblPr>
      <w:tblCellMar>
        <w:top w:w="0" w:type="dxa"/>
        <w:left w:w="0" w:type="dxa"/>
        <w:bottom w:w="0" w:type="dxa"/>
        <w:right w:w="0" w:type="dxa"/>
      </w:tblCellMar>
    </w:tblPr>
  </w:style>
  <w:style w:type="table" w:customStyle="1" w:styleId="117">
    <w:name w:val="TableGrid4"/>
    <w:qFormat/>
    <w:uiPriority w:val="0"/>
    <w:rPr>
      <w:kern w:val="2"/>
      <w:sz w:val="21"/>
      <w:szCs w:val="22"/>
    </w:rPr>
    <w:tblPr>
      <w:tblCellMar>
        <w:top w:w="0" w:type="dxa"/>
        <w:left w:w="0" w:type="dxa"/>
        <w:bottom w:w="0" w:type="dxa"/>
        <w:right w:w="0" w:type="dxa"/>
      </w:tblCellMar>
    </w:tblPr>
  </w:style>
  <w:style w:type="table" w:customStyle="1" w:styleId="118">
    <w:name w:val="TableGrid5"/>
    <w:qFormat/>
    <w:uiPriority w:val="0"/>
    <w:rPr>
      <w:kern w:val="2"/>
      <w:sz w:val="21"/>
      <w:szCs w:val="22"/>
    </w:rPr>
    <w:tblPr>
      <w:tblCellMar>
        <w:top w:w="0" w:type="dxa"/>
        <w:left w:w="0" w:type="dxa"/>
        <w:bottom w:w="0" w:type="dxa"/>
        <w:right w:w="0" w:type="dxa"/>
      </w:tblCellMar>
    </w:tblPr>
  </w:style>
  <w:style w:type="table" w:customStyle="1" w:styleId="119">
    <w:name w:val="TableGrid6"/>
    <w:qFormat/>
    <w:uiPriority w:val="0"/>
    <w:rPr>
      <w:kern w:val="2"/>
      <w:sz w:val="21"/>
      <w:szCs w:val="22"/>
    </w:rPr>
    <w:tblPr>
      <w:tblCellMar>
        <w:top w:w="0" w:type="dxa"/>
        <w:left w:w="0" w:type="dxa"/>
        <w:bottom w:w="0" w:type="dxa"/>
        <w:right w:w="0" w:type="dxa"/>
      </w:tblCellMar>
    </w:tblPr>
  </w:style>
  <w:style w:type="table" w:customStyle="1" w:styleId="120">
    <w:name w:val="TableGrid7"/>
    <w:qFormat/>
    <w:uiPriority w:val="0"/>
    <w:rPr>
      <w:kern w:val="2"/>
      <w:sz w:val="21"/>
      <w:szCs w:val="22"/>
    </w:rPr>
    <w:tblPr>
      <w:tblCellMar>
        <w:top w:w="0" w:type="dxa"/>
        <w:left w:w="0" w:type="dxa"/>
        <w:bottom w:w="0" w:type="dxa"/>
        <w:right w:w="0" w:type="dxa"/>
      </w:tblCellMar>
    </w:tblPr>
  </w:style>
  <w:style w:type="paragraph" w:customStyle="1" w:styleId="121">
    <w:name w:val="列出段落3"/>
    <w:basedOn w:val="1"/>
    <w:qFormat/>
    <w:uiPriority w:val="0"/>
    <w:pPr>
      <w:widowControl w:val="0"/>
      <w:spacing w:line="240" w:lineRule="auto"/>
      <w:ind w:firstLine="420" w:firstLineChars="200"/>
    </w:pPr>
    <w:rPr>
      <w:rFonts w:ascii="Times New Roman" w:hAnsi="Times New Roman" w:eastAsia="宋体"/>
      <w:kern w:val="0"/>
      <w:sz w:val="24"/>
      <w:szCs w:val="20"/>
    </w:rPr>
  </w:style>
  <w:style w:type="table" w:customStyle="1" w:styleId="122">
    <w:name w:val="TableGrid8"/>
    <w:qFormat/>
    <w:uiPriority w:val="0"/>
    <w:rPr>
      <w:kern w:val="2"/>
      <w:sz w:val="21"/>
      <w:szCs w:val="22"/>
    </w:rPr>
    <w:tblPr>
      <w:tblCellMar>
        <w:top w:w="0" w:type="dxa"/>
        <w:left w:w="0" w:type="dxa"/>
        <w:bottom w:w="0" w:type="dxa"/>
        <w:right w:w="0" w:type="dxa"/>
      </w:tblCellMar>
    </w:tblPr>
  </w:style>
  <w:style w:type="table" w:customStyle="1" w:styleId="123">
    <w:name w:val="TableGrid9"/>
    <w:qFormat/>
    <w:uiPriority w:val="0"/>
    <w:rPr>
      <w:kern w:val="2"/>
      <w:sz w:val="21"/>
      <w:szCs w:val="22"/>
    </w:rPr>
    <w:tblPr>
      <w:tblCellMar>
        <w:top w:w="0" w:type="dxa"/>
        <w:left w:w="0" w:type="dxa"/>
        <w:bottom w:w="0" w:type="dxa"/>
        <w:right w:w="0" w:type="dxa"/>
      </w:tblCellMar>
    </w:tblPr>
  </w:style>
  <w:style w:type="table" w:customStyle="1" w:styleId="124">
    <w:name w:val="TableGrid10"/>
    <w:qFormat/>
    <w:uiPriority w:val="0"/>
    <w:rPr>
      <w:kern w:val="2"/>
      <w:sz w:val="21"/>
      <w:szCs w:val="22"/>
    </w:rPr>
    <w:tblPr>
      <w:tblCellMar>
        <w:top w:w="0" w:type="dxa"/>
        <w:left w:w="0" w:type="dxa"/>
        <w:bottom w:w="0" w:type="dxa"/>
        <w:right w:w="0" w:type="dxa"/>
      </w:tblCellMar>
    </w:tblPr>
  </w:style>
  <w:style w:type="table" w:customStyle="1" w:styleId="125">
    <w:name w:val="TableGrid11"/>
    <w:qFormat/>
    <w:uiPriority w:val="0"/>
    <w:rPr>
      <w:kern w:val="2"/>
      <w:sz w:val="21"/>
      <w:szCs w:val="22"/>
    </w:rPr>
    <w:tblPr>
      <w:tblCellMar>
        <w:top w:w="0" w:type="dxa"/>
        <w:left w:w="0" w:type="dxa"/>
        <w:bottom w:w="0" w:type="dxa"/>
        <w:right w:w="0" w:type="dxa"/>
      </w:tblCellMar>
    </w:tblPr>
  </w:style>
  <w:style w:type="table" w:customStyle="1" w:styleId="126">
    <w:name w:val="TableGrid12"/>
    <w:qFormat/>
    <w:uiPriority w:val="0"/>
    <w:rPr>
      <w:kern w:val="2"/>
      <w:sz w:val="21"/>
      <w:szCs w:val="22"/>
    </w:rPr>
    <w:tblPr>
      <w:tblCellMar>
        <w:top w:w="0" w:type="dxa"/>
        <w:left w:w="0" w:type="dxa"/>
        <w:bottom w:w="0" w:type="dxa"/>
        <w:right w:w="0" w:type="dxa"/>
      </w:tblCellMar>
    </w:tblPr>
  </w:style>
  <w:style w:type="table" w:customStyle="1" w:styleId="127">
    <w:name w:val="TableGrid13"/>
    <w:qFormat/>
    <w:uiPriority w:val="0"/>
    <w:rPr>
      <w:kern w:val="2"/>
      <w:sz w:val="21"/>
      <w:szCs w:val="22"/>
    </w:rPr>
    <w:tblPr>
      <w:tblCellMar>
        <w:top w:w="0" w:type="dxa"/>
        <w:left w:w="0" w:type="dxa"/>
        <w:bottom w:w="0" w:type="dxa"/>
        <w:right w:w="0" w:type="dxa"/>
      </w:tblCellMar>
    </w:tblPr>
  </w:style>
  <w:style w:type="table" w:customStyle="1" w:styleId="128">
    <w:name w:val="TableGrid14"/>
    <w:qFormat/>
    <w:uiPriority w:val="0"/>
    <w:rPr>
      <w:kern w:val="2"/>
      <w:sz w:val="21"/>
      <w:szCs w:val="22"/>
    </w:rPr>
    <w:tblPr>
      <w:tblCellMar>
        <w:top w:w="0" w:type="dxa"/>
        <w:left w:w="0" w:type="dxa"/>
        <w:bottom w:w="0" w:type="dxa"/>
        <w:right w:w="0" w:type="dxa"/>
      </w:tblCellMar>
    </w:tblPr>
  </w:style>
  <w:style w:type="table" w:customStyle="1" w:styleId="129">
    <w:name w:val="TableGrid15"/>
    <w:qFormat/>
    <w:uiPriority w:val="0"/>
    <w:rPr>
      <w:kern w:val="2"/>
      <w:sz w:val="21"/>
      <w:szCs w:val="22"/>
    </w:rPr>
    <w:tblPr>
      <w:tblCellMar>
        <w:top w:w="0" w:type="dxa"/>
        <w:left w:w="0" w:type="dxa"/>
        <w:bottom w:w="0" w:type="dxa"/>
        <w:right w:w="0" w:type="dxa"/>
      </w:tblCellMar>
    </w:tblPr>
  </w:style>
  <w:style w:type="paragraph" w:customStyle="1" w:styleId="130">
    <w:name w:val="+正文"/>
    <w:basedOn w:val="1"/>
    <w:qFormat/>
    <w:uiPriority w:val="99"/>
    <w:pPr>
      <w:spacing w:line="360" w:lineRule="auto"/>
      <w:ind w:firstLine="200" w:firstLineChars="200"/>
    </w:pPr>
  </w:style>
  <w:style w:type="paragraph" w:customStyle="1" w:styleId="131">
    <w:name w:val="样式 10 磅3111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2">
    <w:name w:val="正文格式"/>
    <w:basedOn w:val="1"/>
    <w:qFormat/>
    <w:uiPriority w:val="0"/>
    <w:pPr>
      <w:adjustRightInd w:val="0"/>
      <w:snapToGrid w:val="0"/>
      <w:spacing w:line="400" w:lineRule="atLeast"/>
      <w:ind w:firstLine="482"/>
      <w:textAlignment w:val="baseline"/>
    </w:pPr>
  </w:style>
  <w:style w:type="paragraph" w:customStyle="1" w:styleId="133">
    <w:name w:val="No Spacing"/>
    <w:qFormat/>
    <w:uiPriority w:val="0"/>
    <w:pPr>
      <w:widowControl w:val="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F:\2016\&#26032;&#29256;&#30923;&#21830;&#25991;&#20214;&#65288;2016.3.24&#6528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02985AB-2C7C-444C-9B84-2A65A7701D3E}">
  <ds:schemaRefs/>
</ds:datastoreItem>
</file>

<file path=docProps/app.xml><?xml version="1.0" encoding="utf-8"?>
<Properties xmlns="http://schemas.openxmlformats.org/officeDocument/2006/extended-properties" xmlns:vt="http://schemas.openxmlformats.org/officeDocument/2006/docPropsVTypes">
  <Template>新版磋商文件（2016.3.24）.dotx</Template>
  <Company>xczx</Company>
  <Pages>41</Pages>
  <Words>455</Words>
  <Characters>559</Characters>
  <Lines>695</Lines>
  <Paragraphs>770</Paragraphs>
  <TotalTime>12</TotalTime>
  <ScaleCrop>false</ScaleCrop>
  <LinksUpToDate>false</LinksUpToDate>
  <CharactersWithSpaces>595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2020-03-18T02:31:00Z</dcterms:created>
  <dc:creator>刘建春</dc:creator>
  <cp:keywords>安康市政府采购管理中心</cp:keywords>
  <cp:lastModifiedBy>WPS_1661228693</cp:lastModifiedBy>
  <cp:lastPrinted>2024-11-26T02:29:00Z</cp:lastPrinted>
  <dcterms:modified xsi:type="dcterms:W3CDTF">2025-07-11T06:39:10Z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DDEF91F7EE85419E9FAA52D22017A2AB_13</vt:lpwstr>
  </property>
  <property fmtid="{D5CDD505-2E9C-101B-9397-08002B2CF9AE}" pid="4" name="KSOTemplateDocerSaveRecord">
    <vt:lpwstr>eyJoZGlkIjoiMjMwNzIzNGNiNmEzZWUxYWQ5ZGU2ZTYxOTc5ZDkzNjgiLCJ1c2VySWQiOiIxMzk3NTcwMjkyIn0=</vt:lpwstr>
  </property>
</Properties>
</file>