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D6C51">
      <w:pPr>
        <w:rPr>
          <w:rFonts w:hint="eastAsia" w:hAnsi="宋体" w:eastAsia="宋体" w:cs="宋体"/>
          <w:b/>
          <w:sz w:val="36"/>
          <w:highlight w:val="none"/>
          <w:lang w:eastAsia="zh-CN"/>
        </w:rPr>
      </w:pPr>
      <w:r>
        <w:rPr>
          <w:rFonts w:hint="eastAsia" w:hAnsi="宋体" w:cs="宋体"/>
          <w:b/>
          <w:bCs/>
          <w:sz w:val="32"/>
          <w:szCs w:val="32"/>
          <w:highlight w:val="none"/>
        </w:rPr>
        <w:t>项目编号：SXZCZB2025-ZCCS-0634</w:t>
      </w:r>
    </w:p>
    <w:p w14:paraId="2C7778DE">
      <w:pPr>
        <w:rPr>
          <w:rFonts w:hAnsi="宋体" w:cs="宋体"/>
          <w:b/>
          <w:sz w:val="36"/>
          <w:highlight w:val="none"/>
        </w:rPr>
      </w:pPr>
    </w:p>
    <w:p w14:paraId="114A926C">
      <w:pPr>
        <w:rPr>
          <w:rFonts w:hAnsi="宋体" w:cs="宋体"/>
          <w:b/>
          <w:sz w:val="36"/>
          <w:highlight w:val="none"/>
        </w:rPr>
      </w:pPr>
    </w:p>
    <w:p w14:paraId="30AFA5B4">
      <w:pPr>
        <w:jc w:val="center"/>
        <w:rPr>
          <w:rFonts w:hAnsi="宋体" w:cs="宋体"/>
          <w:b/>
          <w:bCs/>
          <w:sz w:val="52"/>
          <w:szCs w:val="52"/>
          <w:highlight w:val="none"/>
        </w:rPr>
      </w:pPr>
    </w:p>
    <w:p w14:paraId="3466A019">
      <w:pPr>
        <w:jc w:val="center"/>
        <w:rPr>
          <w:rFonts w:hAnsi="宋体" w:cs="宋体"/>
          <w:b/>
          <w:sz w:val="72"/>
          <w:szCs w:val="72"/>
          <w:highlight w:val="none"/>
        </w:rPr>
      </w:pPr>
      <w:r>
        <w:rPr>
          <w:rFonts w:hint="eastAsia" w:hAnsi="宋体" w:cs="宋体"/>
          <w:b/>
          <w:sz w:val="72"/>
          <w:szCs w:val="72"/>
          <w:highlight w:val="none"/>
        </w:rPr>
        <w:t>山阳县丰阳花园小区消防安全提升改造项目</w:t>
      </w:r>
    </w:p>
    <w:p w14:paraId="1C293AD9">
      <w:pPr>
        <w:spacing w:line="780" w:lineRule="auto"/>
        <w:jc w:val="center"/>
        <w:rPr>
          <w:rFonts w:hAnsi="宋体" w:cs="宋体"/>
          <w:b/>
          <w:sz w:val="72"/>
          <w:szCs w:val="72"/>
          <w:highlight w:val="none"/>
        </w:rPr>
      </w:pPr>
    </w:p>
    <w:p w14:paraId="75E1E2B5">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73770775">
      <w:pPr>
        <w:rPr>
          <w:rFonts w:hAnsi="宋体" w:cs="宋体"/>
          <w:highlight w:val="none"/>
        </w:rPr>
      </w:pPr>
      <w:bookmarkStart w:id="0" w:name="_Toc363463325"/>
    </w:p>
    <w:p w14:paraId="229C7600">
      <w:pPr>
        <w:rPr>
          <w:rFonts w:hAnsi="宋体" w:cs="宋体"/>
          <w:highlight w:val="none"/>
        </w:rPr>
      </w:pPr>
    </w:p>
    <w:p w14:paraId="31FB913C">
      <w:pPr>
        <w:rPr>
          <w:highlight w:val="none"/>
        </w:rPr>
      </w:pPr>
    </w:p>
    <w:p w14:paraId="71936454">
      <w:pPr>
        <w:rPr>
          <w:rFonts w:hAnsi="宋体" w:cs="宋体"/>
          <w:highlight w:val="none"/>
        </w:rPr>
      </w:pPr>
    </w:p>
    <w:bookmarkEnd w:id="0"/>
    <w:p w14:paraId="4A35B7B8">
      <w:pPr>
        <w:jc w:val="center"/>
        <w:rPr>
          <w:rFonts w:hAnsi="宋体" w:cs="宋体"/>
          <w:b/>
          <w:sz w:val="36"/>
          <w:szCs w:val="36"/>
          <w:highlight w:val="none"/>
        </w:rPr>
      </w:pPr>
    </w:p>
    <w:p w14:paraId="1AD1A1CF">
      <w:pPr>
        <w:pStyle w:val="8"/>
        <w:rPr>
          <w:highlight w:val="none"/>
        </w:rPr>
      </w:pPr>
    </w:p>
    <w:p w14:paraId="7703D0AC">
      <w:pPr>
        <w:jc w:val="both"/>
        <w:rPr>
          <w:rFonts w:hint="eastAsia" w:hAnsi="宋体" w:cs="宋体"/>
          <w:b/>
          <w:sz w:val="36"/>
          <w:szCs w:val="36"/>
          <w:highlight w:val="none"/>
          <w:lang w:eastAsia="zh-CN"/>
        </w:rPr>
      </w:pPr>
    </w:p>
    <w:p w14:paraId="49EBD0C2">
      <w:pPr>
        <w:pStyle w:val="8"/>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sz w:val="32"/>
          <w:szCs w:val="32"/>
          <w:highlight w:val="none"/>
          <w:lang w:eastAsia="zh-CN"/>
        </w:rPr>
      </w:pPr>
    </w:p>
    <w:p w14:paraId="26378F76">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人：山阳县房产管理局</w:t>
      </w:r>
    </w:p>
    <w:p w14:paraId="5707CFFB">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56F4A585">
      <w:pPr>
        <w:pStyle w:val="8"/>
        <w:keepNext w:val="0"/>
        <w:keepLines w:val="0"/>
        <w:pageBreakBefore w:val="0"/>
        <w:widowControl w:val="0"/>
        <w:kinsoku/>
        <w:wordWrap/>
        <w:overflowPunct/>
        <w:topLinePunct w:val="0"/>
        <w:autoSpaceDE/>
        <w:autoSpaceDN/>
        <w:bidi w:val="0"/>
        <w:adjustRightInd/>
        <w:snapToGrid/>
        <w:spacing w:after="0"/>
        <w:ind w:left="2400" w:leftChars="1000"/>
        <w:jc w:val="both"/>
        <w:textAlignment w:val="auto"/>
        <w:rPr>
          <w:rFonts w:hint="eastAsia" w:ascii="宋体" w:hAnsi="宋体" w:cs="宋体"/>
          <w:b/>
          <w:bCs/>
          <w:sz w:val="28"/>
          <w:szCs w:val="28"/>
          <w:highlight w:val="none"/>
        </w:rPr>
      </w:pPr>
      <w:r>
        <w:rPr>
          <w:rFonts w:hint="eastAsia" w:ascii="Times New Roman"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ascii="Times New Roman" w:hAnsi="宋体" w:cs="宋体"/>
          <w:b/>
          <w:bCs/>
          <w:color w:val="auto"/>
          <w:sz w:val="32"/>
          <w:szCs w:val="32"/>
          <w:highlight w:val="none"/>
        </w:rPr>
        <w:t>年</w:t>
      </w:r>
      <w:r>
        <w:rPr>
          <w:rFonts w:hint="eastAsia" w:hAnsi="宋体" w:cs="宋体"/>
          <w:b/>
          <w:bCs/>
          <w:color w:val="auto"/>
          <w:sz w:val="32"/>
          <w:szCs w:val="32"/>
          <w:highlight w:val="none"/>
          <w:lang w:val="en-US" w:eastAsia="zh-CN"/>
        </w:rPr>
        <w:t>七</w:t>
      </w:r>
      <w:r>
        <w:rPr>
          <w:rFonts w:hint="eastAsia" w:ascii="Times New Roman" w:hAnsi="宋体" w:cs="宋体"/>
          <w:b/>
          <w:bCs/>
          <w:color w:val="auto"/>
          <w:sz w:val="32"/>
          <w:szCs w:val="32"/>
          <w:highlight w:val="none"/>
        </w:rPr>
        <w:t>月</w:t>
      </w:r>
    </w:p>
    <w:p w14:paraId="600F55CC">
      <w:pPr>
        <w:rPr>
          <w:rFonts w:hint="eastAsia" w:ascii="宋体" w:hAnsi="宋体" w:cs="宋体"/>
          <w:b/>
          <w:bCs/>
          <w:sz w:val="32"/>
          <w:szCs w:val="32"/>
          <w:highlight w:val="none"/>
        </w:rPr>
      </w:pPr>
    </w:p>
    <w:p w14:paraId="43C86F7D">
      <w:pPr>
        <w:pStyle w:val="3"/>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7E42D295">
      <w:pPr>
        <w:rPr>
          <w:rFonts w:hAnsi="宋体" w:cs="宋体"/>
          <w:highlight w:val="none"/>
        </w:rPr>
      </w:pPr>
    </w:p>
    <w:p w14:paraId="59BAE498">
      <w:pPr>
        <w:jc w:val="center"/>
        <w:rPr>
          <w:rFonts w:hAnsi="宋体" w:cs="宋体"/>
          <w:b/>
          <w:sz w:val="44"/>
          <w:szCs w:val="44"/>
          <w:highlight w:val="none"/>
        </w:rPr>
      </w:pPr>
      <w:r>
        <w:rPr>
          <w:rFonts w:hint="eastAsia" w:hAnsi="宋体" w:cs="宋体"/>
          <w:b/>
          <w:sz w:val="44"/>
          <w:szCs w:val="44"/>
          <w:highlight w:val="none"/>
        </w:rPr>
        <w:t>目 录</w:t>
      </w:r>
    </w:p>
    <w:p w14:paraId="67DC5CC2">
      <w:pPr>
        <w:jc w:val="center"/>
        <w:rPr>
          <w:rFonts w:hAnsi="宋体" w:cs="宋体"/>
          <w:b/>
          <w:sz w:val="44"/>
          <w:szCs w:val="44"/>
          <w:highlight w:val="none"/>
        </w:rPr>
      </w:pPr>
    </w:p>
    <w:p w14:paraId="39118B6E">
      <w:pPr>
        <w:pStyle w:val="19"/>
        <w:tabs>
          <w:tab w:val="right" w:leader="dot" w:pos="8787"/>
        </w:tabs>
        <w:rPr>
          <w:sz w:val="28"/>
          <w:szCs w:val="28"/>
          <w:highlight w:val="none"/>
        </w:rPr>
      </w:pPr>
      <w:bookmarkStart w:id="1" w:name="_Toc16218"/>
      <w:bookmarkStart w:id="2" w:name="_Toc19886"/>
      <w:bookmarkStart w:id="3" w:name="_Toc21518"/>
      <w:bookmarkStart w:id="4" w:name="_Toc20858"/>
      <w:bookmarkStart w:id="5" w:name="_Toc5293"/>
      <w:bookmarkStart w:id="6" w:name="_Toc389582033"/>
      <w:bookmarkStart w:id="7" w:name="_Toc20652"/>
      <w:bookmarkStart w:id="8" w:name="_Toc27420"/>
      <w:bookmarkStart w:id="9" w:name="_Toc403077638"/>
      <w:bookmarkStart w:id="10" w:name="_Toc363474016"/>
      <w:bookmarkStart w:id="11" w:name="_Toc363473971"/>
      <w:r>
        <w:rPr>
          <w:rFonts w:hint="eastAsia" w:hAnsi="宋体" w:cs="宋体"/>
          <w:bCs/>
          <w:sz w:val="28"/>
          <w:szCs w:val="28"/>
          <w:highlight w:val="none"/>
        </w:rPr>
        <w:fldChar w:fldCharType="begin"/>
      </w:r>
      <w:r>
        <w:rPr>
          <w:rFonts w:hint="eastAsia" w:hAnsi="宋体" w:cs="宋体"/>
          <w:bCs/>
          <w:sz w:val="28"/>
          <w:szCs w:val="28"/>
          <w:highlight w:val="none"/>
        </w:rPr>
        <w:instrText xml:space="preserve">TOC \o "1-2" \h \u </w:instrText>
      </w:r>
      <w:r>
        <w:rPr>
          <w:rFonts w:hint="eastAsia" w:hAnsi="宋体" w:cs="宋体"/>
          <w:bCs/>
          <w:sz w:val="28"/>
          <w:szCs w:val="28"/>
          <w:highlight w:val="none"/>
        </w:rPr>
        <w:fldChar w:fldCharType="separate"/>
      </w: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_Toc15104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_Toc15104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hAnsi="宋体" w:cs="宋体"/>
          <w:bCs/>
          <w:sz w:val="28"/>
          <w:szCs w:val="28"/>
          <w:highlight w:val="none"/>
        </w:rPr>
        <w:fldChar w:fldCharType="end"/>
      </w:r>
    </w:p>
    <w:p w14:paraId="09DFDF6F">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_Toc20398 </w:instrText>
      </w:r>
      <w:r>
        <w:rPr>
          <w:rFonts w:hint="eastAsia" w:hAnsi="宋体" w:cs="宋体"/>
          <w:bCs/>
          <w:sz w:val="28"/>
          <w:szCs w:val="28"/>
          <w:highlight w:val="none"/>
        </w:rPr>
        <w:fldChar w:fldCharType="separate"/>
      </w:r>
      <w:r>
        <w:rPr>
          <w:rFonts w:hint="eastAsia" w:hAnsi="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_Toc20398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hAnsi="宋体" w:cs="宋体"/>
          <w:bCs/>
          <w:sz w:val="28"/>
          <w:szCs w:val="28"/>
          <w:highlight w:val="none"/>
        </w:rPr>
        <w:fldChar w:fldCharType="end"/>
      </w:r>
    </w:p>
    <w:p w14:paraId="77B82339">
      <w:pPr>
        <w:pStyle w:val="21"/>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_Toc15286 </w:instrText>
      </w:r>
      <w:r>
        <w:rPr>
          <w:rFonts w:hint="eastAsia" w:hAnsi="宋体" w:cs="宋体"/>
          <w:bCs/>
          <w:sz w:val="28"/>
          <w:szCs w:val="28"/>
          <w:highlight w:val="none"/>
        </w:rPr>
        <w:fldChar w:fldCharType="separate"/>
      </w:r>
      <w:r>
        <w:rPr>
          <w:rFonts w:hint="eastAsia" w:ascii="宋体" w:hAnsi="宋体" w:cs="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_Toc15286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hAnsi="宋体" w:cs="宋体"/>
          <w:bCs/>
          <w:sz w:val="28"/>
          <w:szCs w:val="28"/>
          <w:highlight w:val="none"/>
        </w:rPr>
        <w:fldChar w:fldCharType="end"/>
      </w:r>
    </w:p>
    <w:p w14:paraId="0FCA9DA1">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_Toc11414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_Toc11414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hAnsi="宋体" w:cs="宋体"/>
          <w:bCs/>
          <w:sz w:val="28"/>
          <w:szCs w:val="28"/>
          <w:highlight w:val="none"/>
        </w:rPr>
        <w:fldChar w:fldCharType="end"/>
      </w:r>
    </w:p>
    <w:p w14:paraId="15DA764C">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_Toc24962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_Toc24962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hAnsi="宋体" w:cs="宋体"/>
          <w:bCs/>
          <w:sz w:val="28"/>
          <w:szCs w:val="28"/>
          <w:highlight w:val="none"/>
        </w:rPr>
        <w:fldChar w:fldCharType="end"/>
      </w:r>
    </w:p>
    <w:p w14:paraId="20662E92">
      <w:pPr>
        <w:pStyle w:val="21"/>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_Toc30923 </w:instrText>
      </w:r>
      <w:r>
        <w:rPr>
          <w:rFonts w:hint="eastAsia" w:hAnsi="宋体" w:cs="宋体"/>
          <w:bCs/>
          <w:sz w:val="28"/>
          <w:szCs w:val="28"/>
          <w:highlight w:val="none"/>
        </w:rPr>
        <w:fldChar w:fldCharType="separate"/>
      </w:r>
      <w:r>
        <w:rPr>
          <w:rFonts w:hint="eastAsia" w:ascii="宋体" w:hAnsi="宋体"/>
          <w:sz w:val="28"/>
          <w:szCs w:val="28"/>
          <w:highlight w:val="none"/>
        </w:rPr>
        <w:t>合同条款及格式前附表</w:t>
      </w:r>
      <w:r>
        <w:rPr>
          <w:sz w:val="28"/>
          <w:szCs w:val="28"/>
          <w:highlight w:val="none"/>
        </w:rPr>
        <w:tab/>
      </w:r>
      <w:r>
        <w:rPr>
          <w:sz w:val="28"/>
          <w:szCs w:val="28"/>
          <w:highlight w:val="none"/>
        </w:rPr>
        <w:fldChar w:fldCharType="begin"/>
      </w:r>
      <w:r>
        <w:rPr>
          <w:sz w:val="28"/>
          <w:szCs w:val="28"/>
          <w:highlight w:val="none"/>
        </w:rPr>
        <w:instrText xml:space="preserve"> PAGEREF _Toc30923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hAnsi="宋体" w:cs="宋体"/>
          <w:bCs/>
          <w:sz w:val="28"/>
          <w:szCs w:val="28"/>
          <w:highlight w:val="none"/>
        </w:rPr>
        <w:fldChar w:fldCharType="end"/>
      </w:r>
    </w:p>
    <w:p w14:paraId="27A3CD72">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_Toc27319 </w:instrText>
      </w:r>
      <w:r>
        <w:rPr>
          <w:rFonts w:hint="eastAsia" w:hAnsi="宋体" w:cs="宋体"/>
          <w:bCs/>
          <w:sz w:val="28"/>
          <w:szCs w:val="28"/>
          <w:highlight w:val="none"/>
        </w:rPr>
        <w:fldChar w:fldCharType="separate"/>
      </w:r>
      <w:r>
        <w:rPr>
          <w:rFonts w:hint="eastAsia" w:ascii="宋体" w:eastAsia="宋体" w:cs="宋体"/>
          <w:bCs/>
          <w:sz w:val="28"/>
          <w:szCs w:val="28"/>
          <w:highlight w:val="none"/>
          <w:lang w:val="en-US" w:eastAsia="zh-CN"/>
        </w:rPr>
        <w:t xml:space="preserve">第五章  </w:t>
      </w:r>
      <w:r>
        <w:rPr>
          <w:rFonts w:hint="eastAsia" w:ascii="宋体" w:eastAsia="宋体" w:cs="宋体"/>
          <w:bCs/>
          <w:sz w:val="28"/>
          <w:szCs w:val="28"/>
          <w:highlight w:val="none"/>
        </w:rPr>
        <w:t>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_Toc27319 \h </w:instrText>
      </w:r>
      <w:r>
        <w:rPr>
          <w:sz w:val="28"/>
          <w:szCs w:val="28"/>
          <w:highlight w:val="none"/>
        </w:rPr>
        <w:fldChar w:fldCharType="separate"/>
      </w:r>
      <w:r>
        <w:rPr>
          <w:sz w:val="28"/>
          <w:szCs w:val="28"/>
          <w:highlight w:val="none"/>
        </w:rPr>
        <w:t>57</w:t>
      </w:r>
      <w:r>
        <w:rPr>
          <w:sz w:val="28"/>
          <w:szCs w:val="28"/>
          <w:highlight w:val="none"/>
        </w:rPr>
        <w:fldChar w:fldCharType="end"/>
      </w:r>
      <w:r>
        <w:rPr>
          <w:rFonts w:hint="eastAsia" w:hAnsi="宋体" w:cs="宋体"/>
          <w:bCs/>
          <w:sz w:val="28"/>
          <w:szCs w:val="28"/>
          <w:highlight w:val="none"/>
        </w:rPr>
        <w:fldChar w:fldCharType="end"/>
      </w:r>
    </w:p>
    <w:p w14:paraId="584CB951">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_Toc8141 </w:instrText>
      </w:r>
      <w:r>
        <w:rPr>
          <w:rFonts w:hint="eastAsia" w:hAnsi="宋体" w:cs="宋体"/>
          <w:bCs/>
          <w:sz w:val="28"/>
          <w:szCs w:val="28"/>
          <w:highlight w:val="none"/>
        </w:rPr>
        <w:fldChar w:fldCharType="separate"/>
      </w:r>
      <w:r>
        <w:rPr>
          <w:rFonts w:hint="eastAsia" w:ascii="宋体" w:eastAsia="宋体" w:cs="宋体"/>
          <w:kern w:val="0"/>
          <w:sz w:val="28"/>
          <w:szCs w:val="28"/>
          <w:highlight w:val="none"/>
          <w:lang w:val="en-US" w:eastAsia="zh-CN"/>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_Toc8141 \h </w:instrText>
      </w:r>
      <w:r>
        <w:rPr>
          <w:sz w:val="28"/>
          <w:szCs w:val="28"/>
          <w:highlight w:val="none"/>
        </w:rPr>
        <w:fldChar w:fldCharType="separate"/>
      </w:r>
      <w:r>
        <w:rPr>
          <w:sz w:val="28"/>
          <w:szCs w:val="28"/>
          <w:highlight w:val="none"/>
        </w:rPr>
        <w:t>58</w:t>
      </w:r>
      <w:r>
        <w:rPr>
          <w:sz w:val="28"/>
          <w:szCs w:val="28"/>
          <w:highlight w:val="none"/>
        </w:rPr>
        <w:fldChar w:fldCharType="end"/>
      </w:r>
      <w:r>
        <w:rPr>
          <w:rFonts w:hint="eastAsia" w:hAnsi="宋体" w:cs="宋体"/>
          <w:bCs/>
          <w:sz w:val="28"/>
          <w:szCs w:val="28"/>
          <w:highlight w:val="none"/>
        </w:rPr>
        <w:fldChar w:fldCharType="end"/>
      </w:r>
    </w:p>
    <w:p w14:paraId="5477A8B7">
      <w:pPr>
        <w:pStyle w:val="19"/>
        <w:keepNext w:val="0"/>
        <w:keepLines w:val="0"/>
        <w:pageBreakBefore w:val="0"/>
        <w:widowControl w:val="0"/>
        <w:tabs>
          <w:tab w:val="right" w:leader="dot" w:pos="8302"/>
        </w:tabs>
        <w:kinsoku/>
        <w:wordWrap/>
        <w:overflowPunct/>
        <w:topLinePunct w:val="0"/>
        <w:autoSpaceDE/>
        <w:autoSpaceDN/>
        <w:bidi w:val="0"/>
        <w:adjustRightInd/>
        <w:snapToGrid/>
        <w:spacing w:line="480" w:lineRule="auto"/>
        <w:textAlignment w:val="auto"/>
        <w:rPr>
          <w:rFonts w:hAnsi="宋体" w:cs="宋体"/>
          <w:bCs/>
          <w:sz w:val="28"/>
          <w:szCs w:val="28"/>
          <w:highlight w:val="none"/>
        </w:rPr>
      </w:pPr>
      <w:r>
        <w:rPr>
          <w:rFonts w:hint="eastAsia" w:hAnsi="宋体" w:cs="宋体"/>
          <w:bCs/>
          <w:sz w:val="28"/>
          <w:szCs w:val="28"/>
          <w:highlight w:val="none"/>
        </w:rPr>
        <w:fldChar w:fldCharType="end"/>
      </w:r>
    </w:p>
    <w:p w14:paraId="114CDA57">
      <w:pPr>
        <w:pStyle w:val="2"/>
        <w:spacing w:before="312" w:beforeLines="100"/>
        <w:jc w:val="center"/>
        <w:rPr>
          <w:rFonts w:ascii="宋体" w:eastAsia="宋体" w:cs="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bookmarkStart w:id="645" w:name="_GoBack"/>
      <w:bookmarkEnd w:id="645"/>
    </w:p>
    <w:p w14:paraId="03630C15">
      <w:pPr>
        <w:pStyle w:val="2"/>
        <w:keepNext w:val="0"/>
        <w:keepLines/>
        <w:pageBreakBefore/>
        <w:spacing w:before="156" w:beforeLines="50" w:after="156" w:afterLines="50" w:line="360" w:lineRule="auto"/>
        <w:jc w:val="center"/>
        <w:rPr>
          <w:rFonts w:ascii="宋体" w:eastAsia="宋体" w:cs="宋体"/>
          <w:bCs/>
          <w:sz w:val="32"/>
          <w:szCs w:val="32"/>
          <w:highlight w:val="none"/>
        </w:rPr>
      </w:pPr>
      <w:bookmarkStart w:id="12" w:name="_Toc15104"/>
      <w:bookmarkStart w:id="13" w:name="_Toc423973071"/>
      <w:r>
        <w:rPr>
          <w:rFonts w:hint="eastAsia" w:ascii="宋体" w:eastAsia="宋体" w:cs="宋体"/>
          <w:bCs/>
          <w:sz w:val="32"/>
          <w:szCs w:val="32"/>
          <w:highlight w:val="none"/>
        </w:rPr>
        <w:t xml:space="preserve">第一章  </w:t>
      </w:r>
      <w:bookmarkEnd w:id="1"/>
      <w:bookmarkEnd w:id="2"/>
      <w:bookmarkEnd w:id="3"/>
      <w:bookmarkEnd w:id="4"/>
      <w:bookmarkEnd w:id="5"/>
      <w:bookmarkEnd w:id="6"/>
      <w:bookmarkEnd w:id="7"/>
      <w:r>
        <w:rPr>
          <w:rFonts w:hint="eastAsia" w:ascii="宋体" w:eastAsia="宋体" w:cs="宋体"/>
          <w:bCs/>
          <w:sz w:val="32"/>
          <w:szCs w:val="32"/>
          <w:highlight w:val="none"/>
        </w:rPr>
        <w:t>竞争性磋商公告</w:t>
      </w:r>
      <w:bookmarkEnd w:id="8"/>
      <w:bookmarkEnd w:id="12"/>
      <w:bookmarkEnd w:id="13"/>
    </w:p>
    <w:p w14:paraId="79731DE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bookmarkStart w:id="14" w:name="_Toc389582035"/>
      <w:bookmarkStart w:id="15" w:name="_Toc2929"/>
      <w:bookmarkStart w:id="16" w:name="_Toc29249"/>
      <w:bookmarkStart w:id="17" w:name="_Toc423973072"/>
      <w:r>
        <w:rPr>
          <w:rFonts w:hint="eastAsia" w:ascii="宋体" w:hAnsi="宋体" w:eastAsia="宋体" w:cs="宋体"/>
          <w:b/>
          <w:bCs/>
          <w:color w:val="auto"/>
          <w:sz w:val="24"/>
          <w:szCs w:val="24"/>
          <w:highlight w:val="none"/>
        </w:rPr>
        <w:t>项目概况</w:t>
      </w:r>
    </w:p>
    <w:p w14:paraId="1B02CFD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山阳县丰阳花园小区消防安全提升改造项目采购项目的潜在供应商应在陕西省西安市经济技术开发区未央路171-1号银池道拉斯财富中心21楼03室获取采购文件，并于2025年07月1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日14时00分（北京时间）前提交响应文件。</w:t>
      </w:r>
    </w:p>
    <w:p w14:paraId="05C441D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37CD4D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项目编号：SXZCZB2025-ZCCS-0634</w:t>
      </w:r>
    </w:p>
    <w:p w14:paraId="360D53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项目名称：山阳县丰阳花园小区消防安全提升改造项目</w:t>
      </w:r>
    </w:p>
    <w:p w14:paraId="6C4154D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0E0C5C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预算金额：1,630,930.58元</w:t>
      </w:r>
    </w:p>
    <w:p w14:paraId="15AD42E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136A85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合同包1(山阳县丰阳花园小区消防安全提升改造项目):</w:t>
      </w:r>
    </w:p>
    <w:p w14:paraId="661001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合同包预算金额：1,630,930.58元</w:t>
      </w:r>
    </w:p>
    <w:p w14:paraId="6B8B31A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合同包最高限价：1,630,930.58元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46D43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3927C9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87" w:type="dxa"/>
            <w:vAlign w:val="center"/>
          </w:tcPr>
          <w:p w14:paraId="794C064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品目名称</w:t>
            </w:r>
          </w:p>
        </w:tc>
        <w:tc>
          <w:tcPr>
            <w:tcW w:w="1187" w:type="dxa"/>
            <w:vAlign w:val="center"/>
          </w:tcPr>
          <w:p w14:paraId="73DBDE1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p>
        </w:tc>
        <w:tc>
          <w:tcPr>
            <w:tcW w:w="1187" w:type="dxa"/>
            <w:vAlign w:val="center"/>
          </w:tcPr>
          <w:p w14:paraId="1AFEBDC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数量（单位）</w:t>
            </w:r>
          </w:p>
        </w:tc>
        <w:tc>
          <w:tcPr>
            <w:tcW w:w="1187" w:type="dxa"/>
            <w:vAlign w:val="center"/>
          </w:tcPr>
          <w:p w14:paraId="5DF3AC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技术规格、参数及要求</w:t>
            </w:r>
          </w:p>
        </w:tc>
        <w:tc>
          <w:tcPr>
            <w:tcW w:w="1187" w:type="dxa"/>
            <w:vAlign w:val="center"/>
          </w:tcPr>
          <w:p w14:paraId="45AD608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品目预算(元)</w:t>
            </w:r>
          </w:p>
        </w:tc>
        <w:tc>
          <w:tcPr>
            <w:tcW w:w="1187" w:type="dxa"/>
            <w:vAlign w:val="center"/>
          </w:tcPr>
          <w:p w14:paraId="038FE5F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4F778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1F19B18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87" w:type="dxa"/>
            <w:vAlign w:val="center"/>
          </w:tcPr>
          <w:p w14:paraId="104A873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消防工程和安防工程</w:t>
            </w:r>
          </w:p>
        </w:tc>
        <w:tc>
          <w:tcPr>
            <w:tcW w:w="1187" w:type="dxa"/>
            <w:vAlign w:val="center"/>
          </w:tcPr>
          <w:p w14:paraId="56A92B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山阳县丰阳花园小区消防安全 提升改造项目</w:t>
            </w:r>
          </w:p>
        </w:tc>
        <w:tc>
          <w:tcPr>
            <w:tcW w:w="1187" w:type="dxa"/>
            <w:vAlign w:val="center"/>
          </w:tcPr>
          <w:p w14:paraId="68CB764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187" w:type="dxa"/>
            <w:vAlign w:val="center"/>
          </w:tcPr>
          <w:p w14:paraId="734D698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w:t>
            </w:r>
          </w:p>
        </w:tc>
        <w:tc>
          <w:tcPr>
            <w:tcW w:w="1187" w:type="dxa"/>
            <w:vAlign w:val="center"/>
          </w:tcPr>
          <w:p w14:paraId="776F7F2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1,630,930.58</w:t>
            </w:r>
          </w:p>
        </w:tc>
        <w:tc>
          <w:tcPr>
            <w:tcW w:w="1187" w:type="dxa"/>
            <w:vAlign w:val="center"/>
          </w:tcPr>
          <w:p w14:paraId="0B3888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1,630,930.58</w:t>
            </w:r>
          </w:p>
        </w:tc>
      </w:tr>
    </w:tbl>
    <w:p w14:paraId="5F1DDFD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14:paraId="3094FDE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合同履行期限：详见采购文件</w:t>
      </w:r>
    </w:p>
    <w:p w14:paraId="030ED71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36CFF7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1.满足《中华人民共和国政府采购法》第二十二条规定;</w:t>
      </w:r>
    </w:p>
    <w:p w14:paraId="78E48D1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2.落实政府采购政策需满足的资格要求：</w:t>
      </w:r>
    </w:p>
    <w:p w14:paraId="13BFA82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合同包1(山阳县丰阳花园小区消防安全提升改造项目)落实政府采购政策需满足的资格要求如下:</w:t>
      </w:r>
    </w:p>
    <w:p w14:paraId="0376699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（2）《财政部司法部关于政府采购支持监狱企业发展有关问题的通知》（财库〔2014〕68号）；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（3）《关于促进残疾人就业政府采购政策的通知》（财库〔2017〕141号）；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（4）《节能产品政府采购实施意见》（财库〔2004〕185号）；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（5）《环境标志产品政府采购实施的意见》（财库〔2006〕90号）；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（6）《国务院办公厅关于建立政府强制采购节能产品制度的通知》（国办发〔2007〕51号）；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（8）《关于印发环境标志产品政府采购品目清单的通知》--（财库〔2019〕18号）；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（9）《关于印发节能产品政府采购品目清单的通知》--（财库〔2019〕19号）；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（10）《关于发布参与实施政府采购节能产品、环境标志产品认证机构名录的公告》—2019年第16号；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（11）《关于运用政府采购政策支持乡村产业振兴的通知》（财库〔2021〕19号）；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（13）《陕西省财政厅关于加快推进我省中小企业政府采购信用融资工作的通知》（陕财办采〔2020〕15号）；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（14）《关于进一步加强政府绿色采购有关问题的通知》（陕财办采〔2021〕29号）；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（15）《陕西省财政厅陕西省工业和信息化厅关于运用政府采购政策支持首台（套）及创新产品有关事项的通知》（陕财办采〔2021〕17号）；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（16）《关于进一步加大政府采购支持中小企业力度的通知》（财库〔2022〕19号）、《关于落实政府采购支持中小企业政策有关事项的通知》（陕财办采函〔2022〕10号）；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（17）其他需要落实的政府采购政策。</w:t>
      </w:r>
    </w:p>
    <w:p w14:paraId="0766F6F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14:paraId="5EA3A36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合同包1(山阳县丰阳花园小区消防安全提升改造项目)特定资格要求如下:</w:t>
      </w:r>
    </w:p>
    <w:p w14:paraId="2713055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200" w:right="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2、提供法定代表人授权书（附法定代表人、被授权人身份证复印件），（法定代表人直接参加磋商，须提供法定代表人身份证明）；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4、税收缴纳证明：提供磋商截止日前一年内已缴纳的至少一个月的纳税证明或完税证明（任意税种），依法免税的单位应提供相关证明材料；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6、供应商须具备【消防设施工程施工专业承包二级】及以上资质，并提供有效的安全生产许可证；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7、供应商拟派项目经理须具备机电工程专业二级及以上注册建造师资质、具有安全生产考核合格证（B证），且无在建工程（提供无在建承诺书）；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8、提供具有履行本合同所必需的设备和专业技术能力的说明及承诺书；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9、供应商应通过“信用中国”网站(www.creditchina.gov.cn)、中国政府采购网(www.ccgp.gov.cn)查询相关主体信用记录；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10、参加政府采购活动前3年内，在经营活动中没有重大违法记录的书面声明；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11、供应商须提供中小企业声明函；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12、本项目不接受联合体磋商。</w:t>
      </w:r>
    </w:p>
    <w:p w14:paraId="208B30B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32E218E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02</w:t>
      </w:r>
      <w:r>
        <w:rPr>
          <w:rFonts w:hint="eastAsia" w:ascii="宋体" w:hAnsi="宋体" w:eastAsia="宋体" w:cs="宋体"/>
          <w:color w:val="auto"/>
          <w:sz w:val="24"/>
          <w:szCs w:val="24"/>
          <w:highlight w:val="none"/>
        </w:rPr>
        <w:t>日至2025年07月0</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日，每天上午09:00:00至12:00:00 ，下午14:00:00至17:00:00（北京时间）</w:t>
      </w:r>
    </w:p>
    <w:p w14:paraId="776496C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途径：陕西省西安市经济技术开发区未央路171-1号银池道拉斯财富中心21楼03室</w:t>
      </w:r>
    </w:p>
    <w:p w14:paraId="582B2D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方式：现场获取</w:t>
      </w:r>
    </w:p>
    <w:p w14:paraId="3CF99F7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5A81162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p>
    <w:p w14:paraId="0D3D26E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截止时间：2025年07月1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日14时00分00秒（北京时间）</w:t>
      </w:r>
    </w:p>
    <w:p w14:paraId="083AA3B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地点：陕西省西安市经济技术开发区未央路171-1号银池道拉斯财富中心21楼03室</w:t>
      </w:r>
    </w:p>
    <w:p w14:paraId="3525A22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2A88464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时间：2025年07月1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日14时00分00秒（北京时间）</w:t>
      </w:r>
    </w:p>
    <w:p w14:paraId="0C3AD63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地点：陕西省西安市经济技术开发区未央路171-1号银池道拉斯财富中心21楼03室</w:t>
      </w:r>
    </w:p>
    <w:p w14:paraId="467051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14:paraId="333BB23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516E69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七、其他补充事宜</w:t>
      </w:r>
    </w:p>
    <w:p w14:paraId="7178F12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（1）供应商领取采购文件时，请携带单位介绍信及经办人身份证原件及复印件加盖公章；</w:t>
      </w:r>
    </w:p>
    <w:p w14:paraId="32B00C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（2）请供应商按照《陕西省财政厅关于政府采购供应商注册登记有关事项的通知》中的要求，通过陕西省政府采购网（http://www.ccgp-shaanxi.gov.cn/）注册登记加入陕西省政府采购供应商库；</w:t>
      </w:r>
    </w:p>
    <w:p w14:paraId="30FF1D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（3）本项目专门面向中小企业采购。</w:t>
      </w:r>
    </w:p>
    <w:p w14:paraId="54BBE61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八、对本次招标提出询问，请按以下方式联系。</w:t>
      </w:r>
    </w:p>
    <w:p w14:paraId="3A500A2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6B785B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名称：山阳县房产管理局</w:t>
      </w:r>
    </w:p>
    <w:p w14:paraId="12428AF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地址：陕西省山阳县政府院内</w:t>
      </w:r>
    </w:p>
    <w:p w14:paraId="5C9D115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联系方式：091488883020</w:t>
      </w:r>
    </w:p>
    <w:p w14:paraId="26E67E8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32E54D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名称：陕西至诚项目管理集团有限公司</w:t>
      </w:r>
    </w:p>
    <w:p w14:paraId="7E685A8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地址：陕西省西安市经济技术开发区未央路171-1号银池道拉斯财富中心21楼03室</w:t>
      </w:r>
    </w:p>
    <w:p w14:paraId="681385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联系方式：029-88219779</w:t>
      </w:r>
    </w:p>
    <w:p w14:paraId="594836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36B4041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项目联系人：康乐、孙洋、常瑛</w:t>
      </w:r>
    </w:p>
    <w:p w14:paraId="207571B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电话：029-88219779</w:t>
      </w:r>
    </w:p>
    <w:p w14:paraId="7896C6B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927B80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7523851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ascii="宋体"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27</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03BB9ADF">
      <w:pPr>
        <w:rPr>
          <w:rFonts w:hint="eastAsia" w:hAnsi="宋体" w:cs="宋体"/>
          <w:bCs/>
          <w:sz w:val="36"/>
          <w:szCs w:val="36"/>
          <w:highlight w:val="none"/>
        </w:rPr>
      </w:pPr>
      <w:r>
        <w:rPr>
          <w:rFonts w:hint="eastAsia" w:hAnsi="宋体" w:cs="宋体"/>
          <w:bCs/>
          <w:sz w:val="36"/>
          <w:szCs w:val="36"/>
          <w:highlight w:val="none"/>
        </w:rPr>
        <w:br w:type="page"/>
      </w:r>
    </w:p>
    <w:p w14:paraId="48D64BE1">
      <w:pPr>
        <w:spacing w:line="348" w:lineRule="auto"/>
        <w:ind w:right="119"/>
        <w:jc w:val="center"/>
        <w:outlineLvl w:val="0"/>
        <w:rPr>
          <w:rFonts w:hAnsi="宋体" w:cs="宋体"/>
          <w:bCs/>
          <w:sz w:val="32"/>
          <w:szCs w:val="32"/>
          <w:highlight w:val="none"/>
        </w:rPr>
      </w:pPr>
      <w:bookmarkStart w:id="18" w:name="_Toc20398"/>
      <w:r>
        <w:rPr>
          <w:rFonts w:hint="eastAsia" w:hAnsi="宋体" w:cs="宋体"/>
          <w:b/>
          <w:bCs/>
          <w:kern w:val="2"/>
          <w:sz w:val="32"/>
          <w:szCs w:val="32"/>
          <w:highlight w:val="none"/>
        </w:rPr>
        <w:t xml:space="preserve">第二章  </w:t>
      </w:r>
      <w:bookmarkEnd w:id="14"/>
      <w:bookmarkEnd w:id="15"/>
      <w:bookmarkStart w:id="19" w:name="OLE_LINK3"/>
      <w:r>
        <w:rPr>
          <w:rFonts w:hint="eastAsia" w:hAnsi="宋体" w:cs="宋体"/>
          <w:b/>
          <w:bCs/>
          <w:kern w:val="2"/>
          <w:sz w:val="32"/>
          <w:szCs w:val="32"/>
          <w:highlight w:val="none"/>
        </w:rPr>
        <w:t>供应商须知</w:t>
      </w:r>
      <w:bookmarkEnd w:id="16"/>
      <w:bookmarkEnd w:id="17"/>
      <w:bookmarkEnd w:id="18"/>
      <w:bookmarkEnd w:id="19"/>
    </w:p>
    <w:p w14:paraId="700C0E7C">
      <w:pPr>
        <w:pStyle w:val="3"/>
        <w:widowControl w:val="0"/>
        <w:spacing w:before="120" w:after="120" w:line="360" w:lineRule="auto"/>
        <w:ind w:left="0"/>
        <w:jc w:val="center"/>
        <w:rPr>
          <w:rFonts w:ascii="宋体" w:hAnsi="宋体" w:cs="宋体"/>
          <w:sz w:val="32"/>
          <w:highlight w:val="none"/>
        </w:rPr>
      </w:pPr>
      <w:bookmarkStart w:id="20" w:name="_Toc15286"/>
      <w:bookmarkStart w:id="21" w:name="_Toc19364"/>
      <w:bookmarkStart w:id="22" w:name="OLE_LINK2"/>
      <w:bookmarkStart w:id="23" w:name="_Toc423973073"/>
      <w:r>
        <w:rPr>
          <w:rFonts w:hint="eastAsia" w:ascii="宋体" w:hAnsi="宋体" w:cs="宋体"/>
          <w:sz w:val="32"/>
          <w:highlight w:val="none"/>
        </w:rPr>
        <w:t>供应商须知前附表</w:t>
      </w:r>
      <w:bookmarkEnd w:id="20"/>
      <w:bookmarkEnd w:id="21"/>
      <w:bookmarkEnd w:id="22"/>
      <w:bookmarkEnd w:id="23"/>
    </w:p>
    <w:p w14:paraId="20CFABAC">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213B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6450E81">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2518EA21">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1CBFFD4">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2FF9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F50CC64">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05CB648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6CF89CDD">
            <w:pPr>
              <w:spacing w:line="360" w:lineRule="auto"/>
              <w:rPr>
                <w:rFonts w:hint="eastAsia" w:hAnsi="宋体" w:cs="宋体"/>
                <w:szCs w:val="24"/>
                <w:highlight w:val="none"/>
                <w:lang w:eastAsia="zh-CN"/>
              </w:rPr>
            </w:pPr>
            <w:r>
              <w:rPr>
                <w:rFonts w:hint="eastAsia" w:hAnsi="宋体" w:cs="宋体"/>
                <w:szCs w:val="24"/>
                <w:highlight w:val="none"/>
                <w:lang w:eastAsia="zh-CN"/>
              </w:rPr>
              <w:t>采</w:t>
            </w:r>
            <w:r>
              <w:rPr>
                <w:rFonts w:hint="eastAsia" w:hAnsi="宋体" w:cs="宋体"/>
                <w:szCs w:val="24"/>
                <w:highlight w:val="none"/>
                <w:lang w:val="en-US" w:eastAsia="zh-CN"/>
              </w:rPr>
              <w:t xml:space="preserve">   </w:t>
            </w:r>
            <w:r>
              <w:rPr>
                <w:rFonts w:hint="eastAsia" w:hAnsi="宋体" w:cs="宋体"/>
                <w:szCs w:val="24"/>
                <w:highlight w:val="none"/>
                <w:lang w:eastAsia="zh-CN"/>
              </w:rPr>
              <w:t>购</w:t>
            </w:r>
            <w:r>
              <w:rPr>
                <w:rFonts w:hint="eastAsia" w:hAnsi="宋体" w:cs="宋体"/>
                <w:szCs w:val="24"/>
                <w:highlight w:val="none"/>
                <w:lang w:val="en-US" w:eastAsia="zh-CN"/>
              </w:rPr>
              <w:t xml:space="preserve">   </w:t>
            </w:r>
            <w:r>
              <w:rPr>
                <w:rFonts w:hint="eastAsia" w:hAnsi="宋体" w:cs="宋体"/>
                <w:szCs w:val="24"/>
                <w:highlight w:val="none"/>
                <w:lang w:eastAsia="zh-CN"/>
              </w:rPr>
              <w:t>人：山阳县房产管理局</w:t>
            </w:r>
          </w:p>
          <w:p w14:paraId="654BA911">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hAnsi="宋体" w:cs="宋体"/>
                <w:szCs w:val="24"/>
                <w:highlight w:val="none"/>
                <w:lang w:eastAsia="zh-CN"/>
              </w:rPr>
              <w:t>陕西至诚项目管理集团有限公司</w:t>
            </w:r>
          </w:p>
          <w:p w14:paraId="0E504522">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陕西省西安市经济技术开发区未央路171-1号银池道拉斯财富中心21楼</w:t>
            </w:r>
          </w:p>
          <w:p w14:paraId="7DF3EC17">
            <w:pPr>
              <w:spacing w:line="360" w:lineRule="auto"/>
              <w:rPr>
                <w:rFonts w:hint="default" w:hAnsi="宋体" w:eastAsia="宋体" w:cs="宋体"/>
                <w:szCs w:val="24"/>
                <w:highlight w:val="none"/>
                <w:lang w:val="en-US" w:eastAsia="zh-CN"/>
              </w:rPr>
            </w:pPr>
            <w:r>
              <w:rPr>
                <w:rFonts w:hint="eastAsia" w:hAnsi="宋体" w:cs="宋体"/>
                <w:szCs w:val="24"/>
                <w:highlight w:val="none"/>
              </w:rPr>
              <w:t>邮        编：</w:t>
            </w:r>
            <w:r>
              <w:rPr>
                <w:rFonts w:hint="eastAsia" w:hAnsi="宋体" w:cs="宋体"/>
                <w:szCs w:val="24"/>
                <w:highlight w:val="none"/>
                <w:lang w:eastAsia="zh-CN"/>
              </w:rPr>
              <w:t>7100</w:t>
            </w:r>
            <w:r>
              <w:rPr>
                <w:rFonts w:hint="eastAsia" w:hAnsi="宋体" w:cs="宋体"/>
                <w:szCs w:val="24"/>
                <w:highlight w:val="none"/>
                <w:lang w:val="en-US" w:eastAsia="zh-CN"/>
              </w:rPr>
              <w:t>00</w:t>
            </w:r>
          </w:p>
          <w:p w14:paraId="7B85479F">
            <w:pPr>
              <w:spacing w:line="360" w:lineRule="auto"/>
              <w:rPr>
                <w:rFonts w:hAnsi="宋体" w:cs="宋体"/>
                <w:szCs w:val="24"/>
                <w:highlight w:val="none"/>
              </w:rPr>
            </w:pPr>
            <w:r>
              <w:rPr>
                <w:rFonts w:hint="eastAsia" w:hAnsi="宋体" w:cs="宋体"/>
                <w:szCs w:val="24"/>
                <w:highlight w:val="none"/>
              </w:rPr>
              <w:t>电        话：029-88219779</w:t>
            </w:r>
          </w:p>
          <w:p w14:paraId="76DA86F6">
            <w:pPr>
              <w:spacing w:line="360" w:lineRule="auto"/>
              <w:rPr>
                <w:rFonts w:hint="eastAsia" w:hAnsi="宋体" w:eastAsia="宋体" w:cs="宋体"/>
                <w:szCs w:val="24"/>
                <w:highlight w:val="none"/>
                <w:lang w:eastAsia="zh-CN"/>
              </w:rPr>
            </w:pPr>
            <w:r>
              <w:rPr>
                <w:rFonts w:hint="eastAsia"/>
                <w:szCs w:val="24"/>
                <w:highlight w:val="none"/>
              </w:rPr>
              <w:t>邮        箱：</w:t>
            </w:r>
            <w:r>
              <w:rPr>
                <w:rFonts w:hint="eastAsia"/>
                <w:szCs w:val="24"/>
                <w:highlight w:val="none"/>
                <w:lang w:eastAsia="zh-CN"/>
              </w:rPr>
              <w:t>SXZCXMGLJT@163.com</w:t>
            </w:r>
          </w:p>
        </w:tc>
      </w:tr>
      <w:tr w14:paraId="11A58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FB1A25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38409962">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7DE6C23D">
            <w:pPr>
              <w:spacing w:line="360" w:lineRule="auto"/>
              <w:rPr>
                <w:rFonts w:hAnsi="宋体" w:cs="宋体"/>
                <w:szCs w:val="24"/>
                <w:highlight w:val="none"/>
              </w:rPr>
            </w:pPr>
            <w:r>
              <w:rPr>
                <w:rFonts w:hint="eastAsia" w:hAnsi="宋体" w:cs="宋体"/>
                <w:szCs w:val="24"/>
                <w:highlight w:val="none"/>
              </w:rPr>
              <w:t>本项目不接受联合体磋商。</w:t>
            </w:r>
          </w:p>
        </w:tc>
      </w:tr>
      <w:tr w14:paraId="21A3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4BA1F211">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1CD3E06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717E6413">
            <w:pPr>
              <w:spacing w:line="360" w:lineRule="auto"/>
              <w:rPr>
                <w:rFonts w:hAnsi="宋体" w:cs="宋体"/>
                <w:szCs w:val="24"/>
                <w:highlight w:val="none"/>
              </w:rPr>
            </w:pPr>
            <w:r>
              <w:rPr>
                <w:rFonts w:hint="eastAsia" w:hAnsi="宋体" w:cs="宋体"/>
                <w:szCs w:val="24"/>
                <w:highlight w:val="none"/>
              </w:rPr>
              <w:t>不允许提供备选方案。</w:t>
            </w:r>
          </w:p>
        </w:tc>
      </w:tr>
      <w:tr w14:paraId="546E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6377210">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71E8C892">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54EB77E0">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6E27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39D9176">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40C9D69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1D745DED">
            <w:pPr>
              <w:spacing w:line="360" w:lineRule="auto"/>
              <w:ind w:firstLine="480"/>
              <w:rPr>
                <w:rFonts w:hint="eastAsia" w:ascii="宋体" w:hAnsi="宋体" w:eastAsia="宋体" w:cs="宋体"/>
                <w:kern w:val="0"/>
                <w:sz w:val="24"/>
                <w:szCs w:val="24"/>
                <w:highlight w:val="none"/>
                <w:lang w:val="en-US" w:eastAsia="zh-CN" w:bidi="ar-SA"/>
              </w:rPr>
            </w:pPr>
            <w:r>
              <w:rPr>
                <w:rFonts w:hint="eastAsia" w:hAnsi="宋体" w:cs="宋体"/>
                <w:szCs w:val="24"/>
                <w:highlight w:val="none"/>
              </w:rPr>
              <w:t>磋商报价：本工程合同形式为固定综合单价合同，各投标人依据企业自身情况自主报价、风险自负。所有投标报价中的单价和合价均以人民币表示。</w:t>
            </w:r>
            <w:r>
              <w:rPr>
                <w:rFonts w:hint="eastAsia" w:ascii="宋体" w:hAnsi="宋体" w:eastAsia="宋体" w:cs="宋体"/>
                <w:kern w:val="0"/>
                <w:sz w:val="24"/>
                <w:szCs w:val="24"/>
                <w:highlight w:val="none"/>
                <w:lang w:val="en-US" w:eastAsia="zh-CN" w:bidi="ar-SA"/>
              </w:rPr>
              <w:t>投标人在投标报价时应仔细对磋商文件进行透彻的分析研究。各投标人对分部分项工程费、措施项目费、其他项目费等进行自主报价、风险自负。</w:t>
            </w:r>
          </w:p>
          <w:p w14:paraId="1758F87D">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030C8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E8655C0">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200C0B24">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4046E6B9">
            <w:pPr>
              <w:spacing w:line="360" w:lineRule="auto"/>
              <w:rPr>
                <w:rFonts w:hAnsi="宋体" w:cs="宋体"/>
                <w:szCs w:val="24"/>
                <w:highlight w:val="none"/>
              </w:rPr>
            </w:pPr>
            <w:r>
              <w:rPr>
                <w:rFonts w:hint="eastAsia" w:hAnsi="宋体" w:cs="宋体"/>
                <w:szCs w:val="24"/>
                <w:highlight w:val="none"/>
              </w:rPr>
              <w:t>特定资格证明文件：</w:t>
            </w:r>
          </w:p>
          <w:p w14:paraId="23D3BA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14:paraId="439F57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2、提供法定代表人授权书（附法定代表人、被授权人身份证复印件），（法定代表人直接参加磋商，须提供法定代表人身份证明）；</w:t>
            </w:r>
          </w:p>
          <w:p w14:paraId="4115EC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295A53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27EC665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7C0689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w:t>
            </w:r>
            <w:r>
              <w:rPr>
                <w:rFonts w:hint="eastAsia" w:cs="宋体"/>
                <w:i w:val="0"/>
                <w:iCs w:val="0"/>
                <w:caps w:val="0"/>
                <w:color w:val="auto"/>
                <w:spacing w:val="0"/>
                <w:sz w:val="24"/>
                <w:szCs w:val="24"/>
                <w:highlight w:val="none"/>
                <w:shd w:val="clear" w:fill="FFFFFF"/>
                <w:lang w:val="en-US" w:eastAsia="zh-CN"/>
              </w:rPr>
              <w:t>消防设施</w:t>
            </w:r>
            <w:r>
              <w:rPr>
                <w:rFonts w:hint="eastAsia" w:ascii="宋体" w:hAnsi="宋体" w:eastAsia="宋体" w:cs="宋体"/>
                <w:i w:val="0"/>
                <w:iCs w:val="0"/>
                <w:caps w:val="0"/>
                <w:color w:val="auto"/>
                <w:spacing w:val="0"/>
                <w:sz w:val="24"/>
                <w:szCs w:val="24"/>
                <w:highlight w:val="none"/>
                <w:shd w:val="clear" w:fill="FFFFFF"/>
              </w:rPr>
              <w:t>工程施工</w:t>
            </w:r>
            <w:r>
              <w:rPr>
                <w:rFonts w:hint="eastAsia" w:cs="宋体"/>
                <w:i w:val="0"/>
                <w:iCs w:val="0"/>
                <w:caps w:val="0"/>
                <w:color w:val="auto"/>
                <w:spacing w:val="0"/>
                <w:sz w:val="24"/>
                <w:szCs w:val="24"/>
                <w:highlight w:val="none"/>
                <w:shd w:val="clear" w:fill="FFFFFF"/>
                <w:lang w:val="en-US" w:eastAsia="zh-CN"/>
              </w:rPr>
              <w:t>专业</w:t>
            </w:r>
            <w:r>
              <w:rPr>
                <w:rFonts w:hint="eastAsia" w:ascii="宋体" w:hAnsi="宋体" w:eastAsia="宋体" w:cs="宋体"/>
                <w:i w:val="0"/>
                <w:iCs w:val="0"/>
                <w:caps w:val="0"/>
                <w:color w:val="auto"/>
                <w:spacing w:val="0"/>
                <w:sz w:val="24"/>
                <w:szCs w:val="24"/>
                <w:highlight w:val="none"/>
                <w:shd w:val="clear" w:fill="FFFFFF"/>
              </w:rPr>
              <w:t>承包</w:t>
            </w:r>
            <w:r>
              <w:rPr>
                <w:rFonts w:hint="eastAsia" w:cs="宋体"/>
                <w:i w:val="0"/>
                <w:iCs w:val="0"/>
                <w:caps w:val="0"/>
                <w:color w:val="auto"/>
                <w:spacing w:val="0"/>
                <w:sz w:val="24"/>
                <w:szCs w:val="24"/>
                <w:highlight w:val="none"/>
                <w:shd w:val="clear" w:fill="FFFFFF"/>
                <w:lang w:val="en-US" w:eastAsia="zh-CN"/>
              </w:rPr>
              <w:t>二</w:t>
            </w:r>
            <w:r>
              <w:rPr>
                <w:rFonts w:hint="eastAsia" w:ascii="宋体" w:hAnsi="宋体" w:eastAsia="宋体" w:cs="宋体"/>
                <w:i w:val="0"/>
                <w:iCs w:val="0"/>
                <w:caps w:val="0"/>
                <w:color w:val="auto"/>
                <w:spacing w:val="0"/>
                <w:sz w:val="24"/>
                <w:szCs w:val="24"/>
                <w:highlight w:val="none"/>
                <w:shd w:val="clear" w:fill="FFFFFF"/>
              </w:rPr>
              <w:t>级】及以上资质，并提供有效的安全生产许可证；</w:t>
            </w:r>
          </w:p>
          <w:p w14:paraId="6AA094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7、供应商拟派项目经理须具备</w:t>
            </w:r>
            <w:r>
              <w:rPr>
                <w:rFonts w:hint="eastAsia" w:cs="宋体"/>
                <w:i w:val="0"/>
                <w:iCs w:val="0"/>
                <w:caps w:val="0"/>
                <w:color w:val="auto"/>
                <w:spacing w:val="0"/>
                <w:sz w:val="24"/>
                <w:szCs w:val="24"/>
                <w:highlight w:val="none"/>
                <w:shd w:val="clear" w:fill="FFFFFF"/>
                <w:lang w:val="en-US" w:eastAsia="zh-CN"/>
              </w:rPr>
              <w:t>机电</w:t>
            </w:r>
            <w:r>
              <w:rPr>
                <w:rFonts w:hint="eastAsia" w:ascii="宋体" w:hAnsi="宋体" w:eastAsia="宋体" w:cs="宋体"/>
                <w:i w:val="0"/>
                <w:iCs w:val="0"/>
                <w:caps w:val="0"/>
                <w:color w:val="auto"/>
                <w:spacing w:val="0"/>
                <w:sz w:val="24"/>
                <w:szCs w:val="24"/>
                <w:highlight w:val="none"/>
                <w:shd w:val="clear" w:fill="FFFFFF"/>
              </w:rPr>
              <w:t>工程专业二级及以上注册建造师资质、具有安全生产考核合格证（B证），且无在建工程（提供无在建承诺书）；</w:t>
            </w:r>
          </w:p>
          <w:p w14:paraId="6176742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14:paraId="58FF577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9、供应商应通过“信用中国”网站(www.creditchina.gov.cn)、中国政府采购网(www.ccgp.gov.cn)查询相关主体信用记录；</w:t>
            </w:r>
          </w:p>
          <w:p w14:paraId="1062FEA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10、参加政府采购活动前3年内，在经营活动中没有重大违法记录的书面声明；</w:t>
            </w:r>
          </w:p>
          <w:p w14:paraId="40FB2F4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11、供应商须提供中小企业声明函；</w:t>
            </w:r>
          </w:p>
          <w:p w14:paraId="342E1C8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eastAsia="宋体" w:cs="宋体"/>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12、本项目不接受联合体磋商。</w:t>
            </w:r>
          </w:p>
          <w:p w14:paraId="620A1337">
            <w:p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12</w:t>
            </w:r>
            <w:r>
              <w:rPr>
                <w:rFonts w:hint="eastAsia" w:hAnsi="宋体" w:cs="宋体"/>
                <w:b/>
                <w:bCs/>
                <w:szCs w:val="24"/>
                <w:highlight w:val="none"/>
              </w:rPr>
              <w:t>）为必备资质，缺一项或某项达不到要求，按无效磋商处理。</w:t>
            </w:r>
          </w:p>
        </w:tc>
      </w:tr>
      <w:tr w14:paraId="618D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3AB53A66">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394CF7F6">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3C8EEA47">
            <w:pPr>
              <w:spacing w:line="360" w:lineRule="auto"/>
              <w:rPr>
                <w:rFonts w:hint="eastAsia" w:ascii="宋体" w:hAnsi="宋体" w:eastAsia="宋体" w:cs="宋体"/>
                <w:color w:val="auto"/>
                <w:szCs w:val="24"/>
                <w:highlight w:val="none"/>
                <w:lang w:eastAsia="zh-CN"/>
              </w:rPr>
            </w:pPr>
            <w:r>
              <w:rPr>
                <w:rFonts w:hint="eastAsia" w:hAnsi="宋体" w:cs="宋体"/>
                <w:b/>
                <w:bCs/>
                <w:szCs w:val="24"/>
                <w:highlight w:val="none"/>
              </w:rPr>
              <w:t>磋商保证金：</w:t>
            </w:r>
            <w:r>
              <w:rPr>
                <w:rFonts w:hint="eastAsia" w:hAnsi="宋体" w:cs="宋体"/>
                <w:b/>
                <w:bCs/>
                <w:color w:val="auto"/>
                <w:szCs w:val="24"/>
                <w:highlight w:val="none"/>
                <w:lang w:val="en-US" w:eastAsia="zh-CN"/>
              </w:rPr>
              <w:t>无</w:t>
            </w:r>
          </w:p>
          <w:p w14:paraId="57DB3B7F">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2BB8925A">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36D05FC3">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供应商以银行转账、电汇形式缴纳保证金的，须从基本账户转出，并且在磋商响应文件递交截止前到达采购代理机构指定账户（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财务部联系确认到账后（联系电话029-88219779），将磋商保证金缴纳凭证复印件粘贴于磋商响应文件规定处。</w:t>
            </w:r>
          </w:p>
          <w:p w14:paraId="3A9C1B75">
            <w:pPr>
              <w:spacing w:line="360" w:lineRule="auto"/>
              <w:rPr>
                <w:rFonts w:hint="eastAsia" w:hAnsi="宋体" w:eastAsia="宋体" w:cs="宋体"/>
                <w:szCs w:val="24"/>
                <w:highlight w:val="none"/>
                <w:lang w:eastAsia="zh-CN"/>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7366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7CD82CB3">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7E966E1B">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291E4339">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0663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2B6E9FEE">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78CA17B5">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5D31ABD8">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szCs w:val="24"/>
                <w:highlight w:val="none"/>
              </w:rPr>
              <w:t>同时提供与正本内容一致的电子版（U盘）壹份，并在盘面标注供应商全称、项目名称</w:t>
            </w:r>
            <w:r>
              <w:rPr>
                <w:szCs w:val="24"/>
                <w:highlight w:val="none"/>
              </w:rPr>
              <w:t>、</w:t>
            </w:r>
            <w:r>
              <w:rPr>
                <w:rFonts w:hint="eastAsia"/>
                <w:szCs w:val="24"/>
                <w:highlight w:val="none"/>
              </w:rPr>
              <w:t>编号；磋商响应文件装订要求：胶装。</w:t>
            </w:r>
          </w:p>
        </w:tc>
      </w:tr>
      <w:tr w14:paraId="10ED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4742968">
            <w:pPr>
              <w:spacing w:after="156" w:afterLines="50"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068A8F25">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9EAF916">
            <w:pPr>
              <w:spacing w:line="360" w:lineRule="auto"/>
              <w:ind w:firstLine="480" w:firstLineChars="200"/>
              <w:rPr>
                <w:rFonts w:hAnsi="宋体" w:cs="宋体"/>
                <w:szCs w:val="24"/>
                <w:highlight w:val="none"/>
              </w:rPr>
            </w:pPr>
            <w:r>
              <w:rPr>
                <w:rFonts w:hint="eastAsia" w:hAnsi="宋体" w:cs="宋体"/>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258A4E73">
            <w:pPr>
              <w:spacing w:line="360" w:lineRule="auto"/>
              <w:rPr>
                <w:rFonts w:hAnsi="宋体"/>
                <w:szCs w:val="24"/>
                <w:highlight w:val="none"/>
              </w:rPr>
            </w:pPr>
            <w:r>
              <w:rPr>
                <w:rFonts w:hAnsi="宋体"/>
                <w:szCs w:val="24"/>
                <w:highlight w:val="none"/>
              </w:rPr>
              <w:t>外层包装请按以下要求标记：</w:t>
            </w:r>
          </w:p>
          <w:p w14:paraId="493BACB2">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01B461B6">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7906B951">
            <w:pPr>
              <w:spacing w:line="360" w:lineRule="auto"/>
              <w:ind w:firstLine="720" w:firstLineChars="300"/>
              <w:rPr>
                <w:rFonts w:hAnsi="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rPr>
              <w:t>磋商</w:t>
            </w:r>
            <w:r>
              <w:rPr>
                <w:rFonts w:hAnsi="宋体"/>
                <w:bCs/>
                <w:szCs w:val="24"/>
                <w:highlight w:val="none"/>
              </w:rPr>
              <w:t>时间)之前启封”。</w:t>
            </w:r>
          </w:p>
        </w:tc>
      </w:tr>
      <w:tr w14:paraId="5A95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06BFB0EA">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636BFAD7">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40387CC5">
            <w:pPr>
              <w:spacing w:line="360" w:lineRule="auto"/>
              <w:rPr>
                <w:rFonts w:hAnsi="宋体" w:cs="宋体"/>
                <w:szCs w:val="24"/>
                <w:highlight w:val="none"/>
              </w:rPr>
            </w:pPr>
            <w:r>
              <w:rPr>
                <w:rFonts w:hint="eastAsia" w:hAnsi="宋体" w:cs="宋体"/>
                <w:szCs w:val="24"/>
                <w:highlight w:val="none"/>
              </w:rPr>
              <w:t>磋商响应文件递交截止时间：</w:t>
            </w:r>
            <w:r>
              <w:rPr>
                <w:rFonts w:hint="eastAsia" w:hAnsi="宋体" w:cs="宋体"/>
                <w:szCs w:val="24"/>
                <w:highlight w:val="none"/>
                <w:lang w:val="en-US" w:eastAsia="zh-CN"/>
              </w:rPr>
              <w:t>见磋商公告</w:t>
            </w:r>
          </w:p>
          <w:p w14:paraId="317BFAD8">
            <w:pPr>
              <w:spacing w:line="360" w:lineRule="auto"/>
              <w:rPr>
                <w:rFonts w:hint="default" w:hAnsi="宋体" w:eastAsia="宋体" w:cs="宋体"/>
                <w:szCs w:val="24"/>
                <w:highlight w:val="none"/>
                <w:lang w:val="en-US" w:eastAsia="zh-CN"/>
              </w:rPr>
            </w:pPr>
            <w:r>
              <w:rPr>
                <w:rFonts w:hint="eastAsia" w:hAnsi="宋体" w:cs="宋体"/>
                <w:szCs w:val="24"/>
                <w:highlight w:val="none"/>
              </w:rPr>
              <w:t>磋商响应文件递交地址：</w:t>
            </w:r>
            <w:r>
              <w:rPr>
                <w:rFonts w:hint="eastAsia" w:hAnsi="宋体" w:cs="宋体"/>
                <w:szCs w:val="24"/>
                <w:highlight w:val="none"/>
                <w:lang w:eastAsia="zh-CN"/>
              </w:rPr>
              <w:t>陕西省西安市经济技术开发区未央路 171-1 号银池道拉斯财富中心21楼</w:t>
            </w:r>
            <w:r>
              <w:rPr>
                <w:rFonts w:hint="eastAsia" w:hAnsi="宋体" w:cs="宋体"/>
                <w:szCs w:val="24"/>
                <w:highlight w:val="none"/>
                <w:lang w:val="en-US" w:eastAsia="zh-CN"/>
              </w:rPr>
              <w:t>03室</w:t>
            </w:r>
          </w:p>
          <w:p w14:paraId="4FF0777E">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陕西至诚项目管理集团有限公司</w:t>
            </w:r>
          </w:p>
        </w:tc>
      </w:tr>
      <w:tr w14:paraId="4685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5CB3D526">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3439939">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167FC1DC">
            <w:pPr>
              <w:spacing w:line="360" w:lineRule="auto"/>
              <w:rPr>
                <w:rFonts w:hint="default" w:hAnsi="宋体" w:eastAsia="宋体" w:cs="宋体"/>
                <w:szCs w:val="24"/>
                <w:highlight w:val="none"/>
                <w:lang w:val="en-US" w:eastAsia="zh-CN"/>
              </w:rPr>
            </w:pPr>
            <w:r>
              <w:rPr>
                <w:rFonts w:hint="eastAsia" w:hAnsi="宋体" w:cs="宋体"/>
                <w:szCs w:val="24"/>
                <w:highlight w:val="none"/>
              </w:rPr>
              <w:t>磋商时间：</w:t>
            </w:r>
            <w:r>
              <w:rPr>
                <w:rFonts w:hint="eastAsia" w:hAnsi="宋体" w:cs="宋体"/>
                <w:szCs w:val="24"/>
                <w:highlight w:val="none"/>
                <w:lang w:val="en-US" w:eastAsia="zh-CN"/>
              </w:rPr>
              <w:t>见磋商公告</w:t>
            </w:r>
          </w:p>
          <w:p w14:paraId="25A5D0B9">
            <w:pPr>
              <w:spacing w:line="360" w:lineRule="auto"/>
              <w:jc w:val="left"/>
              <w:rPr>
                <w:rFonts w:hint="eastAsia" w:hAnsi="宋体" w:eastAsia="宋体" w:cs="宋体"/>
                <w:szCs w:val="24"/>
                <w:highlight w:val="none"/>
                <w:lang w:eastAsia="zh-CN"/>
              </w:rPr>
            </w:pPr>
            <w:r>
              <w:rPr>
                <w:rFonts w:hint="eastAsia" w:hAnsi="宋体" w:cs="宋体"/>
                <w:szCs w:val="24"/>
                <w:highlight w:val="none"/>
              </w:rPr>
              <w:t>磋商地点：陕西省西安市经济技术开发区未央路 171-1 号银池道拉斯财富中心21楼03室</w:t>
            </w:r>
          </w:p>
        </w:tc>
      </w:tr>
      <w:tr w14:paraId="3137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137444DB">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2F70BAFF">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4449B222">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5F01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0B72CBDA">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23BE00D1">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D59EE56">
            <w:pPr>
              <w:spacing w:after="156" w:afterLines="50" w:line="360" w:lineRule="auto"/>
              <w:jc w:val="left"/>
              <w:rPr>
                <w:rFonts w:hAnsi="宋体" w:cs="宋体"/>
                <w:szCs w:val="24"/>
                <w:highlight w:val="none"/>
              </w:rPr>
            </w:pPr>
            <w:r>
              <w:rPr>
                <w:rFonts w:hint="eastAsia" w:hAnsi="宋体" w:cs="宋体"/>
                <w:szCs w:val="24"/>
                <w:highlight w:val="none"/>
              </w:rPr>
              <w:t>磋商代理服务费：</w:t>
            </w:r>
          </w:p>
          <w:p w14:paraId="20404ED5">
            <w:pPr>
              <w:spacing w:after="156" w:afterLines="50" w:line="360" w:lineRule="auto"/>
              <w:jc w:val="left"/>
              <w:rPr>
                <w:rFonts w:hAnsi="宋体" w:cs="宋体"/>
                <w:szCs w:val="24"/>
                <w:highlight w:val="none"/>
              </w:rPr>
            </w:pPr>
            <w:r>
              <w:rPr>
                <w:rFonts w:hint="eastAsia" w:hAnsi="宋体" w:cs="宋体"/>
                <w:szCs w:val="24"/>
                <w:highlight w:val="none"/>
              </w:rPr>
              <w:t>29.1</w:t>
            </w:r>
            <w:bookmarkStart w:id="24" w:name="OLE_LINK10"/>
            <w:bookmarkStart w:id="25" w:name="OLE_LINK9"/>
            <w:r>
              <w:rPr>
                <w:rFonts w:hint="eastAsia" w:hAnsi="宋体" w:cs="宋体"/>
                <w:szCs w:val="24"/>
                <w:highlight w:val="none"/>
              </w:rPr>
              <w:t xml:space="preserve"> 招标代理服务费的计算方法：以中标金额为基数，依据国家计委颁发的《招标代理服务收费管理暂行办法》（计价格〔2002〕1980号）及国家发展和改革委员会办公厅颁发的《关于招标代理服务收费有关问题的通知》（发改办价格〔2003〕857号）的有关规定执行。</w:t>
            </w:r>
            <w:bookmarkEnd w:id="24"/>
            <w:bookmarkEnd w:id="25"/>
          </w:p>
          <w:p w14:paraId="7F6A7F3D">
            <w:pPr>
              <w:spacing w:after="156" w:afterLines="50" w:line="360" w:lineRule="auto"/>
              <w:jc w:val="left"/>
              <w:rPr>
                <w:rFonts w:hAnsi="宋体" w:cs="宋体"/>
                <w:szCs w:val="24"/>
                <w:highlight w:val="none"/>
              </w:rPr>
            </w:pPr>
            <w:r>
              <w:rPr>
                <w:rFonts w:hint="eastAsia" w:hAnsi="宋体" w:cs="宋体"/>
                <w:szCs w:val="24"/>
                <w:highlight w:val="none"/>
              </w:rPr>
              <w:t>29.2 成交单位在领取成交通知书前，须向采购代理机构一次性支付代理服务费。</w:t>
            </w:r>
          </w:p>
        </w:tc>
      </w:tr>
      <w:tr w14:paraId="5144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6DAB30E">
            <w:pPr>
              <w:jc w:val="center"/>
              <w:rPr>
                <w:rFonts w:hAnsi="宋体" w:cs="宋体"/>
                <w:szCs w:val="24"/>
                <w:highlight w:val="none"/>
              </w:rPr>
            </w:pPr>
            <w:r>
              <w:rPr>
                <w:rFonts w:hint="eastAsia" w:hAnsi="宋体" w:cs="宋体"/>
                <w:szCs w:val="24"/>
                <w:highlight w:val="none"/>
              </w:rPr>
              <w:t>15</w:t>
            </w:r>
          </w:p>
        </w:tc>
        <w:tc>
          <w:tcPr>
            <w:tcW w:w="951" w:type="dxa"/>
            <w:vAlign w:val="center"/>
          </w:tcPr>
          <w:p w14:paraId="49F14304">
            <w:pPr>
              <w:jc w:val="center"/>
              <w:rPr>
                <w:rFonts w:hAnsi="宋体" w:cs="宋体"/>
                <w:b/>
                <w:bCs/>
                <w:szCs w:val="24"/>
                <w:highlight w:val="none"/>
              </w:rPr>
            </w:pPr>
            <w:r>
              <w:rPr>
                <w:rFonts w:hint="eastAsia" w:hAnsi="宋体" w:cs="宋体"/>
                <w:b/>
                <w:bCs/>
                <w:szCs w:val="24"/>
                <w:highlight w:val="none"/>
              </w:rPr>
              <w:t>银行</w:t>
            </w:r>
          </w:p>
          <w:p w14:paraId="4159B130">
            <w:pPr>
              <w:jc w:val="center"/>
              <w:rPr>
                <w:rFonts w:hAnsi="宋体" w:cs="宋体"/>
                <w:b/>
                <w:bCs/>
                <w:szCs w:val="24"/>
                <w:highlight w:val="none"/>
              </w:rPr>
            </w:pPr>
            <w:r>
              <w:rPr>
                <w:rFonts w:hint="eastAsia" w:hAnsi="宋体" w:cs="宋体"/>
                <w:b/>
                <w:bCs/>
                <w:szCs w:val="24"/>
                <w:highlight w:val="none"/>
              </w:rPr>
              <w:t>账户</w:t>
            </w:r>
          </w:p>
          <w:p w14:paraId="3EAFF61A">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07373990">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14:paraId="43A6BFC5">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：陕西至诚项目管理集团有限公司</w:t>
            </w:r>
          </w:p>
          <w:p w14:paraId="04DF630E">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14:paraId="320A28E3">
            <w:pPr>
              <w:pStyle w:val="8"/>
              <w:ind w:firstLine="482" w:firstLineChars="200"/>
              <w:rPr>
                <w:rFonts w:hAnsi="宋体" w:cs="宋体"/>
                <w:szCs w:val="24"/>
                <w:highlight w:val="none"/>
              </w:rPr>
            </w:pPr>
            <w:r>
              <w:rPr>
                <w:rFonts w:hint="eastAsia" w:ascii="宋体" w:hAnsi="宋体" w:cs="宋体"/>
                <w:b/>
                <w:bCs/>
                <w:sz w:val="24"/>
                <w:szCs w:val="24"/>
                <w:highlight w:val="none"/>
              </w:rPr>
              <w:t>账号：61050192090000002152</w:t>
            </w:r>
          </w:p>
        </w:tc>
      </w:tr>
      <w:tr w14:paraId="2A814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0523231">
            <w:pPr>
              <w:jc w:val="center"/>
              <w:rPr>
                <w:rFonts w:hAnsi="宋体" w:cs="宋体"/>
                <w:szCs w:val="24"/>
                <w:highlight w:val="none"/>
              </w:rPr>
            </w:pPr>
            <w:r>
              <w:rPr>
                <w:rFonts w:hint="eastAsia" w:hAnsi="宋体" w:cs="宋体"/>
                <w:szCs w:val="24"/>
                <w:highlight w:val="none"/>
              </w:rPr>
              <w:t>16</w:t>
            </w:r>
          </w:p>
        </w:tc>
        <w:tc>
          <w:tcPr>
            <w:tcW w:w="951" w:type="dxa"/>
            <w:vAlign w:val="center"/>
          </w:tcPr>
          <w:p w14:paraId="4ECF68F5">
            <w:pPr>
              <w:spacing w:line="360" w:lineRule="auto"/>
              <w:jc w:val="center"/>
              <w:rPr>
                <w:rFonts w:hAnsi="宋体" w:cs="宋体"/>
                <w:szCs w:val="24"/>
                <w:highlight w:val="none"/>
              </w:rPr>
            </w:pPr>
            <w:r>
              <w:rPr>
                <w:rFonts w:hint="eastAsia" w:hAnsi="宋体" w:cs="宋体"/>
                <w:szCs w:val="24"/>
                <w:highlight w:val="none"/>
              </w:rPr>
              <w:t>履约</w:t>
            </w:r>
          </w:p>
          <w:p w14:paraId="0B88186E">
            <w:pPr>
              <w:spacing w:line="360" w:lineRule="auto"/>
              <w:jc w:val="center"/>
              <w:rPr>
                <w:rFonts w:hAnsi="宋体" w:cs="宋体"/>
                <w:b/>
                <w:bCs/>
                <w:szCs w:val="24"/>
                <w:highlight w:val="none"/>
              </w:rPr>
            </w:pPr>
            <w:r>
              <w:rPr>
                <w:rFonts w:hint="eastAsia" w:hAnsi="宋体" w:cs="宋体"/>
                <w:szCs w:val="24"/>
                <w:highlight w:val="none"/>
              </w:rPr>
              <w:t>担保</w:t>
            </w:r>
          </w:p>
        </w:tc>
        <w:tc>
          <w:tcPr>
            <w:tcW w:w="7354" w:type="dxa"/>
            <w:vAlign w:val="center"/>
          </w:tcPr>
          <w:p w14:paraId="47AE9604">
            <w:pPr>
              <w:widowControl/>
              <w:spacing w:line="360" w:lineRule="auto"/>
              <w:jc w:val="left"/>
              <w:rPr>
                <w:rFonts w:hint="eastAsia" w:hAnsi="宋体" w:eastAsia="宋体" w:cs="宋体"/>
                <w:szCs w:val="24"/>
                <w:highlight w:val="none"/>
                <w:lang w:eastAsia="zh-CN"/>
              </w:rPr>
            </w:pPr>
            <w:r>
              <w:rPr>
                <w:rFonts w:hint="eastAsia" w:hAnsi="宋体" w:cs="宋体"/>
                <w:szCs w:val="24"/>
                <w:highlight w:val="none"/>
              </w:rPr>
              <w:t>履约担保的形式：</w:t>
            </w:r>
            <w:r>
              <w:rPr>
                <w:rFonts w:hint="eastAsia" w:hAnsi="宋体" w:cs="宋体"/>
                <w:szCs w:val="24"/>
                <w:highlight w:val="none"/>
                <w:lang w:val="en-US" w:eastAsia="zh-CN"/>
              </w:rPr>
              <w:t>/</w:t>
            </w:r>
          </w:p>
          <w:p w14:paraId="01B2AB35">
            <w:pPr>
              <w:spacing w:line="360" w:lineRule="auto"/>
              <w:rPr>
                <w:rFonts w:hint="default" w:hAnsi="宋体" w:eastAsia="宋体" w:cs="宋体"/>
                <w:b/>
                <w:bCs/>
                <w:szCs w:val="24"/>
                <w:highlight w:val="none"/>
                <w:lang w:val="en-US" w:eastAsia="zh-CN"/>
              </w:rPr>
            </w:pPr>
            <w:r>
              <w:rPr>
                <w:rFonts w:hint="eastAsia" w:hAnsi="宋体" w:cs="宋体"/>
                <w:szCs w:val="24"/>
                <w:highlight w:val="none"/>
              </w:rPr>
              <w:t>履约担保的金额：</w:t>
            </w:r>
            <w:r>
              <w:rPr>
                <w:rFonts w:hint="eastAsia" w:hAnsi="宋体" w:cs="宋体"/>
                <w:szCs w:val="24"/>
                <w:highlight w:val="none"/>
                <w:lang w:val="en-US" w:eastAsia="zh-CN"/>
              </w:rPr>
              <w:t>/</w:t>
            </w:r>
          </w:p>
        </w:tc>
      </w:tr>
      <w:tr w14:paraId="2CB7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A373E98">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097AA4B8">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49E63A6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16D4BA1F">
            <w:pPr>
              <w:spacing w:line="360" w:lineRule="auto"/>
              <w:rPr>
                <w:rFonts w:hint="default" w:eastAsia="宋体"/>
                <w:highlight w:val="none"/>
                <w:lang w:val="en-US" w:eastAsia="zh-CN"/>
              </w:rPr>
            </w:pPr>
            <w:r>
              <w:rPr>
                <w:rFonts w:hint="default" w:eastAsia="宋体"/>
                <w:highlight w:val="none"/>
                <w:lang w:val="en-US" w:eastAsia="zh-CN"/>
              </w:rPr>
              <w:t>（1）不组织现场踏勘：各投标人自行踏勘，相关费用及安全由投标人自行承担。</w:t>
            </w:r>
          </w:p>
        </w:tc>
      </w:tr>
      <w:tr w14:paraId="7512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3A3B05">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vAlign w:val="center"/>
          </w:tcPr>
          <w:p w14:paraId="4CBE18B6">
            <w:pPr>
              <w:spacing w:line="360" w:lineRule="auto"/>
              <w:jc w:val="center"/>
              <w:rPr>
                <w:rFonts w:hint="eastAsia" w:hAnsi="宋体" w:cs="宋体"/>
                <w:b/>
                <w:bCs/>
                <w:kern w:val="2"/>
                <w:szCs w:val="24"/>
                <w:highlight w:val="none"/>
                <w:lang w:eastAsia="zh-CN"/>
              </w:rPr>
            </w:pPr>
            <w:r>
              <w:rPr>
                <w:rFonts w:hint="eastAsia" w:hAnsi="宋体" w:cs="宋体"/>
                <w:b/>
                <w:bCs/>
                <w:kern w:val="2"/>
                <w:szCs w:val="24"/>
                <w:highlight w:val="none"/>
                <w:lang w:eastAsia="zh-CN"/>
              </w:rPr>
              <w:t>最高</w:t>
            </w:r>
          </w:p>
          <w:p w14:paraId="22743BEF">
            <w:pPr>
              <w:spacing w:line="360" w:lineRule="auto"/>
              <w:jc w:val="center"/>
              <w:rPr>
                <w:rFonts w:hint="eastAsia" w:hAnsi="宋体" w:eastAsia="宋体" w:cs="宋体"/>
                <w:b/>
                <w:bCs/>
                <w:kern w:val="2"/>
                <w:szCs w:val="24"/>
                <w:highlight w:val="none"/>
                <w:lang w:eastAsia="zh-CN"/>
              </w:rPr>
            </w:pPr>
            <w:r>
              <w:rPr>
                <w:rFonts w:hint="eastAsia" w:hAnsi="宋体" w:cs="宋体"/>
                <w:b/>
                <w:bCs/>
                <w:kern w:val="2"/>
                <w:szCs w:val="24"/>
                <w:highlight w:val="none"/>
                <w:lang w:eastAsia="zh-CN"/>
              </w:rPr>
              <w:t>限价</w:t>
            </w:r>
          </w:p>
        </w:tc>
        <w:tc>
          <w:tcPr>
            <w:tcW w:w="7354" w:type="dxa"/>
            <w:vAlign w:val="center"/>
          </w:tcPr>
          <w:p w14:paraId="322FC994">
            <w:pPr>
              <w:spacing w:line="360" w:lineRule="auto"/>
              <w:rPr>
                <w:rFonts w:hint="default" w:eastAsia="宋体"/>
                <w:b/>
                <w:bCs/>
                <w:szCs w:val="22"/>
                <w:highlight w:val="none"/>
                <w:lang w:val="en-US" w:eastAsia="zh-CN"/>
              </w:rPr>
            </w:pPr>
            <w:r>
              <w:rPr>
                <w:rFonts w:hint="eastAsia"/>
                <w:b/>
                <w:bCs/>
                <w:szCs w:val="22"/>
                <w:highlight w:val="none"/>
                <w:lang w:val="en-US" w:eastAsia="zh-CN"/>
              </w:rPr>
              <w:t>1,630,930.58元</w:t>
            </w:r>
          </w:p>
        </w:tc>
      </w:tr>
      <w:tr w14:paraId="22B1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017D96D">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vAlign w:val="center"/>
          </w:tcPr>
          <w:p w14:paraId="2AD5548E">
            <w:pPr>
              <w:widowControl/>
              <w:spacing w:line="360" w:lineRule="auto"/>
              <w:jc w:val="center"/>
              <w:rPr>
                <w:rFonts w:hint="eastAsia" w:hAnsi="宋体"/>
                <w:b/>
                <w:bCs/>
                <w:color w:val="auto"/>
                <w:szCs w:val="24"/>
                <w:highlight w:val="none"/>
                <w:lang w:eastAsia="zh-CN"/>
              </w:rPr>
            </w:pPr>
            <w:r>
              <w:rPr>
                <w:rFonts w:hint="eastAsia" w:hAnsi="宋体"/>
                <w:b/>
                <w:bCs/>
                <w:color w:val="auto"/>
                <w:szCs w:val="24"/>
                <w:highlight w:val="none"/>
                <w:lang w:eastAsia="zh-CN"/>
              </w:rPr>
              <w:t>项目</w:t>
            </w:r>
          </w:p>
          <w:p w14:paraId="433A1DE6">
            <w:pPr>
              <w:widowControl/>
              <w:spacing w:line="360" w:lineRule="auto"/>
              <w:jc w:val="center"/>
              <w:rPr>
                <w:rFonts w:hint="eastAsia" w:hAnsi="宋体" w:cs="宋体"/>
                <w:b/>
                <w:bCs/>
                <w:kern w:val="2"/>
                <w:szCs w:val="24"/>
                <w:highlight w:val="none"/>
              </w:rPr>
            </w:pPr>
            <w:r>
              <w:rPr>
                <w:rFonts w:hint="eastAsia" w:hAnsi="宋体"/>
                <w:b/>
                <w:bCs/>
                <w:color w:val="auto"/>
                <w:szCs w:val="24"/>
                <w:highlight w:val="none"/>
                <w:lang w:eastAsia="zh-CN"/>
              </w:rPr>
              <w:t>性质</w:t>
            </w:r>
          </w:p>
        </w:tc>
        <w:tc>
          <w:tcPr>
            <w:tcW w:w="7354" w:type="dxa"/>
            <w:vAlign w:val="center"/>
          </w:tcPr>
          <w:p w14:paraId="6E0AD220">
            <w:pPr>
              <w:widowControl/>
              <w:spacing w:line="360" w:lineRule="auto"/>
              <w:rPr>
                <w:rFonts w:hint="eastAsia" w:eastAsia="宋体"/>
                <w:b/>
                <w:bCs/>
                <w:szCs w:val="22"/>
                <w:highlight w:val="none"/>
                <w:lang w:eastAsia="zh-CN"/>
              </w:rPr>
            </w:pPr>
            <w:r>
              <w:rPr>
                <w:rFonts w:hint="eastAsia" w:hAnsi="宋体"/>
                <w:b/>
                <w:bCs/>
                <w:color w:val="auto"/>
                <w:szCs w:val="24"/>
                <w:highlight w:val="none"/>
                <w:lang w:val="en-US" w:eastAsia="zh-CN"/>
              </w:rPr>
              <w:t>本项目专门面向中小企业</w:t>
            </w:r>
          </w:p>
        </w:tc>
      </w:tr>
      <w:tr w14:paraId="0520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C4D7A7">
            <w:pPr>
              <w:jc w:val="center"/>
              <w:rPr>
                <w:rFonts w:hint="default" w:hAnsi="宋体" w:eastAsia="宋体" w:cs="宋体"/>
                <w:szCs w:val="24"/>
                <w:highlight w:val="none"/>
                <w:lang w:val="en-US" w:eastAsia="zh-CN"/>
              </w:rPr>
            </w:pPr>
            <w:bookmarkStart w:id="26" w:name="_Toc403077639"/>
            <w:bookmarkStart w:id="27" w:name="_Toc363474017"/>
            <w:bookmarkStart w:id="28" w:name="_Toc363473972"/>
            <w:r>
              <w:rPr>
                <w:rFonts w:hint="eastAsia" w:hAnsi="宋体" w:cs="宋体"/>
                <w:szCs w:val="24"/>
                <w:highlight w:val="none"/>
                <w:lang w:val="en-US" w:eastAsia="zh-CN"/>
              </w:rPr>
              <w:t>20</w:t>
            </w:r>
          </w:p>
        </w:tc>
        <w:tc>
          <w:tcPr>
            <w:tcW w:w="951" w:type="dxa"/>
            <w:vAlign w:val="center"/>
          </w:tcPr>
          <w:p w14:paraId="39BBD5E8">
            <w:pPr>
              <w:widowControl/>
              <w:spacing w:line="360" w:lineRule="auto"/>
              <w:jc w:val="center"/>
              <w:rPr>
                <w:rFonts w:hint="eastAsia" w:hAnsi="宋体" w:cs="宋体"/>
                <w:b/>
                <w:bCs/>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lang w:eastAsia="zh-CN"/>
              </w:rPr>
              <w:t>所属行业</w:t>
            </w:r>
          </w:p>
        </w:tc>
        <w:tc>
          <w:tcPr>
            <w:tcW w:w="7354" w:type="dxa"/>
            <w:vAlign w:val="center"/>
          </w:tcPr>
          <w:p w14:paraId="1F3DBC22">
            <w:pPr>
              <w:widowControl/>
              <w:spacing w:line="360" w:lineRule="auto"/>
              <w:rPr>
                <w:rFonts w:hint="default" w:eastAsia="宋体"/>
                <w:b/>
                <w:bCs/>
                <w:szCs w:val="22"/>
                <w:highlight w:val="none"/>
                <w:lang w:val="en-US" w:eastAsia="zh-CN"/>
              </w:rPr>
            </w:pPr>
            <w:r>
              <w:rPr>
                <w:rFonts w:hint="eastAsia"/>
                <w:b/>
                <w:bCs/>
                <w:szCs w:val="22"/>
                <w:highlight w:val="none"/>
                <w:lang w:val="en-US" w:eastAsia="zh-CN"/>
              </w:rPr>
              <w:t>建筑业</w:t>
            </w:r>
          </w:p>
        </w:tc>
      </w:tr>
      <w:tr w14:paraId="6C78A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4BFD512">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21</w:t>
            </w:r>
          </w:p>
        </w:tc>
        <w:tc>
          <w:tcPr>
            <w:tcW w:w="951" w:type="dxa"/>
            <w:vAlign w:val="center"/>
          </w:tcPr>
          <w:p w14:paraId="6E91C88A">
            <w:pPr>
              <w:widowControl/>
              <w:spacing w:line="360" w:lineRule="auto"/>
              <w:jc w:val="center"/>
              <w:rPr>
                <w:rFonts w:hint="eastAsia" w:hAnsi="宋体"/>
                <w:b w:val="0"/>
                <w:bCs w:val="0"/>
                <w:color w:val="auto"/>
                <w:szCs w:val="24"/>
                <w:highlight w:val="none"/>
                <w:lang w:eastAsia="zh-CN"/>
              </w:rPr>
            </w:pPr>
            <w:r>
              <w:rPr>
                <w:rFonts w:hint="eastAsia" w:hAnsi="宋体"/>
                <w:color w:val="auto"/>
                <w:szCs w:val="24"/>
                <w:highlight w:val="none"/>
              </w:rPr>
              <w:t>政策性扣减</w:t>
            </w:r>
          </w:p>
        </w:tc>
        <w:tc>
          <w:tcPr>
            <w:tcW w:w="7354" w:type="dxa"/>
            <w:vAlign w:val="center"/>
          </w:tcPr>
          <w:p w14:paraId="5A47DC98">
            <w:pPr>
              <w:widowControl/>
              <w:spacing w:line="360" w:lineRule="auto"/>
              <w:ind w:firstLine="480" w:firstLineChars="200"/>
              <w:rPr>
                <w:rFonts w:hint="default" w:eastAsia="宋体"/>
                <w:szCs w:val="22"/>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w:t>
            </w:r>
            <w:r>
              <w:rPr>
                <w:rFonts w:hint="eastAsia" w:hAnsi="宋体"/>
                <w:color w:val="auto"/>
                <w:szCs w:val="24"/>
                <w:highlight w:val="none"/>
                <w:lang w:val="en-US" w:eastAsia="zh-CN"/>
              </w:rPr>
              <w:t>5</w:t>
            </w:r>
            <w:r>
              <w:rPr>
                <w:rFonts w:hint="eastAsia" w:hAnsi="宋体"/>
                <w:color w:val="auto"/>
                <w:szCs w:val="24"/>
                <w:highlight w:val="none"/>
              </w:rPr>
              <w:t>%的扣除,用扣除后的价格参加评审。</w:t>
            </w:r>
            <w:r>
              <w:rPr>
                <w:rFonts w:hint="eastAsia" w:hAnsi="宋体"/>
                <w:color w:val="auto"/>
                <w:szCs w:val="24"/>
                <w:highlight w:val="none"/>
                <w:lang w:val="en-US" w:eastAsia="zh-CN"/>
              </w:rPr>
              <w:t>本项目为专门面向中小企业，不再进行价格分的扣减。</w:t>
            </w:r>
          </w:p>
        </w:tc>
      </w:tr>
      <w:tr w14:paraId="62C6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34E00FB">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22</w:t>
            </w:r>
          </w:p>
        </w:tc>
        <w:tc>
          <w:tcPr>
            <w:tcW w:w="951" w:type="dxa"/>
            <w:vAlign w:val="center"/>
          </w:tcPr>
          <w:p w14:paraId="5AC81718">
            <w:pPr>
              <w:widowControl/>
              <w:spacing w:line="360" w:lineRule="auto"/>
              <w:jc w:val="center"/>
              <w:rPr>
                <w:rFonts w:hint="eastAsia" w:hAnsi="宋体"/>
                <w:color w:val="auto"/>
                <w:szCs w:val="24"/>
                <w:highlight w:val="none"/>
              </w:rPr>
            </w:pPr>
            <w:r>
              <w:rPr>
                <w:rFonts w:hint="eastAsia" w:ascii="宋体" w:hAnsi="宋体" w:eastAsia="宋体" w:cs="宋体"/>
                <w:b w:val="0"/>
                <w:bCs w:val="0"/>
                <w:color w:val="auto"/>
                <w:kern w:val="2"/>
                <w:szCs w:val="24"/>
                <w:highlight w:val="none"/>
              </w:rPr>
              <w:t>其他</w:t>
            </w:r>
          </w:p>
        </w:tc>
        <w:tc>
          <w:tcPr>
            <w:tcW w:w="7354" w:type="dxa"/>
            <w:vAlign w:val="center"/>
          </w:tcPr>
          <w:p w14:paraId="324AF0AA">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585F4FD3">
            <w:pPr>
              <w:spacing w:line="500" w:lineRule="exact"/>
              <w:ind w:firstLine="480" w:firstLineChars="200"/>
              <w:rPr>
                <w:rFonts w:hint="eastAsia" w:hAnsi="宋体"/>
                <w:color w:val="auto"/>
                <w:szCs w:val="24"/>
                <w:highlight w:val="none"/>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78C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EFBB7B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23</w:t>
            </w:r>
          </w:p>
        </w:tc>
        <w:tc>
          <w:tcPr>
            <w:tcW w:w="951" w:type="dxa"/>
            <w:vAlign w:val="center"/>
          </w:tcPr>
          <w:p w14:paraId="136DE4DB">
            <w:pPr>
              <w:widowControl/>
              <w:spacing w:line="360" w:lineRule="auto"/>
              <w:jc w:val="center"/>
              <w:rPr>
                <w:rFonts w:hint="eastAsia" w:hAnsi="宋体"/>
                <w:color w:val="auto"/>
                <w:szCs w:val="24"/>
                <w:highlight w:val="none"/>
              </w:rPr>
            </w:pPr>
            <w:r>
              <w:rPr>
                <w:rFonts w:hint="eastAsia" w:ascii="宋体" w:hAnsi="宋体" w:eastAsia="宋体" w:cs="宋体"/>
                <w:b/>
                <w:bCs/>
                <w:szCs w:val="24"/>
                <w:highlight w:val="none"/>
              </w:rPr>
              <w:t>备注</w:t>
            </w:r>
          </w:p>
        </w:tc>
        <w:tc>
          <w:tcPr>
            <w:tcW w:w="7354" w:type="dxa"/>
            <w:vAlign w:val="center"/>
          </w:tcPr>
          <w:p w14:paraId="47A886EE">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3EF203BD">
            <w:pPr>
              <w:spacing w:line="500" w:lineRule="exact"/>
              <w:ind w:firstLine="482" w:firstLineChars="200"/>
              <w:rPr>
                <w:rFonts w:hint="eastAsia" w:hAnsi="宋体"/>
                <w:color w:val="auto"/>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7EEF2F3A">
      <w:pPr>
        <w:spacing w:before="156" w:beforeLines="50" w:after="156" w:afterLines="50"/>
        <w:jc w:val="center"/>
        <w:rPr>
          <w:rFonts w:hAnsi="宋体" w:cs="宋体"/>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一.总  则</w:t>
      </w:r>
      <w:bookmarkEnd w:id="26"/>
      <w:bookmarkEnd w:id="27"/>
      <w:bookmarkEnd w:id="28"/>
    </w:p>
    <w:p w14:paraId="68C9C85D">
      <w:pPr>
        <w:spacing w:line="360" w:lineRule="auto"/>
        <w:rPr>
          <w:rFonts w:hAnsi="宋体" w:cs="宋体"/>
          <w:b/>
          <w:szCs w:val="24"/>
          <w:highlight w:val="none"/>
        </w:rPr>
      </w:pPr>
      <w:r>
        <w:rPr>
          <w:rFonts w:hint="eastAsia" w:hAnsi="宋体" w:cs="宋体"/>
          <w:b/>
          <w:szCs w:val="24"/>
          <w:highlight w:val="none"/>
        </w:rPr>
        <w:t>1.资金来源</w:t>
      </w:r>
    </w:p>
    <w:p w14:paraId="33C6C31B">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财政专户管理</w:t>
      </w:r>
      <w:r>
        <w:rPr>
          <w:rFonts w:hint="eastAsia" w:hAnsi="宋体" w:cs="宋体"/>
          <w:szCs w:val="24"/>
          <w:highlight w:val="none"/>
          <w:lang w:eastAsia="zh-CN"/>
        </w:rPr>
        <w:t>资金</w:t>
      </w:r>
      <w:r>
        <w:rPr>
          <w:rFonts w:hint="eastAsia" w:hAnsi="宋体" w:cs="宋体"/>
          <w:szCs w:val="24"/>
          <w:highlight w:val="none"/>
        </w:rPr>
        <w:t>支付，资金已落实到位。</w:t>
      </w:r>
    </w:p>
    <w:p w14:paraId="57FD3B59">
      <w:pPr>
        <w:numPr>
          <w:ilvl w:val="0"/>
          <w:numId w:val="2"/>
        </w:numPr>
        <w:spacing w:line="500" w:lineRule="exact"/>
        <w:rPr>
          <w:rFonts w:hAnsi="宋体" w:cs="宋体"/>
          <w:b/>
          <w:szCs w:val="24"/>
          <w:highlight w:val="none"/>
        </w:rPr>
      </w:pPr>
      <w:bookmarkStart w:id="29" w:name="_Toc363474018"/>
      <w:bookmarkStart w:id="30" w:name="_Toc403077640"/>
      <w:bookmarkStart w:id="31" w:name="_Toc363473973"/>
      <w:r>
        <w:rPr>
          <w:rFonts w:hint="eastAsia" w:hAnsi="宋体" w:cs="宋体"/>
          <w:b/>
          <w:szCs w:val="24"/>
          <w:highlight w:val="none"/>
        </w:rPr>
        <w:t>名词解释</w:t>
      </w:r>
    </w:p>
    <w:p w14:paraId="3EB16E20">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山阳县房产管理局</w:t>
      </w:r>
    </w:p>
    <w:p w14:paraId="280117EF">
      <w:pPr>
        <w:tabs>
          <w:tab w:val="left" w:pos="7665"/>
        </w:tabs>
        <w:spacing w:line="360" w:lineRule="auto"/>
        <w:ind w:firstLine="480" w:firstLineChars="200"/>
        <w:rPr>
          <w:rFonts w:hint="default" w:hAnsi="宋体" w:eastAsia="宋体" w:cs="宋体"/>
          <w:szCs w:val="22"/>
          <w:highlight w:val="none"/>
          <w:lang w:val="en-US" w:eastAsia="zh-CN"/>
        </w:rPr>
      </w:pPr>
      <w:r>
        <w:rPr>
          <w:rFonts w:hint="eastAsia" w:hAnsi="宋体" w:cs="宋体"/>
          <w:szCs w:val="22"/>
          <w:highlight w:val="none"/>
        </w:rPr>
        <w:t>2.2监督机构：</w:t>
      </w:r>
      <w:r>
        <w:rPr>
          <w:rFonts w:hint="eastAsia" w:hAnsi="宋体" w:cs="宋体"/>
          <w:szCs w:val="22"/>
          <w:highlight w:val="none"/>
          <w:lang w:val="en-US" w:eastAsia="zh-CN"/>
        </w:rPr>
        <w:t>同级人民财政部门</w:t>
      </w:r>
    </w:p>
    <w:p w14:paraId="60D503D0">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陕西至诚项目管理集团有限公司</w:t>
      </w:r>
    </w:p>
    <w:p w14:paraId="6E90A72B">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366AD1B0">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6AD2E3BE">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4635CC17">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47375453">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7F1BF33F">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447CF3BD">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A8379C">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72E0437A">
      <w:pPr>
        <w:spacing w:line="500" w:lineRule="exact"/>
        <w:rPr>
          <w:rFonts w:hAnsi="宋体" w:cs="宋体"/>
          <w:b/>
          <w:szCs w:val="24"/>
          <w:highlight w:val="none"/>
        </w:rPr>
      </w:pPr>
      <w:r>
        <w:rPr>
          <w:rFonts w:hint="eastAsia" w:hAnsi="宋体" w:cs="宋体"/>
          <w:b/>
          <w:szCs w:val="24"/>
          <w:highlight w:val="none"/>
        </w:rPr>
        <w:t>3.合格的供应商</w:t>
      </w:r>
    </w:p>
    <w:p w14:paraId="3804C57F">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3.1《中华人民共和国政府采购法》第二十二条第一款规定的供应商基本资格条件:</w:t>
      </w:r>
    </w:p>
    <w:p w14:paraId="3A808AA6">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3F6B286D">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D91B33B">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321D85A7">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6C131C16">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5523811B">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3900F1F">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7B025DC9">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4D711458">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陕西至诚项目管理集团有限公司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6C82906D">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3B20996E">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2E192761">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72539606">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201AC93C">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5A25038E">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6A1FE646">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FCC15E5">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9"/>
      <w:bookmarkEnd w:id="30"/>
      <w:bookmarkEnd w:id="31"/>
    </w:p>
    <w:p w14:paraId="5EF030D3">
      <w:pPr>
        <w:spacing w:line="360" w:lineRule="auto"/>
        <w:rPr>
          <w:rFonts w:hAnsi="宋体" w:cs="宋体"/>
          <w:b/>
          <w:szCs w:val="24"/>
          <w:highlight w:val="none"/>
        </w:rPr>
      </w:pPr>
      <w:r>
        <w:rPr>
          <w:rFonts w:hint="eastAsia" w:hAnsi="宋体" w:cs="宋体"/>
          <w:b/>
          <w:szCs w:val="24"/>
          <w:highlight w:val="none"/>
        </w:rPr>
        <w:t>6.竞争性磋商文件构成</w:t>
      </w:r>
    </w:p>
    <w:p w14:paraId="431712FB">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5622133">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5764DC92">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5BA7F6D">
      <w:pPr>
        <w:spacing w:line="360" w:lineRule="auto"/>
        <w:ind w:firstLine="480" w:firstLineChars="200"/>
        <w:rPr>
          <w:rFonts w:hAnsi="宋体" w:cs="宋体"/>
          <w:szCs w:val="24"/>
          <w:highlight w:val="none"/>
        </w:rPr>
      </w:pPr>
      <w:r>
        <w:rPr>
          <w:rFonts w:hint="eastAsia" w:hAnsi="宋体" w:cs="宋体"/>
          <w:szCs w:val="24"/>
          <w:highlight w:val="none"/>
        </w:rPr>
        <w:t>第三章 评审方法</w:t>
      </w:r>
    </w:p>
    <w:p w14:paraId="0FB96529">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4A08C6C4">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2C3DAE2">
      <w:pPr>
        <w:spacing w:line="360" w:lineRule="auto"/>
        <w:ind w:firstLine="480" w:firstLineChars="200"/>
        <w:rPr>
          <w:rFonts w:hAnsi="宋体" w:cs="宋体"/>
          <w:szCs w:val="24"/>
          <w:highlight w:val="none"/>
        </w:rPr>
      </w:pPr>
      <w:r>
        <w:rPr>
          <w:rFonts w:hint="eastAsia" w:hAnsi="宋体" w:cs="宋体"/>
          <w:szCs w:val="24"/>
          <w:highlight w:val="none"/>
        </w:rPr>
        <w:t>第六章 竞争性磋商响应文件构成及格式</w:t>
      </w:r>
    </w:p>
    <w:p w14:paraId="1434C3AD">
      <w:pPr>
        <w:spacing w:line="360" w:lineRule="auto"/>
        <w:ind w:firstLine="480" w:firstLineChars="200"/>
        <w:rPr>
          <w:rFonts w:hint="eastAsia"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201C4E18">
      <w:pPr>
        <w:spacing w:line="360" w:lineRule="auto"/>
        <w:ind w:firstLine="480" w:firstLineChars="200"/>
        <w:rPr>
          <w:rFonts w:hint="eastAsia"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，如发现竞争性磋商响应文件内容与现行法律法规不相符的情况，以现行法律法规为准。</w:t>
      </w:r>
    </w:p>
    <w:p w14:paraId="513652F1">
      <w:pPr>
        <w:spacing w:line="360" w:lineRule="auto"/>
        <w:rPr>
          <w:rFonts w:hAnsi="宋体" w:cs="宋体"/>
          <w:b/>
          <w:szCs w:val="24"/>
          <w:highlight w:val="none"/>
        </w:rPr>
      </w:pPr>
      <w:r>
        <w:rPr>
          <w:rFonts w:hint="eastAsia" w:hAnsi="宋体" w:cs="宋体"/>
          <w:b/>
          <w:szCs w:val="24"/>
          <w:highlight w:val="none"/>
        </w:rPr>
        <w:t>7.竞争性磋商文件的修改和澄清</w:t>
      </w:r>
    </w:p>
    <w:p w14:paraId="13B11FF3">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5B98FE44">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0F3CA4F">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2384504B">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5BD0338F">
      <w:pPr>
        <w:keepNext/>
        <w:keepLines/>
        <w:spacing w:before="312" w:beforeLines="100" w:after="156" w:afterLines="50" w:line="360" w:lineRule="auto"/>
        <w:jc w:val="center"/>
        <w:rPr>
          <w:rFonts w:hAnsi="宋体" w:cs="宋体"/>
          <w:b/>
          <w:sz w:val="32"/>
          <w:szCs w:val="32"/>
          <w:highlight w:val="none"/>
        </w:rPr>
      </w:pPr>
      <w:bookmarkStart w:id="32" w:name="_Toc363474019"/>
      <w:bookmarkStart w:id="33" w:name="_Toc403077641"/>
      <w:bookmarkStart w:id="34" w:name="_Toc363473974"/>
      <w:r>
        <w:rPr>
          <w:rFonts w:hint="eastAsia" w:hAnsi="宋体" w:cs="宋体"/>
          <w:b/>
          <w:sz w:val="32"/>
          <w:szCs w:val="32"/>
          <w:highlight w:val="none"/>
        </w:rPr>
        <w:t>三.磋商响应文件的编制</w:t>
      </w:r>
      <w:bookmarkEnd w:id="32"/>
      <w:bookmarkEnd w:id="33"/>
      <w:bookmarkEnd w:id="34"/>
    </w:p>
    <w:p w14:paraId="61B3E70C">
      <w:pPr>
        <w:spacing w:line="360" w:lineRule="auto"/>
        <w:rPr>
          <w:rFonts w:hAnsi="宋体" w:cs="宋体"/>
          <w:b/>
          <w:szCs w:val="24"/>
          <w:highlight w:val="none"/>
        </w:rPr>
      </w:pPr>
      <w:r>
        <w:rPr>
          <w:rFonts w:hint="eastAsia" w:hAnsi="宋体" w:cs="宋体"/>
          <w:b/>
          <w:szCs w:val="24"/>
          <w:highlight w:val="none"/>
        </w:rPr>
        <w:t>8. 磋商语言和磋商货币</w:t>
      </w:r>
    </w:p>
    <w:p w14:paraId="32D2206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495474C3">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5E6D0A7A">
      <w:pPr>
        <w:spacing w:line="360" w:lineRule="auto"/>
        <w:rPr>
          <w:rFonts w:hAnsi="宋体" w:cs="宋体"/>
          <w:b/>
          <w:szCs w:val="24"/>
          <w:highlight w:val="none"/>
        </w:rPr>
      </w:pPr>
      <w:r>
        <w:rPr>
          <w:rFonts w:hint="eastAsia" w:hAnsi="宋体" w:cs="宋体"/>
          <w:b/>
          <w:szCs w:val="24"/>
          <w:highlight w:val="none"/>
        </w:rPr>
        <w:t>9.竞争性磋商响应文件的构成</w:t>
      </w:r>
    </w:p>
    <w:p w14:paraId="7B69E90A">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69A6024A">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5627CD0A">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074B151C">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6A1D43DA">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56E7C84">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4E5F83E1">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279CA028">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w:t>
      </w:r>
      <w:r>
        <w:rPr>
          <w:rFonts w:hint="eastAsia" w:hAnsi="宋体" w:cs="宋体"/>
          <w:szCs w:val="24"/>
          <w:highlight w:val="none"/>
          <w:lang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p w14:paraId="27B932CF">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752E5DAF">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4307B93A">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5C9939F2">
      <w:pPr>
        <w:spacing w:line="360" w:lineRule="auto"/>
        <w:rPr>
          <w:rFonts w:hAnsi="宋体" w:cs="宋体"/>
          <w:b/>
          <w:szCs w:val="24"/>
          <w:highlight w:val="none"/>
        </w:rPr>
      </w:pPr>
      <w:r>
        <w:rPr>
          <w:rFonts w:hint="eastAsia" w:hAnsi="宋体" w:cs="宋体"/>
          <w:b/>
          <w:szCs w:val="24"/>
          <w:highlight w:val="none"/>
        </w:rPr>
        <w:t>11.磋商报价</w:t>
      </w:r>
    </w:p>
    <w:p w14:paraId="1CE55FF6">
      <w:pPr>
        <w:spacing w:line="360" w:lineRule="auto"/>
        <w:ind w:firstLine="480" w:firstLineChars="200"/>
        <w:rPr>
          <w:rFonts w:hint="eastAsia" w:eastAsia="宋体"/>
          <w:highlight w:val="none"/>
          <w:lang w:val="en-US" w:eastAsia="zh-CN"/>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报价：本工程合同形式为固定综合单价合同，各投标人依据企业自身情况自主报价、风险自负。所有投标报价中的单价和合价均以人民币表示。投标人在</w:t>
      </w:r>
      <w:r>
        <w:rPr>
          <w:rFonts w:hint="eastAsia" w:hAnsi="宋体" w:cs="宋体"/>
          <w:highlight w:val="none"/>
          <w:lang w:val="en-US" w:eastAsia="zh-CN"/>
        </w:rPr>
        <w:t>磋商</w:t>
      </w:r>
      <w:r>
        <w:rPr>
          <w:rFonts w:hint="eastAsia" w:hAnsi="宋体" w:cs="宋体"/>
          <w:highlight w:val="none"/>
        </w:rPr>
        <w:t>报价时应仔细对磋商文件进行透彻的分析研究。各投标人对分部分项工程费、措施项目费、其他项目费等进行自主报价、风险自负。</w:t>
      </w:r>
    </w:p>
    <w:p w14:paraId="75BD3A9D">
      <w:pPr>
        <w:spacing w:line="360" w:lineRule="auto"/>
        <w:ind w:firstLine="480" w:firstLineChars="200"/>
        <w:rPr>
          <w:rFonts w:hAnsi="宋体" w:cs="宋体"/>
          <w:szCs w:val="24"/>
          <w:highlight w:val="none"/>
        </w:rPr>
      </w:pPr>
      <w:r>
        <w:rPr>
          <w:rFonts w:hint="eastAsia" w:hAnsi="宋体" w:cs="宋体"/>
          <w:szCs w:val="24"/>
          <w:highlight w:val="none"/>
          <w:lang w:val="en-US" w:eastAsia="zh-CN"/>
        </w:rPr>
        <w:t>磋商</w:t>
      </w:r>
      <w:r>
        <w:rPr>
          <w:rFonts w:hint="eastAsia" w:hAnsi="宋体" w:cs="宋体"/>
          <w:szCs w:val="24"/>
          <w:highlight w:val="none"/>
        </w:rPr>
        <w:t>报价为投标人充分考虑</w:t>
      </w:r>
      <w:r>
        <w:rPr>
          <w:rFonts w:hint="eastAsia" w:hAnsi="宋体" w:cs="宋体"/>
          <w:szCs w:val="24"/>
          <w:highlight w:val="none"/>
          <w:lang w:val="en-US" w:eastAsia="zh-CN"/>
        </w:rPr>
        <w:t>磋商</w:t>
      </w:r>
      <w:r>
        <w:rPr>
          <w:rFonts w:hint="eastAsia" w:hAnsi="宋体" w:cs="宋体"/>
          <w:szCs w:val="24"/>
          <w:highlight w:val="none"/>
        </w:rPr>
        <w:t>文件的各项条款和所掌握的市场情况及本工程的实际，依据企业自身情况自主报价、风险自负。所有</w:t>
      </w:r>
      <w:r>
        <w:rPr>
          <w:rFonts w:hint="eastAsia" w:hAnsi="宋体" w:cs="宋体"/>
          <w:szCs w:val="24"/>
          <w:highlight w:val="none"/>
          <w:lang w:val="en-US" w:eastAsia="zh-CN"/>
        </w:rPr>
        <w:t>磋商</w:t>
      </w:r>
      <w:r>
        <w:rPr>
          <w:rFonts w:hint="eastAsia" w:hAnsi="宋体" w:cs="宋体"/>
          <w:szCs w:val="24"/>
          <w:highlight w:val="none"/>
        </w:rPr>
        <w:t>报价中的单价和合价均以人民币表示。投标人在计算报价时必须考虑相应的风险；</w:t>
      </w:r>
    </w:p>
    <w:p w14:paraId="5789E112">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36CFBEFE">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2A71B3C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4AAFDD74">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4633A062">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14:paraId="3DF95387">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6FCC3204">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67870E1B">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本项目不缴纳磋商保证金</w:t>
      </w:r>
      <w:r>
        <w:rPr>
          <w:rFonts w:hint="eastAsia" w:hAnsi="宋体" w:cs="宋体"/>
          <w:b/>
          <w:szCs w:val="24"/>
          <w:highlight w:val="none"/>
          <w:lang w:eastAsia="zh-CN"/>
        </w:rPr>
        <w:t>）</w:t>
      </w:r>
    </w:p>
    <w:p w14:paraId="33B1303B">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hAnsi="宋体" w:cs="宋体"/>
          <w:szCs w:val="24"/>
          <w:highlight w:val="none"/>
        </w:rPr>
        <w:t>提交“供应商须知前附表”规定数额的磋商保证金,并作为其磋商的一部分。</w:t>
      </w:r>
    </w:p>
    <w:p w14:paraId="01BD2C02">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7B8DA15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5C2AE8D6">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117EEECA">
      <w:pPr>
        <w:spacing w:line="360" w:lineRule="auto"/>
        <w:ind w:firstLine="480" w:firstLineChars="200"/>
        <w:rPr>
          <w:rFonts w:hint="eastAsia"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131A4574">
      <w:pPr>
        <w:spacing w:line="360" w:lineRule="auto"/>
        <w:ind w:firstLine="480" w:firstLineChars="200"/>
        <w:rPr>
          <w:rFonts w:hAnsi="宋体" w:cs="宋体"/>
          <w:szCs w:val="24"/>
          <w:highlight w:val="none"/>
        </w:rPr>
      </w:pPr>
      <w:r>
        <w:rPr>
          <w:rFonts w:hint="eastAsia" w:hAnsi="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641B5372">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5390B6E4">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0240E792">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341CDA7A">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6F55CCE8">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6B139DD0">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082D0384">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C03599C">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46B1C069">
      <w:pPr>
        <w:spacing w:line="360" w:lineRule="auto"/>
        <w:rPr>
          <w:rFonts w:hAnsi="宋体" w:cs="宋体"/>
          <w:b/>
          <w:szCs w:val="24"/>
          <w:highlight w:val="none"/>
        </w:rPr>
      </w:pPr>
      <w:r>
        <w:rPr>
          <w:rFonts w:hint="eastAsia" w:hAnsi="宋体" w:cs="宋体"/>
          <w:b/>
          <w:szCs w:val="24"/>
          <w:highlight w:val="none"/>
        </w:rPr>
        <w:t>15.磋商有效期</w:t>
      </w:r>
    </w:p>
    <w:p w14:paraId="4E8BFB4F">
      <w:pPr>
        <w:spacing w:line="360" w:lineRule="auto"/>
        <w:ind w:firstLine="480" w:firstLineChars="200"/>
        <w:rPr>
          <w:rFonts w:hAnsi="宋体" w:cs="宋体"/>
          <w:szCs w:val="24"/>
          <w:highlight w:val="none"/>
        </w:rPr>
      </w:pPr>
      <w:bookmarkStart w:id="35"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5"/>
    </w:p>
    <w:p w14:paraId="5B95ACB2">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EFA943A">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6D4D8EEF">
      <w:pPr>
        <w:spacing w:line="360" w:lineRule="auto"/>
        <w:ind w:firstLine="480" w:firstLineChars="200"/>
        <w:rPr>
          <w:rFonts w:hint="eastAsia"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C2E55EF">
      <w:pPr>
        <w:spacing w:line="360" w:lineRule="auto"/>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048EBE8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E9529C9">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02DD51F0">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38307533">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36E94851">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14:paraId="38E859EC">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74787AC4">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087A4A1A">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“电子版本”“报价一览表”字样。封袋应加贴封条，并在封线处加盖供应商公章，封袋正面要粘贴供应商全称、项目名称、项目编号等标识。</w:t>
      </w:r>
    </w:p>
    <w:p w14:paraId="7EE3FDCE">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1453B92D">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5622E4A1">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744225D5">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69E0230E">
      <w:pPr>
        <w:spacing w:line="360" w:lineRule="auto"/>
        <w:ind w:firstLine="480" w:firstLineChars="200"/>
        <w:rPr>
          <w:rFonts w:hAnsi="宋体" w:cs="宋体"/>
          <w:szCs w:val="24"/>
          <w:highlight w:val="none"/>
        </w:rPr>
      </w:pPr>
      <w:r>
        <w:rPr>
          <w:rFonts w:hint="eastAsia" w:hAnsi="宋体" w:cs="宋体"/>
          <w:szCs w:val="24"/>
          <w:highlight w:val="none"/>
        </w:rPr>
        <w:t>17.3如果供应商未对竞争性磋商响应文件按上述要求进行完好密封，由此产生的不利后果由供应商自行承担。</w:t>
      </w:r>
    </w:p>
    <w:p w14:paraId="6C9E17DC">
      <w:pPr>
        <w:spacing w:line="360" w:lineRule="auto"/>
        <w:rPr>
          <w:rFonts w:hAnsi="宋体" w:cs="宋体"/>
          <w:b/>
          <w:szCs w:val="24"/>
          <w:highlight w:val="none"/>
        </w:rPr>
      </w:pPr>
      <w:r>
        <w:rPr>
          <w:rFonts w:hint="eastAsia" w:hAnsi="宋体" w:cs="宋体"/>
          <w:b/>
          <w:szCs w:val="24"/>
          <w:highlight w:val="none"/>
        </w:rPr>
        <w:t>18．竞争性磋商响应文件的递交</w:t>
      </w:r>
    </w:p>
    <w:p w14:paraId="3932A23F">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48AA381B">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9A37AC7">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76ADF6D2">
      <w:pPr>
        <w:spacing w:line="360" w:lineRule="auto"/>
        <w:rPr>
          <w:rFonts w:hAnsi="宋体" w:cs="宋体"/>
          <w:b/>
          <w:szCs w:val="24"/>
          <w:highlight w:val="none"/>
        </w:rPr>
      </w:pPr>
      <w:r>
        <w:rPr>
          <w:rFonts w:hint="eastAsia" w:hAnsi="宋体" w:cs="宋体"/>
          <w:b/>
          <w:szCs w:val="24"/>
          <w:highlight w:val="none"/>
        </w:rPr>
        <w:t>19．递交的竞争性磋商响应文件</w:t>
      </w:r>
    </w:p>
    <w:p w14:paraId="0F54FDA4">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475EE60D">
      <w:pPr>
        <w:spacing w:line="360" w:lineRule="auto"/>
        <w:rPr>
          <w:rFonts w:hAnsi="宋体" w:cs="宋体"/>
          <w:b/>
          <w:szCs w:val="24"/>
          <w:highlight w:val="none"/>
        </w:rPr>
      </w:pPr>
      <w:r>
        <w:rPr>
          <w:rFonts w:hint="eastAsia" w:hAnsi="宋体" w:cs="宋体"/>
          <w:b/>
          <w:szCs w:val="24"/>
          <w:highlight w:val="none"/>
        </w:rPr>
        <w:t>20．磋商的修改与撤回</w:t>
      </w:r>
    </w:p>
    <w:p w14:paraId="66D62AE7">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52AA89E">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186ED951">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284E0849">
      <w:pPr>
        <w:keepNext/>
        <w:keepLines/>
        <w:spacing w:before="312" w:beforeLines="100" w:after="156" w:afterLines="50" w:line="360" w:lineRule="auto"/>
        <w:jc w:val="center"/>
        <w:rPr>
          <w:rFonts w:hAnsi="宋体" w:cs="宋体"/>
          <w:b/>
          <w:sz w:val="32"/>
          <w:szCs w:val="32"/>
          <w:highlight w:val="none"/>
        </w:rPr>
      </w:pPr>
      <w:bookmarkStart w:id="36" w:name="_Toc363474021"/>
      <w:bookmarkStart w:id="37" w:name="_Toc403077643"/>
      <w:bookmarkStart w:id="38" w:name="_Toc363473976"/>
      <w:r>
        <w:rPr>
          <w:rFonts w:hint="eastAsia" w:hAnsi="宋体" w:cs="宋体"/>
          <w:b/>
          <w:sz w:val="32"/>
          <w:szCs w:val="32"/>
          <w:highlight w:val="none"/>
        </w:rPr>
        <w:t>五.磋商与评标</w:t>
      </w:r>
      <w:bookmarkEnd w:id="36"/>
      <w:bookmarkEnd w:id="37"/>
      <w:bookmarkEnd w:id="38"/>
    </w:p>
    <w:p w14:paraId="633132A0">
      <w:pPr>
        <w:spacing w:line="360" w:lineRule="auto"/>
        <w:rPr>
          <w:rFonts w:hAnsi="宋体" w:cs="宋体"/>
          <w:b/>
          <w:szCs w:val="24"/>
          <w:highlight w:val="none"/>
        </w:rPr>
      </w:pPr>
      <w:r>
        <w:rPr>
          <w:rFonts w:hint="eastAsia" w:hAnsi="宋体" w:cs="宋体"/>
          <w:b/>
          <w:szCs w:val="24"/>
          <w:highlight w:val="none"/>
        </w:rPr>
        <w:t>21.磋商大会</w:t>
      </w:r>
    </w:p>
    <w:p w14:paraId="1069E242">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5128F303">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96F1792">
      <w:pPr>
        <w:spacing w:line="360" w:lineRule="auto"/>
        <w:rPr>
          <w:rFonts w:hAnsi="宋体" w:cs="宋体"/>
          <w:b/>
          <w:szCs w:val="24"/>
          <w:highlight w:val="none"/>
        </w:rPr>
      </w:pPr>
      <w:r>
        <w:rPr>
          <w:rFonts w:hint="eastAsia" w:hAnsi="宋体" w:cs="宋体"/>
          <w:b/>
          <w:szCs w:val="24"/>
          <w:highlight w:val="none"/>
        </w:rPr>
        <w:t>22．评审程序</w:t>
      </w:r>
    </w:p>
    <w:p w14:paraId="54079863">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5BAAD81">
      <w:pPr>
        <w:spacing w:line="360" w:lineRule="auto"/>
        <w:rPr>
          <w:rFonts w:hAnsi="宋体" w:cs="宋体"/>
          <w:b/>
          <w:szCs w:val="24"/>
          <w:highlight w:val="none"/>
        </w:rPr>
      </w:pPr>
      <w:r>
        <w:rPr>
          <w:rFonts w:hint="eastAsia" w:hAnsi="宋体" w:cs="宋体"/>
          <w:b/>
          <w:szCs w:val="24"/>
          <w:highlight w:val="none"/>
        </w:rPr>
        <w:t>23．评审组织及评审原则</w:t>
      </w:r>
    </w:p>
    <w:p w14:paraId="56B5F368">
      <w:pPr>
        <w:spacing w:line="360" w:lineRule="auto"/>
        <w:ind w:firstLine="480" w:firstLineChars="200"/>
        <w:rPr>
          <w:rFonts w:hint="eastAsia"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278443FD">
      <w:pPr>
        <w:spacing w:line="360" w:lineRule="auto"/>
        <w:ind w:firstLine="480" w:firstLineChars="200"/>
        <w:rPr>
          <w:rFonts w:hint="eastAsia"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50DAF6E6">
      <w:pPr>
        <w:spacing w:line="360" w:lineRule="auto"/>
        <w:ind w:firstLine="480" w:firstLineChars="200"/>
        <w:rPr>
          <w:rFonts w:hint="eastAsia"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4EFB0452">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5858A192">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11C1AC04">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8A3CD05">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41FC5B05">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3CE2A4BA">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61DA3BBC">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6B624FCD">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CCFAD44">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13A4889E">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54971296">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1D5A0483">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0C2A9785">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6E15C0CA">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48BE1F8">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64CA012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6A988FCF">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2</w:t>
      </w:r>
      <w:r>
        <w:rPr>
          <w:rFonts w:hint="eastAsia" w:hAnsi="宋体" w:cs="宋体"/>
          <w:b/>
          <w:bCs/>
          <w:szCs w:val="24"/>
          <w:highlight w:val="none"/>
        </w:rPr>
        <w:t>）供应商未提交有效的磋商保证金或金额不足的、磋商保证金形式不符合竞争性磋商文件要求的；</w:t>
      </w:r>
    </w:p>
    <w:p w14:paraId="29C43429">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3</w:t>
      </w:r>
      <w:r>
        <w:rPr>
          <w:rFonts w:hint="eastAsia" w:hAnsi="宋体" w:cs="宋体"/>
          <w:b/>
          <w:bCs/>
          <w:szCs w:val="24"/>
          <w:highlight w:val="none"/>
        </w:rPr>
        <w:t>）资格证明文件不全的或无效的，或不符合国家规定的；</w:t>
      </w:r>
    </w:p>
    <w:p w14:paraId="4EDFA3B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4</w:t>
      </w:r>
      <w:r>
        <w:rPr>
          <w:rFonts w:hint="eastAsia" w:hAnsi="宋体" w:cs="宋体"/>
          <w:b/>
          <w:bCs/>
          <w:szCs w:val="24"/>
          <w:highlight w:val="none"/>
        </w:rPr>
        <w:t>）竞争性磋商响应文件无供应商公章、无法定代表人签字或签字人无法定代表人有效委托书的；</w:t>
      </w:r>
    </w:p>
    <w:p w14:paraId="153B07A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40514CA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）供应商在同一份竞争性磋商响应文件中，有两个或多个报价的；</w:t>
      </w:r>
    </w:p>
    <w:p w14:paraId="754A725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7</w:t>
      </w:r>
      <w:r>
        <w:rPr>
          <w:rFonts w:hint="eastAsia" w:hAnsi="宋体" w:cs="宋体"/>
          <w:b/>
          <w:bCs/>
          <w:szCs w:val="24"/>
          <w:highlight w:val="none"/>
        </w:rPr>
        <w:t>）存在有重大缺漏项和重大偏离的；</w:t>
      </w:r>
    </w:p>
    <w:p w14:paraId="610E8BC4">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8</w:t>
      </w:r>
      <w:r>
        <w:rPr>
          <w:rFonts w:hint="eastAsia" w:hAnsi="宋体" w:cs="宋体"/>
          <w:b/>
          <w:bCs/>
          <w:szCs w:val="24"/>
          <w:highlight w:val="none"/>
        </w:rPr>
        <w:t>）供应商有串通磋商、以他人名义磋商、行贿、提供虚假证明（包括第三方提供的</w:t>
      </w:r>
      <w:r>
        <w:rPr>
          <w:rFonts w:hint="eastAsia" w:hAnsi="宋体" w:cs="宋体"/>
          <w:b/>
          <w:bCs/>
          <w:szCs w:val="24"/>
          <w:highlight w:val="none"/>
          <w:lang w:val="en-US" w:eastAsia="zh-CN"/>
        </w:rPr>
        <w:t>虚假证明），开具虚假资质，出现虚假应答的，除按无效文件处理外，还将按照政府采购的有关规定进行处罚；</w:t>
      </w:r>
    </w:p>
    <w:p w14:paraId="2A2C3E5F">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9）磋商总报价低于成本或者高于竞争性磋商文件公布的采购预算的。</w:t>
      </w:r>
    </w:p>
    <w:p w14:paraId="34DE9001">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10）竞争性磋商响应文件含有采购人不能接受的附加条件的；</w:t>
      </w:r>
    </w:p>
    <w:p w14:paraId="39588DA1">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11）竞争性磋商响应文件不符合法律法规要求的；</w:t>
      </w:r>
    </w:p>
    <w:p w14:paraId="5E4E7167">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12）供应商被列入失信被执行人、重大税收违法案件当事人名单、政府采购严重违法失信行为记录名单及其他不符合《中华人民共和国政府采购法》第二十二条规定条件。</w:t>
      </w:r>
    </w:p>
    <w:p w14:paraId="720D666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5464B3EB">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4F2C535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11917B95">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72121386">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0E97CDD6">
      <w:pPr>
        <w:spacing w:line="360" w:lineRule="auto"/>
        <w:rPr>
          <w:rFonts w:hAnsi="宋体" w:cs="宋体"/>
          <w:b/>
          <w:szCs w:val="24"/>
          <w:highlight w:val="none"/>
        </w:rPr>
      </w:pPr>
      <w:r>
        <w:rPr>
          <w:rFonts w:hint="eastAsia" w:hAnsi="宋体" w:cs="宋体"/>
          <w:b/>
          <w:szCs w:val="24"/>
          <w:highlight w:val="none"/>
        </w:rPr>
        <w:t>24．评审过程的保密</w:t>
      </w:r>
    </w:p>
    <w:p w14:paraId="7C031A0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2091D393">
      <w:pPr>
        <w:jc w:val="left"/>
        <w:rPr>
          <w:rFonts w:hAnsi="宋体" w:cs="宋体"/>
          <w:b/>
          <w:szCs w:val="24"/>
          <w:highlight w:val="none"/>
        </w:rPr>
      </w:pPr>
      <w:r>
        <w:rPr>
          <w:rFonts w:hint="eastAsia" w:hAnsi="宋体" w:cs="宋体"/>
          <w:b/>
          <w:szCs w:val="24"/>
          <w:highlight w:val="none"/>
        </w:rPr>
        <w:t>25．评审方法</w:t>
      </w:r>
    </w:p>
    <w:p w14:paraId="678D1167">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hAnsi="宋体" w:cs="宋体"/>
          <w:szCs w:val="24"/>
          <w:highlight w:val="none"/>
        </w:rPr>
        <w:t>1-3名成交候选人。</w:t>
      </w:r>
    </w:p>
    <w:p w14:paraId="6E6664BF">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14:paraId="3DC2BFA9">
      <w:pPr>
        <w:spacing w:line="360" w:lineRule="auto"/>
        <w:rPr>
          <w:rFonts w:hAnsi="宋体" w:cs="宋体"/>
          <w:b/>
          <w:szCs w:val="24"/>
          <w:highlight w:val="none"/>
        </w:rPr>
      </w:pPr>
      <w:r>
        <w:rPr>
          <w:rFonts w:hint="eastAsia" w:hAnsi="宋体" w:cs="宋体"/>
          <w:b/>
          <w:szCs w:val="24"/>
          <w:highlight w:val="none"/>
        </w:rPr>
        <w:t>26．成交程序</w:t>
      </w:r>
    </w:p>
    <w:p w14:paraId="74ED1939">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5B3DA55">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33A30912">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60C45D81">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4E772546">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5FE6910">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4628CC36">
      <w:pPr>
        <w:spacing w:line="360" w:lineRule="auto"/>
        <w:rPr>
          <w:rFonts w:hAnsi="宋体" w:cs="宋体"/>
          <w:b/>
          <w:szCs w:val="24"/>
          <w:highlight w:val="none"/>
        </w:rPr>
      </w:pPr>
      <w:r>
        <w:rPr>
          <w:rFonts w:hint="eastAsia" w:hAnsi="宋体" w:cs="宋体"/>
          <w:b/>
          <w:szCs w:val="24"/>
          <w:highlight w:val="none"/>
        </w:rPr>
        <w:t>27．成交通知</w:t>
      </w:r>
    </w:p>
    <w:p w14:paraId="37E52204">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28FBB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617728D2">
      <w:pPr>
        <w:spacing w:line="360" w:lineRule="auto"/>
        <w:rPr>
          <w:rFonts w:hAnsi="宋体" w:cs="宋体"/>
          <w:b/>
          <w:szCs w:val="24"/>
          <w:highlight w:val="none"/>
        </w:rPr>
      </w:pPr>
      <w:r>
        <w:rPr>
          <w:rFonts w:hint="eastAsia" w:hAnsi="宋体" w:cs="宋体"/>
          <w:b/>
          <w:szCs w:val="24"/>
          <w:highlight w:val="none"/>
        </w:rPr>
        <w:t>28. 采购合同的签订</w:t>
      </w:r>
    </w:p>
    <w:p w14:paraId="64C3EDCD">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ABAF2BF">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666667CF">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67C24907">
      <w:pPr>
        <w:spacing w:after="156" w:afterLines="50" w:line="360" w:lineRule="auto"/>
        <w:ind w:firstLine="480" w:firstLineChars="200"/>
        <w:jc w:val="left"/>
        <w:rPr>
          <w:rFonts w:hAnsi="宋体" w:cs="宋体"/>
          <w:szCs w:val="24"/>
          <w:highlight w:val="none"/>
        </w:rPr>
      </w:pPr>
      <w:r>
        <w:rPr>
          <w:rFonts w:hint="eastAsia" w:hAnsi="宋体" w:cs="宋体"/>
          <w:szCs w:val="24"/>
          <w:highlight w:val="none"/>
        </w:rPr>
        <w:t>29.1 招标代理服务费的计算方法：以中标金额为基数，依据国家计委颁发的《招标代理服务收费管理暂行办法》（计价格〔2002〕1980号）及国家发展和改革委员会办公厅颁发的《关于招标代理服务收费有关问题的通知》（发改办价格〔2003〕857号）的有关规定执行。</w:t>
      </w:r>
    </w:p>
    <w:p w14:paraId="4582FEAA">
      <w:pPr>
        <w:spacing w:line="360" w:lineRule="auto"/>
        <w:ind w:firstLine="480" w:firstLineChars="200"/>
        <w:rPr>
          <w:rFonts w:hint="eastAsia" w:hAnsi="宋体" w:cs="宋体"/>
          <w:szCs w:val="24"/>
          <w:highlight w:val="none"/>
        </w:rPr>
      </w:pPr>
      <w:r>
        <w:rPr>
          <w:rFonts w:hint="eastAsia" w:hAnsi="宋体" w:cs="宋体"/>
          <w:szCs w:val="24"/>
          <w:highlight w:val="none"/>
        </w:rPr>
        <w:t>29.2 成交单位在领取成交通知书前，须向采购代理机构一次性支付代理服务费。</w:t>
      </w:r>
    </w:p>
    <w:p w14:paraId="4E89B6F1">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6758AC94">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06129788">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085F6258">
      <w:pPr>
        <w:pStyle w:val="8"/>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11E38847">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5B1E0DAA">
      <w:pPr>
        <w:spacing w:line="360" w:lineRule="auto"/>
        <w:ind w:firstLine="480" w:firstLineChars="200"/>
        <w:rPr>
          <w:rFonts w:hint="eastAsia" w:hAnsi="宋体" w:cs="宋体"/>
          <w:szCs w:val="24"/>
          <w:highlight w:val="none"/>
        </w:rPr>
      </w:pPr>
      <w:r>
        <w:rPr>
          <w:rFonts w:hint="eastAsia" w:hAnsi="宋体" w:cs="宋体"/>
          <w:szCs w:val="24"/>
          <w:highlight w:val="none"/>
        </w:rPr>
        <w:t>30.1供应商认为磋商</w:t>
      </w:r>
      <w:r>
        <w:rPr>
          <w:rFonts w:hint="eastAsia" w:hAnsi="宋体" w:cs="宋体"/>
          <w:szCs w:val="24"/>
          <w:highlight w:val="none"/>
          <w:lang w:val="en-US" w:eastAsia="zh-CN"/>
        </w:rPr>
        <w:t xml:space="preserve"> </w:t>
      </w:r>
      <w:r>
        <w:rPr>
          <w:rFonts w:hint="eastAsia" w:hAnsi="宋体" w:cs="宋体"/>
          <w:szCs w:val="24"/>
          <w:highlight w:val="none"/>
        </w:rPr>
        <w:t>文件、采购过程、成交结果使自己的权益受到损害的，可以在知道或者应知其权益受到损害之日起7个工作日内，以书面形式向采购人、采购代理机构提出质疑。</w:t>
      </w:r>
    </w:p>
    <w:p w14:paraId="5FCAD425">
      <w:pPr>
        <w:spacing w:line="360" w:lineRule="auto"/>
        <w:ind w:firstLine="480" w:firstLineChars="200"/>
        <w:rPr>
          <w:rFonts w:hint="eastAsia" w:hAnsi="宋体" w:cs="宋体"/>
          <w:szCs w:val="24"/>
          <w:highlight w:val="none"/>
        </w:rPr>
      </w:pPr>
      <w:r>
        <w:rPr>
          <w:rFonts w:hint="eastAsia" w:hAnsi="宋体" w:cs="宋体"/>
          <w:szCs w:val="24"/>
          <w:highlight w:val="none"/>
        </w:rPr>
        <w:t>30.2供应商必须在法定质疑期内一次性提出针对同一采购程序环节的质疑。</w:t>
      </w:r>
    </w:p>
    <w:p w14:paraId="0A969432">
      <w:pPr>
        <w:spacing w:line="360" w:lineRule="auto"/>
        <w:ind w:firstLine="480" w:firstLineChars="200"/>
        <w:rPr>
          <w:rFonts w:hint="eastAsia" w:hAnsi="宋体" w:cs="宋体"/>
          <w:szCs w:val="24"/>
          <w:highlight w:val="none"/>
        </w:rPr>
      </w:pPr>
      <w:r>
        <w:rPr>
          <w:rFonts w:hint="eastAsia" w:hAnsi="宋体" w:cs="宋体"/>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52A27B0">
      <w:pPr>
        <w:spacing w:line="360" w:lineRule="auto"/>
        <w:ind w:firstLine="480" w:firstLineChars="200"/>
        <w:rPr>
          <w:rFonts w:hint="eastAsia" w:hAnsi="宋体" w:cs="宋体"/>
          <w:szCs w:val="24"/>
          <w:highlight w:val="none"/>
        </w:rPr>
      </w:pPr>
      <w:r>
        <w:rPr>
          <w:rFonts w:hint="eastAsia" w:hAnsi="宋体" w:cs="宋体"/>
          <w:szCs w:val="24"/>
          <w:highlight w:val="none"/>
        </w:rPr>
        <w:t>30.4以联合体形式参加政府采购活动的，其质疑应当由组成联合体的所有供应商共同提出。</w:t>
      </w:r>
    </w:p>
    <w:p w14:paraId="2707E3A5">
      <w:pPr>
        <w:spacing w:line="360" w:lineRule="auto"/>
        <w:ind w:firstLine="480" w:firstLineChars="200"/>
        <w:rPr>
          <w:rFonts w:hint="eastAsia"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6BE9F3D2">
      <w:pPr>
        <w:spacing w:line="360" w:lineRule="auto"/>
        <w:ind w:firstLine="480" w:firstLineChars="200"/>
        <w:rPr>
          <w:rFonts w:hint="eastAsia" w:hAnsi="宋体" w:cs="宋体"/>
          <w:szCs w:val="24"/>
          <w:highlight w:val="none"/>
        </w:rPr>
      </w:pPr>
      <w:r>
        <w:rPr>
          <w:rFonts w:hint="eastAsia" w:hAnsi="宋体" w:cs="宋体"/>
          <w:szCs w:val="24"/>
          <w:highlight w:val="none"/>
        </w:rPr>
        <w:t>30.5.1供应商的姓名或者名称、地址、邮编、联系人及联系电话；</w:t>
      </w:r>
    </w:p>
    <w:p w14:paraId="2AE7B602">
      <w:pPr>
        <w:spacing w:line="360" w:lineRule="auto"/>
        <w:ind w:firstLine="480" w:firstLineChars="200"/>
        <w:rPr>
          <w:rFonts w:hint="eastAsia" w:hAnsi="宋体" w:cs="宋体"/>
          <w:szCs w:val="24"/>
          <w:highlight w:val="none"/>
        </w:rPr>
      </w:pPr>
      <w:r>
        <w:rPr>
          <w:rFonts w:hint="eastAsia" w:hAnsi="宋体" w:cs="宋体"/>
          <w:szCs w:val="24"/>
          <w:highlight w:val="none"/>
        </w:rPr>
        <w:t>30.5.2质疑项目的名称、编号；</w:t>
      </w:r>
    </w:p>
    <w:p w14:paraId="6A8CA59D">
      <w:pPr>
        <w:spacing w:line="360" w:lineRule="auto"/>
        <w:ind w:firstLine="480" w:firstLineChars="200"/>
        <w:rPr>
          <w:rFonts w:hint="eastAsia" w:hAnsi="宋体" w:cs="宋体"/>
          <w:szCs w:val="24"/>
          <w:highlight w:val="none"/>
        </w:rPr>
      </w:pPr>
      <w:r>
        <w:rPr>
          <w:rFonts w:hint="eastAsia" w:hAnsi="宋体" w:cs="宋体"/>
          <w:szCs w:val="24"/>
          <w:highlight w:val="none"/>
        </w:rPr>
        <w:t>30.5.3具体、明确的质疑事项和与质疑事项相关的请求；</w:t>
      </w:r>
    </w:p>
    <w:p w14:paraId="0C789A53">
      <w:pPr>
        <w:spacing w:line="360" w:lineRule="auto"/>
        <w:ind w:firstLine="480" w:firstLineChars="200"/>
        <w:rPr>
          <w:rFonts w:hint="eastAsia" w:hAnsi="宋体" w:cs="宋体"/>
          <w:szCs w:val="24"/>
          <w:highlight w:val="none"/>
        </w:rPr>
      </w:pPr>
      <w:r>
        <w:rPr>
          <w:rFonts w:hint="eastAsia" w:hAnsi="宋体" w:cs="宋体"/>
          <w:szCs w:val="24"/>
          <w:highlight w:val="none"/>
        </w:rPr>
        <w:t>30.5.4事实依据；</w:t>
      </w:r>
    </w:p>
    <w:p w14:paraId="78384700">
      <w:pPr>
        <w:spacing w:line="360" w:lineRule="auto"/>
        <w:ind w:firstLine="480" w:firstLineChars="200"/>
        <w:rPr>
          <w:rFonts w:hint="eastAsia" w:hAnsi="宋体" w:cs="宋体"/>
          <w:szCs w:val="24"/>
          <w:highlight w:val="none"/>
        </w:rPr>
      </w:pPr>
      <w:r>
        <w:rPr>
          <w:rFonts w:hint="eastAsia" w:hAnsi="宋体" w:cs="宋体"/>
          <w:szCs w:val="24"/>
          <w:highlight w:val="none"/>
        </w:rPr>
        <w:t>30.5.5必要的法律依据；</w:t>
      </w:r>
    </w:p>
    <w:p w14:paraId="488EFDE9">
      <w:pPr>
        <w:spacing w:line="360" w:lineRule="auto"/>
        <w:ind w:firstLine="480" w:firstLineChars="200"/>
        <w:rPr>
          <w:rFonts w:hint="eastAsia" w:hAnsi="宋体" w:cs="宋体"/>
          <w:szCs w:val="24"/>
          <w:highlight w:val="none"/>
        </w:rPr>
      </w:pPr>
      <w:r>
        <w:rPr>
          <w:rFonts w:hint="eastAsia" w:hAnsi="宋体" w:cs="宋体"/>
          <w:szCs w:val="24"/>
          <w:highlight w:val="none"/>
        </w:rPr>
        <w:t>30.5.6提出质疑的日期。</w:t>
      </w:r>
    </w:p>
    <w:p w14:paraId="57927833">
      <w:pPr>
        <w:spacing w:line="360" w:lineRule="auto"/>
        <w:ind w:firstLine="480" w:firstLineChars="200"/>
        <w:rPr>
          <w:rFonts w:hint="eastAsia" w:hAnsi="宋体" w:cs="宋体"/>
          <w:szCs w:val="24"/>
          <w:highlight w:val="none"/>
        </w:rPr>
      </w:pPr>
      <w:r>
        <w:rPr>
          <w:rFonts w:hint="eastAsia" w:hAnsi="宋体" w:cs="宋体"/>
          <w:szCs w:val="24"/>
          <w:highlight w:val="none"/>
        </w:rPr>
        <w:t>30.6有下列情形之一的，属于无效质疑，采购代理机构和采购人不予受理：</w:t>
      </w:r>
    </w:p>
    <w:p w14:paraId="76DEB075">
      <w:pPr>
        <w:spacing w:line="360" w:lineRule="auto"/>
        <w:ind w:firstLine="480" w:firstLineChars="200"/>
        <w:rPr>
          <w:rFonts w:hint="eastAsia" w:hAnsi="宋体" w:cs="宋体"/>
          <w:szCs w:val="24"/>
          <w:highlight w:val="none"/>
        </w:rPr>
      </w:pPr>
      <w:r>
        <w:rPr>
          <w:rFonts w:hint="eastAsia" w:hAnsi="宋体" w:cs="宋体"/>
          <w:szCs w:val="24"/>
          <w:highlight w:val="none"/>
        </w:rPr>
        <w:t>30.6.1质疑供应商不是参与本次政府采购项目的供应商；</w:t>
      </w:r>
    </w:p>
    <w:p w14:paraId="6AD56732">
      <w:pPr>
        <w:spacing w:line="360" w:lineRule="auto"/>
        <w:ind w:firstLine="480" w:firstLineChars="200"/>
        <w:rPr>
          <w:rFonts w:hint="eastAsia" w:hAnsi="宋体" w:cs="宋体"/>
          <w:szCs w:val="24"/>
          <w:highlight w:val="none"/>
        </w:rPr>
      </w:pPr>
      <w:r>
        <w:rPr>
          <w:rFonts w:hint="eastAsia" w:hAnsi="宋体" w:cs="宋体"/>
          <w:szCs w:val="24"/>
          <w:highlight w:val="none"/>
        </w:rPr>
        <w:t>30.6.2质疑供应商与质疑事项不存在利害关系的；</w:t>
      </w:r>
    </w:p>
    <w:p w14:paraId="3D1C2293">
      <w:pPr>
        <w:spacing w:line="360" w:lineRule="auto"/>
        <w:ind w:firstLine="480" w:firstLineChars="200"/>
        <w:rPr>
          <w:rFonts w:hint="eastAsia" w:hAnsi="宋体" w:cs="宋体"/>
          <w:szCs w:val="24"/>
          <w:highlight w:val="none"/>
        </w:rPr>
      </w:pPr>
      <w:r>
        <w:rPr>
          <w:rFonts w:hint="eastAsia" w:hAnsi="宋体" w:cs="宋体"/>
          <w:szCs w:val="24"/>
          <w:highlight w:val="none"/>
        </w:rPr>
        <w:t>30.6.3未在法定期限内提出质疑的；</w:t>
      </w:r>
    </w:p>
    <w:p w14:paraId="213B3663">
      <w:pPr>
        <w:spacing w:line="360" w:lineRule="auto"/>
        <w:ind w:firstLine="480" w:firstLineChars="200"/>
        <w:rPr>
          <w:rFonts w:hint="eastAsia" w:hAnsi="宋体" w:cs="宋体"/>
          <w:szCs w:val="24"/>
          <w:highlight w:val="none"/>
        </w:rPr>
      </w:pPr>
      <w:r>
        <w:rPr>
          <w:rFonts w:hint="eastAsia" w:hAnsi="宋体" w:cs="宋体"/>
          <w:szCs w:val="24"/>
          <w:highlight w:val="none"/>
        </w:rPr>
        <w:t>30.6.4质疑未以书面形式提出，或质疑函主要内容构成不完整的；</w:t>
      </w:r>
    </w:p>
    <w:p w14:paraId="31F06B3E">
      <w:pPr>
        <w:spacing w:line="360" w:lineRule="auto"/>
        <w:ind w:firstLine="480" w:firstLineChars="200"/>
        <w:rPr>
          <w:rFonts w:hint="eastAsia" w:hAnsi="宋体" w:cs="宋体"/>
          <w:szCs w:val="24"/>
          <w:highlight w:val="none"/>
        </w:rPr>
      </w:pPr>
      <w:r>
        <w:rPr>
          <w:rFonts w:hint="eastAsia" w:hAnsi="宋体" w:cs="宋体"/>
          <w:szCs w:val="24"/>
          <w:highlight w:val="none"/>
        </w:rPr>
        <w:t>30.6.5应当提交授权书而未提交的；</w:t>
      </w:r>
    </w:p>
    <w:p w14:paraId="00A6FA7C">
      <w:pPr>
        <w:spacing w:line="360" w:lineRule="auto"/>
        <w:ind w:firstLine="480" w:firstLineChars="200"/>
        <w:rPr>
          <w:rFonts w:hint="eastAsia" w:hAnsi="宋体" w:cs="宋体"/>
          <w:szCs w:val="24"/>
          <w:highlight w:val="none"/>
        </w:rPr>
      </w:pPr>
      <w:r>
        <w:rPr>
          <w:rFonts w:hint="eastAsia" w:hAnsi="宋体" w:cs="宋体"/>
          <w:szCs w:val="24"/>
          <w:highlight w:val="none"/>
        </w:rPr>
        <w:t>30.6.6以非法手段取得证据、材料的；</w:t>
      </w:r>
    </w:p>
    <w:p w14:paraId="76969C52">
      <w:pPr>
        <w:spacing w:line="360" w:lineRule="auto"/>
        <w:ind w:firstLine="480" w:firstLineChars="200"/>
        <w:rPr>
          <w:rFonts w:hint="eastAsia" w:hAnsi="宋体" w:cs="宋体"/>
          <w:szCs w:val="24"/>
          <w:highlight w:val="none"/>
        </w:rPr>
      </w:pPr>
      <w:r>
        <w:rPr>
          <w:rFonts w:hint="eastAsia" w:hAnsi="宋体" w:cs="宋体"/>
          <w:szCs w:val="24"/>
          <w:highlight w:val="none"/>
        </w:rPr>
        <w:t>30.6.7质疑答复后，同一质疑人就同一事项或同一采购程序环节再次提出质疑的；</w:t>
      </w:r>
    </w:p>
    <w:p w14:paraId="0DEC31AC">
      <w:pPr>
        <w:spacing w:line="360" w:lineRule="auto"/>
        <w:ind w:firstLine="480" w:firstLineChars="200"/>
        <w:rPr>
          <w:rFonts w:hint="eastAsia" w:hAnsi="宋体" w:cs="宋体"/>
          <w:szCs w:val="24"/>
          <w:highlight w:val="none"/>
        </w:rPr>
      </w:pPr>
      <w:r>
        <w:rPr>
          <w:rFonts w:hint="eastAsia" w:hAnsi="宋体" w:cs="宋体"/>
          <w:szCs w:val="24"/>
          <w:highlight w:val="none"/>
        </w:rPr>
        <w:t>30.6.8不符合法律、法规、规章和政府采购监管机构规定的其他条件的。</w:t>
      </w:r>
    </w:p>
    <w:p w14:paraId="0FE9655B">
      <w:pPr>
        <w:spacing w:line="360" w:lineRule="auto"/>
        <w:ind w:firstLine="480" w:firstLineChars="200"/>
        <w:rPr>
          <w:rFonts w:hint="eastAsia" w:hAnsi="宋体" w:cs="宋体"/>
          <w:szCs w:val="24"/>
          <w:highlight w:val="none"/>
        </w:rPr>
      </w:pPr>
      <w:r>
        <w:rPr>
          <w:rFonts w:hint="eastAsia" w:hAnsi="宋体" w:cs="宋体"/>
          <w:szCs w:val="24"/>
          <w:highlight w:val="none"/>
        </w:rPr>
        <w:t>30.7质疑答复</w:t>
      </w:r>
    </w:p>
    <w:p w14:paraId="40B32A85">
      <w:pPr>
        <w:spacing w:line="360" w:lineRule="auto"/>
        <w:ind w:firstLine="480" w:firstLineChars="200"/>
        <w:rPr>
          <w:rFonts w:hint="eastAsia"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04B0D726">
      <w:pPr>
        <w:pStyle w:val="2"/>
        <w:jc w:val="center"/>
        <w:rPr>
          <w:rFonts w:ascii="宋体" w:eastAsia="宋体" w:cs="宋体"/>
          <w:bCs/>
          <w:szCs w:val="24"/>
          <w:highlight w:val="none"/>
        </w:rPr>
      </w:pPr>
      <w:bookmarkStart w:id="39" w:name="_Toc25783"/>
      <w:bookmarkStart w:id="40" w:name="_Toc403077645"/>
      <w:bookmarkStart w:id="41" w:name="_Toc423973074"/>
      <w:bookmarkStart w:id="42" w:name="_Toc363474023"/>
      <w:r>
        <w:rPr>
          <w:rFonts w:hint="eastAsia" w:ascii="宋体" w:eastAsia="宋体" w:cs="宋体"/>
          <w:bCs/>
          <w:sz w:val="36"/>
          <w:szCs w:val="36"/>
          <w:highlight w:val="none"/>
        </w:rPr>
        <w:br w:type="page"/>
      </w:r>
      <w:bookmarkStart w:id="43" w:name="_Toc11414"/>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3"/>
    </w:p>
    <w:p w14:paraId="7F8E0749">
      <w:pPr>
        <w:spacing w:line="360" w:lineRule="auto"/>
        <w:rPr>
          <w:rFonts w:hAnsi="宋体" w:cs="宋体"/>
          <w:b/>
          <w:szCs w:val="24"/>
          <w:highlight w:val="none"/>
        </w:rPr>
      </w:pPr>
      <w:r>
        <w:rPr>
          <w:rFonts w:hint="eastAsia" w:hAnsi="宋体" w:cs="宋体"/>
          <w:b/>
          <w:szCs w:val="24"/>
          <w:highlight w:val="none"/>
        </w:rPr>
        <w:t>一</w:t>
      </w:r>
      <w:r>
        <w:rPr>
          <w:rFonts w:hint="eastAsia" w:hAnsi="宋体" w:cs="宋体"/>
          <w:b/>
          <w:szCs w:val="24"/>
          <w:highlight w:val="none"/>
          <w:lang w:eastAsia="zh-CN"/>
        </w:rPr>
        <w:t>、</w:t>
      </w:r>
      <w:r>
        <w:rPr>
          <w:rFonts w:hint="eastAsia" w:hAnsi="宋体" w:cs="宋体"/>
          <w:b/>
          <w:szCs w:val="24"/>
          <w:highlight w:val="none"/>
        </w:rPr>
        <w:t>评审方法：</w:t>
      </w:r>
    </w:p>
    <w:p w14:paraId="54EE88E4">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972C79E">
      <w:pPr>
        <w:spacing w:line="500" w:lineRule="exact"/>
        <w:rPr>
          <w:rFonts w:hAnsi="宋体" w:cs="宋体"/>
          <w:b/>
          <w:spacing w:val="4"/>
          <w:szCs w:val="24"/>
          <w:highlight w:val="none"/>
        </w:rPr>
      </w:pPr>
      <w:r>
        <w:rPr>
          <w:rFonts w:hint="eastAsia" w:hAnsi="宋体" w:cs="宋体"/>
          <w:b/>
          <w:spacing w:val="4"/>
          <w:szCs w:val="24"/>
          <w:highlight w:val="none"/>
        </w:rPr>
        <w:t>二、评审程序：</w:t>
      </w:r>
    </w:p>
    <w:p w14:paraId="49C9BF19">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78920705">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4A170522">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415ECAD2">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196510EF">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DD1E5F3">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1D2FEE6C">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340E9A5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1FD71B55">
      <w:pPr>
        <w:rPr>
          <w:rFonts w:hint="eastAsia" w:hAnsi="宋体" w:cs="宋体"/>
          <w:b/>
          <w:highlight w:val="none"/>
        </w:rPr>
      </w:pPr>
      <w:r>
        <w:rPr>
          <w:rFonts w:hint="eastAsia" w:hAnsi="宋体" w:cs="宋体"/>
          <w:b/>
          <w:highlight w:val="none"/>
        </w:rPr>
        <w:br w:type="page"/>
      </w:r>
    </w:p>
    <w:p w14:paraId="7C184D0C">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3C434809">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3E30226">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F6A2E8C">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54E296C0">
      <w:pPr>
        <w:pStyle w:val="8"/>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58D9230">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365"/>
        <w:gridCol w:w="7000"/>
      </w:tblGrid>
      <w:tr w14:paraId="21C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 w:type="pct"/>
            <w:noWrap w:val="0"/>
            <w:vAlign w:val="center"/>
          </w:tcPr>
          <w:p w14:paraId="2CD04C44">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名称</w:t>
            </w:r>
          </w:p>
        </w:tc>
        <w:tc>
          <w:tcPr>
            <w:tcW w:w="714" w:type="pct"/>
            <w:noWrap w:val="0"/>
            <w:vAlign w:val="center"/>
          </w:tcPr>
          <w:p w14:paraId="168D7E45">
            <w:pPr>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分值</w:t>
            </w:r>
          </w:p>
        </w:tc>
        <w:tc>
          <w:tcPr>
            <w:tcW w:w="3660" w:type="pct"/>
            <w:noWrap w:val="0"/>
            <w:vAlign w:val="center"/>
          </w:tcPr>
          <w:p w14:paraId="33E1999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评审要素</w:t>
            </w:r>
          </w:p>
        </w:tc>
      </w:tr>
      <w:tr w14:paraId="54FD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267D51D5">
            <w:pPr>
              <w:jc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磋商报价</w:t>
            </w:r>
          </w:p>
        </w:tc>
        <w:tc>
          <w:tcPr>
            <w:tcW w:w="714" w:type="pct"/>
            <w:noWrap w:val="0"/>
            <w:vAlign w:val="center"/>
          </w:tcPr>
          <w:p w14:paraId="4347710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30分</w:t>
            </w:r>
          </w:p>
        </w:tc>
        <w:tc>
          <w:tcPr>
            <w:tcW w:w="3660" w:type="pct"/>
            <w:noWrap w:val="0"/>
            <w:vAlign w:val="center"/>
          </w:tcPr>
          <w:p w14:paraId="1B97692A">
            <w:pPr>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w:t>
            </w:r>
          </w:p>
          <w:p w14:paraId="4BDDE615">
            <w:pPr>
              <w:rPr>
                <w:rFonts w:hint="eastAsia" w:ascii="宋体" w:hAnsi="宋体" w:eastAsia="宋体" w:cs="宋体"/>
                <w:sz w:val="24"/>
                <w:szCs w:val="24"/>
                <w:highlight w:val="none"/>
              </w:rPr>
            </w:pPr>
            <w:r>
              <w:rPr>
                <w:rFonts w:hint="eastAsia" w:ascii="宋体" w:hAnsi="宋体" w:eastAsia="宋体" w:cs="宋体"/>
                <w:sz w:val="24"/>
                <w:szCs w:val="24"/>
                <w:highlight w:val="none"/>
              </w:rPr>
              <w:t>得30分，其他各供应商的最后磋商报价得分按下列公式计算：</w:t>
            </w:r>
          </w:p>
          <w:p w14:paraId="1B97CADD">
            <w:pPr>
              <w:rPr>
                <w:rFonts w:hint="eastAsia" w:ascii="宋体" w:hAnsi="宋体" w:eastAsia="宋体" w:cs="宋体"/>
                <w:sz w:val="24"/>
                <w:szCs w:val="24"/>
                <w:highlight w:val="none"/>
              </w:rPr>
            </w:pPr>
            <w:r>
              <w:rPr>
                <w:rFonts w:hint="eastAsia" w:ascii="宋体" w:hAnsi="宋体" w:eastAsia="宋体" w:cs="宋体"/>
                <w:sz w:val="24"/>
                <w:szCs w:val="24"/>
                <w:highlight w:val="none"/>
              </w:rPr>
              <w:t>（磋商基准价/最后磋商报价）×30%×100。</w:t>
            </w:r>
          </w:p>
        </w:tc>
      </w:tr>
      <w:tr w14:paraId="2F31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68DDDD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3DDA274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部署</w:t>
            </w:r>
          </w:p>
        </w:tc>
        <w:tc>
          <w:tcPr>
            <w:tcW w:w="714" w:type="pct"/>
            <w:noWrap w:val="0"/>
            <w:vAlign w:val="center"/>
          </w:tcPr>
          <w:p w14:paraId="1C35A063">
            <w:pPr>
              <w:adjustRightInd w:val="0"/>
              <w:snapToGri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hAnsi="宋体" w:cs="宋体"/>
                <w:bCs/>
                <w:sz w:val="24"/>
                <w:szCs w:val="24"/>
                <w:highlight w:val="none"/>
                <w:lang w:val="en-US" w:eastAsia="zh-CN"/>
              </w:rPr>
              <w:t>6</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660" w:type="pct"/>
            <w:noWrap w:val="0"/>
            <w:vAlign w:val="center"/>
          </w:tcPr>
          <w:p w14:paraId="26B91C21">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一、评审内容</w:t>
            </w:r>
          </w:p>
          <w:p w14:paraId="2832292D">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供应商针对本项目编制完善的施工部署，内容包含：①施工目标:成本目标、工期目标、质量目标②施工准备：技术准备、材料准备③施工平面布置与安排：现场围挡及收入口管理</w:t>
            </w:r>
            <w:r>
              <w:rPr>
                <w:rFonts w:hint="eastAsia" w:hAnsi="宋体" w:cs="宋体"/>
                <w:sz w:val="24"/>
                <w:szCs w:val="24"/>
                <w:highlight w:val="none"/>
                <w:lang w:val="zh-CN"/>
              </w:rPr>
              <w:t>、</w:t>
            </w:r>
            <w:r>
              <w:rPr>
                <w:rFonts w:hint="eastAsia" w:ascii="宋体" w:hAnsi="宋体" w:eastAsia="宋体" w:cs="宋体"/>
                <w:sz w:val="24"/>
                <w:szCs w:val="24"/>
                <w:highlight w:val="none"/>
                <w:lang w:val="zh-CN"/>
              </w:rPr>
              <w:t>消防及道路安排。</w:t>
            </w:r>
          </w:p>
          <w:p w14:paraId="1D6712A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二、评审标准</w:t>
            </w:r>
          </w:p>
          <w:p w14:paraId="55997549">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1、完整性：方案必须全面，对评审内容中的各项要求有详细描述；</w:t>
            </w:r>
          </w:p>
          <w:p w14:paraId="0C073E1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2、可实施性：切合本项目实际情况，提出步骤清晰、合理的方案；</w:t>
            </w:r>
          </w:p>
          <w:p w14:paraId="17F05D70">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3、针对性：方案能够紧扣项目实际情况，内容科学合理。</w:t>
            </w:r>
          </w:p>
          <w:p w14:paraId="785006DB">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三、赋分标准（满分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01879D97">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①施工目标：每完全满足一个评审标准得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664D84A2">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②施工准备：每完全满足一个评审标准得0.5分，满分1.5分；</w:t>
            </w:r>
          </w:p>
          <w:p w14:paraId="6DC945CF">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③施工平面布置与安排：每完全满足一个评审标准得0.5分，满分1.5分。</w:t>
            </w:r>
          </w:p>
        </w:tc>
      </w:tr>
      <w:tr w14:paraId="129E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25" w:type="pct"/>
            <w:noWrap w:val="0"/>
            <w:vAlign w:val="center"/>
          </w:tcPr>
          <w:p w14:paraId="00DC07F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63D28A11">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进度</w:t>
            </w:r>
          </w:p>
          <w:p w14:paraId="01F0261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计划</w:t>
            </w:r>
          </w:p>
        </w:tc>
        <w:tc>
          <w:tcPr>
            <w:tcW w:w="714" w:type="pct"/>
            <w:noWrap w:val="0"/>
            <w:vAlign w:val="center"/>
          </w:tcPr>
          <w:p w14:paraId="4FE4E3BC">
            <w:pPr>
              <w:adjustRightInd w:val="0"/>
              <w:snapToGrid w:val="0"/>
              <w:jc w:val="center"/>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（9分）</w:t>
            </w:r>
          </w:p>
        </w:tc>
        <w:tc>
          <w:tcPr>
            <w:tcW w:w="3660" w:type="pct"/>
            <w:noWrap w:val="0"/>
            <w:vAlign w:val="center"/>
          </w:tcPr>
          <w:p w14:paraId="0B70EFC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一、评审内容</w:t>
            </w:r>
          </w:p>
          <w:p w14:paraId="520EC94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供应商针对本项目编制完善的施工进度计划，内容包含：①施工进度计划横道图②进度计划保证措施③工期保证措施。</w:t>
            </w:r>
          </w:p>
          <w:p w14:paraId="14273377">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二、评审标准</w:t>
            </w:r>
          </w:p>
          <w:p w14:paraId="388F51AC">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1、完整性：方案必须全面，对评审内容中的各项要求有详细描述；</w:t>
            </w:r>
          </w:p>
          <w:p w14:paraId="4151A988">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2、可实施性：切合本项目实际情况，提出步骤清晰、合理的方案；</w:t>
            </w:r>
          </w:p>
          <w:p w14:paraId="43F1C2AB">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3、针对性：方案能够紧扣项目实际情况，内容科学合理。</w:t>
            </w:r>
          </w:p>
          <w:p w14:paraId="3019E21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三、赋分标准（满分9分）</w:t>
            </w:r>
          </w:p>
          <w:p w14:paraId="08FD3549">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①施工进度计划图：每完全满足一个评审标准得1分，满分3分；</w:t>
            </w:r>
          </w:p>
          <w:p w14:paraId="532FF723">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②进度计划保证措施：每完全满足一个评审标准得1分，满分3分；</w:t>
            </w:r>
          </w:p>
          <w:p w14:paraId="68F3BC0C">
            <w:pPr>
              <w:tabs>
                <w:tab w:val="left" w:pos="1264"/>
              </w:tabs>
              <w:adjustRightInd w:val="0"/>
              <w:snapToGrid w:val="0"/>
              <w:jc w:val="left"/>
              <w:rPr>
                <w:rFonts w:hint="eastAsia" w:ascii="宋体" w:hAnsi="宋体" w:eastAsia="宋体" w:cs="宋体"/>
                <w:sz w:val="24"/>
                <w:szCs w:val="24"/>
                <w:highlight w:val="none"/>
                <w:lang w:val="zh-CN"/>
              </w:rPr>
            </w:pPr>
            <w:r>
              <w:rPr>
                <w:rFonts w:hint="eastAsia" w:hAnsi="宋体" w:cs="宋体"/>
                <w:sz w:val="24"/>
                <w:szCs w:val="24"/>
                <w:highlight w:val="none"/>
                <w:lang w:val="zh-CN"/>
              </w:rPr>
              <w:t>③工期保证措施：每完全满足一个评审标准得1分，满分3分。</w:t>
            </w:r>
          </w:p>
        </w:tc>
      </w:tr>
      <w:tr w14:paraId="1B03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5ECD2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754261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14" w:type="pct"/>
            <w:noWrap w:val="0"/>
            <w:vAlign w:val="center"/>
          </w:tcPr>
          <w:p w14:paraId="144292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15</w:t>
            </w:r>
            <w:r>
              <w:rPr>
                <w:rFonts w:hint="eastAsia" w:ascii="宋体" w:hAnsi="宋体" w:eastAsia="宋体" w:cs="宋体"/>
                <w:sz w:val="24"/>
                <w:szCs w:val="24"/>
                <w:highlight w:val="none"/>
              </w:rPr>
              <w:t>分）</w:t>
            </w:r>
          </w:p>
        </w:tc>
        <w:tc>
          <w:tcPr>
            <w:tcW w:w="3660" w:type="pct"/>
            <w:noWrap w:val="0"/>
            <w:vAlign w:val="center"/>
          </w:tcPr>
          <w:p w14:paraId="14B38A40">
            <w:pPr>
              <w:numPr>
                <w:ilvl w:val="0"/>
                <w:numId w:val="5"/>
              </w:num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w:t>
            </w:r>
          </w:p>
          <w:p w14:paraId="64745BE5">
            <w:pPr>
              <w:keepNext w:val="0"/>
              <w:keepLines w:val="0"/>
              <w:widowControl/>
              <w:suppressLineNumbers w:val="0"/>
              <w:jc w:val="left"/>
              <w:rPr>
                <w:highlight w:val="none"/>
              </w:rPr>
            </w:pPr>
            <w:r>
              <w:rPr>
                <w:rFonts w:hint="eastAsia"/>
                <w:highlight w:val="none"/>
                <w:lang w:val="en-US" w:eastAsia="zh-CN"/>
              </w:rPr>
              <w:t>供应</w:t>
            </w:r>
            <w:r>
              <w:rPr>
                <w:rFonts w:hint="eastAsia"/>
                <w:sz w:val="24"/>
                <w:szCs w:val="24"/>
                <w:highlight w:val="none"/>
                <w:lang w:val="en-US" w:eastAsia="zh-CN"/>
              </w:rPr>
              <w:t>供应商针对本项目编制完善的施工方案内容包含：①工程重难点及解决措施②工程施工方法</w:t>
            </w:r>
            <w:r>
              <w:rPr>
                <w:rFonts w:hint="eastAsia"/>
                <w:highlight w:val="none"/>
                <w:lang w:val="en-US" w:eastAsia="zh-CN"/>
              </w:rPr>
              <w:t>③施工质量通病防治措施。</w:t>
            </w:r>
          </w:p>
          <w:p w14:paraId="4DB1FE0B">
            <w:pPr>
              <w:pStyle w:val="23"/>
              <w:numPr>
                <w:ilvl w:val="0"/>
                <w:numId w:val="0"/>
              </w:numPr>
              <w:ind w:leftChars="0"/>
              <w:rPr>
                <w:rFonts w:hint="eastAsia"/>
                <w:b w:val="0"/>
                <w:bCs/>
                <w:sz w:val="24"/>
                <w:szCs w:val="24"/>
                <w:highlight w:val="none"/>
                <w:lang w:val="en-US" w:eastAsia="zh-CN"/>
              </w:rPr>
            </w:pPr>
            <w:r>
              <w:rPr>
                <w:rFonts w:hint="eastAsia"/>
                <w:b w:val="0"/>
                <w:bCs/>
                <w:sz w:val="24"/>
                <w:szCs w:val="24"/>
                <w:highlight w:val="none"/>
                <w:lang w:val="en-US" w:eastAsia="zh-CN"/>
              </w:rPr>
              <w:t>二、评审标准</w:t>
            </w:r>
          </w:p>
          <w:p w14:paraId="7000DFD1">
            <w:pPr>
              <w:numPr>
                <w:ilvl w:val="0"/>
                <w:numId w:val="0"/>
              </w:numPr>
              <w:ind w:leftChars="0"/>
              <w:rPr>
                <w:rFonts w:hint="default"/>
                <w:highlight w:val="none"/>
                <w:lang w:val="en-US" w:eastAsia="zh-CN"/>
              </w:rPr>
            </w:pPr>
            <w:r>
              <w:rPr>
                <w:rFonts w:hint="default"/>
                <w:highlight w:val="none"/>
                <w:lang w:val="en-US" w:eastAsia="zh-CN"/>
              </w:rPr>
              <w:t>1、完整性：方案必须全面，对评审内容中的各项要求有详细描述；</w:t>
            </w:r>
          </w:p>
          <w:p w14:paraId="731CBE78">
            <w:pPr>
              <w:numPr>
                <w:ilvl w:val="0"/>
                <w:numId w:val="0"/>
              </w:numPr>
              <w:ind w:leftChars="0"/>
              <w:rPr>
                <w:rFonts w:hint="default"/>
                <w:highlight w:val="none"/>
                <w:lang w:val="en-US" w:eastAsia="zh-CN"/>
              </w:rPr>
            </w:pPr>
            <w:r>
              <w:rPr>
                <w:rFonts w:hint="default"/>
                <w:highlight w:val="none"/>
                <w:lang w:val="en-US" w:eastAsia="zh-CN"/>
              </w:rPr>
              <w:t>2、可实施性：切合本项目实际情况，提出步骤清晰、合理的方案；</w:t>
            </w:r>
          </w:p>
          <w:p w14:paraId="7A7DC7A4">
            <w:pPr>
              <w:numPr>
                <w:ilvl w:val="0"/>
                <w:numId w:val="0"/>
              </w:numPr>
              <w:ind w:leftChars="0"/>
              <w:rPr>
                <w:rFonts w:hint="default"/>
                <w:highlight w:val="none"/>
                <w:lang w:val="en-US" w:eastAsia="zh-CN"/>
              </w:rPr>
            </w:pPr>
            <w:r>
              <w:rPr>
                <w:rFonts w:hint="default"/>
                <w:highlight w:val="none"/>
                <w:lang w:val="en-US" w:eastAsia="zh-CN"/>
              </w:rPr>
              <w:t>3、针对性：方案能够紧扣项目实际情况，内容科学合理。</w:t>
            </w:r>
          </w:p>
          <w:p w14:paraId="083BCD14">
            <w:pPr>
              <w:pStyle w:val="24"/>
              <w:ind w:left="0" w:leftChars="0" w:firstLine="0" w:firstLineChars="0"/>
              <w:rPr>
                <w:rFonts w:hint="default"/>
                <w:sz w:val="24"/>
                <w:szCs w:val="24"/>
                <w:highlight w:val="none"/>
                <w:lang w:val="en-US" w:eastAsia="zh-CN"/>
              </w:rPr>
            </w:pPr>
            <w:r>
              <w:rPr>
                <w:rFonts w:hint="default"/>
                <w:sz w:val="24"/>
                <w:szCs w:val="24"/>
                <w:highlight w:val="none"/>
                <w:lang w:val="en-US" w:eastAsia="zh-CN"/>
              </w:rPr>
              <w:t>三、赋分标准</w:t>
            </w:r>
            <w:r>
              <w:rPr>
                <w:rFonts w:hint="eastAsia"/>
                <w:sz w:val="24"/>
                <w:szCs w:val="24"/>
                <w:highlight w:val="none"/>
                <w:lang w:val="en-US" w:eastAsia="zh-CN"/>
              </w:rPr>
              <w:t>（15分）</w:t>
            </w:r>
          </w:p>
          <w:p w14:paraId="353607C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①工程重难点及解决措施：每完全满足一个评审标准得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p w14:paraId="4BD4D65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②工程施工方法：每完全满足一个评审标准得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p w14:paraId="2CBAB2A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③施工质量通病防治措施：每完全满足一个评审标准得1分，满分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tc>
      </w:tr>
      <w:tr w14:paraId="3A7A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5D7DC54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14:paraId="3A923C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w:t>
            </w:r>
          </w:p>
          <w:p w14:paraId="131CA89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C018F5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E2A3583">
            <w:pPr>
              <w:jc w:val="both"/>
              <w:rPr>
                <w:rFonts w:hint="eastAsia" w:hAnsi="宋体" w:cs="宋体"/>
                <w:sz w:val="24"/>
                <w:szCs w:val="24"/>
                <w:highlight w:val="none"/>
                <w:lang w:eastAsia="zh-CN"/>
              </w:rPr>
            </w:pPr>
            <w:r>
              <w:rPr>
                <w:rFonts w:hint="eastAsia" w:hAnsi="宋体" w:cs="宋体"/>
                <w:sz w:val="24"/>
                <w:szCs w:val="24"/>
                <w:highlight w:val="none"/>
                <w:lang w:eastAsia="zh-CN"/>
              </w:rPr>
              <w:t>一、评审内容</w:t>
            </w:r>
          </w:p>
          <w:p w14:paraId="4CBA8F45">
            <w:pPr>
              <w:jc w:val="both"/>
              <w:rPr>
                <w:rFonts w:hint="eastAsia" w:hAnsi="宋体" w:cs="宋体"/>
                <w:sz w:val="24"/>
                <w:szCs w:val="24"/>
                <w:highlight w:val="none"/>
                <w:lang w:eastAsia="zh-CN"/>
              </w:rPr>
            </w:pPr>
            <w:r>
              <w:rPr>
                <w:rFonts w:hint="eastAsia" w:hAnsi="宋体" w:cs="宋体"/>
                <w:sz w:val="24"/>
                <w:szCs w:val="24"/>
                <w:highlight w:val="none"/>
                <w:lang w:eastAsia="zh-CN"/>
              </w:rPr>
              <w:t>供应商针对本项目编制完善的质量保证措施，内容包含：①质量目标管理体系②施工质量的检验制度③确保质量的技术组织措施④施工质量控制措施。</w:t>
            </w:r>
            <w:r>
              <w:rPr>
                <w:rFonts w:hint="eastAsia" w:hAnsi="宋体" w:cs="宋体"/>
                <w:sz w:val="24"/>
                <w:szCs w:val="24"/>
                <w:highlight w:val="none"/>
                <w:lang w:val="en-US" w:eastAsia="zh-CN"/>
              </w:rPr>
              <w:t xml:space="preserve"> </w:t>
            </w:r>
          </w:p>
          <w:p w14:paraId="53BF8B2C">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二、评审标准 </w:t>
            </w:r>
          </w:p>
          <w:p w14:paraId="5531C231">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1、完整性：方案必须全面，对评审内容中的各项要求有详细描述； </w:t>
            </w:r>
          </w:p>
          <w:p w14:paraId="5BE95449">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2、可实施性：切合本项目实际情况，提出步骤清晰、合理的方案； </w:t>
            </w:r>
          </w:p>
          <w:p w14:paraId="58F7A408">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3、针对性：方案能够紧扣项目实际情况，内容科学合理。 </w:t>
            </w:r>
          </w:p>
          <w:p w14:paraId="7B62B02E">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三、赋分标准（满分6分） </w:t>
            </w:r>
          </w:p>
          <w:p w14:paraId="68C9D62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①质量目标管理体系：每完全满足一个评审标准得0.5分，满分1.5分；</w:t>
            </w:r>
          </w:p>
          <w:p w14:paraId="382D02B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②施工质量检验制度：每完全满足一个评审标准得0.5分，满分1.5分；</w:t>
            </w:r>
          </w:p>
          <w:p w14:paraId="45DFF68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③确保质量的技术组织措施：每完全满足一个评审标准得0.5分，满分1.5分；</w:t>
            </w:r>
          </w:p>
          <w:p w14:paraId="2595BE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④施工质量控制措施：每完全满足一个评审标准得0.5分，满分1.5分。</w:t>
            </w:r>
          </w:p>
        </w:tc>
      </w:tr>
      <w:tr w14:paraId="14A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04A2A6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p w14:paraId="3C1562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15F0F0C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2254498">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9B0008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1B84FB3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供应商针对本项目编制完整的安全施工措施，内容包含：①安全生产管理制度②安全施工措施③安全应急预案④安全生产教育。</w:t>
            </w:r>
          </w:p>
          <w:p w14:paraId="3415E3F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D52A45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59E32E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365EE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F91008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5A58D52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①安全生产管理制度：每完全满足一个评审标准得0.5分，满分1.5分；</w:t>
            </w:r>
          </w:p>
          <w:p w14:paraId="13A32CD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②安全施工措施：每完全满足一个评审标准得0.5分，满分1.5分；</w:t>
            </w:r>
          </w:p>
          <w:p w14:paraId="0D39C9D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③安全应急预案：每完全满足一个评审标准得0.5分，满分1.5分；</w:t>
            </w:r>
          </w:p>
          <w:p w14:paraId="0A2F66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④安全生产教育：每完全满足一个评审标准得0.5分，满分1.5分。</w:t>
            </w:r>
          </w:p>
        </w:tc>
      </w:tr>
      <w:tr w14:paraId="2B2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2169618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154E5C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14:paraId="673708D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714" w:type="pct"/>
            <w:noWrap w:val="0"/>
            <w:vAlign w:val="center"/>
          </w:tcPr>
          <w:p w14:paraId="648DDE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（9分）</w:t>
            </w:r>
          </w:p>
        </w:tc>
        <w:tc>
          <w:tcPr>
            <w:tcW w:w="3660" w:type="pct"/>
            <w:noWrap w:val="0"/>
            <w:vAlign w:val="center"/>
          </w:tcPr>
          <w:p w14:paraId="7DCBD98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227B3C5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供应商针对本项目编制科学的项目管理机构，内容包含：①管理机构的配备计划②组织机构的岗位职责。</w:t>
            </w:r>
          </w:p>
          <w:p w14:paraId="779CBF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3D3523C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4E1A21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38D0C0E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96370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三、赋分标准（满分9分）</w:t>
            </w:r>
          </w:p>
          <w:p w14:paraId="5FABB3C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①管理机构的配备计划：每完全满足一个评审标准得2分，满分6分；</w:t>
            </w:r>
          </w:p>
          <w:p w14:paraId="342F217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②组织机构的岗位职责：每完全满足一个评审标准得1分，满分3分。</w:t>
            </w:r>
          </w:p>
        </w:tc>
      </w:tr>
      <w:tr w14:paraId="754E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505B57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新材</w:t>
            </w:r>
          </w:p>
          <w:p w14:paraId="0A12EA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料新</w:t>
            </w:r>
          </w:p>
          <w:p w14:paraId="26483CA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工艺</w:t>
            </w:r>
          </w:p>
        </w:tc>
        <w:tc>
          <w:tcPr>
            <w:tcW w:w="714" w:type="pct"/>
            <w:noWrap w:val="0"/>
            <w:vAlign w:val="center"/>
          </w:tcPr>
          <w:p w14:paraId="528F5C3F">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39BF019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49CA660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针对本项目具有①新材料②新技术和新工艺的应用情况。</w:t>
            </w:r>
          </w:p>
          <w:p w14:paraId="53F32C6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2363197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7B8A00D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1517C42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3657102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6371682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①新材料：每完全满足一个评审标准得0.5分，满分1.5分；</w:t>
            </w:r>
          </w:p>
          <w:p w14:paraId="130A83B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②新技术和新工艺：每完全满足一个评审标准得0.5分，满分1.5分。</w:t>
            </w:r>
          </w:p>
        </w:tc>
      </w:tr>
      <w:tr w14:paraId="3848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A1BB4E1">
            <w:pPr>
              <w:spacing w:line="36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业绩</w:t>
            </w:r>
          </w:p>
        </w:tc>
        <w:tc>
          <w:tcPr>
            <w:tcW w:w="714" w:type="pct"/>
            <w:noWrap w:val="0"/>
            <w:vAlign w:val="center"/>
          </w:tcPr>
          <w:p w14:paraId="2BD346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（10分）</w:t>
            </w:r>
          </w:p>
        </w:tc>
        <w:tc>
          <w:tcPr>
            <w:tcW w:w="3660" w:type="pct"/>
            <w:noWrap w:val="0"/>
            <w:vAlign w:val="center"/>
          </w:tcPr>
          <w:p w14:paraId="448D664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1、投标人应提供2022年1月起至今的类似业绩证明材料，时间以合同签订日期为准，（文件中附成交/中标通知书或合同复印件，原件备查），每提供一项上述业绩的得2分，最高得10分。不提供或缺项不得分。</w:t>
            </w:r>
          </w:p>
        </w:tc>
      </w:tr>
      <w:tr w14:paraId="5254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25" w:type="pct"/>
            <w:noWrap w:val="0"/>
            <w:vAlign w:val="center"/>
          </w:tcPr>
          <w:p w14:paraId="77CCB139">
            <w:pPr>
              <w:spacing w:line="360" w:lineRule="auto"/>
              <w:jc w:val="center"/>
              <w:rPr>
                <w:rFonts w:hint="eastAsia" w:hAnsi="宋体" w:cs="宋体"/>
                <w:sz w:val="24"/>
                <w:szCs w:val="24"/>
                <w:highlight w:val="none"/>
                <w:lang w:val="en-US" w:eastAsia="zh-CN"/>
              </w:rPr>
            </w:pPr>
            <w:r>
              <w:rPr>
                <w:rFonts w:hint="eastAsia" w:ascii="宋体" w:hAnsi="宋体" w:eastAsia="宋体" w:cs="宋体"/>
                <w:bCs/>
                <w:sz w:val="24"/>
                <w:szCs w:val="24"/>
                <w:highlight w:val="none"/>
                <w:lang w:val="zh-CN"/>
              </w:rPr>
              <w:t>施工承诺</w:t>
            </w:r>
          </w:p>
        </w:tc>
        <w:tc>
          <w:tcPr>
            <w:tcW w:w="714" w:type="pct"/>
            <w:noWrap w:val="0"/>
            <w:vAlign w:val="center"/>
          </w:tcPr>
          <w:p w14:paraId="7281464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03F45BAE">
            <w:pPr>
              <w:jc w:val="left"/>
              <w:rPr>
                <w:rFonts w:hint="eastAsia" w:hAnsi="宋体" w:cs="宋体"/>
                <w:sz w:val="24"/>
                <w:szCs w:val="24"/>
                <w:highlight w:val="none"/>
                <w:lang w:val="en-US" w:eastAsia="zh-CN"/>
              </w:rPr>
            </w:pPr>
            <w:r>
              <w:rPr>
                <w:rFonts w:hint="eastAsia" w:ascii="宋体" w:hAnsi="宋体" w:eastAsia="宋体" w:cs="宋体"/>
                <w:sz w:val="24"/>
                <w:szCs w:val="24"/>
                <w:highlight w:val="none"/>
                <w:lang w:eastAsia="zh-CN"/>
              </w:rPr>
              <w:t>针对本项目作出合理有效的工程施工承诺（主要体现不得拖欠施工人员工资、给施工人员缴纳保险</w:t>
            </w:r>
            <w:r>
              <w:rPr>
                <w:rFonts w:hint="eastAsia" w:hAnsi="宋体" w:cs="宋体"/>
                <w:sz w:val="24"/>
                <w:szCs w:val="24"/>
                <w:highlight w:val="none"/>
                <w:lang w:eastAsia="zh-CN"/>
              </w:rPr>
              <w:t>、</w:t>
            </w:r>
            <w:r>
              <w:rPr>
                <w:rFonts w:hint="eastAsia" w:hAnsi="宋体" w:cs="宋体"/>
                <w:sz w:val="24"/>
                <w:szCs w:val="24"/>
                <w:highlight w:val="none"/>
                <w:lang w:val="en-US" w:eastAsia="zh-CN"/>
              </w:rPr>
              <w:t>工程质量</w:t>
            </w:r>
            <w:r>
              <w:rPr>
                <w:rFonts w:hint="eastAsia" w:ascii="宋体" w:hAnsi="宋体" w:eastAsia="宋体" w:cs="宋体"/>
                <w:sz w:val="24"/>
                <w:szCs w:val="24"/>
                <w:highlight w:val="none"/>
                <w:lang w:eastAsia="zh-CN"/>
              </w:rPr>
              <w:t>等）</w:t>
            </w:r>
            <w:r>
              <w:rPr>
                <w:rFonts w:hint="eastAsia" w:hAnsi="宋体" w:cs="宋体"/>
                <w:sz w:val="24"/>
                <w:szCs w:val="24"/>
                <w:highlight w:val="none"/>
                <w:lang w:eastAsia="zh-CN"/>
              </w:rPr>
              <w:t>，</w:t>
            </w:r>
            <w:r>
              <w:rPr>
                <w:rFonts w:hint="eastAsia" w:ascii="宋体" w:hAnsi="宋体" w:eastAsia="宋体" w:cs="宋体"/>
                <w:sz w:val="24"/>
                <w:szCs w:val="24"/>
                <w:highlight w:val="none"/>
                <w:lang w:eastAsia="zh-CN"/>
              </w:rPr>
              <w:t>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eastAsia="zh-CN"/>
              </w:rPr>
              <w:t>分；</w:t>
            </w:r>
          </w:p>
        </w:tc>
      </w:tr>
      <w:tr w14:paraId="5DCC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1D71AA04">
            <w:pPr>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说明</w:t>
            </w:r>
          </w:p>
        </w:tc>
        <w:tc>
          <w:tcPr>
            <w:tcW w:w="4374" w:type="pct"/>
            <w:gridSpan w:val="2"/>
            <w:noWrap w:val="0"/>
            <w:vAlign w:val="center"/>
          </w:tcPr>
          <w:p w14:paraId="372B378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磋商小组成员必须按照本评审要素据实打分。</w:t>
            </w:r>
          </w:p>
        </w:tc>
      </w:tr>
    </w:tbl>
    <w:p w14:paraId="0DF409AD">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3EDA5A5F">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61F965C1">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289D1AB4">
      <w:pPr>
        <w:pStyle w:val="20"/>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0533AB9">
      <w:pPr>
        <w:pStyle w:val="2"/>
        <w:jc w:val="center"/>
        <w:rPr>
          <w:rFonts w:hint="eastAsia" w:ascii="宋体" w:eastAsia="宋体" w:cs="宋体"/>
          <w:bCs/>
          <w:szCs w:val="36"/>
          <w:highlight w:val="none"/>
        </w:rPr>
      </w:pPr>
      <w:bookmarkStart w:id="44" w:name="_Toc24962"/>
      <w:r>
        <w:rPr>
          <w:rFonts w:hint="eastAsia" w:ascii="宋体" w:eastAsia="宋体" w:cs="宋体"/>
          <w:bCs/>
          <w:szCs w:val="36"/>
          <w:highlight w:val="none"/>
        </w:rPr>
        <w:t>第四章  合同条款及格式</w:t>
      </w:r>
      <w:bookmarkEnd w:id="39"/>
      <w:bookmarkEnd w:id="40"/>
      <w:bookmarkEnd w:id="41"/>
      <w:bookmarkEnd w:id="44"/>
      <w:bookmarkStart w:id="45" w:name="_Toc19199"/>
      <w:bookmarkStart w:id="46" w:name="_Toc389582037"/>
      <w:bookmarkStart w:id="47" w:name="_Toc423973075"/>
      <w:bookmarkStart w:id="48" w:name="_Toc26595"/>
      <w:bookmarkStart w:id="49" w:name="_Toc19246"/>
      <w:bookmarkStart w:id="50" w:name="_Toc4679"/>
      <w:bookmarkStart w:id="51" w:name="_Toc8333"/>
      <w:bookmarkStart w:id="52" w:name="_Toc29888"/>
      <w:bookmarkStart w:id="53" w:name="_Toc31520"/>
    </w:p>
    <w:p w14:paraId="06C680F8">
      <w:pPr>
        <w:pStyle w:val="3"/>
        <w:jc w:val="center"/>
        <w:rPr>
          <w:rFonts w:ascii="宋体" w:hAnsi="宋体"/>
          <w:highlight w:val="none"/>
        </w:rPr>
      </w:pPr>
      <w:bookmarkStart w:id="54" w:name="_Toc30923"/>
      <w:bookmarkStart w:id="55" w:name="_Toc30560"/>
      <w:bookmarkStart w:id="56" w:name="_Toc6935"/>
      <w:r>
        <w:rPr>
          <w:rFonts w:hint="eastAsia" w:ascii="宋体" w:hAnsi="宋体"/>
          <w:highlight w:val="none"/>
        </w:rPr>
        <w:t>合同条款及格式前附表</w:t>
      </w:r>
      <w:bookmarkEnd w:id="54"/>
      <w:bookmarkEnd w:id="55"/>
      <w:bookmarkEnd w:id="56"/>
    </w:p>
    <w:p w14:paraId="4227DD49">
      <w:pPr>
        <w:ind w:firstLine="480" w:firstLineChars="200"/>
        <w:rPr>
          <w:bCs/>
          <w:sz w:val="36"/>
          <w:szCs w:val="36"/>
          <w:highlight w:val="none"/>
        </w:rPr>
      </w:pPr>
      <w:r>
        <w:rPr>
          <w:rFonts w:hint="eastAsia"/>
          <w:szCs w:val="24"/>
          <w:highlight w:val="none"/>
        </w:rPr>
        <w:t>本表是对合同条款的具体补充和修改，如有矛盾，应以本资料表为准。</w:t>
      </w:r>
    </w:p>
    <w:tbl>
      <w:tblPr>
        <w:tblStyle w:val="25"/>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7875"/>
      </w:tblGrid>
      <w:tr w14:paraId="7B62D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14:paraId="724F862A">
            <w:pPr>
              <w:spacing w:line="360" w:lineRule="auto"/>
              <w:jc w:val="center"/>
              <w:rPr>
                <w:rFonts w:hAnsi="宋体" w:cs="宋体"/>
                <w:b/>
                <w:szCs w:val="21"/>
                <w:highlight w:val="none"/>
              </w:rPr>
            </w:pPr>
            <w:r>
              <w:rPr>
                <w:rFonts w:hint="eastAsia" w:hAnsi="宋体" w:cs="宋体"/>
                <w:b/>
                <w:szCs w:val="21"/>
                <w:highlight w:val="none"/>
              </w:rPr>
              <w:t>序号</w:t>
            </w:r>
          </w:p>
        </w:tc>
        <w:tc>
          <w:tcPr>
            <w:tcW w:w="7875" w:type="dxa"/>
            <w:vAlign w:val="center"/>
          </w:tcPr>
          <w:p w14:paraId="58F09C09">
            <w:pPr>
              <w:spacing w:line="360" w:lineRule="auto"/>
              <w:jc w:val="center"/>
              <w:rPr>
                <w:rFonts w:hAnsi="宋体" w:cs="宋体"/>
                <w:b/>
                <w:szCs w:val="21"/>
                <w:highlight w:val="none"/>
              </w:rPr>
            </w:pPr>
            <w:r>
              <w:rPr>
                <w:rFonts w:hint="eastAsia" w:hAnsi="宋体" w:cs="宋体"/>
                <w:b/>
                <w:szCs w:val="21"/>
                <w:highlight w:val="none"/>
              </w:rPr>
              <w:t>内      容</w:t>
            </w:r>
          </w:p>
        </w:tc>
      </w:tr>
      <w:tr w14:paraId="7BC13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6EAABABE">
            <w:pPr>
              <w:jc w:val="center"/>
              <w:rPr>
                <w:rFonts w:hAnsi="宋体" w:cs="宋体"/>
                <w:szCs w:val="21"/>
                <w:highlight w:val="none"/>
              </w:rPr>
            </w:pPr>
            <w:r>
              <w:rPr>
                <w:rFonts w:hint="eastAsia" w:hAnsi="宋体" w:cs="宋体"/>
                <w:szCs w:val="21"/>
                <w:highlight w:val="none"/>
              </w:rPr>
              <w:t>1</w:t>
            </w:r>
          </w:p>
        </w:tc>
        <w:tc>
          <w:tcPr>
            <w:tcW w:w="7875" w:type="dxa"/>
            <w:vAlign w:val="center"/>
          </w:tcPr>
          <w:p w14:paraId="2B44D5A4">
            <w:pPr>
              <w:spacing w:line="360" w:lineRule="auto"/>
              <w:rPr>
                <w:rFonts w:hint="eastAsia" w:hAnsi="宋体" w:eastAsia="宋体" w:cs="宋体"/>
                <w:szCs w:val="21"/>
                <w:highlight w:val="none"/>
                <w:lang w:eastAsia="zh-CN"/>
              </w:rPr>
            </w:pPr>
            <w:r>
              <w:rPr>
                <w:rFonts w:hint="eastAsia" w:hAnsi="宋体" w:cs="宋体"/>
                <w:szCs w:val="21"/>
                <w:highlight w:val="none"/>
              </w:rPr>
              <w:t>采购人：山阳县房产管理局</w:t>
            </w:r>
          </w:p>
          <w:p w14:paraId="18E2C1F9">
            <w:pPr>
              <w:spacing w:line="360" w:lineRule="auto"/>
              <w:rPr>
                <w:rFonts w:hint="eastAsia" w:hAnsi="宋体" w:eastAsia="宋体" w:cs="宋体"/>
                <w:szCs w:val="21"/>
                <w:highlight w:val="none"/>
                <w:lang w:eastAsia="zh-CN"/>
              </w:rPr>
            </w:pPr>
            <w:r>
              <w:rPr>
                <w:rFonts w:hint="eastAsia" w:hAnsi="宋体" w:cs="宋体"/>
                <w:szCs w:val="21"/>
                <w:highlight w:val="none"/>
              </w:rPr>
              <w:t>地址：陕西省山阳县政府院内</w:t>
            </w:r>
            <w:r>
              <w:rPr>
                <w:rFonts w:hint="eastAsia" w:hAnsi="宋体" w:cs="宋体"/>
                <w:szCs w:val="21"/>
                <w:highlight w:val="none"/>
                <w:lang w:eastAsia="zh-CN"/>
              </w:rPr>
              <w:t xml:space="preserve"> </w:t>
            </w:r>
          </w:p>
          <w:p w14:paraId="6DE2999D">
            <w:pPr>
              <w:spacing w:line="360" w:lineRule="auto"/>
              <w:rPr>
                <w:rFonts w:hint="eastAsia" w:hAnsi="宋体" w:eastAsia="宋体" w:cs="宋体"/>
                <w:szCs w:val="21"/>
                <w:highlight w:val="none"/>
                <w:lang w:eastAsia="zh-CN"/>
              </w:rPr>
            </w:pPr>
            <w:r>
              <w:rPr>
                <w:rFonts w:hint="eastAsia" w:hAnsi="宋体" w:cs="宋体"/>
                <w:szCs w:val="21"/>
                <w:highlight w:val="none"/>
              </w:rPr>
              <w:t>项目名称：</w:t>
            </w:r>
            <w:r>
              <w:rPr>
                <w:rFonts w:hint="eastAsia" w:cs="宋体"/>
                <w:highlight w:val="none"/>
                <w:shd w:val="clear" w:color="auto" w:fill="FFFFFF"/>
                <w:lang w:eastAsia="zh-CN"/>
              </w:rPr>
              <w:t>山阳县丰阳花园小区消防安全提升改造项目</w:t>
            </w:r>
          </w:p>
          <w:p w14:paraId="4671E3BA">
            <w:pPr>
              <w:spacing w:line="360" w:lineRule="auto"/>
              <w:rPr>
                <w:rFonts w:hint="eastAsia" w:hAnsi="宋体" w:eastAsia="宋体" w:cs="宋体"/>
                <w:szCs w:val="21"/>
                <w:highlight w:val="none"/>
                <w:lang w:val="en-US" w:eastAsia="zh-CN"/>
              </w:rPr>
            </w:pPr>
            <w:r>
              <w:rPr>
                <w:rFonts w:hint="eastAsia" w:hAnsi="宋体" w:cs="宋体"/>
                <w:szCs w:val="21"/>
                <w:highlight w:val="none"/>
              </w:rPr>
              <w:t>资金来源：保障性资金</w:t>
            </w:r>
          </w:p>
        </w:tc>
      </w:tr>
      <w:tr w14:paraId="60765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446" w:type="dxa"/>
            <w:vAlign w:val="center"/>
          </w:tcPr>
          <w:p w14:paraId="79A07B8C">
            <w:pPr>
              <w:spacing w:line="360" w:lineRule="auto"/>
              <w:jc w:val="center"/>
              <w:rPr>
                <w:rFonts w:hAnsi="宋体" w:cs="宋体"/>
                <w:szCs w:val="21"/>
                <w:highlight w:val="none"/>
              </w:rPr>
            </w:pPr>
            <w:r>
              <w:rPr>
                <w:rFonts w:hint="eastAsia" w:hAnsi="宋体" w:cs="宋体"/>
                <w:szCs w:val="21"/>
                <w:highlight w:val="none"/>
              </w:rPr>
              <w:t>2</w:t>
            </w:r>
          </w:p>
        </w:tc>
        <w:tc>
          <w:tcPr>
            <w:tcW w:w="7875" w:type="dxa"/>
            <w:vAlign w:val="center"/>
          </w:tcPr>
          <w:p w14:paraId="3A59D04C">
            <w:pPr>
              <w:spacing w:line="360" w:lineRule="auto"/>
              <w:rPr>
                <w:rFonts w:hint="eastAsia" w:hAnsi="宋体" w:eastAsia="宋体" w:cs="宋体"/>
                <w:szCs w:val="21"/>
                <w:highlight w:val="none"/>
                <w:lang w:eastAsia="zh-CN"/>
              </w:rPr>
            </w:pPr>
            <w:r>
              <w:rPr>
                <w:rFonts w:hint="eastAsia" w:hAnsi="宋体" w:cs="宋体"/>
                <w:szCs w:val="21"/>
                <w:highlight w:val="none"/>
              </w:rPr>
              <w:t>项目实施地点：</w:t>
            </w:r>
            <w:r>
              <w:rPr>
                <w:rFonts w:hint="eastAsia" w:hAnsi="宋体" w:cs="宋体"/>
                <w:szCs w:val="21"/>
                <w:highlight w:val="none"/>
                <w:lang w:eastAsia="zh-CN"/>
              </w:rPr>
              <w:t>采购人指定地点</w:t>
            </w:r>
          </w:p>
        </w:tc>
      </w:tr>
      <w:tr w14:paraId="5645F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446" w:type="dxa"/>
            <w:vAlign w:val="center"/>
          </w:tcPr>
          <w:p w14:paraId="03E55FDE">
            <w:pPr>
              <w:spacing w:line="360" w:lineRule="auto"/>
              <w:jc w:val="center"/>
              <w:rPr>
                <w:rFonts w:hAnsi="宋体" w:cs="宋体"/>
                <w:szCs w:val="21"/>
                <w:highlight w:val="none"/>
              </w:rPr>
            </w:pPr>
            <w:r>
              <w:rPr>
                <w:rFonts w:hint="eastAsia" w:hAnsi="宋体" w:cs="宋体"/>
                <w:szCs w:val="21"/>
                <w:highlight w:val="none"/>
              </w:rPr>
              <w:t>3</w:t>
            </w:r>
          </w:p>
        </w:tc>
        <w:tc>
          <w:tcPr>
            <w:tcW w:w="7875" w:type="dxa"/>
            <w:vAlign w:val="center"/>
          </w:tcPr>
          <w:p w14:paraId="42296AD1">
            <w:pPr>
              <w:spacing w:line="360"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工期：60天</w:t>
            </w:r>
          </w:p>
          <w:p w14:paraId="254964B3">
            <w:pPr>
              <w:pStyle w:val="8"/>
              <w:rPr>
                <w:rFonts w:hint="default" w:eastAsia="宋体"/>
                <w:highlight w:val="none"/>
                <w:lang w:val="en-US" w:eastAsia="zh-CN"/>
              </w:rPr>
            </w:pPr>
            <w:r>
              <w:rPr>
                <w:rFonts w:hint="eastAsia" w:ascii="宋体" w:hAnsi="宋体" w:eastAsia="宋体" w:cs="宋体"/>
                <w:b/>
                <w:bCs/>
                <w:kern w:val="0"/>
                <w:sz w:val="24"/>
                <w:szCs w:val="21"/>
                <w:highlight w:val="none"/>
                <w:lang w:val="en-US" w:eastAsia="zh-CN" w:bidi="ar-SA"/>
              </w:rPr>
              <w:t>质保期：</w:t>
            </w:r>
            <w:r>
              <w:rPr>
                <w:rFonts w:hint="eastAsia" w:ascii="宋体" w:hAnsi="宋体" w:cs="宋体"/>
                <w:b/>
                <w:bCs/>
                <w:kern w:val="0"/>
                <w:sz w:val="24"/>
                <w:szCs w:val="21"/>
                <w:highlight w:val="none"/>
                <w:lang w:val="en-US" w:eastAsia="zh-CN" w:bidi="ar-SA"/>
              </w:rPr>
              <w:t>验收合格之日起2年；</w:t>
            </w:r>
          </w:p>
        </w:tc>
      </w:tr>
      <w:tr w14:paraId="5652C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3" w:hRule="atLeast"/>
        </w:trPr>
        <w:tc>
          <w:tcPr>
            <w:tcW w:w="1446" w:type="dxa"/>
            <w:vAlign w:val="center"/>
          </w:tcPr>
          <w:p w14:paraId="0292E973">
            <w:pPr>
              <w:spacing w:line="360" w:lineRule="auto"/>
              <w:jc w:val="center"/>
              <w:rPr>
                <w:rFonts w:hAnsi="宋体" w:cs="宋体"/>
                <w:szCs w:val="21"/>
                <w:highlight w:val="none"/>
                <w:shd w:val="clear" w:color="FFFFFF" w:fill="D9D9D9"/>
              </w:rPr>
            </w:pPr>
            <w:r>
              <w:rPr>
                <w:rFonts w:hint="eastAsia" w:hAnsi="宋体" w:cs="宋体"/>
                <w:szCs w:val="21"/>
                <w:highlight w:val="none"/>
              </w:rPr>
              <w:t>4</w:t>
            </w:r>
          </w:p>
        </w:tc>
        <w:tc>
          <w:tcPr>
            <w:tcW w:w="7875" w:type="dxa"/>
            <w:vAlign w:val="center"/>
          </w:tcPr>
          <w:p w14:paraId="29464944">
            <w:pPr>
              <w:spacing w:line="360" w:lineRule="auto"/>
              <w:rPr>
                <w:rFonts w:hint="eastAsia" w:hAnsi="宋体" w:eastAsia="宋体" w:cs="宋体"/>
                <w:szCs w:val="21"/>
                <w:highlight w:val="none"/>
                <w:lang w:eastAsia="zh-CN"/>
              </w:rPr>
            </w:pPr>
            <w:r>
              <w:rPr>
                <w:rFonts w:hint="eastAsia" w:hAnsi="宋体" w:cs="宋体"/>
                <w:szCs w:val="21"/>
                <w:highlight w:val="none"/>
              </w:rPr>
              <w:t>1.本工程合同形式为固定综合单价合同</w:t>
            </w:r>
            <w:r>
              <w:rPr>
                <w:rFonts w:hint="eastAsia" w:hAnsi="宋体" w:cs="宋体"/>
                <w:szCs w:val="21"/>
                <w:highlight w:val="none"/>
                <w:lang w:eastAsia="zh-CN"/>
              </w:rPr>
              <w:t>；</w:t>
            </w:r>
          </w:p>
          <w:p w14:paraId="47ACFDD0">
            <w:pPr>
              <w:spacing w:line="360" w:lineRule="auto"/>
              <w:rPr>
                <w:rFonts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.付款方式和程序：</w:t>
            </w:r>
          </w:p>
          <w:p w14:paraId="5ECD9D7D">
            <w:pPr>
              <w:spacing w:line="360" w:lineRule="auto"/>
              <w:rPr>
                <w:rFonts w:hAnsi="宋体" w:cs="宋体"/>
                <w:szCs w:val="21"/>
                <w:highlight w:val="none"/>
              </w:rPr>
            </w:pPr>
            <w:r>
              <w:rPr>
                <w:rFonts w:hint="eastAsia" w:hAnsi="宋体" w:cs="宋体"/>
                <w:szCs w:val="21"/>
                <w:highlight w:val="none"/>
              </w:rPr>
              <w:t>（1）结算方式：</w:t>
            </w:r>
          </w:p>
          <w:p w14:paraId="7DC447C8">
            <w:pPr>
              <w:spacing w:line="360" w:lineRule="auto"/>
              <w:ind w:firstLine="480" w:firstLineChars="200"/>
              <w:rPr>
                <w:rFonts w:hAnsi="宋体" w:cs="宋体"/>
                <w:szCs w:val="21"/>
                <w:highlight w:val="none"/>
              </w:rPr>
            </w:pPr>
            <w:r>
              <w:rPr>
                <w:rFonts w:hint="eastAsia" w:hAnsi="宋体" w:cs="宋体"/>
                <w:szCs w:val="21"/>
                <w:highlight w:val="none"/>
              </w:rPr>
              <w:t>由采购人负责结算</w:t>
            </w:r>
            <w:r>
              <w:rPr>
                <w:rFonts w:hint="eastAsia" w:hAnsi="宋体" w:cs="宋体"/>
                <w:szCs w:val="21"/>
                <w:highlight w:val="none"/>
                <w:lang w:eastAsia="zh-CN"/>
              </w:rPr>
              <w:t>，</w:t>
            </w:r>
            <w:r>
              <w:rPr>
                <w:rFonts w:hint="eastAsia" w:hAnsi="宋体" w:cs="宋体"/>
                <w:szCs w:val="21"/>
                <w:highlight w:val="none"/>
              </w:rPr>
              <w:t>在付款前，成交供应商须开具全额发票给采购人。</w:t>
            </w:r>
          </w:p>
          <w:p w14:paraId="07DB44BD">
            <w:pPr>
              <w:spacing w:line="360" w:lineRule="auto"/>
              <w:jc w:val="left"/>
              <w:rPr>
                <w:rFonts w:hAnsi="宋体" w:cs="宋体"/>
                <w:szCs w:val="21"/>
                <w:highlight w:val="none"/>
              </w:rPr>
            </w:pPr>
            <w:r>
              <w:rPr>
                <w:rFonts w:hint="eastAsia" w:hAnsi="宋体" w:cs="宋体"/>
                <w:szCs w:val="21"/>
                <w:highlight w:val="none"/>
              </w:rPr>
              <w:t>（2）付款方式：</w:t>
            </w:r>
          </w:p>
          <w:p w14:paraId="2BB56736">
            <w:pPr>
              <w:spacing w:line="360" w:lineRule="auto"/>
              <w:ind w:firstLine="480" w:firstLineChars="200"/>
              <w:rPr>
                <w:rFonts w:hAnsi="宋体" w:cs="宋体"/>
                <w:szCs w:val="21"/>
                <w:highlight w:val="none"/>
              </w:rPr>
            </w:pPr>
            <w:r>
              <w:rPr>
                <w:rFonts w:hint="eastAsia" w:hAnsi="宋体" w:cs="宋体"/>
                <w:szCs w:val="21"/>
                <w:highlight w:val="none"/>
              </w:rPr>
              <w:t>银行转账，项目实施完成并通过验收后，由供应商提供票据并申请，经采购人签字同意后支付。</w:t>
            </w:r>
          </w:p>
          <w:p w14:paraId="65933143">
            <w:pPr>
              <w:spacing w:line="360" w:lineRule="auto"/>
              <w:rPr>
                <w:rFonts w:hint="eastAsia" w:hAnsi="宋体" w:cs="宋体"/>
                <w:szCs w:val="21"/>
                <w:highlight w:val="none"/>
              </w:rPr>
            </w:pPr>
            <w:r>
              <w:rPr>
                <w:rFonts w:hint="eastAsia" w:hAnsi="宋体" w:cs="宋体"/>
                <w:szCs w:val="21"/>
                <w:highlight w:val="none"/>
              </w:rPr>
              <w:t>（2）付款方式：</w:t>
            </w:r>
          </w:p>
          <w:p w14:paraId="1362753A">
            <w:pPr>
              <w:spacing w:line="360" w:lineRule="auto"/>
              <w:ind w:firstLine="482" w:firstLineChars="200"/>
              <w:rPr>
                <w:rFonts w:hint="eastAsia" w:eastAsia="宋体"/>
                <w:szCs w:val="22"/>
                <w:highlight w:val="none"/>
                <w:lang w:eastAsia="zh-CN"/>
              </w:rPr>
            </w:pPr>
            <w:r>
              <w:rPr>
                <w:rFonts w:hint="eastAsia" w:eastAsia="宋体"/>
                <w:b/>
                <w:bCs/>
                <w:szCs w:val="22"/>
                <w:highlight w:val="none"/>
                <w:lang w:eastAsia="zh-CN"/>
              </w:rPr>
              <w:t>合同签订付40%，项目验收完成，上报竣工资料，并经发包人（消防监管部门销案）验收合格后，支付至合同总价的80%；项目审计完成后支付至合同总价的97%，质保期满后支付合同总价的3%。（具体以合同签订为准）</w:t>
            </w:r>
          </w:p>
        </w:tc>
      </w:tr>
      <w:tr w14:paraId="703BB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6" w:hRule="atLeast"/>
        </w:trPr>
        <w:tc>
          <w:tcPr>
            <w:tcW w:w="1446" w:type="dxa"/>
            <w:vAlign w:val="center"/>
          </w:tcPr>
          <w:p w14:paraId="1B42F1CC">
            <w:pPr>
              <w:spacing w:line="360" w:lineRule="auto"/>
              <w:jc w:val="center"/>
              <w:rPr>
                <w:rFonts w:hint="default" w:hAnsi="宋体" w:eastAsia="宋体" w:cs="宋体"/>
                <w:szCs w:val="21"/>
                <w:highlight w:val="none"/>
                <w:lang w:val="en-US" w:eastAsia="zh-CN"/>
              </w:rPr>
            </w:pPr>
            <w:r>
              <w:rPr>
                <w:rFonts w:hint="eastAsia" w:hAnsi="宋体" w:cs="宋体"/>
                <w:szCs w:val="21"/>
                <w:highlight w:val="none"/>
                <w:lang w:val="en-US" w:eastAsia="zh-CN"/>
              </w:rPr>
              <w:t>5</w:t>
            </w:r>
          </w:p>
        </w:tc>
        <w:tc>
          <w:tcPr>
            <w:tcW w:w="7875" w:type="dxa"/>
            <w:vAlign w:val="center"/>
          </w:tcPr>
          <w:p w14:paraId="0DE90D43">
            <w:pPr>
              <w:spacing w:line="360" w:lineRule="auto"/>
              <w:jc w:val="left"/>
              <w:rPr>
                <w:rFonts w:hAnsi="宋体" w:cs="宋体"/>
                <w:szCs w:val="21"/>
                <w:highlight w:val="none"/>
              </w:rPr>
            </w:pPr>
            <w:r>
              <w:rPr>
                <w:rFonts w:hint="eastAsia" w:hAnsi="宋体" w:cs="宋体"/>
                <w:szCs w:val="21"/>
                <w:highlight w:val="none"/>
              </w:rPr>
              <w:t>质量保证：</w:t>
            </w:r>
          </w:p>
          <w:p w14:paraId="371ED009">
            <w:pPr>
              <w:spacing w:line="520" w:lineRule="exact"/>
              <w:ind w:firstLine="360" w:firstLineChars="150"/>
              <w:rPr>
                <w:rFonts w:hAnsi="宋体" w:cs="宋体"/>
                <w:szCs w:val="21"/>
                <w:highlight w:val="none"/>
              </w:rPr>
            </w:pPr>
            <w:r>
              <w:rPr>
                <w:rFonts w:hint="eastAsia" w:hAnsi="宋体" w:cs="宋体"/>
                <w:szCs w:val="21"/>
                <w:highlight w:val="none"/>
              </w:rPr>
              <w:t>工程质量标准：</w:t>
            </w:r>
            <w:r>
              <w:rPr>
                <w:rFonts w:hint="eastAsia" w:hAnsi="宋体" w:cs="宋体"/>
                <w:b/>
                <w:bCs/>
                <w:szCs w:val="21"/>
                <w:highlight w:val="none"/>
              </w:rPr>
              <w:t>达到现行国家有关验收规范“合格”标准。</w:t>
            </w:r>
          </w:p>
          <w:p w14:paraId="0BEB7F15">
            <w:pPr>
              <w:spacing w:line="520" w:lineRule="exact"/>
              <w:ind w:firstLine="360" w:firstLineChars="150"/>
              <w:rPr>
                <w:rFonts w:hAnsi="宋体" w:cs="宋体"/>
                <w:szCs w:val="21"/>
                <w:highlight w:val="none"/>
              </w:rPr>
            </w:pPr>
            <w:r>
              <w:rPr>
                <w:rFonts w:hint="eastAsia" w:hAnsi="宋体" w:cs="宋体"/>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0C76E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09408E58">
            <w:pPr>
              <w:spacing w:line="360" w:lineRule="auto"/>
              <w:jc w:val="center"/>
              <w:rPr>
                <w:rFonts w:hint="eastAsia" w:hAnsi="宋体" w:eastAsia="宋体" w:cs="宋体"/>
                <w:szCs w:val="21"/>
                <w:highlight w:val="none"/>
                <w:lang w:eastAsia="zh-CN"/>
              </w:rPr>
            </w:pPr>
            <w:r>
              <w:rPr>
                <w:rFonts w:hint="eastAsia" w:hAnsi="宋体" w:cs="宋体"/>
                <w:szCs w:val="21"/>
                <w:highlight w:val="none"/>
                <w:lang w:val="en-US" w:eastAsia="zh-CN"/>
              </w:rPr>
              <w:t>6</w:t>
            </w:r>
          </w:p>
        </w:tc>
        <w:tc>
          <w:tcPr>
            <w:tcW w:w="7875" w:type="dxa"/>
            <w:vAlign w:val="center"/>
          </w:tcPr>
          <w:p w14:paraId="34AAE246">
            <w:pPr>
              <w:spacing w:line="360" w:lineRule="auto"/>
              <w:rPr>
                <w:rFonts w:hAnsi="宋体" w:cs="宋体"/>
                <w:b/>
                <w:szCs w:val="21"/>
                <w:highlight w:val="none"/>
              </w:rPr>
            </w:pPr>
            <w:r>
              <w:rPr>
                <w:rFonts w:hint="eastAsia" w:hAnsi="宋体" w:cs="宋体"/>
                <w:b/>
                <w:szCs w:val="21"/>
                <w:highlight w:val="none"/>
              </w:rPr>
              <w:t>验收：</w:t>
            </w:r>
          </w:p>
          <w:p w14:paraId="0561EDE4">
            <w:pPr>
              <w:spacing w:line="360" w:lineRule="auto"/>
              <w:ind w:firstLine="480" w:firstLineChars="200"/>
              <w:rPr>
                <w:rFonts w:hAnsi="宋体" w:cs="宋体"/>
                <w:szCs w:val="21"/>
                <w:highlight w:val="none"/>
              </w:rPr>
            </w:pPr>
            <w:r>
              <w:rPr>
                <w:rFonts w:hint="eastAsia" w:hAnsi="宋体" w:cs="宋体"/>
                <w:szCs w:val="21"/>
                <w:highlight w:val="none"/>
              </w:rPr>
              <w:t>由</w:t>
            </w:r>
            <w:r>
              <w:rPr>
                <w:rFonts w:hint="eastAsia" w:hAnsi="宋体" w:cs="宋体"/>
                <w:szCs w:val="21"/>
                <w:highlight w:val="none"/>
                <w:lang w:eastAsia="zh-CN"/>
              </w:rPr>
              <w:t>采购人、</w:t>
            </w:r>
            <w:r>
              <w:rPr>
                <w:rFonts w:hint="eastAsia" w:hAnsi="宋体" w:cs="宋体"/>
                <w:szCs w:val="21"/>
                <w:highlight w:val="none"/>
              </w:rPr>
              <w:t>供应商</w:t>
            </w:r>
            <w:r>
              <w:rPr>
                <w:rFonts w:hint="eastAsia" w:hAnsi="宋体" w:cs="宋体"/>
                <w:szCs w:val="21"/>
                <w:highlight w:val="none"/>
                <w:lang w:eastAsia="zh-CN"/>
              </w:rPr>
              <w:t>及招标代理机构</w:t>
            </w:r>
            <w:r>
              <w:rPr>
                <w:rFonts w:hint="eastAsia" w:hAnsi="宋体" w:cs="宋体"/>
                <w:szCs w:val="21"/>
                <w:highlight w:val="none"/>
              </w:rPr>
              <w:t>共同对项目进行整体验收。其内容包括材料和施工质量是否达到现行国家有关验收规范“合格”标准、是否按照招标人要求按时完工。</w:t>
            </w:r>
          </w:p>
          <w:p w14:paraId="24847E24">
            <w:pPr>
              <w:spacing w:line="520" w:lineRule="exact"/>
              <w:ind w:firstLine="480" w:firstLineChars="200"/>
              <w:rPr>
                <w:rFonts w:hAnsi="宋体" w:cs="宋体"/>
                <w:szCs w:val="21"/>
                <w:highlight w:val="none"/>
              </w:rPr>
            </w:pPr>
            <w:r>
              <w:rPr>
                <w:rFonts w:hint="eastAsia" w:hAnsi="宋体" w:cs="宋体"/>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04949438">
            <w:pPr>
              <w:spacing w:line="520" w:lineRule="exact"/>
              <w:ind w:firstLine="480" w:firstLineChars="200"/>
              <w:rPr>
                <w:rFonts w:hAnsi="宋体" w:cs="宋体"/>
                <w:szCs w:val="21"/>
                <w:highlight w:val="none"/>
              </w:rPr>
            </w:pPr>
            <w:r>
              <w:rPr>
                <w:rFonts w:hint="eastAsia" w:hAnsi="宋体" w:cs="宋体"/>
                <w:szCs w:val="21"/>
                <w:highlight w:val="none"/>
              </w:rPr>
              <w:t>2.若发现供应商有弄虚作假的，在磋商阶段故意或随意夸大技术能力、工程、服务质量的，采购人有权解除合同，并且要求供应商赔偿相关损失。</w:t>
            </w:r>
          </w:p>
          <w:p w14:paraId="7A87936A">
            <w:pPr>
              <w:spacing w:line="520" w:lineRule="exact"/>
              <w:ind w:firstLine="480" w:firstLineChars="200"/>
              <w:rPr>
                <w:rFonts w:hAnsi="宋体" w:cs="宋体"/>
                <w:szCs w:val="21"/>
                <w:highlight w:val="none"/>
              </w:rPr>
            </w:pPr>
            <w:r>
              <w:rPr>
                <w:rFonts w:hint="eastAsia" w:hAnsi="宋体" w:cs="宋体"/>
                <w:szCs w:val="21"/>
                <w:highlight w:val="none"/>
              </w:rPr>
              <w:t>3.验收标准：按磋商文件、磋商响应文件及澄清函等技术指标进行验收。各项指标均应符合验收标准及要求。</w:t>
            </w:r>
          </w:p>
          <w:p w14:paraId="6155B73F">
            <w:pPr>
              <w:spacing w:line="360" w:lineRule="auto"/>
              <w:ind w:firstLine="480" w:firstLineChars="200"/>
              <w:rPr>
                <w:rFonts w:hAnsi="宋体" w:cs="宋体"/>
                <w:szCs w:val="21"/>
                <w:highlight w:val="none"/>
              </w:rPr>
            </w:pPr>
            <w:r>
              <w:rPr>
                <w:rFonts w:hint="eastAsia" w:hAnsi="宋体" w:cs="宋体"/>
                <w:szCs w:val="21"/>
                <w:highlight w:val="none"/>
              </w:rPr>
              <w:t>4.验收合格后，填写验收单，双方签字生效。</w:t>
            </w:r>
          </w:p>
          <w:p w14:paraId="7FEFD3A3">
            <w:pPr>
              <w:spacing w:line="360" w:lineRule="auto"/>
              <w:ind w:firstLine="480" w:firstLineChars="200"/>
              <w:rPr>
                <w:highlight w:val="none"/>
              </w:rPr>
            </w:pPr>
            <w:r>
              <w:rPr>
                <w:rFonts w:hint="eastAsia" w:hAnsi="宋体" w:cs="宋体"/>
                <w:szCs w:val="21"/>
                <w:highlight w:val="none"/>
              </w:rPr>
              <w:t>5.验收依据：</w:t>
            </w:r>
          </w:p>
          <w:p w14:paraId="49BCFB98">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合同文本；</w:t>
            </w:r>
          </w:p>
          <w:p w14:paraId="6D725B7D">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磋商文件及澄清函、磋商响应文件；</w:t>
            </w:r>
          </w:p>
          <w:p w14:paraId="4DE5AA40">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国家和行业制定的相应的标准和规范；</w:t>
            </w:r>
          </w:p>
          <w:p w14:paraId="29057ACB">
            <w:pPr>
              <w:tabs>
                <w:tab w:val="left" w:pos="498"/>
              </w:tabs>
              <w:spacing w:line="360" w:lineRule="auto"/>
              <w:ind w:firstLine="240" w:firstLineChars="100"/>
              <w:rPr>
                <w:rFonts w:hAnsi="宋体" w:cs="宋体"/>
                <w:szCs w:val="21"/>
                <w:highlight w:val="none"/>
              </w:rPr>
            </w:pPr>
            <w:r>
              <w:rPr>
                <w:rFonts w:hint="eastAsia" w:hAnsi="宋体" w:cs="宋体"/>
                <w:szCs w:val="21"/>
                <w:highlight w:val="none"/>
              </w:rPr>
              <w:t>d)验收清单。</w:t>
            </w:r>
          </w:p>
        </w:tc>
      </w:tr>
      <w:tr w14:paraId="3374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4307C28C">
            <w:pPr>
              <w:pStyle w:val="14"/>
              <w:spacing w:line="360" w:lineRule="auto"/>
              <w:jc w:val="center"/>
              <w:rPr>
                <w:rFonts w:hint="eastAsia" w:hAnsi="宋体" w:eastAsia="宋体"/>
                <w:szCs w:val="21"/>
                <w:highlight w:val="none"/>
                <w:lang w:eastAsia="zh-CN"/>
              </w:rPr>
            </w:pPr>
            <w:r>
              <w:rPr>
                <w:rFonts w:hint="eastAsia" w:hAnsi="宋体"/>
                <w:szCs w:val="21"/>
                <w:highlight w:val="none"/>
                <w:lang w:val="en-US" w:eastAsia="zh-CN"/>
              </w:rPr>
              <w:t>7</w:t>
            </w:r>
          </w:p>
        </w:tc>
        <w:tc>
          <w:tcPr>
            <w:tcW w:w="7875" w:type="dxa"/>
            <w:vAlign w:val="center"/>
          </w:tcPr>
          <w:p w14:paraId="2CF0AC86">
            <w:pPr>
              <w:spacing w:line="360" w:lineRule="auto"/>
              <w:rPr>
                <w:rFonts w:hAnsi="宋体" w:cs="宋体"/>
                <w:b/>
                <w:bCs/>
                <w:szCs w:val="21"/>
                <w:highlight w:val="none"/>
              </w:rPr>
            </w:pPr>
            <w:r>
              <w:rPr>
                <w:rFonts w:hint="eastAsia" w:hAnsi="宋体" w:cs="宋体"/>
                <w:b/>
                <w:bCs/>
                <w:szCs w:val="21"/>
                <w:highlight w:val="none"/>
              </w:rPr>
              <w:t>违约责任：</w:t>
            </w:r>
          </w:p>
          <w:p w14:paraId="74C1AF23">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38722F8">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77D37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7FA11CD2">
            <w:pPr>
              <w:spacing w:line="360" w:lineRule="auto"/>
              <w:jc w:val="center"/>
              <w:rPr>
                <w:rFonts w:hint="eastAsia" w:hAnsi="宋体" w:eastAsia="宋体" w:cs="宋体"/>
                <w:szCs w:val="21"/>
                <w:highlight w:val="none"/>
                <w:lang w:eastAsia="zh-CN"/>
              </w:rPr>
            </w:pPr>
            <w:r>
              <w:rPr>
                <w:rFonts w:hint="eastAsia" w:hAnsi="宋体" w:cs="宋体"/>
                <w:szCs w:val="21"/>
                <w:highlight w:val="none"/>
                <w:lang w:val="en-US" w:eastAsia="zh-CN"/>
              </w:rPr>
              <w:t>8</w:t>
            </w:r>
          </w:p>
        </w:tc>
        <w:tc>
          <w:tcPr>
            <w:tcW w:w="7875" w:type="dxa"/>
            <w:vAlign w:val="center"/>
          </w:tcPr>
          <w:p w14:paraId="761B28BD">
            <w:pPr>
              <w:spacing w:line="360" w:lineRule="auto"/>
              <w:rPr>
                <w:rFonts w:hAnsi="宋体" w:cs="宋体"/>
                <w:b/>
                <w:szCs w:val="21"/>
                <w:highlight w:val="none"/>
              </w:rPr>
            </w:pPr>
            <w:r>
              <w:rPr>
                <w:rFonts w:hint="eastAsia" w:hAnsi="宋体" w:cs="宋体"/>
                <w:b/>
                <w:szCs w:val="21"/>
                <w:highlight w:val="none"/>
              </w:rPr>
              <w:t>政府采购合同：</w:t>
            </w:r>
          </w:p>
          <w:p w14:paraId="1F183A5A">
            <w:pPr>
              <w:spacing w:line="360" w:lineRule="auto"/>
              <w:ind w:firstLine="480" w:firstLineChars="200"/>
              <w:rPr>
                <w:rFonts w:hAnsi="宋体" w:cs="宋体"/>
                <w:szCs w:val="21"/>
                <w:highlight w:val="none"/>
              </w:rPr>
            </w:pPr>
            <w:r>
              <w:rPr>
                <w:rFonts w:hint="eastAsia" w:hAnsi="宋体" w:cs="宋体"/>
                <w:szCs w:val="21"/>
                <w:highlight w:val="none"/>
              </w:rPr>
              <w:t>政府采购合同适用合同法。采购人和供应商之间的权利和义务，应当按照平等、自愿的原则以合同方式约定。</w:t>
            </w:r>
            <w:r>
              <w:rPr>
                <w:rFonts w:hint="eastAsia" w:hAnsi="宋体" w:cs="宋体"/>
                <w:szCs w:val="21"/>
                <w:highlight w:val="none"/>
              </w:rPr>
              <w:br w:type="textWrapping"/>
            </w:r>
            <w:r>
              <w:rPr>
                <w:rFonts w:hint="eastAsia" w:hAnsi="宋体" w:cs="宋体"/>
                <w:szCs w:val="21"/>
                <w:highlight w:val="none"/>
              </w:rPr>
              <w:t xml:space="preserve">    采购人可以委托采购代理机构代表其与供应商签订政府采购合同。由采购代理机构以采购人名义签订合同的，应当提交采购人的授权委托书，作为合同附件。</w:t>
            </w:r>
          </w:p>
          <w:p w14:paraId="71572DA9">
            <w:pPr>
              <w:spacing w:line="360" w:lineRule="auto"/>
              <w:ind w:firstLine="480" w:firstLineChars="200"/>
              <w:rPr>
                <w:rFonts w:hAnsi="宋体" w:cs="宋体"/>
                <w:szCs w:val="21"/>
                <w:highlight w:val="none"/>
              </w:rPr>
            </w:pPr>
            <w:r>
              <w:rPr>
                <w:rFonts w:hint="eastAsia" w:hAnsi="宋体" w:cs="宋体"/>
                <w:szCs w:val="21"/>
                <w:highlight w:val="none"/>
              </w:rPr>
              <w:t>政府采购合同应当采用书面形式。</w:t>
            </w:r>
          </w:p>
          <w:p w14:paraId="223D1FE8">
            <w:pPr>
              <w:spacing w:line="360" w:lineRule="auto"/>
              <w:ind w:firstLine="480" w:firstLineChars="200"/>
              <w:rPr>
                <w:rFonts w:hAnsi="宋体" w:cs="宋体"/>
                <w:szCs w:val="21"/>
                <w:highlight w:val="none"/>
              </w:rPr>
            </w:pPr>
            <w:r>
              <w:rPr>
                <w:rFonts w:hint="eastAsia" w:hAnsi="宋体" w:cs="宋体"/>
                <w:szCs w:val="21"/>
                <w:highlight w:val="none"/>
              </w:rPr>
              <w:t>国务院政府采购监督管理部门应当会同国务院有关部门，规定政府采购合同必须具备的条款。</w:t>
            </w:r>
            <w:r>
              <w:rPr>
                <w:rFonts w:hint="eastAsia" w:hAnsi="宋体" w:cs="宋体"/>
                <w:szCs w:val="21"/>
                <w:highlight w:val="none"/>
              </w:rPr>
              <w:br w:type="textWrapping"/>
            </w:r>
            <w:r>
              <w:rPr>
                <w:rFonts w:hint="eastAsia" w:hAnsi="宋体" w:cs="宋体"/>
                <w:szCs w:val="21"/>
                <w:highlight w:val="none"/>
              </w:rPr>
              <w:t xml:space="preserve">    采购人与中标、成交供应商应当在中标、成交通知书发出之日起三十日内，按照采购文件确定的事项签订政府采购合同。</w:t>
            </w:r>
            <w:r>
              <w:rPr>
                <w:rFonts w:hint="eastAsia" w:hAnsi="宋体" w:cs="宋体"/>
                <w:szCs w:val="21"/>
                <w:highlight w:val="none"/>
              </w:rPr>
              <w:br w:type="textWrapping"/>
            </w:r>
            <w:r>
              <w:rPr>
                <w:rFonts w:hint="eastAsia" w:hAnsi="宋体" w:cs="宋体"/>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1A3A1111">
            <w:pPr>
              <w:pStyle w:val="14"/>
              <w:spacing w:line="360" w:lineRule="auto"/>
              <w:ind w:firstLine="480" w:firstLineChars="200"/>
              <w:rPr>
                <w:rFonts w:hAnsi="宋体"/>
                <w:szCs w:val="21"/>
                <w:highlight w:val="none"/>
              </w:rPr>
            </w:pPr>
            <w:r>
              <w:rPr>
                <w:rFonts w:hint="eastAsia" w:hAnsi="宋体" w:cs="宋体"/>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kern w:val="0"/>
                <w:sz w:val="24"/>
                <w:szCs w:val="21"/>
                <w:highlight w:val="none"/>
              </w:rPr>
              <w:br w:type="textWrapping"/>
            </w:r>
            <w:r>
              <w:rPr>
                <w:rFonts w:hint="eastAsia" w:hAnsi="宋体" w:cs="宋体"/>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kern w:val="0"/>
                <w:sz w:val="24"/>
                <w:szCs w:val="21"/>
                <w:highlight w:val="none"/>
              </w:rPr>
              <w:br w:type="textWrapping"/>
            </w:r>
            <w:r>
              <w:rPr>
                <w:rFonts w:hint="eastAsia" w:hAnsi="宋体" w:cs="宋体"/>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kern w:val="0"/>
                <w:sz w:val="24"/>
                <w:szCs w:val="21"/>
                <w:highlight w:val="none"/>
              </w:rPr>
              <w:br w:type="textWrapping"/>
            </w:r>
            <w:r>
              <w:rPr>
                <w:rFonts w:hint="eastAsia" w:hAnsi="宋体" w:cs="宋体"/>
                <w:kern w:val="0"/>
                <w:sz w:val="24"/>
                <w:szCs w:val="21"/>
                <w:highlight w:val="none"/>
              </w:rPr>
              <w:t xml:space="preserve">    政府采购合同的双方当事人不得擅自变更、中止或者终止合同。</w:t>
            </w:r>
            <w:r>
              <w:rPr>
                <w:rFonts w:hint="eastAsia" w:hAnsi="宋体" w:cs="宋体"/>
                <w:kern w:val="0"/>
                <w:sz w:val="24"/>
                <w:szCs w:val="21"/>
                <w:highlight w:val="none"/>
              </w:rPr>
              <w:br w:type="textWrapping"/>
            </w:r>
            <w:r>
              <w:rPr>
                <w:rFonts w:hint="eastAsia" w:hAnsi="宋体" w:cs="宋体"/>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09EE9B0">
      <w:pPr>
        <w:jc w:val="left"/>
        <w:rPr>
          <w:rFonts w:ascii="Times New Roman" w:eastAsia="仿宋_GB2312"/>
          <w:bCs/>
          <w:color w:val="000000"/>
          <w:sz w:val="32"/>
          <w:szCs w:val="32"/>
          <w:highlight w:val="none"/>
        </w:rPr>
      </w:pPr>
      <w:bookmarkStart w:id="57" w:name="_Toc107194479"/>
      <w:bookmarkEnd w:id="57"/>
      <w:bookmarkStart w:id="58" w:name="_Toc205891759"/>
      <w:bookmarkEnd w:id="58"/>
      <w:bookmarkStart w:id="59" w:name="_Toc209339595"/>
      <w:bookmarkEnd w:id="59"/>
      <w:r>
        <w:rPr>
          <w:rFonts w:hint="eastAsia" w:hAnsi="宋体" w:cs="宋体"/>
          <w:b/>
          <w:bCs/>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39"/>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2B9737A4">
      <w:pPr>
        <w:jc w:val="both"/>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60" w:name="_Toc351203480"/>
      <w:bookmarkStart w:id="61" w:name="_Toc296503025"/>
      <w:bookmarkStart w:id="62" w:name="_Toc296890982"/>
      <w:r>
        <w:rPr>
          <w:rFonts w:hint="eastAsia" w:ascii="宋体" w:hAnsi="宋体" w:cs="宋体"/>
          <w:bCs/>
          <w:sz w:val="32"/>
          <w:szCs w:val="32"/>
          <w:highlight w:val="none"/>
        </w:rPr>
        <w:t>第一部分 合同协议书</w:t>
      </w:r>
      <w:bookmarkEnd w:id="60"/>
      <w:bookmarkEnd w:id="61"/>
      <w:bookmarkEnd w:id="62"/>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ascii="宋体" w:hAnsi="宋体" w:cs="宋体"/>
          <w:bCs/>
          <w:sz w:val="24"/>
          <w:highlight w:val="none"/>
          <w:u w:val="single"/>
        </w:rPr>
        <w:t xml:space="preserve">山阳县房产管理局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山阳县丰阳花园小区消防安全提升改造项目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3"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3"/>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hAnsi="宋体" w:cs="宋体"/>
          <w:bCs/>
          <w:sz w:val="24"/>
          <w:highlight w:val="none"/>
          <w:u w:val="single"/>
          <w:lang w:eastAsia="zh-CN"/>
        </w:rPr>
        <w:t>山阳县丰阳花园小区消防安全提升改造项目</w:t>
      </w:r>
      <w:r>
        <w:rPr>
          <w:rFonts w:hint="eastAsia" w:ascii="宋体" w:hAnsi="宋体"/>
          <w:color w:val="000000"/>
          <w:sz w:val="24"/>
          <w:highlight w:val="none"/>
          <w:u w:val="single"/>
        </w:rPr>
        <w:t xml:space="preserve">  </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4"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4"/>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3"/>
      <w:r>
        <w:rPr>
          <w:rFonts w:hint="eastAsia" w:ascii="宋体" w:hAnsi="宋体" w:cs="宋体"/>
          <w:bCs/>
          <w:sz w:val="24"/>
          <w:highlight w:val="none"/>
        </w:rPr>
        <w:t>三、质量标准</w:t>
      </w:r>
      <w:bookmarkEnd w:id="65"/>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4"/>
      <w:r>
        <w:rPr>
          <w:rFonts w:hint="eastAsia" w:ascii="宋体" w:hAnsi="宋体" w:cs="宋体"/>
          <w:bCs/>
          <w:sz w:val="24"/>
          <w:highlight w:val="none"/>
        </w:rPr>
        <w:t>四、签约合同价与合同价格形式</w:t>
      </w:r>
      <w:bookmarkEnd w:id="66"/>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5"/>
      <w:r>
        <w:rPr>
          <w:rFonts w:hint="eastAsia" w:ascii="宋体" w:hAnsi="宋体" w:cs="宋体"/>
          <w:bCs/>
          <w:sz w:val="24"/>
          <w:highlight w:val="none"/>
        </w:rPr>
        <w:t>五、</w:t>
      </w:r>
      <w:bookmarkEnd w:id="67"/>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8" w:name="_Toc351203486"/>
      <w:r>
        <w:rPr>
          <w:rFonts w:hint="eastAsia" w:ascii="宋体" w:hAnsi="宋体" w:cs="宋体"/>
          <w:bCs/>
          <w:sz w:val="24"/>
          <w:highlight w:val="none"/>
        </w:rPr>
        <w:t>六、合同文件构成</w:t>
      </w:r>
      <w:bookmarkEnd w:id="68"/>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7"/>
      <w:r>
        <w:rPr>
          <w:rFonts w:hint="eastAsia" w:ascii="宋体" w:hAnsi="宋体" w:cs="宋体"/>
          <w:bCs/>
          <w:sz w:val="24"/>
          <w:highlight w:val="none"/>
        </w:rPr>
        <w:t>七、承诺</w:t>
      </w:r>
      <w:bookmarkEnd w:id="69"/>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70" w:name="_Toc351203488"/>
      <w:r>
        <w:rPr>
          <w:rFonts w:hint="eastAsia" w:ascii="宋体" w:hAnsi="宋体" w:cs="宋体"/>
          <w:bCs/>
          <w:sz w:val="24"/>
          <w:highlight w:val="none"/>
        </w:rPr>
        <w:t xml:space="preserve">    八、词语含义</w:t>
      </w:r>
      <w:bookmarkEnd w:id="70"/>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89"/>
      <w:r>
        <w:rPr>
          <w:rFonts w:hint="eastAsia" w:ascii="宋体" w:hAnsi="宋体" w:cs="宋体"/>
          <w:bCs/>
          <w:sz w:val="24"/>
          <w:highlight w:val="none"/>
        </w:rPr>
        <w:t>九、签订时间</w:t>
      </w:r>
      <w:bookmarkEnd w:id="71"/>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0"/>
      <w:r>
        <w:rPr>
          <w:rFonts w:hint="eastAsia" w:ascii="宋体" w:hAnsi="宋体" w:cs="宋体"/>
          <w:bCs/>
          <w:sz w:val="24"/>
          <w:highlight w:val="none"/>
        </w:rPr>
        <w:t>十、签订地点</w:t>
      </w:r>
      <w:bookmarkEnd w:id="72"/>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1"/>
      <w:r>
        <w:rPr>
          <w:rFonts w:hint="eastAsia" w:ascii="宋体" w:hAnsi="宋体" w:cs="宋体"/>
          <w:bCs/>
          <w:sz w:val="24"/>
          <w:highlight w:val="none"/>
        </w:rPr>
        <w:t>十一、补充协议</w:t>
      </w:r>
      <w:bookmarkEnd w:id="73"/>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4" w:name="_Toc351203492"/>
      <w:r>
        <w:rPr>
          <w:rFonts w:hint="eastAsia" w:ascii="宋体" w:hAnsi="宋体" w:cs="宋体"/>
          <w:bCs/>
          <w:sz w:val="24"/>
          <w:highlight w:val="none"/>
        </w:rPr>
        <w:t>十二、合同生效</w:t>
      </w:r>
      <w:bookmarkEnd w:id="74"/>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5" w:name="_Toc351203493"/>
      <w:r>
        <w:rPr>
          <w:rFonts w:hint="eastAsia" w:ascii="宋体" w:hAnsi="宋体" w:cs="宋体"/>
          <w:bCs/>
          <w:sz w:val="24"/>
          <w:highlight w:val="none"/>
        </w:rPr>
        <w:t>十三、合同份数</w:t>
      </w:r>
      <w:bookmarkEnd w:id="75"/>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6"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6"/>
      <w:bookmarkStart w:id="77" w:name="_Toc337558727"/>
    </w:p>
    <w:p w14:paraId="483ECFC8">
      <w:pPr>
        <w:ind w:firstLine="480" w:firstLineChars="200"/>
        <w:jc w:val="left"/>
        <w:rPr>
          <w:rFonts w:hint="eastAsia" w:ascii="宋体" w:hAnsi="宋体" w:cs="宋体"/>
          <w:bCs/>
          <w:sz w:val="24"/>
          <w:highlight w:val="none"/>
        </w:rPr>
      </w:pPr>
    </w:p>
    <w:p w14:paraId="5E688E6A">
      <w:pPr>
        <w:jc w:val="left"/>
        <w:rPr>
          <w:rFonts w:hint="default" w:ascii="宋体" w:hAnsi="宋体" w:eastAsia="宋体" w:cs="宋体"/>
          <w:bCs/>
          <w:sz w:val="24"/>
          <w:highlight w:val="none"/>
          <w:lang w:val="en-US" w:eastAsia="zh-CN"/>
        </w:rPr>
      </w:pPr>
      <w:r>
        <w:rPr>
          <w:rFonts w:hint="eastAsia" w:hAnsi="宋体" w:cs="宋体"/>
          <w:bCs/>
          <w:sz w:val="24"/>
          <w:highlight w:val="none"/>
          <w:lang w:val="en-US" w:eastAsia="zh-CN"/>
        </w:rPr>
        <w:t>略</w:t>
      </w: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7"/>
    <w:p w14:paraId="60B42135">
      <w:pPr>
        <w:rPr>
          <w:rFonts w:hint="eastAsia" w:ascii="宋体" w:hAnsi="宋体" w:cs="宋体"/>
          <w:bCs/>
          <w:sz w:val="32"/>
          <w:szCs w:val="32"/>
          <w:highlight w:val="none"/>
        </w:rPr>
      </w:pPr>
      <w:bookmarkStart w:id="78"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8"/>
    </w:p>
    <w:p w14:paraId="2FB52F0D">
      <w:pPr>
        <w:spacing w:before="120" w:after="120" w:line="360" w:lineRule="auto"/>
        <w:jc w:val="left"/>
        <w:rPr>
          <w:rFonts w:hint="eastAsia" w:ascii="宋体" w:hAnsi="宋体" w:cs="宋体"/>
          <w:bCs/>
          <w:sz w:val="24"/>
          <w:highlight w:val="none"/>
        </w:rPr>
      </w:pPr>
      <w:bookmarkStart w:id="79" w:name="_Toc351203633"/>
      <w:r>
        <w:rPr>
          <w:rFonts w:hint="eastAsia" w:ascii="宋体" w:hAnsi="宋体" w:cs="宋体"/>
          <w:bCs/>
          <w:sz w:val="24"/>
          <w:highlight w:val="none"/>
        </w:rPr>
        <w:t>1</w:t>
      </w:r>
      <w:bookmarkStart w:id="80" w:name="_Toc296944495"/>
      <w:bookmarkStart w:id="81" w:name="_Toc297120456"/>
      <w:bookmarkStart w:id="82" w:name="_Toc292559361"/>
      <w:bookmarkStart w:id="83" w:name="_Toc296346657"/>
      <w:bookmarkStart w:id="84" w:name="_Toc296890984"/>
      <w:bookmarkStart w:id="85" w:name="_Toc297048342"/>
      <w:bookmarkStart w:id="86" w:name="_Toc296503156"/>
      <w:bookmarkStart w:id="87" w:name="_Toc292559866"/>
      <w:bookmarkStart w:id="88" w:name="_Toc296891196"/>
      <w:bookmarkStart w:id="89" w:name="_Toc296347155"/>
      <w:r>
        <w:rPr>
          <w:rFonts w:hint="eastAsia" w:ascii="宋体" w:hAnsi="宋体" w:cs="宋体"/>
          <w:bCs/>
          <w:sz w:val="24"/>
          <w:highlight w:val="none"/>
        </w:rPr>
        <w:t>. 一般约定</w:t>
      </w:r>
      <w:bookmarkEnd w:id="79"/>
    </w:p>
    <w:bookmarkEnd w:id="80"/>
    <w:bookmarkEnd w:id="81"/>
    <w:bookmarkEnd w:id="82"/>
    <w:bookmarkEnd w:id="83"/>
    <w:bookmarkEnd w:id="84"/>
    <w:bookmarkEnd w:id="85"/>
    <w:bookmarkEnd w:id="86"/>
    <w:bookmarkEnd w:id="87"/>
    <w:bookmarkEnd w:id="88"/>
    <w:bookmarkEnd w:id="89"/>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90" w:name="_Toc312677986"/>
      <w:bookmarkStart w:id="91" w:name="_Toc300934943"/>
      <w:bookmarkStart w:id="92" w:name="_Toc318581155"/>
      <w:bookmarkStart w:id="93" w:name="_Toc304295521"/>
      <w:bookmarkStart w:id="94" w:name="_Toc303539100"/>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90"/>
    <w:bookmarkEnd w:id="91"/>
    <w:bookmarkEnd w:id="92"/>
    <w:bookmarkEnd w:id="93"/>
    <w:bookmarkEnd w:id="94"/>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5" w:name="_Toc312677987"/>
      <w:bookmarkStart w:id="96" w:name="_Toc304295522"/>
      <w:bookmarkStart w:id="97" w:name="_Toc303539101"/>
      <w:bookmarkStart w:id="98" w:name="_Toc318581156"/>
      <w:bookmarkStart w:id="99" w:name="_Toc300934944"/>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5"/>
      <w:bookmarkEnd w:id="96"/>
      <w:bookmarkEnd w:id="97"/>
      <w:bookmarkEnd w:id="98"/>
      <w:bookmarkEnd w:id="99"/>
      <w:r>
        <w:rPr>
          <w:rFonts w:hint="eastAsia" w:ascii="宋体" w:hAnsi="宋体" w:cs="宋体"/>
          <w:bCs/>
          <w:sz w:val="24"/>
          <w:highlight w:val="none"/>
        </w:rPr>
        <w:t xml:space="preserve">  </w:t>
      </w:r>
      <w:bookmarkStart w:id="100"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100"/>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101" w:name="_Toc351203634"/>
      <w:r>
        <w:rPr>
          <w:rFonts w:hint="eastAsia" w:ascii="宋体" w:hAnsi="宋体" w:cs="宋体"/>
          <w:bCs/>
          <w:sz w:val="24"/>
          <w:highlight w:val="none"/>
        </w:rPr>
        <w:t>2</w:t>
      </w:r>
      <w:bookmarkStart w:id="102" w:name="_Toc296944496"/>
      <w:bookmarkStart w:id="103" w:name="_Toc296890985"/>
      <w:bookmarkStart w:id="104" w:name="_Toc296347156"/>
      <w:bookmarkStart w:id="105" w:name="_Toc297048343"/>
      <w:bookmarkStart w:id="106" w:name="_Toc296503157"/>
      <w:bookmarkStart w:id="107" w:name="_Toc296346658"/>
      <w:bookmarkStart w:id="108" w:name="_Toc297120457"/>
      <w:bookmarkStart w:id="109" w:name="_Toc292559867"/>
      <w:bookmarkStart w:id="110" w:name="_Toc296891197"/>
      <w:bookmarkStart w:id="111" w:name="_Toc292559362"/>
      <w:r>
        <w:rPr>
          <w:rFonts w:hint="eastAsia" w:ascii="宋体" w:hAnsi="宋体" w:cs="宋体"/>
          <w:bCs/>
          <w:sz w:val="24"/>
          <w:highlight w:val="none"/>
        </w:rPr>
        <w:t>. 发包人</w:t>
      </w:r>
      <w:bookmarkEnd w:id="101"/>
    </w:p>
    <w:bookmarkEnd w:id="102"/>
    <w:bookmarkEnd w:id="103"/>
    <w:bookmarkEnd w:id="104"/>
    <w:bookmarkEnd w:id="105"/>
    <w:bookmarkEnd w:id="106"/>
    <w:bookmarkEnd w:id="107"/>
    <w:bookmarkEnd w:id="108"/>
    <w:bookmarkEnd w:id="109"/>
    <w:bookmarkEnd w:id="110"/>
    <w:bookmarkEnd w:id="111"/>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2" w:name="_Toc351203635"/>
      <w:r>
        <w:rPr>
          <w:rFonts w:hint="eastAsia" w:ascii="宋体" w:hAnsi="宋体" w:cs="宋体"/>
          <w:bCs/>
          <w:sz w:val="24"/>
          <w:highlight w:val="none"/>
        </w:rPr>
        <w:t>3</w:t>
      </w:r>
      <w:bookmarkStart w:id="113" w:name="_Toc296891198"/>
      <w:bookmarkStart w:id="114" w:name="_Toc296346659"/>
      <w:bookmarkStart w:id="115" w:name="_Toc292559868"/>
      <w:bookmarkStart w:id="116" w:name="_Toc296503158"/>
      <w:bookmarkStart w:id="117" w:name="_Toc292559363"/>
      <w:bookmarkStart w:id="118" w:name="_Toc296347157"/>
      <w:bookmarkStart w:id="119" w:name="_Toc297048344"/>
      <w:bookmarkStart w:id="120" w:name="_Toc296890986"/>
      <w:bookmarkStart w:id="121" w:name="_Toc296944497"/>
      <w:bookmarkStart w:id="122" w:name="_Toc297120458"/>
      <w:r>
        <w:rPr>
          <w:rFonts w:hint="eastAsia" w:ascii="宋体" w:hAnsi="宋体" w:cs="宋体"/>
          <w:bCs/>
          <w:sz w:val="24"/>
          <w:highlight w:val="none"/>
        </w:rPr>
        <w:t>. 承包人</w:t>
      </w:r>
      <w:bookmarkEnd w:id="112"/>
    </w:p>
    <w:bookmarkEnd w:id="113"/>
    <w:bookmarkEnd w:id="114"/>
    <w:bookmarkEnd w:id="115"/>
    <w:bookmarkEnd w:id="116"/>
    <w:bookmarkEnd w:id="117"/>
    <w:bookmarkEnd w:id="118"/>
    <w:bookmarkEnd w:id="119"/>
    <w:bookmarkEnd w:id="120"/>
    <w:bookmarkEnd w:id="121"/>
    <w:bookmarkEnd w:id="122"/>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2"/>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2"/>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3" w:name="_Toc296503159"/>
      <w:bookmarkStart w:id="124" w:name="_Toc297048345"/>
      <w:bookmarkStart w:id="125" w:name="_Toc297120459"/>
      <w:bookmarkStart w:id="126" w:name="_Toc296890987"/>
      <w:bookmarkStart w:id="127" w:name="_Toc297216151"/>
      <w:bookmarkStart w:id="128" w:name="_Toc296891199"/>
      <w:bookmarkStart w:id="129" w:name="_Toc300934945"/>
      <w:bookmarkStart w:id="130" w:name="_Toc292559869"/>
      <w:bookmarkStart w:id="131" w:name="_Toc296347158"/>
      <w:bookmarkStart w:id="132" w:name="_Toc312677988"/>
      <w:bookmarkStart w:id="133" w:name="_Toc296346660"/>
      <w:bookmarkStart w:id="134" w:name="_Toc303539102"/>
      <w:bookmarkStart w:id="135" w:name="_Toc297123492"/>
      <w:bookmarkStart w:id="136" w:name="_Toc304295523"/>
      <w:bookmarkStart w:id="137" w:name="_Toc296944498"/>
      <w:bookmarkStart w:id="138" w:name="_Toc292559364"/>
      <w:r>
        <w:rPr>
          <w:rFonts w:hint="eastAsia" w:ascii="宋体" w:hAnsi="宋体" w:cs="宋体"/>
          <w:bCs/>
          <w:sz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9" w:name="_Toc304295524"/>
      <w:bookmarkStart w:id="140" w:name="_Toc303539103"/>
      <w:bookmarkStart w:id="141" w:name="_Toc300934946"/>
      <w:bookmarkStart w:id="142" w:name="_Toc297120460"/>
      <w:bookmarkStart w:id="143" w:name="_Toc296346661"/>
      <w:bookmarkStart w:id="144" w:name="_Toc296347159"/>
      <w:bookmarkStart w:id="145" w:name="_Toc296503160"/>
      <w:bookmarkStart w:id="146" w:name="_Toc297048346"/>
      <w:bookmarkStart w:id="147" w:name="_Toc296890988"/>
      <w:bookmarkStart w:id="148" w:name="_Toc292559870"/>
      <w:bookmarkStart w:id="149" w:name="_Toc297216152"/>
      <w:bookmarkStart w:id="150" w:name="_Toc296891200"/>
      <w:bookmarkStart w:id="151" w:name="_Toc297123493"/>
      <w:bookmarkStart w:id="152" w:name="_Toc292559365"/>
      <w:bookmarkStart w:id="153" w:name="_Toc296944499"/>
      <w:bookmarkStart w:id="154" w:name="_Toc318581158"/>
      <w:bookmarkStart w:id="155" w:name="_Toc312677989"/>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303539104"/>
      <w:bookmarkStart w:id="157" w:name="_Toc296891201"/>
      <w:bookmarkStart w:id="158" w:name="_Toc296890989"/>
      <w:bookmarkStart w:id="159" w:name="_Toc297216153"/>
      <w:bookmarkStart w:id="160" w:name="_Toc297120461"/>
      <w:bookmarkStart w:id="161" w:name="_Toc297123494"/>
      <w:bookmarkStart w:id="162" w:name="_Toc296346662"/>
      <w:bookmarkStart w:id="163" w:name="_Toc300934947"/>
      <w:bookmarkStart w:id="164" w:name="_Toc296944500"/>
      <w:bookmarkStart w:id="165" w:name="_Toc297048347"/>
      <w:bookmarkStart w:id="166" w:name="_Toc296503161"/>
      <w:bookmarkStart w:id="167" w:name="_Toc296347160"/>
      <w:bookmarkStart w:id="168" w:name="_Toc304295525"/>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9" w:name="_Toc312677990"/>
      <w:bookmarkStart w:id="170" w:name="_Toc318581159"/>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9"/>
    <w:bookmarkEnd w:id="170"/>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71" w:name="_Toc351203636"/>
      <w:r>
        <w:rPr>
          <w:rFonts w:hint="eastAsia" w:ascii="宋体" w:hAnsi="宋体" w:cs="宋体"/>
          <w:bCs/>
          <w:sz w:val="24"/>
          <w:highlight w:val="none"/>
        </w:rPr>
        <w:t>4</w:t>
      </w:r>
      <w:bookmarkStart w:id="172" w:name="_Toc267251413"/>
      <w:bookmarkStart w:id="173" w:name="_Toc296890990"/>
      <w:bookmarkStart w:id="174" w:name="_Toc296346663"/>
      <w:bookmarkStart w:id="175" w:name="_Toc296503162"/>
      <w:bookmarkStart w:id="176" w:name="_Toc296944501"/>
      <w:bookmarkStart w:id="177" w:name="_Toc297120462"/>
      <w:bookmarkStart w:id="178" w:name="_Toc296347161"/>
      <w:bookmarkStart w:id="179" w:name="_Toc292559871"/>
      <w:bookmarkStart w:id="180" w:name="_Toc296891202"/>
      <w:bookmarkStart w:id="181" w:name="_Toc292559366"/>
      <w:bookmarkStart w:id="182" w:name="_Toc297048348"/>
      <w:r>
        <w:rPr>
          <w:rFonts w:hint="eastAsia" w:ascii="宋体" w:hAnsi="宋体" w:cs="宋体"/>
          <w:bCs/>
          <w:sz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Cs/>
          <w:sz w:val="24"/>
          <w:highlight w:val="none"/>
        </w:rPr>
        <w:t>理人</w:t>
      </w:r>
      <w:bookmarkEnd w:id="171"/>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3"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4" w:name="_Toc351203637"/>
      <w:r>
        <w:rPr>
          <w:rFonts w:hint="eastAsia" w:ascii="宋体" w:hAnsi="宋体" w:cs="宋体"/>
          <w:bCs/>
          <w:sz w:val="24"/>
          <w:highlight w:val="none"/>
        </w:rPr>
        <w:t>5</w:t>
      </w:r>
      <w:bookmarkEnd w:id="183"/>
      <w:bookmarkStart w:id="185" w:name="_Toc292559367"/>
      <w:bookmarkStart w:id="186" w:name="_Toc296890991"/>
      <w:bookmarkStart w:id="187" w:name="_Toc296347162"/>
      <w:bookmarkStart w:id="188" w:name="_Toc296891203"/>
      <w:bookmarkStart w:id="189" w:name="_Toc296346664"/>
      <w:bookmarkStart w:id="190" w:name="_Toc297048349"/>
      <w:bookmarkStart w:id="191" w:name="_Toc296503163"/>
      <w:bookmarkStart w:id="192" w:name="_Toc296944502"/>
      <w:bookmarkStart w:id="193" w:name="_Toc292559872"/>
      <w:bookmarkStart w:id="194" w:name="_Toc297120463"/>
      <w:r>
        <w:rPr>
          <w:rFonts w:hint="eastAsia" w:ascii="宋体" w:hAnsi="宋体" w:cs="宋体"/>
          <w:bCs/>
          <w:sz w:val="24"/>
          <w:highlight w:val="none"/>
        </w:rPr>
        <w:t>. 工程质量</w:t>
      </w:r>
      <w:bookmarkEnd w:id="184"/>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5" w:name="_Toc300934949"/>
      <w:bookmarkStart w:id="196" w:name="_Toc304295527"/>
      <w:bookmarkStart w:id="197" w:name="_Toc312677997"/>
      <w:bookmarkStart w:id="198" w:name="_Toc303539106"/>
      <w:bookmarkStart w:id="199" w:name="_Toc297216155"/>
      <w:bookmarkStart w:id="200" w:name="_Toc318581164"/>
      <w:bookmarkStart w:id="201" w:name="_Toc297123496"/>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2" w:name="_Toc351203638"/>
      <w:r>
        <w:rPr>
          <w:rFonts w:hint="eastAsia" w:ascii="宋体" w:hAnsi="宋体" w:cs="宋体"/>
          <w:bCs/>
          <w:sz w:val="24"/>
          <w:highlight w:val="none"/>
        </w:rPr>
        <w:t>6. 安全文明施工与环境保护</w:t>
      </w:r>
      <w:bookmarkEnd w:id="202"/>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5"/>
    <w:bookmarkEnd w:id="196"/>
    <w:bookmarkEnd w:id="197"/>
    <w:bookmarkEnd w:id="198"/>
    <w:bookmarkEnd w:id="199"/>
    <w:bookmarkEnd w:id="200"/>
    <w:bookmarkEnd w:id="201"/>
    <w:p w14:paraId="2879DE2F">
      <w:pPr>
        <w:spacing w:before="120" w:after="120" w:line="360" w:lineRule="auto"/>
        <w:ind w:firstLine="480" w:firstLineChars="200"/>
        <w:jc w:val="left"/>
        <w:rPr>
          <w:rFonts w:hint="eastAsia" w:ascii="宋体" w:hAnsi="宋体" w:cs="宋体"/>
          <w:bCs/>
          <w:sz w:val="24"/>
          <w:highlight w:val="none"/>
        </w:rPr>
      </w:pPr>
      <w:bookmarkStart w:id="203" w:name="_Toc351203639"/>
      <w:r>
        <w:rPr>
          <w:rFonts w:hint="eastAsia" w:ascii="宋体" w:hAnsi="宋体" w:cs="宋体"/>
          <w:bCs/>
          <w:sz w:val="24"/>
          <w:highlight w:val="none"/>
        </w:rPr>
        <w:t>7. 工期和进度</w:t>
      </w:r>
      <w:bookmarkEnd w:id="203"/>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4" w:name="_Toc297123514"/>
      <w:bookmarkStart w:id="205" w:name="_Toc304295541"/>
      <w:bookmarkStart w:id="206" w:name="_Toc312677479"/>
      <w:bookmarkStart w:id="207" w:name="_Toc300934966"/>
      <w:bookmarkStart w:id="208" w:name="_Toc312678005"/>
      <w:bookmarkStart w:id="209" w:name="_Toc297216173"/>
      <w:bookmarkStart w:id="210" w:name="_Toc303539123"/>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4"/>
    <w:bookmarkEnd w:id="205"/>
    <w:bookmarkEnd w:id="206"/>
    <w:bookmarkEnd w:id="207"/>
    <w:bookmarkEnd w:id="208"/>
    <w:bookmarkEnd w:id="209"/>
    <w:bookmarkEnd w:id="210"/>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11" w:name="_Toc304295546"/>
      <w:bookmarkStart w:id="212" w:name="_Toc303539125"/>
      <w:bookmarkStart w:id="213" w:name="_Toc300934968"/>
      <w:bookmarkStart w:id="214" w:name="_Toc312677484"/>
      <w:bookmarkStart w:id="215" w:name="_Toc312678010"/>
      <w:bookmarkStart w:id="216" w:name="_Toc297123516"/>
      <w:bookmarkStart w:id="217" w:name="_Toc297216175"/>
      <w:r>
        <w:rPr>
          <w:rFonts w:hint="eastAsia" w:ascii="宋体" w:hAnsi="宋体" w:cs="宋体"/>
          <w:bCs/>
          <w:sz w:val="24"/>
          <w:highlight w:val="none"/>
        </w:rPr>
        <w:t>.5 工期延误</w:t>
      </w:r>
    </w:p>
    <w:bookmarkEnd w:id="211"/>
    <w:bookmarkEnd w:id="212"/>
    <w:bookmarkEnd w:id="213"/>
    <w:bookmarkEnd w:id="214"/>
    <w:bookmarkEnd w:id="215"/>
    <w:bookmarkEnd w:id="216"/>
    <w:bookmarkEnd w:id="217"/>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8" w:name="_Toc312678012"/>
      <w:bookmarkStart w:id="219" w:name="_Toc318581169"/>
      <w:bookmarkStart w:id="220" w:name="_Toc312677486"/>
      <w:bookmarkStart w:id="221" w:name="_Toc303539127"/>
      <w:bookmarkStart w:id="222" w:name="_Toc304295548"/>
      <w:bookmarkStart w:id="223" w:name="_Toc300934970"/>
      <w:bookmarkStart w:id="224" w:name="_Toc297216177"/>
      <w:bookmarkStart w:id="225" w:name="_Toc297123518"/>
      <w:r>
        <w:rPr>
          <w:rFonts w:hint="eastAsia" w:ascii="宋体" w:hAnsi="宋体" w:cs="宋体"/>
          <w:bCs/>
          <w:sz w:val="24"/>
          <w:highlight w:val="none"/>
        </w:rPr>
        <w:t>.5.2 因承包人原因导致工期延误</w:t>
      </w:r>
    </w:p>
    <w:bookmarkEnd w:id="218"/>
    <w:bookmarkEnd w:id="219"/>
    <w:bookmarkEnd w:id="220"/>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6" w:name="_Toc312678013"/>
      <w:bookmarkStart w:id="227" w:name="_Toc312677487"/>
      <w:bookmarkStart w:id="228"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21"/>
      <w:bookmarkEnd w:id="222"/>
      <w:bookmarkEnd w:id="223"/>
      <w:bookmarkEnd w:id="224"/>
      <w:bookmarkEnd w:id="225"/>
      <w:bookmarkEnd w:id="226"/>
      <w:bookmarkEnd w:id="227"/>
    </w:p>
    <w:bookmarkEnd w:id="228"/>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9" w:name="_Toc312678014"/>
      <w:bookmarkStart w:id="230" w:name="_Toc318581171"/>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9"/>
    <w:bookmarkEnd w:id="230"/>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31" w:name="_Toc300934971"/>
      <w:bookmarkStart w:id="232" w:name="_Toc312678015"/>
      <w:bookmarkStart w:id="233" w:name="_Toc297123519"/>
      <w:bookmarkStart w:id="234" w:name="_Toc304295549"/>
      <w:bookmarkStart w:id="235" w:name="_Toc297216178"/>
      <w:bookmarkStart w:id="236" w:name="_Toc303539128"/>
      <w:r>
        <w:rPr>
          <w:rFonts w:hint="eastAsia" w:ascii="宋体" w:hAnsi="宋体" w:cs="宋体"/>
          <w:bCs/>
          <w:sz w:val="24"/>
          <w:highlight w:val="none"/>
        </w:rPr>
        <w:t>.6 不</w:t>
      </w:r>
      <w:bookmarkEnd w:id="231"/>
      <w:bookmarkEnd w:id="232"/>
      <w:bookmarkEnd w:id="233"/>
      <w:bookmarkEnd w:id="234"/>
      <w:bookmarkEnd w:id="235"/>
      <w:bookmarkEnd w:id="236"/>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7" w:name="_Toc303539129"/>
      <w:bookmarkStart w:id="238" w:name="_Toc300934972"/>
      <w:bookmarkStart w:id="239" w:name="_Toc297123520"/>
      <w:bookmarkStart w:id="240" w:name="_Toc304295550"/>
      <w:bookmarkStart w:id="241" w:name="_Toc297216179"/>
      <w:bookmarkStart w:id="242" w:name="_Toc312678016"/>
      <w:bookmarkStart w:id="243" w:name="_Toc318581172"/>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7"/>
    <w:bookmarkEnd w:id="238"/>
    <w:bookmarkEnd w:id="239"/>
    <w:bookmarkEnd w:id="240"/>
    <w:bookmarkEnd w:id="241"/>
    <w:bookmarkEnd w:id="242"/>
    <w:bookmarkEnd w:id="243"/>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4" w:name="_Toc304295551"/>
      <w:bookmarkStart w:id="245" w:name="_Toc300934973"/>
      <w:bookmarkStart w:id="246" w:name="_Toc297216180"/>
      <w:bookmarkStart w:id="247" w:name="_Toc303539130"/>
      <w:bookmarkStart w:id="248" w:name="_Toc297123521"/>
      <w:bookmarkStart w:id="249" w:name="_Toc312678017"/>
      <w:r>
        <w:rPr>
          <w:rFonts w:hint="eastAsia" w:ascii="宋体" w:hAnsi="宋体" w:cs="宋体"/>
          <w:bCs/>
          <w:sz w:val="24"/>
          <w:highlight w:val="none"/>
        </w:rPr>
        <w:t>.7异常恶劣的气候条件</w:t>
      </w:r>
    </w:p>
    <w:bookmarkEnd w:id="244"/>
    <w:bookmarkEnd w:id="245"/>
    <w:bookmarkEnd w:id="246"/>
    <w:bookmarkEnd w:id="247"/>
    <w:bookmarkEnd w:id="248"/>
    <w:bookmarkEnd w:id="249"/>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50" w:name="_Toc351203640"/>
      <w:r>
        <w:rPr>
          <w:rFonts w:hint="eastAsia" w:ascii="宋体" w:hAnsi="宋体" w:cs="宋体"/>
          <w:bCs/>
          <w:sz w:val="24"/>
          <w:highlight w:val="none"/>
        </w:rPr>
        <w:t>8. 材料与设备</w:t>
      </w:r>
      <w:bookmarkEnd w:id="250"/>
    </w:p>
    <w:bookmarkEnd w:id="185"/>
    <w:bookmarkEnd w:id="186"/>
    <w:bookmarkEnd w:id="187"/>
    <w:bookmarkEnd w:id="188"/>
    <w:bookmarkEnd w:id="189"/>
    <w:bookmarkEnd w:id="190"/>
    <w:bookmarkEnd w:id="191"/>
    <w:bookmarkEnd w:id="192"/>
    <w:bookmarkEnd w:id="193"/>
    <w:bookmarkEnd w:id="194"/>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51" w:name="_Toc300934979"/>
      <w:bookmarkStart w:id="252" w:name="_Toc303539136"/>
      <w:bookmarkStart w:id="253" w:name="_Toc297120467"/>
      <w:bookmarkStart w:id="254" w:name="_Toc280868654"/>
      <w:bookmarkStart w:id="255" w:name="_Toc296347166"/>
      <w:bookmarkStart w:id="256" w:name="_Toc296346668"/>
      <w:bookmarkStart w:id="257" w:name="_Toc312677493"/>
      <w:bookmarkStart w:id="258" w:name="_Toc297048353"/>
      <w:bookmarkStart w:id="259" w:name="_Toc296891207"/>
      <w:bookmarkStart w:id="260" w:name="_Toc312678019"/>
      <w:bookmarkStart w:id="261" w:name="_Toc296944506"/>
      <w:bookmarkStart w:id="262" w:name="_Toc292559372"/>
      <w:bookmarkStart w:id="263" w:name="_Toc296503167"/>
      <w:bookmarkStart w:id="264" w:name="_Toc304295556"/>
      <w:bookmarkStart w:id="265" w:name="_Toc297123527"/>
      <w:bookmarkStart w:id="266" w:name="_Toc297216186"/>
      <w:bookmarkStart w:id="267" w:name="_Toc296890995"/>
      <w:bookmarkStart w:id="268" w:name="_Toc292559877"/>
      <w:bookmarkStart w:id="269" w:name="_Toc280868656"/>
      <w:bookmarkStart w:id="270" w:name="_Toc267251424"/>
      <w:bookmarkStart w:id="271" w:name="_Toc280868655"/>
      <w:r>
        <w:rPr>
          <w:rFonts w:hint="eastAsia" w:ascii="宋体" w:hAnsi="宋体" w:cs="宋体"/>
          <w:bCs/>
          <w:sz w:val="24"/>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2" w:name="_Toc292559373"/>
      <w:bookmarkStart w:id="273" w:name="_Toc292559878"/>
      <w:bookmarkStart w:id="274" w:name="_Toc296346669"/>
      <w:bookmarkStart w:id="275" w:name="_Toc297120468"/>
      <w:bookmarkStart w:id="276" w:name="_Toc300934980"/>
      <w:bookmarkStart w:id="277" w:name="_Toc296891208"/>
      <w:bookmarkStart w:id="278" w:name="_Toc296503168"/>
      <w:bookmarkStart w:id="279" w:name="_Toc312678020"/>
      <w:bookmarkStart w:id="280" w:name="_Toc296944507"/>
      <w:bookmarkStart w:id="281" w:name="_Toc303539137"/>
      <w:bookmarkStart w:id="282" w:name="_Toc297216187"/>
      <w:bookmarkStart w:id="283" w:name="_Toc296347167"/>
      <w:bookmarkStart w:id="284" w:name="_Toc318581173"/>
      <w:bookmarkStart w:id="285" w:name="_Toc297048354"/>
      <w:bookmarkStart w:id="286" w:name="_Toc312677494"/>
      <w:bookmarkStart w:id="287" w:name="_Toc304295557"/>
      <w:bookmarkStart w:id="288" w:name="_Toc297123528"/>
      <w:bookmarkStart w:id="289" w:name="_Toc296890996"/>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2"/>
      <w:bookmarkEnd w:id="273"/>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767DD7F3">
      <w:pPr>
        <w:spacing w:before="120" w:after="120" w:line="360" w:lineRule="auto"/>
        <w:jc w:val="left"/>
        <w:rPr>
          <w:rFonts w:hint="eastAsia" w:ascii="宋体" w:hAnsi="宋体" w:cs="宋体"/>
          <w:bCs/>
          <w:sz w:val="24"/>
          <w:highlight w:val="none"/>
        </w:rPr>
      </w:pPr>
      <w:bookmarkStart w:id="290" w:name="_Toc351203641"/>
      <w:r>
        <w:rPr>
          <w:rFonts w:hint="eastAsia" w:ascii="宋体" w:hAnsi="宋体" w:cs="宋体"/>
          <w:bCs/>
          <w:sz w:val="24"/>
          <w:highlight w:val="none"/>
        </w:rPr>
        <w:t>9</w:t>
      </w:r>
      <w:bookmarkEnd w:id="269"/>
      <w:bookmarkEnd w:id="270"/>
      <w:bookmarkEnd w:id="271"/>
      <w:bookmarkStart w:id="291" w:name="_Toc297123533"/>
      <w:bookmarkStart w:id="292" w:name="_Toc303539139"/>
      <w:bookmarkStart w:id="293" w:name="_Toc304295559"/>
      <w:bookmarkStart w:id="294" w:name="_Toc312677495"/>
      <w:bookmarkStart w:id="295" w:name="_Toc297216192"/>
      <w:bookmarkStart w:id="296" w:name="_Toc300934982"/>
      <w:bookmarkStart w:id="297" w:name="_Toc312678021"/>
      <w:bookmarkStart w:id="298" w:name="_Toc292559378"/>
      <w:bookmarkStart w:id="299" w:name="_Toc296347172"/>
      <w:bookmarkStart w:id="300" w:name="_Toc267251428"/>
      <w:bookmarkStart w:id="301" w:name="_Toc296346674"/>
      <w:bookmarkStart w:id="302" w:name="_Toc292559883"/>
      <w:bookmarkStart w:id="303" w:name="_Toc296891001"/>
      <w:bookmarkStart w:id="304" w:name="_Toc297120473"/>
      <w:bookmarkStart w:id="305" w:name="_Toc296891213"/>
      <w:bookmarkStart w:id="306" w:name="_Toc296503173"/>
      <w:bookmarkStart w:id="307" w:name="_Toc296944512"/>
      <w:bookmarkStart w:id="308" w:name="_Toc267251427"/>
      <w:bookmarkStart w:id="309" w:name="_Toc297048359"/>
      <w:r>
        <w:rPr>
          <w:rFonts w:hint="eastAsia" w:ascii="宋体" w:hAnsi="宋体" w:cs="宋体"/>
          <w:bCs/>
          <w:sz w:val="24"/>
          <w:highlight w:val="none"/>
        </w:rPr>
        <w:t>. 试验与检验</w:t>
      </w:r>
      <w:bookmarkEnd w:id="290"/>
    </w:p>
    <w:bookmarkEnd w:id="291"/>
    <w:bookmarkEnd w:id="292"/>
    <w:bookmarkEnd w:id="293"/>
    <w:bookmarkEnd w:id="294"/>
    <w:bookmarkEnd w:id="295"/>
    <w:bookmarkEnd w:id="296"/>
    <w:bookmarkEnd w:id="297"/>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10" w:name="_Toc304295560"/>
      <w:bookmarkStart w:id="311" w:name="_Toc312677496"/>
      <w:bookmarkStart w:id="312" w:name="_Toc303539140"/>
      <w:bookmarkStart w:id="313" w:name="_Toc312678022"/>
      <w:bookmarkStart w:id="314" w:name="_Toc297123534"/>
      <w:bookmarkStart w:id="315" w:name="_Toc297216193"/>
      <w:bookmarkStart w:id="316" w:name="_Toc300934983"/>
      <w:r>
        <w:rPr>
          <w:rFonts w:hint="eastAsia" w:ascii="宋体" w:hAnsi="宋体" w:cs="宋体"/>
          <w:bCs/>
          <w:sz w:val="24"/>
          <w:highlight w:val="none"/>
        </w:rPr>
        <w:t>.1试验设备与试验人员</w:t>
      </w:r>
    </w:p>
    <w:bookmarkEnd w:id="310"/>
    <w:bookmarkEnd w:id="311"/>
    <w:bookmarkEnd w:id="312"/>
    <w:bookmarkEnd w:id="313"/>
    <w:bookmarkEnd w:id="314"/>
    <w:bookmarkEnd w:id="315"/>
    <w:bookmarkEnd w:id="316"/>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7" w:name="_Toc312678023"/>
      <w:bookmarkStart w:id="318" w:name="_Toc312677497"/>
      <w:bookmarkStart w:id="319" w:name="_Toc297123535"/>
      <w:bookmarkStart w:id="320" w:name="_Toc300934984"/>
      <w:bookmarkStart w:id="321" w:name="_Toc303539141"/>
      <w:bookmarkStart w:id="322" w:name="_Toc304295561"/>
      <w:bookmarkStart w:id="323" w:name="_Toc297216194"/>
      <w:bookmarkStart w:id="324"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7"/>
      <w:bookmarkEnd w:id="318"/>
      <w:bookmarkEnd w:id="319"/>
      <w:bookmarkEnd w:id="320"/>
      <w:bookmarkEnd w:id="321"/>
      <w:bookmarkEnd w:id="322"/>
      <w:bookmarkEnd w:id="323"/>
      <w:bookmarkStart w:id="325" w:name="_Toc297123536"/>
      <w:bookmarkStart w:id="326" w:name="_Toc300934985"/>
      <w:bookmarkStart w:id="327" w:name="_Toc297216195"/>
      <w:bookmarkStart w:id="328" w:name="_Toc303539142"/>
      <w:bookmarkStart w:id="329" w:name="_Toc304295562"/>
      <w:bookmarkStart w:id="330" w:name="_Toc312677498"/>
      <w:bookmarkStart w:id="331" w:name="_Toc312678024"/>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4"/>
    <w:bookmarkEnd w:id="325"/>
    <w:bookmarkEnd w:id="326"/>
    <w:bookmarkEnd w:id="327"/>
    <w:bookmarkEnd w:id="328"/>
    <w:bookmarkEnd w:id="329"/>
    <w:bookmarkEnd w:id="330"/>
    <w:bookmarkEnd w:id="331"/>
    <w:p w14:paraId="221F72CD">
      <w:pPr>
        <w:spacing w:before="120" w:after="120" w:line="360" w:lineRule="auto"/>
        <w:jc w:val="left"/>
        <w:rPr>
          <w:rFonts w:hint="eastAsia" w:ascii="宋体" w:hAnsi="宋体" w:cs="宋体"/>
          <w:bCs/>
          <w:sz w:val="24"/>
          <w:highlight w:val="none"/>
        </w:rPr>
      </w:pPr>
      <w:bookmarkStart w:id="332" w:name="_Toc351203642"/>
      <w:r>
        <w:rPr>
          <w:rFonts w:hint="eastAsia" w:ascii="宋体" w:hAnsi="宋体" w:cs="宋体"/>
          <w:bCs/>
          <w:sz w:val="24"/>
          <w:highlight w:val="none"/>
        </w:rPr>
        <w:t>1</w:t>
      </w:r>
      <w:bookmarkEnd w:id="298"/>
      <w:bookmarkEnd w:id="299"/>
      <w:bookmarkEnd w:id="300"/>
      <w:bookmarkEnd w:id="301"/>
      <w:bookmarkEnd w:id="302"/>
      <w:bookmarkEnd w:id="303"/>
      <w:bookmarkEnd w:id="304"/>
      <w:bookmarkEnd w:id="305"/>
      <w:bookmarkEnd w:id="306"/>
      <w:bookmarkEnd w:id="307"/>
      <w:bookmarkEnd w:id="308"/>
      <w:bookmarkEnd w:id="309"/>
      <w:bookmarkStart w:id="333" w:name="_Toc304295566"/>
      <w:bookmarkStart w:id="334" w:name="_Toc292559398"/>
      <w:bookmarkStart w:id="335" w:name="_Toc296347192"/>
      <w:bookmarkStart w:id="336" w:name="_Toc296891021"/>
      <w:bookmarkStart w:id="337" w:name="_Toc292559903"/>
      <w:bookmarkStart w:id="338" w:name="_Toc297123540"/>
      <w:bookmarkStart w:id="339" w:name="_Toc303539146"/>
      <w:bookmarkStart w:id="340" w:name="_Toc297048379"/>
      <w:bookmarkStart w:id="341" w:name="_Toc296891233"/>
      <w:bookmarkStart w:id="342" w:name="_Toc297120493"/>
      <w:bookmarkStart w:id="343" w:name="_Toc297216199"/>
      <w:bookmarkStart w:id="344" w:name="_Toc300934989"/>
      <w:bookmarkStart w:id="345" w:name="_Toc296346694"/>
      <w:bookmarkStart w:id="346" w:name="_Toc296944532"/>
      <w:bookmarkStart w:id="347" w:name="_Toc296503193"/>
      <w:bookmarkStart w:id="348" w:name="_Toc312677499"/>
      <w:bookmarkStart w:id="349" w:name="_Toc312678025"/>
      <w:bookmarkStart w:id="350" w:name="_Toc267251437"/>
      <w:bookmarkStart w:id="351" w:name="_Toc267251435"/>
      <w:bookmarkStart w:id="352" w:name="_Toc267251439"/>
      <w:bookmarkStart w:id="353" w:name="_Toc267251440"/>
      <w:bookmarkStart w:id="354" w:name="_Toc267251433"/>
      <w:bookmarkStart w:id="355" w:name="_Toc267251441"/>
      <w:bookmarkStart w:id="356" w:name="_Toc267251442"/>
      <w:r>
        <w:rPr>
          <w:rFonts w:hint="eastAsia" w:ascii="宋体" w:hAnsi="宋体" w:cs="宋体"/>
          <w:bCs/>
          <w:sz w:val="24"/>
          <w:highlight w:val="none"/>
        </w:rPr>
        <w:t>0. 变更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7" w:name="_Toc296503194"/>
      <w:bookmarkStart w:id="358" w:name="_Toc300934990"/>
      <w:bookmarkStart w:id="359" w:name="_Toc296891022"/>
      <w:bookmarkStart w:id="360" w:name="_Toc297048380"/>
      <w:bookmarkStart w:id="361" w:name="_Toc296891234"/>
      <w:bookmarkStart w:id="362" w:name="_Toc312678026"/>
      <w:bookmarkStart w:id="363" w:name="_Toc304295567"/>
      <w:bookmarkStart w:id="364" w:name="_Toc292559399"/>
      <w:bookmarkStart w:id="365" w:name="_Toc296347193"/>
      <w:bookmarkStart w:id="366" w:name="_Toc312677500"/>
      <w:bookmarkStart w:id="367" w:name="_Toc303539147"/>
      <w:bookmarkStart w:id="368" w:name="_Toc292559904"/>
      <w:bookmarkStart w:id="369" w:name="_Toc296944533"/>
      <w:bookmarkStart w:id="370" w:name="_Toc297216200"/>
      <w:bookmarkStart w:id="371" w:name="_Toc297120494"/>
      <w:bookmarkStart w:id="372" w:name="_Toc296346695"/>
      <w:bookmarkStart w:id="373" w:name="_Toc297123541"/>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297123544"/>
      <w:bookmarkStart w:id="375" w:name="_Toc296347196"/>
      <w:bookmarkStart w:id="376" w:name="_Toc296891237"/>
      <w:bookmarkStart w:id="377" w:name="_Toc297216203"/>
      <w:bookmarkStart w:id="378" w:name="_Toc296944536"/>
      <w:bookmarkStart w:id="379" w:name="_Toc292559402"/>
      <w:bookmarkStart w:id="380" w:name="_Toc296346698"/>
      <w:bookmarkStart w:id="381" w:name="_Toc296891025"/>
      <w:bookmarkStart w:id="382" w:name="_Toc297048383"/>
      <w:bookmarkStart w:id="383" w:name="_Toc300934993"/>
      <w:bookmarkStart w:id="384" w:name="_Toc292559907"/>
      <w:bookmarkStart w:id="385" w:name="_Toc303539150"/>
      <w:bookmarkStart w:id="386" w:name="_Toc297120497"/>
      <w:bookmarkStart w:id="387" w:name="_Toc296503197"/>
      <w:bookmarkStart w:id="388" w:name="_Toc304295570"/>
      <w:bookmarkStart w:id="389" w:name="_Toc312678029"/>
      <w:bookmarkStart w:id="390" w:name="_Toc312677503"/>
      <w:r>
        <w:rPr>
          <w:rFonts w:hint="eastAsia" w:ascii="宋体" w:hAnsi="宋体" w:cs="宋体"/>
          <w:bCs/>
          <w:sz w:val="24"/>
          <w:highlight w:val="none"/>
        </w:rPr>
        <w:t>0.5承</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91" w:name="_Toc297123545"/>
      <w:bookmarkStart w:id="392" w:name="_Toc303539151"/>
      <w:bookmarkStart w:id="393" w:name="_Toc297120503"/>
      <w:bookmarkStart w:id="394" w:name="_Toc296503203"/>
      <w:bookmarkStart w:id="395" w:name="_Toc297048389"/>
      <w:bookmarkStart w:id="396" w:name="_Toc300934994"/>
      <w:bookmarkStart w:id="397" w:name="_Toc292559913"/>
      <w:bookmarkStart w:id="398" w:name="_Toc296891031"/>
      <w:bookmarkStart w:id="399" w:name="_Toc296891243"/>
      <w:bookmarkStart w:id="400" w:name="_Toc296346704"/>
      <w:bookmarkStart w:id="401" w:name="_Toc296347202"/>
      <w:bookmarkStart w:id="402" w:name="_Toc297216204"/>
      <w:bookmarkStart w:id="403" w:name="_Toc292559408"/>
      <w:bookmarkStart w:id="404" w:name="_Toc296944542"/>
      <w:r>
        <w:rPr>
          <w:rFonts w:hint="eastAsia" w:ascii="宋体" w:hAnsi="宋体" w:cs="宋体"/>
          <w:bCs/>
          <w:sz w:val="24"/>
          <w:highlight w:val="none"/>
        </w:rPr>
        <w:t>包人的合理化建议</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5" w:name="_Toc297216205"/>
      <w:bookmarkStart w:id="406" w:name="_Toc303539152"/>
      <w:bookmarkStart w:id="407" w:name="_Toc296891032"/>
      <w:bookmarkStart w:id="408" w:name="_Toc312677504"/>
      <w:bookmarkStart w:id="409" w:name="_Toc312678030"/>
      <w:bookmarkStart w:id="410" w:name="_Toc296944543"/>
      <w:bookmarkStart w:id="411" w:name="_Toc296346705"/>
      <w:bookmarkStart w:id="412" w:name="_Toc296891244"/>
      <w:bookmarkStart w:id="413" w:name="_Toc297123546"/>
      <w:bookmarkStart w:id="414" w:name="_Toc318581175"/>
      <w:bookmarkStart w:id="415" w:name="_Toc304295571"/>
      <w:bookmarkStart w:id="416" w:name="_Toc296347203"/>
      <w:bookmarkStart w:id="417" w:name="_Toc297120504"/>
      <w:bookmarkStart w:id="418" w:name="_Toc292559409"/>
      <w:bookmarkStart w:id="419" w:name="_Toc297048390"/>
      <w:bookmarkStart w:id="420" w:name="_Toc292559914"/>
      <w:bookmarkStart w:id="421" w:name="_Toc300934995"/>
      <w:bookmarkStart w:id="422" w:name="_Toc296503204"/>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3" w:name="_Toc297048385"/>
      <w:bookmarkStart w:id="424" w:name="_Toc296891027"/>
      <w:bookmarkStart w:id="425" w:name="_Toc292559404"/>
      <w:bookmarkStart w:id="426" w:name="_Toc296347198"/>
      <w:bookmarkStart w:id="427" w:name="_Toc312677507"/>
      <w:bookmarkStart w:id="428" w:name="_Toc296346700"/>
      <w:bookmarkStart w:id="429" w:name="_Toc297120499"/>
      <w:bookmarkStart w:id="430" w:name="_Toc296944538"/>
      <w:bookmarkStart w:id="431" w:name="_Toc297123548"/>
      <w:bookmarkStart w:id="432" w:name="_Toc292559909"/>
      <w:bookmarkStart w:id="433" w:name="_Toc303539154"/>
      <w:bookmarkStart w:id="434" w:name="_Toc297216207"/>
      <w:bookmarkStart w:id="435" w:name="_Toc312678033"/>
      <w:bookmarkStart w:id="436" w:name="_Toc304295574"/>
      <w:bookmarkStart w:id="437" w:name="_Toc300934997"/>
      <w:bookmarkStart w:id="438" w:name="_Toc296891239"/>
      <w:bookmarkStart w:id="439" w:name="_Toc296503199"/>
      <w:r>
        <w:rPr>
          <w:rFonts w:hint="eastAsia" w:ascii="宋体" w:hAnsi="宋体" w:cs="宋体"/>
          <w:bCs/>
          <w:sz w:val="24"/>
          <w:highlight w:val="none"/>
        </w:rPr>
        <w:t>0.7 暂估价</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40" w:name="_Toc318581176"/>
      <w:bookmarkStart w:id="441" w:name="_Toc312677508"/>
      <w:bookmarkStart w:id="442" w:name="_Toc312678034"/>
      <w:r>
        <w:rPr>
          <w:rFonts w:hint="eastAsia" w:ascii="宋体" w:hAnsi="宋体" w:cs="宋体"/>
          <w:bCs/>
          <w:sz w:val="24"/>
          <w:highlight w:val="none"/>
        </w:rPr>
        <w:t>估价材料和工程设备的明细详见附件6：《暂估价一览表》。</w:t>
      </w:r>
    </w:p>
    <w:bookmarkEnd w:id="440"/>
    <w:bookmarkEnd w:id="441"/>
    <w:bookmarkEnd w:id="442"/>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3" w:name="_Toc318581177"/>
      <w:bookmarkStart w:id="444" w:name="_Toc312678035"/>
      <w:bookmarkStart w:id="445" w:name="_Toc312677509"/>
      <w:r>
        <w:rPr>
          <w:rFonts w:hint="eastAsia" w:ascii="宋体" w:hAnsi="宋体" w:cs="宋体"/>
          <w:bCs/>
          <w:sz w:val="24"/>
          <w:highlight w:val="none"/>
        </w:rPr>
        <w:t>0.7.1 依法必须招标的暂估价项目</w:t>
      </w:r>
    </w:p>
    <w:bookmarkEnd w:id="443"/>
    <w:bookmarkEnd w:id="444"/>
    <w:bookmarkEnd w:id="445"/>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6" w:name="_Toc351203643"/>
      <w:r>
        <w:rPr>
          <w:rFonts w:hint="eastAsia" w:ascii="宋体" w:hAnsi="宋体" w:cs="宋体"/>
          <w:bCs/>
          <w:sz w:val="24"/>
          <w:highlight w:val="none"/>
        </w:rPr>
        <w:t>11. 价格调整</w:t>
      </w:r>
      <w:bookmarkEnd w:id="446"/>
    </w:p>
    <w:p w14:paraId="5BB2E714">
      <w:pPr>
        <w:spacing w:after="120" w:line="360" w:lineRule="auto"/>
        <w:ind w:firstLine="480" w:firstLineChars="200"/>
        <w:rPr>
          <w:rFonts w:hint="eastAsia" w:ascii="宋体" w:hAnsi="宋体" w:cs="宋体"/>
          <w:bCs/>
          <w:sz w:val="24"/>
          <w:highlight w:val="none"/>
        </w:rPr>
      </w:pPr>
      <w:bookmarkStart w:id="447" w:name="_Toc292559406"/>
      <w:bookmarkStart w:id="448" w:name="_Toc296503201"/>
      <w:bookmarkStart w:id="449" w:name="_Toc296346702"/>
      <w:bookmarkStart w:id="450" w:name="_Toc297123550"/>
      <w:bookmarkStart w:id="451" w:name="_Toc303539157"/>
      <w:bookmarkStart w:id="452" w:name="_Toc296891241"/>
      <w:bookmarkStart w:id="453" w:name="_Toc312678039"/>
      <w:bookmarkStart w:id="454" w:name="_Toc300935000"/>
      <w:bookmarkStart w:id="455" w:name="_Toc296944540"/>
      <w:bookmarkStart w:id="456" w:name="_Toc297048387"/>
      <w:bookmarkStart w:id="457" w:name="_Toc297120501"/>
      <w:bookmarkStart w:id="458" w:name="_Toc296347200"/>
      <w:bookmarkStart w:id="459" w:name="_Toc304295577"/>
      <w:bookmarkStart w:id="460" w:name="_Toc292559911"/>
      <w:bookmarkStart w:id="461" w:name="_Toc297216209"/>
      <w:bookmarkStart w:id="462" w:name="_Toc296891029"/>
      <w:r>
        <w:rPr>
          <w:rFonts w:hint="eastAsia" w:ascii="宋体" w:hAnsi="宋体" w:cs="宋体"/>
          <w:bCs/>
          <w:sz w:val="24"/>
          <w:highlight w:val="none"/>
        </w:rPr>
        <w:t>11.1 市场价格波动引起的调整</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0"/>
    <w:bookmarkEnd w:id="351"/>
    <w:bookmarkEnd w:id="352"/>
    <w:bookmarkEnd w:id="353"/>
    <w:bookmarkEnd w:id="354"/>
    <w:bookmarkEnd w:id="355"/>
    <w:p w14:paraId="06BC8C9E">
      <w:pPr>
        <w:spacing w:before="120" w:after="120" w:line="360" w:lineRule="auto"/>
        <w:jc w:val="left"/>
        <w:rPr>
          <w:rFonts w:hint="eastAsia" w:ascii="宋体" w:hAnsi="宋体" w:cs="宋体"/>
          <w:bCs/>
          <w:sz w:val="24"/>
          <w:highlight w:val="none"/>
        </w:rPr>
      </w:pPr>
      <w:bookmarkStart w:id="463" w:name="_Toc297120505"/>
      <w:bookmarkStart w:id="464" w:name="_Toc292559410"/>
      <w:bookmarkStart w:id="465" w:name="_Toc296347204"/>
      <w:bookmarkStart w:id="466" w:name="_Toc296944544"/>
      <w:bookmarkStart w:id="467" w:name="_Toc296503205"/>
      <w:bookmarkStart w:id="468" w:name="_Toc292559915"/>
      <w:bookmarkStart w:id="469" w:name="_Toc297048391"/>
      <w:bookmarkStart w:id="470" w:name="_Toc296891245"/>
      <w:bookmarkStart w:id="471" w:name="_Toc296346706"/>
      <w:bookmarkStart w:id="472" w:name="_Toc296891033"/>
      <w:bookmarkStart w:id="473" w:name="_Toc351203644"/>
      <w:bookmarkStart w:id="474" w:name="_Toc312678040"/>
      <w:bookmarkStart w:id="475" w:name="_Toc303539159"/>
      <w:bookmarkStart w:id="476" w:name="_Toc304295579"/>
      <w:bookmarkStart w:id="477" w:name="_Toc297216211"/>
      <w:bookmarkStart w:id="478" w:name="_Toc300935002"/>
      <w:bookmarkStart w:id="479" w:name="_Toc297123552"/>
      <w:r>
        <w:rPr>
          <w:rFonts w:hint="eastAsia" w:ascii="宋体" w:hAnsi="宋体" w:cs="宋体"/>
          <w:bCs/>
          <w:sz w:val="24"/>
          <w:highlight w:val="none"/>
        </w:rPr>
        <w:t xml:space="preserve">12. </w:t>
      </w:r>
      <w:bookmarkEnd w:id="463"/>
      <w:bookmarkEnd w:id="464"/>
      <w:bookmarkEnd w:id="465"/>
      <w:bookmarkEnd w:id="466"/>
      <w:bookmarkEnd w:id="467"/>
      <w:bookmarkEnd w:id="468"/>
      <w:bookmarkEnd w:id="469"/>
      <w:bookmarkEnd w:id="470"/>
      <w:bookmarkEnd w:id="471"/>
      <w:bookmarkEnd w:id="472"/>
      <w:r>
        <w:rPr>
          <w:rFonts w:hint="eastAsia" w:ascii="宋体" w:hAnsi="宋体" w:cs="宋体"/>
          <w:bCs/>
          <w:sz w:val="24"/>
          <w:highlight w:val="none"/>
        </w:rPr>
        <w:t>合同价格、计量与支付</w:t>
      </w:r>
      <w:bookmarkEnd w:id="473"/>
    </w:p>
    <w:bookmarkEnd w:id="474"/>
    <w:bookmarkEnd w:id="475"/>
    <w:bookmarkEnd w:id="476"/>
    <w:bookmarkEnd w:id="477"/>
    <w:bookmarkEnd w:id="478"/>
    <w:bookmarkEnd w:id="479"/>
    <w:p w14:paraId="2F4F67B1">
      <w:pPr>
        <w:spacing w:after="120" w:line="360" w:lineRule="auto"/>
        <w:ind w:firstLine="480" w:firstLineChars="200"/>
        <w:rPr>
          <w:rFonts w:hint="eastAsia" w:ascii="宋体" w:hAnsi="宋体" w:cs="宋体"/>
          <w:bCs/>
          <w:sz w:val="24"/>
          <w:highlight w:val="none"/>
        </w:rPr>
      </w:pPr>
      <w:bookmarkStart w:id="480" w:name="_Toc267251461"/>
      <w:bookmarkStart w:id="481" w:name="_Toc292559411"/>
      <w:bookmarkStart w:id="482" w:name="_Toc292559916"/>
      <w:bookmarkStart w:id="483" w:name="_Toc297120506"/>
      <w:bookmarkStart w:id="484" w:name="_Toc296891034"/>
      <w:bookmarkStart w:id="485" w:name="_Toc296891246"/>
      <w:bookmarkStart w:id="486" w:name="_Toc296346707"/>
      <w:bookmarkStart w:id="487" w:name="_Toc296347205"/>
      <w:bookmarkStart w:id="488" w:name="_Toc297048392"/>
      <w:bookmarkStart w:id="489" w:name="_Toc296503206"/>
      <w:bookmarkStart w:id="490" w:name="_Toc296944545"/>
      <w:bookmarkStart w:id="491" w:name="_Toc312678041"/>
      <w:bookmarkStart w:id="492" w:name="_Toc304295580"/>
      <w:bookmarkStart w:id="493" w:name="_Toc300935003"/>
      <w:bookmarkStart w:id="494" w:name="_Toc297123553"/>
      <w:bookmarkStart w:id="495" w:name="_Toc303539160"/>
      <w:bookmarkStart w:id="496" w:name="_Toc297216212"/>
      <w:r>
        <w:rPr>
          <w:rFonts w:hint="eastAsia" w:ascii="宋体" w:hAnsi="宋体" w:cs="宋体"/>
          <w:bCs/>
          <w:sz w:val="24"/>
          <w:highlight w:val="none"/>
        </w:rPr>
        <w:t>12.1 合</w:t>
      </w:r>
      <w:bookmarkEnd w:id="480"/>
      <w:bookmarkEnd w:id="481"/>
      <w:bookmarkEnd w:id="482"/>
      <w:r>
        <w:rPr>
          <w:rFonts w:hint="eastAsia" w:ascii="宋体" w:hAnsi="宋体" w:cs="宋体"/>
          <w:bCs/>
          <w:sz w:val="24"/>
          <w:highlight w:val="none"/>
        </w:rPr>
        <w:t>同价</w:t>
      </w:r>
      <w:bookmarkEnd w:id="483"/>
      <w:bookmarkEnd w:id="484"/>
      <w:bookmarkEnd w:id="485"/>
      <w:bookmarkEnd w:id="486"/>
      <w:bookmarkEnd w:id="487"/>
      <w:bookmarkEnd w:id="488"/>
      <w:bookmarkEnd w:id="489"/>
      <w:bookmarkEnd w:id="490"/>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91"/>
    <w:bookmarkEnd w:id="492"/>
    <w:bookmarkEnd w:id="493"/>
    <w:bookmarkEnd w:id="494"/>
    <w:bookmarkEnd w:id="495"/>
    <w:bookmarkEnd w:id="496"/>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7" w:name="_Toc303539161"/>
      <w:bookmarkStart w:id="498" w:name="_Toc312678042"/>
      <w:bookmarkStart w:id="499" w:name="_Toc297216213"/>
      <w:bookmarkStart w:id="500" w:name="_Toc304295581"/>
      <w:bookmarkStart w:id="501" w:name="_Toc297123554"/>
      <w:bookmarkStart w:id="502" w:name="_Toc300935004"/>
      <w:bookmarkStart w:id="503" w:name="_Toc297120507"/>
      <w:bookmarkStart w:id="504" w:name="_Toc292559412"/>
      <w:bookmarkStart w:id="505" w:name="_Toc296891247"/>
      <w:bookmarkStart w:id="506" w:name="_Toc296346708"/>
      <w:bookmarkStart w:id="507" w:name="_Toc296891035"/>
      <w:bookmarkStart w:id="508" w:name="_Toc296347206"/>
      <w:bookmarkStart w:id="509" w:name="_Toc297048393"/>
      <w:bookmarkStart w:id="510" w:name="_Toc296944546"/>
      <w:bookmarkStart w:id="511" w:name="_Toc292559917"/>
      <w:bookmarkStart w:id="512" w:name="_Toc296503207"/>
      <w:r>
        <w:rPr>
          <w:rFonts w:hint="eastAsia" w:ascii="宋体" w:hAnsi="宋体" w:cs="宋体"/>
          <w:bCs/>
          <w:sz w:val="24"/>
          <w:highlight w:val="none"/>
        </w:rPr>
        <w:t>12.2 预付款</w:t>
      </w:r>
    </w:p>
    <w:bookmarkEnd w:id="497"/>
    <w:bookmarkEnd w:id="498"/>
    <w:bookmarkEnd w:id="499"/>
    <w:bookmarkEnd w:id="500"/>
    <w:bookmarkEnd w:id="501"/>
    <w:bookmarkEnd w:id="502"/>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3"/>
    <w:bookmarkEnd w:id="504"/>
    <w:bookmarkEnd w:id="505"/>
    <w:bookmarkEnd w:id="506"/>
    <w:bookmarkEnd w:id="507"/>
    <w:bookmarkEnd w:id="508"/>
    <w:bookmarkEnd w:id="509"/>
    <w:bookmarkEnd w:id="510"/>
    <w:bookmarkEnd w:id="511"/>
    <w:bookmarkEnd w:id="512"/>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3" w:name="_Toc297216215"/>
      <w:bookmarkStart w:id="514" w:name="_Toc296503211"/>
      <w:bookmarkStart w:id="515" w:name="_Toc297123556"/>
      <w:bookmarkStart w:id="516" w:name="_Toc292559416"/>
      <w:bookmarkStart w:id="517" w:name="_Toc297048397"/>
      <w:bookmarkStart w:id="518" w:name="_Toc292559921"/>
      <w:bookmarkStart w:id="519" w:name="_Toc296346712"/>
      <w:bookmarkStart w:id="520" w:name="_Toc296891251"/>
      <w:bookmarkStart w:id="521" w:name="_Toc296944550"/>
      <w:bookmarkStart w:id="522" w:name="_Toc296891039"/>
      <w:bookmarkStart w:id="523" w:name="_Toc296347210"/>
      <w:bookmarkStart w:id="524" w:name="_Toc297120511"/>
      <w:bookmarkStart w:id="525" w:name="_Toc300935006"/>
      <w:bookmarkStart w:id="526" w:name="_Toc303539163"/>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6"/>
    <w:p w14:paraId="279136F7">
      <w:pPr>
        <w:spacing w:before="120" w:after="120" w:line="360" w:lineRule="auto"/>
        <w:jc w:val="left"/>
        <w:rPr>
          <w:rFonts w:hint="eastAsia" w:ascii="宋体" w:hAnsi="宋体" w:cs="宋体"/>
          <w:bCs/>
          <w:sz w:val="24"/>
          <w:highlight w:val="none"/>
        </w:rPr>
      </w:pPr>
      <w:bookmarkStart w:id="527" w:name="_Toc351203645"/>
      <w:bookmarkStart w:id="528" w:name="_Toc297123564"/>
      <w:bookmarkStart w:id="529" w:name="_Toc296891047"/>
      <w:bookmarkStart w:id="530" w:name="_Toc296346720"/>
      <w:bookmarkStart w:id="531" w:name="_Toc292559424"/>
      <w:bookmarkStart w:id="532" w:name="_Toc297216223"/>
      <w:bookmarkStart w:id="533" w:name="_Toc296347218"/>
      <w:bookmarkStart w:id="534" w:name="_Toc303539172"/>
      <w:bookmarkStart w:id="535" w:name="_Toc296891259"/>
      <w:bookmarkStart w:id="536" w:name="_Toc292559929"/>
      <w:bookmarkStart w:id="537" w:name="_Toc296503219"/>
      <w:bookmarkStart w:id="538" w:name="_Toc312678053"/>
      <w:bookmarkStart w:id="539" w:name="_Toc297120519"/>
      <w:bookmarkStart w:id="540" w:name="_Toc297048405"/>
      <w:bookmarkStart w:id="541" w:name="_Toc304295593"/>
      <w:bookmarkStart w:id="542" w:name="_Toc296944558"/>
      <w:bookmarkStart w:id="543" w:name="_Toc300935015"/>
      <w:r>
        <w:rPr>
          <w:rFonts w:hint="eastAsia" w:ascii="宋体" w:hAnsi="宋体" w:cs="宋体"/>
          <w:bCs/>
          <w:sz w:val="24"/>
          <w:highlight w:val="none"/>
        </w:rPr>
        <w:t>13. 验收和工程试车</w:t>
      </w:r>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4" w:name="_Toc304295596"/>
      <w:bookmarkStart w:id="545" w:name="_Toc296503223"/>
      <w:bookmarkStart w:id="546" w:name="_Toc296346724"/>
      <w:bookmarkStart w:id="547" w:name="_Toc297123565"/>
      <w:bookmarkStart w:id="548" w:name="_Toc297120523"/>
      <w:bookmarkStart w:id="549" w:name="_Toc296891051"/>
      <w:bookmarkStart w:id="550" w:name="_Toc297216224"/>
      <w:bookmarkStart w:id="551" w:name="_Toc300935016"/>
      <w:bookmarkStart w:id="552" w:name="_Toc292559428"/>
      <w:bookmarkStart w:id="553" w:name="_Toc297048409"/>
      <w:bookmarkStart w:id="554" w:name="_Toc303539173"/>
      <w:bookmarkStart w:id="555" w:name="_Toc296944562"/>
      <w:bookmarkStart w:id="556" w:name="_Toc312678056"/>
      <w:bookmarkStart w:id="557" w:name="_Toc296347222"/>
      <w:bookmarkStart w:id="558" w:name="_Toc292559933"/>
      <w:bookmarkStart w:id="559" w:name="_Toc296891263"/>
      <w:bookmarkStart w:id="560" w:name="_Toc267251470"/>
      <w:bookmarkStart w:id="561" w:name="_Toc267251475"/>
      <w:bookmarkStart w:id="562" w:name="_Toc267251472"/>
      <w:bookmarkStart w:id="563" w:name="_Toc267251473"/>
      <w:bookmarkStart w:id="564" w:name="_Toc267251474"/>
      <w:bookmarkStart w:id="565" w:name="_Toc267251471"/>
      <w:bookmarkStart w:id="566" w:name="_Toc267251476"/>
      <w:r>
        <w:rPr>
          <w:rFonts w:hint="eastAsia" w:ascii="宋体" w:hAnsi="宋体" w:cs="宋体"/>
          <w:bCs/>
          <w:sz w:val="24"/>
          <w:highlight w:val="none"/>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06D440EA">
      <w:pPr>
        <w:spacing w:line="360" w:lineRule="auto"/>
        <w:ind w:firstLine="480" w:firstLineChars="200"/>
        <w:jc w:val="left"/>
        <w:rPr>
          <w:rFonts w:hint="eastAsia" w:ascii="宋体" w:hAnsi="宋体" w:cs="宋体"/>
          <w:bCs/>
          <w:sz w:val="24"/>
          <w:highlight w:val="none"/>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bCs/>
          <w:sz w:val="24"/>
          <w:highlight w:val="none"/>
        </w:rPr>
        <w:t>13.2.2竣工验收程序</w:t>
      </w:r>
    </w:p>
    <w:bookmarkEnd w:id="567"/>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8"/>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9"/>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70"/>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71"/>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3" w:name="_Toc351203646"/>
      <w:r>
        <w:rPr>
          <w:rFonts w:hint="eastAsia" w:ascii="宋体" w:hAnsi="宋体" w:cs="宋体"/>
          <w:bCs/>
          <w:sz w:val="24"/>
          <w:highlight w:val="none"/>
        </w:rPr>
        <w:t>14. 竣工结算</w:t>
      </w:r>
      <w:bookmarkEnd w:id="573"/>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60"/>
    <w:bookmarkEnd w:id="561"/>
    <w:bookmarkEnd w:id="562"/>
    <w:bookmarkEnd w:id="563"/>
    <w:bookmarkEnd w:id="564"/>
    <w:bookmarkEnd w:id="565"/>
    <w:bookmarkEnd w:id="566"/>
    <w:bookmarkEnd w:id="572"/>
    <w:p w14:paraId="1487BFDB">
      <w:pPr>
        <w:spacing w:before="120" w:after="120" w:line="360" w:lineRule="auto"/>
        <w:jc w:val="left"/>
        <w:rPr>
          <w:rFonts w:hint="eastAsia" w:ascii="宋体" w:hAnsi="宋体" w:cs="宋体"/>
          <w:bCs/>
          <w:sz w:val="24"/>
          <w:highlight w:val="none"/>
        </w:rPr>
      </w:pPr>
      <w:bookmarkStart w:id="574" w:name="_Toc351203647"/>
      <w:bookmarkStart w:id="575" w:name="_Toc267251483"/>
      <w:bookmarkStart w:id="576" w:name="_Toc267251482"/>
      <w:bookmarkStart w:id="577" w:name="_Toc267251484"/>
      <w:bookmarkStart w:id="578" w:name="_Toc267251485"/>
      <w:bookmarkStart w:id="579" w:name="_Toc267251490"/>
      <w:bookmarkStart w:id="580" w:name="_Toc267251486"/>
      <w:bookmarkStart w:id="581" w:name="_Toc267251488"/>
      <w:bookmarkStart w:id="582" w:name="_Toc267251489"/>
      <w:bookmarkStart w:id="583" w:name="_Toc267251497"/>
      <w:bookmarkStart w:id="584" w:name="_Toc267251499"/>
      <w:bookmarkStart w:id="585" w:name="_Toc267251501"/>
      <w:bookmarkStart w:id="586" w:name="_Toc267251498"/>
      <w:bookmarkStart w:id="587" w:name="_Toc267251494"/>
      <w:bookmarkStart w:id="588" w:name="_Toc267251503"/>
      <w:bookmarkStart w:id="589" w:name="_Toc267251491"/>
      <w:bookmarkStart w:id="590" w:name="_Toc267251493"/>
      <w:bookmarkStart w:id="591" w:name="_Toc267251496"/>
      <w:bookmarkStart w:id="592" w:name="_Toc267251495"/>
      <w:bookmarkStart w:id="593" w:name="_Toc267251492"/>
      <w:bookmarkStart w:id="594" w:name="_Toc267251502"/>
      <w:bookmarkStart w:id="595" w:name="_Toc267251506"/>
      <w:bookmarkStart w:id="596" w:name="_Toc267251504"/>
      <w:bookmarkStart w:id="597" w:name="_Toc267251507"/>
      <w:bookmarkStart w:id="598" w:name="_Toc267251508"/>
      <w:bookmarkStart w:id="599" w:name="_Toc267251514"/>
      <w:bookmarkStart w:id="600" w:name="_Toc267251509"/>
      <w:bookmarkStart w:id="601" w:name="_Toc267251513"/>
      <w:bookmarkStart w:id="602" w:name="_Toc267251510"/>
      <w:bookmarkStart w:id="603" w:name="_Toc267251511"/>
      <w:bookmarkStart w:id="604" w:name="_Toc267251515"/>
      <w:r>
        <w:rPr>
          <w:rFonts w:hint="eastAsia" w:ascii="宋体" w:hAnsi="宋体" w:cs="宋体"/>
          <w:bCs/>
          <w:sz w:val="24"/>
          <w:highlight w:val="none"/>
        </w:rPr>
        <w:t>15. 缺陷责任期与保修</w:t>
      </w:r>
      <w:bookmarkEnd w:id="574"/>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5"/>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6"/>
    <w:bookmarkEnd w:id="577"/>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8"/>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9"/>
    <w:bookmarkEnd w:id="580"/>
    <w:bookmarkEnd w:id="581"/>
    <w:bookmarkEnd w:id="582"/>
    <w:p w14:paraId="353E3C91">
      <w:pPr>
        <w:spacing w:before="120" w:after="120" w:line="360" w:lineRule="auto"/>
        <w:jc w:val="left"/>
        <w:rPr>
          <w:rFonts w:hint="eastAsia" w:ascii="宋体" w:hAnsi="宋体" w:cs="宋体"/>
          <w:bCs/>
          <w:sz w:val="24"/>
          <w:highlight w:val="none"/>
        </w:rPr>
      </w:pPr>
      <w:bookmarkStart w:id="605" w:name="_Toc351203648"/>
      <w:bookmarkStart w:id="606" w:name="_Toc280868717"/>
      <w:bookmarkStart w:id="607" w:name="_Toc280868718"/>
      <w:r>
        <w:rPr>
          <w:rFonts w:hint="eastAsia" w:ascii="宋体" w:hAnsi="宋体" w:cs="宋体"/>
          <w:bCs/>
          <w:sz w:val="24"/>
          <w:highlight w:val="none"/>
        </w:rPr>
        <w:t>16. 违约</w:t>
      </w:r>
      <w:bookmarkEnd w:id="605"/>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8" w:name="_Toc351203649"/>
      <w:r>
        <w:rPr>
          <w:rFonts w:hint="eastAsia" w:ascii="宋体" w:hAnsi="宋体" w:cs="宋体"/>
          <w:bCs/>
          <w:sz w:val="24"/>
          <w:highlight w:val="none"/>
        </w:rPr>
        <w:t>17. 不可抗力</w:t>
      </w:r>
      <w:bookmarkEnd w:id="608"/>
      <w:r>
        <w:rPr>
          <w:rFonts w:hint="eastAsia" w:ascii="宋体" w:hAnsi="宋体" w:cs="宋体"/>
          <w:bCs/>
          <w:sz w:val="24"/>
          <w:highlight w:val="none"/>
        </w:rPr>
        <w:t xml:space="preserve"> </w:t>
      </w:r>
      <w:bookmarkEnd w:id="606"/>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9" w:name="_Toc351203650"/>
      <w:r>
        <w:rPr>
          <w:rFonts w:hint="eastAsia" w:ascii="宋体" w:hAnsi="宋体" w:cs="宋体"/>
          <w:bCs/>
          <w:sz w:val="24"/>
          <w:highlight w:val="none"/>
        </w:rPr>
        <w:t>18. 保险</w:t>
      </w:r>
      <w:bookmarkEnd w:id="609"/>
    </w:p>
    <w:bookmarkEnd w:id="607"/>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3"/>
    <w:bookmarkEnd w:id="584"/>
    <w:bookmarkEnd w:id="585"/>
    <w:bookmarkEnd w:id="586"/>
    <w:bookmarkEnd w:id="587"/>
    <w:bookmarkEnd w:id="588"/>
    <w:bookmarkEnd w:id="589"/>
    <w:bookmarkEnd w:id="590"/>
    <w:bookmarkEnd w:id="591"/>
    <w:bookmarkEnd w:id="592"/>
    <w:bookmarkEnd w:id="593"/>
    <w:bookmarkEnd w:id="594"/>
    <w:p w14:paraId="582F3F0C">
      <w:pPr>
        <w:widowControl/>
        <w:spacing w:line="460" w:lineRule="exact"/>
        <w:jc w:val="left"/>
        <w:rPr>
          <w:rFonts w:hint="eastAsia" w:ascii="宋体" w:hAnsi="宋体" w:cs="宋体"/>
          <w:bCs/>
          <w:sz w:val="24"/>
          <w:highlight w:val="none"/>
        </w:rPr>
      </w:pPr>
      <w:bookmarkStart w:id="610" w:name="_Toc351203651"/>
      <w:r>
        <w:rPr>
          <w:rFonts w:hint="eastAsia" w:ascii="宋体" w:hAnsi="宋体" w:cs="宋体"/>
          <w:bCs/>
          <w:sz w:val="24"/>
          <w:highlight w:val="none"/>
        </w:rPr>
        <w:t>20. 争议解决</w:t>
      </w:r>
      <w:bookmarkEnd w:id="610"/>
    </w:p>
    <w:bookmarkEnd w:id="595"/>
    <w:bookmarkEnd w:id="596"/>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7"/>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8"/>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9"/>
      <w:bookmarkEnd w:id="600"/>
      <w:bookmarkEnd w:id="601"/>
      <w:bookmarkEnd w:id="602"/>
      <w:bookmarkEnd w:id="603"/>
      <w:bookmarkEnd w:id="604"/>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2185C13F">
      <w:pPr>
        <w:jc w:val="center"/>
        <w:rPr>
          <w:rFonts w:hint="eastAsia" w:ascii="宋体" w:hAnsi="宋体" w:cs="宋体"/>
          <w:b/>
          <w:color w:val="0000FF"/>
          <w:sz w:val="72"/>
          <w:szCs w:val="72"/>
        </w:rPr>
      </w:pPr>
    </w:p>
    <w:p w14:paraId="55AE9D4E">
      <w:pPr>
        <w:rPr>
          <w:rFonts w:hint="eastAsia" w:ascii="宋体" w:hAnsi="宋体" w:cs="宋体"/>
          <w:sz w:val="24"/>
          <w:szCs w:val="24"/>
          <w:highlight w:val="none"/>
        </w:rPr>
      </w:pPr>
      <w:r>
        <w:rPr>
          <w:rFonts w:hint="eastAsia" w:ascii="宋体" w:hAnsi="宋体" w:cs="宋体"/>
          <w:sz w:val="24"/>
          <w:szCs w:val="24"/>
          <w:highlight w:val="none"/>
        </w:rPr>
        <w:br w:type="page"/>
      </w:r>
    </w:p>
    <w:bookmarkEnd w:id="45"/>
    <w:bookmarkEnd w:id="46"/>
    <w:bookmarkEnd w:id="47"/>
    <w:bookmarkEnd w:id="48"/>
    <w:bookmarkEnd w:id="49"/>
    <w:bookmarkEnd w:id="50"/>
    <w:bookmarkEnd w:id="51"/>
    <w:bookmarkEnd w:id="52"/>
    <w:bookmarkEnd w:id="53"/>
    <w:p w14:paraId="2DDA7DC2">
      <w:pPr>
        <w:pStyle w:val="2"/>
        <w:jc w:val="center"/>
        <w:rPr>
          <w:rFonts w:hint="eastAsia" w:ascii="宋体" w:eastAsia="宋体" w:cs="宋体"/>
          <w:bCs/>
          <w:szCs w:val="36"/>
          <w:highlight w:val="none"/>
        </w:rPr>
      </w:pPr>
      <w:bookmarkStart w:id="611" w:name="_Toc27319"/>
      <w:r>
        <w:rPr>
          <w:rFonts w:hint="eastAsia" w:ascii="宋体" w:eastAsia="宋体" w:cs="宋体"/>
          <w:bCs/>
          <w:szCs w:val="36"/>
          <w:highlight w:val="none"/>
          <w:lang w:val="en-US" w:eastAsia="zh-CN"/>
        </w:rPr>
        <w:t xml:space="preserve">第五章  </w:t>
      </w:r>
      <w:r>
        <w:rPr>
          <w:rFonts w:hint="eastAsia" w:ascii="宋体" w:eastAsia="宋体" w:cs="宋体"/>
          <w:bCs/>
          <w:szCs w:val="36"/>
          <w:highlight w:val="none"/>
        </w:rPr>
        <w:t>磋商内容及技术要求</w:t>
      </w:r>
      <w:bookmarkEnd w:id="611"/>
      <w:bookmarkStart w:id="612" w:name="_Toc4053"/>
      <w:bookmarkStart w:id="613" w:name="_Toc23856"/>
      <w:bookmarkStart w:id="614" w:name="_Toc20481"/>
      <w:bookmarkStart w:id="615" w:name="_Toc2711"/>
      <w:bookmarkStart w:id="616" w:name="_Toc1025"/>
      <w:bookmarkStart w:id="617" w:name="_Toc389582038"/>
      <w:bookmarkStart w:id="618" w:name="_Toc11450"/>
    </w:p>
    <w:bookmarkEnd w:id="42"/>
    <w:bookmarkEnd w:id="612"/>
    <w:bookmarkEnd w:id="613"/>
    <w:bookmarkEnd w:id="614"/>
    <w:bookmarkEnd w:id="615"/>
    <w:bookmarkEnd w:id="616"/>
    <w:bookmarkEnd w:id="617"/>
    <w:bookmarkEnd w:id="618"/>
    <w:p w14:paraId="30E0A454">
      <w:pPr>
        <w:widowControl/>
        <w:spacing w:line="460" w:lineRule="exact"/>
        <w:jc w:val="left"/>
        <w:rPr>
          <w:rFonts w:hint="eastAsia" w:ascii="宋体" w:hAnsi="宋体" w:cs="宋体"/>
          <w:bCs/>
          <w:sz w:val="24"/>
          <w:highlight w:val="none"/>
        </w:rPr>
      </w:pPr>
      <w:bookmarkStart w:id="619" w:name="_Toc363474025"/>
      <w:bookmarkStart w:id="620" w:name="_Toc403077646"/>
      <w:bookmarkStart w:id="621" w:name="_Toc423973079"/>
      <w:bookmarkStart w:id="622" w:name="_Toc5084"/>
      <w:r>
        <w:rPr>
          <w:rFonts w:hint="eastAsia" w:ascii="宋体" w:hAnsi="宋体" w:cs="宋体"/>
          <w:bCs/>
          <w:sz w:val="24"/>
          <w:highlight w:val="none"/>
        </w:rPr>
        <w:t>一、工程概况：</w:t>
      </w:r>
    </w:p>
    <w:p w14:paraId="3F5AF291">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本项目位于山阳县丰阳花园小区，本项目主要施工内容为：对小区内消火栓给水系统、消防正压送风及排烟系统、自动报警系统、电源监控系统、气体灭火系统等进行改造，对部分电气管线进行拆除更换。</w:t>
      </w:r>
    </w:p>
    <w:p w14:paraId="67BD1295">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编制依据：</w:t>
      </w:r>
    </w:p>
    <w:p w14:paraId="0870D88E">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1.《陕西省建筑、装饰工程消耗量定额》（2004）及其勘误表（2009）、《陕西省建设工程消耗量定额勘误及补充定额》（2009）、《陕西省安装工程消耗量定额》（2004）及其勘误表（2009）、《陕西省市政工程消耗量定额》（2004）及其勘误表（2009）；</w:t>
      </w:r>
    </w:p>
    <w:p w14:paraId="7D370814">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2.《陕西省建筑装饰工程价目表》（2009）、《陕西省安装工程价目表》（2009）、《陕西省市政工程价目表》（2009）、《陕西省园林绿化工程价目表》（2009）、《陕西省建设工程施工机械台班价目表》（2009）、《陕西省建设工程工程量清单计价费率》（2009）、及其他相关文件；</w:t>
      </w:r>
    </w:p>
    <w:p w14:paraId="44C5D124">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3.陕建发[2016]100号文：《关于建筑业营改增建设工程计价依据调整的通知》；</w:t>
      </w:r>
    </w:p>
    <w:p w14:paraId="4DE8892E">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4.人工费调整执行陕建发 [2021]1097号文：《陕西省住房和城乡建设厅关于调整房屋建筑和市政基础设施工程工程量清单计价综合人工单价调整的通知》（2021年10月1日起执行）</w:t>
      </w:r>
    </w:p>
    <w:p w14:paraId="7E842C40">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5.税金及计价依据执行陕建发 [2019]45号文：《陕西省住房和城乡建设厅关于调整陕西省建设工程计价依据的通知》（2019年4月1日起执行）；</w:t>
      </w:r>
    </w:p>
    <w:p w14:paraId="22AA4359">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6.安全文明施工措施费调整执行陕建发〔2019〕1246号文：《陕西省住房和城乡建设厅关于发布我省落实建筑工人实名制管理计价依据的通知》（2019年12月1日起执行）；</w:t>
      </w:r>
    </w:p>
    <w:p w14:paraId="02E9E1EB">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7.建筑安装生产责任保险执行[2020]1097号文：《关于建筑施工安全生产责任保险费用计价的通知》（2020年9月11日起执行）；</w:t>
      </w:r>
    </w:p>
    <w:p w14:paraId="5F83CFF4">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8.劳保费用执行陕建发[2021]1021号文：《陕西省住房和城乡建设厅关于全省统一停止收缴建筑业劳保费用的通知》（2021年3月15日起执行）；</w:t>
      </w:r>
    </w:p>
    <w:p w14:paraId="15241454">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9.材料价格参考《商洛工程造价管理信息2024年第4期》、同期最新《陕西工程造价管理材料信息价》及市场价计入；</w:t>
      </w:r>
    </w:p>
    <w:p w14:paraId="7AA8AF3C">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10.建设单位提供的《山阳县丰阳花园小区消防安全提升改造项目》施工图纸及相关文件；</w:t>
      </w:r>
    </w:p>
    <w:p w14:paraId="1CCFFFB6">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11.常规施工组织设计及相关施工图集规范和验收标准；</w:t>
      </w:r>
    </w:p>
    <w:p w14:paraId="62E64B89">
      <w:pPr>
        <w:widowControl/>
        <w:spacing w:line="460" w:lineRule="exact"/>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12.编制软件采用广联达云计价平台GCCP6.0版本6.4100.23.122。</w:t>
      </w:r>
    </w:p>
    <w:p w14:paraId="310CC3B1">
      <w:pPr>
        <w:rPr>
          <w:rFonts w:hint="eastAsia" w:ascii="宋体" w:eastAsia="宋体" w:cs="宋体"/>
          <w:kern w:val="0"/>
          <w:sz w:val="36"/>
          <w:szCs w:val="36"/>
          <w:highlight w:val="none"/>
          <w:lang w:val="en-US" w:eastAsia="zh-CN"/>
        </w:rPr>
      </w:pPr>
      <w:r>
        <w:rPr>
          <w:rFonts w:hint="eastAsia" w:ascii="宋体" w:eastAsia="宋体" w:cs="宋体"/>
          <w:kern w:val="0"/>
          <w:sz w:val="36"/>
          <w:szCs w:val="36"/>
          <w:highlight w:val="none"/>
          <w:lang w:val="en-US" w:eastAsia="zh-CN"/>
        </w:rPr>
        <w:br w:type="page"/>
      </w:r>
    </w:p>
    <w:p w14:paraId="75241112">
      <w:pPr>
        <w:pStyle w:val="2"/>
        <w:jc w:val="center"/>
        <w:rPr>
          <w:rFonts w:hint="eastAsia" w:ascii="宋体" w:eastAsia="宋体" w:cs="宋体"/>
          <w:kern w:val="0"/>
          <w:sz w:val="32"/>
          <w:szCs w:val="32"/>
          <w:highlight w:val="none"/>
        </w:rPr>
      </w:pPr>
      <w:bookmarkStart w:id="623" w:name="_Toc8141"/>
      <w:r>
        <w:rPr>
          <w:rFonts w:hint="eastAsia" w:ascii="宋体" w:eastAsia="宋体" w:cs="宋体"/>
          <w:kern w:val="0"/>
          <w:sz w:val="32"/>
          <w:szCs w:val="32"/>
          <w:highlight w:val="none"/>
          <w:lang w:val="en-US" w:eastAsia="zh-CN"/>
        </w:rPr>
        <w:t>第六章  竞争性磋商响应文件格式</w:t>
      </w:r>
      <w:bookmarkEnd w:id="619"/>
      <w:bookmarkEnd w:id="620"/>
      <w:bookmarkEnd w:id="621"/>
      <w:bookmarkEnd w:id="622"/>
      <w:bookmarkEnd w:id="623"/>
    </w:p>
    <w:p w14:paraId="1A21AB48">
      <w:pPr>
        <w:rPr>
          <w:rFonts w:hAnsi="宋体" w:cs="宋体"/>
          <w:highlight w:val="none"/>
        </w:rPr>
      </w:pPr>
    </w:p>
    <w:p w14:paraId="605E865A">
      <w:pPr>
        <w:rPr>
          <w:rFonts w:hAnsi="宋体" w:cs="宋体"/>
          <w:highlight w:val="none"/>
        </w:rPr>
      </w:pPr>
    </w:p>
    <w:p w14:paraId="2AFE2045">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SXZCZB2025-ZCCS-0634</w:t>
      </w:r>
    </w:p>
    <w:p w14:paraId="1CAB6FCC">
      <w:pPr>
        <w:jc w:val="right"/>
        <w:rPr>
          <w:rFonts w:hAnsi="宋体" w:cs="宋体"/>
          <w:b/>
          <w:sz w:val="32"/>
          <w:szCs w:val="32"/>
          <w:highlight w:val="none"/>
        </w:rPr>
      </w:pPr>
      <w:r>
        <w:rPr>
          <w:rFonts w:hint="eastAsia" w:hAnsi="宋体" w:cs="宋体"/>
          <w:b/>
          <w:sz w:val="32"/>
          <w:szCs w:val="32"/>
          <w:highlight w:val="none"/>
        </w:rPr>
        <w:t>（正本或副本）</w:t>
      </w:r>
    </w:p>
    <w:p w14:paraId="77082601">
      <w:pPr>
        <w:jc w:val="right"/>
        <w:rPr>
          <w:rFonts w:hAnsi="宋体" w:cs="宋体"/>
          <w:b/>
          <w:sz w:val="32"/>
          <w:szCs w:val="32"/>
          <w:highlight w:val="none"/>
        </w:rPr>
      </w:pPr>
    </w:p>
    <w:p w14:paraId="6D87144C">
      <w:pPr>
        <w:jc w:val="center"/>
        <w:rPr>
          <w:rFonts w:hAnsi="宋体" w:cs="宋体"/>
          <w:b/>
          <w:sz w:val="72"/>
          <w:szCs w:val="72"/>
          <w:highlight w:val="none"/>
        </w:rPr>
      </w:pPr>
    </w:p>
    <w:p w14:paraId="4278C1F1">
      <w:pPr>
        <w:jc w:val="center"/>
        <w:rPr>
          <w:rFonts w:hAnsi="宋体" w:cs="宋体"/>
          <w:b/>
          <w:sz w:val="56"/>
          <w:szCs w:val="56"/>
          <w:highlight w:val="none"/>
        </w:rPr>
      </w:pPr>
    </w:p>
    <w:p w14:paraId="65AA7DAE">
      <w:pPr>
        <w:jc w:val="center"/>
        <w:rPr>
          <w:rFonts w:hAnsi="宋体" w:cs="宋体"/>
          <w:b/>
          <w:sz w:val="56"/>
          <w:szCs w:val="56"/>
          <w:highlight w:val="none"/>
        </w:rPr>
      </w:pPr>
    </w:p>
    <w:p w14:paraId="4E3D0B0A">
      <w:pPr>
        <w:pStyle w:val="8"/>
        <w:jc w:val="center"/>
        <w:rPr>
          <w:highlight w:val="none"/>
        </w:rPr>
      </w:pPr>
      <w:r>
        <w:rPr>
          <w:rFonts w:hint="eastAsia" w:hAnsi="宋体" w:cs="宋体"/>
          <w:b/>
          <w:sz w:val="60"/>
          <w:szCs w:val="60"/>
          <w:highlight w:val="none"/>
          <w:lang w:eastAsia="zh-CN"/>
        </w:rPr>
        <w:t>山阳县丰阳花园小区消防安全提升改造项目</w:t>
      </w:r>
    </w:p>
    <w:p w14:paraId="0BA6F876">
      <w:pPr>
        <w:rPr>
          <w:highlight w:val="none"/>
        </w:rPr>
      </w:pPr>
    </w:p>
    <w:p w14:paraId="1A06943C">
      <w:pPr>
        <w:jc w:val="center"/>
        <w:rPr>
          <w:rFonts w:hAnsi="宋体" w:cs="宋体"/>
          <w:b/>
          <w:sz w:val="62"/>
          <w:szCs w:val="72"/>
          <w:highlight w:val="none"/>
        </w:rPr>
      </w:pPr>
    </w:p>
    <w:p w14:paraId="0A1CD5DB">
      <w:pPr>
        <w:jc w:val="center"/>
        <w:rPr>
          <w:rFonts w:hAnsi="宋体" w:cs="宋体"/>
          <w:b/>
          <w:sz w:val="56"/>
          <w:szCs w:val="56"/>
          <w:highlight w:val="none"/>
        </w:rPr>
      </w:pPr>
      <w:r>
        <w:rPr>
          <w:rFonts w:hint="eastAsia" w:hAnsi="宋体" w:cs="宋体"/>
          <w:b/>
          <w:sz w:val="56"/>
          <w:szCs w:val="56"/>
          <w:highlight w:val="none"/>
        </w:rPr>
        <w:t>竞争性磋商响应文件</w:t>
      </w:r>
    </w:p>
    <w:p w14:paraId="1DC913FA">
      <w:pPr>
        <w:jc w:val="center"/>
        <w:rPr>
          <w:rFonts w:hAnsi="宋体" w:cs="宋体"/>
          <w:b/>
          <w:sz w:val="36"/>
          <w:szCs w:val="36"/>
          <w:highlight w:val="none"/>
        </w:rPr>
      </w:pPr>
    </w:p>
    <w:p w14:paraId="10E0B04C">
      <w:pPr>
        <w:rPr>
          <w:rFonts w:hAnsi="宋体" w:cs="宋体"/>
          <w:b/>
          <w:sz w:val="36"/>
          <w:szCs w:val="36"/>
          <w:highlight w:val="none"/>
        </w:rPr>
      </w:pPr>
    </w:p>
    <w:p w14:paraId="3CEABA2D">
      <w:pPr>
        <w:rPr>
          <w:rFonts w:hAnsi="宋体" w:cs="宋体"/>
          <w:b/>
          <w:sz w:val="36"/>
          <w:szCs w:val="36"/>
          <w:highlight w:val="none"/>
        </w:rPr>
      </w:pPr>
    </w:p>
    <w:p w14:paraId="618CDDB0">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4F62DE0A">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624" w:name="_Toc344572156"/>
    </w:p>
    <w:p w14:paraId="4E7F8527">
      <w:pPr>
        <w:jc w:val="center"/>
        <w:rPr>
          <w:rFonts w:hAnsi="宋体" w:cs="宋体"/>
          <w:b/>
          <w:sz w:val="44"/>
          <w:highlight w:val="none"/>
        </w:rPr>
      </w:pPr>
      <w:r>
        <w:rPr>
          <w:rFonts w:hint="eastAsia" w:hAnsi="宋体" w:cs="宋体"/>
          <w:b/>
          <w:sz w:val="44"/>
          <w:highlight w:val="none"/>
        </w:rPr>
        <w:t>目  录</w:t>
      </w:r>
    </w:p>
    <w:p w14:paraId="4B124540">
      <w:pPr>
        <w:pStyle w:val="8"/>
        <w:rPr>
          <w:rFonts w:ascii="宋体" w:hAnsi="宋体" w:cs="宋体"/>
          <w:highlight w:val="none"/>
        </w:rPr>
      </w:pPr>
    </w:p>
    <w:p w14:paraId="008E5993">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14:paraId="04DE12B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14:paraId="2F01607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14:paraId="1996274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14:paraId="0E79CAA7">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14:paraId="2B7E8F3B">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14:paraId="73E0C83F">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14:paraId="702BC0C8">
      <w:pPr>
        <w:pStyle w:val="6"/>
        <w:spacing w:line="360" w:lineRule="auto"/>
        <w:rPr>
          <w:rFonts w:ascii="宋体" w:hAnsi="宋体" w:cs="宋体"/>
          <w:highlight w:val="none"/>
        </w:rPr>
      </w:pPr>
    </w:p>
    <w:p w14:paraId="3AA5974F">
      <w:pPr>
        <w:pStyle w:val="6"/>
        <w:spacing w:line="360" w:lineRule="auto"/>
        <w:rPr>
          <w:rFonts w:ascii="宋体" w:hAnsi="宋体" w:cs="宋体"/>
          <w:highlight w:val="none"/>
        </w:rPr>
      </w:pPr>
    </w:p>
    <w:p w14:paraId="2D776A61">
      <w:pPr>
        <w:keepNext/>
        <w:keepLines/>
        <w:widowControl/>
        <w:tabs>
          <w:tab w:val="left" w:pos="3705"/>
        </w:tabs>
        <w:spacing w:line="360" w:lineRule="auto"/>
        <w:ind w:left="3708"/>
        <w:rPr>
          <w:rFonts w:hAnsi="宋体" w:cs="宋体"/>
          <w:bCs/>
          <w:sz w:val="44"/>
          <w:highlight w:val="none"/>
        </w:rPr>
      </w:pPr>
    </w:p>
    <w:p w14:paraId="20379286">
      <w:pPr>
        <w:pStyle w:val="6"/>
        <w:ind w:firstLine="880"/>
        <w:rPr>
          <w:rFonts w:ascii="宋体" w:hAnsi="宋体" w:cs="宋体"/>
          <w:bCs/>
          <w:sz w:val="44"/>
          <w:highlight w:val="none"/>
        </w:rPr>
      </w:pPr>
    </w:p>
    <w:p w14:paraId="04C15A1D">
      <w:pPr>
        <w:pStyle w:val="6"/>
        <w:ind w:firstLine="880"/>
        <w:rPr>
          <w:rFonts w:ascii="宋体" w:hAnsi="宋体" w:cs="宋体"/>
          <w:bCs/>
          <w:sz w:val="44"/>
          <w:highlight w:val="none"/>
        </w:rPr>
      </w:pPr>
    </w:p>
    <w:bookmarkEnd w:id="624"/>
    <w:p w14:paraId="3FA9434B">
      <w:pPr>
        <w:pStyle w:val="8"/>
        <w:rPr>
          <w:rFonts w:ascii="宋体" w:hAnsi="宋体" w:cs="宋体"/>
          <w:b/>
          <w:sz w:val="32"/>
          <w:szCs w:val="32"/>
          <w:highlight w:val="none"/>
        </w:rPr>
      </w:pPr>
      <w:bookmarkStart w:id="625" w:name="_Toc403077648"/>
      <w:bookmarkStart w:id="626" w:name="_Toc363474027"/>
      <w:bookmarkStart w:id="627" w:name="_Toc204524343"/>
    </w:p>
    <w:p w14:paraId="36EE373E">
      <w:pPr>
        <w:pStyle w:val="8"/>
        <w:rPr>
          <w:rFonts w:ascii="宋体" w:hAnsi="宋体" w:cs="宋体"/>
          <w:b/>
          <w:sz w:val="32"/>
          <w:szCs w:val="32"/>
          <w:highlight w:val="none"/>
        </w:rPr>
      </w:pPr>
    </w:p>
    <w:p w14:paraId="0C8D7FCD">
      <w:pPr>
        <w:pStyle w:val="8"/>
        <w:rPr>
          <w:rFonts w:ascii="宋体" w:hAnsi="宋体" w:cs="宋体"/>
          <w:b/>
          <w:sz w:val="32"/>
          <w:szCs w:val="32"/>
          <w:highlight w:val="none"/>
        </w:rPr>
      </w:pPr>
    </w:p>
    <w:p w14:paraId="61BF470F">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625"/>
      <w:bookmarkEnd w:id="626"/>
      <w:r>
        <w:rPr>
          <w:rFonts w:hint="eastAsia" w:hAnsi="宋体" w:cs="宋体"/>
          <w:b/>
          <w:sz w:val="32"/>
          <w:szCs w:val="32"/>
          <w:highlight w:val="none"/>
        </w:rPr>
        <w:t>响应函</w:t>
      </w:r>
    </w:p>
    <w:p w14:paraId="58B20A2D">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0A9FA0B2">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70280BB4">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061D1911">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5E3724E6">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1E5BE3A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4F9CE24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353E4C5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59F4185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hAnsi="宋体" w:cs="宋体"/>
          <w:spacing w:val="4"/>
          <w:szCs w:val="24"/>
          <w:highlight w:val="none"/>
        </w:rPr>
        <w:t>交纳招标代理服务费。</w:t>
      </w:r>
    </w:p>
    <w:p w14:paraId="26D385B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35CEF3F8">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6386BB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305829F2">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3C78866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2C405FA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50B76BC5">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46F775FA">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152727F0">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628" w:name="_Toc363474030"/>
      <w:bookmarkStart w:id="629" w:name="_Toc403077651"/>
      <w:r>
        <w:rPr>
          <w:rFonts w:hint="eastAsia" w:ascii="宋体" w:hAnsi="宋体" w:cs="宋体"/>
          <w:sz w:val="32"/>
          <w:szCs w:val="32"/>
          <w:highlight w:val="none"/>
        </w:rPr>
        <w:t>二、磋商报价表</w:t>
      </w:r>
      <w:bookmarkEnd w:id="628"/>
      <w:bookmarkEnd w:id="629"/>
    </w:p>
    <w:p w14:paraId="289DA703">
      <w:pPr>
        <w:spacing w:line="360" w:lineRule="auto"/>
        <w:jc w:val="center"/>
        <w:rPr>
          <w:rFonts w:hAnsi="宋体" w:cs="宋体"/>
          <w:szCs w:val="24"/>
          <w:highlight w:val="none"/>
        </w:rPr>
      </w:pPr>
      <w:r>
        <w:rPr>
          <w:rFonts w:hint="eastAsia" w:hAnsi="宋体" w:cs="宋体"/>
          <w:szCs w:val="24"/>
          <w:highlight w:val="none"/>
        </w:rPr>
        <w:t>2.1报价一览表</w:t>
      </w:r>
    </w:p>
    <w:p w14:paraId="0A006C76">
      <w:pPr>
        <w:spacing w:line="360" w:lineRule="auto"/>
        <w:jc w:val="center"/>
        <w:rPr>
          <w:rFonts w:hAnsi="宋体" w:cs="宋体"/>
          <w:szCs w:val="24"/>
          <w:highlight w:val="none"/>
        </w:rPr>
      </w:pPr>
    </w:p>
    <w:p w14:paraId="3E2BB8A9">
      <w:pPr>
        <w:jc w:val="left"/>
        <w:rPr>
          <w:rFonts w:hAnsi="宋体" w:cs="宋体"/>
          <w:highlight w:val="none"/>
        </w:rPr>
      </w:pPr>
      <w:r>
        <w:rPr>
          <w:rFonts w:hint="eastAsia" w:hAnsi="宋体" w:cs="宋体"/>
          <w:highlight w:val="none"/>
        </w:rPr>
        <w:t xml:space="preserve">项目名称：                                                 </w:t>
      </w:r>
    </w:p>
    <w:p w14:paraId="7FAAF33E">
      <w:pPr>
        <w:jc w:val="left"/>
        <w:rPr>
          <w:rFonts w:hAnsi="宋体" w:cs="宋体"/>
          <w:highlight w:val="none"/>
        </w:rPr>
      </w:pPr>
      <w:r>
        <w:rPr>
          <w:rFonts w:hint="eastAsia" w:hAnsi="宋体" w:cs="宋体"/>
          <w:highlight w:val="none"/>
        </w:rPr>
        <w:t xml:space="preserve">项目编号：                                               </w:t>
      </w:r>
    </w:p>
    <w:tbl>
      <w:tblPr>
        <w:tblStyle w:val="25"/>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6688"/>
        <w:gridCol w:w="6"/>
      </w:tblGrid>
      <w:tr w14:paraId="5C2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restart"/>
            <w:vAlign w:val="center"/>
          </w:tcPr>
          <w:p w14:paraId="0C1B6632">
            <w:pPr>
              <w:jc w:val="center"/>
              <w:rPr>
                <w:rFonts w:hAnsi="宋体"/>
                <w:highlight w:val="none"/>
              </w:rPr>
            </w:pPr>
            <w:r>
              <w:rPr>
                <w:rFonts w:hint="eastAsia" w:hAnsi="宋体"/>
                <w:highlight w:val="none"/>
              </w:rPr>
              <w:t>磋商总报价（元）</w:t>
            </w:r>
          </w:p>
        </w:tc>
        <w:tc>
          <w:tcPr>
            <w:tcW w:w="3497" w:type="pct"/>
            <w:vAlign w:val="center"/>
          </w:tcPr>
          <w:p w14:paraId="1CF10D1D">
            <w:pPr>
              <w:rPr>
                <w:rFonts w:hAnsi="宋体"/>
                <w:highlight w:val="none"/>
              </w:rPr>
            </w:pPr>
            <w:r>
              <w:rPr>
                <w:rFonts w:hint="eastAsia" w:hAnsi="宋体"/>
                <w:highlight w:val="none"/>
              </w:rPr>
              <w:t>小写：</w:t>
            </w:r>
          </w:p>
        </w:tc>
      </w:tr>
      <w:tr w14:paraId="3A28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continue"/>
            <w:vAlign w:val="center"/>
          </w:tcPr>
          <w:p w14:paraId="1D4B984E">
            <w:pPr>
              <w:jc w:val="center"/>
              <w:rPr>
                <w:rFonts w:hAnsi="宋体"/>
                <w:highlight w:val="none"/>
              </w:rPr>
            </w:pPr>
          </w:p>
        </w:tc>
        <w:tc>
          <w:tcPr>
            <w:tcW w:w="3497" w:type="pct"/>
            <w:vAlign w:val="center"/>
          </w:tcPr>
          <w:p w14:paraId="63D73802">
            <w:pPr>
              <w:rPr>
                <w:rFonts w:hAnsi="宋体"/>
                <w:highlight w:val="none"/>
              </w:rPr>
            </w:pPr>
            <w:r>
              <w:rPr>
                <w:rFonts w:hint="eastAsia" w:hAnsi="宋体"/>
                <w:highlight w:val="none"/>
              </w:rPr>
              <w:t>大写：</w:t>
            </w:r>
          </w:p>
        </w:tc>
      </w:tr>
      <w:tr w14:paraId="78A0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7C26FE61">
            <w:pPr>
              <w:jc w:val="center"/>
              <w:rPr>
                <w:rFonts w:hAnsi="宋体"/>
                <w:highlight w:val="none"/>
              </w:rPr>
            </w:pPr>
            <w:r>
              <w:rPr>
                <w:rFonts w:hint="eastAsia" w:hAnsi="宋体"/>
                <w:highlight w:val="none"/>
              </w:rPr>
              <w:t>项目经理</w:t>
            </w:r>
          </w:p>
        </w:tc>
        <w:tc>
          <w:tcPr>
            <w:tcW w:w="3500" w:type="pct"/>
            <w:gridSpan w:val="2"/>
            <w:vAlign w:val="center"/>
          </w:tcPr>
          <w:p w14:paraId="21CD12B6">
            <w:pPr>
              <w:rPr>
                <w:rFonts w:hAnsi="宋体"/>
                <w:highlight w:val="none"/>
              </w:rPr>
            </w:pPr>
          </w:p>
        </w:tc>
      </w:tr>
      <w:tr w14:paraId="08AA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133DAEEB">
            <w:pPr>
              <w:jc w:val="center"/>
              <w:rPr>
                <w:rFonts w:hAnsi="宋体"/>
                <w:highlight w:val="none"/>
              </w:rPr>
            </w:pPr>
            <w:r>
              <w:rPr>
                <w:rFonts w:hint="eastAsia" w:hAnsi="宋体"/>
                <w:highlight w:val="none"/>
              </w:rPr>
              <w:t>质量标准</w:t>
            </w:r>
          </w:p>
        </w:tc>
        <w:tc>
          <w:tcPr>
            <w:tcW w:w="3500" w:type="pct"/>
            <w:gridSpan w:val="2"/>
            <w:vAlign w:val="center"/>
          </w:tcPr>
          <w:p w14:paraId="31216F2D">
            <w:pPr>
              <w:rPr>
                <w:rFonts w:hAnsi="宋体"/>
                <w:highlight w:val="none"/>
              </w:rPr>
            </w:pPr>
          </w:p>
        </w:tc>
      </w:tr>
      <w:tr w14:paraId="3EDA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04EE3AE2">
            <w:pPr>
              <w:jc w:val="center"/>
              <w:rPr>
                <w:rFonts w:hint="eastAsia" w:hAnsi="宋体" w:eastAsia="宋体"/>
                <w:highlight w:val="none"/>
                <w:lang w:val="en-US" w:eastAsia="zh-CN"/>
              </w:rPr>
            </w:pPr>
            <w:r>
              <w:rPr>
                <w:rFonts w:hint="eastAsia" w:hAnsi="宋体"/>
                <w:highlight w:val="none"/>
                <w:lang w:val="en-US" w:eastAsia="zh-CN"/>
              </w:rPr>
              <w:t>质保期</w:t>
            </w:r>
          </w:p>
        </w:tc>
        <w:tc>
          <w:tcPr>
            <w:tcW w:w="3500" w:type="pct"/>
            <w:gridSpan w:val="2"/>
            <w:vAlign w:val="center"/>
          </w:tcPr>
          <w:p w14:paraId="344C1C62">
            <w:pPr>
              <w:rPr>
                <w:rFonts w:hAnsi="宋体"/>
                <w:highlight w:val="none"/>
              </w:rPr>
            </w:pPr>
          </w:p>
        </w:tc>
      </w:tr>
      <w:tr w14:paraId="3EA7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6C3AAC1C">
            <w:pPr>
              <w:jc w:val="center"/>
              <w:rPr>
                <w:rFonts w:hAnsi="宋体"/>
                <w:highlight w:val="none"/>
              </w:rPr>
            </w:pPr>
            <w:r>
              <w:rPr>
                <w:rFonts w:hint="eastAsia" w:hAnsi="宋体"/>
                <w:highlight w:val="none"/>
              </w:rPr>
              <w:t>工期</w:t>
            </w:r>
          </w:p>
        </w:tc>
        <w:tc>
          <w:tcPr>
            <w:tcW w:w="3500" w:type="pct"/>
            <w:gridSpan w:val="2"/>
            <w:vAlign w:val="center"/>
          </w:tcPr>
          <w:p w14:paraId="6BEE6F62">
            <w:pPr>
              <w:rPr>
                <w:rFonts w:hAnsi="宋体"/>
                <w:highlight w:val="none"/>
              </w:rPr>
            </w:pPr>
          </w:p>
        </w:tc>
      </w:tr>
      <w:tr w14:paraId="1604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004EE7F5">
            <w:pPr>
              <w:jc w:val="center"/>
              <w:rPr>
                <w:rFonts w:hAnsi="宋体"/>
                <w:highlight w:val="none"/>
              </w:rPr>
            </w:pPr>
            <w:r>
              <w:rPr>
                <w:rFonts w:hint="eastAsia" w:hAnsi="宋体"/>
                <w:highlight w:val="none"/>
              </w:rPr>
              <w:t>备注</w:t>
            </w:r>
          </w:p>
        </w:tc>
        <w:tc>
          <w:tcPr>
            <w:tcW w:w="3500" w:type="pct"/>
            <w:gridSpan w:val="2"/>
            <w:vAlign w:val="center"/>
          </w:tcPr>
          <w:p w14:paraId="7C437650">
            <w:pPr>
              <w:rPr>
                <w:rFonts w:hAnsi="宋体"/>
                <w:highlight w:val="none"/>
              </w:rPr>
            </w:pPr>
          </w:p>
        </w:tc>
      </w:tr>
    </w:tbl>
    <w:p w14:paraId="0614BB9D">
      <w:pPr>
        <w:rPr>
          <w:highlight w:val="none"/>
        </w:rPr>
      </w:pPr>
    </w:p>
    <w:p w14:paraId="37F94F51">
      <w:pPr>
        <w:rPr>
          <w:rFonts w:hAnsi="宋体" w:cs="宋体"/>
          <w:szCs w:val="24"/>
          <w:highlight w:val="none"/>
        </w:rPr>
      </w:pPr>
    </w:p>
    <w:p w14:paraId="4ABEE860">
      <w:pPr>
        <w:spacing w:line="280" w:lineRule="exact"/>
        <w:ind w:right="617" w:rightChars="257"/>
        <w:jc w:val="left"/>
        <w:rPr>
          <w:rFonts w:hAnsi="宋体" w:cs="宋体"/>
          <w:szCs w:val="24"/>
          <w:highlight w:val="none"/>
        </w:rPr>
      </w:pPr>
    </w:p>
    <w:p w14:paraId="7CDFABC4">
      <w:pPr>
        <w:spacing w:line="280" w:lineRule="exact"/>
        <w:ind w:right="617" w:rightChars="257"/>
        <w:jc w:val="left"/>
        <w:rPr>
          <w:rFonts w:hint="eastAsia" w:hAnsi="宋体" w:cs="宋体"/>
          <w:szCs w:val="24"/>
          <w:highlight w:val="none"/>
        </w:rPr>
      </w:pPr>
    </w:p>
    <w:p w14:paraId="41FB4FED">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477114A5">
      <w:pPr>
        <w:spacing w:line="280" w:lineRule="exact"/>
        <w:ind w:right="617" w:rightChars="257"/>
        <w:jc w:val="left"/>
        <w:rPr>
          <w:rFonts w:hAnsi="宋体" w:cs="宋体"/>
          <w:szCs w:val="24"/>
          <w:highlight w:val="none"/>
        </w:rPr>
      </w:pPr>
    </w:p>
    <w:p w14:paraId="0CE18F78">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17EDBEED">
      <w:pPr>
        <w:spacing w:line="280" w:lineRule="exact"/>
        <w:ind w:right="617" w:rightChars="257"/>
        <w:jc w:val="left"/>
        <w:rPr>
          <w:rFonts w:hAnsi="宋体" w:cs="宋体"/>
          <w:szCs w:val="24"/>
          <w:highlight w:val="none"/>
        </w:rPr>
      </w:pPr>
    </w:p>
    <w:p w14:paraId="4CE63767">
      <w:pPr>
        <w:spacing w:line="280" w:lineRule="exact"/>
        <w:ind w:right="617" w:rightChars="257"/>
        <w:rPr>
          <w:rFonts w:hAnsi="宋体" w:cs="宋体"/>
          <w:szCs w:val="24"/>
          <w:highlight w:val="none"/>
        </w:rPr>
      </w:pPr>
      <w:r>
        <w:rPr>
          <w:rFonts w:hint="eastAsia" w:hAnsi="宋体" w:cs="宋体"/>
          <w:szCs w:val="24"/>
          <w:highlight w:val="none"/>
        </w:rPr>
        <w:t>日    期：</w:t>
      </w:r>
    </w:p>
    <w:p w14:paraId="6CBFB7C3">
      <w:pPr>
        <w:jc w:val="center"/>
        <w:rPr>
          <w:rFonts w:hAnsi="宋体" w:cs="宋体"/>
          <w:szCs w:val="24"/>
          <w:highlight w:val="none"/>
        </w:rPr>
      </w:pPr>
    </w:p>
    <w:p w14:paraId="4A209029">
      <w:pPr>
        <w:spacing w:before="156" w:beforeLines="50" w:after="156" w:afterLines="50" w:line="400" w:lineRule="atLeast"/>
        <w:rPr>
          <w:rFonts w:hAnsi="宋体" w:cs="宋体"/>
          <w:b/>
          <w:sz w:val="30"/>
          <w:szCs w:val="30"/>
          <w:highlight w:val="none"/>
        </w:rPr>
      </w:pPr>
      <w:r>
        <w:rPr>
          <w:rFonts w:hint="eastAsia" w:hAnsi="宋体" w:cs="宋体"/>
          <w:szCs w:val="24"/>
          <w:highlight w:val="none"/>
        </w:rPr>
        <w:t>注：本表应按“供应商须知”的规定密封单独提交。若有折扣声明，请与本表一并装订和密封。严格按照表格格式报价。</w:t>
      </w:r>
    </w:p>
    <w:p w14:paraId="16277A8C">
      <w:pPr>
        <w:jc w:val="center"/>
        <w:rPr>
          <w:rFonts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2.2分项报价表</w:t>
      </w:r>
    </w:p>
    <w:p w14:paraId="4AFD70A2">
      <w:pPr>
        <w:jc w:val="center"/>
        <w:rPr>
          <w:rFonts w:hint="eastAsia" w:hAnsi="宋体" w:eastAsia="宋体" w:cs="宋体"/>
          <w:b/>
          <w:bCs/>
          <w:highlight w:val="none"/>
          <w:lang w:eastAsia="zh-CN"/>
        </w:rPr>
      </w:pPr>
      <w:r>
        <w:rPr>
          <w:rFonts w:hint="eastAsia" w:hAnsi="宋体" w:cs="宋体"/>
          <w:b/>
          <w:bCs/>
          <w:highlight w:val="none"/>
          <w:lang w:eastAsia="zh-CN"/>
        </w:rPr>
        <w:t>（</w:t>
      </w:r>
      <w:r>
        <w:rPr>
          <w:rFonts w:hint="eastAsia" w:hAnsi="宋体" w:cs="宋体"/>
          <w:b/>
          <w:bCs/>
          <w:highlight w:val="none"/>
          <w:lang w:val="en-US" w:eastAsia="zh-CN"/>
        </w:rPr>
        <w:t>已标价的工程量清单</w:t>
      </w:r>
      <w:r>
        <w:rPr>
          <w:rFonts w:hint="eastAsia" w:hAnsi="宋体" w:cs="宋体"/>
          <w:b/>
          <w:bCs/>
          <w:highlight w:val="none"/>
          <w:lang w:eastAsia="zh-CN"/>
        </w:rPr>
        <w:t>）</w:t>
      </w:r>
    </w:p>
    <w:p w14:paraId="16945DC0">
      <w:pPr>
        <w:jc w:val="center"/>
        <w:outlineLvl w:val="2"/>
        <w:rPr>
          <w:rFonts w:hAnsi="宋体" w:cs="宋体"/>
          <w:sz w:val="32"/>
          <w:szCs w:val="32"/>
          <w:highlight w:val="none"/>
        </w:rPr>
      </w:pPr>
      <w:r>
        <w:rPr>
          <w:rFonts w:hint="eastAsia" w:hAnsi="宋体" w:cs="宋体"/>
          <w:b/>
          <w:sz w:val="30"/>
          <w:szCs w:val="30"/>
          <w:highlight w:val="none"/>
        </w:rPr>
        <w:br w:type="page"/>
      </w:r>
      <w:bookmarkEnd w:id="627"/>
      <w:bookmarkStart w:id="630" w:name="_Toc344572163"/>
      <w:r>
        <w:rPr>
          <w:rFonts w:hint="eastAsia" w:hAnsi="宋体" w:cs="宋体"/>
          <w:b/>
          <w:bCs/>
          <w:sz w:val="32"/>
          <w:szCs w:val="32"/>
          <w:highlight w:val="none"/>
        </w:rPr>
        <w:t>三、磋商方案说明书</w:t>
      </w:r>
    </w:p>
    <w:p w14:paraId="73336C3E">
      <w:pPr>
        <w:spacing w:line="580" w:lineRule="exact"/>
        <w:rPr>
          <w:highlight w:val="none"/>
        </w:rPr>
      </w:pPr>
      <w:r>
        <w:rPr>
          <w:rFonts w:hint="eastAsia" w:hAnsi="宋体" w:cs="宋体"/>
          <w:szCs w:val="24"/>
          <w:highlight w:val="none"/>
        </w:rPr>
        <w:t>1、按照磋商文件</w:t>
      </w:r>
      <w:r>
        <w:rPr>
          <w:rFonts w:hint="eastAsia" w:hAnsi="宋体" w:cs="宋体"/>
          <w:szCs w:val="24"/>
          <w:highlight w:val="none"/>
          <w:lang w:val="en-US" w:eastAsia="zh-CN"/>
        </w:rPr>
        <w:t>第三章评审办法</w:t>
      </w:r>
      <w:r>
        <w:rPr>
          <w:rFonts w:hint="eastAsia" w:hAnsi="宋体" w:cs="宋体"/>
          <w:szCs w:val="24"/>
          <w:highlight w:val="none"/>
        </w:rPr>
        <w:t>的要求编制的</w:t>
      </w:r>
      <w:r>
        <w:rPr>
          <w:rFonts w:hint="eastAsia" w:hAnsi="宋体" w:cs="宋体"/>
          <w:szCs w:val="24"/>
          <w:highlight w:val="none"/>
          <w:lang w:val="en-US" w:eastAsia="zh-CN"/>
        </w:rPr>
        <w:t>磋商方案</w:t>
      </w:r>
      <w:r>
        <w:rPr>
          <w:rFonts w:hint="eastAsia" w:hAnsi="宋体" w:cs="宋体"/>
          <w:szCs w:val="24"/>
          <w:highlight w:val="none"/>
        </w:rPr>
        <w:t>说明书：</w:t>
      </w:r>
    </w:p>
    <w:p w14:paraId="238AE28D">
      <w:pPr>
        <w:spacing w:line="440" w:lineRule="exact"/>
        <w:ind w:left="3725" w:leftChars="1552"/>
        <w:rPr>
          <w:rFonts w:hAnsi="宋体" w:cs="宋体"/>
          <w:szCs w:val="24"/>
          <w:highlight w:val="none"/>
        </w:rPr>
      </w:pPr>
    </w:p>
    <w:p w14:paraId="64A23D6C">
      <w:pPr>
        <w:spacing w:line="440" w:lineRule="exact"/>
        <w:ind w:left="3725" w:leftChars="1552"/>
        <w:rPr>
          <w:rFonts w:hAnsi="宋体" w:cs="宋体"/>
          <w:szCs w:val="24"/>
          <w:highlight w:val="none"/>
        </w:rPr>
      </w:pPr>
    </w:p>
    <w:p w14:paraId="614E2B33">
      <w:pPr>
        <w:spacing w:line="440" w:lineRule="exact"/>
        <w:ind w:left="3725" w:leftChars="1552"/>
        <w:rPr>
          <w:rFonts w:hAnsi="宋体" w:cs="宋体"/>
          <w:szCs w:val="24"/>
          <w:highlight w:val="none"/>
        </w:rPr>
      </w:pPr>
    </w:p>
    <w:p w14:paraId="3A3476DC">
      <w:pPr>
        <w:rPr>
          <w:highlight w:val="none"/>
        </w:rPr>
        <w:sectPr>
          <w:headerReference r:id="rId8" w:type="default"/>
          <w:footerReference r:id="rId10" w:type="default"/>
          <w:headerReference r:id="rId9" w:type="even"/>
          <w:pgSz w:w="11906" w:h="16838"/>
          <w:pgMar w:top="1276" w:right="1134" w:bottom="1134" w:left="1417" w:header="851" w:footer="992" w:gutter="0"/>
          <w:pgNumType w:fmt="decimal"/>
          <w:cols w:space="720" w:num="1"/>
          <w:docGrid w:type="lines" w:linePitch="312" w:charSpace="0"/>
        </w:sectPr>
      </w:pPr>
      <w:r>
        <w:rPr>
          <w:rFonts w:hint="eastAsia"/>
          <w:highlight w:val="none"/>
        </w:rPr>
        <w:t xml:space="preserve"> </w:t>
      </w:r>
    </w:p>
    <w:p w14:paraId="5A7EBFF7">
      <w:pPr>
        <w:spacing w:line="440" w:lineRule="exact"/>
        <w:rPr>
          <w:rFonts w:hAnsi="宋体" w:cs="宋体"/>
          <w:szCs w:val="24"/>
          <w:highlight w:val="none"/>
        </w:rPr>
      </w:pPr>
    </w:p>
    <w:p w14:paraId="004D52EA">
      <w:pPr>
        <w:spacing w:line="440" w:lineRule="exact"/>
        <w:jc w:val="center"/>
        <w:outlineLvl w:val="2"/>
        <w:rPr>
          <w:rFonts w:hAnsi="宋体" w:cs="宋体"/>
          <w:sz w:val="32"/>
          <w:szCs w:val="32"/>
          <w:highlight w:val="none"/>
        </w:rPr>
      </w:pPr>
      <w:bookmarkStart w:id="631" w:name="_Toc1379"/>
      <w:bookmarkStart w:id="632" w:name="_Toc21284"/>
      <w:bookmarkStart w:id="633" w:name="_Toc23455"/>
      <w:bookmarkStart w:id="634" w:name="_Toc2621"/>
      <w:bookmarkStart w:id="635" w:name="_Toc9218"/>
      <w:r>
        <w:rPr>
          <w:rFonts w:hint="eastAsia" w:hAnsi="宋体" w:cs="宋体"/>
          <w:b/>
          <w:bCs/>
          <w:sz w:val="32"/>
          <w:szCs w:val="32"/>
          <w:highlight w:val="none"/>
        </w:rPr>
        <w:t>四、</w:t>
      </w:r>
      <w:bookmarkEnd w:id="631"/>
      <w:bookmarkEnd w:id="632"/>
      <w:bookmarkEnd w:id="633"/>
      <w:bookmarkEnd w:id="634"/>
      <w:bookmarkEnd w:id="635"/>
      <w:r>
        <w:rPr>
          <w:rFonts w:hint="eastAsia" w:hAnsi="宋体" w:cs="宋体"/>
          <w:b/>
          <w:bCs/>
          <w:sz w:val="32"/>
          <w:szCs w:val="32"/>
          <w:highlight w:val="none"/>
        </w:rPr>
        <w:t>商务条款偏离表</w:t>
      </w:r>
    </w:p>
    <w:p w14:paraId="2814098C">
      <w:pPr>
        <w:pStyle w:val="22"/>
        <w:widowControl w:val="0"/>
        <w:spacing w:before="0" w:beforeAutospacing="0" w:after="0" w:afterAutospacing="0"/>
        <w:jc w:val="both"/>
        <w:rPr>
          <w:rFonts w:cs="宋体"/>
          <w:highlight w:val="none"/>
        </w:rPr>
      </w:pPr>
    </w:p>
    <w:p w14:paraId="63E99AE5">
      <w:pPr>
        <w:pStyle w:val="22"/>
        <w:widowControl w:val="0"/>
        <w:spacing w:before="156" w:beforeLines="50" w:beforeAutospacing="0" w:after="156" w:afterLines="50" w:afterAutospacing="0"/>
        <w:rPr>
          <w:rFonts w:cs="宋体"/>
          <w:highlight w:val="none"/>
        </w:rPr>
      </w:pPr>
      <w:r>
        <w:rPr>
          <w:rFonts w:hint="eastAsia" w:cs="宋体"/>
          <w:highlight w:val="none"/>
        </w:rPr>
        <w:t>项目名称：</w:t>
      </w:r>
    </w:p>
    <w:p w14:paraId="253138EC">
      <w:pPr>
        <w:pStyle w:val="22"/>
        <w:widowControl w:val="0"/>
        <w:spacing w:before="156" w:beforeLines="50" w:beforeAutospacing="0" w:after="156" w:afterLines="50" w:afterAutospacing="0"/>
        <w:rPr>
          <w:rFonts w:cs="宋体"/>
          <w:highlight w:val="none"/>
          <w:u w:val="single"/>
        </w:rPr>
      </w:pPr>
      <w:r>
        <w:rPr>
          <w:rFonts w:hint="eastAsia" w:cs="宋体"/>
          <w:highlight w:val="none"/>
        </w:rPr>
        <w:t>项目编号：</w:t>
      </w:r>
    </w:p>
    <w:p w14:paraId="65975544">
      <w:pPr>
        <w:pStyle w:val="22"/>
        <w:widowControl w:val="0"/>
        <w:spacing w:before="0" w:beforeAutospacing="0" w:after="0" w:afterAutospacing="0"/>
        <w:ind w:firstLine="480" w:firstLineChars="200"/>
        <w:jc w:val="center"/>
        <w:rPr>
          <w:rFonts w:cs="宋体"/>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0B88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0592B30">
            <w:pPr>
              <w:pStyle w:val="22"/>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6CB09129">
            <w:pPr>
              <w:pStyle w:val="22"/>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7F1D63E6">
            <w:pPr>
              <w:pStyle w:val="22"/>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12008014">
            <w:pPr>
              <w:pStyle w:val="22"/>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94B8F61">
            <w:pPr>
              <w:pStyle w:val="22"/>
              <w:widowControl w:val="0"/>
              <w:spacing w:before="0" w:beforeAutospacing="0" w:after="0" w:afterAutospacing="0"/>
              <w:jc w:val="center"/>
              <w:rPr>
                <w:rFonts w:cs="宋体"/>
                <w:highlight w:val="none"/>
              </w:rPr>
            </w:pPr>
            <w:r>
              <w:rPr>
                <w:rFonts w:hint="eastAsia" w:cs="宋体"/>
                <w:highlight w:val="none"/>
              </w:rPr>
              <w:t>说明</w:t>
            </w:r>
          </w:p>
        </w:tc>
      </w:tr>
      <w:tr w14:paraId="0134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58B922">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A0EF3AA">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FB53A47">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63E40FA">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A62E5C8">
            <w:pPr>
              <w:pStyle w:val="22"/>
              <w:widowControl w:val="0"/>
              <w:spacing w:before="0" w:beforeAutospacing="0" w:after="0" w:afterAutospacing="0"/>
              <w:ind w:firstLine="480" w:firstLineChars="200"/>
              <w:jc w:val="center"/>
              <w:rPr>
                <w:rFonts w:cs="宋体"/>
                <w:highlight w:val="none"/>
              </w:rPr>
            </w:pPr>
          </w:p>
        </w:tc>
      </w:tr>
      <w:tr w14:paraId="0C61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1697BD6">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3FC6C1">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6524EE3">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32645CB9">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F927CD2">
            <w:pPr>
              <w:pStyle w:val="22"/>
              <w:widowControl w:val="0"/>
              <w:spacing w:before="0" w:beforeAutospacing="0" w:after="0" w:afterAutospacing="0"/>
              <w:ind w:firstLine="480" w:firstLineChars="200"/>
              <w:jc w:val="center"/>
              <w:rPr>
                <w:rFonts w:cs="宋体"/>
                <w:highlight w:val="none"/>
              </w:rPr>
            </w:pPr>
          </w:p>
        </w:tc>
      </w:tr>
      <w:tr w14:paraId="1B6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0B4B103">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830AD2E">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365E055">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A3B3FB8">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5A679D">
            <w:pPr>
              <w:pStyle w:val="22"/>
              <w:widowControl w:val="0"/>
              <w:spacing w:before="0" w:beforeAutospacing="0" w:after="0" w:afterAutospacing="0"/>
              <w:ind w:firstLine="480" w:firstLineChars="200"/>
              <w:jc w:val="center"/>
              <w:rPr>
                <w:rFonts w:cs="宋体"/>
                <w:highlight w:val="none"/>
              </w:rPr>
            </w:pPr>
          </w:p>
        </w:tc>
      </w:tr>
      <w:tr w14:paraId="7A7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FB77215">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EF05AB0">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6AAB613">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FB01FCC">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1E17B62">
            <w:pPr>
              <w:pStyle w:val="22"/>
              <w:widowControl w:val="0"/>
              <w:spacing w:before="0" w:beforeAutospacing="0" w:after="0" w:afterAutospacing="0"/>
              <w:ind w:firstLine="480" w:firstLineChars="200"/>
              <w:jc w:val="center"/>
              <w:rPr>
                <w:rFonts w:cs="宋体"/>
                <w:highlight w:val="none"/>
              </w:rPr>
            </w:pPr>
          </w:p>
        </w:tc>
      </w:tr>
      <w:tr w14:paraId="190E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D9004C9">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4257AE0">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4ED697C">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A7B727B">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FC72229">
            <w:pPr>
              <w:pStyle w:val="22"/>
              <w:widowControl w:val="0"/>
              <w:spacing w:before="0" w:beforeAutospacing="0" w:after="0" w:afterAutospacing="0"/>
              <w:ind w:firstLine="480" w:firstLineChars="200"/>
              <w:jc w:val="center"/>
              <w:rPr>
                <w:rFonts w:cs="宋体"/>
                <w:highlight w:val="none"/>
              </w:rPr>
            </w:pPr>
          </w:p>
        </w:tc>
      </w:tr>
      <w:tr w14:paraId="087C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3320980">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712177">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6709917">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8FF6ECA">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6907230">
            <w:pPr>
              <w:pStyle w:val="22"/>
              <w:widowControl w:val="0"/>
              <w:spacing w:before="0" w:beforeAutospacing="0" w:after="0" w:afterAutospacing="0"/>
              <w:ind w:firstLine="480" w:firstLineChars="200"/>
              <w:jc w:val="center"/>
              <w:rPr>
                <w:rFonts w:cs="宋体"/>
                <w:highlight w:val="none"/>
              </w:rPr>
            </w:pPr>
          </w:p>
        </w:tc>
      </w:tr>
      <w:tr w14:paraId="7F8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C46B2B7">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5DB4A8B">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59ECD866">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99C7043">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962D63">
            <w:pPr>
              <w:pStyle w:val="22"/>
              <w:widowControl w:val="0"/>
              <w:spacing w:before="0" w:beforeAutospacing="0" w:after="0" w:afterAutospacing="0"/>
              <w:ind w:firstLine="480" w:firstLineChars="200"/>
              <w:jc w:val="center"/>
              <w:rPr>
                <w:rFonts w:cs="宋体"/>
                <w:highlight w:val="none"/>
              </w:rPr>
            </w:pPr>
          </w:p>
        </w:tc>
      </w:tr>
    </w:tbl>
    <w:p w14:paraId="7185530F">
      <w:pPr>
        <w:pStyle w:val="22"/>
        <w:widowControl w:val="0"/>
        <w:spacing w:before="0" w:beforeAutospacing="0" w:after="0" w:afterAutospacing="0"/>
        <w:rPr>
          <w:rFonts w:cs="宋体"/>
          <w:highlight w:val="none"/>
        </w:rPr>
      </w:pPr>
      <w:r>
        <w:rPr>
          <w:rFonts w:hint="eastAsia" w:cs="宋体"/>
          <w:highlight w:val="none"/>
        </w:rPr>
        <w:t>说明：</w:t>
      </w:r>
    </w:p>
    <w:p w14:paraId="64831736">
      <w:pPr>
        <w:pStyle w:val="22"/>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14:paraId="47DA1DC2">
      <w:pPr>
        <w:pStyle w:val="22"/>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217C437C">
      <w:pPr>
        <w:pStyle w:val="22"/>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2.供应商必须据实填写，不得虚假响应，否则将取消其磋商或成交资格，并按有关规定进处罚。</w:t>
      </w:r>
    </w:p>
    <w:p w14:paraId="1DEFF46B">
      <w:pPr>
        <w:pStyle w:val="22"/>
        <w:widowControl w:val="0"/>
        <w:spacing w:before="0" w:beforeAutospacing="0" w:after="0" w:afterAutospacing="0"/>
        <w:ind w:firstLine="480" w:firstLineChars="200"/>
        <w:jc w:val="center"/>
        <w:rPr>
          <w:rFonts w:cs="宋体"/>
          <w:highlight w:val="none"/>
        </w:rPr>
      </w:pPr>
    </w:p>
    <w:p w14:paraId="7543AA54">
      <w:pPr>
        <w:pStyle w:val="22"/>
        <w:widowControl w:val="0"/>
        <w:spacing w:before="0" w:beforeAutospacing="0" w:after="0" w:afterAutospacing="0"/>
        <w:ind w:firstLine="480" w:firstLineChars="200"/>
        <w:rPr>
          <w:rFonts w:cs="宋体"/>
          <w:highlight w:val="none"/>
        </w:rPr>
      </w:pPr>
      <w:r>
        <w:rPr>
          <w:rFonts w:hint="eastAsia" w:cs="宋体"/>
          <w:highlight w:val="none"/>
        </w:rPr>
        <w:t xml:space="preserve">供应商名称：                     </w:t>
      </w:r>
      <w:r>
        <w:rPr>
          <w:rFonts w:hint="eastAsia" w:cs="宋体"/>
          <w:highlight w:val="none"/>
          <w:lang w:val="en-US" w:eastAsia="zh-CN"/>
        </w:rPr>
        <w:t xml:space="preserve">  </w:t>
      </w:r>
      <w:r>
        <w:rPr>
          <w:rFonts w:hint="eastAsia" w:cs="宋体"/>
          <w:highlight w:val="none"/>
        </w:rPr>
        <w:t xml:space="preserve">  （单位公章）</w:t>
      </w:r>
    </w:p>
    <w:p w14:paraId="795FC482">
      <w:pPr>
        <w:pStyle w:val="22"/>
        <w:widowControl w:val="0"/>
        <w:spacing w:before="0" w:beforeAutospacing="0" w:after="0" w:afterAutospacing="0"/>
        <w:ind w:firstLine="480" w:firstLineChars="200"/>
        <w:jc w:val="center"/>
        <w:rPr>
          <w:rFonts w:cs="宋体"/>
          <w:highlight w:val="none"/>
        </w:rPr>
      </w:pPr>
    </w:p>
    <w:p w14:paraId="7B6A0038">
      <w:pPr>
        <w:spacing w:line="400" w:lineRule="exact"/>
        <w:ind w:firstLine="480" w:firstLineChars="200"/>
        <w:rPr>
          <w:rFonts w:hAnsi="宋体" w:cs="宋体"/>
          <w:szCs w:val="24"/>
          <w:highlight w:val="none"/>
        </w:rPr>
      </w:pPr>
      <w:r>
        <w:rPr>
          <w:rFonts w:hint="eastAsia" w:hAnsi="宋体" w:cs="宋体"/>
          <w:highlight w:val="none"/>
        </w:rPr>
        <w:t>法定代表人或委托代理人：              （签字</w:t>
      </w:r>
      <w:r>
        <w:rPr>
          <w:rFonts w:hint="eastAsia" w:hAnsi="宋体" w:cs="宋体"/>
          <w:highlight w:val="none"/>
          <w:lang w:val="en-US" w:eastAsia="zh-CN"/>
        </w:rPr>
        <w:t>或盖章</w:t>
      </w:r>
      <w:r>
        <w:rPr>
          <w:rFonts w:hint="eastAsia" w:hAnsi="宋体" w:cs="宋体"/>
          <w:highlight w:val="none"/>
        </w:rPr>
        <w:t xml:space="preserve">） </w:t>
      </w:r>
    </w:p>
    <w:p w14:paraId="1C38CF76">
      <w:pPr>
        <w:spacing w:line="360" w:lineRule="auto"/>
        <w:ind w:left="600" w:leftChars="250"/>
        <w:rPr>
          <w:rFonts w:hAnsi="宋体" w:cs="宋体"/>
          <w:b/>
          <w:bCs/>
          <w:sz w:val="28"/>
          <w:szCs w:val="28"/>
          <w:highlight w:val="none"/>
        </w:rPr>
      </w:pPr>
    </w:p>
    <w:p w14:paraId="05E0139B">
      <w:pPr>
        <w:spacing w:line="440" w:lineRule="exact"/>
        <w:ind w:left="3725" w:leftChars="1552"/>
        <w:rPr>
          <w:rFonts w:hAnsi="宋体" w:cs="宋体"/>
          <w:szCs w:val="24"/>
          <w:highlight w:val="none"/>
        </w:rPr>
      </w:pPr>
    </w:p>
    <w:p w14:paraId="5D3D16E4">
      <w:pPr>
        <w:spacing w:line="440" w:lineRule="exact"/>
        <w:ind w:left="3725" w:leftChars="1552"/>
        <w:rPr>
          <w:rFonts w:hAnsi="宋体" w:cs="宋体"/>
          <w:szCs w:val="24"/>
          <w:highlight w:val="none"/>
        </w:rPr>
      </w:pPr>
    </w:p>
    <w:p w14:paraId="6783CA1D">
      <w:pPr>
        <w:spacing w:line="440" w:lineRule="exact"/>
        <w:ind w:left="3725" w:leftChars="1552"/>
        <w:rPr>
          <w:rFonts w:hAnsi="宋体" w:cs="宋体"/>
          <w:szCs w:val="24"/>
          <w:highlight w:val="none"/>
        </w:rPr>
      </w:pPr>
    </w:p>
    <w:bookmarkEnd w:id="630"/>
    <w:p w14:paraId="7D17D435">
      <w:pPr>
        <w:spacing w:line="360" w:lineRule="auto"/>
        <w:jc w:val="center"/>
        <w:outlineLvl w:val="2"/>
        <w:rPr>
          <w:rFonts w:hAnsi="宋体" w:cs="宋体"/>
          <w:b/>
          <w:bCs/>
          <w:sz w:val="30"/>
          <w:szCs w:val="30"/>
          <w:highlight w:val="none"/>
        </w:rPr>
      </w:pPr>
      <w:bookmarkStart w:id="636" w:name="_Toc403077656"/>
      <w:bookmarkStart w:id="637" w:name="_Toc363474033"/>
      <w:r>
        <w:rPr>
          <w:rFonts w:hint="eastAsia" w:hAnsi="宋体" w:cs="宋体"/>
          <w:b/>
          <w:bCs/>
          <w:sz w:val="30"/>
          <w:szCs w:val="30"/>
          <w:highlight w:val="none"/>
        </w:rPr>
        <w:br w:type="page"/>
      </w:r>
      <w:r>
        <w:rPr>
          <w:rFonts w:hint="eastAsia" w:hAnsi="宋体" w:cs="宋体"/>
          <w:b/>
          <w:bCs/>
          <w:sz w:val="30"/>
          <w:szCs w:val="30"/>
          <w:highlight w:val="none"/>
        </w:rPr>
        <w:t>五、陕西省政府采购供应商拒绝政府采购领域商业贿赂承诺书</w:t>
      </w:r>
      <w:bookmarkEnd w:id="636"/>
      <w:bookmarkEnd w:id="637"/>
    </w:p>
    <w:p w14:paraId="173FEE4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3B6E0388">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351CC522">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B041961">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34FA9E85">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06DE0B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E286509">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2FDF1A3C">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216B94EB">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366BCEED">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2A3F1A66">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2B8D4481">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14FF858F">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4B6ED18D">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19F82D">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6879ADC6">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0E3C8939">
      <w:pPr>
        <w:jc w:val="center"/>
        <w:outlineLvl w:val="2"/>
        <w:rPr>
          <w:rFonts w:hAnsi="宋体" w:cs="宋体"/>
          <w:b/>
          <w:bCs/>
          <w:sz w:val="30"/>
          <w:szCs w:val="30"/>
          <w:highlight w:val="none"/>
        </w:rPr>
      </w:pPr>
      <w:bookmarkStart w:id="638" w:name="_Toc363474034"/>
      <w:bookmarkStart w:id="639" w:name="_Toc403077657"/>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638"/>
      <w:bookmarkEnd w:id="639"/>
    </w:p>
    <w:p w14:paraId="6B1CDB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1、提供合格有效的法人或者其他组织的营业执照等证明文件，自然人的身份证明。</w:t>
      </w:r>
    </w:p>
    <w:p w14:paraId="5F58E2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2、提供法定代表人授权书（附法定代表人、被授权人身份证复印件），（法定代表人直接参加磋商，须提供法定代表人身份证明）；</w:t>
      </w:r>
    </w:p>
    <w:p w14:paraId="6BD2A8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319E0B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4、税收缴纳证明：提供磋商截止日前一年内已缴纳的至少一个月的纳税证明或完税证明（任意税种），依法免税的单位应提供相关证明材料；</w:t>
      </w:r>
    </w:p>
    <w:p w14:paraId="36A726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534E9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6、供应商须具备【消防设施工程施工专业承包二级】及以上资质，并提供有效的安全生产许可证；</w:t>
      </w:r>
    </w:p>
    <w:p w14:paraId="4E5E7F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7、供应商拟派项目经理须具备机电工程专业二级及以上注册建造师资质、具有安全生产考核合格证（B证），且无在建工程（提供无在建承诺书）；</w:t>
      </w:r>
    </w:p>
    <w:p w14:paraId="58691E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8、提供具有履行本合同所必需的设备和专业技术能力的说明及承诺书；</w:t>
      </w:r>
    </w:p>
    <w:p w14:paraId="5DA131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9、供应商应通过“信用中国”网站(www.creditchina.gov.cn)、中国政府采购网(www.ccgp.gov.cn)查询相关主体信用记录；</w:t>
      </w:r>
    </w:p>
    <w:p w14:paraId="1ED92D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10、参加政府采购活动前3年内，在经营活动中没有重大违法记录的书面声明；</w:t>
      </w:r>
    </w:p>
    <w:p w14:paraId="4BA3F4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11、供应商须提供中小企业声明函；</w:t>
      </w:r>
    </w:p>
    <w:p w14:paraId="10C31B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Times New Roman" w:eastAsia="宋体" w:cs="宋体"/>
          <w:color w:val="333333"/>
          <w:highlight w:val="none"/>
          <w:shd w:val="clear" w:color="auto" w:fill="FFFFFF"/>
          <w:lang w:val="en-US" w:eastAsia="zh-CN"/>
        </w:rPr>
      </w:pPr>
      <w:r>
        <w:rPr>
          <w:rFonts w:hint="eastAsia" w:eastAsia="宋体" w:cs="宋体"/>
          <w:color w:val="333333"/>
          <w:highlight w:val="none"/>
          <w:shd w:val="clear" w:color="auto" w:fill="FFFFFF"/>
          <w:lang w:eastAsia="zh-CN"/>
        </w:rPr>
        <w:t>12、本项目不接受联合体磋商。</w:t>
      </w:r>
    </w:p>
    <w:p w14:paraId="72DCA623">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0EFFC2B8">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14:paraId="08854713">
      <w:pPr>
        <w:pStyle w:val="8"/>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0B3EB04E">
      <w:pPr>
        <w:pStyle w:val="8"/>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5604E92E">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14:paraId="10C4BBCF">
      <w:pPr>
        <w:keepNext/>
        <w:spacing w:before="312" w:beforeLines="100" w:line="360" w:lineRule="auto"/>
        <w:rPr>
          <w:rFonts w:hAnsi="宋体" w:cs="宋体"/>
          <w:sz w:val="32"/>
          <w:szCs w:val="32"/>
          <w:highlight w:val="none"/>
        </w:rPr>
      </w:pPr>
      <w:bookmarkStart w:id="640" w:name="_Toc403077649"/>
      <w:bookmarkStart w:id="641" w:name="_Toc363474028"/>
      <w:r>
        <w:rPr>
          <w:rFonts w:hint="eastAsia" w:hAnsi="宋体" w:cs="宋体"/>
          <w:sz w:val="32"/>
          <w:szCs w:val="32"/>
          <w:highlight w:val="none"/>
        </w:rPr>
        <w:t>法定代表人身份证明/法定代表人授权书</w:t>
      </w:r>
      <w:bookmarkEnd w:id="640"/>
      <w:bookmarkEnd w:id="641"/>
    </w:p>
    <w:p w14:paraId="1E1405F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7099951F">
      <w:pPr>
        <w:pStyle w:val="8"/>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7D4DD20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9605F3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735BA370">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01A6136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72C7AD29">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078DD7F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60A6CC7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5A263F66">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F0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4F2D122">
            <w:pPr>
              <w:snapToGrid w:val="0"/>
              <w:spacing w:line="480" w:lineRule="auto"/>
              <w:jc w:val="center"/>
              <w:rPr>
                <w:rFonts w:hAnsi="宋体" w:cs="宋体"/>
                <w:szCs w:val="21"/>
                <w:highlight w:val="none"/>
              </w:rPr>
            </w:pPr>
          </w:p>
          <w:p w14:paraId="6FDA475D">
            <w:pPr>
              <w:snapToGrid w:val="0"/>
              <w:spacing w:line="480" w:lineRule="auto"/>
              <w:jc w:val="center"/>
              <w:rPr>
                <w:rFonts w:hAnsi="宋体" w:cs="宋体"/>
                <w:szCs w:val="21"/>
                <w:highlight w:val="none"/>
              </w:rPr>
            </w:pPr>
          </w:p>
          <w:p w14:paraId="352200B5">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3D35056">
            <w:pPr>
              <w:pStyle w:val="8"/>
              <w:jc w:val="center"/>
              <w:rPr>
                <w:rFonts w:ascii="宋体" w:hAnsi="宋体" w:cs="宋体"/>
                <w:highlight w:val="none"/>
              </w:rPr>
            </w:pPr>
            <w:r>
              <w:rPr>
                <w:rFonts w:hint="eastAsia" w:ascii="宋体" w:hAnsi="宋体" w:cs="宋体"/>
                <w:szCs w:val="21"/>
                <w:highlight w:val="none"/>
              </w:rPr>
              <w:t>（正反面）</w:t>
            </w:r>
          </w:p>
          <w:p w14:paraId="1D0C912C">
            <w:pPr>
              <w:snapToGrid w:val="0"/>
              <w:spacing w:line="480" w:lineRule="auto"/>
              <w:jc w:val="center"/>
              <w:rPr>
                <w:rFonts w:hAnsi="宋体" w:cs="宋体"/>
                <w:szCs w:val="21"/>
                <w:highlight w:val="none"/>
              </w:rPr>
            </w:pPr>
          </w:p>
          <w:p w14:paraId="6F738936">
            <w:pPr>
              <w:snapToGrid w:val="0"/>
              <w:spacing w:line="480" w:lineRule="auto"/>
              <w:jc w:val="center"/>
              <w:rPr>
                <w:rFonts w:hAnsi="宋体" w:cs="宋体"/>
                <w:szCs w:val="21"/>
                <w:highlight w:val="none"/>
              </w:rPr>
            </w:pPr>
          </w:p>
        </w:tc>
      </w:tr>
    </w:tbl>
    <w:p w14:paraId="40AC4F0C">
      <w:pPr>
        <w:snapToGrid w:val="0"/>
        <w:spacing w:line="480" w:lineRule="auto"/>
        <w:rPr>
          <w:rFonts w:hAnsi="宋体" w:cs="宋体"/>
          <w:szCs w:val="21"/>
          <w:highlight w:val="none"/>
        </w:rPr>
      </w:pPr>
    </w:p>
    <w:p w14:paraId="754476EB">
      <w:pPr>
        <w:snapToGrid w:val="0"/>
        <w:rPr>
          <w:rFonts w:hAnsi="宋体" w:cs="宋体"/>
          <w:szCs w:val="21"/>
          <w:highlight w:val="none"/>
        </w:rPr>
      </w:pPr>
    </w:p>
    <w:p w14:paraId="544EA952">
      <w:pPr>
        <w:snapToGrid w:val="0"/>
        <w:rPr>
          <w:rFonts w:hAnsi="宋体" w:cs="宋体"/>
          <w:szCs w:val="21"/>
          <w:highlight w:val="none"/>
        </w:rPr>
      </w:pPr>
    </w:p>
    <w:p w14:paraId="4D6AE98A">
      <w:pPr>
        <w:snapToGrid w:val="0"/>
        <w:rPr>
          <w:rFonts w:hAnsi="宋体" w:cs="宋体"/>
          <w:szCs w:val="21"/>
          <w:highlight w:val="none"/>
        </w:rPr>
      </w:pPr>
    </w:p>
    <w:p w14:paraId="4F38C812">
      <w:pPr>
        <w:snapToGrid w:val="0"/>
        <w:rPr>
          <w:rFonts w:hAnsi="宋体" w:cs="宋体"/>
          <w:szCs w:val="21"/>
          <w:highlight w:val="none"/>
        </w:rPr>
      </w:pPr>
    </w:p>
    <w:p w14:paraId="07B97B5F">
      <w:pPr>
        <w:adjustRightInd w:val="0"/>
        <w:snapToGrid w:val="0"/>
        <w:spacing w:line="360" w:lineRule="auto"/>
        <w:rPr>
          <w:rFonts w:hAnsi="宋体" w:cs="宋体"/>
          <w:highlight w:val="none"/>
        </w:rPr>
      </w:pPr>
    </w:p>
    <w:p w14:paraId="1D236A09">
      <w:pPr>
        <w:adjustRightInd w:val="0"/>
        <w:snapToGrid w:val="0"/>
        <w:spacing w:line="360" w:lineRule="auto"/>
        <w:ind w:right="420"/>
        <w:rPr>
          <w:rFonts w:hAnsi="宋体" w:cs="宋体"/>
          <w:highlight w:val="none"/>
        </w:rPr>
      </w:pPr>
    </w:p>
    <w:p w14:paraId="377A81D9">
      <w:pPr>
        <w:adjustRightInd w:val="0"/>
        <w:snapToGrid w:val="0"/>
        <w:spacing w:line="360" w:lineRule="auto"/>
        <w:ind w:right="420"/>
        <w:rPr>
          <w:rFonts w:hAnsi="宋体" w:cs="宋体"/>
          <w:highlight w:val="none"/>
        </w:rPr>
      </w:pPr>
    </w:p>
    <w:p w14:paraId="7F3D0257">
      <w:pPr>
        <w:adjustRightInd w:val="0"/>
        <w:snapToGrid w:val="0"/>
        <w:spacing w:line="360" w:lineRule="auto"/>
        <w:ind w:right="420"/>
        <w:rPr>
          <w:rFonts w:hAnsi="宋体" w:cs="宋体"/>
          <w:highlight w:val="none"/>
        </w:rPr>
      </w:pPr>
    </w:p>
    <w:p w14:paraId="1FFAE83A">
      <w:pPr>
        <w:adjustRightInd w:val="0"/>
        <w:snapToGrid w:val="0"/>
        <w:spacing w:line="360" w:lineRule="auto"/>
        <w:ind w:right="420"/>
        <w:rPr>
          <w:rFonts w:hAnsi="宋体" w:cs="宋体"/>
          <w:highlight w:val="none"/>
        </w:rPr>
      </w:pPr>
    </w:p>
    <w:p w14:paraId="6E05F18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3D4AAA8B">
      <w:pPr>
        <w:adjustRightInd w:val="0"/>
        <w:snapToGrid w:val="0"/>
        <w:spacing w:line="360" w:lineRule="auto"/>
        <w:ind w:right="420"/>
        <w:rPr>
          <w:rFonts w:hAnsi="宋体" w:cs="宋体"/>
          <w:highlight w:val="none"/>
        </w:rPr>
      </w:pPr>
      <w:r>
        <w:rPr>
          <w:rFonts w:hint="eastAsia" w:hAnsi="宋体" w:cs="宋体"/>
          <w:highlight w:val="none"/>
        </w:rPr>
        <w:t>日期：    年  月  日</w:t>
      </w:r>
    </w:p>
    <w:p w14:paraId="4BF577E1">
      <w:pPr>
        <w:pStyle w:val="8"/>
        <w:rPr>
          <w:rFonts w:ascii="宋体" w:hAnsi="宋体" w:cs="宋体"/>
          <w:highlight w:val="none"/>
        </w:rPr>
      </w:pPr>
    </w:p>
    <w:p w14:paraId="1A4D1AAD">
      <w:pPr>
        <w:spacing w:line="360" w:lineRule="auto"/>
        <w:jc w:val="left"/>
        <w:rPr>
          <w:rFonts w:hAnsi="宋体" w:cs="宋体"/>
          <w:spacing w:val="4"/>
          <w:szCs w:val="24"/>
          <w:highlight w:val="none"/>
        </w:rPr>
      </w:pPr>
    </w:p>
    <w:p w14:paraId="74748587">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66B58824">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hAnsi="宋体" w:cs="宋体"/>
          <w:spacing w:val="4"/>
          <w:szCs w:val="24"/>
          <w:highlight w:val="none"/>
          <w:u w:val="single"/>
        </w:rPr>
        <w:t xml:space="preserve"> </w:t>
      </w:r>
    </w:p>
    <w:p w14:paraId="0B46AC6A">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357C3C7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3174F47">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278C7285">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1BAB1E90">
      <w:pPr>
        <w:spacing w:line="360" w:lineRule="auto"/>
        <w:ind w:firstLine="496" w:firstLineChars="200"/>
        <w:jc w:val="left"/>
        <w:rPr>
          <w:rFonts w:hAnsi="宋体" w:cs="宋体"/>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18F2D286">
        <w:tblPrEx>
          <w:tblCellMar>
            <w:top w:w="0" w:type="dxa"/>
            <w:left w:w="108" w:type="dxa"/>
            <w:bottom w:w="0" w:type="dxa"/>
            <w:right w:w="108" w:type="dxa"/>
          </w:tblCellMar>
        </w:tblPrEx>
        <w:trPr>
          <w:trHeight w:val="600" w:hRule="atLeast"/>
        </w:trPr>
        <w:tc>
          <w:tcPr>
            <w:tcW w:w="4200" w:type="dxa"/>
          </w:tcPr>
          <w:p w14:paraId="2338EE2F">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1678BF7B">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08CCF92">
        <w:tblPrEx>
          <w:tblCellMar>
            <w:top w:w="0" w:type="dxa"/>
            <w:left w:w="108" w:type="dxa"/>
            <w:bottom w:w="0" w:type="dxa"/>
            <w:right w:w="108" w:type="dxa"/>
          </w:tblCellMar>
        </w:tblPrEx>
        <w:trPr>
          <w:trHeight w:val="600" w:hRule="atLeast"/>
        </w:trPr>
        <w:tc>
          <w:tcPr>
            <w:tcW w:w="4200" w:type="dxa"/>
          </w:tcPr>
          <w:p w14:paraId="37DCD2DB">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6B7DA742">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5C18A011">
        <w:tblPrEx>
          <w:tblCellMar>
            <w:top w:w="0" w:type="dxa"/>
            <w:left w:w="108" w:type="dxa"/>
            <w:bottom w:w="0" w:type="dxa"/>
            <w:right w:w="108" w:type="dxa"/>
          </w:tblCellMar>
        </w:tblPrEx>
        <w:trPr>
          <w:trHeight w:val="600" w:hRule="atLeast"/>
        </w:trPr>
        <w:tc>
          <w:tcPr>
            <w:tcW w:w="4200" w:type="dxa"/>
          </w:tcPr>
          <w:p w14:paraId="705FDEC6">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9D4F53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4C072966">
        <w:tblPrEx>
          <w:tblCellMar>
            <w:top w:w="0" w:type="dxa"/>
            <w:left w:w="108" w:type="dxa"/>
            <w:bottom w:w="0" w:type="dxa"/>
            <w:right w:w="108" w:type="dxa"/>
          </w:tblCellMar>
        </w:tblPrEx>
        <w:trPr>
          <w:trHeight w:val="600" w:hRule="atLeast"/>
        </w:trPr>
        <w:tc>
          <w:tcPr>
            <w:tcW w:w="4200" w:type="dxa"/>
          </w:tcPr>
          <w:p w14:paraId="7BA6FAB2">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51E43C18">
            <w:pPr>
              <w:spacing w:line="360" w:lineRule="auto"/>
              <w:jc w:val="left"/>
              <w:rPr>
                <w:rFonts w:hAnsi="宋体" w:cs="宋体"/>
                <w:spacing w:val="4"/>
                <w:szCs w:val="24"/>
                <w:highlight w:val="none"/>
              </w:rPr>
            </w:pPr>
          </w:p>
        </w:tc>
      </w:tr>
    </w:tbl>
    <w:p w14:paraId="5C2A9C5B">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71DA26C6">
      <w:pPr>
        <w:spacing w:line="360" w:lineRule="auto"/>
        <w:rPr>
          <w:rFonts w:hAnsi="宋体" w:cs="宋体"/>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22359D3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A25AB6F">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380C364B">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51CF52C">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38CBC3E2">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76A991D2">
      <w:pPr>
        <w:spacing w:line="360" w:lineRule="auto"/>
        <w:ind w:firstLine="510"/>
        <w:rPr>
          <w:rFonts w:hAnsi="宋体" w:cs="宋体"/>
          <w:spacing w:val="4"/>
          <w:szCs w:val="24"/>
          <w:highlight w:val="none"/>
        </w:rPr>
      </w:pPr>
    </w:p>
    <w:p w14:paraId="7045E45E">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4422455B">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14:paraId="378B0BAE">
      <w:pPr>
        <w:rPr>
          <w:rFonts w:hint="eastAsia" w:hAnsi="宋体" w:cs="宋体"/>
          <w:color w:val="auto"/>
          <w:spacing w:val="4"/>
          <w:szCs w:val="30"/>
          <w:highlight w:val="none"/>
        </w:rPr>
      </w:pPr>
      <w:r>
        <w:rPr>
          <w:rFonts w:hint="eastAsia" w:hAnsi="宋体" w:cs="宋体"/>
          <w:sz w:val="28"/>
          <w:szCs w:val="28"/>
          <w:highlight w:val="none"/>
          <w:u w:val="single"/>
        </w:rPr>
        <w:br w:type="page"/>
      </w:r>
    </w:p>
    <w:p w14:paraId="439BFBEB">
      <w:pPr>
        <w:widowControl/>
        <w:spacing w:line="360" w:lineRule="auto"/>
        <w:ind w:left="1" w:firstLine="281" w:firstLineChars="100"/>
        <w:rPr>
          <w:rFonts w:hint="eastAsia" w:ascii="宋体" w:hAnsi="宋体" w:eastAsia="宋体" w:cs="宋体"/>
          <w:b/>
          <w:kern w:val="0"/>
          <w:sz w:val="28"/>
          <w:szCs w:val="28"/>
          <w:highlight w:val="none"/>
        </w:rPr>
      </w:pPr>
    </w:p>
    <w:p w14:paraId="60CBDF0C">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3C813C2F">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FADD4CA">
      <w:pPr>
        <w:pStyle w:val="22"/>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5DA88C65">
      <w:pPr>
        <w:pStyle w:val="22"/>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6130106F">
      <w:pPr>
        <w:pStyle w:val="22"/>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3AF629">
      <w:pPr>
        <w:pStyle w:val="22"/>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0398D289">
      <w:pPr>
        <w:pStyle w:val="22"/>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5DF542BF">
      <w:pPr>
        <w:pStyle w:val="22"/>
        <w:wordWrap w:val="0"/>
        <w:spacing w:beforeAutospacing="0" w:afterAutospacing="0" w:line="560" w:lineRule="exact"/>
        <w:ind w:firstLine="420"/>
        <w:rPr>
          <w:rFonts w:hint="eastAsia" w:ascii="宋体" w:hAnsi="宋体" w:eastAsia="宋体" w:cs="宋体"/>
          <w:highlight w:val="none"/>
          <w:shd w:val="clear" w:color="auto" w:fill="FFFFFF"/>
        </w:rPr>
      </w:pPr>
    </w:p>
    <w:p w14:paraId="5117DA60">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DDB3EB8">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2F1B904">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982CDD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572B417E">
      <w:pPr>
        <w:adjustRightInd w:val="0"/>
        <w:snapToGrid w:val="0"/>
        <w:spacing w:line="360" w:lineRule="auto"/>
        <w:jc w:val="center"/>
        <w:rPr>
          <w:rFonts w:hint="eastAsia" w:ascii="宋体" w:hAnsi="宋体" w:eastAsia="宋体" w:cs="宋体"/>
          <w:b/>
          <w:sz w:val="32"/>
          <w:szCs w:val="32"/>
          <w:highlight w:val="none"/>
        </w:rPr>
      </w:pPr>
    </w:p>
    <w:p w14:paraId="15187017">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具有履行本合同所必需的设备和专业技术能力的书面声明</w:t>
      </w:r>
    </w:p>
    <w:p w14:paraId="42156C5E">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6C938E08">
      <w:pPr>
        <w:bidi w:val="0"/>
        <w:rPr>
          <w:rFonts w:hint="eastAsia"/>
          <w:highlight w:val="none"/>
        </w:rPr>
      </w:pPr>
    </w:p>
    <w:p w14:paraId="2BB9C5C8">
      <w:pPr>
        <w:pStyle w:val="14"/>
        <w:adjustRightInd w:val="0"/>
        <w:snapToGrid w:val="0"/>
        <w:spacing w:line="720" w:lineRule="exact"/>
        <w:jc w:val="center"/>
        <w:rPr>
          <w:rFonts w:hint="eastAsia" w:ascii="宋体" w:hAnsi="宋体" w:eastAsia="宋体" w:cs="宋体"/>
          <w:b/>
          <w:sz w:val="28"/>
          <w:szCs w:val="28"/>
          <w:highlight w:val="none"/>
        </w:rPr>
      </w:pPr>
    </w:p>
    <w:p w14:paraId="2FB079AC">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258FBA57">
      <w:pPr>
        <w:pStyle w:val="14"/>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3E1B5436">
      <w:pPr>
        <w:pStyle w:val="14"/>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12D33476">
      <w:pPr>
        <w:pStyle w:val="14"/>
        <w:adjustRightInd w:val="0"/>
        <w:snapToGrid w:val="0"/>
        <w:spacing w:line="720" w:lineRule="exact"/>
        <w:rPr>
          <w:rFonts w:hint="eastAsia" w:ascii="宋体" w:hAnsi="宋体" w:eastAsia="宋体" w:cs="宋体"/>
          <w:spacing w:val="4"/>
          <w:sz w:val="24"/>
          <w:szCs w:val="24"/>
          <w:highlight w:val="none"/>
        </w:rPr>
      </w:pPr>
    </w:p>
    <w:p w14:paraId="432FF287">
      <w:pPr>
        <w:pStyle w:val="14"/>
        <w:adjustRightInd w:val="0"/>
        <w:snapToGrid w:val="0"/>
        <w:spacing w:line="720" w:lineRule="exact"/>
        <w:rPr>
          <w:rFonts w:hint="eastAsia" w:ascii="宋体" w:hAnsi="宋体" w:eastAsia="宋体" w:cs="宋体"/>
          <w:spacing w:val="4"/>
          <w:sz w:val="24"/>
          <w:szCs w:val="24"/>
          <w:highlight w:val="none"/>
        </w:rPr>
      </w:pPr>
    </w:p>
    <w:p w14:paraId="276248A1">
      <w:pPr>
        <w:pStyle w:val="14"/>
        <w:adjustRightInd w:val="0"/>
        <w:snapToGrid w:val="0"/>
        <w:spacing w:line="720" w:lineRule="exact"/>
        <w:rPr>
          <w:rFonts w:hint="eastAsia" w:ascii="宋体" w:hAnsi="宋体" w:eastAsia="宋体" w:cs="宋体"/>
          <w:spacing w:val="4"/>
          <w:sz w:val="24"/>
          <w:szCs w:val="24"/>
          <w:highlight w:val="none"/>
        </w:rPr>
      </w:pPr>
    </w:p>
    <w:p w14:paraId="7D35E1F1">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9CB3B6F">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88D925A">
      <w:pPr>
        <w:rPr>
          <w:rFonts w:hint="eastAsia"/>
          <w:highlight w:val="none"/>
          <w:lang w:eastAsia="zh-CN"/>
        </w:rPr>
      </w:pPr>
    </w:p>
    <w:p w14:paraId="0CAA88E0">
      <w:pPr>
        <w:rPr>
          <w:rFonts w:hAnsi="宋体" w:cs="宋体"/>
          <w:szCs w:val="24"/>
          <w:highlight w:val="none"/>
        </w:rPr>
      </w:pPr>
      <w:r>
        <w:rPr>
          <w:rFonts w:hAnsi="宋体" w:cs="宋体"/>
          <w:szCs w:val="24"/>
          <w:highlight w:val="none"/>
        </w:rPr>
        <w:br w:type="page"/>
      </w:r>
    </w:p>
    <w:p w14:paraId="4C51848A">
      <w:pPr>
        <w:spacing w:before="240" w:beforeLines="100" w:after="240" w:afterLines="100"/>
        <w:jc w:val="center"/>
        <w:rPr>
          <w:rFonts w:hint="eastAsia" w:ascii="宋体" w:hAnsi="宋体"/>
          <w:b/>
          <w:color w:val="auto"/>
          <w:sz w:val="24"/>
          <w:szCs w:val="24"/>
          <w:highlight w:val="none"/>
          <w:lang w:eastAsia="zh-CN"/>
        </w:rPr>
      </w:pPr>
    </w:p>
    <w:p w14:paraId="7AB904D5">
      <w:pPr>
        <w:spacing w:before="240" w:beforeLines="100" w:after="240" w:afterLines="100"/>
        <w:jc w:val="center"/>
        <w:rPr>
          <w:rFonts w:hint="eastAsia" w:ascii="宋体" w:hAnsi="宋体"/>
          <w:b/>
          <w:color w:val="auto"/>
          <w:sz w:val="24"/>
          <w:szCs w:val="24"/>
          <w:highlight w:val="none"/>
          <w:lang w:eastAsia="zh-CN"/>
        </w:rPr>
      </w:pPr>
    </w:p>
    <w:p w14:paraId="6C4ACE20">
      <w:pPr>
        <w:spacing w:before="240" w:beforeLines="100" w:after="240" w:afterLines="100"/>
        <w:jc w:val="center"/>
        <w:rPr>
          <w:rFonts w:hint="eastAsia" w:ascii="宋体" w:hAnsi="宋体"/>
          <w:b/>
          <w:color w:val="auto"/>
          <w:sz w:val="24"/>
          <w:szCs w:val="24"/>
          <w:highlight w:val="none"/>
          <w:lang w:eastAsia="zh-CN"/>
        </w:rPr>
      </w:pPr>
    </w:p>
    <w:p w14:paraId="12C40CD7">
      <w:pPr>
        <w:spacing w:before="240" w:beforeLines="100" w:after="240" w:afterLines="10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项目经理无在建</w:t>
      </w:r>
      <w:r>
        <w:rPr>
          <w:rFonts w:hint="eastAsia" w:ascii="宋体" w:hAnsi="宋体"/>
          <w:b/>
          <w:color w:val="auto"/>
          <w:sz w:val="24"/>
          <w:szCs w:val="24"/>
          <w:highlight w:val="none"/>
        </w:rPr>
        <w:t>承诺书</w:t>
      </w:r>
    </w:p>
    <w:p w14:paraId="3E8C3E44">
      <w:pPr>
        <w:spacing w:after="240" w:afterLines="100"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szCs w:val="24"/>
          <w:highlight w:val="none"/>
          <w:lang w:val="en-US" w:eastAsia="zh-CN"/>
        </w:rPr>
        <w:t>采购</w:t>
      </w:r>
      <w:r>
        <w:rPr>
          <w:rFonts w:hint="eastAsia" w:ascii="宋体" w:hAnsi="宋体"/>
          <w:color w:val="auto"/>
          <w:sz w:val="24"/>
          <w:szCs w:val="24"/>
          <w:highlight w:val="none"/>
        </w:rPr>
        <w:t>人名称）：</w:t>
      </w:r>
    </w:p>
    <w:p w14:paraId="51F3536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（项目名称）（以下简称“本工程”）的项目经理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（项目经理姓名）现阶段没有担任任何在施建设工程项目的项目经理。</w:t>
      </w:r>
    </w:p>
    <w:p w14:paraId="09D460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14:paraId="4643102B">
      <w:pPr>
        <w:spacing w:line="440" w:lineRule="exact"/>
        <w:ind w:firstLine="480" w:firstLineChars="200"/>
        <w:rPr>
          <w:rFonts w:ascii="宋体" w:hAnsi="宋体"/>
          <w:color w:val="auto"/>
          <w:sz w:val="24"/>
          <w:szCs w:val="24"/>
          <w:highlight w:val="none"/>
        </w:rPr>
      </w:pPr>
    </w:p>
    <w:p w14:paraId="5443BD48">
      <w:pPr>
        <w:spacing w:line="440" w:lineRule="exact"/>
        <w:ind w:firstLine="480" w:firstLineChars="200"/>
        <w:rPr>
          <w:rFonts w:ascii="宋体" w:hAnsi="宋体"/>
          <w:color w:val="auto"/>
          <w:sz w:val="24"/>
          <w:szCs w:val="24"/>
          <w:highlight w:val="none"/>
        </w:rPr>
      </w:pPr>
    </w:p>
    <w:p w14:paraId="19C6387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CE2553">
      <w:pPr>
        <w:spacing w:line="440" w:lineRule="exact"/>
        <w:ind w:firstLine="480" w:firstLineChars="200"/>
        <w:rPr>
          <w:rFonts w:ascii="宋体" w:hAnsi="宋体"/>
          <w:color w:val="auto"/>
          <w:sz w:val="24"/>
          <w:szCs w:val="24"/>
          <w:highlight w:val="none"/>
        </w:rPr>
      </w:pPr>
    </w:p>
    <w:p w14:paraId="6C6819CB">
      <w:pPr>
        <w:spacing w:line="440" w:lineRule="exact"/>
        <w:ind w:firstLine="480" w:firstLineChars="200"/>
        <w:rPr>
          <w:rFonts w:ascii="宋体" w:hAnsi="宋体"/>
          <w:color w:val="auto"/>
          <w:sz w:val="24"/>
          <w:szCs w:val="24"/>
          <w:highlight w:val="none"/>
        </w:rPr>
      </w:pPr>
    </w:p>
    <w:p w14:paraId="028992B3">
      <w:pPr>
        <w:spacing w:line="440" w:lineRule="exact"/>
        <w:ind w:firstLine="480" w:firstLineChars="200"/>
        <w:rPr>
          <w:rFonts w:ascii="宋体" w:hAnsi="宋体"/>
          <w:color w:val="auto"/>
          <w:sz w:val="24"/>
          <w:szCs w:val="24"/>
          <w:highlight w:val="none"/>
        </w:rPr>
      </w:pPr>
    </w:p>
    <w:p w14:paraId="069FC040">
      <w:pPr>
        <w:spacing w:line="440" w:lineRule="exact"/>
        <w:ind w:firstLine="480" w:firstLineChars="200"/>
        <w:rPr>
          <w:rFonts w:ascii="宋体" w:hAnsi="宋体"/>
          <w:color w:val="auto"/>
          <w:sz w:val="24"/>
          <w:szCs w:val="24"/>
          <w:highlight w:val="none"/>
        </w:rPr>
      </w:pPr>
    </w:p>
    <w:p w14:paraId="5F5C451D">
      <w:pPr>
        <w:spacing w:line="440" w:lineRule="exact"/>
        <w:ind w:firstLine="480" w:firstLineChars="200"/>
        <w:rPr>
          <w:rFonts w:ascii="宋体" w:hAnsi="宋体"/>
          <w:color w:val="auto"/>
          <w:sz w:val="24"/>
          <w:szCs w:val="24"/>
          <w:highlight w:val="none"/>
        </w:rPr>
      </w:pPr>
    </w:p>
    <w:p w14:paraId="10114D9B">
      <w:pPr>
        <w:spacing w:line="440" w:lineRule="exact"/>
        <w:ind w:firstLine="480" w:firstLineChars="200"/>
        <w:rPr>
          <w:rFonts w:ascii="宋体" w:hAnsi="宋体"/>
          <w:color w:val="auto"/>
          <w:sz w:val="24"/>
          <w:szCs w:val="24"/>
          <w:highlight w:val="none"/>
        </w:rPr>
      </w:pPr>
    </w:p>
    <w:p w14:paraId="279415DD">
      <w:pPr>
        <w:spacing w:line="440" w:lineRule="exact"/>
        <w:jc w:val="right"/>
        <w:rPr>
          <w:rFonts w:ascii="宋体" w:hAnsi="宋体"/>
          <w:color w:val="auto"/>
          <w:sz w:val="24"/>
          <w:szCs w:val="24"/>
          <w:highlight w:val="none"/>
        </w:rPr>
      </w:pPr>
      <w:r>
        <w:rPr>
          <w:rFonts w:hint="eastAsia" w:hAnsi="宋体"/>
          <w:color w:val="auto"/>
          <w:sz w:val="24"/>
          <w:szCs w:val="24"/>
          <w:highlight w:val="none"/>
          <w:lang w:val="en-US"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E52B900">
      <w:pPr>
        <w:spacing w:line="440" w:lineRule="exact"/>
        <w:jc w:val="right"/>
        <w:rPr>
          <w:rFonts w:ascii="宋体" w:hAnsi="宋体"/>
          <w:color w:val="auto"/>
          <w:sz w:val="24"/>
          <w:szCs w:val="24"/>
          <w:highlight w:val="none"/>
        </w:rPr>
      </w:pPr>
    </w:p>
    <w:p w14:paraId="4C38140C">
      <w:pPr>
        <w:spacing w:line="440" w:lineRule="exact"/>
        <w:jc w:val="right"/>
        <w:rPr>
          <w:rFonts w:ascii="宋体" w:hAnsi="宋体"/>
          <w:color w:val="auto"/>
          <w:sz w:val="24"/>
          <w:szCs w:val="24"/>
          <w:highlight w:val="none"/>
        </w:rPr>
      </w:pPr>
    </w:p>
    <w:p w14:paraId="5A1E9D83">
      <w:pPr>
        <w:jc w:val="right"/>
        <w:rPr>
          <w:rFonts w:hint="eastAsia" w:hAnsi="宋体" w:cs="宋体"/>
          <w:sz w:val="28"/>
          <w:szCs w:val="28"/>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E733889">
      <w:pPr>
        <w:rPr>
          <w:highlight w:val="none"/>
        </w:rPr>
      </w:pPr>
      <w:r>
        <w:rPr>
          <w:highlight w:val="none"/>
        </w:rPr>
        <w:br w:type="page"/>
      </w:r>
    </w:p>
    <w:p w14:paraId="70E0A698">
      <w:pPr>
        <w:rPr>
          <w:rFonts w:hint="eastAsia" w:hAnsi="宋体"/>
          <w:b/>
          <w:bCs/>
          <w:color w:val="auto"/>
          <w:sz w:val="28"/>
          <w:szCs w:val="28"/>
          <w:highlight w:val="none"/>
        </w:rPr>
      </w:pPr>
    </w:p>
    <w:p w14:paraId="283ADC87">
      <w:pPr>
        <w:spacing w:before="156" w:beforeLines="50" w:after="156" w:afterLines="50"/>
        <w:rPr>
          <w:color w:val="auto"/>
          <w:highlight w:val="none"/>
        </w:rPr>
      </w:pPr>
      <w:r>
        <w:rPr>
          <w:rFonts w:hint="eastAsia" w:hAnsi="宋体"/>
          <w:b/>
          <w:bCs/>
          <w:color w:val="auto"/>
          <w:sz w:val="28"/>
          <w:szCs w:val="28"/>
          <w:highlight w:val="none"/>
        </w:rPr>
        <w:t>附件2：</w:t>
      </w:r>
    </w:p>
    <w:p w14:paraId="39608428">
      <w:pPr>
        <w:spacing w:before="156" w:beforeLines="50" w:after="156" w:afterLines="50" w:line="360" w:lineRule="auto"/>
        <w:jc w:val="center"/>
        <w:rPr>
          <w:rFonts w:hint="eastAsia" w:hAnsi="宋体" w:cs="宋体"/>
          <w:b/>
          <w:sz w:val="28"/>
          <w:szCs w:val="28"/>
          <w:highlight w:val="none"/>
        </w:rPr>
      </w:pPr>
      <w:bookmarkStart w:id="642" w:name="_Toc13836"/>
    </w:p>
    <w:p w14:paraId="4DCE7C5C">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07856C62">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F4CF36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77789B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5D324CB5">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F4C9F2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49A6D0B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704B81EB">
      <w:pPr>
        <w:tabs>
          <w:tab w:val="left" w:pos="1620"/>
          <w:tab w:val="left" w:pos="1800"/>
        </w:tabs>
        <w:spacing w:line="500" w:lineRule="exact"/>
        <w:rPr>
          <w:rFonts w:hint="eastAsia" w:hAnsi="宋体" w:cs="宋体"/>
          <w:szCs w:val="24"/>
          <w:highlight w:val="none"/>
        </w:rPr>
      </w:pPr>
    </w:p>
    <w:p w14:paraId="609B293F">
      <w:pPr>
        <w:tabs>
          <w:tab w:val="left" w:pos="1620"/>
          <w:tab w:val="left" w:pos="1800"/>
        </w:tabs>
        <w:spacing w:line="500" w:lineRule="exact"/>
        <w:rPr>
          <w:rFonts w:hint="eastAsia" w:hAnsi="宋体" w:cs="宋体"/>
          <w:szCs w:val="24"/>
          <w:highlight w:val="none"/>
        </w:rPr>
      </w:pPr>
    </w:p>
    <w:p w14:paraId="38571F60">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5DBD3A7">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bookmarkEnd w:id="642"/>
    <w:p w14:paraId="237A5C4D">
      <w:pPr>
        <w:rPr>
          <w:highlight w:val="none"/>
        </w:rPr>
      </w:pPr>
      <w:r>
        <w:rPr>
          <w:highlight w:val="none"/>
        </w:rPr>
        <w:br w:type="page"/>
      </w:r>
    </w:p>
    <w:p w14:paraId="5874FCE3">
      <w:pPr>
        <w:spacing w:before="100" w:beforeAutospacing="1"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附件3（如有）：</w:t>
      </w:r>
    </w:p>
    <w:p w14:paraId="53D733B6">
      <w:pPr>
        <w:spacing w:line="588" w:lineRule="exact"/>
        <w:jc w:val="center"/>
        <w:rPr>
          <w:rFonts w:hint="eastAsia" w:ascii="宋体" w:hAnsi="宋体" w:eastAsia="宋体" w:cs="宋体"/>
          <w:b/>
          <w:color w:val="auto"/>
          <w:spacing w:val="6"/>
          <w:sz w:val="32"/>
          <w:szCs w:val="32"/>
          <w:highlight w:val="none"/>
        </w:rPr>
      </w:pPr>
      <w:bookmarkStart w:id="643" w:name="OLE_LINK14"/>
      <w:bookmarkStart w:id="644" w:name="OLE_LINK13"/>
      <w:r>
        <w:rPr>
          <w:rFonts w:hint="eastAsia" w:ascii="宋体" w:hAnsi="宋体" w:eastAsia="宋体" w:cs="宋体"/>
          <w:b/>
          <w:color w:val="auto"/>
          <w:spacing w:val="6"/>
          <w:sz w:val="32"/>
          <w:szCs w:val="32"/>
          <w:highlight w:val="none"/>
        </w:rPr>
        <w:t>残疾人福利性单位声明函</w:t>
      </w:r>
    </w:p>
    <w:bookmarkEnd w:id="643"/>
    <w:bookmarkEnd w:id="644"/>
    <w:p w14:paraId="7B7E7678">
      <w:pPr>
        <w:spacing w:line="588" w:lineRule="exact"/>
        <w:rPr>
          <w:rFonts w:hint="eastAsia" w:ascii="宋体" w:hAnsi="宋体" w:eastAsia="宋体" w:cs="宋体"/>
          <w:b/>
          <w:color w:val="auto"/>
          <w:spacing w:val="6"/>
          <w:sz w:val="30"/>
          <w:szCs w:val="30"/>
          <w:highlight w:val="none"/>
        </w:rPr>
      </w:pPr>
    </w:p>
    <w:p w14:paraId="202BBA89">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BE342">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1950FEA9">
      <w:pPr>
        <w:spacing w:line="588" w:lineRule="exact"/>
        <w:ind w:firstLine="504" w:firstLineChars="200"/>
        <w:rPr>
          <w:rFonts w:hint="eastAsia" w:ascii="宋体" w:hAnsi="宋体" w:eastAsia="宋体" w:cs="宋体"/>
          <w:color w:val="auto"/>
          <w:spacing w:val="6"/>
          <w:szCs w:val="24"/>
          <w:highlight w:val="none"/>
        </w:rPr>
      </w:pPr>
    </w:p>
    <w:p w14:paraId="03BC9AFB">
      <w:pPr>
        <w:spacing w:line="588" w:lineRule="exact"/>
        <w:ind w:firstLine="504" w:firstLineChars="200"/>
        <w:rPr>
          <w:rFonts w:hint="eastAsia" w:ascii="宋体" w:hAnsi="宋体" w:eastAsia="宋体" w:cs="宋体"/>
          <w:color w:val="auto"/>
          <w:spacing w:val="6"/>
          <w:szCs w:val="24"/>
          <w:highlight w:val="none"/>
        </w:rPr>
      </w:pPr>
    </w:p>
    <w:p w14:paraId="68D6031E">
      <w:pPr>
        <w:spacing w:line="588" w:lineRule="exact"/>
        <w:ind w:firstLine="504" w:firstLineChars="200"/>
        <w:rPr>
          <w:rFonts w:hint="eastAsia" w:ascii="宋体" w:hAnsi="宋体" w:eastAsia="宋体" w:cs="宋体"/>
          <w:color w:val="auto"/>
          <w:spacing w:val="6"/>
          <w:szCs w:val="24"/>
          <w:highlight w:val="none"/>
        </w:rPr>
      </w:pPr>
    </w:p>
    <w:p w14:paraId="1FDB048A">
      <w:pPr>
        <w:spacing w:line="588" w:lineRule="exact"/>
        <w:ind w:firstLine="504" w:firstLineChars="200"/>
        <w:rPr>
          <w:rFonts w:hint="eastAsia" w:ascii="宋体" w:hAnsi="宋体" w:eastAsia="宋体" w:cs="宋体"/>
          <w:color w:val="auto"/>
          <w:spacing w:val="6"/>
          <w:szCs w:val="24"/>
          <w:highlight w:val="none"/>
        </w:rPr>
      </w:pPr>
    </w:p>
    <w:p w14:paraId="31AE9545">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2059201C">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6B4B5819">
      <w:pPr>
        <w:rPr>
          <w:rFonts w:hint="eastAsia"/>
          <w:sz w:val="18"/>
          <w:szCs w:val="20"/>
          <w:highlight w:val="none"/>
        </w:rPr>
      </w:pPr>
    </w:p>
    <w:sectPr>
      <w:footerReference r:id="rId12" w:type="first"/>
      <w:footerReference r:id="rId11" w:type="default"/>
      <w:pgSz w:w="11906" w:h="16838"/>
      <w:pgMar w:top="1276" w:right="1134"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72A1">
    <w:pPr>
      <w:pStyle w:val="17"/>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FD52">
    <w:pPr>
      <w:pStyle w:val="17"/>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E26B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DE26B5">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 xml:space="preserve">         西安市</w:t>
    </w:r>
    <w:r>
      <w:rPr>
        <w:rFonts w:hint="eastAsia"/>
        <w:lang w:eastAsia="zh-CN"/>
      </w:rPr>
      <w:t>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FD1A">
    <w:pPr>
      <w:pStyle w:val="1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1A41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41A41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D064">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C422">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E8C422">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0763">
    <w:pPr>
      <w:tabs>
        <w:tab w:val="left" w:pos="5646"/>
      </w:tabs>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A6A7C">
                          <w:pPr>
                            <w:pStyle w:val="1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0A6A7C">
                    <w:pPr>
                      <w:pStyle w:val="17"/>
                    </w:pPr>
                    <w:r>
                      <w:fldChar w:fldCharType="begin"/>
                    </w:r>
                    <w:r>
                      <w:instrText xml:space="preserve"> PAGE  \* MERGEFORMAT </w:instrText>
                    </w:r>
                    <w:r>
                      <w:fldChar w:fldCharType="separate"/>
                    </w:r>
                    <w:r>
                      <w:t>89</w:t>
                    </w:r>
                    <w:r>
                      <w:fldChar w:fldCharType="end"/>
                    </w:r>
                  </w:p>
                </w:txbxContent>
              </v:textbox>
            </v:shape>
          </w:pict>
        </mc:Fallback>
      </mc:AlternateContent>
    </w:r>
  </w:p>
  <w:p w14:paraId="023D41F4">
    <w:pPr>
      <w:pStyle w:val="17"/>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E55B">
    <w:pPr>
      <w:pStyle w:val="1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13F7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6513F7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245F">
    <w:pPr>
      <w:spacing w:line="500" w:lineRule="exact"/>
      <w:ind w:left="1530" w:hanging="1530" w:hangingChars="850"/>
      <w:jc w:val="left"/>
      <w:rPr>
        <w:rFonts w:hAnsi="宋体"/>
        <w:bCs/>
        <w:sz w:val="18"/>
        <w:szCs w:val="18"/>
        <w:u w:val="single"/>
      </w:rPr>
    </w:pPr>
    <w:r>
      <w:rPr>
        <w:rFonts w:hint="eastAsia" w:hAnsi="宋体"/>
        <w:bCs/>
        <w:sz w:val="18"/>
        <w:szCs w:val="18"/>
        <w:u w:val="single"/>
      </w:rPr>
      <w:t xml:space="preserve">山阳县丰阳花园小区消防安全提升改造项目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13EF">
    <w:pPr>
      <w:pStyle w:val="18"/>
      <w:pBdr>
        <w:bottom w:val="none" w:color="auto" w:sz="0" w:space="1"/>
      </w:pBdr>
      <w:jc w:val="both"/>
    </w:pPr>
  </w:p>
  <w:p w14:paraId="6F0D9B93">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182E">
    <w:pPr>
      <w:pStyle w:val="18"/>
      <w:jc w:val="left"/>
      <w:rPr>
        <w:rFonts w:ascii="宋体" w:hAnsi="宋体"/>
        <w:bCs/>
      </w:rPr>
    </w:pPr>
    <w:r>
      <w:rPr>
        <w:rFonts w:hint="eastAsia" w:cs="宋体"/>
        <w:bCs/>
        <w:shd w:val="clear" w:color="auto" w:fill="FFFFFF"/>
      </w:rPr>
      <w:t xml:space="preserve">山阳县丰阳花园小区消防安全提升改造项目                        </w:t>
    </w:r>
    <w:r>
      <w:rPr>
        <w:rFonts w:hint="eastAsia" w:cs="宋体"/>
        <w:bCs/>
        <w:shd w:val="clear" w:color="auto" w:fill="FFFFFF"/>
        <w:lang w:val="en-US" w:eastAsia="zh-CN"/>
      </w:rPr>
      <w:t xml:space="preserve">                           </w:t>
    </w:r>
    <w:r>
      <w:rPr>
        <w:rFonts w:hint="eastAsia" w:cs="宋体"/>
        <w:bCs/>
        <w:shd w:val="clear" w:color="auto" w:fill="FFFFFF"/>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F67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4F4A2"/>
    <w:multiLevelType w:val="singleLevel"/>
    <w:tmpl w:val="A6D4F4A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139B6"/>
    <w:rsid w:val="001564DA"/>
    <w:rsid w:val="00266952"/>
    <w:rsid w:val="002C09D8"/>
    <w:rsid w:val="004139B6"/>
    <w:rsid w:val="00495893"/>
    <w:rsid w:val="00517D1D"/>
    <w:rsid w:val="00C8092C"/>
    <w:rsid w:val="00C8642A"/>
    <w:rsid w:val="00E20FEB"/>
    <w:rsid w:val="01555A9A"/>
    <w:rsid w:val="0183453D"/>
    <w:rsid w:val="0193039D"/>
    <w:rsid w:val="01B6221C"/>
    <w:rsid w:val="0270686F"/>
    <w:rsid w:val="030407EA"/>
    <w:rsid w:val="030A201D"/>
    <w:rsid w:val="033A0C2B"/>
    <w:rsid w:val="03446B8F"/>
    <w:rsid w:val="04441D61"/>
    <w:rsid w:val="044B49A4"/>
    <w:rsid w:val="045301F6"/>
    <w:rsid w:val="04564D84"/>
    <w:rsid w:val="04702B56"/>
    <w:rsid w:val="04F2372E"/>
    <w:rsid w:val="054B552D"/>
    <w:rsid w:val="057E5B0D"/>
    <w:rsid w:val="05946029"/>
    <w:rsid w:val="05D75CDB"/>
    <w:rsid w:val="05F17CC7"/>
    <w:rsid w:val="06CA6B1C"/>
    <w:rsid w:val="07F774FD"/>
    <w:rsid w:val="08123EB3"/>
    <w:rsid w:val="08A928D1"/>
    <w:rsid w:val="08D21FF8"/>
    <w:rsid w:val="09167A09"/>
    <w:rsid w:val="09930954"/>
    <w:rsid w:val="09DC2A3C"/>
    <w:rsid w:val="0AFE21DD"/>
    <w:rsid w:val="0B7B588D"/>
    <w:rsid w:val="0BBB613F"/>
    <w:rsid w:val="0C080095"/>
    <w:rsid w:val="0C646FEE"/>
    <w:rsid w:val="0C851169"/>
    <w:rsid w:val="0C8A2C23"/>
    <w:rsid w:val="0CC63772"/>
    <w:rsid w:val="0CCD033F"/>
    <w:rsid w:val="0CF14A50"/>
    <w:rsid w:val="0EB54E8A"/>
    <w:rsid w:val="0F0C5B71"/>
    <w:rsid w:val="0F3550C8"/>
    <w:rsid w:val="0F4F1D25"/>
    <w:rsid w:val="0F6634D4"/>
    <w:rsid w:val="0F997A1F"/>
    <w:rsid w:val="0FEE3628"/>
    <w:rsid w:val="10043C73"/>
    <w:rsid w:val="107C426A"/>
    <w:rsid w:val="1095499B"/>
    <w:rsid w:val="11D44776"/>
    <w:rsid w:val="12C617E6"/>
    <w:rsid w:val="130B35CF"/>
    <w:rsid w:val="137F34A0"/>
    <w:rsid w:val="13864C2A"/>
    <w:rsid w:val="13F8319A"/>
    <w:rsid w:val="143F42F3"/>
    <w:rsid w:val="145872ED"/>
    <w:rsid w:val="15837EBD"/>
    <w:rsid w:val="15CC022F"/>
    <w:rsid w:val="16474784"/>
    <w:rsid w:val="17824C23"/>
    <w:rsid w:val="17DB7ABD"/>
    <w:rsid w:val="1832167D"/>
    <w:rsid w:val="188F55AE"/>
    <w:rsid w:val="18AD56E9"/>
    <w:rsid w:val="18BD7413"/>
    <w:rsid w:val="191114F7"/>
    <w:rsid w:val="19213842"/>
    <w:rsid w:val="1A4C1518"/>
    <w:rsid w:val="1A4C7CE8"/>
    <w:rsid w:val="1A9C0E5B"/>
    <w:rsid w:val="1AD6795F"/>
    <w:rsid w:val="1B0974F8"/>
    <w:rsid w:val="1B2D1349"/>
    <w:rsid w:val="1B610B9F"/>
    <w:rsid w:val="1BC27142"/>
    <w:rsid w:val="1BDE6CFA"/>
    <w:rsid w:val="1CEE68B6"/>
    <w:rsid w:val="1E353FC5"/>
    <w:rsid w:val="1E391F75"/>
    <w:rsid w:val="1EA90746"/>
    <w:rsid w:val="1EED73BF"/>
    <w:rsid w:val="1F1A166D"/>
    <w:rsid w:val="1F3708D8"/>
    <w:rsid w:val="1F374288"/>
    <w:rsid w:val="1FEA1406"/>
    <w:rsid w:val="209A5C03"/>
    <w:rsid w:val="209F5DE8"/>
    <w:rsid w:val="20E04C24"/>
    <w:rsid w:val="21090163"/>
    <w:rsid w:val="21846149"/>
    <w:rsid w:val="21B93AA7"/>
    <w:rsid w:val="21C51045"/>
    <w:rsid w:val="22E17783"/>
    <w:rsid w:val="238910E7"/>
    <w:rsid w:val="23E55DE7"/>
    <w:rsid w:val="24AE6EB4"/>
    <w:rsid w:val="24DD1172"/>
    <w:rsid w:val="250C0090"/>
    <w:rsid w:val="254F2BF5"/>
    <w:rsid w:val="25D53DF3"/>
    <w:rsid w:val="25D83247"/>
    <w:rsid w:val="26077449"/>
    <w:rsid w:val="260869F8"/>
    <w:rsid w:val="261A071C"/>
    <w:rsid w:val="26597F9E"/>
    <w:rsid w:val="26D7660D"/>
    <w:rsid w:val="27132728"/>
    <w:rsid w:val="277D689B"/>
    <w:rsid w:val="27FA6F59"/>
    <w:rsid w:val="28936D4C"/>
    <w:rsid w:val="28957F83"/>
    <w:rsid w:val="28EF66C3"/>
    <w:rsid w:val="29606D8E"/>
    <w:rsid w:val="29AA0009"/>
    <w:rsid w:val="29F924F7"/>
    <w:rsid w:val="2A0F2E6D"/>
    <w:rsid w:val="2A1D6EBF"/>
    <w:rsid w:val="2A8B6E31"/>
    <w:rsid w:val="2B60299C"/>
    <w:rsid w:val="2BA1380F"/>
    <w:rsid w:val="2BB46F1D"/>
    <w:rsid w:val="2C363381"/>
    <w:rsid w:val="2D194BD8"/>
    <w:rsid w:val="2DD63386"/>
    <w:rsid w:val="2DD926FC"/>
    <w:rsid w:val="2E0028ED"/>
    <w:rsid w:val="2E265AE2"/>
    <w:rsid w:val="2E746297"/>
    <w:rsid w:val="2E747A86"/>
    <w:rsid w:val="2EBB3F8C"/>
    <w:rsid w:val="2EED1018"/>
    <w:rsid w:val="2F2533C6"/>
    <w:rsid w:val="2F6D7B0F"/>
    <w:rsid w:val="305024AA"/>
    <w:rsid w:val="306A6183"/>
    <w:rsid w:val="30B96A80"/>
    <w:rsid w:val="31A27A28"/>
    <w:rsid w:val="31C66EC5"/>
    <w:rsid w:val="322E1761"/>
    <w:rsid w:val="32F55B7E"/>
    <w:rsid w:val="330469DC"/>
    <w:rsid w:val="33073CDC"/>
    <w:rsid w:val="33FA289F"/>
    <w:rsid w:val="34681F9A"/>
    <w:rsid w:val="36C9283B"/>
    <w:rsid w:val="37C06C6F"/>
    <w:rsid w:val="3825367C"/>
    <w:rsid w:val="3840494C"/>
    <w:rsid w:val="384369FD"/>
    <w:rsid w:val="39853A08"/>
    <w:rsid w:val="39DB5E8B"/>
    <w:rsid w:val="39FC21BB"/>
    <w:rsid w:val="3A2B3BD2"/>
    <w:rsid w:val="3A570783"/>
    <w:rsid w:val="3AB17101"/>
    <w:rsid w:val="3B1D3741"/>
    <w:rsid w:val="3B2319C9"/>
    <w:rsid w:val="3BFA15F2"/>
    <w:rsid w:val="3C4D31A2"/>
    <w:rsid w:val="3C756255"/>
    <w:rsid w:val="3CB46D7D"/>
    <w:rsid w:val="3D1617E6"/>
    <w:rsid w:val="3E98235C"/>
    <w:rsid w:val="3EE13F16"/>
    <w:rsid w:val="3EF679E5"/>
    <w:rsid w:val="3F76250C"/>
    <w:rsid w:val="3FBE7F13"/>
    <w:rsid w:val="3FD324F1"/>
    <w:rsid w:val="400D7F7B"/>
    <w:rsid w:val="40B91AE2"/>
    <w:rsid w:val="40D047EA"/>
    <w:rsid w:val="40F72913"/>
    <w:rsid w:val="4250579A"/>
    <w:rsid w:val="426E2B33"/>
    <w:rsid w:val="42AC4237"/>
    <w:rsid w:val="42EA3D57"/>
    <w:rsid w:val="43434D6A"/>
    <w:rsid w:val="43A56600"/>
    <w:rsid w:val="43BD799C"/>
    <w:rsid w:val="43E80065"/>
    <w:rsid w:val="43FF654F"/>
    <w:rsid w:val="4440544D"/>
    <w:rsid w:val="44414863"/>
    <w:rsid w:val="44D4651B"/>
    <w:rsid w:val="44E150AC"/>
    <w:rsid w:val="44E84FB1"/>
    <w:rsid w:val="450E5A3D"/>
    <w:rsid w:val="45221A31"/>
    <w:rsid w:val="46A0000F"/>
    <w:rsid w:val="46A23069"/>
    <w:rsid w:val="46B10F69"/>
    <w:rsid w:val="486852FA"/>
    <w:rsid w:val="48AF5C8A"/>
    <w:rsid w:val="49045422"/>
    <w:rsid w:val="496A6B29"/>
    <w:rsid w:val="49F15A4F"/>
    <w:rsid w:val="4A3104EE"/>
    <w:rsid w:val="4A6312D1"/>
    <w:rsid w:val="4A9B2152"/>
    <w:rsid w:val="4B101917"/>
    <w:rsid w:val="4B8D0E2D"/>
    <w:rsid w:val="4BB46130"/>
    <w:rsid w:val="4CB7264B"/>
    <w:rsid w:val="4CEF5BAF"/>
    <w:rsid w:val="4D7D3A4A"/>
    <w:rsid w:val="4D850ADA"/>
    <w:rsid w:val="4E930995"/>
    <w:rsid w:val="4FB93093"/>
    <w:rsid w:val="51360454"/>
    <w:rsid w:val="51BB53C3"/>
    <w:rsid w:val="523D1183"/>
    <w:rsid w:val="53033E94"/>
    <w:rsid w:val="53061C45"/>
    <w:rsid w:val="53351E16"/>
    <w:rsid w:val="53987183"/>
    <w:rsid w:val="54160EF8"/>
    <w:rsid w:val="5448127D"/>
    <w:rsid w:val="545C725D"/>
    <w:rsid w:val="548F1912"/>
    <w:rsid w:val="55303AEA"/>
    <w:rsid w:val="55657708"/>
    <w:rsid w:val="55B47996"/>
    <w:rsid w:val="561D139E"/>
    <w:rsid w:val="570C6233"/>
    <w:rsid w:val="57F42634"/>
    <w:rsid w:val="58620795"/>
    <w:rsid w:val="5864641D"/>
    <w:rsid w:val="5A5627B7"/>
    <w:rsid w:val="5A691DBF"/>
    <w:rsid w:val="5A752E0B"/>
    <w:rsid w:val="5B4D072D"/>
    <w:rsid w:val="5B547321"/>
    <w:rsid w:val="5BA6600A"/>
    <w:rsid w:val="5C8A33AB"/>
    <w:rsid w:val="5C8A7A34"/>
    <w:rsid w:val="5DA54D35"/>
    <w:rsid w:val="5E4D4776"/>
    <w:rsid w:val="5E7A5C21"/>
    <w:rsid w:val="5F555D46"/>
    <w:rsid w:val="5FA60862"/>
    <w:rsid w:val="6090130A"/>
    <w:rsid w:val="60B23606"/>
    <w:rsid w:val="60F577E0"/>
    <w:rsid w:val="610B7306"/>
    <w:rsid w:val="614C44B8"/>
    <w:rsid w:val="64C74F27"/>
    <w:rsid w:val="65622F6B"/>
    <w:rsid w:val="66055487"/>
    <w:rsid w:val="66265A06"/>
    <w:rsid w:val="665969A9"/>
    <w:rsid w:val="6750787A"/>
    <w:rsid w:val="67553EFC"/>
    <w:rsid w:val="685F19E3"/>
    <w:rsid w:val="687156D7"/>
    <w:rsid w:val="687731D1"/>
    <w:rsid w:val="68F04190"/>
    <w:rsid w:val="69016BAE"/>
    <w:rsid w:val="698C108B"/>
    <w:rsid w:val="69BD3CA9"/>
    <w:rsid w:val="6A0236F7"/>
    <w:rsid w:val="6A227E13"/>
    <w:rsid w:val="6A256AD2"/>
    <w:rsid w:val="6A49148C"/>
    <w:rsid w:val="6A7A1ED3"/>
    <w:rsid w:val="6A82638A"/>
    <w:rsid w:val="6BAC7F04"/>
    <w:rsid w:val="6BD91AAD"/>
    <w:rsid w:val="6D2C1D2E"/>
    <w:rsid w:val="6D741A8D"/>
    <w:rsid w:val="6D8124F7"/>
    <w:rsid w:val="6DD31278"/>
    <w:rsid w:val="6E606344"/>
    <w:rsid w:val="6F5000CE"/>
    <w:rsid w:val="6FDA32FF"/>
    <w:rsid w:val="6FF934E4"/>
    <w:rsid w:val="7078274F"/>
    <w:rsid w:val="70E22485"/>
    <w:rsid w:val="713C6B66"/>
    <w:rsid w:val="71655048"/>
    <w:rsid w:val="71E62861"/>
    <w:rsid w:val="72007C89"/>
    <w:rsid w:val="72DB3D94"/>
    <w:rsid w:val="74C11DBF"/>
    <w:rsid w:val="75050630"/>
    <w:rsid w:val="75455AC7"/>
    <w:rsid w:val="764650CA"/>
    <w:rsid w:val="768865A9"/>
    <w:rsid w:val="76D96E05"/>
    <w:rsid w:val="77351123"/>
    <w:rsid w:val="773B116D"/>
    <w:rsid w:val="77D00208"/>
    <w:rsid w:val="7880434D"/>
    <w:rsid w:val="78D51BF0"/>
    <w:rsid w:val="7967434B"/>
    <w:rsid w:val="7AD16771"/>
    <w:rsid w:val="7B7610C6"/>
    <w:rsid w:val="7BE544EC"/>
    <w:rsid w:val="7CF2547A"/>
    <w:rsid w:val="7D4A23E3"/>
    <w:rsid w:val="7DA56981"/>
    <w:rsid w:val="7E597CD7"/>
    <w:rsid w:val="7E805F6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5"/>
    <w:autoRedefine/>
    <w:qFormat/>
    <w:uiPriority w:val="0"/>
    <w:pPr>
      <w:spacing w:line="300" w:lineRule="auto"/>
      <w:ind w:firstLine="420" w:firstLineChars="200"/>
    </w:pPr>
    <w:rPr>
      <w:rFonts w:ascii="Times New Roman"/>
      <w:kern w:val="2"/>
      <w:sz w:val="21"/>
      <w:szCs w:val="24"/>
    </w:rPr>
  </w:style>
  <w:style w:type="paragraph" w:styleId="7">
    <w:name w:val="Body Text 3"/>
    <w:basedOn w:val="1"/>
    <w:autoRedefine/>
    <w:qFormat/>
    <w:uiPriority w:val="0"/>
    <w:pPr>
      <w:jc w:val="center"/>
    </w:pPr>
    <w:rPr>
      <w:rFonts w:ascii="Times New Roman"/>
      <w:b/>
      <w:spacing w:val="-20"/>
      <w:w w:val="110"/>
      <w:kern w:val="2"/>
      <w:sz w:val="52"/>
    </w:rPr>
  </w:style>
  <w:style w:type="paragraph" w:styleId="8">
    <w:name w:val="Body Text"/>
    <w:basedOn w:val="1"/>
    <w:next w:val="9"/>
    <w:autoRedefine/>
    <w:qFormat/>
    <w:uiPriority w:val="0"/>
    <w:pPr>
      <w:spacing w:after="120"/>
    </w:pPr>
    <w:rPr>
      <w:rFonts w:ascii="Times New Roman"/>
      <w:kern w:val="2"/>
      <w:sz w:val="21"/>
    </w:rPr>
  </w:style>
  <w:style w:type="paragraph" w:customStyle="1" w:styleId="9">
    <w:name w:val="一级条标题"/>
    <w:basedOn w:val="10"/>
    <w:next w:val="11"/>
    <w:unhideWhenUsed/>
    <w:qFormat/>
    <w:uiPriority w:val="99"/>
    <w:pPr>
      <w:spacing w:line="240" w:lineRule="auto"/>
      <w:ind w:left="420"/>
      <w:outlineLvl w:val="2"/>
    </w:pPr>
  </w:style>
  <w:style w:type="paragraph" w:customStyle="1" w:styleId="10">
    <w:name w:val="章标题"/>
    <w:next w:val="1"/>
    <w:unhideWhenUsed/>
    <w:qFormat/>
    <w:uiPriority w:val="99"/>
    <w:pPr>
      <w:spacing w:line="360" w:lineRule="auto"/>
      <w:jc w:val="both"/>
      <w:outlineLvl w:val="1"/>
    </w:pPr>
    <w:rPr>
      <w:rFonts w:hint="eastAsia" w:ascii="黑体" w:hAnsi="Times New Roman" w:eastAsia="黑体" w:cs="黑体"/>
      <w:sz w:val="21"/>
      <w:szCs w:val="21"/>
      <w:lang w:val="en-US" w:eastAsia="zh-CN" w:bidi="ar-SA"/>
    </w:rPr>
  </w:style>
  <w:style w:type="paragraph" w:customStyle="1" w:styleId="11">
    <w:name w:val="段"/>
    <w:basedOn w:val="1"/>
    <w:next w:val="1"/>
    <w:unhideWhenUsed/>
    <w:qFormat/>
    <w:uiPriority w:val="0"/>
    <w:pPr>
      <w:widowControl/>
      <w:autoSpaceDE w:val="0"/>
      <w:autoSpaceDN w:val="0"/>
      <w:ind w:firstLine="200" w:firstLineChars="200"/>
    </w:pPr>
    <w:rPr>
      <w:rFonts w:hint="eastAsia" w:ascii="宋体" w:hAnsi="Times New Roman"/>
      <w:kern w:val="0"/>
      <w:szCs w:val="21"/>
    </w:rPr>
  </w:style>
  <w:style w:type="paragraph" w:styleId="12">
    <w:name w:val="Body Text Indent"/>
    <w:basedOn w:val="1"/>
    <w:next w:val="1"/>
    <w:autoRedefine/>
    <w:qFormat/>
    <w:uiPriority w:val="0"/>
    <w:pPr>
      <w:ind w:left="1083" w:leftChars="30" w:hanging="1020" w:hangingChars="425"/>
    </w:pPr>
    <w:rPr>
      <w:rFonts w:ascii="宋体" w:hAnsi="宋体"/>
      <w:sz w:val="24"/>
    </w:rPr>
  </w:style>
  <w:style w:type="paragraph" w:styleId="13">
    <w:name w:val="index 4"/>
    <w:basedOn w:val="1"/>
    <w:next w:val="1"/>
    <w:autoRedefine/>
    <w:unhideWhenUsed/>
    <w:qFormat/>
    <w:uiPriority w:val="99"/>
    <w:pPr>
      <w:ind w:left="428" w:firstLine="14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99"/>
    <w:pPr>
      <w:widowControl/>
      <w:spacing w:after="120" w:line="480" w:lineRule="auto"/>
      <w:ind w:left="420" w:leftChars="200"/>
      <w:jc w:val="left"/>
    </w:pPr>
    <w:rPr>
      <w:rFonts w:ascii="Times New Roman" w:hAnsi="Times New Roman"/>
      <w:kern w:val="0"/>
      <w:sz w:val="20"/>
      <w:szCs w:val="20"/>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Body Text First Indent"/>
    <w:basedOn w:val="1"/>
    <w:next w:val="1"/>
    <w:autoRedefine/>
    <w:qFormat/>
    <w:uiPriority w:val="0"/>
    <w:pPr>
      <w:adjustRightInd w:val="0"/>
      <w:ind w:firstLine="420"/>
      <w:jc w:val="left"/>
      <w:textAlignment w:val="baseline"/>
    </w:pPr>
    <w:rPr>
      <w:b/>
      <w:kern w:val="0"/>
      <w:sz w:val="21"/>
    </w:rPr>
  </w:style>
  <w:style w:type="paragraph" w:styleId="24">
    <w:name w:val="Body Text First Indent 2"/>
    <w:basedOn w:val="12"/>
    <w:next w:val="1"/>
    <w:autoRedefine/>
    <w:qFormat/>
    <w:uiPriority w:val="0"/>
    <w:pPr>
      <w:spacing w:after="120"/>
      <w:ind w:left="420" w:leftChars="200" w:firstLine="420"/>
    </w:pPr>
    <w:rPr>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333333"/>
      <w:u w:val="single"/>
    </w:rPr>
  </w:style>
  <w:style w:type="paragraph" w:customStyle="1" w:styleId="31">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3">
    <w:name w:val="列出段落1"/>
    <w:basedOn w:val="1"/>
    <w:autoRedefine/>
    <w:qFormat/>
    <w:uiPriority w:val="34"/>
    <w:pPr>
      <w:ind w:firstLine="420" w:firstLineChars="200"/>
    </w:pPr>
  </w:style>
  <w:style w:type="paragraph" w:customStyle="1" w:styleId="34">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List Paragraph"/>
    <w:basedOn w:val="1"/>
    <w:autoRedefine/>
    <w:qFormat/>
    <w:uiPriority w:val="34"/>
    <w:pPr>
      <w:ind w:firstLine="420" w:firstLineChars="200"/>
    </w:pPr>
  </w:style>
  <w:style w:type="paragraph" w:customStyle="1" w:styleId="37">
    <w:name w:val="彩色列表1"/>
    <w:basedOn w:val="1"/>
    <w:autoRedefine/>
    <w:qFormat/>
    <w:uiPriority w:val="34"/>
    <w:pPr>
      <w:ind w:firstLine="420" w:firstLineChars="200"/>
    </w:pPr>
    <w:rPr>
      <w:rFonts w:ascii="Calibri" w:hAnsi="Calibri" w:eastAsia="宋体" w:cs="Times New Roman"/>
      <w:szCs w:val="22"/>
    </w:rPr>
  </w:style>
  <w:style w:type="paragraph" w:customStyle="1" w:styleId="38">
    <w:name w:val="列出段落11"/>
    <w:basedOn w:val="1"/>
    <w:autoRedefine/>
    <w:qFormat/>
    <w:uiPriority w:val="34"/>
    <w:pPr>
      <w:ind w:firstLine="420" w:firstLineChars="200"/>
    </w:pPr>
    <w:rPr>
      <w:rFonts w:ascii="Calibri" w:hAnsi="Calibri"/>
      <w:szCs w:val="22"/>
    </w:rPr>
  </w:style>
  <w:style w:type="paragraph" w:customStyle="1" w:styleId="3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31"/>
    <w:basedOn w:val="27"/>
    <w:qFormat/>
    <w:uiPriority w:val="0"/>
    <w:rPr>
      <w:rFonts w:ascii="宋体" w:hAnsi="宋体" w:eastAsia="宋体" w:cs="宋体"/>
      <w:color w:val="000000"/>
      <w:sz w:val="38"/>
      <w:szCs w:val="38"/>
      <w:u w:val="none"/>
    </w:rPr>
  </w:style>
  <w:style w:type="character" w:customStyle="1" w:styleId="41">
    <w:name w:val="font41"/>
    <w:basedOn w:val="27"/>
    <w:qFormat/>
    <w:uiPriority w:val="0"/>
    <w:rPr>
      <w:rFonts w:ascii="宋体" w:hAnsi="宋体" w:eastAsia="宋体" w:cs="宋体"/>
      <w:color w:val="000000"/>
      <w:sz w:val="18"/>
      <w:szCs w:val="18"/>
      <w:u w:val="none"/>
    </w:rPr>
  </w:style>
  <w:style w:type="character" w:customStyle="1" w:styleId="42">
    <w:name w:val="font51"/>
    <w:basedOn w:val="27"/>
    <w:qFormat/>
    <w:uiPriority w:val="0"/>
    <w:rPr>
      <w:rFonts w:ascii="宋体" w:hAnsi="宋体" w:eastAsia="宋体" w:cs="宋体"/>
      <w:color w:val="000000"/>
      <w:sz w:val="18"/>
      <w:szCs w:val="18"/>
      <w:u w:val="none"/>
    </w:rPr>
  </w:style>
  <w:style w:type="character" w:customStyle="1" w:styleId="43">
    <w:name w:val="font61"/>
    <w:basedOn w:val="27"/>
    <w:qFormat/>
    <w:uiPriority w:val="0"/>
    <w:rPr>
      <w:rFonts w:ascii="宋体" w:hAnsi="宋体" w:eastAsia="宋体" w:cs="宋体"/>
      <w:color w:val="000000"/>
      <w:sz w:val="16"/>
      <w:szCs w:val="16"/>
      <w:u w:val="none"/>
    </w:rPr>
  </w:style>
  <w:style w:type="paragraph" w:customStyle="1" w:styleId="44">
    <w:name w:val="表格"/>
    <w:basedOn w:val="1"/>
    <w:qFormat/>
    <w:uiPriority w:val="0"/>
    <w:pPr>
      <w:spacing w:line="360" w:lineRule="auto"/>
      <w:jc w:val="center"/>
    </w:pPr>
    <w:rPr>
      <w:rFonts w:ascii="宋体" w:hAnsi="宋体" w:cs="宋体"/>
      <w:sz w:val="24"/>
    </w:rPr>
  </w:style>
  <w:style w:type="character" w:customStyle="1" w:styleId="45">
    <w:name w:val="正文缩进 Char1"/>
    <w:link w:val="6"/>
    <w:qFormat/>
    <w:uiPriority w:val="0"/>
    <w:rPr>
      <w:rFonts w:ascii="Times New Roman"/>
      <w:kern w:val="2"/>
      <w:sz w:val="21"/>
      <w:szCs w:val="24"/>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18243</Words>
  <Characters>19702</Characters>
  <Lines>246</Lines>
  <Paragraphs>69</Paragraphs>
  <TotalTime>0</TotalTime>
  <ScaleCrop>false</ScaleCrop>
  <LinksUpToDate>false</LinksUpToDate>
  <CharactersWithSpaces>19858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都市阳光～王馨悦</cp:lastModifiedBy>
  <dcterms:modified xsi:type="dcterms:W3CDTF">2025-07-03T01:02:53Z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D9F9F7219FBA4C3793049B03D5B146AB_13</vt:lpwstr>
  </property>
  <property fmtid="{D5CDD505-2E9C-101B-9397-08002B2CF9AE}" pid="4" name="KSOTemplateDocerSaveRecord">
    <vt:lpwstr>eyJoZGlkIjoiMDc2YjExZDk4YmRkMTFlODc4NDZiMTVkOTg4ODNhMmEiLCJ1c2VySWQiOiI1OTI1NjQzNTQifQ==</vt:lpwstr>
  </property>
</Properties>
</file>