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54" w:rsidRDefault="00432554" w:rsidP="00432554">
      <w:pPr>
        <w:pStyle w:val="null3"/>
        <w:jc w:val="center"/>
        <w:outlineLvl w:val="1"/>
      </w:pPr>
      <w:r>
        <w:rPr>
          <w:rFonts w:ascii="仿宋_GB2312" w:eastAsia="仿宋_GB2312" w:hAnsi="仿宋_GB2312" w:cs="仿宋_GB2312" w:hint="eastAsia"/>
          <w:b/>
          <w:sz w:val="36"/>
        </w:rPr>
        <w:t>第三章 磋商项目技术、服务、商务及其他要求</w:t>
      </w:r>
    </w:p>
    <w:p w:rsidR="00432554" w:rsidRDefault="00432554" w:rsidP="00432554">
      <w:pPr>
        <w:pStyle w:val="null3"/>
        <w:ind w:firstLine="480"/>
      </w:pPr>
      <w:r>
        <w:rPr>
          <w:rFonts w:ascii="仿宋_GB2312" w:eastAsia="仿宋_GB2312" w:hAnsi="仿宋_GB2312" w:cs="仿宋_GB2312" w:hint="eastAsia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:rsidR="00432554" w:rsidRDefault="00432554" w:rsidP="00432554">
      <w:pPr>
        <w:pStyle w:val="null3"/>
        <w:outlineLvl w:val="2"/>
      </w:pPr>
      <w:r>
        <w:rPr>
          <w:rFonts w:ascii="仿宋_GB2312" w:eastAsia="仿宋_GB2312" w:hAnsi="仿宋_GB2312" w:cs="仿宋_GB2312" w:hint="eastAsia"/>
          <w:b/>
          <w:sz w:val="28"/>
        </w:rPr>
        <w:t>3.1采购项目概况</w:t>
      </w:r>
    </w:p>
    <w:p w:rsidR="00432554" w:rsidRDefault="00432554" w:rsidP="00432554">
      <w:pPr>
        <w:pStyle w:val="null3"/>
        <w:outlineLvl w:val="2"/>
        <w:rPr>
          <w:rFonts w:ascii="仿宋_GB2312" w:eastAsia="仿宋_GB2312" w:hAnsi="仿宋_GB2312" w:cs="仿宋_GB2312"/>
        </w:rPr>
      </w:pPr>
      <w:bookmarkStart w:id="0" w:name="OLE_LINK94"/>
      <w:r>
        <w:rPr>
          <w:rFonts w:ascii="仿宋_GB2312" w:eastAsia="仿宋_GB2312" w:hAnsi="仿宋_GB2312" w:cs="仿宋_GB2312" w:hint="eastAsia"/>
        </w:rPr>
        <w:t>2025年西安市机关事务服务中心“智联机关”移动服务平台运维</w:t>
      </w:r>
      <w:bookmarkEnd w:id="0"/>
    </w:p>
    <w:p w:rsidR="00432554" w:rsidRDefault="00432554" w:rsidP="00432554">
      <w:pPr>
        <w:pStyle w:val="null3"/>
        <w:outlineLvl w:val="2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28"/>
        </w:rPr>
        <w:t>3.2服务内容及服务要求</w:t>
      </w:r>
    </w:p>
    <w:p w:rsidR="00432554" w:rsidRDefault="00432554" w:rsidP="00432554">
      <w:pPr>
        <w:pStyle w:val="null3"/>
        <w:outlineLvl w:val="3"/>
      </w:pPr>
      <w:r>
        <w:rPr>
          <w:rFonts w:ascii="仿宋_GB2312" w:eastAsia="仿宋_GB2312" w:hAnsi="仿宋_GB2312" w:cs="仿宋_GB2312" w:hint="eastAsia"/>
          <w:b/>
          <w:sz w:val="24"/>
        </w:rPr>
        <w:t>3.2.1服务内容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采购包1：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采购包预算金额（元）: 221,900.00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采购包最高限价（元）: 221,900.00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供应商报价不允许超过标的金额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（招单价的）供应商报价不允许超过标的单价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1"/>
        <w:gridCol w:w="1116"/>
        <w:gridCol w:w="622"/>
        <w:gridCol w:w="1216"/>
        <w:gridCol w:w="731"/>
        <w:gridCol w:w="964"/>
        <w:gridCol w:w="731"/>
        <w:gridCol w:w="731"/>
        <w:gridCol w:w="731"/>
        <w:gridCol w:w="727"/>
      </w:tblGrid>
      <w:tr w:rsidR="00432554" w:rsidTr="00432554"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标的名称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数量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标的金额 （元）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计量单位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所属行业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是否核心产品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是否允许进口产品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是否属于节能产品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是否属于环境标志产品</w:t>
            </w:r>
          </w:p>
        </w:tc>
      </w:tr>
      <w:tr w:rsidR="00432554" w:rsidTr="00432554"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bookmarkStart w:id="1" w:name="OLE_LINK30"/>
            <w:bookmarkStart w:id="2" w:name="OLE_LINK31"/>
            <w:r>
              <w:rPr>
                <w:rFonts w:ascii="仿宋_GB2312" w:eastAsia="仿宋_GB2312" w:hAnsi="仿宋_GB2312" w:cs="仿宋_GB2312" w:hint="eastAsia"/>
              </w:rPr>
              <w:t>“智联机关”移动服务平台运维</w:t>
            </w:r>
            <w:bookmarkEnd w:id="1"/>
            <w:bookmarkEnd w:id="2"/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1.00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221,900.00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项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软件和信息技术服务业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Default="00432554">
            <w:pPr>
              <w:pStyle w:val="null3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</w:tr>
    </w:tbl>
    <w:p w:rsidR="00432554" w:rsidRDefault="00432554" w:rsidP="00432554">
      <w:pPr>
        <w:pStyle w:val="null3"/>
        <w:outlineLvl w:val="2"/>
      </w:pPr>
      <w:r>
        <w:rPr>
          <w:rFonts w:ascii="仿宋_GB2312" w:eastAsia="仿宋_GB2312" w:hAnsi="仿宋_GB2312" w:cs="仿宋_GB2312" w:hint="eastAsia"/>
          <w:b/>
          <w:sz w:val="28"/>
        </w:rPr>
        <w:t>3.2.2服务要求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采购包1：</w:t>
      </w:r>
    </w:p>
    <w:p w:rsidR="00432554" w:rsidRDefault="00432554" w:rsidP="00432554">
      <w:pPr>
        <w:pStyle w:val="null3"/>
      </w:pPr>
      <w:r>
        <w:rPr>
          <w:rFonts w:ascii="仿宋_GB2312" w:eastAsia="仿宋_GB2312" w:hAnsi="仿宋_GB2312" w:cs="仿宋_GB2312" w:hint="eastAsia"/>
        </w:rPr>
        <w:t>标的名称：“智联机关”移动服务平台运维</w:t>
      </w:r>
      <w:r>
        <w:rPr>
          <w:rFonts w:hint="eastAsia"/>
        </w:rPr>
        <w:t xml:space="preserve"> 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513"/>
      </w:tblGrid>
      <w:tr w:rsidR="00432554" w:rsidRPr="00432554" w:rsidTr="00432554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/>
              </w:rPr>
            </w:pPr>
            <w:bookmarkStart w:id="3" w:name="_GoBack"/>
            <w:r w:rsidRPr="00432554">
              <w:rPr>
                <w:rFonts w:ascii="仿宋" w:eastAsia="仿宋" w:hAnsi="仿宋" w:cs="仿宋_GB2312" w:hint="eastAsia"/>
              </w:rPr>
              <w:t>序号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/>
              </w:rPr>
            </w:pPr>
            <w:r w:rsidRPr="00432554">
              <w:rPr>
                <w:rFonts w:ascii="仿宋" w:eastAsia="仿宋" w:hAnsi="仿宋" w:cs="仿宋_GB2312" w:hint="eastAsia"/>
              </w:rPr>
              <w:t>参数性质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/>
              </w:rPr>
            </w:pPr>
            <w:r w:rsidRPr="00432554">
              <w:rPr>
                <w:rFonts w:ascii="仿宋" w:eastAsia="仿宋" w:hAnsi="仿宋" w:cs="仿宋_GB2312" w:hint="eastAsia"/>
              </w:rPr>
              <w:t xml:space="preserve"> 技术参数与性能指标</w:t>
            </w:r>
          </w:p>
        </w:tc>
      </w:tr>
      <w:tr w:rsidR="00432554" w:rsidRPr="00432554" w:rsidTr="00432554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/>
              </w:rPr>
            </w:pPr>
            <w:bookmarkStart w:id="4" w:name="_Hlk202357928"/>
            <w:r w:rsidRPr="00432554">
              <w:rPr>
                <w:rFonts w:ascii="仿宋" w:eastAsia="仿宋" w:hAnsi="仿宋" w:cs="仿宋_GB2312" w:hint="eastAsia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554" w:rsidRPr="00432554" w:rsidRDefault="00432554">
            <w:pPr>
              <w:rPr>
                <w:rFonts w:ascii="仿宋" w:eastAsia="仿宋" w:hAnsi="仿宋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jc w:val="both"/>
              <w:rPr>
                <w:rFonts w:ascii="仿宋" w:eastAsia="仿宋" w:hAnsi="仿宋" w:cs="仿宋_GB2312"/>
                <w:b/>
                <w:color w:val="000000"/>
              </w:rPr>
            </w:pPr>
            <w:bookmarkStart w:id="5" w:name="OLE_LINK73"/>
            <w:bookmarkStart w:id="6" w:name="OLE_LINK74"/>
            <w:r w:rsidRPr="00432554">
              <w:rPr>
                <w:rFonts w:ascii="仿宋" w:eastAsia="仿宋" w:hAnsi="仿宋" w:cs="仿宋_GB2312" w:hint="eastAsia"/>
                <w:b/>
                <w:color w:val="000000"/>
              </w:rPr>
              <w:t>一、运维主要内容</w:t>
            </w:r>
          </w:p>
          <w:p w:rsidR="00432554" w:rsidRPr="00432554" w:rsidRDefault="00432554">
            <w:pPr>
              <w:pStyle w:val="null3"/>
              <w:ind w:firstLineChars="200" w:firstLine="400"/>
              <w:jc w:val="both"/>
              <w:rPr>
                <w:rFonts w:ascii="仿宋" w:eastAsia="仿宋" w:hAnsi="仿宋" w:hint="eastAsia"/>
              </w:rPr>
            </w:pPr>
            <w:r w:rsidRPr="00432554">
              <w:rPr>
                <w:rFonts w:ascii="仿宋" w:eastAsia="仿宋" w:hAnsi="仿宋" w:hint="eastAsia"/>
              </w:rPr>
              <w:t>对西安市机关事务服务中心“智联机关”移动服务平台一期建设内容和二期建设内容进行运维，具体包括：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1、对“智联机关”各业务模块的日常维护和更新，保障系统的正常运行。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2、建立客户意见反馈渠道，收集对维护工作的系统要求和意见。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3、设立7×24小时服务电话，受理系统故障申告、技术咨询，并按要求及时解决。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4、维护银行换卡期间市政府及三个集中办公区“智联机关”各后台的人员数据管理和信息安全。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5、维护和管理办公区内新设备的日常使用，并根据使用情况收集设备和系统的优化信息。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6、门禁设备和餐厅设备的线路检查和故障排查，包括：电源线、网线、交换机等。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7、收集各部门和使用人的业务反馈，整理成“智联机关”需求方案，对系统的</w:t>
            </w:r>
            <w:r w:rsidRPr="00432554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进一步优化提供依据。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8、负责对各业务科室管理员进行后台操作培训。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9、提供运维报告，包括：每周运维服务日志，重大故障维修报告、每季度系统维护总结报告。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10、重要事件保障：采购人因特殊事件(领导参观、现场演示、重大安保等)原因，需要供应商派遣经验丰富的工程师赴现场，对采购人重要事件进行保障</w:t>
            </w:r>
            <w:bookmarkEnd w:id="5"/>
            <w:bookmarkEnd w:id="6"/>
            <w:r w:rsidRPr="00432554">
              <w:rPr>
                <w:rFonts w:ascii="仿宋" w:eastAsia="仿宋" w:hAnsi="仿宋" w:hint="eastAsia"/>
                <w:sz w:val="20"/>
                <w:szCs w:val="20"/>
              </w:rPr>
              <w:t>。</w:t>
            </w:r>
          </w:p>
        </w:tc>
        <w:bookmarkEnd w:id="4"/>
      </w:tr>
      <w:tr w:rsidR="00432554" w:rsidRPr="00432554" w:rsidTr="00432554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 w:cs="仿宋_GB2312"/>
                <w:lang w:eastAsia="zh-CN"/>
              </w:rPr>
            </w:pPr>
            <w:r w:rsidRPr="00432554">
              <w:rPr>
                <w:rFonts w:ascii="仿宋" w:eastAsia="仿宋" w:hAnsi="仿宋" w:cs="仿宋_GB2312" w:hint="eastAsia"/>
                <w:lang w:eastAsia="zh-C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554" w:rsidRPr="00432554" w:rsidRDefault="00432554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jc w:val="both"/>
              <w:rPr>
                <w:rFonts w:ascii="仿宋" w:eastAsia="仿宋" w:hAnsi="仿宋" w:cs="仿宋_GB2312"/>
                <w:b/>
                <w:color w:val="000000"/>
                <w:lang w:eastAsia="zh-CN"/>
              </w:rPr>
            </w:pPr>
            <w:bookmarkStart w:id="7" w:name="OLE_LINK75"/>
            <w:bookmarkStart w:id="8" w:name="OLE_LINK76"/>
            <w:r w:rsidRPr="00432554">
              <w:rPr>
                <w:rFonts w:ascii="仿宋" w:eastAsia="仿宋" w:hAnsi="仿宋" w:cs="仿宋_GB2312" w:hint="eastAsia"/>
                <w:b/>
                <w:color w:val="000000"/>
              </w:rPr>
              <w:t>二、</w:t>
            </w:r>
            <w:r w:rsidRPr="00432554">
              <w:rPr>
                <w:rFonts w:ascii="仿宋" w:eastAsia="仿宋" w:hAnsi="仿宋" w:cs="仿宋_GB2312" w:hint="eastAsia"/>
                <w:b/>
                <w:color w:val="000000"/>
                <w:lang w:eastAsia="zh-CN"/>
              </w:rPr>
              <w:t>运维目标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1、系统稳定性指标</w:t>
            </w:r>
            <w:bookmarkStart w:id="9" w:name="OLE_LINK1"/>
            <w:bookmarkStart w:id="10" w:name="OLE_LINK2"/>
            <w:r w:rsidRPr="00432554"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bookmarkEnd w:id="9"/>
            <w:bookmarkEnd w:id="10"/>
            <w:r w:rsidRPr="00432554">
              <w:rPr>
                <w:rFonts w:ascii="仿宋" w:eastAsia="仿宋" w:hAnsi="仿宋" w:hint="eastAsia"/>
                <w:sz w:val="20"/>
                <w:szCs w:val="20"/>
              </w:rPr>
              <w:t>“智联机关”移动服务平台运行稳定，运维期内因运维工作问题而导致的整体故障小于4次，整体故障主要为平台无法登录超过24小时。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2、响应速度指标：对平台架构不断进行优化，平台响应速度，包括页面加载速度、查询速度等不断提升。页面加载时间0-400ms评为优秀，加载时间400ms-2000ms评为合格，加载时间超过2s评为不合格。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3、故障排查与解决能力指标：建立故障应对预案，自备相关硬件备品，故障发现率不超过1小时、一般性故障处理时间不超过4小时，因硬件故障等导致的故障处理时间不超过24小时。为了提高故障排查与解决能力，我们需要建立完善的监控体系，及时发现并处理系统故障。同时，还需要以备不时之需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4、信息安全防护能力指标：建立完善的安全管理制度。能及时发现系统安全漏洞、不断提升恶意攻击拦截率。相关安全漏洞在公布后的修复时间不超过48小时。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5、服务满意度指标：“智联机关”移动服务平台问卷调查满意率不低于95%。</w:t>
            </w:r>
            <w:bookmarkEnd w:id="7"/>
            <w:bookmarkEnd w:id="8"/>
          </w:p>
        </w:tc>
      </w:tr>
      <w:tr w:rsidR="00432554" w:rsidRPr="00432554" w:rsidTr="00432554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 w:cs="仿宋_GB2312"/>
                <w:lang w:eastAsia="zh-CN"/>
              </w:rPr>
            </w:pPr>
            <w:r w:rsidRPr="00432554">
              <w:rPr>
                <w:rFonts w:ascii="仿宋" w:eastAsia="仿宋" w:hAnsi="仿宋" w:cs="仿宋_GB2312" w:hint="eastAsia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554" w:rsidRPr="00432554" w:rsidRDefault="00432554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2554" w:rsidRPr="00432554" w:rsidRDefault="00432554">
            <w:pPr>
              <w:pStyle w:val="null3"/>
              <w:rPr>
                <w:rFonts w:ascii="仿宋" w:eastAsia="仿宋" w:hAnsi="仿宋"/>
                <w:kern w:val="2"/>
                <w:lang w:eastAsia="zh-CN"/>
              </w:rPr>
            </w:pPr>
            <w:bookmarkStart w:id="11" w:name="OLE_LINK77"/>
            <w:bookmarkStart w:id="12" w:name="OLE_LINK78"/>
            <w:bookmarkStart w:id="13" w:name="OLE_LINK79"/>
            <w:r w:rsidRPr="00432554">
              <w:rPr>
                <w:rFonts w:ascii="仿宋" w:eastAsia="仿宋" w:hAnsi="仿宋" w:hint="eastAsia"/>
                <w:kern w:val="2"/>
                <w:lang w:eastAsia="zh-CN"/>
              </w:rPr>
              <w:t xml:space="preserve">三、运维服务的要求 </w:t>
            </w:r>
          </w:p>
          <w:p w:rsidR="00432554" w:rsidRPr="00432554" w:rsidRDefault="00432554">
            <w:pPr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（一）软件运维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1、模块日常运维：保障模块日常稳定运行，每隔24时间进行巡检；市政府内举行重要活动时为系统运行随时提供技术保障。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 xml:space="preserve">2、数据日常运维：完成10个子平台64个线上服务窗口数据的维护、服务工作；对数据库及程序每季度进行备份，对涉及数据进行日常处理。 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3、技术支持：对全市各区（县）党政机关“智联机关”分平台提供业务咨询、指导和日常技术支持，保障填报工作，平均日均咨询量5条。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4、功能完善：根据机关事务服务中心相关处室要求，完成模块在使用过程中的不断功能完善及 BUG 修复等工作。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5、驻场运维人员3名。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6、“智联机关”社会化服务商城运行维护</w:t>
            </w:r>
          </w:p>
          <w:p w:rsidR="00432554" w:rsidRPr="00432554" w:rsidRDefault="00432554">
            <w:pPr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（二）硬件运维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1、市政府门禁设备和餐厅消费设备所涉及的所有线路检查。</w:t>
            </w:r>
          </w:p>
          <w:p w:rsidR="00432554" w:rsidRPr="00432554" w:rsidRDefault="00432554">
            <w:pPr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（三）其他专业外包服务要求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系统短信：根据1.17万名用户，每个用户日均办理业务0.05次，每日平均发送短信585条，全年预估采购不低于20万条短信，整体短信到达率不低于99%。</w:t>
            </w:r>
          </w:p>
          <w:p w:rsidR="00432554" w:rsidRPr="00432554" w:rsidRDefault="00432554">
            <w:pPr>
              <w:rPr>
                <w:rFonts w:ascii="仿宋" w:eastAsia="仿宋" w:hAnsi="仿宋" w:hint="eastAsia"/>
                <w:sz w:val="20"/>
                <w:szCs w:val="20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（四）应急保障要求</w:t>
            </w:r>
          </w:p>
          <w:p w:rsidR="00432554" w:rsidRPr="00432554" w:rsidRDefault="00432554">
            <w:pPr>
              <w:ind w:firstLineChars="200" w:firstLine="400"/>
              <w:rPr>
                <w:rFonts w:ascii="仿宋" w:eastAsia="仿宋" w:hAnsi="仿宋" w:hint="eastAsia"/>
              </w:rPr>
            </w:pPr>
            <w:r w:rsidRPr="00432554">
              <w:rPr>
                <w:rFonts w:ascii="仿宋" w:eastAsia="仿宋" w:hAnsi="仿宋" w:hint="eastAsia"/>
                <w:sz w:val="20"/>
                <w:szCs w:val="20"/>
              </w:rPr>
              <w:t>项目运维团队应具有一定的稳定性，能持续做好“智联机关”的运维工作，运维采取驻场办公，驻场办公人员包括硬件1名维护人员和2名软件维护人员。运维采取7*24小时运维制度，工作时间8小时以外，需保证运维人员可以通过电话联系，在出现系统故障时能在2小时内到达西安市政府，做好应急处置。</w:t>
            </w:r>
            <w:bookmarkEnd w:id="11"/>
            <w:bookmarkEnd w:id="12"/>
            <w:bookmarkEnd w:id="13"/>
          </w:p>
        </w:tc>
      </w:tr>
      <w:bookmarkEnd w:id="3"/>
    </w:tbl>
    <w:p w:rsidR="00F058AA" w:rsidRPr="00432554" w:rsidRDefault="00F058AA"/>
    <w:sectPr w:rsidR="00F058AA" w:rsidRPr="0043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71" w:rsidRDefault="00226671" w:rsidP="00432554">
      <w:r>
        <w:separator/>
      </w:r>
    </w:p>
  </w:endnote>
  <w:endnote w:type="continuationSeparator" w:id="0">
    <w:p w:rsidR="00226671" w:rsidRDefault="00226671" w:rsidP="0043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71" w:rsidRDefault="00226671" w:rsidP="00432554">
      <w:r>
        <w:separator/>
      </w:r>
    </w:p>
  </w:footnote>
  <w:footnote w:type="continuationSeparator" w:id="0">
    <w:p w:rsidR="00226671" w:rsidRDefault="00226671" w:rsidP="0043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85"/>
    <w:rsid w:val="00226671"/>
    <w:rsid w:val="00432554"/>
    <w:rsid w:val="00696A85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EAEFE-7FFF-4BF5-95DF-592E2F41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5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554"/>
    <w:rPr>
      <w:sz w:val="18"/>
      <w:szCs w:val="18"/>
    </w:rPr>
  </w:style>
  <w:style w:type="paragraph" w:customStyle="1" w:styleId="null3">
    <w:name w:val="null3"/>
    <w:rsid w:val="00432554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>P R C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2025-07-02T07:43:00Z</dcterms:created>
  <dcterms:modified xsi:type="dcterms:W3CDTF">2025-07-02T07:43:00Z</dcterms:modified>
</cp:coreProperties>
</file>