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43D9">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rFonts w:hint="eastAsia" w:ascii="黑体" w:hAnsi="黑体" w:eastAsia="黑体"/>
          <w:b/>
          <w:bCs/>
          <w:color w:val="auto"/>
          <w:kern w:val="0"/>
          <w:szCs w:val="30"/>
          <w:lang w:eastAsia="zh-CN"/>
        </w:rPr>
      </w:pPr>
      <w:r>
        <w:rPr>
          <w:rFonts w:hint="eastAsia" w:ascii="黑体" w:hAnsi="黑体" w:eastAsia="黑体"/>
          <w:b/>
          <w:bCs/>
          <w:color w:val="auto"/>
          <w:kern w:val="0"/>
          <w:szCs w:val="30"/>
          <w:lang w:val="en-US" w:eastAsia="zh-CN"/>
        </w:rPr>
        <w:t>采购需求</w:t>
      </w:r>
    </w:p>
    <w:p w14:paraId="0AE45B93">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一、项目概况：镇安县秦岭天池旅游风景区规划编制项目主要建设内容为</w:t>
      </w:r>
      <w:r>
        <w:rPr>
          <w:rFonts w:hint="eastAsia" w:ascii="宋体" w:hAnsi="宋体" w:cs="宋体"/>
          <w:color w:val="auto"/>
          <w:sz w:val="28"/>
          <w:lang w:eastAsia="zh-CN"/>
        </w:rPr>
        <w:t>：按照旅游行业要求，对秦岭天池旅游风景区项目进行总体规划编制，提供规划文本和规划设计效果图，用于指导该项目后期施工设计和建设</w:t>
      </w:r>
      <w:r>
        <w:rPr>
          <w:rFonts w:hint="eastAsia" w:ascii="宋体" w:hAnsi="宋体" w:eastAsia="宋体" w:cs="宋体"/>
          <w:b w:val="0"/>
          <w:color w:val="auto"/>
          <w:sz w:val="28"/>
          <w:szCs w:val="30"/>
          <w:lang w:val="en-US" w:eastAsia="zh-CN"/>
        </w:rPr>
        <w:t>。</w:t>
      </w:r>
    </w:p>
    <w:p w14:paraId="3DD0833C">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18645BEE">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1）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（2）提供已缴纳近一年</w:t>
      </w:r>
      <w:r>
        <w:rPr>
          <w:rFonts w:hint="eastAsia" w:ascii="宋体" w:hAnsi="宋体" w:cs="宋体"/>
          <w:color w:val="auto"/>
          <w:sz w:val="28"/>
          <w:lang w:eastAsia="zh-CN"/>
        </w:rPr>
        <w:t>任意三个月</w:t>
      </w:r>
      <w:r>
        <w:rPr>
          <w:rFonts w:hint="eastAsia" w:ascii="宋体" w:hAnsi="宋体" w:cs="宋体"/>
          <w:color w:val="auto"/>
          <w:sz w:val="28"/>
        </w:rPr>
        <w:t>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3</w:t>
      </w:r>
      <w:r>
        <w:rPr>
          <w:rFonts w:hint="eastAsia" w:ascii="宋体" w:hAnsi="宋体" w:cs="宋体"/>
          <w:color w:val="auto"/>
          <w:sz w:val="28"/>
        </w:rPr>
        <w:t>）社会保障资金缴纳证明：提供投标截止日前一年内任意三个月已缴纳的社会保障资金缴存单据或社保机构开具的社会保险参保缴费情况证明；依法不需要缴纳社会保障资金的应提供相关文件证明；</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4</w:t>
      </w:r>
      <w:r>
        <w:rPr>
          <w:rFonts w:hint="eastAsia" w:ascii="宋体" w:hAnsi="宋体" w:cs="宋体"/>
          <w:color w:val="auto"/>
          <w:sz w:val="28"/>
        </w:rPr>
        <w:t>）财务状况报告：</w:t>
      </w:r>
      <w:r>
        <w:rPr>
          <w:rFonts w:hint="eastAsia" w:ascii="宋体" w:hAnsi="宋体" w:cs="宋体"/>
          <w:color w:val="auto"/>
          <w:sz w:val="28"/>
          <w:lang w:val="en-US" w:eastAsia="zh-CN"/>
        </w:rPr>
        <w:t>提供供应商2024年度经注册会计师签署的财务审计报告（包括“三表”及附注）（成立时间至投标截止时间不足一年的可提供成立后任意时段的资产负债表），或者提供其投标前六个月内基本存款账户开户银行出具的资信证明及基本存款账户开户证明</w:t>
      </w:r>
      <w:r>
        <w:rPr>
          <w:rFonts w:hint="eastAsia" w:ascii="宋体" w:hAnsi="宋体" w:cs="宋体"/>
          <w:color w:val="auto"/>
          <w:sz w:val="28"/>
        </w:rPr>
        <w:t>；</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5</w:t>
      </w:r>
      <w:r>
        <w:rPr>
          <w:rFonts w:hint="eastAsia" w:ascii="宋体" w:hAnsi="宋体" w:cs="宋体"/>
          <w:color w:val="auto"/>
          <w:sz w:val="28"/>
        </w:rPr>
        <w:t>）供应商应具有履行合同所必需的设备和专业技术能力；</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6</w:t>
      </w:r>
      <w:r>
        <w:rPr>
          <w:rFonts w:hint="eastAsia" w:ascii="宋体" w:hAnsi="宋体" w:cs="宋体"/>
          <w:color w:val="auto"/>
          <w:sz w:val="28"/>
        </w:rPr>
        <w:t>）参加政府采购活动前3年内，在经营活动中没有重大违法记录；</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7</w:t>
      </w:r>
      <w:r>
        <w:rPr>
          <w:rFonts w:hint="eastAsia" w:ascii="宋体" w:hAnsi="宋体" w:cs="宋体"/>
          <w:color w:val="auto"/>
          <w:sz w:val="28"/>
        </w:rPr>
        <w:t>）单位负责人为同一人或者存在直接控股、管理关系的不同供应商，不得参加同一合同项下的政府采购活动；为本项目提供整体设计、规范编制或者项目管理、监理、检测等服务的供应商，不得参加本项目政府采购活动；</w:t>
      </w:r>
      <w:r>
        <w:rPr>
          <w:rFonts w:hint="eastAsia" w:ascii="宋体" w:hAnsi="宋体" w:cs="宋体"/>
          <w:color w:val="auto"/>
          <w:sz w:val="28"/>
        </w:rPr>
        <w:br w:type="textWrapping"/>
      </w:r>
      <w:r>
        <w:rPr>
          <w:rFonts w:hint="eastAsia" w:ascii="宋体" w:hAnsi="宋体" w:cs="宋体"/>
          <w:color w:val="auto"/>
          <w:sz w:val="28"/>
          <w:lang w:val="en-US" w:eastAsia="zh-CN"/>
        </w:rPr>
        <w:t xml:space="preserve">    </w:t>
      </w:r>
      <w:r>
        <w:rPr>
          <w:rFonts w:hint="eastAsia" w:ascii="宋体" w:hAnsi="宋体" w:cs="宋体"/>
          <w:color w:val="auto"/>
          <w:sz w:val="28"/>
        </w:rPr>
        <w:t>（</w:t>
      </w:r>
      <w:r>
        <w:rPr>
          <w:rFonts w:hint="eastAsia" w:ascii="宋体" w:hAnsi="宋体" w:cs="宋体"/>
          <w:color w:val="auto"/>
          <w:sz w:val="28"/>
          <w:lang w:val="en-US" w:eastAsia="zh-CN"/>
        </w:rPr>
        <w:t>8</w:t>
      </w:r>
      <w:r>
        <w:rPr>
          <w:rFonts w:hint="eastAsia" w:ascii="宋体" w:hAnsi="宋体" w:cs="宋体"/>
          <w:color w:val="auto"/>
          <w:sz w:val="28"/>
        </w:rPr>
        <w:t>）未被列入失信被执行人、重大税收违法失信主体，未被列入政府采购严重违法失信行为记录名单。</w:t>
      </w:r>
    </w:p>
    <w:p w14:paraId="61D66469">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三、</w:t>
      </w:r>
      <w:r>
        <w:rPr>
          <w:rFonts w:hint="eastAsia" w:ascii="宋体" w:hAnsi="宋体" w:cs="宋体"/>
          <w:color w:val="auto"/>
          <w:sz w:val="28"/>
          <w:lang w:val="en-US" w:eastAsia="zh-CN"/>
        </w:rPr>
        <w:t>服务期限</w:t>
      </w:r>
      <w:r>
        <w:rPr>
          <w:rFonts w:hint="eastAsia" w:ascii="宋体" w:hAnsi="宋体" w:cs="宋体"/>
          <w:color w:val="auto"/>
          <w:sz w:val="28"/>
        </w:rPr>
        <w:t>：</w:t>
      </w:r>
      <w:r>
        <w:rPr>
          <w:rFonts w:hint="eastAsia" w:ascii="宋体" w:hAnsi="宋体" w:cs="宋体"/>
          <w:color w:val="auto"/>
          <w:sz w:val="28"/>
          <w:highlight w:val="red"/>
          <w:lang w:val="en-US" w:eastAsia="zh-CN"/>
        </w:rPr>
        <w:t>50天</w:t>
      </w:r>
      <w:r>
        <w:rPr>
          <w:rFonts w:hint="eastAsia" w:ascii="宋体" w:hAnsi="宋体" w:cs="宋体"/>
          <w:color w:val="auto"/>
          <w:sz w:val="28"/>
        </w:rPr>
        <w:t>。</w:t>
      </w:r>
    </w:p>
    <w:p w14:paraId="7052A271">
      <w:pPr>
        <w:keepNext w:val="0"/>
        <w:keepLines w:val="0"/>
        <w:pageBreakBefore w:val="0"/>
        <w:widowControl w:val="0"/>
        <w:kinsoku/>
        <w:wordWrap/>
        <w:overflowPunct/>
        <w:topLinePunct w:val="0"/>
        <w:autoSpaceDE/>
        <w:autoSpaceDN/>
        <w:bidi w:val="0"/>
        <w:adjustRightInd/>
        <w:snapToGrid/>
        <w:spacing w:afterAutospacing="0" w:line="480" w:lineRule="exact"/>
        <w:ind w:firstLine="560" w:firstLineChars="200"/>
        <w:textAlignment w:val="auto"/>
        <w:rPr>
          <w:rFonts w:ascii="宋体" w:hAnsi="宋体" w:cs="宋体"/>
          <w:color w:val="auto"/>
          <w:sz w:val="28"/>
        </w:rPr>
      </w:pPr>
      <w:r>
        <w:rPr>
          <w:rFonts w:hint="eastAsia" w:ascii="宋体" w:hAnsi="宋体" w:cs="宋体"/>
          <w:color w:val="auto"/>
          <w:sz w:val="28"/>
          <w:lang w:val="en-US" w:eastAsia="zh-CN"/>
        </w:rPr>
        <w:t>四、</w:t>
      </w:r>
      <w:r>
        <w:rPr>
          <w:rFonts w:hint="eastAsia" w:ascii="宋体" w:hAnsi="宋体" w:cs="宋体"/>
          <w:color w:val="auto"/>
          <w:sz w:val="28"/>
        </w:rPr>
        <w:t>最高限价：</w:t>
      </w:r>
      <w:bookmarkStart w:id="0" w:name="_Hlk10460168"/>
      <w:r>
        <w:rPr>
          <w:rFonts w:hint="eastAsia" w:ascii="宋体" w:hAnsi="宋体" w:cs="宋体"/>
          <w:color w:val="auto"/>
          <w:sz w:val="28"/>
        </w:rPr>
        <w:t>根据</w:t>
      </w:r>
      <w:r>
        <w:rPr>
          <w:rFonts w:hint="eastAsia" w:ascii="宋体" w:hAnsi="宋体" w:cs="宋体"/>
          <w:color w:val="auto"/>
          <w:sz w:val="28"/>
          <w:lang w:val="en-US" w:eastAsia="zh-CN"/>
        </w:rPr>
        <w:t>陕西隆成工程项目管理有限公司-陕西隆成(2025)085号评审报告</w:t>
      </w:r>
      <w:r>
        <w:rPr>
          <w:rFonts w:hint="eastAsia" w:ascii="宋体" w:hAnsi="宋体" w:cs="宋体"/>
          <w:color w:val="auto"/>
          <w:sz w:val="28"/>
          <w:lang w:eastAsia="zh-CN"/>
        </w:rPr>
        <w:t>《秦岭天池旅游风景区规划编制项目预算评审报告》，</w:t>
      </w:r>
      <w:r>
        <w:rPr>
          <w:rFonts w:hint="eastAsia" w:ascii="宋体" w:hAnsi="宋体" w:cs="宋体"/>
          <w:color w:val="auto"/>
          <w:sz w:val="28"/>
        </w:rPr>
        <w:t>本项目设最高限价为583,200.00元。</w:t>
      </w:r>
      <w:r>
        <w:rPr>
          <w:rFonts w:hint="eastAsia" w:ascii="宋体" w:hAnsi="宋体" w:cs="宋体"/>
          <w:color w:val="auto"/>
          <w:sz w:val="28"/>
          <w:lang w:val="en-US" w:eastAsia="zh-CN"/>
        </w:rPr>
        <w:t>磋商</w:t>
      </w:r>
      <w:r>
        <w:rPr>
          <w:rFonts w:hint="eastAsia" w:ascii="宋体" w:hAnsi="宋体" w:cs="宋体"/>
          <w:color w:val="auto"/>
          <w:sz w:val="28"/>
        </w:rPr>
        <w:t>报价高于最高限价的，其</w:t>
      </w:r>
      <w:r>
        <w:rPr>
          <w:rFonts w:hint="eastAsia" w:ascii="宋体" w:hAnsi="宋体" w:cs="宋体"/>
          <w:color w:val="auto"/>
          <w:sz w:val="28"/>
          <w:lang w:val="en-US" w:eastAsia="zh-CN"/>
        </w:rPr>
        <w:t>磋商</w:t>
      </w:r>
      <w:r>
        <w:rPr>
          <w:rFonts w:hint="eastAsia" w:ascii="宋体" w:hAnsi="宋体" w:cs="宋体"/>
          <w:color w:val="auto"/>
          <w:sz w:val="28"/>
        </w:rPr>
        <w:t>资格将被否决。</w:t>
      </w:r>
      <w:bookmarkEnd w:id="0"/>
    </w:p>
    <w:p w14:paraId="4BA2C525">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rPr>
          <w:color w:val="auto"/>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D84">
    <w:pPr>
      <w:pStyle w:val="2"/>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44CA7C1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B70DF7"/>
    <w:rsid w:val="01D97778"/>
    <w:rsid w:val="02274EC8"/>
    <w:rsid w:val="032659A1"/>
    <w:rsid w:val="040845C6"/>
    <w:rsid w:val="0EFB3964"/>
    <w:rsid w:val="105B0DDC"/>
    <w:rsid w:val="16C91A60"/>
    <w:rsid w:val="170C0C79"/>
    <w:rsid w:val="183152CA"/>
    <w:rsid w:val="191D07CA"/>
    <w:rsid w:val="192E2792"/>
    <w:rsid w:val="1C454F0E"/>
    <w:rsid w:val="1E402147"/>
    <w:rsid w:val="1ED97DC9"/>
    <w:rsid w:val="20EE351E"/>
    <w:rsid w:val="223259B5"/>
    <w:rsid w:val="22714822"/>
    <w:rsid w:val="25B249EC"/>
    <w:rsid w:val="298C154F"/>
    <w:rsid w:val="2A737713"/>
    <w:rsid w:val="2E8E6E03"/>
    <w:rsid w:val="30E265E7"/>
    <w:rsid w:val="312635E0"/>
    <w:rsid w:val="3AF81963"/>
    <w:rsid w:val="401A69DB"/>
    <w:rsid w:val="457B0D80"/>
    <w:rsid w:val="46C0648D"/>
    <w:rsid w:val="46DB7CFC"/>
    <w:rsid w:val="47D52AD7"/>
    <w:rsid w:val="4C5C1969"/>
    <w:rsid w:val="4C711E17"/>
    <w:rsid w:val="4D3E3358"/>
    <w:rsid w:val="4D7D44F7"/>
    <w:rsid w:val="50B52B75"/>
    <w:rsid w:val="553872E6"/>
    <w:rsid w:val="55DE609D"/>
    <w:rsid w:val="5786758A"/>
    <w:rsid w:val="586A1240"/>
    <w:rsid w:val="58E2342F"/>
    <w:rsid w:val="59F23FF5"/>
    <w:rsid w:val="5C677510"/>
    <w:rsid w:val="5E272152"/>
    <w:rsid w:val="61B57BC8"/>
    <w:rsid w:val="645F348E"/>
    <w:rsid w:val="6908673A"/>
    <w:rsid w:val="69D103A6"/>
    <w:rsid w:val="6B3936DA"/>
    <w:rsid w:val="6C3C1EF3"/>
    <w:rsid w:val="6DB9430F"/>
    <w:rsid w:val="730D6922"/>
    <w:rsid w:val="765D7E8B"/>
    <w:rsid w:val="76DF42EF"/>
    <w:rsid w:val="773A5BE3"/>
    <w:rsid w:val="7AFA7FE5"/>
    <w:rsid w:val="7F0B21D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ody Text"/>
    <w:basedOn w:val="1"/>
    <w:next w:val="1"/>
    <w:unhideWhenUsed/>
    <w:qFormat/>
    <w:uiPriority w:val="0"/>
    <w:pPr>
      <w:widowControl/>
      <w:jc w:val="left"/>
    </w:pPr>
    <w:rPr>
      <w:kern w:val="0"/>
      <w:sz w:val="24"/>
      <w:szCs w:val="20"/>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3"/>
    <w:qFormat/>
    <w:uiPriority w:val="0"/>
    <w:pPr>
      <w:spacing w:line="312" w:lineRule="auto"/>
      <w:ind w:firstLine="420"/>
    </w:pPr>
  </w:style>
  <w:style w:type="character" w:styleId="8">
    <w:name w:val="page number"/>
    <w:qFormat/>
    <w:uiPriority w:val="0"/>
  </w:style>
  <w:style w:type="paragraph" w:customStyle="1" w:styleId="9">
    <w:name w:val="+正文"/>
    <w:basedOn w:val="1"/>
    <w:qFormat/>
    <w:uiPriority w:val="0"/>
    <w:pPr>
      <w:spacing w:line="360" w:lineRule="auto"/>
      <w:ind w:firstLine="200" w:firstLineChars="200"/>
    </w:pPr>
    <w:rPr>
      <w:sz w:val="28"/>
      <w:szCs w:val="28"/>
    </w:rPr>
  </w:style>
  <w:style w:type="character" w:customStyle="1" w:styleId="10">
    <w:name w:val="页眉 Char"/>
    <w:basedOn w:val="7"/>
    <w:link w:val="4"/>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1069</Words>
  <Characters>1100</Characters>
  <Lines>7</Lines>
  <Paragraphs>2</Paragraphs>
  <TotalTime>11</TotalTime>
  <ScaleCrop>false</ScaleCrop>
  <LinksUpToDate>false</LinksUpToDate>
  <CharactersWithSpaces>1130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2025-06-05T02:00:00Z</cp:lastPrinted>
  <dcterms:modified xsi:type="dcterms:W3CDTF">2025-07-17T12:31:17Z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EE4E667310804F05BCF6C81E576EE1E7</vt:lpwstr>
  </property>
  <property fmtid="{D5CDD505-2E9C-101B-9397-08002B2CF9AE}" pid="4" name="KSOTemplateDocerSaveRecord">
    <vt:lpwstr>eyJoZGlkIjoiN2Q3ZWI2M2NhYzg4OWEzMTA0YWMxMTFhZmExNWJhZGYiLCJ1c2VySWQiOiIxMTQzMDM0NTcyIn0=</vt:lpwstr>
  </property>
</Properties>
</file>