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CC0F5">
      <w:pPr>
        <w:pStyle w:val="2"/>
        <w:keepNext w:val="0"/>
        <w:keepLines w:val="0"/>
        <w:pageBreakBefore/>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32"/>
          <w:szCs w:val="32"/>
          <w:highlight w:val="none"/>
          <w:lang w:val="zh-CN"/>
        </w:rPr>
      </w:pPr>
      <w:bookmarkStart w:id="0" w:name="_GoBack"/>
      <w:r>
        <w:rPr>
          <w:rFonts w:hint="eastAsia" w:ascii="仿宋" w:hAnsi="仿宋" w:eastAsia="仿宋" w:cs="仿宋"/>
          <w:color w:val="auto"/>
          <w:sz w:val="32"/>
          <w:szCs w:val="32"/>
          <w:highlight w:val="none"/>
          <w:lang w:val="zh-CN"/>
        </w:rPr>
        <w:t>招标内容及要求</w:t>
      </w:r>
    </w:p>
    <w:bookmarkEnd w:id="0"/>
    <w:p w14:paraId="0093EF1F">
      <w:pPr>
        <w:pStyle w:val="6"/>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b/>
          <w:sz w:val="24"/>
          <w:szCs w:val="24"/>
          <w:lang w:eastAsia="zh-CN"/>
        </w:rPr>
        <w:t>、</w:t>
      </w:r>
      <w:r>
        <w:rPr>
          <w:rFonts w:hint="eastAsia" w:ascii="仿宋" w:hAnsi="仿宋" w:eastAsia="仿宋" w:cs="仿宋"/>
          <w:b/>
          <w:sz w:val="24"/>
          <w:szCs w:val="24"/>
        </w:rPr>
        <w:t>采购项目概况</w:t>
      </w:r>
    </w:p>
    <w:p w14:paraId="7CED5EDD">
      <w:pPr>
        <w:pStyle w:val="6"/>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根据医院发展需要，为规范医用气体的购买和使用，现需为我院大差市院区及航天城院区统一采购如下医用气体，本项目预算137万元，单价采购，按需配送，自甲方书面通知之日起一年或总预算金额执行完为止。</w:t>
      </w:r>
    </w:p>
    <w:p w14:paraId="6275687A">
      <w:pPr>
        <w:pStyle w:val="6"/>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eastAsia="zh-CN"/>
        </w:rPr>
        <w:t>、</w:t>
      </w:r>
      <w:r>
        <w:rPr>
          <w:rFonts w:hint="eastAsia" w:ascii="仿宋" w:hAnsi="仿宋" w:eastAsia="仿宋" w:cs="仿宋"/>
          <w:b/>
          <w:sz w:val="24"/>
          <w:szCs w:val="24"/>
        </w:rPr>
        <w:t>采购内容</w:t>
      </w:r>
    </w:p>
    <w:p w14:paraId="09E8767E">
      <w:pPr>
        <w:pStyle w:val="6"/>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采购包预算金额（元）: 1,370,000.00</w:t>
      </w:r>
    </w:p>
    <w:p w14:paraId="4D76DA62">
      <w:pPr>
        <w:pStyle w:val="6"/>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采购包最高限价（元）: 1,370,000.00</w:t>
      </w:r>
    </w:p>
    <w:p w14:paraId="56E072CF">
      <w:pPr>
        <w:pStyle w:val="6"/>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供应商报价不允许超过标的金额</w:t>
      </w:r>
    </w:p>
    <w:p w14:paraId="1AFDA9D8">
      <w:pPr>
        <w:pStyle w:val="6"/>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（招单价的）供应商报价不允许超过标的单价</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1656"/>
        <w:gridCol w:w="831"/>
        <w:gridCol w:w="831"/>
        <w:gridCol w:w="831"/>
        <w:gridCol w:w="831"/>
        <w:gridCol w:w="831"/>
        <w:gridCol w:w="831"/>
      </w:tblGrid>
      <w:tr w14:paraId="2FE80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94C33F">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831" w:type="dxa"/>
          </w:tcPr>
          <w:p w14:paraId="3C7A54E6">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标的名称</w:t>
            </w:r>
          </w:p>
        </w:tc>
        <w:tc>
          <w:tcPr>
            <w:tcW w:w="831" w:type="dxa"/>
          </w:tcPr>
          <w:p w14:paraId="23CAF9A5">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数量</w:t>
            </w:r>
          </w:p>
        </w:tc>
        <w:tc>
          <w:tcPr>
            <w:tcW w:w="831" w:type="dxa"/>
          </w:tcPr>
          <w:p w14:paraId="0E3AE4D4">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标的金额 （元）</w:t>
            </w:r>
          </w:p>
        </w:tc>
        <w:tc>
          <w:tcPr>
            <w:tcW w:w="831" w:type="dxa"/>
          </w:tcPr>
          <w:p w14:paraId="59C860E5">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计量单位</w:t>
            </w:r>
          </w:p>
        </w:tc>
        <w:tc>
          <w:tcPr>
            <w:tcW w:w="831" w:type="dxa"/>
          </w:tcPr>
          <w:p w14:paraId="1A6670CD">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所属行业</w:t>
            </w:r>
          </w:p>
        </w:tc>
        <w:tc>
          <w:tcPr>
            <w:tcW w:w="831" w:type="dxa"/>
          </w:tcPr>
          <w:p w14:paraId="5C96D3CD">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是否核心产品</w:t>
            </w:r>
          </w:p>
        </w:tc>
        <w:tc>
          <w:tcPr>
            <w:tcW w:w="831" w:type="dxa"/>
          </w:tcPr>
          <w:p w14:paraId="5C535003">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是否允许进口产品</w:t>
            </w:r>
          </w:p>
        </w:tc>
        <w:tc>
          <w:tcPr>
            <w:tcW w:w="831" w:type="dxa"/>
          </w:tcPr>
          <w:p w14:paraId="20A05E96">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是否属于节能产品</w:t>
            </w:r>
          </w:p>
        </w:tc>
        <w:tc>
          <w:tcPr>
            <w:tcW w:w="831" w:type="dxa"/>
          </w:tcPr>
          <w:p w14:paraId="7C2D1FA2">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是否属于环境标志产品</w:t>
            </w:r>
          </w:p>
        </w:tc>
      </w:tr>
      <w:tr w14:paraId="2847C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E575A5">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831" w:type="dxa"/>
          </w:tcPr>
          <w:p w14:paraId="0743C90A">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医用气体-2025</w:t>
            </w:r>
          </w:p>
        </w:tc>
        <w:tc>
          <w:tcPr>
            <w:tcW w:w="831" w:type="dxa"/>
          </w:tcPr>
          <w:p w14:paraId="5B7AE46F">
            <w:pPr>
              <w:pStyle w:val="6"/>
              <w:keepNext w:val="0"/>
              <w:keepLines w:val="0"/>
              <w:pageBreakBefore w:val="0"/>
              <w:widowControl/>
              <w:kinsoku/>
              <w:wordWrap/>
              <w:overflowPunct/>
              <w:topLinePunct w:val="0"/>
              <w:autoSpaceDE/>
              <w:autoSpaceDN/>
              <w:bidi w:val="0"/>
              <w:adjustRightInd/>
              <w:snapToGrid w:val="0"/>
              <w:jc w:val="right"/>
              <w:textAlignment w:val="auto"/>
              <w:rPr>
                <w:rFonts w:hint="eastAsia" w:ascii="仿宋" w:hAnsi="仿宋" w:eastAsia="仿宋" w:cs="仿宋"/>
                <w:sz w:val="24"/>
                <w:szCs w:val="24"/>
              </w:rPr>
            </w:pPr>
            <w:r>
              <w:rPr>
                <w:rFonts w:hint="eastAsia" w:ascii="仿宋" w:hAnsi="仿宋" w:eastAsia="仿宋" w:cs="仿宋"/>
                <w:sz w:val="24"/>
                <w:szCs w:val="24"/>
              </w:rPr>
              <w:t>1.00</w:t>
            </w:r>
          </w:p>
        </w:tc>
        <w:tc>
          <w:tcPr>
            <w:tcW w:w="831" w:type="dxa"/>
          </w:tcPr>
          <w:p w14:paraId="622D3408">
            <w:pPr>
              <w:pStyle w:val="6"/>
              <w:keepNext w:val="0"/>
              <w:keepLines w:val="0"/>
              <w:pageBreakBefore w:val="0"/>
              <w:widowControl/>
              <w:kinsoku/>
              <w:wordWrap/>
              <w:overflowPunct/>
              <w:topLinePunct w:val="0"/>
              <w:autoSpaceDE/>
              <w:autoSpaceDN/>
              <w:bidi w:val="0"/>
              <w:adjustRightInd/>
              <w:snapToGrid w:val="0"/>
              <w:jc w:val="right"/>
              <w:textAlignment w:val="auto"/>
              <w:rPr>
                <w:rFonts w:hint="eastAsia" w:ascii="仿宋" w:hAnsi="仿宋" w:eastAsia="仿宋" w:cs="仿宋"/>
                <w:sz w:val="24"/>
                <w:szCs w:val="24"/>
              </w:rPr>
            </w:pPr>
            <w:r>
              <w:rPr>
                <w:rFonts w:hint="eastAsia" w:ascii="仿宋" w:hAnsi="仿宋" w:eastAsia="仿宋" w:cs="仿宋"/>
                <w:sz w:val="24"/>
                <w:szCs w:val="24"/>
              </w:rPr>
              <w:t>1,370,000.00</w:t>
            </w:r>
          </w:p>
        </w:tc>
        <w:tc>
          <w:tcPr>
            <w:tcW w:w="831" w:type="dxa"/>
          </w:tcPr>
          <w:p w14:paraId="4F1A2D06">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批</w:t>
            </w:r>
          </w:p>
        </w:tc>
        <w:tc>
          <w:tcPr>
            <w:tcW w:w="831" w:type="dxa"/>
          </w:tcPr>
          <w:p w14:paraId="101DB0B2">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工业</w:t>
            </w:r>
          </w:p>
        </w:tc>
        <w:tc>
          <w:tcPr>
            <w:tcW w:w="831" w:type="dxa"/>
          </w:tcPr>
          <w:p w14:paraId="11F55D12">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是</w:t>
            </w:r>
          </w:p>
        </w:tc>
        <w:tc>
          <w:tcPr>
            <w:tcW w:w="831" w:type="dxa"/>
          </w:tcPr>
          <w:p w14:paraId="6B63E1F6">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否</w:t>
            </w:r>
          </w:p>
        </w:tc>
        <w:tc>
          <w:tcPr>
            <w:tcW w:w="831" w:type="dxa"/>
          </w:tcPr>
          <w:p w14:paraId="4F6B3653">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否</w:t>
            </w:r>
          </w:p>
        </w:tc>
        <w:tc>
          <w:tcPr>
            <w:tcW w:w="831" w:type="dxa"/>
          </w:tcPr>
          <w:p w14:paraId="03161E58">
            <w:pPr>
              <w:pStyle w:val="6"/>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否</w:t>
            </w:r>
          </w:p>
        </w:tc>
      </w:tr>
    </w:tbl>
    <w:p w14:paraId="09972228">
      <w:pPr>
        <w:pStyle w:val="6"/>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rPr>
        <w:t>3</w:t>
      </w:r>
      <w:r>
        <w:rPr>
          <w:rFonts w:hint="eastAsia" w:ascii="仿宋" w:hAnsi="仿宋" w:eastAsia="仿宋" w:cs="仿宋"/>
          <w:b/>
          <w:sz w:val="24"/>
          <w:szCs w:val="24"/>
          <w:lang w:eastAsia="zh-CN"/>
        </w:rPr>
        <w:t>、</w:t>
      </w:r>
      <w:r>
        <w:rPr>
          <w:rFonts w:hint="eastAsia" w:ascii="仿宋" w:hAnsi="仿宋" w:eastAsia="仿宋" w:cs="仿宋"/>
          <w:b/>
          <w:sz w:val="24"/>
          <w:szCs w:val="24"/>
        </w:rPr>
        <w:t>技术要求</w:t>
      </w:r>
    </w:p>
    <w:p w14:paraId="3C3B8D83">
      <w:pPr>
        <w:pStyle w:val="6"/>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标的名称：医用气体-2025</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3"/>
        <w:gridCol w:w="1425"/>
        <w:gridCol w:w="6600"/>
      </w:tblGrid>
      <w:tr w14:paraId="0A217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C4E493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 xml:space="preserve"> 序号</w:t>
            </w:r>
          </w:p>
        </w:tc>
        <w:tc>
          <w:tcPr>
            <w:tcW w:w="1425" w:type="dxa"/>
          </w:tcPr>
          <w:p w14:paraId="52074BA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 xml:space="preserve"> 参数性质</w:t>
            </w:r>
          </w:p>
        </w:tc>
        <w:tc>
          <w:tcPr>
            <w:tcW w:w="6600" w:type="dxa"/>
          </w:tcPr>
          <w:p w14:paraId="114C7C32">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 xml:space="preserve"> 技术参数与性能指标</w:t>
            </w:r>
          </w:p>
        </w:tc>
      </w:tr>
      <w:tr w14:paraId="45B7C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D059D1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425" w:type="dxa"/>
          </w:tcPr>
          <w:p w14:paraId="67E72439">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9E9CDBD">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一、品目1：医用氧气</w:t>
            </w:r>
          </w:p>
        </w:tc>
      </w:tr>
      <w:tr w14:paraId="21DED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050AF4B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425" w:type="dxa"/>
          </w:tcPr>
          <w:p w14:paraId="59400D75">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2B6FEDC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6483C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EEB24E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25" w:type="dxa"/>
          </w:tcPr>
          <w:p w14:paraId="229E7142">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AA9011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规格：40L</w:t>
            </w:r>
          </w:p>
        </w:tc>
      </w:tr>
      <w:tr w14:paraId="5D76B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5DA127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425" w:type="dxa"/>
          </w:tcPr>
          <w:p w14:paraId="1F95F989">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1AAD897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纯度/标准：≥99.8%/《中国药典》2020版</w:t>
            </w:r>
          </w:p>
        </w:tc>
      </w:tr>
      <w:tr w14:paraId="331B5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0249BB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25" w:type="dxa"/>
          </w:tcPr>
          <w:p w14:paraId="1B357399">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E300F61">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（二）单价最高限价:27元/支</w:t>
            </w:r>
          </w:p>
        </w:tc>
      </w:tr>
      <w:tr w14:paraId="78B74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C79E25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425" w:type="dxa"/>
          </w:tcPr>
          <w:p w14:paraId="6635CDCD">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5D054B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二、品目2：医用氧气</w:t>
            </w:r>
          </w:p>
        </w:tc>
      </w:tr>
      <w:tr w14:paraId="16EB5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6B4541FB">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425" w:type="dxa"/>
          </w:tcPr>
          <w:p w14:paraId="1C8790C3">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8D414C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79288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0DA5B85B">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1425" w:type="dxa"/>
          </w:tcPr>
          <w:p w14:paraId="7C3F81D1">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2D1F34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规格：20L</w:t>
            </w:r>
          </w:p>
        </w:tc>
      </w:tr>
      <w:tr w14:paraId="63F67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54FC0C3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1425" w:type="dxa"/>
          </w:tcPr>
          <w:p w14:paraId="0B936F70">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2592152A">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纯度/标准：≥99.8%/《中国药典》2020版</w:t>
            </w:r>
          </w:p>
        </w:tc>
      </w:tr>
      <w:tr w14:paraId="02058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6E90D638">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425" w:type="dxa"/>
          </w:tcPr>
          <w:p w14:paraId="18379DA6">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B16B4A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（二）单价最高限价:23元/支</w:t>
            </w:r>
          </w:p>
        </w:tc>
      </w:tr>
      <w:tr w14:paraId="790CD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0FF6EC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425" w:type="dxa"/>
          </w:tcPr>
          <w:p w14:paraId="2CE2B900">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880FD9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三、品目3：医用氧气</w:t>
            </w:r>
          </w:p>
        </w:tc>
      </w:tr>
      <w:tr w14:paraId="579C8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96F6F9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1425" w:type="dxa"/>
          </w:tcPr>
          <w:p w14:paraId="3963CCD6">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C084C1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728F1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5A1367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13</w:t>
            </w:r>
          </w:p>
        </w:tc>
        <w:tc>
          <w:tcPr>
            <w:tcW w:w="1425" w:type="dxa"/>
          </w:tcPr>
          <w:p w14:paraId="73CAD2FE">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D5FD25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规格：10L</w:t>
            </w:r>
          </w:p>
        </w:tc>
      </w:tr>
      <w:tr w14:paraId="39AAD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62BC3AD">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14</w:t>
            </w:r>
          </w:p>
        </w:tc>
        <w:tc>
          <w:tcPr>
            <w:tcW w:w="1425" w:type="dxa"/>
          </w:tcPr>
          <w:p w14:paraId="132171A6">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9D2E7E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纯度/标准：≥99.8%/《中国药典》2020版</w:t>
            </w:r>
          </w:p>
        </w:tc>
      </w:tr>
      <w:tr w14:paraId="5B8FD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518483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1425" w:type="dxa"/>
          </w:tcPr>
          <w:p w14:paraId="67C6FB82">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25B485C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（二）单价最高限价:22元/支</w:t>
            </w:r>
          </w:p>
        </w:tc>
      </w:tr>
      <w:tr w14:paraId="2E1FD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4BEC7F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16</w:t>
            </w:r>
          </w:p>
        </w:tc>
        <w:tc>
          <w:tcPr>
            <w:tcW w:w="1425" w:type="dxa"/>
          </w:tcPr>
          <w:p w14:paraId="5A2B3E04">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05F7FD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四、品目4：医用液氧（核心产品）</w:t>
            </w:r>
          </w:p>
        </w:tc>
      </w:tr>
      <w:tr w14:paraId="00CD0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A420B3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1425" w:type="dxa"/>
          </w:tcPr>
          <w:p w14:paraId="26FFE309">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7AD736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264FB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015B9B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18</w:t>
            </w:r>
          </w:p>
        </w:tc>
        <w:tc>
          <w:tcPr>
            <w:tcW w:w="1425" w:type="dxa"/>
          </w:tcPr>
          <w:p w14:paraId="0EED349B">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C0670D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纯度/标准：≥99.8%/《中国药典》2020版</w:t>
            </w:r>
          </w:p>
        </w:tc>
      </w:tr>
      <w:tr w14:paraId="4AED9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A05FBC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19</w:t>
            </w:r>
          </w:p>
        </w:tc>
        <w:tc>
          <w:tcPr>
            <w:tcW w:w="1425" w:type="dxa"/>
          </w:tcPr>
          <w:p w14:paraId="7BB5C144">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BEA9F8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（二）单价最高限价:1.05元/公斤</w:t>
            </w:r>
          </w:p>
        </w:tc>
      </w:tr>
      <w:tr w14:paraId="185D5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CF4F64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20</w:t>
            </w:r>
          </w:p>
        </w:tc>
        <w:tc>
          <w:tcPr>
            <w:tcW w:w="1425" w:type="dxa"/>
          </w:tcPr>
          <w:p w14:paraId="4757F83F">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2DE7C9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五、品目5：医用液氧</w:t>
            </w:r>
          </w:p>
        </w:tc>
      </w:tr>
      <w:tr w14:paraId="65F3C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478CD3D">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21</w:t>
            </w:r>
          </w:p>
        </w:tc>
        <w:tc>
          <w:tcPr>
            <w:tcW w:w="1425" w:type="dxa"/>
          </w:tcPr>
          <w:p w14:paraId="5BCD45CF">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2F28F171">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32407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DE1CA2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1425" w:type="dxa"/>
          </w:tcPr>
          <w:p w14:paraId="6AFCCD71">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2EC4C13A">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规格：175L/195L</w:t>
            </w:r>
          </w:p>
        </w:tc>
      </w:tr>
      <w:tr w14:paraId="736E0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4B402A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23</w:t>
            </w:r>
          </w:p>
        </w:tc>
        <w:tc>
          <w:tcPr>
            <w:tcW w:w="1425" w:type="dxa"/>
          </w:tcPr>
          <w:p w14:paraId="51BB9ADF">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2356A83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纯度/标准：≥99.8%/《中国药典》2020版</w:t>
            </w:r>
          </w:p>
        </w:tc>
      </w:tr>
      <w:tr w14:paraId="3C25B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208319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24</w:t>
            </w:r>
          </w:p>
        </w:tc>
        <w:tc>
          <w:tcPr>
            <w:tcW w:w="1425" w:type="dxa"/>
          </w:tcPr>
          <w:p w14:paraId="50240FBF">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128821C2">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（二）单价最高限价:420元/罐</w:t>
            </w:r>
          </w:p>
        </w:tc>
      </w:tr>
      <w:tr w14:paraId="0F041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63D6CE6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25</w:t>
            </w:r>
          </w:p>
        </w:tc>
        <w:tc>
          <w:tcPr>
            <w:tcW w:w="1425" w:type="dxa"/>
          </w:tcPr>
          <w:p w14:paraId="26764190">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78C817A">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六、品目6：二氧化碳</w:t>
            </w:r>
          </w:p>
        </w:tc>
      </w:tr>
      <w:tr w14:paraId="6E45E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DD39B6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26</w:t>
            </w:r>
          </w:p>
        </w:tc>
        <w:tc>
          <w:tcPr>
            <w:tcW w:w="1425" w:type="dxa"/>
          </w:tcPr>
          <w:p w14:paraId="72C0C953">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2B767471">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6F17F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59C2A14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27</w:t>
            </w:r>
          </w:p>
        </w:tc>
        <w:tc>
          <w:tcPr>
            <w:tcW w:w="1425" w:type="dxa"/>
          </w:tcPr>
          <w:p w14:paraId="21920D28">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7116778">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规格：40L</w:t>
            </w:r>
          </w:p>
        </w:tc>
      </w:tr>
      <w:tr w14:paraId="6CB01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5CD8B1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28</w:t>
            </w:r>
          </w:p>
        </w:tc>
        <w:tc>
          <w:tcPr>
            <w:tcW w:w="1425" w:type="dxa"/>
          </w:tcPr>
          <w:p w14:paraId="1D5159D5">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CE91D0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纯度/标准：≥99.99%/GB/T23938-2009</w:t>
            </w:r>
          </w:p>
        </w:tc>
      </w:tr>
      <w:tr w14:paraId="2F04A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5F03FC4D">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29</w:t>
            </w:r>
          </w:p>
        </w:tc>
        <w:tc>
          <w:tcPr>
            <w:tcW w:w="1425" w:type="dxa"/>
          </w:tcPr>
          <w:p w14:paraId="023D5C70">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A1AE3D1">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（二）单价最高限价:45元/支</w:t>
            </w:r>
          </w:p>
        </w:tc>
      </w:tr>
      <w:tr w14:paraId="4CD3D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916BAB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30</w:t>
            </w:r>
          </w:p>
        </w:tc>
        <w:tc>
          <w:tcPr>
            <w:tcW w:w="1425" w:type="dxa"/>
          </w:tcPr>
          <w:p w14:paraId="0DC6166A">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88E2A7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七、品目7：高纯二氧化碳</w:t>
            </w:r>
          </w:p>
        </w:tc>
      </w:tr>
      <w:tr w14:paraId="03F9E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56FB302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31</w:t>
            </w:r>
          </w:p>
        </w:tc>
        <w:tc>
          <w:tcPr>
            <w:tcW w:w="1425" w:type="dxa"/>
          </w:tcPr>
          <w:p w14:paraId="23D3F40A">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2F6D0B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03A61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58925E4A">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32</w:t>
            </w:r>
          </w:p>
        </w:tc>
        <w:tc>
          <w:tcPr>
            <w:tcW w:w="1425" w:type="dxa"/>
          </w:tcPr>
          <w:p w14:paraId="62760459">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A5A624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规格：40L</w:t>
            </w:r>
          </w:p>
        </w:tc>
      </w:tr>
      <w:tr w14:paraId="67897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DC37E0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33</w:t>
            </w:r>
          </w:p>
        </w:tc>
        <w:tc>
          <w:tcPr>
            <w:tcW w:w="1425" w:type="dxa"/>
          </w:tcPr>
          <w:p w14:paraId="09544830">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FBF55C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纯度/标准：≥99.995%/GB/T23938-2009</w:t>
            </w:r>
          </w:p>
        </w:tc>
      </w:tr>
      <w:tr w14:paraId="67857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1650D5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34</w:t>
            </w:r>
          </w:p>
        </w:tc>
        <w:tc>
          <w:tcPr>
            <w:tcW w:w="1425" w:type="dxa"/>
          </w:tcPr>
          <w:p w14:paraId="5E2E4E9A">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6A7F2E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（二）单价最高限价:260元/支</w:t>
            </w:r>
          </w:p>
        </w:tc>
      </w:tr>
      <w:tr w14:paraId="51FFC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065F477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35</w:t>
            </w:r>
          </w:p>
        </w:tc>
        <w:tc>
          <w:tcPr>
            <w:tcW w:w="1425" w:type="dxa"/>
          </w:tcPr>
          <w:p w14:paraId="588B3CA1">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2F814D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八、品目8：液氮</w:t>
            </w:r>
          </w:p>
        </w:tc>
      </w:tr>
      <w:tr w14:paraId="6A4F4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6D5B732D">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36</w:t>
            </w:r>
          </w:p>
        </w:tc>
        <w:tc>
          <w:tcPr>
            <w:tcW w:w="1425" w:type="dxa"/>
          </w:tcPr>
          <w:p w14:paraId="60ED6AEC">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37CC28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52064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1226B22">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37</w:t>
            </w:r>
          </w:p>
        </w:tc>
        <w:tc>
          <w:tcPr>
            <w:tcW w:w="1425" w:type="dxa"/>
          </w:tcPr>
          <w:p w14:paraId="1A3946F8">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BF61712">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纯度/标准：≥99.999%/GB/T8979-2008</w:t>
            </w:r>
          </w:p>
        </w:tc>
      </w:tr>
      <w:tr w14:paraId="48D22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0A0C24A">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38</w:t>
            </w:r>
          </w:p>
        </w:tc>
        <w:tc>
          <w:tcPr>
            <w:tcW w:w="1425" w:type="dxa"/>
          </w:tcPr>
          <w:p w14:paraId="7433C118">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47193E3">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（二）单价最高限价:4元/升</w:t>
            </w:r>
          </w:p>
        </w:tc>
      </w:tr>
      <w:tr w14:paraId="398AB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5210BC88">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39</w:t>
            </w:r>
          </w:p>
        </w:tc>
        <w:tc>
          <w:tcPr>
            <w:tcW w:w="1425" w:type="dxa"/>
          </w:tcPr>
          <w:p w14:paraId="14A4640C">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24DB52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九、品目9：纯氮气</w:t>
            </w:r>
          </w:p>
        </w:tc>
      </w:tr>
      <w:tr w14:paraId="657E6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D63DD78">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40</w:t>
            </w:r>
          </w:p>
        </w:tc>
        <w:tc>
          <w:tcPr>
            <w:tcW w:w="1425" w:type="dxa"/>
          </w:tcPr>
          <w:p w14:paraId="589ED6CE">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85E8E0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22937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02C392B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41</w:t>
            </w:r>
          </w:p>
        </w:tc>
        <w:tc>
          <w:tcPr>
            <w:tcW w:w="1425" w:type="dxa"/>
          </w:tcPr>
          <w:p w14:paraId="2B39D0AE">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F680713">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规格：40L</w:t>
            </w:r>
          </w:p>
        </w:tc>
      </w:tr>
      <w:tr w14:paraId="7055C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DFD91F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42</w:t>
            </w:r>
          </w:p>
        </w:tc>
        <w:tc>
          <w:tcPr>
            <w:tcW w:w="1425" w:type="dxa"/>
          </w:tcPr>
          <w:p w14:paraId="617FEBC5">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2893F01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纯度/标准：≥99.99%/GB/T8979-2008</w:t>
            </w:r>
          </w:p>
        </w:tc>
      </w:tr>
      <w:tr w14:paraId="24BBA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12F4A7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43</w:t>
            </w:r>
          </w:p>
        </w:tc>
        <w:tc>
          <w:tcPr>
            <w:tcW w:w="1425" w:type="dxa"/>
          </w:tcPr>
          <w:p w14:paraId="5AD138E7">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7804381">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（二）单价最高限价:39元/支</w:t>
            </w:r>
          </w:p>
        </w:tc>
      </w:tr>
      <w:tr w14:paraId="69BA4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6B12283">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44</w:t>
            </w:r>
          </w:p>
        </w:tc>
        <w:tc>
          <w:tcPr>
            <w:tcW w:w="1425" w:type="dxa"/>
          </w:tcPr>
          <w:p w14:paraId="5B4FDFC3">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27FD6DD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十、品目10：纯氩气</w:t>
            </w:r>
          </w:p>
        </w:tc>
      </w:tr>
      <w:tr w14:paraId="7F1A2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0484491D">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45</w:t>
            </w:r>
          </w:p>
        </w:tc>
        <w:tc>
          <w:tcPr>
            <w:tcW w:w="1425" w:type="dxa"/>
          </w:tcPr>
          <w:p w14:paraId="3ECFA9B6">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C82A6E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71777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529803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46</w:t>
            </w:r>
          </w:p>
        </w:tc>
        <w:tc>
          <w:tcPr>
            <w:tcW w:w="1425" w:type="dxa"/>
          </w:tcPr>
          <w:p w14:paraId="445BDA85">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E848022">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规格：40L</w:t>
            </w:r>
          </w:p>
        </w:tc>
      </w:tr>
      <w:tr w14:paraId="2A332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F08EC12">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47</w:t>
            </w:r>
          </w:p>
        </w:tc>
        <w:tc>
          <w:tcPr>
            <w:tcW w:w="1425" w:type="dxa"/>
          </w:tcPr>
          <w:p w14:paraId="05E9FDD1">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56E74E2">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纯度/标准：≥99.99%/GB/T4842-2017</w:t>
            </w:r>
          </w:p>
        </w:tc>
      </w:tr>
      <w:tr w14:paraId="481E3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60115E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48</w:t>
            </w:r>
          </w:p>
        </w:tc>
        <w:tc>
          <w:tcPr>
            <w:tcW w:w="1425" w:type="dxa"/>
          </w:tcPr>
          <w:p w14:paraId="2F42723C">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8496AF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（二）单价最高限价:67元/支</w:t>
            </w:r>
          </w:p>
        </w:tc>
      </w:tr>
      <w:tr w14:paraId="31ADA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DB37C8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49</w:t>
            </w:r>
          </w:p>
        </w:tc>
        <w:tc>
          <w:tcPr>
            <w:tcW w:w="1425" w:type="dxa"/>
          </w:tcPr>
          <w:p w14:paraId="3102A53E">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7ACE33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十一、品目11：高纯乙炔</w:t>
            </w:r>
          </w:p>
        </w:tc>
      </w:tr>
      <w:tr w14:paraId="74D13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804222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50</w:t>
            </w:r>
          </w:p>
        </w:tc>
        <w:tc>
          <w:tcPr>
            <w:tcW w:w="1425" w:type="dxa"/>
          </w:tcPr>
          <w:p w14:paraId="070E0285">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F4D6E8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7CCBD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14D976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51</w:t>
            </w:r>
          </w:p>
        </w:tc>
        <w:tc>
          <w:tcPr>
            <w:tcW w:w="1425" w:type="dxa"/>
          </w:tcPr>
          <w:p w14:paraId="48C0636A">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65BA15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规格：40L</w:t>
            </w:r>
          </w:p>
        </w:tc>
      </w:tr>
      <w:tr w14:paraId="4FC44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1A156E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52</w:t>
            </w:r>
          </w:p>
        </w:tc>
        <w:tc>
          <w:tcPr>
            <w:tcW w:w="1425" w:type="dxa"/>
          </w:tcPr>
          <w:p w14:paraId="62102B97">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C09B968">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纯度/标准：≥99.999%/GB/T6819-1996</w:t>
            </w:r>
          </w:p>
        </w:tc>
      </w:tr>
      <w:tr w14:paraId="6FD42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90865F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53</w:t>
            </w:r>
          </w:p>
        </w:tc>
        <w:tc>
          <w:tcPr>
            <w:tcW w:w="1425" w:type="dxa"/>
          </w:tcPr>
          <w:p w14:paraId="3295A5AA">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FD1798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（二）单价最高限价:400元/支</w:t>
            </w:r>
          </w:p>
        </w:tc>
      </w:tr>
      <w:tr w14:paraId="4BD6F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029C4CD3">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54</w:t>
            </w:r>
          </w:p>
        </w:tc>
        <w:tc>
          <w:tcPr>
            <w:tcW w:w="1425" w:type="dxa"/>
          </w:tcPr>
          <w:p w14:paraId="45888738">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3EE7CBA">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十二、品目12：混合气</w:t>
            </w:r>
          </w:p>
        </w:tc>
      </w:tr>
      <w:tr w14:paraId="07D46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1EBC3F8">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55</w:t>
            </w:r>
          </w:p>
        </w:tc>
        <w:tc>
          <w:tcPr>
            <w:tcW w:w="1425" w:type="dxa"/>
          </w:tcPr>
          <w:p w14:paraId="5CF2329D">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BB567B8">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22C4C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01160F9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56</w:t>
            </w:r>
          </w:p>
        </w:tc>
        <w:tc>
          <w:tcPr>
            <w:tcW w:w="1425" w:type="dxa"/>
          </w:tcPr>
          <w:p w14:paraId="2340A787">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CFCCFCA">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规格：40L</w:t>
            </w:r>
          </w:p>
        </w:tc>
      </w:tr>
      <w:tr w14:paraId="22D82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9CE9CC1">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57</w:t>
            </w:r>
          </w:p>
        </w:tc>
        <w:tc>
          <w:tcPr>
            <w:tcW w:w="1425" w:type="dxa"/>
          </w:tcPr>
          <w:p w14:paraId="54E21C77">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AC095DD">
            <w:pPr>
              <w:pStyle w:val="6"/>
              <w:keepNext w:val="0"/>
              <w:keepLines w:val="0"/>
              <w:pageBreakBefore w:val="0"/>
              <w:kinsoku/>
              <w:wordWrap/>
              <w:overflowPunct/>
              <w:topLinePunct w:val="0"/>
              <w:autoSpaceDE/>
              <w:autoSpaceDN/>
              <w:bidi w:val="0"/>
              <w:adjustRightInd/>
              <w:snapToGrid w:val="0"/>
              <w:jc w:val="both"/>
              <w:textAlignment w:val="auto"/>
              <w:rPr>
                <w:rFonts w:hint="eastAsia" w:ascii="仿宋" w:hAnsi="仿宋" w:eastAsia="仿宋" w:cs="仿宋"/>
                <w:sz w:val="24"/>
                <w:szCs w:val="24"/>
              </w:rPr>
            </w:pPr>
            <w:r>
              <w:rPr>
                <w:rFonts w:hint="eastAsia" w:ascii="仿宋" w:hAnsi="仿宋" w:eastAsia="仿宋" w:cs="仿宋"/>
                <w:sz w:val="24"/>
                <w:szCs w:val="24"/>
              </w:rPr>
              <w:t>1.2 纯度/标准：0.3%CO+0.3%CH</w:t>
            </w:r>
            <w:r>
              <w:rPr>
                <w:rFonts w:hint="eastAsia" w:ascii="仿宋" w:hAnsi="仿宋" w:eastAsia="仿宋" w:cs="仿宋"/>
                <w:sz w:val="24"/>
                <w:szCs w:val="24"/>
                <w:vertAlign w:val="subscript"/>
              </w:rPr>
              <w:t>4</w:t>
            </w:r>
            <w:r>
              <w:rPr>
                <w:rFonts w:hint="eastAsia" w:ascii="仿宋" w:hAnsi="仿宋" w:eastAsia="仿宋" w:cs="仿宋"/>
                <w:sz w:val="24"/>
                <w:szCs w:val="24"/>
              </w:rPr>
              <w:t>+0.3%C</w:t>
            </w:r>
            <w:r>
              <w:rPr>
                <w:rFonts w:hint="eastAsia" w:ascii="仿宋" w:hAnsi="仿宋" w:eastAsia="仿宋" w:cs="仿宋"/>
                <w:sz w:val="24"/>
                <w:szCs w:val="24"/>
                <w:vertAlign w:val="subscript"/>
              </w:rPr>
              <w:t>2</w:t>
            </w:r>
            <w:r>
              <w:rPr>
                <w:rFonts w:hint="eastAsia" w:ascii="仿宋" w:hAnsi="仿宋" w:eastAsia="仿宋" w:cs="仿宋"/>
                <w:sz w:val="24"/>
                <w:szCs w:val="24"/>
              </w:rPr>
              <w:t>H</w:t>
            </w:r>
            <w:r>
              <w:rPr>
                <w:rFonts w:hint="eastAsia" w:ascii="仿宋" w:hAnsi="仿宋" w:eastAsia="仿宋" w:cs="仿宋"/>
                <w:sz w:val="24"/>
                <w:szCs w:val="24"/>
                <w:vertAlign w:val="subscript"/>
              </w:rPr>
              <w:t>2</w:t>
            </w:r>
            <w:r>
              <w:rPr>
                <w:rFonts w:hint="eastAsia" w:ascii="仿宋" w:hAnsi="仿宋" w:eastAsia="仿宋" w:cs="仿宋"/>
                <w:sz w:val="24"/>
                <w:szCs w:val="24"/>
              </w:rPr>
              <w:t>+21.7%O</w:t>
            </w:r>
            <w:r>
              <w:rPr>
                <w:rFonts w:hint="eastAsia" w:ascii="仿宋" w:hAnsi="仿宋" w:eastAsia="仿宋" w:cs="仿宋"/>
                <w:sz w:val="24"/>
                <w:szCs w:val="24"/>
                <w:vertAlign w:val="subscript"/>
              </w:rPr>
              <w:t>2</w:t>
            </w:r>
            <w:r>
              <w:rPr>
                <w:rFonts w:hint="eastAsia" w:ascii="仿宋" w:hAnsi="仿宋" w:eastAsia="仿宋" w:cs="仿宋"/>
                <w:sz w:val="24"/>
                <w:szCs w:val="24"/>
              </w:rPr>
              <w:t>+余N</w:t>
            </w:r>
            <w:r>
              <w:rPr>
                <w:rFonts w:hint="eastAsia" w:ascii="仿宋" w:hAnsi="仿宋" w:eastAsia="仿宋" w:cs="仿宋"/>
                <w:sz w:val="24"/>
                <w:szCs w:val="24"/>
                <w:vertAlign w:val="subscript"/>
              </w:rPr>
              <w:t>2</w:t>
            </w:r>
          </w:p>
        </w:tc>
      </w:tr>
      <w:tr w14:paraId="0CF0F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5DC876A">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58</w:t>
            </w:r>
          </w:p>
        </w:tc>
        <w:tc>
          <w:tcPr>
            <w:tcW w:w="1425" w:type="dxa"/>
          </w:tcPr>
          <w:p w14:paraId="4EC0100D">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3B5C1DB">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（二）单价最高限价:1850元/支</w:t>
            </w:r>
          </w:p>
        </w:tc>
      </w:tr>
      <w:tr w14:paraId="48B65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7CFF14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59</w:t>
            </w:r>
          </w:p>
        </w:tc>
        <w:tc>
          <w:tcPr>
            <w:tcW w:w="1425" w:type="dxa"/>
          </w:tcPr>
          <w:p w14:paraId="2C3C1260">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D25865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十三、品目13：笑气</w:t>
            </w:r>
          </w:p>
        </w:tc>
      </w:tr>
      <w:tr w14:paraId="46951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65F1CC3">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60</w:t>
            </w:r>
          </w:p>
        </w:tc>
        <w:tc>
          <w:tcPr>
            <w:tcW w:w="1425" w:type="dxa"/>
          </w:tcPr>
          <w:p w14:paraId="4E240213">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20A1F32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37D2B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FD0B7D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61</w:t>
            </w:r>
          </w:p>
        </w:tc>
        <w:tc>
          <w:tcPr>
            <w:tcW w:w="1425" w:type="dxa"/>
          </w:tcPr>
          <w:p w14:paraId="25A8DCD3">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3D1285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规格：40L</w:t>
            </w:r>
          </w:p>
        </w:tc>
      </w:tr>
      <w:tr w14:paraId="4D729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AB1A11D">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62</w:t>
            </w:r>
          </w:p>
        </w:tc>
        <w:tc>
          <w:tcPr>
            <w:tcW w:w="1425" w:type="dxa"/>
          </w:tcPr>
          <w:p w14:paraId="69D78541">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AC099A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纯度/标准：CB/T28729-2012</w:t>
            </w:r>
          </w:p>
        </w:tc>
      </w:tr>
      <w:tr w14:paraId="10F41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8EB83B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63</w:t>
            </w:r>
          </w:p>
        </w:tc>
        <w:tc>
          <w:tcPr>
            <w:tcW w:w="1425" w:type="dxa"/>
          </w:tcPr>
          <w:p w14:paraId="099C83F3">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9D0382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（二）单价最高限价:1200元/支</w:t>
            </w:r>
          </w:p>
        </w:tc>
      </w:tr>
      <w:tr w14:paraId="0E898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5BDA336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64</w:t>
            </w:r>
          </w:p>
        </w:tc>
        <w:tc>
          <w:tcPr>
            <w:tcW w:w="1425" w:type="dxa"/>
          </w:tcPr>
          <w:p w14:paraId="33437EF8">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1C4B66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十四、品目14：氧气吸入器</w:t>
            </w:r>
          </w:p>
        </w:tc>
      </w:tr>
      <w:tr w14:paraId="328D9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6971DC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65</w:t>
            </w:r>
          </w:p>
        </w:tc>
        <w:tc>
          <w:tcPr>
            <w:tcW w:w="1425" w:type="dxa"/>
          </w:tcPr>
          <w:p w14:paraId="4C7C2B83">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1E4F1A6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2DA5A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88F8AE3">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66</w:t>
            </w:r>
          </w:p>
        </w:tc>
        <w:tc>
          <w:tcPr>
            <w:tcW w:w="1425" w:type="dxa"/>
          </w:tcPr>
          <w:p w14:paraId="7BB671F1">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7A2933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纯度/标准：符合标准氧气瓶接口使用</w:t>
            </w:r>
          </w:p>
        </w:tc>
      </w:tr>
      <w:tr w14:paraId="74502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C87FD2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67</w:t>
            </w:r>
          </w:p>
        </w:tc>
        <w:tc>
          <w:tcPr>
            <w:tcW w:w="1425" w:type="dxa"/>
          </w:tcPr>
          <w:p w14:paraId="28D78F0E">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4ABABC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（二）单价最高限价:160元/套</w:t>
            </w:r>
          </w:p>
        </w:tc>
      </w:tr>
      <w:tr w14:paraId="0C20B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18B685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68</w:t>
            </w:r>
          </w:p>
        </w:tc>
        <w:tc>
          <w:tcPr>
            <w:tcW w:w="1425" w:type="dxa"/>
          </w:tcPr>
          <w:p w14:paraId="50BA01F4">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08F08F2">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十五、品目15：大推车</w:t>
            </w:r>
          </w:p>
        </w:tc>
      </w:tr>
      <w:tr w14:paraId="21A0F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0570AE61">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69</w:t>
            </w:r>
          </w:p>
        </w:tc>
        <w:tc>
          <w:tcPr>
            <w:tcW w:w="1425" w:type="dxa"/>
          </w:tcPr>
          <w:p w14:paraId="55D42D6B">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BB08C7B">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692DD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0A53A23">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70</w:t>
            </w:r>
          </w:p>
        </w:tc>
        <w:tc>
          <w:tcPr>
            <w:tcW w:w="1425" w:type="dxa"/>
          </w:tcPr>
          <w:p w14:paraId="3DC60FE8">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13A83A58">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规格：40L</w:t>
            </w:r>
          </w:p>
        </w:tc>
      </w:tr>
      <w:tr w14:paraId="77271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5D2DDCE8">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71</w:t>
            </w:r>
          </w:p>
        </w:tc>
        <w:tc>
          <w:tcPr>
            <w:tcW w:w="1425" w:type="dxa"/>
          </w:tcPr>
          <w:p w14:paraId="6F2F8796">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292F0C4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纯度/标准：符合标准氧气瓶装卸</w:t>
            </w:r>
          </w:p>
        </w:tc>
      </w:tr>
      <w:tr w14:paraId="03B32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7C183DD">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72</w:t>
            </w:r>
          </w:p>
        </w:tc>
        <w:tc>
          <w:tcPr>
            <w:tcW w:w="1425" w:type="dxa"/>
          </w:tcPr>
          <w:p w14:paraId="5AC5C459">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9EC9E3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（二）单价最高限价:280元/个</w:t>
            </w:r>
          </w:p>
        </w:tc>
      </w:tr>
      <w:tr w14:paraId="666F1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B4FD1D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73</w:t>
            </w:r>
          </w:p>
        </w:tc>
        <w:tc>
          <w:tcPr>
            <w:tcW w:w="1425" w:type="dxa"/>
          </w:tcPr>
          <w:p w14:paraId="2AEB604C">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778F741">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十六、品目16：钢瓶</w:t>
            </w:r>
          </w:p>
        </w:tc>
      </w:tr>
      <w:tr w14:paraId="5885C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3C83691">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74</w:t>
            </w:r>
          </w:p>
        </w:tc>
        <w:tc>
          <w:tcPr>
            <w:tcW w:w="1425" w:type="dxa"/>
          </w:tcPr>
          <w:p w14:paraId="4DF5E7B0">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0C04BF8">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7B634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60C71EE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75</w:t>
            </w:r>
          </w:p>
        </w:tc>
        <w:tc>
          <w:tcPr>
            <w:tcW w:w="1425" w:type="dxa"/>
          </w:tcPr>
          <w:p w14:paraId="693E9402">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950CE9B">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规格：10L</w:t>
            </w:r>
          </w:p>
        </w:tc>
      </w:tr>
      <w:tr w14:paraId="34756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7BB7E8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76</w:t>
            </w:r>
          </w:p>
        </w:tc>
        <w:tc>
          <w:tcPr>
            <w:tcW w:w="1425" w:type="dxa"/>
          </w:tcPr>
          <w:p w14:paraId="052131AD">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9F1511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纯度/标准：符合氧气充装标准</w:t>
            </w:r>
          </w:p>
        </w:tc>
      </w:tr>
      <w:tr w14:paraId="7D96C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468677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77</w:t>
            </w:r>
          </w:p>
        </w:tc>
        <w:tc>
          <w:tcPr>
            <w:tcW w:w="1425" w:type="dxa"/>
          </w:tcPr>
          <w:p w14:paraId="3A588EB9">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17F2CF8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（二）单价最高限价:380元/支</w:t>
            </w:r>
          </w:p>
        </w:tc>
      </w:tr>
      <w:tr w14:paraId="2C653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BFC276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78</w:t>
            </w:r>
          </w:p>
        </w:tc>
        <w:tc>
          <w:tcPr>
            <w:tcW w:w="1425" w:type="dxa"/>
          </w:tcPr>
          <w:p w14:paraId="30A5EC8F">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D7A1A7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十七、品目17：钢瓶</w:t>
            </w:r>
          </w:p>
        </w:tc>
      </w:tr>
      <w:tr w14:paraId="01A47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0DAC8F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79</w:t>
            </w:r>
          </w:p>
        </w:tc>
        <w:tc>
          <w:tcPr>
            <w:tcW w:w="1425" w:type="dxa"/>
          </w:tcPr>
          <w:p w14:paraId="0FD1D523">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710D6D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3665C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597B8378">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80</w:t>
            </w:r>
          </w:p>
        </w:tc>
        <w:tc>
          <w:tcPr>
            <w:tcW w:w="1425" w:type="dxa"/>
          </w:tcPr>
          <w:p w14:paraId="03BF83E5">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9A4CE4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规格：20L</w:t>
            </w:r>
          </w:p>
        </w:tc>
      </w:tr>
      <w:tr w14:paraId="72C18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F077A68">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81</w:t>
            </w:r>
          </w:p>
        </w:tc>
        <w:tc>
          <w:tcPr>
            <w:tcW w:w="1425" w:type="dxa"/>
          </w:tcPr>
          <w:p w14:paraId="51591C68">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1E55516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纯度/标准：符合氧气充装标准</w:t>
            </w:r>
          </w:p>
        </w:tc>
      </w:tr>
      <w:tr w14:paraId="75E60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7FBA09D">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82</w:t>
            </w:r>
          </w:p>
        </w:tc>
        <w:tc>
          <w:tcPr>
            <w:tcW w:w="1425" w:type="dxa"/>
          </w:tcPr>
          <w:p w14:paraId="10BB9A6A">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10ED34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（二）单价最高限价:430元/支</w:t>
            </w:r>
          </w:p>
        </w:tc>
      </w:tr>
      <w:tr w14:paraId="1FCEC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02A5A5C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83</w:t>
            </w:r>
          </w:p>
        </w:tc>
        <w:tc>
          <w:tcPr>
            <w:tcW w:w="1425" w:type="dxa"/>
          </w:tcPr>
          <w:p w14:paraId="277EDE33">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AB7472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十八、品目18：钢瓶</w:t>
            </w:r>
          </w:p>
        </w:tc>
      </w:tr>
      <w:tr w14:paraId="08C5F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6A02445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84</w:t>
            </w:r>
          </w:p>
        </w:tc>
        <w:tc>
          <w:tcPr>
            <w:tcW w:w="1425" w:type="dxa"/>
          </w:tcPr>
          <w:p w14:paraId="35030CE5">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3A02F9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3465F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A4EA6D1">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85</w:t>
            </w:r>
          </w:p>
        </w:tc>
        <w:tc>
          <w:tcPr>
            <w:tcW w:w="1425" w:type="dxa"/>
          </w:tcPr>
          <w:p w14:paraId="057C518E">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920036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规格：40L</w:t>
            </w:r>
          </w:p>
        </w:tc>
      </w:tr>
      <w:tr w14:paraId="367A1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0F8D186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86</w:t>
            </w:r>
          </w:p>
        </w:tc>
        <w:tc>
          <w:tcPr>
            <w:tcW w:w="1425" w:type="dxa"/>
          </w:tcPr>
          <w:p w14:paraId="40F6BF8C">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7B5650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 纯度/标准：符合氧气充装标准</w:t>
            </w:r>
          </w:p>
        </w:tc>
      </w:tr>
      <w:tr w14:paraId="6CA95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667CA3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87</w:t>
            </w:r>
          </w:p>
        </w:tc>
        <w:tc>
          <w:tcPr>
            <w:tcW w:w="1425" w:type="dxa"/>
          </w:tcPr>
          <w:p w14:paraId="6F459F55">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CE6AA4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（二）单价最高限价:450元/支</w:t>
            </w:r>
          </w:p>
        </w:tc>
      </w:tr>
      <w:tr w14:paraId="47CA6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6B6776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88</w:t>
            </w:r>
          </w:p>
        </w:tc>
        <w:tc>
          <w:tcPr>
            <w:tcW w:w="1425" w:type="dxa"/>
          </w:tcPr>
          <w:p w14:paraId="0BDB86BC">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40F446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十八、品目19：杜瓦罐校验</w:t>
            </w:r>
          </w:p>
        </w:tc>
      </w:tr>
      <w:tr w14:paraId="6E650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5E8E6D5A">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89</w:t>
            </w:r>
          </w:p>
        </w:tc>
        <w:tc>
          <w:tcPr>
            <w:tcW w:w="1425" w:type="dxa"/>
          </w:tcPr>
          <w:p w14:paraId="11D10408">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61587D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（一）技术参数：</w:t>
            </w:r>
          </w:p>
        </w:tc>
      </w:tr>
      <w:tr w14:paraId="52F41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E98EEC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90</w:t>
            </w:r>
          </w:p>
        </w:tc>
        <w:tc>
          <w:tcPr>
            <w:tcW w:w="1425" w:type="dxa"/>
          </w:tcPr>
          <w:p w14:paraId="3A48071C">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21C72F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 规格：175L/195L</w:t>
            </w:r>
          </w:p>
        </w:tc>
      </w:tr>
      <w:tr w14:paraId="0B7CC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F645D6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91</w:t>
            </w:r>
          </w:p>
        </w:tc>
        <w:tc>
          <w:tcPr>
            <w:tcW w:w="1425" w:type="dxa"/>
          </w:tcPr>
          <w:p w14:paraId="1E942623">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256655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（二）单价最高限价:700元/个</w:t>
            </w:r>
          </w:p>
        </w:tc>
      </w:tr>
      <w:tr w14:paraId="074C7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9B8A12D">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92</w:t>
            </w:r>
          </w:p>
        </w:tc>
        <w:tc>
          <w:tcPr>
            <w:tcW w:w="1425" w:type="dxa"/>
          </w:tcPr>
          <w:p w14:paraId="0BDF1EEF">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892F60B">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十九、注：本项目投标单价报价中包含每公斤/瓶的货物价款、检测费、运输费、装卸费（卸至用户指定地点）、保险费用、税费以及售后服务费，以及合同实施过程中其他供应商履行合同义务所需的全部费用。采购人无须向供应商另外支付其他任何费用。供货期内产品不受市场价格变化因素的影响，单价不变。</w:t>
            </w:r>
          </w:p>
        </w:tc>
      </w:tr>
      <w:tr w14:paraId="5E39B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5BAF408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93</w:t>
            </w:r>
          </w:p>
        </w:tc>
        <w:tc>
          <w:tcPr>
            <w:tcW w:w="1425" w:type="dxa"/>
          </w:tcPr>
          <w:p w14:paraId="7275B721">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FD0060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二十：技术要求</w:t>
            </w:r>
          </w:p>
        </w:tc>
      </w:tr>
      <w:tr w14:paraId="36C95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02D69F8">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94</w:t>
            </w:r>
          </w:p>
        </w:tc>
        <w:tc>
          <w:tcPr>
            <w:tcW w:w="1425" w:type="dxa"/>
          </w:tcPr>
          <w:p w14:paraId="4DC7672F">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FB3A72B">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1、产品符合国家、行业相关标准或使用要求。其中医用氧适用《中国药典》（2020 年版）和 GB8982-2009，医用二氧化碳适用《中国药典》（2020年版）和T/CCGA 50004-2019，医用氧化亚氮（笑气）、氮气等气体必须符合国家最新质量标准。其它无相关标准的气体，其成分和比例符合所用设备厂家标准或采购人相关科室要求。</w:t>
            </w:r>
          </w:p>
        </w:tc>
      </w:tr>
      <w:tr w14:paraId="34311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B5E1A4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95</w:t>
            </w:r>
          </w:p>
        </w:tc>
        <w:tc>
          <w:tcPr>
            <w:tcW w:w="1425" w:type="dxa"/>
          </w:tcPr>
          <w:p w14:paraId="192501E5">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96919CA">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2、产品需提供检验合格证。</w:t>
            </w:r>
          </w:p>
        </w:tc>
      </w:tr>
      <w:tr w14:paraId="34D42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092180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96</w:t>
            </w:r>
          </w:p>
        </w:tc>
        <w:tc>
          <w:tcPr>
            <w:tcW w:w="1425" w:type="dxa"/>
          </w:tcPr>
          <w:p w14:paraId="30AB76D8">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6FA5E0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3、医用氧和医用二氧化碳具有可追溯性。医用氧实施条码或电子标签等信息管理，建立充装、检验、流转各环节记录档案。医用二氧化碳应保留原料、生产、销售和检验记录，各记录应符合一致性要求。</w:t>
            </w:r>
          </w:p>
        </w:tc>
      </w:tr>
      <w:tr w14:paraId="6BBF4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87B443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97</w:t>
            </w:r>
          </w:p>
        </w:tc>
        <w:tc>
          <w:tcPr>
            <w:tcW w:w="1425" w:type="dxa"/>
          </w:tcPr>
          <w:p w14:paraId="6A7D4A70">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CBF315A">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4、标明产品名称，生产日期、生产批号、气体的容量（m³）、压力（MPa）、质量（kg）和纯度（%）、执行标准代号、生产企业以及有效期等。</w:t>
            </w:r>
          </w:p>
        </w:tc>
      </w:tr>
      <w:tr w14:paraId="5783A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26463F3">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98</w:t>
            </w:r>
          </w:p>
        </w:tc>
        <w:tc>
          <w:tcPr>
            <w:tcW w:w="1425" w:type="dxa"/>
          </w:tcPr>
          <w:p w14:paraId="517A15D1">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49A128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5、对不同种类医疗气体的气瓶及合格证，按国标以不同颜色区分，并按国标设置危险货物包装标志。</w:t>
            </w:r>
          </w:p>
        </w:tc>
      </w:tr>
      <w:tr w14:paraId="058CB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15A83DD">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99</w:t>
            </w:r>
          </w:p>
        </w:tc>
        <w:tc>
          <w:tcPr>
            <w:tcW w:w="1425" w:type="dxa"/>
          </w:tcPr>
          <w:p w14:paraId="4A477D1C">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8A6292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6、气瓶维护保养和检测：所有使用气瓶应符合国家最新安全质量要求，供应商负责对气瓶（含采购人提供的气瓶）进行维护保养，按规定定期检验，（钢瓶按照国标3年检测一次），每次附上检测合格证明。气瓶维护保养和检测相关费用由供应商自行承担。</w:t>
            </w:r>
          </w:p>
        </w:tc>
      </w:tr>
      <w:tr w14:paraId="57E11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A63520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100</w:t>
            </w:r>
          </w:p>
        </w:tc>
        <w:tc>
          <w:tcPr>
            <w:tcW w:w="1425" w:type="dxa"/>
          </w:tcPr>
          <w:p w14:paraId="4355B5F0">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3F51C0C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7、成交供应商应满足院方在合同期内不间断用气的要求，对不符合质量要求和标识要求的货品，院方有权拒收，成交供应商应及时给予退换。</w:t>
            </w:r>
          </w:p>
        </w:tc>
      </w:tr>
      <w:tr w14:paraId="0D610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133B16F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101</w:t>
            </w:r>
          </w:p>
        </w:tc>
        <w:tc>
          <w:tcPr>
            <w:tcW w:w="1425" w:type="dxa"/>
          </w:tcPr>
          <w:p w14:paraId="1B3C2D9B">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7B2F53A1">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8、成交供应商在合同服务期间，无偿向采购人操作人员提供相关医用气体用具安全使用等方面的技术指导。</w:t>
            </w:r>
          </w:p>
        </w:tc>
      </w:tr>
      <w:tr w14:paraId="6968A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6528E9E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102</w:t>
            </w:r>
          </w:p>
        </w:tc>
        <w:tc>
          <w:tcPr>
            <w:tcW w:w="1425" w:type="dxa"/>
          </w:tcPr>
          <w:p w14:paraId="58C3915A">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7FA466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9、按医院使用科室要求。</w:t>
            </w:r>
          </w:p>
        </w:tc>
      </w:tr>
      <w:tr w14:paraId="7E250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1DCEA7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103</w:t>
            </w:r>
          </w:p>
        </w:tc>
        <w:tc>
          <w:tcPr>
            <w:tcW w:w="1425" w:type="dxa"/>
          </w:tcPr>
          <w:p w14:paraId="0898C79C">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C791F3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10、医用氧有效期为1年。乙方供应给甲方的医用氧气生产时间与供应时间不得超过一个月。</w:t>
            </w:r>
          </w:p>
        </w:tc>
      </w:tr>
      <w:tr w14:paraId="1E736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328A59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104</w:t>
            </w:r>
          </w:p>
        </w:tc>
        <w:tc>
          <w:tcPr>
            <w:tcW w:w="1425" w:type="dxa"/>
          </w:tcPr>
          <w:p w14:paraId="1AF14789">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E6B1AFC">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二十一：服务要求</w:t>
            </w:r>
          </w:p>
        </w:tc>
      </w:tr>
      <w:tr w14:paraId="2C893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9A71DE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105</w:t>
            </w:r>
          </w:p>
        </w:tc>
        <w:tc>
          <w:tcPr>
            <w:tcW w:w="1425" w:type="dxa"/>
          </w:tcPr>
          <w:p w14:paraId="0CA985E8">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5F94492">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供应商所供货物及服务须符合国家《危险化学品安全管理条例》，并严格遵守危险化学品生产、储存、使用、经营和运输的安全管理，具备符合本项目采购需求的存储、经营和运输资质，需提供承诺书，未提供者视为无效响应。</w:t>
            </w:r>
          </w:p>
        </w:tc>
      </w:tr>
      <w:tr w14:paraId="4C164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9FCE0B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106</w:t>
            </w:r>
          </w:p>
        </w:tc>
        <w:tc>
          <w:tcPr>
            <w:tcW w:w="1425" w:type="dxa"/>
          </w:tcPr>
          <w:p w14:paraId="3CED4C44">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F512E4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（2）供应商需提供产品检验合格报告，所投产品参数指标均符合国家或行业现行有关标准要求。</w:t>
            </w:r>
          </w:p>
        </w:tc>
      </w:tr>
      <w:tr w14:paraId="22750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56E4471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107</w:t>
            </w:r>
          </w:p>
        </w:tc>
        <w:tc>
          <w:tcPr>
            <w:tcW w:w="1425" w:type="dxa"/>
          </w:tcPr>
          <w:p w14:paraId="5EA985C9">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E0DD07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（3）投标人应保证其提供的货物是全新的，未使用过的，符合合同规定的质量、规格、性能，并按照相关国家及专业标准检验的合格产品。</w:t>
            </w:r>
          </w:p>
        </w:tc>
      </w:tr>
      <w:tr w14:paraId="69D3F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C58B16E">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108</w:t>
            </w:r>
          </w:p>
        </w:tc>
        <w:tc>
          <w:tcPr>
            <w:tcW w:w="1425" w:type="dxa"/>
          </w:tcPr>
          <w:p w14:paraId="38B4A6A4">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816ADD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（4）生产厂家应进行产品出厂检验，签发产品质量合格证书，保证产品出厂质量和可追溯性。一旦出现产品质量问题，可以实施有效召回。</w:t>
            </w:r>
          </w:p>
        </w:tc>
      </w:tr>
      <w:tr w14:paraId="4E7AD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F189126">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109</w:t>
            </w:r>
          </w:p>
        </w:tc>
        <w:tc>
          <w:tcPr>
            <w:tcW w:w="1425" w:type="dxa"/>
          </w:tcPr>
          <w:p w14:paraId="6180F1A4">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89C7572">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（5）使用专用的贮存设备，不与其它气体混用，且具有与其他气体贮存设备明显的区分标识。</w:t>
            </w:r>
          </w:p>
        </w:tc>
      </w:tr>
      <w:tr w14:paraId="516CD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236472D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110</w:t>
            </w:r>
          </w:p>
        </w:tc>
        <w:tc>
          <w:tcPr>
            <w:tcW w:w="1425" w:type="dxa"/>
          </w:tcPr>
          <w:p w14:paraId="404F39F1">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A8F760F">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（6）订单修改：采购人在订单出现问题需要修改时，提前联系修改订单，配送时以修改后的订单为准。</w:t>
            </w:r>
          </w:p>
        </w:tc>
      </w:tr>
      <w:tr w14:paraId="74459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50FAF082">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111</w:t>
            </w:r>
          </w:p>
        </w:tc>
        <w:tc>
          <w:tcPr>
            <w:tcW w:w="1425" w:type="dxa"/>
          </w:tcPr>
          <w:p w14:paraId="16CA9E19">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5D2A2141">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（7）中标方商品不符合验收标准时，在24小时内完成补换货。商品不符合验收标准的次数累计3次，取消供货资格。</w:t>
            </w:r>
          </w:p>
        </w:tc>
      </w:tr>
      <w:tr w14:paraId="213B2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796A20A">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112</w:t>
            </w:r>
          </w:p>
        </w:tc>
        <w:tc>
          <w:tcPr>
            <w:tcW w:w="1425" w:type="dxa"/>
          </w:tcPr>
          <w:p w14:paraId="1624E625">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34A077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8）出现安全生产事故等突发事件时，供应商第一时间联系采购人、质检等国家机构，协助采购人对配送的货物进行封存，配合相关机构的检验。对国家相关部门认定确为成交供应商提供的货物造成的事故，成交供应商将承担全部医疗、检验等费用，并对由此引起的采购人损失进行全部赔偿。</w:t>
            </w:r>
          </w:p>
        </w:tc>
      </w:tr>
      <w:tr w14:paraId="095D7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6E9D1C4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113</w:t>
            </w:r>
          </w:p>
        </w:tc>
        <w:tc>
          <w:tcPr>
            <w:tcW w:w="1425" w:type="dxa"/>
          </w:tcPr>
          <w:p w14:paraId="4D099985">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4CDACB15">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（9）因采购人为一所三级甲等医院，就诊患者较多人员较为复杂，病员均为特殊群体，采购人要求在供货过程当中，始终以患者为第一，任何供货决不能影响患者正常就诊。</w:t>
            </w:r>
          </w:p>
        </w:tc>
      </w:tr>
      <w:tr w14:paraId="28416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67367C3A">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114</w:t>
            </w:r>
          </w:p>
        </w:tc>
        <w:tc>
          <w:tcPr>
            <w:tcW w:w="1425" w:type="dxa"/>
          </w:tcPr>
          <w:p w14:paraId="2F597569">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072F1574">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（10）无论供货大小难易以及节假日与夜间供货，要求供应商积极组织供货力量正常供货，服从采购人工作安排。</w:t>
            </w:r>
          </w:p>
        </w:tc>
      </w:tr>
      <w:tr w14:paraId="6072A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7C3B5D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115</w:t>
            </w:r>
          </w:p>
        </w:tc>
        <w:tc>
          <w:tcPr>
            <w:tcW w:w="1425" w:type="dxa"/>
          </w:tcPr>
          <w:p w14:paraId="09FCB7CE">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17DEA9BD">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（11）供应商对我院突发公共卫事件及各项应急预案应积极响应并派人员配合及协助工作，不得拒绝推诿。</w:t>
            </w:r>
          </w:p>
        </w:tc>
      </w:tr>
      <w:tr w14:paraId="30CD5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6EC73C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116</w:t>
            </w:r>
          </w:p>
        </w:tc>
        <w:tc>
          <w:tcPr>
            <w:tcW w:w="1425" w:type="dxa"/>
          </w:tcPr>
          <w:p w14:paraId="70409B5D">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C434B59">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（12）产品保质期内，供应商免费提供更换及上门服务。采购人库存距失效≤3个月时，供应商应承诺免费调换。</w:t>
            </w:r>
          </w:p>
        </w:tc>
      </w:tr>
      <w:tr w14:paraId="3E32B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749352E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117</w:t>
            </w:r>
          </w:p>
        </w:tc>
        <w:tc>
          <w:tcPr>
            <w:tcW w:w="1425" w:type="dxa"/>
          </w:tcPr>
          <w:p w14:paraId="32EB0DEF">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5F6080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13）供应商在协议期间，无偿向采购人（操作和维护人员）提供相关医用气体安全使用等方面的技术指导和培训。使相关人员掌握正确的操作和维护方法，并达到熟练操作水平。培训具体内容可以根据采购人人员熟悉程度以及现场使用情况等灵活调整。</w:t>
            </w:r>
          </w:p>
        </w:tc>
      </w:tr>
      <w:tr w14:paraId="2E136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BE4E510">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118</w:t>
            </w:r>
          </w:p>
        </w:tc>
        <w:tc>
          <w:tcPr>
            <w:tcW w:w="1425" w:type="dxa"/>
          </w:tcPr>
          <w:p w14:paraId="4F6771B2">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p>
        </w:tc>
        <w:tc>
          <w:tcPr>
            <w:tcW w:w="6600" w:type="dxa"/>
          </w:tcPr>
          <w:p w14:paraId="6EF91497">
            <w:pPr>
              <w:pStyle w:val="6"/>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4"/>
                <w:szCs w:val="24"/>
              </w:rPr>
            </w:pPr>
            <w:r>
              <w:rPr>
                <w:rFonts w:hint="eastAsia" w:ascii="仿宋" w:hAnsi="仿宋" w:eastAsia="仿宋" w:cs="仿宋"/>
                <w:sz w:val="24"/>
                <w:szCs w:val="24"/>
              </w:rPr>
              <w:t>（14）如采购人因气瓶年检或维修而出现周转困难，经双方同意，供应商应免费提供一定数量的气瓶供采购人使用，以满足采购人的要求为止。</w:t>
            </w:r>
          </w:p>
        </w:tc>
      </w:tr>
    </w:tbl>
    <w:p w14:paraId="72361E73">
      <w:pPr>
        <w:pStyle w:val="6"/>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rPr>
        <w:t>4</w:t>
      </w:r>
      <w:r>
        <w:rPr>
          <w:rFonts w:hint="eastAsia" w:ascii="仿宋" w:hAnsi="仿宋" w:eastAsia="仿宋" w:cs="仿宋"/>
          <w:b/>
          <w:sz w:val="24"/>
          <w:szCs w:val="24"/>
          <w:lang w:eastAsia="zh-CN"/>
        </w:rPr>
        <w:t>、</w:t>
      </w:r>
      <w:r>
        <w:rPr>
          <w:rFonts w:hint="eastAsia" w:ascii="仿宋" w:hAnsi="仿宋" w:eastAsia="仿宋" w:cs="仿宋"/>
          <w:b/>
          <w:sz w:val="24"/>
          <w:szCs w:val="24"/>
        </w:rPr>
        <w:t>商务要求</w:t>
      </w:r>
    </w:p>
    <w:p w14:paraId="3234E679">
      <w:pPr>
        <w:pStyle w:val="6"/>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rPr>
        <w:t>4.1交货时间</w:t>
      </w:r>
    </w:p>
    <w:p w14:paraId="25261440">
      <w:pPr>
        <w:pStyle w:val="6"/>
        <w:keepNext w:val="0"/>
        <w:keepLines w:val="0"/>
        <w:pageBreakBefore w:val="0"/>
        <w:kinsoku/>
        <w:wordWrap/>
        <w:overflowPunct/>
        <w:topLinePunct w:val="0"/>
        <w:bidi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供货期：自甲方书面通知之日起一年或总预算金额执行完为止，按需配送。供货时间：接到采购人订单之日起≤3个日历日内交货。</w:t>
      </w:r>
    </w:p>
    <w:p w14:paraId="17F8C626">
      <w:pPr>
        <w:pStyle w:val="6"/>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rPr>
        <w:t>4.2交货地点</w:t>
      </w:r>
    </w:p>
    <w:p w14:paraId="51EF32E7">
      <w:pPr>
        <w:pStyle w:val="6"/>
        <w:keepNext w:val="0"/>
        <w:keepLines w:val="0"/>
        <w:pageBreakBefore w:val="0"/>
        <w:kinsoku/>
        <w:wordWrap/>
        <w:overflowPunct/>
        <w:topLinePunct w:val="0"/>
        <w:bidi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甲方指定地点</w:t>
      </w:r>
    </w:p>
    <w:p w14:paraId="3697CE42">
      <w:pPr>
        <w:pStyle w:val="6"/>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rPr>
        <w:t>4.3支付方式</w:t>
      </w:r>
    </w:p>
    <w:p w14:paraId="0B51CF22">
      <w:pPr>
        <w:pStyle w:val="6"/>
        <w:keepNext w:val="0"/>
        <w:keepLines w:val="0"/>
        <w:pageBreakBefore w:val="0"/>
        <w:kinsoku/>
        <w:wordWrap/>
        <w:overflowPunct/>
        <w:topLinePunct w:val="0"/>
        <w:bidi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分期付款</w:t>
      </w:r>
    </w:p>
    <w:p w14:paraId="582C09B0">
      <w:pPr>
        <w:pStyle w:val="6"/>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rPr>
        <w:t>4.4支付约定</w:t>
      </w:r>
    </w:p>
    <w:p w14:paraId="3241ED0D">
      <w:pPr>
        <w:pStyle w:val="6"/>
        <w:keepNext w:val="0"/>
        <w:keepLines w:val="0"/>
        <w:pageBreakBefore w:val="0"/>
        <w:kinsoku/>
        <w:wordWrap/>
        <w:overflowPunct/>
        <w:topLinePunct w:val="0"/>
        <w:bidi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付款条件说明： </w:t>
      </w:r>
    </w:p>
    <w:p w14:paraId="0C80F275">
      <w:pPr>
        <w:pStyle w:val="6"/>
        <w:keepNext w:val="0"/>
        <w:keepLines w:val="0"/>
        <w:pageBreakBefore w:val="0"/>
        <w:kinsoku/>
        <w:wordWrap/>
        <w:overflowPunct/>
        <w:topLinePunct w:val="0"/>
        <w:bidi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（1）单价采购，据实结算（采购人可以根据实际情况调整采购数量，最终根据实际数量进行结算）。根据采购人的每次需求数量分批供货，经采购人验收合格后按月批次实际采购数量，进行结算。 </w:t>
      </w:r>
    </w:p>
    <w:p w14:paraId="5FF05CD9">
      <w:pPr>
        <w:pStyle w:val="6"/>
        <w:keepNext w:val="0"/>
        <w:keepLines w:val="0"/>
        <w:pageBreakBefore w:val="0"/>
        <w:kinsoku/>
        <w:wordWrap/>
        <w:overflowPunct/>
        <w:topLinePunct w:val="0"/>
        <w:bidi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（2）银行转账。 供应商延期提供发票或提供的发票不符合采购人要求的，采购人有权顺延付款期限直至供应商提供发票，且供应商不得以此为由拒绝履行任意合同义务。 </w:t>
      </w:r>
    </w:p>
    <w:p w14:paraId="321A4398">
      <w:pPr>
        <w:pStyle w:val="6"/>
        <w:keepNext w:val="0"/>
        <w:keepLines w:val="0"/>
        <w:pageBreakBefore w:val="0"/>
        <w:kinsoku/>
        <w:wordWrap/>
        <w:overflowPunct/>
        <w:topLinePunct w:val="0"/>
        <w:bidi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（3）结算要求：验收合格后填写项目验收单（一式六份），发票按照验收金额直开采购人，供应商持服务合同、等额合规发票、项目验收合格单，与采购人结算。</w:t>
      </w:r>
    </w:p>
    <w:p w14:paraId="35B8D1C8">
      <w:pPr>
        <w:pStyle w:val="6"/>
        <w:keepNext w:val="0"/>
        <w:keepLines w:val="0"/>
        <w:pageBreakBefore w:val="0"/>
        <w:kinsoku/>
        <w:wordWrap/>
        <w:overflowPunct/>
        <w:topLinePunct w:val="0"/>
        <w:bidi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（4）付款条件及支付比例以合同条款为准，每批次支付每批次合同金额的100%</w:t>
      </w:r>
      <w:r>
        <w:rPr>
          <w:rFonts w:hint="eastAsia" w:ascii="仿宋" w:hAnsi="仿宋" w:eastAsia="仿宋" w:cs="仿宋"/>
          <w:sz w:val="24"/>
          <w:szCs w:val="24"/>
          <w:lang w:eastAsia="zh-CN"/>
        </w:rPr>
        <w:t>。</w:t>
      </w:r>
    </w:p>
    <w:p w14:paraId="56396310">
      <w:pPr>
        <w:pStyle w:val="6"/>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rPr>
        <w:t>4.5验收标准和方法</w:t>
      </w:r>
    </w:p>
    <w:p w14:paraId="0E877BBB">
      <w:pPr>
        <w:pStyle w:val="6"/>
        <w:keepNext w:val="0"/>
        <w:keepLines w:val="0"/>
        <w:pageBreakBefore w:val="0"/>
        <w:kinsoku/>
        <w:wordWrap/>
        <w:overflowPunct/>
        <w:topLinePunct w:val="0"/>
        <w:bidi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详见合同条款</w:t>
      </w:r>
    </w:p>
    <w:p w14:paraId="57ECB6B8">
      <w:pPr>
        <w:pStyle w:val="6"/>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rPr>
        <w:t>4.6包装方式及运输</w:t>
      </w:r>
    </w:p>
    <w:p w14:paraId="411C8617">
      <w:pPr>
        <w:pStyle w:val="6"/>
        <w:keepNext w:val="0"/>
        <w:keepLines w:val="0"/>
        <w:pageBreakBefore w:val="0"/>
        <w:kinsoku/>
        <w:wordWrap/>
        <w:overflowPunct/>
        <w:topLinePunct w:val="0"/>
        <w:bidi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7280F2C1">
      <w:pPr>
        <w:pStyle w:val="6"/>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rPr>
        <w:t>4.7质量保修范围和保修期</w:t>
      </w:r>
    </w:p>
    <w:p w14:paraId="0E1FA3E9">
      <w:pPr>
        <w:pStyle w:val="6"/>
        <w:keepNext w:val="0"/>
        <w:keepLines w:val="0"/>
        <w:pageBreakBefore w:val="0"/>
        <w:kinsoku/>
        <w:wordWrap/>
        <w:overflowPunct/>
        <w:topLinePunct w:val="0"/>
        <w:bidi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详见合同条款</w:t>
      </w:r>
    </w:p>
    <w:p w14:paraId="12ABCDEF">
      <w:pPr>
        <w:pStyle w:val="6"/>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rPr>
        <w:t>4.8违约责任与解决争议的方法</w:t>
      </w:r>
    </w:p>
    <w:p w14:paraId="4BFF340B">
      <w:pPr>
        <w:pStyle w:val="6"/>
        <w:keepNext w:val="0"/>
        <w:keepLines w:val="0"/>
        <w:pageBreakBefore w:val="0"/>
        <w:kinsoku/>
        <w:wordWrap/>
        <w:overflowPunct/>
        <w:topLinePunct w:val="0"/>
        <w:bidi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详见合同条款</w:t>
      </w:r>
    </w:p>
    <w:p w14:paraId="1BC06F4D">
      <w:pPr>
        <w:pStyle w:val="6"/>
        <w:keepNext w:val="0"/>
        <w:keepLines w:val="0"/>
        <w:pageBreakBefore w:val="0"/>
        <w:kinsoku/>
        <w:wordWrap/>
        <w:overflowPunct/>
        <w:topLinePunct w:val="0"/>
        <w:bidi w:val="0"/>
        <w:snapToGrid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其他要求</w:t>
      </w:r>
    </w:p>
    <w:p w14:paraId="01A08A71">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仿宋" w:hAnsi="仿宋" w:eastAsia="仿宋" w:cs="仿宋"/>
          <w:bCs/>
          <w:color w:val="auto"/>
          <w:sz w:val="24"/>
          <w:szCs w:val="24"/>
          <w:highlight w:val="none"/>
          <w:lang w:val="zh-CN"/>
        </w:rPr>
      </w:pPr>
      <w:r>
        <w:rPr>
          <w:rFonts w:hint="eastAsia" w:ascii="仿宋" w:hAnsi="仿宋" w:eastAsia="仿宋" w:cs="仿宋"/>
          <w:sz w:val="24"/>
          <w:szCs w:val="24"/>
        </w:rPr>
        <w:t xml:space="preserve">1.投标人为代理商的需提供《药品经营许可证》。2.本项目为招单价项目，分项报价表中的产品数量仅为计划使用量，作为价格分值的评审条件。最终项目实施以实际用量进行结算。项目结算总金额不超过合同总价款即137万元。 </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进入相关部门“黑名单”的投标人以及有行贿、串标等违法违规行为并经查实的投标人不能参与本院采购项目的投标活动。对“黑名单”中投标人采取“一票否决”及“随时叫停”机制，在报名、资格审核、评审、公示、合同签订等各环节一旦发现并查实有行贿等违法违规行为的，立即取消其相关资格且终止合同签订。 </w:t>
      </w:r>
      <w:r>
        <w:rPr>
          <w:rFonts w:hint="eastAsia" w:ascii="仿宋" w:hAnsi="仿宋" w:eastAsia="仿宋" w:cs="仿宋"/>
          <w:sz w:val="24"/>
          <w:szCs w:val="24"/>
          <w:lang w:val="en-US" w:eastAsia="zh-CN"/>
        </w:rPr>
        <w:t>4</w:t>
      </w:r>
      <w:r>
        <w:rPr>
          <w:rFonts w:hint="eastAsia" w:ascii="仿宋" w:hAnsi="仿宋" w:eastAsia="仿宋" w:cs="仿宋"/>
          <w:sz w:val="24"/>
          <w:szCs w:val="24"/>
        </w:rPr>
        <w:t>.根据西安市财政局《关于促进政府采购公平竞争优化营商环境的通知》（市财函[2021]431号）文中“第16条规定 投标人登记免费领取采购文件的，如不参与项目投标，应在递交投标（或相应）文件截止时间前一日以书面形式告知采购代理机构。否则，采购代理机构可以向财政部门反映情况并提供相应的佐证。投标人一年内累计出现三次该情形，将被监管部门记录失信行为”</w:t>
      </w:r>
      <w:r>
        <w:rPr>
          <w:rFonts w:hint="eastAsia" w:ascii="仿宋" w:hAnsi="仿宋" w:eastAsia="仿宋" w:cs="仿宋"/>
          <w:bCs/>
          <w:color w:val="auto"/>
          <w:sz w:val="24"/>
          <w:szCs w:val="24"/>
          <w:highlight w:val="none"/>
          <w:lang w:val="zh-CN"/>
        </w:rPr>
        <w:t>。</w:t>
      </w:r>
    </w:p>
    <w:p w14:paraId="06A8141F"/>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75425"/>
    <w:rsid w:val="1FF17CBA"/>
    <w:rsid w:val="75075425"/>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2025-07-18T06:46:00Z</dcterms:created>
  <dc:creator>陕西笃信招标有限公司</dc:creator>
  <cp:lastModifiedBy>陕西笃信招标有限公司</cp:lastModifiedBy>
  <dcterms:modified xsi:type="dcterms:W3CDTF">2025-07-18T06:47:24Z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D56FFEDDBB3242D4A73A4F4E6A626E10_11</vt:lpwstr>
  </property>
  <property fmtid="{D5CDD505-2E9C-101B-9397-08002B2CF9AE}" pid="4" name="KSOTemplateDocerSaveRecord">
    <vt:lpwstr>eyJoZGlkIjoiNzg2YzQ2Nzk4M2IwOWVlMWU4NjljZTZlNTRmMjFkNDkiLCJ1c2VySWQiOiI5MTQ3Njg1NjkifQ==</vt:lpwstr>
  </property>
</Properties>
</file>