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BE74F">
      <w:pPr>
        <w:pStyle w:val="2"/>
        <w:spacing w:before="174" w:line="570" w:lineRule="exact"/>
        <w:jc w:val="center"/>
        <w:rPr>
          <w:rFonts w:hint="eastAsia" w:ascii="宋体" w:hAnsi="宋体" w:eastAsia="宋体" w:cs="宋体"/>
          <w:b/>
          <w:bCs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cs="宋体"/>
          <w:b/>
          <w:bCs/>
          <w:snapToGrid/>
          <w:kern w:val="2"/>
          <w:sz w:val="40"/>
          <w:szCs w:val="40"/>
          <w:lang w:val="en-US" w:eastAsia="zh-CN" w:bidi="ar-SA"/>
        </w:rPr>
        <w:t>渭南市临渭区花园国有林场2025年中央财政衔接资金清明山管护站基础设施改造、连翘种植和梅花鹿养殖项目（二次）</w:t>
      </w:r>
    </w:p>
    <w:p w14:paraId="54CCE778">
      <w:pPr>
        <w:pStyle w:val="2"/>
        <w:spacing w:before="174" w:line="570" w:lineRule="exact"/>
        <w:jc w:val="center"/>
        <w:rPr>
          <w:rFonts w:hint="default" w:ascii="宋体" w:hAnsi="宋体" w:eastAsia="宋体" w:cs="宋体"/>
          <w:b/>
          <w:bCs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40"/>
          <w:szCs w:val="40"/>
          <w:lang w:val="en-US" w:eastAsia="zh-CN" w:bidi="ar-SA"/>
        </w:rPr>
        <w:t>采购</w:t>
      </w:r>
      <w:r>
        <w:rPr>
          <w:rFonts w:hint="eastAsia" w:cs="宋体"/>
          <w:b/>
          <w:bCs/>
          <w:snapToGrid/>
          <w:kern w:val="2"/>
          <w:sz w:val="40"/>
          <w:szCs w:val="40"/>
          <w:lang w:val="en-US" w:eastAsia="zh-CN" w:bidi="ar-SA"/>
        </w:rPr>
        <w:t>需求</w:t>
      </w:r>
    </w:p>
    <w:p w14:paraId="418A63A4">
      <w:pPr>
        <w:pStyle w:val="2"/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240" w:lineRule="auto"/>
        <w:ind w:right="-84" w:rightChars="-40"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  <w:t>基本要求</w:t>
      </w:r>
    </w:p>
    <w:p w14:paraId="615596A0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  <w:t>合同包</w:t>
      </w: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名称</w:t>
      </w:r>
      <w:r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  <w:t>(渭南市临渭区花园国有林场梅花鹿养殖)</w:t>
      </w:r>
    </w:p>
    <w:p w14:paraId="6A9A9216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  <w:t>1、功能要求：</w:t>
      </w:r>
      <w:r>
        <w:rPr>
          <w:rFonts w:hint="eastAsia" w:ascii="Cambria" w:hAnsi="Cambria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  <w:t>养殖梅花鹿35头，新建梅花鹿舍163.62㎡。</w:t>
      </w:r>
    </w:p>
    <w:p w14:paraId="5190F298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  <w:t>2、采购项目需要落</w:t>
      </w:r>
      <w:bookmarkStart w:id="0" w:name="_GoBack"/>
      <w:bookmarkEnd w:id="0"/>
      <w:r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  <w:t>实的政府采购政策：(1)《政府采购促进中小企业发展管理办法》(财库〔2020〕46号);(2)《财政部司法部关于政府采购支持监狱企业发展有关问题的通知》(财库〔2014〕68号);(3)《三部门联合发布关于促进残疾人就业政府采购政策的通知》(财库〔2017〕141号);(4)陕西省财政厅关于印发《陕西省中小企业政府采购信用融资办法》(陕财办采〔2018)23号〕;(5)《关于运用政府采购政策支持乡村产业振兴的通知》(财库(2021)19号);(6)《财政部关于进一步加大政府采购支持中小企业力度的通知(财库(2022〕19号);(7)陕西省财政厅《关于加快推进我省中小企业政府采购信用融资工作的通知》(陕财办采〔2020〕15号);(8)其他需要落实的政府采购政策。</w:t>
      </w:r>
    </w:p>
    <w:p w14:paraId="7F1B03D7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ascii="宋体" w:hAnsi="宋体" w:eastAsia="宋体" w:cs="宋体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  <w:t>3、服务期限：自合同签订后至202</w:t>
      </w: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  <w:t>年12月</w:t>
      </w: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31</w:t>
      </w:r>
      <w:r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  <w:t>日前</w:t>
      </w: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（预估150天）</w:t>
      </w:r>
      <w:r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  <w:t>完成全部项目内容。</w:t>
      </w:r>
    </w:p>
    <w:p w14:paraId="6AE84D2E">
      <w:pPr>
        <w:pStyle w:val="2"/>
        <w:spacing w:before="193" w:line="222" w:lineRule="auto"/>
        <w:ind w:left="604"/>
      </w:pP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  <w:t>4、服务地点：</w:t>
      </w:r>
      <w:r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  <w:t>渭南市临渭区</w:t>
      </w:r>
      <w:r>
        <w:rPr>
          <w:spacing w:val="-11"/>
        </w:rPr>
        <w:t>。</w:t>
      </w:r>
    </w:p>
    <w:p w14:paraId="3D238986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3" w:firstLineChars="200"/>
        <w:jc w:val="left"/>
        <w:textAlignment w:val="auto"/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  <w:t>5、是否面向中小企业采购：</w:t>
      </w:r>
      <w:r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  <w:t>是，专门面向中小企业。</w:t>
      </w:r>
    </w:p>
    <w:p w14:paraId="61D44CD7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  <w:t>二、需执行的国家相关标准、行业标准、地方标准或者其他标准：</w:t>
      </w:r>
    </w:p>
    <w:p w14:paraId="41976595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 xml:space="preserve">（1）陕西省林业局《关于做好2025年财政衔接推进乡 </w:t>
      </w:r>
    </w:p>
    <w:p w14:paraId="70B932D1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 xml:space="preserve">村振兴补助资金(欠发达国有林场巩固提升任务)项目储备入库工作的通知》； </w:t>
      </w:r>
    </w:p>
    <w:p w14:paraId="7B9EDC92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 xml:space="preserve">（2）渭南市林业局《关于提前下达2025年中央财政衔接推进乡村振兴补助资金(欠发达国有林场巩固提升任务)项目计划的通知》（渭林发[2024]171号）； </w:t>
      </w:r>
    </w:p>
    <w:p w14:paraId="3A87AE43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（3）《林业建设项目总投资构成及其他费用规定》国家林业局2017；</w:t>
      </w:r>
    </w:p>
    <w:p w14:paraId="68981DC2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（4）陕西省《总体设计技术经济指标》；</w:t>
      </w:r>
    </w:p>
    <w:p w14:paraId="1B74D998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（5）《陕西省建筑安装工程费用定额》(2009年)；</w:t>
      </w:r>
    </w:p>
    <w:p w14:paraId="6124F92C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（6）《陕西省建筑工程预算定额基价表》；</w:t>
      </w:r>
    </w:p>
    <w:p w14:paraId="06FB6C5A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（7）陕西省造林技术规程 (DB61/T142-2003)；</w:t>
      </w:r>
    </w:p>
    <w:p w14:paraId="7CF1E2C0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（8）当前的市场价格等。</w:t>
      </w:r>
    </w:p>
    <w:p w14:paraId="2E84AA5C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3" w:firstLineChars="200"/>
        <w:jc w:val="left"/>
        <w:textAlignment w:val="auto"/>
        <w:rPr>
          <w:rFonts w:hint="eastAsia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  <w:t>三、采购内容：</w:t>
      </w:r>
    </w:p>
    <w:p w14:paraId="4B383EB4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项目的主要建设任务养殖梅花鹿35头，新建梅花鹿舍163.62㎡。</w:t>
      </w:r>
    </w:p>
    <w:p w14:paraId="1CF9ABE0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3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  <w:t>3.1.养殖梅花鹿</w:t>
      </w:r>
    </w:p>
    <w:p w14:paraId="2511CF20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计划养殖梅花35头。其中24头二岁母鹿，8头二岁毛桃公鹿，3头种公鹿。</w:t>
      </w:r>
    </w:p>
    <w:p w14:paraId="4F2829A9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3" w:firstLineChars="200"/>
        <w:jc w:val="left"/>
        <w:textAlignment w:val="auto"/>
        <w:rPr>
          <w:rFonts w:hint="eastAsia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  <w:t>3..新建梅花鹿舍</w:t>
      </w:r>
    </w:p>
    <w:p w14:paraId="0E945254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ascii="宋体" w:hAnsi="宋体" w:eastAsia="宋体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新建梅花鹿舍163.62㎡，彩钢板围墙294.31㎡，圈舍院内排水渠30米。</w:t>
      </w:r>
    </w:p>
    <w:p w14:paraId="0DA0DE00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3" w:firstLineChars="200"/>
        <w:jc w:val="left"/>
        <w:textAlignment w:val="auto"/>
        <w:rPr>
          <w:rFonts w:hint="eastAsia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  <w:t>四、拟投入本项目的费用测算</w:t>
      </w:r>
    </w:p>
    <w:p w14:paraId="78F2276C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本次采购预算</w:t>
      </w:r>
      <w:r>
        <w:rPr>
          <w:rFonts w:hint="eastAsia" w:ascii="Cambria" w:hAnsi="Cambria" w:cs="宋体"/>
          <w:snapToGrid/>
          <w:kern w:val="2"/>
          <w:sz w:val="32"/>
          <w:szCs w:val="32"/>
          <w:highlight w:val="none"/>
          <w:lang w:val="en-US" w:eastAsia="zh-CN" w:bidi="ar-SA"/>
        </w:rPr>
        <w:t>750000.00</w:t>
      </w: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元，包括但不限于本次项目所需设备费、劳务费、机械费、材料费、管理费、利润、税金、政策性文件规定的各项应有费用。</w:t>
      </w:r>
    </w:p>
    <w:p w14:paraId="72DC2626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3" w:firstLineChars="200"/>
        <w:jc w:val="left"/>
        <w:textAlignment w:val="auto"/>
        <w:rPr>
          <w:rFonts w:hint="eastAsia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  <w:t>五、服务质量、标准、期限、效率等要求</w:t>
      </w:r>
    </w:p>
    <w:p w14:paraId="2C09E2F0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(一)服务要求</w:t>
      </w:r>
    </w:p>
    <w:p w14:paraId="29A7FF65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1、在服务范围内按工作内容和要求制定详细的方案，方案科学、合理、可靠。</w:t>
      </w:r>
    </w:p>
    <w:p w14:paraId="5F569421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2、人员配备合理。有针对本项目的专项项目小组，项目负责人、工作人员分工明确(应有具体成员名单，包括姓名、工作职责等)</w:t>
      </w:r>
    </w:p>
    <w:p w14:paraId="4435CAA3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3、有各类突发事件的应急预案和措施，有明确具体的承诺。</w:t>
      </w:r>
    </w:p>
    <w:p w14:paraId="5D210979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4、供应商所拟派的工作人员，若在服务期间发生任何伤害，采购人概不负责，由供应商自行处理。</w:t>
      </w:r>
    </w:p>
    <w:p w14:paraId="6F93087F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(二)服务质量</w:t>
      </w:r>
    </w:p>
    <w:p w14:paraId="26C1254C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合格，符合国家标准、行业标准以及有关技术规范要求。</w:t>
      </w:r>
    </w:p>
    <w:p w14:paraId="5015EA6B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3" w:firstLineChars="200"/>
        <w:jc w:val="left"/>
        <w:textAlignment w:val="auto"/>
        <w:rPr>
          <w:rFonts w:hint="eastAsia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  <w:t>六、付款方式</w:t>
      </w:r>
    </w:p>
    <w:p w14:paraId="6EDE51D0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52" w:firstLineChars="200"/>
        <w:jc w:val="left"/>
        <w:textAlignment w:val="auto"/>
        <w:rPr>
          <w:rFonts w:hint="eastAsia"/>
          <w:spacing w:val="3"/>
          <w:sz w:val="32"/>
          <w:szCs w:val="32"/>
        </w:rPr>
      </w:pPr>
      <w:r>
        <w:rPr>
          <w:rFonts w:hint="eastAsia"/>
          <w:spacing w:val="3"/>
          <w:sz w:val="32"/>
          <w:szCs w:val="32"/>
        </w:rPr>
        <w:t>合同签订后预付中标人合同总金额</w:t>
      </w:r>
      <w:r>
        <w:rPr>
          <w:rFonts w:hint="eastAsia"/>
          <w:spacing w:val="3"/>
          <w:sz w:val="32"/>
          <w:szCs w:val="32"/>
          <w:lang w:val="en-US" w:eastAsia="zh-CN"/>
        </w:rPr>
        <w:t>3</w:t>
      </w:r>
      <w:r>
        <w:rPr>
          <w:rFonts w:hint="eastAsia"/>
          <w:spacing w:val="3"/>
          <w:sz w:val="32"/>
          <w:szCs w:val="32"/>
        </w:rPr>
        <w:t>0%，根据项目进度</w:t>
      </w:r>
      <w:r>
        <w:rPr>
          <w:rFonts w:hint="eastAsia"/>
          <w:spacing w:val="3"/>
          <w:sz w:val="32"/>
          <w:szCs w:val="32"/>
          <w:lang w:eastAsia="zh-CN"/>
        </w:rPr>
        <w:t>、</w:t>
      </w:r>
      <w:r>
        <w:rPr>
          <w:rFonts w:hint="eastAsia"/>
          <w:spacing w:val="3"/>
          <w:sz w:val="32"/>
          <w:szCs w:val="32"/>
        </w:rPr>
        <w:t>验收情况</w:t>
      </w:r>
      <w:r>
        <w:rPr>
          <w:rFonts w:hint="eastAsia"/>
          <w:spacing w:val="3"/>
          <w:sz w:val="32"/>
          <w:szCs w:val="32"/>
          <w:lang w:val="en-US" w:eastAsia="zh-CN"/>
        </w:rPr>
        <w:t>及相关要求</w:t>
      </w:r>
      <w:r>
        <w:rPr>
          <w:rFonts w:hint="eastAsia"/>
          <w:spacing w:val="3"/>
          <w:sz w:val="32"/>
          <w:szCs w:val="32"/>
        </w:rPr>
        <w:t>支付剩余合同价款。</w:t>
      </w:r>
    </w:p>
    <w:p w14:paraId="3D47FAC1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3" w:firstLineChars="200"/>
        <w:jc w:val="left"/>
        <w:textAlignment w:val="auto"/>
        <w:rPr>
          <w:rFonts w:hint="eastAsia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  <w:t>七、验收标准</w:t>
      </w:r>
    </w:p>
    <w:p w14:paraId="7BC1E1A8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(1)项目建设单位自查：项目建设单位组织工程技术人员完成所有建设项目的自查工作，并出具自查报告；对存在的问题及时进行补充完善，并就项目建设工作进行全面的总结验收；将总结验收报告上报主管部门；</w:t>
      </w:r>
    </w:p>
    <w:p w14:paraId="0F39C263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(2)财务审计：完成项目建设的财务审计报告；</w:t>
      </w:r>
    </w:p>
    <w:p w14:paraId="19A1CB58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640" w:firstLineChars="2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(3)检查验收：主管部门组织有关专家和工程技术人员，按照项目建设要求和设计方案进行验收。</w:t>
      </w:r>
    </w:p>
    <w:p w14:paraId="4D691872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3520" w:firstLineChars="11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3921ACC1">
      <w:pPr>
        <w:pStyle w:val="2"/>
        <w:widowControl w:val="0"/>
        <w:kinsoku/>
        <w:autoSpaceDE/>
        <w:autoSpaceDN/>
        <w:adjustRightInd/>
        <w:snapToGrid/>
        <w:spacing w:line="240" w:lineRule="auto"/>
        <w:ind w:right="-84" w:rightChars="-40" w:firstLine="3520" w:firstLineChars="1100"/>
        <w:jc w:val="left"/>
        <w:textAlignment w:val="auto"/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渭南市临渭区花园国有林场</w:t>
      </w:r>
    </w:p>
    <w:p w14:paraId="6F004725">
      <w:pPr>
        <w:ind w:firstLine="4800" w:firstLineChars="1500"/>
      </w:pPr>
      <w:r>
        <w:rPr>
          <w:rFonts w:hint="eastAsia" w:cs="宋体"/>
          <w:snapToGrid/>
          <w:kern w:val="2"/>
          <w:sz w:val="32"/>
          <w:szCs w:val="32"/>
          <w:highlight w:val="none"/>
          <w:lang w:val="en-US" w:eastAsia="zh-CN" w:bidi="ar-SA"/>
        </w:rPr>
        <w:t>2025年7月17日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A5837"/>
    <w:rsid w:val="7036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1337</Words>
  <Characters>1497</Characters>
  <Lines>0</Lines>
  <Paragraphs>0</Paragraphs>
  <TotalTime>4</TotalTime>
  <ScaleCrop>false</ScaleCrop>
  <LinksUpToDate>false</LinksUpToDate>
  <CharactersWithSpaces>1501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2025-07-18T11:04:00Z</dcterms:created>
  <dc:creator>Administrator</dc:creator>
  <cp:lastModifiedBy>王</cp:lastModifiedBy>
  <dcterms:modified xsi:type="dcterms:W3CDTF">2025-07-18T11:09:13Z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eyJoZGlkIjoiOGQzMzcwYjQ3ZmMzZTFmOGRlZjI2YmI4ZDEzODdhYzEiLCJ1c2VySWQiOiIxMTk3OTAwMzcwIn0=</vt:lpwstr>
  </property>
  <property fmtid="{D5CDD505-2E9C-101B-9397-08002B2CF9AE}" pid="4" name="ICV">
    <vt:lpwstr>D0E323A990D4482F835C693B5F85D377_12</vt:lpwstr>
  </property>
</Properties>
</file>