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905B">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府谷县2025年5条河流河湖健康评价及建立河湖健康档案</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5D280E42">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6D6045CB">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府谷县2025年5条河流河湖健康评价及建立河湖健康档案 </w:t>
      </w:r>
    </w:p>
    <w:p w14:paraId="1C685193">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467DAD60">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cs="宋体"/>
          <w:color w:val="auto"/>
          <w:sz w:val="28"/>
          <w:szCs w:val="36"/>
          <w:lang w:val="en-US" w:eastAsia="zh-CN"/>
        </w:rPr>
        <w:t>580600.00</w:t>
      </w:r>
      <w:r>
        <w:rPr>
          <w:rFonts w:hint="eastAsia" w:ascii="宋体" w:hAnsi="宋体" w:eastAsia="宋体" w:cs="宋体"/>
          <w:color w:val="auto"/>
          <w:sz w:val="28"/>
          <w:szCs w:val="36"/>
          <w:lang w:val="en-US" w:eastAsia="zh-CN"/>
        </w:rPr>
        <w:t>元</w:t>
      </w:r>
    </w:p>
    <w:p w14:paraId="3AD3549F">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B2960C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谈判</w:t>
      </w:r>
    </w:p>
    <w:p w14:paraId="5F93D535">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EB0D9AC">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r>
        <w:rPr>
          <w:rFonts w:hint="eastAsia" w:ascii="宋体" w:hAnsi="宋体" w:eastAsia="宋体" w:cs="宋体"/>
          <w:color w:val="auto"/>
          <w:sz w:val="28"/>
          <w:szCs w:val="36"/>
          <w:highlight w:val="none"/>
          <w:lang w:val="en-US" w:eastAsia="zh-CN"/>
        </w:rPr>
        <w:t>。</w:t>
      </w:r>
      <w:bookmarkStart w:id="6" w:name="_GoBack"/>
      <w:bookmarkEnd w:id="6"/>
    </w:p>
    <w:p w14:paraId="07324EF5">
      <w:pPr>
        <w:numPr>
          <w:ilvl w:val="0"/>
          <w:numId w:val="0"/>
        </w:numPr>
        <w:spacing w:line="360" w:lineRule="auto"/>
        <w:ind w:leftChars="0"/>
        <w:rPr>
          <w:rFonts w:hint="default" w:ascii="宋体" w:hAnsi="宋体" w:eastAsia="宋体" w:cs="宋体"/>
          <w:b w:val="0"/>
          <w:bCs w:val="0"/>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w:t>
      </w:r>
      <w:r>
        <w:rPr>
          <w:rFonts w:hint="eastAsia" w:ascii="宋体" w:hAnsi="宋体" w:eastAsia="宋体" w:cs="宋体"/>
          <w:b w:val="0"/>
          <w:bCs w:val="0"/>
          <w:color w:val="auto"/>
          <w:sz w:val="28"/>
          <w:szCs w:val="36"/>
          <w:lang w:val="en-US" w:eastAsia="zh-CN"/>
        </w:rPr>
        <w:t>清水沟、碛楞川、戏楼沟、东村沟、香水岔沟。</w:t>
      </w:r>
    </w:p>
    <w:p w14:paraId="3AFB9E8C">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3DFB8454">
      <w:pPr>
        <w:numPr>
          <w:ilvl w:val="0"/>
          <w:numId w:val="0"/>
        </w:numPr>
        <w:spacing w:line="360" w:lineRule="auto"/>
        <w:ind w:left="0" w:leftChars="0" w:firstLine="560" w:firstLineChars="200"/>
        <w:rPr>
          <w:rFonts w:hint="eastAsia" w:ascii="宋体" w:hAnsi="宋体" w:eastAsia="宋体" w:cs="宋体"/>
          <w:b w:val="0"/>
          <w:bCs w:val="0"/>
          <w:color w:val="auto"/>
          <w:kern w:val="2"/>
          <w:sz w:val="28"/>
          <w:szCs w:val="36"/>
          <w:lang w:val="en-US" w:eastAsia="zh-CN" w:bidi="ar-SA"/>
        </w:rPr>
      </w:pPr>
      <w:r>
        <w:rPr>
          <w:rFonts w:hint="eastAsia" w:ascii="宋体" w:hAnsi="宋体" w:cs="宋体"/>
          <w:b w:val="0"/>
          <w:bCs w:val="0"/>
          <w:color w:val="auto"/>
          <w:sz w:val="28"/>
          <w:szCs w:val="36"/>
          <w:lang w:val="en-US" w:eastAsia="zh-CN"/>
        </w:rPr>
        <w:t>府谷县2025年5条河流河湖健康评价及建立河湖健康档案</w:t>
      </w:r>
      <w:r>
        <w:rPr>
          <w:rFonts w:hint="eastAsia" w:ascii="宋体" w:hAnsi="宋体" w:cs="宋体"/>
          <w:color w:val="auto"/>
          <w:sz w:val="28"/>
          <w:szCs w:val="36"/>
          <w:lang w:val="en-US" w:eastAsia="zh-CN"/>
        </w:rPr>
        <w:t>。</w:t>
      </w:r>
    </w:p>
    <w:p w14:paraId="1E063B9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70342B14">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7ED662FD">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3C748364">
      <w:pPr>
        <w:rPr>
          <w:rFonts w:hint="eastAsia" w:ascii="宋体" w:hAnsi="宋体" w:eastAsia="宋体" w:cs="宋体"/>
          <w:sz w:val="52"/>
          <w:szCs w:val="52"/>
        </w:rPr>
      </w:pPr>
      <w:r>
        <w:rPr>
          <w:rFonts w:hint="eastAsia" w:ascii="宋体" w:hAnsi="宋体" w:eastAsia="宋体" w:cs="宋体"/>
          <w:sz w:val="52"/>
          <w:szCs w:val="52"/>
        </w:rPr>
        <w:br w:type="page"/>
      </w:r>
    </w:p>
    <w:p w14:paraId="16F39192">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府谷县2025年5条河流河湖健康评价及建立河湖健康档案</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083CCBC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086CFE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588B33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 xml:space="preserve">府谷县2025年5条河流河湖健康评价及建立河湖健康档案 </w:t>
      </w:r>
      <w:r>
        <w:rPr>
          <w:rFonts w:hint="eastAsia" w:ascii="宋体" w:hAnsi="宋体" w:eastAsia="宋体" w:cs="宋体"/>
          <w:snapToGrid w:val="0"/>
          <w:color w:val="auto"/>
          <w:kern w:val="0"/>
          <w:sz w:val="28"/>
          <w:szCs w:val="28"/>
        </w:rPr>
        <w:t>”承办达成合同如下：</w:t>
      </w:r>
    </w:p>
    <w:p w14:paraId="51C4968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63EF383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0E43E3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82FA68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42449FE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6A715C5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28EC77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584956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587525A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0E05CBA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079572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A98D4C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0CDDDFE6">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786FF71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44CA1A9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6530461">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2BEA3D7C">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根据工程阶段性进度据实支付合同款，最高不超过80%，剩余部分待决算审计完成后支付，支付总额以审计结果为准。</w:t>
      </w:r>
    </w:p>
    <w:p w14:paraId="5D7BF6D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3F2497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2A161D1B">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F7012E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24B72B6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2DED02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1340AAE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39D06DE3">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B22D57F">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w:t>
      </w:r>
      <w:r>
        <w:rPr>
          <w:rFonts w:hint="eastAsia" w:ascii="宋体" w:hAnsi="宋体" w:eastAsia="宋体" w:cs="宋体"/>
          <w:color w:val="auto"/>
          <w:sz w:val="28"/>
          <w:szCs w:val="28"/>
          <w:u w:val="single"/>
          <w:lang w:val="en-US" w:eastAsia="zh-CN"/>
        </w:rPr>
        <w:t>结束后15个工作日内。</w:t>
      </w:r>
    </w:p>
    <w:p w14:paraId="429D763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443FD96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0D1FBF3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01D71B49">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7A48D8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07E2E10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00C91743">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5528FF1F">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1790DE1D">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2E7DD96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3C496035">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724BD7F6">
      <w:pPr>
        <w:spacing w:line="360" w:lineRule="auto"/>
        <w:ind w:firstLine="240" w:firstLineChars="100"/>
        <w:rPr>
          <w:rFonts w:hint="eastAsia" w:ascii="宋体" w:hAnsi="宋体" w:eastAsia="宋体" w:cs="宋体"/>
          <w:color w:val="auto"/>
          <w:sz w:val="24"/>
          <w:szCs w:val="24"/>
        </w:rPr>
      </w:pPr>
    </w:p>
    <w:p w14:paraId="50C358A7">
      <w:pPr>
        <w:adjustRightInd w:val="0"/>
        <w:snapToGrid w:val="0"/>
        <w:spacing w:line="360" w:lineRule="auto"/>
        <w:ind w:firstLine="560" w:firstLineChars="200"/>
        <w:rPr>
          <w:rFonts w:hint="eastAsia" w:ascii="宋体" w:hAnsi="宋体" w:eastAsia="宋体" w:cs="宋体"/>
          <w:color w:val="auto"/>
          <w:sz w:val="28"/>
          <w:szCs w:val="28"/>
        </w:rPr>
      </w:pPr>
    </w:p>
    <w:p w14:paraId="332F2F2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15485A7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61B09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3E56CCB6">
      <w:pPr>
        <w:pStyle w:val="2"/>
        <w:rPr>
          <w:rFonts w:hint="eastAsia"/>
        </w:rPr>
      </w:pPr>
    </w:p>
    <w:p w14:paraId="354B97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08D5F38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35EF50A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61C3430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DD21388">
      <w:pPr>
        <w:spacing w:line="360" w:lineRule="auto"/>
        <w:ind w:firstLine="3360" w:firstLineChars="1400"/>
        <w:rPr>
          <w:rFonts w:hint="eastAsia" w:ascii="宋体" w:hAnsi="宋体" w:eastAsia="宋体" w:cs="宋体"/>
          <w:color w:val="auto"/>
          <w:sz w:val="24"/>
          <w:szCs w:val="24"/>
        </w:rPr>
      </w:pPr>
    </w:p>
    <w:p w14:paraId="4BCC8449">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738201BD">
      <w:pPr>
        <w:spacing w:line="360" w:lineRule="auto"/>
        <w:ind w:firstLine="3840" w:firstLineChars="1600"/>
        <w:rPr>
          <w:rFonts w:hint="eastAsia" w:ascii="宋体" w:hAnsi="宋体" w:eastAsia="宋体" w:cs="宋体"/>
          <w:color w:val="auto"/>
          <w:sz w:val="24"/>
          <w:szCs w:val="24"/>
        </w:rPr>
      </w:pPr>
    </w:p>
    <w:p w14:paraId="32FE38DD">
      <w:pPr>
        <w:pStyle w:val="4"/>
        <w:rPr>
          <w:rFonts w:hint="eastAsia" w:ascii="宋体" w:hAnsi="宋体" w:eastAsia="宋体" w:cs="宋体"/>
          <w:color w:val="auto"/>
        </w:rPr>
      </w:pPr>
    </w:p>
    <w:p w14:paraId="0A908F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1DD4EC0E">
      <w:pPr>
        <w:spacing w:line="360" w:lineRule="auto"/>
        <w:ind w:firstLine="560" w:firstLineChars="200"/>
        <w:rPr>
          <w:rFonts w:hint="eastAsia" w:ascii="宋体" w:hAnsi="宋体" w:eastAsia="宋体" w:cs="宋体"/>
          <w:color w:val="auto"/>
          <w:sz w:val="28"/>
          <w:szCs w:val="28"/>
        </w:rPr>
      </w:pPr>
    </w:p>
    <w:p w14:paraId="160849E7">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7DCFD4D7">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40CFA8DB">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4551355">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color w:val="auto"/>
          <w:sz w:val="28"/>
          <w:szCs w:val="28"/>
          <w:u w:val="single"/>
          <w:lang w:val="en-US" w:eastAsia="zh-CN"/>
        </w:rPr>
        <w:t>服务期</w:t>
      </w:r>
      <w:r>
        <w:rPr>
          <w:rFonts w:hint="eastAsia" w:ascii="宋体" w:hAnsi="宋体" w:eastAsia="宋体" w:cs="宋体"/>
          <w:sz w:val="28"/>
          <w:szCs w:val="28"/>
          <w:u w:val="single"/>
          <w:lang w:val="en-US" w:eastAsia="zh-CN"/>
        </w:rPr>
        <w:t>结束后15个工作日内。</w:t>
      </w:r>
    </w:p>
    <w:p w14:paraId="6C57285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4E4903C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府谷县河道养护站</w:t>
      </w:r>
      <w:r>
        <w:rPr>
          <w:rFonts w:hint="eastAsia" w:ascii="宋体" w:hAnsi="宋体" w:eastAsia="宋体" w:cs="宋体"/>
          <w:sz w:val="28"/>
          <w:szCs w:val="28"/>
          <w:lang w:val="en-US" w:eastAsia="zh-CN"/>
        </w:rPr>
        <w:t xml:space="preserve">  </w:t>
      </w:r>
    </w:p>
    <w:p w14:paraId="780CF254">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5A1144F">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5C01743C">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32DA4A4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270FE5B8">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0EFCDA4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4B73A38">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02178602">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5DE17B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2CBC0F88">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740B756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33893784">
      <w:pPr>
        <w:adjustRightInd w:val="0"/>
        <w:snapToGrid w:val="0"/>
        <w:spacing w:line="360" w:lineRule="auto"/>
        <w:ind w:firstLine="560" w:firstLineChars="200"/>
        <w:rPr>
          <w:rFonts w:hint="eastAsia" w:hAnsi="宋体" w:cs="宋体"/>
          <w:color w:val="auto"/>
          <w:sz w:val="28"/>
          <w:szCs w:val="28"/>
          <w:lang w:val="en-US" w:eastAsia="zh-CN"/>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根据工程阶段性进度据实支付合同款，最高不超过80%，剩余部分待决算审计完成后支付，支付总额以审计结果为准。</w:t>
      </w:r>
    </w:p>
    <w:p w14:paraId="3E565ED7">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0AD8181E">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3D597ABB">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府谷县河道养护站</w:t>
      </w:r>
      <w:r>
        <w:rPr>
          <w:rFonts w:hint="eastAsia" w:ascii="宋体" w:hAnsi="宋体" w:eastAsia="宋体" w:cs="宋体"/>
          <w:kern w:val="2"/>
          <w:sz w:val="28"/>
          <w:szCs w:val="28"/>
          <w:lang w:val="en-US" w:eastAsia="zh-CN" w:bidi="ar-SA"/>
        </w:rPr>
        <w:t xml:space="preserve"> </w:t>
      </w:r>
    </w:p>
    <w:p w14:paraId="039FF095">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榆林市府谷县第三幼儿园东北侧约90米</w:t>
      </w:r>
    </w:p>
    <w:p w14:paraId="45A8440D">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杨工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15509124441</w:t>
      </w:r>
    </w:p>
    <w:p w14:paraId="5BC25FF5">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AD165EA">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27C36F59">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府谷县河道养护站 </w:t>
      </w:r>
    </w:p>
    <w:p w14:paraId="5F673609">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07</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11</w:t>
      </w:r>
      <w:r>
        <w:rPr>
          <w:rFonts w:hint="eastAsia" w:ascii="宋体" w:hAnsi="宋体" w:eastAsia="宋体" w:cs="宋体"/>
          <w:kern w:val="2"/>
          <w:sz w:val="28"/>
          <w:szCs w:val="28"/>
          <w:lang w:val="en-US" w:eastAsia="zh-CN" w:bidi="ar-SA"/>
        </w:rPr>
        <w:t>日</w:t>
      </w:r>
    </w:p>
    <w:p w14:paraId="18DCAFD0">
      <w:pPr>
        <w:rPr>
          <w:rFonts w:hint="eastAsia" w:ascii="宋体" w:hAnsi="宋体" w:eastAsia="宋体" w:cs="宋体"/>
        </w:rPr>
      </w:pPr>
    </w:p>
    <w:p w14:paraId="034DC5FE"/>
    <w:p w14:paraId="618826FF"/>
    <w:p w14:paraId="2C717F1F"/>
    <w:p w14:paraId="0403DD89"/>
    <w:p w14:paraId="6805CB55"/>
    <w:p w14:paraId="2B353C9D"/>
    <w:p w14:paraId="1AB6DA8F"/>
    <w:p w14:paraId="4C013EB6"/>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488F75B9"/>
    <w:rsid w:val="0C9177CD"/>
    <w:rsid w:val="29C9542A"/>
    <w:rsid w:val="2A030D03"/>
    <w:rsid w:val="488F75B9"/>
    <w:rsid w:val="65B01992"/>
    <w:rsid w:val="67BF12A8"/>
    <w:rsid w:val="68E73C8D"/>
    <w:rsid w:val="6DC534F0"/>
    <w:rsid w:val="7E56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1778</Words>
  <Characters>1841</Characters>
  <Lines>0</Lines>
  <Paragraphs>0</Paragraphs>
  <TotalTime>1</TotalTime>
  <ScaleCrop>false</ScaleCrop>
  <LinksUpToDate>false</LinksUpToDate>
  <CharactersWithSpaces>1950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Administrator</cp:lastModifiedBy>
  <dcterms:modified xsi:type="dcterms:W3CDTF">2025-07-11T07:59:57Z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91F8980227F64002BD53DEDF77458786_11</vt:lpwstr>
  </property>
  <property fmtid="{D5CDD505-2E9C-101B-9397-08002B2CF9AE}" pid="4" name="KSOTemplateDocerSaveRecord">
    <vt:lpwstr>eyJoZGlkIjoiZjU5MmM3OGRkYWFjYmFjN2U0ZWRjMTNhMmYxMTNmYWMiLCJ1c2VySWQiOiI2NDUxNjkyOTIifQ==</vt:lpwstr>
  </property>
</Properties>
</file>