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陕西省泾惠渠灌溉中心陕西省泾惠渠灌区2025年第二批抗旱应急项目竞争性磋商公告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陕西省泾惠渠灌区2025年第二批抗旱应急项目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2025年08月01日 10时00分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项目编号：SZCTC-G250711</w:t>
      </w:r>
    </w:p>
    <w:p>
      <w:pPr>
        <w:pStyle w:val="null3"/>
      </w:pPr>
      <w:r>
        <w:rPr>
          <w:rFonts w:ascii="仿宋_GB2312" w:hAnsi="仿宋_GB2312" w:cs="仿宋_GB2312" w:eastAsia="仿宋_GB2312"/>
        </w:rPr>
        <w:t>项目名称：陕西省泾惠渠灌区2025年第二批抗旱应急项目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预算金额：2,091,700.00元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采购包1：30日历天</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合同包1(陕西省泾惠渠灌区2025年第二批抗旱应急项目)落实政府采购政策需满足的资格要求如下: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合同包1(陕西省泾惠渠灌区2025年第二批抗旱应急项目)特定资格要求如下:</w:t>
      </w:r>
    </w:p>
    <w:p>
      <w:pPr>
        <w:pStyle w:val="null3"/>
      </w:pPr>
      <w:r>
        <w:rPr>
          <w:rFonts w:ascii="仿宋_GB2312" w:hAnsi="仿宋_GB2312" w:cs="仿宋_GB2312" w:eastAsia="仿宋_GB2312"/>
        </w:rPr>
        <w:t>(1)具备水利水电工程施工总承包三级（含三级）以上资质，并具有建设行政主管部门颁发的安全生产许可证。</w:t>
      </w:r>
    </w:p>
    <w:p>
      <w:pPr>
        <w:pStyle w:val="null3"/>
      </w:pPr>
      <w:r>
        <w:rPr>
          <w:rFonts w:ascii="仿宋_GB2312" w:hAnsi="仿宋_GB2312" w:cs="仿宋_GB2312" w:eastAsia="仿宋_GB2312"/>
        </w:rPr>
        <w:t>(2)具备水利水电工程二级（含二级）以上建造师注册证书，同时具有水利行政主管部门颁发的《安全生产考核合格证》且无不良信用记录、无在建工程（提供无不良记录、无在建工程承诺书）。</w:t>
      </w:r>
    </w:p>
    <w:p>
      <w:pPr>
        <w:pStyle w:val="null3"/>
      </w:pPr>
      <w:r>
        <w:rPr>
          <w:rFonts w:ascii="仿宋_GB2312" w:hAnsi="仿宋_GB2312" w:cs="仿宋_GB2312" w:eastAsia="仿宋_GB2312"/>
        </w:rPr>
        <w:t>(3)为本单位在册，具备水利相关专业中级及以上职称，且无不良信用记录、无在建工程（提供无不良记录、无在建工程承诺书）。</w:t>
      </w:r>
    </w:p>
    <w:p>
      <w:pPr>
        <w:pStyle w:val="null3"/>
      </w:pPr>
      <w:r>
        <w:rPr>
          <w:rFonts w:ascii="仿宋_GB2312" w:hAnsi="仿宋_GB2312" w:cs="仿宋_GB2312" w:eastAsia="仿宋_GB2312"/>
        </w:rPr>
        <w:t>(4)具有水利行政主管部门颁发的《安全生产考核合格证》。</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2025年07月22日 </w:t>
      </w:r>
      <w:r>
        <w:rPr>
          <w:rFonts w:ascii="仿宋_GB2312" w:hAnsi="仿宋_GB2312" w:cs="仿宋_GB2312" w:eastAsia="仿宋_GB2312"/>
        </w:rPr>
        <w:t>至</w:t>
      </w:r>
      <w:r>
        <w:rPr>
          <w:rFonts w:ascii="仿宋_GB2312" w:hAnsi="仿宋_GB2312" w:cs="仿宋_GB2312" w:eastAsia="仿宋_GB2312"/>
        </w:rPr>
        <w:t xml:space="preserve"> 2025年07月28日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2025年08月01日 10时00分00秒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2025年08月01日 10时00分00秒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（六）报名供应商须按照《陕西省财政厅关于政府采购供应商注册登记有关事项的通知》的要求，通过陕西省政府采购网（http://www.ccgp-shaanxi.gov.cn/）注册登记加入陕西省政府采购供应商库。</w:t>
      </w:r>
    </w:p>
    <w:p>
      <w:pPr>
        <w:pStyle w:val="null3"/>
      </w:pPr>
      <w:r>
        <w:rPr>
          <w:rFonts w:ascii="仿宋_GB2312" w:hAnsi="仿宋_GB2312" w:cs="仿宋_GB2312" w:eastAsia="仿宋_GB2312"/>
        </w:rPr>
        <w:t>（七）特别注意：为顺利推进政府采购电子化交易平台应用工作，投标人需要在线提交所有通过电子化交易平台实施的政府采购项目的投标文件，同时，线下提交投标文件正本壹份、副本肆份、电子版壹份（U盘一份标明投标人名称，随正本密封）。若电子投标文件与纸质投标文件不一致的，以电子投标文件为准；若正本和副本不符，以正本为准。线下递交文件截止时间：详见本项目招标公告确定的提交投标文件截止时间；线下递交文件地点：陕西省西安市二环南路西段154号易和蓝钻23层西侧。</w:t>
      </w:r>
    </w:p>
    <w:p>
      <w:pPr>
        <w:pStyle w:val="null3"/>
      </w:pPr>
      <w:r>
        <w:rPr>
          <w:rFonts w:ascii="仿宋_GB2312" w:hAnsi="仿宋_GB2312" w:cs="仿宋_GB2312" w:eastAsia="仿宋_GB2312"/>
        </w:rPr>
        <w:t>（八）落实的政府采购政策：</w:t>
      </w:r>
    </w:p>
    <w:p>
      <w:pPr>
        <w:pStyle w:val="null3"/>
      </w:pPr>
      <w:r>
        <w:rPr>
          <w:rFonts w:ascii="仿宋_GB2312" w:hAnsi="仿宋_GB2312" w:cs="仿宋_GB2312" w:eastAsia="仿宋_GB2312"/>
        </w:rPr>
        <w:t xml:space="preserve">（1）《政府采购促进中小企业发展管理办法》的通知-财库[2020]46号  </w:t>
      </w:r>
    </w:p>
    <w:p>
      <w:pPr>
        <w:pStyle w:val="null3"/>
      </w:pPr>
      <w:r>
        <w:rPr>
          <w:rFonts w:ascii="仿宋_GB2312" w:hAnsi="仿宋_GB2312" w:cs="仿宋_GB2312" w:eastAsia="仿宋_GB2312"/>
        </w:rPr>
        <w:t>（2）《国务院办公厅关于建立政府强制采购节能产品制度的通知》-国办发〔2007〕51号</w:t>
      </w:r>
    </w:p>
    <w:p>
      <w:pPr>
        <w:pStyle w:val="null3"/>
      </w:pPr>
      <w:r>
        <w:rPr>
          <w:rFonts w:ascii="仿宋_GB2312" w:hAnsi="仿宋_GB2312" w:cs="仿宋_GB2312" w:eastAsia="仿宋_GB2312"/>
        </w:rPr>
        <w:t xml:space="preserve">（3）《财政部发展改革委生态环境部市场监督管理总局关于调整优化节能产品、环境标志产品政府采购执行机制的通知》-（财库[2019]9号）   </w:t>
      </w:r>
    </w:p>
    <w:p>
      <w:pPr>
        <w:pStyle w:val="null3"/>
      </w:pPr>
      <w:r>
        <w:rPr>
          <w:rFonts w:ascii="仿宋_GB2312" w:hAnsi="仿宋_GB2312" w:cs="仿宋_GB2312" w:eastAsia="仿宋_GB2312"/>
        </w:rPr>
        <w:t xml:space="preserve">（4）《关于印发环境标志产品政府采购品目清单的通知》-（财库〔2019〕18号）    </w:t>
      </w:r>
    </w:p>
    <w:p>
      <w:pPr>
        <w:pStyle w:val="null3"/>
      </w:pPr>
      <w:r>
        <w:rPr>
          <w:rFonts w:ascii="仿宋_GB2312" w:hAnsi="仿宋_GB2312" w:cs="仿宋_GB2312" w:eastAsia="仿宋_GB2312"/>
        </w:rPr>
        <w:t>（5）《关于印发节能产品政府采购品目清单的通知》-（财库〔2019〕19号）</w:t>
      </w:r>
    </w:p>
    <w:p>
      <w:pPr>
        <w:pStyle w:val="null3"/>
      </w:pPr>
      <w:r>
        <w:rPr>
          <w:rFonts w:ascii="仿宋_GB2312" w:hAnsi="仿宋_GB2312" w:cs="仿宋_GB2312" w:eastAsia="仿宋_GB2312"/>
        </w:rPr>
        <w:t xml:space="preserve">（6）《财政部民政部中国残疾人联合会关于促进残疾人就业政府采购政策的通知》-（财库〔2017〕141号）   </w:t>
      </w:r>
    </w:p>
    <w:p>
      <w:pPr>
        <w:pStyle w:val="null3"/>
      </w:pPr>
      <w:r>
        <w:rPr>
          <w:rFonts w:ascii="仿宋_GB2312" w:hAnsi="仿宋_GB2312" w:cs="仿宋_GB2312" w:eastAsia="仿宋_GB2312"/>
        </w:rPr>
        <w:t xml:space="preserve">（7）《关于运用政府采购政策支持乡村产业振兴的通知》-（财库〔2021〕19号）   </w:t>
      </w:r>
    </w:p>
    <w:p>
      <w:pPr>
        <w:pStyle w:val="null3"/>
      </w:pPr>
      <w:r>
        <w:rPr>
          <w:rFonts w:ascii="仿宋_GB2312" w:hAnsi="仿宋_GB2312" w:cs="仿宋_GB2312" w:eastAsia="仿宋_GB2312"/>
        </w:rPr>
        <w:t>（8）《关于进一步加大政府采购支持中小企业力度的通知》（财库〔2022〕19号）</w:t>
      </w:r>
    </w:p>
    <w:p>
      <w:pPr>
        <w:pStyle w:val="null3"/>
      </w:pPr>
      <w:r>
        <w:rPr>
          <w:rFonts w:ascii="仿宋_GB2312" w:hAnsi="仿宋_GB2312" w:cs="仿宋_GB2312" w:eastAsia="仿宋_GB2312"/>
        </w:rPr>
        <w:t>（9）陕西省财政厅关于印发《陕西省中小企业政府采购信用融资办法》-（陕财办采〔2018〕23号）</w:t>
      </w:r>
    </w:p>
    <w:p>
      <w:pPr>
        <w:pStyle w:val="null3"/>
      </w:pPr>
      <w:r>
        <w:rPr>
          <w:rFonts w:ascii="仿宋_GB2312" w:hAnsi="仿宋_GB2312" w:cs="仿宋_GB2312" w:eastAsia="仿宋_GB2312"/>
        </w:rPr>
        <w:t>（10）《陕西省财政厅关于加快推进我省中小企业政府采购信用融资工作的通知》-（陕财办采〔2020〕15号）</w:t>
      </w:r>
    </w:p>
    <w:p>
      <w:pPr>
        <w:pStyle w:val="null3"/>
      </w:pPr>
      <w:r>
        <w:rPr>
          <w:rFonts w:ascii="仿宋_GB2312" w:hAnsi="仿宋_GB2312" w:cs="仿宋_GB2312" w:eastAsia="仿宋_GB2312"/>
        </w:rPr>
        <w:t>（11）《关于进一步加强政府绿色采购有关问题的通知》-（陕财办采〔2021〕29号）</w:t>
      </w:r>
    </w:p>
    <w:p>
      <w:pPr>
        <w:pStyle w:val="null3"/>
      </w:pPr>
      <w:r>
        <w:rPr>
          <w:rFonts w:ascii="仿宋_GB2312" w:hAnsi="仿宋_GB2312" w:cs="仿宋_GB2312" w:eastAsia="仿宋_GB2312"/>
        </w:rPr>
        <w:t>（12）《陕西省财政厅、中国人民银行西安分行关于深入推进政府采购信用融资业务的通知》-（陕财办采〔2023〕5号）</w:t>
      </w:r>
    </w:p>
    <w:p>
      <w:pPr>
        <w:pStyle w:val="null3"/>
      </w:pPr>
      <w:r>
        <w:rPr>
          <w:rFonts w:ascii="仿宋_GB2312" w:hAnsi="仿宋_GB2312" w:cs="仿宋_GB2312" w:eastAsia="仿宋_GB2312"/>
        </w:rPr>
        <w:t>（13）其他需要落实的政府采购政策。</w:t>
      </w:r>
    </w:p>
    <w:p>
      <w:pPr>
        <w:pStyle w:val="null3"/>
      </w:pPr>
      <w:r>
        <w:rPr>
          <w:rFonts w:ascii="仿宋_GB2312" w:hAnsi="仿宋_GB2312" w:cs="仿宋_GB2312" w:eastAsia="仿宋_GB2312"/>
        </w:rPr>
        <w:t>若享受以上政策优惠的企业，提供相应声明函或品目范围内产品有效认证证书。</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陕西省泾惠渠灌溉中心</w:t>
      </w:r>
    </w:p>
    <w:p>
      <w:pPr>
        <w:pStyle w:val="null3"/>
      </w:pPr>
      <w:r>
        <w:rPr>
          <w:rFonts w:ascii="仿宋_GB2312" w:hAnsi="仿宋_GB2312" w:cs="仿宋_GB2312" w:eastAsia="仿宋_GB2312"/>
        </w:rPr>
        <w:t>地址：</w:t>
      </w:r>
      <w:r>
        <w:rPr>
          <w:rFonts w:ascii="仿宋_GB2312" w:hAnsi="仿宋_GB2312" w:cs="仿宋_GB2312" w:eastAsia="仿宋_GB2312"/>
        </w:rPr>
        <w:t>陕西省咸阳市三原县宴友思大街1号</w:t>
      </w:r>
    </w:p>
    <w:p>
      <w:pPr>
        <w:pStyle w:val="null3"/>
      </w:pPr>
      <w:r>
        <w:rPr>
          <w:rFonts w:ascii="仿宋_GB2312" w:hAnsi="仿宋_GB2312" w:cs="仿宋_GB2312" w:eastAsia="仿宋_GB2312"/>
        </w:rPr>
        <w:t>联系方式：</w:t>
      </w:r>
      <w:r>
        <w:rPr>
          <w:rFonts w:ascii="仿宋_GB2312" w:hAnsi="仿宋_GB2312" w:cs="仿宋_GB2312" w:eastAsia="仿宋_GB2312"/>
        </w:rPr>
        <w:t>029-32250209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陕西中海建招标有限责任公司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陕西省西安市二环南路西段154号易和蓝钻23层西侧</w:t>
      </w:r>
    </w:p>
    <w:p>
      <w:pPr>
        <w:pStyle w:val="null3"/>
      </w:pPr>
      <w:r>
        <w:rPr>
          <w:rFonts w:ascii="仿宋_GB2312" w:hAnsi="仿宋_GB2312" w:cs="仿宋_GB2312" w:eastAsia="仿宋_GB2312"/>
        </w:rPr>
        <w:t>联系方式：</w:t>
      </w:r>
      <w:r>
        <w:rPr>
          <w:rFonts w:ascii="仿宋_GB2312" w:hAnsi="仿宋_GB2312" w:cs="仿宋_GB2312" w:eastAsia="仿宋_GB2312"/>
        </w:rPr>
        <w:t>029-88892252</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王雅薇</w:t>
      </w:r>
    </w:p>
    <w:p>
      <w:pPr>
        <w:pStyle w:val="null3"/>
      </w:pPr>
      <w:r>
        <w:rPr>
          <w:rFonts w:ascii="仿宋_GB2312" w:hAnsi="仿宋_GB2312" w:cs="仿宋_GB2312" w:eastAsia="仿宋_GB2312"/>
        </w:rPr>
        <w:t>电话：</w:t>
      </w:r>
      <w:r>
        <w:rPr>
          <w:rFonts w:ascii="仿宋_GB2312" w:hAnsi="仿宋_GB2312" w:cs="仿宋_GB2312" w:eastAsia="仿宋_GB2312"/>
        </w:rPr>
        <w:t>029-88892252</w:t>
      </w:r>
    </w:p>
    <w:p>
      <w:pPr>
        <w:pStyle w:val="null3"/>
        <w:jc w:val="right"/>
      </w:pPr>
      <w:r>
        <w:rPr>
          <w:rFonts w:ascii="仿宋_GB2312" w:hAnsi="仿宋_GB2312" w:cs="仿宋_GB2312" w:eastAsia="仿宋_GB2312"/>
        </w:rPr>
        <w:t>陕西中海建招标有限责任公司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